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609"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8609"/>
      </w:tblGrid>
      <w:tr w:rsidR="00087F46" w:rsidRPr="00D01B1A" w14:paraId="3ABCF3CF" w14:textId="77777777" w:rsidTr="007F555B">
        <w:trPr>
          <w:trHeight w:hRule="exact" w:val="3366"/>
        </w:trPr>
        <w:tc>
          <w:tcPr>
            <w:tcW w:w="8609" w:type="dxa"/>
            <w:shd w:val="clear" w:color="auto" w:fill="auto"/>
            <w:vAlign w:val="center"/>
          </w:tcPr>
          <w:p w14:paraId="6C1AA3FA" w14:textId="7EF3A6BD" w:rsidR="00087F46" w:rsidRPr="00D01B1A" w:rsidRDefault="00087F46" w:rsidP="004648F7">
            <w:pPr>
              <w:pStyle w:val="RepTitle"/>
              <w:ind w:left="708" w:hanging="708"/>
              <w:rPr>
                <w:b w:val="0"/>
              </w:rPr>
            </w:pPr>
            <w:r w:rsidRPr="00D01B1A">
              <w:rPr>
                <w:b w:val="0"/>
              </w:rPr>
              <w:t>REGISTRATION REPORT</w:t>
            </w:r>
          </w:p>
          <w:p w14:paraId="5511A481" w14:textId="77777777" w:rsidR="00087F46" w:rsidRPr="00D01B1A" w:rsidRDefault="00087F46" w:rsidP="00FE2297">
            <w:pPr>
              <w:pStyle w:val="RepTitleBold"/>
            </w:pPr>
            <w:r w:rsidRPr="00D01B1A">
              <w:t>Part B</w:t>
            </w:r>
          </w:p>
          <w:p w14:paraId="20E0DE47" w14:textId="77777777" w:rsidR="00087F46" w:rsidRPr="00D01B1A" w:rsidRDefault="00087F46" w:rsidP="00FE2297">
            <w:pPr>
              <w:pStyle w:val="RepTitleBold"/>
            </w:pPr>
            <w:r w:rsidRPr="00D01B1A">
              <w:t>Section 5</w:t>
            </w:r>
          </w:p>
          <w:p w14:paraId="6DBC1578" w14:textId="77777777" w:rsidR="00087F46" w:rsidRPr="00D01B1A" w:rsidRDefault="00087F46" w:rsidP="00FE2297">
            <w:pPr>
              <w:pStyle w:val="RepTitleBold"/>
            </w:pPr>
            <w:r w:rsidRPr="00D01B1A">
              <w:t>Analytical Methods</w:t>
            </w:r>
          </w:p>
          <w:p w14:paraId="639087F7" w14:textId="77777777" w:rsidR="00087F46" w:rsidRPr="00D01B1A" w:rsidRDefault="00087F46" w:rsidP="00FE2297">
            <w:pPr>
              <w:pStyle w:val="RepSubtitle"/>
              <w:rPr>
                <w:b w:val="0"/>
              </w:rPr>
            </w:pPr>
            <w:r w:rsidRPr="00D01B1A">
              <w:rPr>
                <w:b w:val="0"/>
              </w:rPr>
              <w:t>Detailed summary of the risk assessment</w:t>
            </w:r>
          </w:p>
        </w:tc>
      </w:tr>
      <w:tr w:rsidR="00087F46" w:rsidRPr="00D01B1A" w14:paraId="78781A06" w14:textId="77777777" w:rsidTr="007F555B">
        <w:trPr>
          <w:trHeight w:hRule="exact" w:val="3522"/>
        </w:trPr>
        <w:tc>
          <w:tcPr>
            <w:tcW w:w="8609" w:type="dxa"/>
            <w:shd w:val="clear" w:color="auto" w:fill="auto"/>
            <w:vAlign w:val="center"/>
          </w:tcPr>
          <w:p w14:paraId="7DE2274F" w14:textId="48237A8B" w:rsidR="00087F46" w:rsidRPr="00D01B1A" w:rsidRDefault="00087F46" w:rsidP="00FE2297">
            <w:pPr>
              <w:pStyle w:val="RepTitle"/>
              <w:rPr>
                <w:b w:val="0"/>
              </w:rPr>
            </w:pPr>
            <w:r w:rsidRPr="00D01B1A">
              <w:rPr>
                <w:b w:val="0"/>
              </w:rPr>
              <w:t>Product code: BAS 743 03 F</w:t>
            </w:r>
          </w:p>
          <w:p w14:paraId="680AFD1B" w14:textId="3CA02338" w:rsidR="00087F46" w:rsidRPr="00592D52" w:rsidRDefault="00087F46" w:rsidP="00FE2297">
            <w:pPr>
              <w:pStyle w:val="RepTitle"/>
              <w:rPr>
                <w:bCs/>
              </w:rPr>
            </w:pPr>
            <w:r w:rsidRPr="00D01B1A">
              <w:rPr>
                <w:b w:val="0"/>
              </w:rPr>
              <w:t xml:space="preserve">Product name(s): </w:t>
            </w:r>
            <w:r w:rsidR="00A813D3" w:rsidRPr="00592D52">
              <w:rPr>
                <w:bCs/>
              </w:rPr>
              <w:t>DIVEXO</w:t>
            </w:r>
          </w:p>
          <w:p w14:paraId="089CD4F2" w14:textId="77777777" w:rsidR="00087F46" w:rsidRPr="00D01B1A" w:rsidRDefault="00087F46" w:rsidP="00FE2297">
            <w:pPr>
              <w:pStyle w:val="RepSubtitle"/>
              <w:rPr>
                <w:b w:val="0"/>
              </w:rPr>
            </w:pPr>
            <w:r w:rsidRPr="00D01B1A">
              <w:rPr>
                <w:b w:val="0"/>
              </w:rPr>
              <w:t xml:space="preserve">Chemical active substance(s): </w:t>
            </w:r>
          </w:p>
          <w:p w14:paraId="03A1FD1E" w14:textId="39F114AA" w:rsidR="00087F46" w:rsidRPr="00D01B1A" w:rsidRDefault="00087F46" w:rsidP="007F555B">
            <w:pPr>
              <w:pStyle w:val="RepSubtitle"/>
              <w:spacing w:after="0"/>
            </w:pPr>
            <w:proofErr w:type="spellStart"/>
            <w:r w:rsidRPr="00D01B1A">
              <w:rPr>
                <w:b w:val="0"/>
                <w:szCs w:val="32"/>
              </w:rPr>
              <w:t>A</w:t>
            </w:r>
            <w:r w:rsidR="00A813D3" w:rsidRPr="00D01B1A">
              <w:rPr>
                <w:b w:val="0"/>
                <w:szCs w:val="32"/>
              </w:rPr>
              <w:t>metoctradin</w:t>
            </w:r>
            <w:proofErr w:type="spellEnd"/>
            <w:r w:rsidR="00A813D3" w:rsidRPr="00D01B1A">
              <w:rPr>
                <w:b w:val="0"/>
                <w:szCs w:val="32"/>
              </w:rPr>
              <w:t xml:space="preserve"> 120 g/L</w:t>
            </w:r>
            <w:r w:rsidRPr="00D01B1A">
              <w:rPr>
                <w:b w:val="0"/>
                <w:szCs w:val="32"/>
              </w:rPr>
              <w:br/>
            </w:r>
            <w:r w:rsidR="00A813D3" w:rsidRPr="00D01B1A">
              <w:rPr>
                <w:b w:val="0"/>
                <w:szCs w:val="32"/>
              </w:rPr>
              <w:t>Propamocarb hydrochloride 451 g/L</w:t>
            </w:r>
          </w:p>
        </w:tc>
      </w:tr>
      <w:tr w:rsidR="00087F46" w:rsidRPr="00D01B1A" w14:paraId="5AAB20D3" w14:textId="77777777" w:rsidTr="00592D52">
        <w:trPr>
          <w:trHeight w:hRule="exact" w:val="1951"/>
        </w:trPr>
        <w:tc>
          <w:tcPr>
            <w:tcW w:w="8609" w:type="dxa"/>
            <w:shd w:val="clear" w:color="auto" w:fill="auto"/>
            <w:vAlign w:val="center"/>
          </w:tcPr>
          <w:p w14:paraId="328B45E0" w14:textId="651CC91F" w:rsidR="00087F46" w:rsidRPr="00D01B1A" w:rsidRDefault="00087F46" w:rsidP="007F555B">
            <w:pPr>
              <w:pStyle w:val="RepTitle"/>
              <w:spacing w:before="0" w:after="0"/>
              <w:rPr>
                <w:b w:val="0"/>
              </w:rPr>
            </w:pPr>
            <w:r w:rsidRPr="00D01B1A">
              <w:rPr>
                <w:b w:val="0"/>
              </w:rPr>
              <w:t>Central</w:t>
            </w:r>
            <w:r w:rsidR="00A813D3" w:rsidRPr="00D01B1A">
              <w:rPr>
                <w:b w:val="0"/>
              </w:rPr>
              <w:t xml:space="preserve"> </w:t>
            </w:r>
            <w:r w:rsidRPr="00D01B1A">
              <w:rPr>
                <w:b w:val="0"/>
              </w:rPr>
              <w:t>Zone</w:t>
            </w:r>
          </w:p>
          <w:p w14:paraId="24047938" w14:textId="3CCC850A" w:rsidR="00087F46" w:rsidRPr="00D01B1A" w:rsidRDefault="00087F46" w:rsidP="007F555B">
            <w:pPr>
              <w:pStyle w:val="RepTitle"/>
              <w:spacing w:before="0" w:after="0"/>
            </w:pPr>
            <w:r w:rsidRPr="00D01B1A">
              <w:rPr>
                <w:b w:val="0"/>
              </w:rPr>
              <w:t xml:space="preserve">Zonal Rapporteur Member State: </w:t>
            </w:r>
            <w:r w:rsidR="00A813D3" w:rsidRPr="00D01B1A">
              <w:rPr>
                <w:b w:val="0"/>
              </w:rPr>
              <w:t>Poland</w:t>
            </w:r>
          </w:p>
        </w:tc>
      </w:tr>
      <w:tr w:rsidR="00087F46" w:rsidRPr="00D01B1A" w14:paraId="173631D8" w14:textId="77777777" w:rsidTr="007F555B">
        <w:trPr>
          <w:trHeight w:hRule="exact" w:val="2121"/>
        </w:trPr>
        <w:tc>
          <w:tcPr>
            <w:tcW w:w="8609" w:type="dxa"/>
            <w:shd w:val="clear" w:color="auto" w:fill="auto"/>
            <w:vAlign w:val="center"/>
          </w:tcPr>
          <w:p w14:paraId="7217236E" w14:textId="77777777" w:rsidR="00087F46" w:rsidRPr="00D01B1A" w:rsidRDefault="00087F46" w:rsidP="00FE2297">
            <w:pPr>
              <w:pStyle w:val="RepTitle"/>
              <w:rPr>
                <w:b w:val="0"/>
              </w:rPr>
            </w:pPr>
            <w:r w:rsidRPr="00D01B1A">
              <w:rPr>
                <w:b w:val="0"/>
              </w:rPr>
              <w:t>CORE ASSESSMENT</w:t>
            </w:r>
          </w:p>
          <w:p w14:paraId="7CB7188F" w14:textId="0FFF8E03" w:rsidR="00087F46" w:rsidRPr="00D01B1A" w:rsidRDefault="00087F46" w:rsidP="00FE2297">
            <w:pPr>
              <w:pStyle w:val="RepTitle"/>
              <w:rPr>
                <w:b w:val="0"/>
              </w:rPr>
            </w:pPr>
            <w:r w:rsidRPr="00D01B1A">
              <w:rPr>
                <w:b w:val="0"/>
                <w:sz w:val="32"/>
                <w:szCs w:val="32"/>
              </w:rPr>
              <w:t xml:space="preserve"> (authorization</w:t>
            </w:r>
            <w:r w:rsidR="00A813D3" w:rsidRPr="00D01B1A">
              <w:rPr>
                <w:b w:val="0"/>
                <w:sz w:val="32"/>
                <w:szCs w:val="32"/>
              </w:rPr>
              <w:t xml:space="preserve"> of product)</w:t>
            </w:r>
          </w:p>
        </w:tc>
      </w:tr>
      <w:tr w:rsidR="00087F46" w:rsidRPr="00D01B1A" w14:paraId="6A92B360" w14:textId="77777777" w:rsidTr="00592D52">
        <w:trPr>
          <w:trHeight w:hRule="exact" w:val="2690"/>
        </w:trPr>
        <w:tc>
          <w:tcPr>
            <w:tcW w:w="8609" w:type="dxa"/>
            <w:shd w:val="clear" w:color="auto" w:fill="auto"/>
            <w:vAlign w:val="center"/>
          </w:tcPr>
          <w:p w14:paraId="1522E3BE" w14:textId="136569B2" w:rsidR="00087F46" w:rsidRPr="00D01B1A" w:rsidRDefault="00087F46" w:rsidP="00FE2297">
            <w:pPr>
              <w:pStyle w:val="RepTitle"/>
              <w:rPr>
                <w:b w:val="0"/>
              </w:rPr>
            </w:pPr>
            <w:r w:rsidRPr="00D01B1A">
              <w:rPr>
                <w:b w:val="0"/>
              </w:rPr>
              <w:t xml:space="preserve">Applicant: </w:t>
            </w:r>
            <w:r w:rsidR="000913F9">
              <w:rPr>
                <w:b w:val="0"/>
              </w:rPr>
              <w:t>XXXX</w:t>
            </w:r>
          </w:p>
          <w:p w14:paraId="7687B34E" w14:textId="1D2F2D33" w:rsidR="00087F46" w:rsidRPr="0080738E" w:rsidRDefault="00087F46" w:rsidP="00FE2297">
            <w:pPr>
              <w:pStyle w:val="RepTitle"/>
              <w:rPr>
                <w:b w:val="0"/>
              </w:rPr>
            </w:pPr>
            <w:r w:rsidRPr="0080738E">
              <w:rPr>
                <w:b w:val="0"/>
              </w:rPr>
              <w:t xml:space="preserve">Submission date: </w:t>
            </w:r>
            <w:r w:rsidR="00C6040C" w:rsidRPr="0080738E">
              <w:rPr>
                <w:b w:val="0"/>
              </w:rPr>
              <w:t xml:space="preserve">October </w:t>
            </w:r>
            <w:r w:rsidR="00A813D3" w:rsidRPr="0080738E">
              <w:rPr>
                <w:b w:val="0"/>
              </w:rPr>
              <w:t>2023</w:t>
            </w:r>
            <w:r w:rsidR="00063DA1" w:rsidRPr="0080738E">
              <w:rPr>
                <w:b w:val="0"/>
              </w:rPr>
              <w:t xml:space="preserve"> (update September 2024)</w:t>
            </w:r>
          </w:p>
          <w:p w14:paraId="7A51E53F" w14:textId="77777777" w:rsidR="00592D52" w:rsidRPr="00B33ACE" w:rsidRDefault="00592D52" w:rsidP="00592D52">
            <w:pPr>
              <w:pStyle w:val="RepTitle"/>
              <w:rPr>
                <w:b w:val="0"/>
                <w:lang w:val="en-GB"/>
              </w:rPr>
            </w:pPr>
            <w:r w:rsidRPr="0080738E">
              <w:rPr>
                <w:b w:val="0"/>
                <w:lang w:val="en-GB"/>
              </w:rPr>
              <w:t>Evaluation date: May 2024</w:t>
            </w:r>
          </w:p>
          <w:p w14:paraId="4EF6BBE2" w14:textId="6F31AEE6" w:rsidR="00087F46" w:rsidRPr="00D01B1A" w:rsidRDefault="00592D52" w:rsidP="00592D52">
            <w:pPr>
              <w:pStyle w:val="RepTitle"/>
              <w:rPr>
                <w:b w:val="0"/>
              </w:rPr>
            </w:pPr>
            <w:r w:rsidRPr="00B33ACE">
              <w:rPr>
                <w:b w:val="0"/>
                <w:lang w:val="en-GB"/>
              </w:rPr>
              <w:t>MS Finalisation date:</w:t>
            </w:r>
            <w:r w:rsidR="00015C34">
              <w:rPr>
                <w:b w:val="0"/>
                <w:lang w:val="en-GB"/>
              </w:rPr>
              <w:t xml:space="preserve"> </w:t>
            </w:r>
            <w:r w:rsidR="003F362F">
              <w:rPr>
                <w:b w:val="0"/>
                <w:bCs/>
                <w:lang w:val="en-GB"/>
              </w:rPr>
              <w:t>Novem</w:t>
            </w:r>
            <w:r w:rsidR="00015C34" w:rsidRPr="00015C34">
              <w:rPr>
                <w:b w:val="0"/>
                <w:bCs/>
                <w:lang w:val="en-GB"/>
              </w:rPr>
              <w:t>ber 2024</w:t>
            </w:r>
          </w:p>
        </w:tc>
      </w:tr>
    </w:tbl>
    <w:p w14:paraId="18F867C2" w14:textId="77777777" w:rsidR="00087F46" w:rsidRPr="00D01B1A" w:rsidRDefault="00087F46" w:rsidP="00FE2297">
      <w:pPr>
        <w:pStyle w:val="RepTitle"/>
        <w:sectPr w:rsidR="00087F46" w:rsidRPr="00D01B1A" w:rsidSect="00FE229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pPr>
    </w:p>
    <w:p w14:paraId="63A780E1" w14:textId="77777777" w:rsidR="00592D52" w:rsidRDefault="00592D52" w:rsidP="00FE2297">
      <w:pPr>
        <w:pStyle w:val="RepTitle"/>
      </w:pPr>
    </w:p>
    <w:p w14:paraId="0CB136F3" w14:textId="302702E9" w:rsidR="00087F46" w:rsidRPr="00592D52" w:rsidRDefault="00087F46" w:rsidP="00FE2297">
      <w:pPr>
        <w:pStyle w:val="RepTitle"/>
        <w:rPr>
          <w:b w:val="0"/>
          <w:bCs/>
        </w:rPr>
      </w:pPr>
      <w:r w:rsidRPr="00592D52">
        <w:rPr>
          <w:b w:val="0"/>
          <w:bCs/>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7"/>
        <w:gridCol w:w="7647"/>
      </w:tblGrid>
      <w:tr w:rsidR="00087F46" w:rsidRPr="00D01B1A" w14:paraId="54D6E096" w14:textId="77777777" w:rsidTr="00724523">
        <w:tc>
          <w:tcPr>
            <w:tcW w:w="908" w:type="pct"/>
            <w:shd w:val="clear" w:color="auto" w:fill="auto"/>
          </w:tcPr>
          <w:p w14:paraId="0595C7F8" w14:textId="77777777" w:rsidR="00087F46" w:rsidRPr="00D01B1A" w:rsidRDefault="00087F46" w:rsidP="00FE2297">
            <w:pPr>
              <w:pStyle w:val="RepTableHeader"/>
              <w:jc w:val="center"/>
            </w:pPr>
            <w:r w:rsidRPr="00D01B1A">
              <w:t>When</w:t>
            </w:r>
          </w:p>
        </w:tc>
        <w:tc>
          <w:tcPr>
            <w:tcW w:w="4092" w:type="pct"/>
            <w:shd w:val="clear" w:color="auto" w:fill="auto"/>
          </w:tcPr>
          <w:p w14:paraId="5E2537B4" w14:textId="77777777" w:rsidR="00087F46" w:rsidRPr="00D01B1A" w:rsidRDefault="00087F46" w:rsidP="00FE2297">
            <w:pPr>
              <w:pStyle w:val="RepTableHeader"/>
              <w:jc w:val="center"/>
            </w:pPr>
            <w:r w:rsidRPr="00D01B1A">
              <w:t>What</w:t>
            </w:r>
          </w:p>
        </w:tc>
      </w:tr>
      <w:tr w:rsidR="00087F46" w:rsidRPr="00D01B1A" w14:paraId="36271C6E" w14:textId="77777777" w:rsidTr="00724523">
        <w:tc>
          <w:tcPr>
            <w:tcW w:w="908" w:type="pct"/>
            <w:shd w:val="clear" w:color="auto" w:fill="auto"/>
          </w:tcPr>
          <w:p w14:paraId="5272BF6B" w14:textId="22678994" w:rsidR="00087F46" w:rsidRPr="00D01B1A" w:rsidRDefault="00C6040C" w:rsidP="00FE2297">
            <w:pPr>
              <w:pStyle w:val="RepTable"/>
              <w:rPr>
                <w:rFonts w:ascii="Times New Roman" w:hAnsi="Times New Roman" w:cs="Times New Roman"/>
                <w:noProof w:val="0"/>
                <w:lang w:val="en-US"/>
              </w:rPr>
            </w:pPr>
            <w:r w:rsidRPr="00D01B1A">
              <w:rPr>
                <w:rFonts w:ascii="Times New Roman" w:hAnsi="Times New Roman" w:cs="Times New Roman"/>
                <w:noProof w:val="0"/>
                <w:lang w:val="en-US"/>
              </w:rPr>
              <w:t>Octo</w:t>
            </w:r>
            <w:r w:rsidR="00724523" w:rsidRPr="00D01B1A">
              <w:rPr>
                <w:rFonts w:ascii="Times New Roman" w:hAnsi="Times New Roman" w:cs="Times New Roman"/>
                <w:noProof w:val="0"/>
                <w:lang w:val="en-US"/>
              </w:rPr>
              <w:t xml:space="preserve">ber </w:t>
            </w:r>
            <w:r w:rsidR="00A813D3" w:rsidRPr="00D01B1A">
              <w:rPr>
                <w:rFonts w:ascii="Times New Roman" w:hAnsi="Times New Roman" w:cs="Times New Roman"/>
                <w:noProof w:val="0"/>
                <w:lang w:val="en-US"/>
              </w:rPr>
              <w:t>2023</w:t>
            </w:r>
          </w:p>
        </w:tc>
        <w:tc>
          <w:tcPr>
            <w:tcW w:w="4092" w:type="pct"/>
            <w:shd w:val="clear" w:color="auto" w:fill="auto"/>
          </w:tcPr>
          <w:p w14:paraId="17265F6A" w14:textId="0A9DE388" w:rsidR="00087F46" w:rsidRPr="00D01B1A" w:rsidRDefault="00A813D3" w:rsidP="00FE2297">
            <w:pPr>
              <w:pStyle w:val="RepTable"/>
              <w:rPr>
                <w:rFonts w:ascii="Times New Roman" w:hAnsi="Times New Roman" w:cs="Times New Roman"/>
                <w:noProof w:val="0"/>
                <w:lang w:val="en-US"/>
              </w:rPr>
            </w:pPr>
            <w:r w:rsidRPr="00D01B1A">
              <w:rPr>
                <w:rFonts w:ascii="Times New Roman" w:hAnsi="Times New Roman" w:cs="Times New Roman"/>
                <w:noProof w:val="0"/>
                <w:lang w:val="en-US"/>
              </w:rPr>
              <w:t xml:space="preserve">Initial </w:t>
            </w:r>
            <w:proofErr w:type="spellStart"/>
            <w:r w:rsidRPr="00D01B1A">
              <w:rPr>
                <w:rFonts w:ascii="Times New Roman" w:hAnsi="Times New Roman" w:cs="Times New Roman"/>
                <w:noProof w:val="0"/>
                <w:lang w:val="en-US"/>
              </w:rPr>
              <w:t>dRR</w:t>
            </w:r>
            <w:proofErr w:type="spellEnd"/>
            <w:r w:rsidRPr="00D01B1A">
              <w:rPr>
                <w:rFonts w:ascii="Times New Roman" w:hAnsi="Times New Roman" w:cs="Times New Roman"/>
                <w:noProof w:val="0"/>
                <w:lang w:val="en-US"/>
              </w:rPr>
              <w:t xml:space="preserve"> – </w:t>
            </w:r>
            <w:r w:rsidR="000913F9">
              <w:rPr>
                <w:rFonts w:ascii="Times New Roman" w:hAnsi="Times New Roman" w:cs="Times New Roman"/>
                <w:noProof w:val="0"/>
                <w:lang w:val="en-US"/>
              </w:rPr>
              <w:t>XXXX</w:t>
            </w:r>
            <w:r w:rsidRPr="00D01B1A">
              <w:rPr>
                <w:rFonts w:ascii="Times New Roman" w:hAnsi="Times New Roman" w:cs="Times New Roman"/>
                <w:noProof w:val="0"/>
                <w:lang w:val="en-US"/>
              </w:rPr>
              <w:t xml:space="preserve"> </w:t>
            </w:r>
            <w:proofErr w:type="spellStart"/>
            <w:r w:rsidRPr="00D01B1A">
              <w:rPr>
                <w:rFonts w:ascii="Times New Roman" w:hAnsi="Times New Roman" w:cs="Times New Roman"/>
                <w:noProof w:val="0"/>
                <w:lang w:val="en-US"/>
              </w:rPr>
              <w:t>Doc</w:t>
            </w:r>
            <w:r w:rsidR="004648F7" w:rsidRPr="00D01B1A">
              <w:rPr>
                <w:rFonts w:ascii="Times New Roman" w:hAnsi="Times New Roman" w:cs="Times New Roman"/>
                <w:noProof w:val="0"/>
                <w:lang w:val="en-US"/>
              </w:rPr>
              <w:t>ID</w:t>
            </w:r>
            <w:proofErr w:type="spellEnd"/>
            <w:r w:rsidR="004648F7" w:rsidRPr="00D01B1A">
              <w:rPr>
                <w:rFonts w:ascii="Times New Roman" w:hAnsi="Times New Roman" w:cs="Times New Roman"/>
                <w:noProof w:val="0"/>
                <w:lang w:val="en-US"/>
              </w:rPr>
              <w:t xml:space="preserve"> 2023/2030651</w:t>
            </w:r>
          </w:p>
        </w:tc>
      </w:tr>
      <w:tr w:rsidR="00087F46" w:rsidRPr="00D01B1A" w14:paraId="6FE001D9" w14:textId="77777777" w:rsidTr="000B4093">
        <w:tc>
          <w:tcPr>
            <w:tcW w:w="908" w:type="pct"/>
            <w:shd w:val="clear" w:color="auto" w:fill="D9D9D9" w:themeFill="background1" w:themeFillShade="D9"/>
          </w:tcPr>
          <w:p w14:paraId="157A8746" w14:textId="27BD376B" w:rsidR="00087F46" w:rsidRPr="00D01B1A" w:rsidRDefault="000B4093" w:rsidP="00FE2297">
            <w:pPr>
              <w:pStyle w:val="RepTable"/>
              <w:rPr>
                <w:rFonts w:ascii="Times New Roman" w:hAnsi="Times New Roman" w:cs="Times New Roman"/>
                <w:noProof w:val="0"/>
                <w:lang w:val="en-US"/>
              </w:rPr>
            </w:pPr>
            <w:r w:rsidRPr="00D01B1A">
              <w:rPr>
                <w:rFonts w:ascii="Times New Roman" w:hAnsi="Times New Roman" w:cs="Times New Roman"/>
                <w:noProof w:val="0"/>
                <w:lang w:val="en-US"/>
              </w:rPr>
              <w:t>Ma</w:t>
            </w:r>
            <w:r w:rsidR="00592D52">
              <w:rPr>
                <w:rFonts w:ascii="Times New Roman" w:hAnsi="Times New Roman" w:cs="Times New Roman"/>
                <w:noProof w:val="0"/>
                <w:lang w:val="en-US"/>
              </w:rPr>
              <w:t xml:space="preserve">y </w:t>
            </w:r>
            <w:r w:rsidRPr="00D01B1A">
              <w:rPr>
                <w:rFonts w:ascii="Times New Roman" w:hAnsi="Times New Roman" w:cs="Times New Roman"/>
                <w:noProof w:val="0"/>
                <w:lang w:val="en-US"/>
              </w:rPr>
              <w:t>2024</w:t>
            </w:r>
          </w:p>
        </w:tc>
        <w:tc>
          <w:tcPr>
            <w:tcW w:w="4092" w:type="pct"/>
            <w:shd w:val="clear" w:color="auto" w:fill="D9D9D9" w:themeFill="background1" w:themeFillShade="D9"/>
          </w:tcPr>
          <w:p w14:paraId="18A43DB5" w14:textId="1C379D48" w:rsidR="00087F46" w:rsidRPr="00D01B1A" w:rsidRDefault="000B4093" w:rsidP="00FE2297">
            <w:pPr>
              <w:pStyle w:val="RepTable"/>
              <w:rPr>
                <w:rFonts w:ascii="Times New Roman" w:hAnsi="Times New Roman" w:cs="Times New Roman"/>
                <w:noProof w:val="0"/>
                <w:lang w:val="en-US"/>
              </w:rPr>
            </w:pPr>
            <w:r w:rsidRPr="00D01B1A">
              <w:rPr>
                <w:rFonts w:ascii="Times New Roman" w:hAnsi="Times New Roman" w:cs="Times New Roman"/>
                <w:noProof w:val="0"/>
                <w:lang w:val="en-US"/>
              </w:rPr>
              <w:t xml:space="preserve">Initial RR of </w:t>
            </w:r>
            <w:proofErr w:type="spellStart"/>
            <w:r w:rsidRPr="00D01B1A">
              <w:rPr>
                <w:rFonts w:ascii="Times New Roman" w:hAnsi="Times New Roman" w:cs="Times New Roman"/>
                <w:noProof w:val="0"/>
                <w:lang w:val="en-US"/>
              </w:rPr>
              <w:t>zRMS</w:t>
            </w:r>
            <w:proofErr w:type="spellEnd"/>
          </w:p>
        </w:tc>
      </w:tr>
      <w:tr w:rsidR="00087F46" w:rsidRPr="00D01B1A" w14:paraId="229A9FE8" w14:textId="77777777" w:rsidTr="00724523">
        <w:tc>
          <w:tcPr>
            <w:tcW w:w="908" w:type="pct"/>
            <w:shd w:val="clear" w:color="auto" w:fill="auto"/>
          </w:tcPr>
          <w:p w14:paraId="7FB3CB67" w14:textId="366A3C07" w:rsidR="00087F46" w:rsidRPr="006B6DBE" w:rsidRDefault="006B6DBE" w:rsidP="00FE2297">
            <w:pPr>
              <w:pStyle w:val="RepTable"/>
              <w:rPr>
                <w:rFonts w:ascii="Times New Roman" w:hAnsi="Times New Roman" w:cs="Times New Roman"/>
                <w:noProof w:val="0"/>
                <w:highlight w:val="yellow"/>
                <w:lang w:val="en-US"/>
              </w:rPr>
            </w:pPr>
            <w:r w:rsidRPr="006B6DBE">
              <w:rPr>
                <w:rFonts w:ascii="Times New Roman" w:hAnsi="Times New Roman" w:cs="Times New Roman"/>
                <w:noProof w:val="0"/>
                <w:highlight w:val="yellow"/>
                <w:lang w:val="en-US"/>
              </w:rPr>
              <w:t>September 2024</w:t>
            </w:r>
          </w:p>
        </w:tc>
        <w:tc>
          <w:tcPr>
            <w:tcW w:w="4092" w:type="pct"/>
            <w:shd w:val="clear" w:color="auto" w:fill="auto"/>
          </w:tcPr>
          <w:p w14:paraId="35A45CB4" w14:textId="2A68D6E5" w:rsidR="00087F46" w:rsidRPr="006B6DBE" w:rsidRDefault="006B6DBE" w:rsidP="00FE2297">
            <w:pPr>
              <w:pStyle w:val="RepTable"/>
              <w:rPr>
                <w:rFonts w:ascii="Times New Roman" w:hAnsi="Times New Roman" w:cs="Times New Roman"/>
                <w:noProof w:val="0"/>
                <w:highlight w:val="yellow"/>
                <w:lang w:val="en-US"/>
              </w:rPr>
            </w:pPr>
            <w:r w:rsidRPr="006B6DBE">
              <w:rPr>
                <w:rFonts w:ascii="Times New Roman" w:hAnsi="Times New Roman" w:cs="Times New Roman"/>
                <w:noProof w:val="0"/>
                <w:highlight w:val="yellow"/>
                <w:lang w:val="en-US"/>
              </w:rPr>
              <w:t>Updating following</w:t>
            </w:r>
            <w:r w:rsidR="00063DA1">
              <w:rPr>
                <w:rFonts w:ascii="Times New Roman" w:hAnsi="Times New Roman" w:cs="Times New Roman"/>
                <w:noProof w:val="0"/>
                <w:highlight w:val="yellow"/>
                <w:lang w:val="en-US"/>
              </w:rPr>
              <w:t xml:space="preserve"> the</w:t>
            </w:r>
            <w:r w:rsidRPr="006B6DBE">
              <w:rPr>
                <w:rFonts w:ascii="Times New Roman" w:hAnsi="Times New Roman" w:cs="Times New Roman"/>
                <w:noProof w:val="0"/>
                <w:highlight w:val="yellow"/>
                <w:lang w:val="en-US"/>
              </w:rPr>
              <w:t xml:space="preserve"> </w:t>
            </w:r>
            <w:r w:rsidR="00063DA1">
              <w:rPr>
                <w:rFonts w:ascii="Times New Roman" w:hAnsi="Times New Roman" w:cs="Times New Roman"/>
                <w:noProof w:val="0"/>
                <w:highlight w:val="yellow"/>
                <w:lang w:val="en-US"/>
              </w:rPr>
              <w:t>C</w:t>
            </w:r>
            <w:r w:rsidRPr="006B6DBE">
              <w:rPr>
                <w:rFonts w:ascii="Times New Roman" w:hAnsi="Times New Roman" w:cs="Times New Roman"/>
                <w:noProof w:val="0"/>
                <w:highlight w:val="yellow"/>
                <w:lang w:val="en-US"/>
              </w:rPr>
              <w:t>ommenting phase</w:t>
            </w:r>
            <w:r w:rsidR="00063DA1">
              <w:rPr>
                <w:rFonts w:ascii="Times New Roman" w:hAnsi="Times New Roman" w:cs="Times New Roman"/>
                <w:noProof w:val="0"/>
                <w:highlight w:val="yellow"/>
                <w:lang w:val="en-US"/>
              </w:rPr>
              <w:t xml:space="preserve"> (</w:t>
            </w:r>
            <w:r w:rsidR="000913F9">
              <w:rPr>
                <w:rFonts w:ascii="Times New Roman" w:hAnsi="Times New Roman" w:cs="Times New Roman"/>
                <w:noProof w:val="0"/>
                <w:highlight w:val="yellow"/>
                <w:lang w:val="en-US"/>
              </w:rPr>
              <w:t>XXXX</w:t>
            </w:r>
            <w:r w:rsidR="00063DA1">
              <w:rPr>
                <w:rFonts w:ascii="Times New Roman" w:hAnsi="Times New Roman" w:cs="Times New Roman"/>
                <w:noProof w:val="0"/>
                <w:highlight w:val="yellow"/>
                <w:lang w:val="en-US"/>
              </w:rPr>
              <w:t xml:space="preserve"> Doc ID </w:t>
            </w:r>
            <w:r w:rsidR="00063DA1" w:rsidRPr="00063DA1">
              <w:rPr>
                <w:rFonts w:ascii="Times New Roman" w:hAnsi="Times New Roman" w:cs="Times New Roman"/>
                <w:noProof w:val="0"/>
                <w:highlight w:val="yellow"/>
                <w:lang w:val="en-US"/>
              </w:rPr>
              <w:t>2024/2031092</w:t>
            </w:r>
            <w:r w:rsidR="00063DA1">
              <w:rPr>
                <w:rFonts w:ascii="Times New Roman" w:hAnsi="Times New Roman" w:cs="Times New Roman"/>
                <w:noProof w:val="0"/>
                <w:highlight w:val="yellow"/>
                <w:lang w:val="en-US"/>
              </w:rPr>
              <w:t>)</w:t>
            </w:r>
            <w:r w:rsidRPr="006B6DBE">
              <w:rPr>
                <w:rFonts w:ascii="Times New Roman" w:hAnsi="Times New Roman" w:cs="Times New Roman"/>
                <w:noProof w:val="0"/>
                <w:highlight w:val="yellow"/>
                <w:lang w:val="en-US"/>
              </w:rPr>
              <w:t>.</w:t>
            </w:r>
          </w:p>
          <w:p w14:paraId="6AF4556A" w14:textId="6B15D9B1" w:rsidR="006B6DBE" w:rsidRDefault="00A4098F" w:rsidP="00FE2297">
            <w:pPr>
              <w:pStyle w:val="RepTable"/>
              <w:rPr>
                <w:rFonts w:ascii="Times New Roman" w:hAnsi="Times New Roman" w:cs="Times New Roman"/>
                <w:noProof w:val="0"/>
                <w:highlight w:val="yellow"/>
                <w:lang w:val="en-US"/>
              </w:rPr>
            </w:pPr>
            <w:r>
              <w:rPr>
                <w:rFonts w:ascii="Times New Roman" w:hAnsi="Times New Roman" w:cs="Times New Roman"/>
                <w:noProof w:val="0"/>
                <w:highlight w:val="yellow"/>
                <w:lang w:val="en-US"/>
              </w:rPr>
              <w:t>1. Inclusion of report header information for KCP 5.1.1/4, Pecorelli, P.</w:t>
            </w:r>
            <w:r w:rsidR="00562335">
              <w:rPr>
                <w:rFonts w:ascii="Times New Roman" w:hAnsi="Times New Roman" w:cs="Times New Roman"/>
                <w:noProof w:val="0"/>
                <w:highlight w:val="yellow"/>
                <w:lang w:val="en-US"/>
              </w:rPr>
              <w:t xml:space="preserve">, 2023, Doc ID 2023/2004017) </w:t>
            </w:r>
          </w:p>
          <w:p w14:paraId="48A3EE00" w14:textId="0C9616C8" w:rsidR="00D40685" w:rsidRDefault="00066DF4" w:rsidP="00FE2297">
            <w:pPr>
              <w:pStyle w:val="RepTable"/>
              <w:rPr>
                <w:rFonts w:ascii="Times New Roman" w:hAnsi="Times New Roman" w:cs="Times New Roman"/>
                <w:noProof w:val="0"/>
                <w:highlight w:val="yellow"/>
                <w:lang w:val="en-US"/>
              </w:rPr>
            </w:pPr>
            <w:r>
              <w:rPr>
                <w:rFonts w:ascii="Times New Roman" w:hAnsi="Times New Roman" w:cs="Times New Roman"/>
                <w:noProof w:val="0"/>
                <w:highlight w:val="yellow"/>
                <w:lang w:val="en-US"/>
              </w:rPr>
              <w:t>2</w:t>
            </w:r>
            <w:r w:rsidR="00D40685">
              <w:rPr>
                <w:rFonts w:ascii="Times New Roman" w:hAnsi="Times New Roman" w:cs="Times New Roman"/>
                <w:noProof w:val="0"/>
                <w:highlight w:val="yellow"/>
                <w:lang w:val="en-US"/>
              </w:rPr>
              <w:t xml:space="preserve">. Removal of Control procedure 21/01288_01, Wagner, I. (2022), Doc ID 2022/2034983 in both </w:t>
            </w:r>
            <w:proofErr w:type="spellStart"/>
            <w:r w:rsidR="00D40685">
              <w:rPr>
                <w:rFonts w:ascii="Times New Roman" w:hAnsi="Times New Roman" w:cs="Times New Roman"/>
                <w:noProof w:val="0"/>
                <w:highlight w:val="yellow"/>
                <w:lang w:val="en-US"/>
              </w:rPr>
              <w:t>Ametoctradin</w:t>
            </w:r>
            <w:proofErr w:type="spellEnd"/>
            <w:r w:rsidR="00D40685">
              <w:rPr>
                <w:rFonts w:ascii="Times New Roman" w:hAnsi="Times New Roman" w:cs="Times New Roman"/>
                <w:noProof w:val="0"/>
                <w:highlight w:val="yellow"/>
                <w:lang w:val="en-US"/>
              </w:rPr>
              <w:t xml:space="preserve"> and Propamocarb sections of the dossier </w:t>
            </w:r>
            <w:r w:rsidR="008F39D5">
              <w:rPr>
                <w:rFonts w:ascii="Times New Roman" w:hAnsi="Times New Roman" w:cs="Times New Roman"/>
                <w:noProof w:val="0"/>
                <w:highlight w:val="yellow"/>
                <w:lang w:val="en-US"/>
              </w:rPr>
              <w:br/>
            </w:r>
            <w:r w:rsidR="00D40685">
              <w:rPr>
                <w:rFonts w:ascii="Times New Roman" w:hAnsi="Times New Roman" w:cs="Times New Roman"/>
                <w:noProof w:val="0"/>
                <w:highlight w:val="yellow"/>
                <w:lang w:val="en-US"/>
              </w:rPr>
              <w:t>(</w:t>
            </w:r>
            <w:r w:rsidR="008F39D5">
              <w:rPr>
                <w:rFonts w:ascii="Times New Roman" w:hAnsi="Times New Roman" w:cs="Times New Roman"/>
                <w:noProof w:val="0"/>
                <w:highlight w:val="yellow"/>
                <w:lang w:val="en-US"/>
              </w:rPr>
              <w:t xml:space="preserve">A </w:t>
            </w:r>
            <w:r w:rsidR="00562335">
              <w:rPr>
                <w:rFonts w:ascii="Times New Roman" w:hAnsi="Times New Roman" w:cs="Times New Roman"/>
                <w:noProof w:val="0"/>
                <w:highlight w:val="yellow"/>
                <w:lang w:val="en-US"/>
              </w:rPr>
              <w:t xml:space="preserve">2.1.1.10.1 and </w:t>
            </w:r>
            <w:r w:rsidR="008F39D5">
              <w:rPr>
                <w:rFonts w:ascii="Times New Roman" w:hAnsi="Times New Roman" w:cs="Times New Roman"/>
                <w:noProof w:val="0"/>
                <w:highlight w:val="yellow"/>
                <w:lang w:val="en-US"/>
              </w:rPr>
              <w:t xml:space="preserve">A </w:t>
            </w:r>
            <w:r w:rsidR="00562335">
              <w:rPr>
                <w:rFonts w:ascii="Times New Roman" w:hAnsi="Times New Roman" w:cs="Times New Roman"/>
                <w:noProof w:val="0"/>
                <w:highlight w:val="yellow"/>
                <w:lang w:val="en-US"/>
              </w:rPr>
              <w:t xml:space="preserve">2.2.1.8.1 respectively) </w:t>
            </w:r>
            <w:r w:rsidR="00D40685">
              <w:rPr>
                <w:rFonts w:ascii="Times New Roman" w:hAnsi="Times New Roman" w:cs="Times New Roman"/>
                <w:noProof w:val="0"/>
                <w:highlight w:val="yellow"/>
                <w:lang w:val="en-US"/>
              </w:rPr>
              <w:t>– method is not relevant to the BAS 743 03 F application</w:t>
            </w:r>
          </w:p>
          <w:p w14:paraId="74F4A0FD" w14:textId="7E5C20AA" w:rsidR="00066DF4" w:rsidRDefault="00066DF4" w:rsidP="00FE2297">
            <w:pPr>
              <w:pStyle w:val="RepTable"/>
              <w:rPr>
                <w:rFonts w:ascii="Times New Roman" w:hAnsi="Times New Roman" w:cs="Times New Roman"/>
                <w:noProof w:val="0"/>
                <w:highlight w:val="yellow"/>
                <w:lang w:val="en-US"/>
              </w:rPr>
            </w:pPr>
            <w:r>
              <w:rPr>
                <w:rFonts w:ascii="Times New Roman" w:hAnsi="Times New Roman" w:cs="Times New Roman"/>
                <w:noProof w:val="0"/>
                <w:highlight w:val="yellow"/>
                <w:lang w:val="en-US"/>
              </w:rPr>
              <w:t>3. Annex point renumbering in light of insertions/deletions</w:t>
            </w:r>
          </w:p>
          <w:p w14:paraId="263D8C83" w14:textId="48B07DFC" w:rsidR="00066DF4" w:rsidRDefault="00066DF4" w:rsidP="00FE2297">
            <w:pPr>
              <w:pStyle w:val="RepTable"/>
              <w:rPr>
                <w:rFonts w:ascii="Times New Roman" w:hAnsi="Times New Roman" w:cs="Times New Roman"/>
                <w:noProof w:val="0"/>
                <w:highlight w:val="yellow"/>
                <w:lang w:val="en-US"/>
              </w:rPr>
            </w:pPr>
            <w:r>
              <w:rPr>
                <w:rFonts w:ascii="Times New Roman" w:hAnsi="Times New Roman" w:cs="Times New Roman"/>
                <w:noProof w:val="0"/>
                <w:highlight w:val="yellow"/>
                <w:lang w:val="en-US"/>
              </w:rPr>
              <w:t>4. Appendix 1 update (numbering and typographical corrections)</w:t>
            </w:r>
          </w:p>
          <w:p w14:paraId="11A2BB64" w14:textId="77777777" w:rsidR="00D40685" w:rsidRDefault="00D40685" w:rsidP="00FE2297">
            <w:pPr>
              <w:pStyle w:val="RepTable"/>
              <w:rPr>
                <w:rFonts w:ascii="Times New Roman" w:hAnsi="Times New Roman" w:cs="Times New Roman"/>
                <w:noProof w:val="0"/>
                <w:highlight w:val="yellow"/>
                <w:lang w:val="en-US"/>
              </w:rPr>
            </w:pPr>
          </w:p>
          <w:p w14:paraId="2F8F2C13" w14:textId="365EF048" w:rsidR="00A4098F" w:rsidRPr="006B6DBE" w:rsidRDefault="00A4098F" w:rsidP="00FE2297">
            <w:pPr>
              <w:pStyle w:val="RepTable"/>
              <w:rPr>
                <w:rFonts w:ascii="Times New Roman" w:hAnsi="Times New Roman" w:cs="Times New Roman"/>
                <w:noProof w:val="0"/>
                <w:highlight w:val="yellow"/>
                <w:lang w:val="en-US"/>
              </w:rPr>
            </w:pPr>
            <w:r>
              <w:rPr>
                <w:rFonts w:ascii="Times New Roman" w:hAnsi="Times New Roman" w:cs="Times New Roman"/>
                <w:noProof w:val="0"/>
                <w:highlight w:val="yellow"/>
                <w:lang w:val="en-US"/>
              </w:rPr>
              <w:t>Minor typographical corrections</w:t>
            </w:r>
          </w:p>
        </w:tc>
      </w:tr>
      <w:tr w:rsidR="00015C34" w:rsidRPr="00015C34" w14:paraId="3D4B0D2A" w14:textId="77777777" w:rsidTr="00015C34">
        <w:tc>
          <w:tcPr>
            <w:tcW w:w="908" w:type="pct"/>
            <w:shd w:val="clear" w:color="auto" w:fill="BDD6EE" w:themeFill="accent5" w:themeFillTint="66"/>
          </w:tcPr>
          <w:p w14:paraId="20F55A4E" w14:textId="0B625502" w:rsidR="00015C34" w:rsidRPr="00015C34" w:rsidRDefault="003F362F" w:rsidP="00015C34">
            <w:pPr>
              <w:pStyle w:val="RepTable"/>
              <w:rPr>
                <w:rFonts w:ascii="Times New Roman" w:hAnsi="Times New Roman" w:cs="Times New Roman"/>
                <w:noProof w:val="0"/>
                <w:lang w:val="en-US"/>
              </w:rPr>
            </w:pPr>
            <w:r>
              <w:rPr>
                <w:rFonts w:ascii="Times New Roman" w:hAnsi="Times New Roman" w:cs="Times New Roman"/>
                <w:noProof w:val="0"/>
              </w:rPr>
              <w:t>Novem</w:t>
            </w:r>
            <w:r w:rsidR="00015C34" w:rsidRPr="00015C34">
              <w:rPr>
                <w:rFonts w:ascii="Times New Roman" w:hAnsi="Times New Roman" w:cs="Times New Roman"/>
                <w:noProof w:val="0"/>
              </w:rPr>
              <w:t>ber 2024</w:t>
            </w:r>
          </w:p>
        </w:tc>
        <w:tc>
          <w:tcPr>
            <w:tcW w:w="4092" w:type="pct"/>
            <w:shd w:val="clear" w:color="auto" w:fill="BDD6EE" w:themeFill="accent5" w:themeFillTint="66"/>
          </w:tcPr>
          <w:p w14:paraId="7F961FB3" w14:textId="0B2B4569" w:rsidR="00015C34" w:rsidRPr="00015C34" w:rsidRDefault="00015C34" w:rsidP="00015C34">
            <w:pPr>
              <w:pStyle w:val="RepTable"/>
              <w:rPr>
                <w:rFonts w:ascii="Times New Roman" w:hAnsi="Times New Roman" w:cs="Times New Roman"/>
                <w:noProof w:val="0"/>
                <w:lang w:val="en-US"/>
              </w:rPr>
            </w:pPr>
            <w:r w:rsidRPr="00015C34">
              <w:rPr>
                <w:rFonts w:ascii="Times New Roman" w:hAnsi="Times New Roman" w:cs="Times New Roman"/>
                <w:noProof w:val="0"/>
              </w:rPr>
              <w:t xml:space="preserve">Updated </w:t>
            </w:r>
            <w:proofErr w:type="spellStart"/>
            <w:r w:rsidRPr="00015C34">
              <w:rPr>
                <w:rFonts w:ascii="Times New Roman" w:hAnsi="Times New Roman" w:cs="Times New Roman"/>
                <w:noProof w:val="0"/>
              </w:rPr>
              <w:t>dRR</w:t>
            </w:r>
            <w:proofErr w:type="spellEnd"/>
            <w:r w:rsidRPr="00015C34">
              <w:rPr>
                <w:rFonts w:ascii="Times New Roman" w:hAnsi="Times New Roman" w:cs="Times New Roman"/>
                <w:noProof w:val="0"/>
              </w:rPr>
              <w:t xml:space="preserve"> – after MSs consultation</w:t>
            </w:r>
          </w:p>
        </w:tc>
      </w:tr>
    </w:tbl>
    <w:p w14:paraId="0344D6E8" w14:textId="77777777" w:rsidR="00087F46" w:rsidRPr="00D01B1A" w:rsidRDefault="00087F46" w:rsidP="00FE2297">
      <w:pPr>
        <w:pStyle w:val="RepSubtitle"/>
        <w:jc w:val="left"/>
        <w:rPr>
          <w:b w:val="0"/>
          <w:sz w:val="22"/>
        </w:rPr>
      </w:pPr>
    </w:p>
    <w:p w14:paraId="02F5432C" w14:textId="77777777" w:rsidR="00087F46" w:rsidRPr="00D01B1A" w:rsidRDefault="00087F46" w:rsidP="00FE2297">
      <w:pPr>
        <w:pStyle w:val="RepSubtitle"/>
        <w:jc w:val="left"/>
        <w:rPr>
          <w:b w:val="0"/>
          <w:sz w:val="22"/>
        </w:rPr>
      </w:pPr>
    </w:p>
    <w:p w14:paraId="161EAE01" w14:textId="77777777" w:rsidR="00087F46" w:rsidRPr="00D01B1A" w:rsidRDefault="00087F46" w:rsidP="00FE2297">
      <w:pPr>
        <w:pStyle w:val="RepSubtitle"/>
        <w:jc w:val="left"/>
        <w:rPr>
          <w:b w:val="0"/>
          <w:sz w:val="22"/>
        </w:rPr>
      </w:pPr>
    </w:p>
    <w:p w14:paraId="32061D9F" w14:textId="77777777" w:rsidR="00087F46" w:rsidRPr="00D01B1A" w:rsidRDefault="00087F46" w:rsidP="00FE2297">
      <w:pPr>
        <w:pStyle w:val="RepSubtitle"/>
        <w:jc w:val="left"/>
        <w:sectPr w:rsidR="00087F46" w:rsidRPr="00D01B1A" w:rsidSect="00FE2297">
          <w:headerReference w:type="default" r:id="rId13"/>
          <w:footerReference w:type="even" r:id="rId14"/>
          <w:footerReference w:type="default" r:id="rId15"/>
          <w:footerReference w:type="first" r:id="rId16"/>
          <w:pgSz w:w="11906" w:h="16838" w:code="9"/>
          <w:pgMar w:top="1418" w:right="1134" w:bottom="1134" w:left="1418" w:header="709" w:footer="781" w:gutter="0"/>
          <w:pgNumType w:chapSep="period"/>
          <w:cols w:space="708"/>
          <w:docGrid w:linePitch="360"/>
        </w:sectPr>
      </w:pPr>
    </w:p>
    <w:p w14:paraId="2FAB36FF" w14:textId="77777777" w:rsidR="00087F46" w:rsidRPr="00D01B1A" w:rsidRDefault="00087F46" w:rsidP="00FE2297">
      <w:pPr>
        <w:pStyle w:val="RepSubtitle"/>
      </w:pPr>
      <w:r w:rsidRPr="00D01B1A">
        <w:lastRenderedPageBreak/>
        <w:t>Table of Contents</w:t>
      </w:r>
    </w:p>
    <w:p w14:paraId="43263E6B" w14:textId="40884C1F" w:rsidR="000E1B70" w:rsidRDefault="00087F46">
      <w:pPr>
        <w:pStyle w:val="Spistreci1"/>
        <w:rPr>
          <w:rFonts w:asciiTheme="minorHAnsi" w:eastAsiaTheme="minorEastAsia" w:hAnsiTheme="minorHAnsi" w:cstheme="minorBidi"/>
          <w:b w:val="0"/>
          <w:kern w:val="2"/>
          <w:sz w:val="22"/>
          <w:szCs w:val="22"/>
          <w:lang w:val="pl-PL" w:eastAsia="pl-PL"/>
          <w14:ligatures w14:val="standardContextual"/>
        </w:rPr>
      </w:pPr>
      <w:r w:rsidRPr="00D01B1A">
        <w:rPr>
          <w:noProof w:val="0"/>
          <w:lang w:eastAsia="de-DE"/>
        </w:rPr>
        <w:fldChar w:fldCharType="begin"/>
      </w:r>
      <w:r w:rsidRPr="00D01B1A">
        <w:rPr>
          <w:noProof w:val="0"/>
        </w:rPr>
        <w:instrText xml:space="preserve"> TOC \o "1-4" \h \z \t "Rep Appendix 3;3" </w:instrText>
      </w:r>
      <w:r w:rsidRPr="00D01B1A">
        <w:rPr>
          <w:noProof w:val="0"/>
          <w:lang w:eastAsia="de-DE"/>
        </w:rPr>
        <w:fldChar w:fldCharType="separate"/>
      </w:r>
      <w:hyperlink w:anchor="_Toc181016495" w:history="1">
        <w:r w:rsidR="000E1B70" w:rsidRPr="001A5433">
          <w:rPr>
            <w:rStyle w:val="Hipercze"/>
          </w:rPr>
          <w:t>5</w:t>
        </w:r>
        <w:r w:rsidR="000E1B70">
          <w:rPr>
            <w:rFonts w:asciiTheme="minorHAnsi" w:eastAsiaTheme="minorEastAsia" w:hAnsiTheme="minorHAnsi" w:cstheme="minorBidi"/>
            <w:b w:val="0"/>
            <w:kern w:val="2"/>
            <w:sz w:val="22"/>
            <w:szCs w:val="22"/>
            <w:lang w:val="pl-PL" w:eastAsia="pl-PL"/>
            <w14:ligatures w14:val="standardContextual"/>
          </w:rPr>
          <w:tab/>
        </w:r>
        <w:r w:rsidR="000E1B70" w:rsidRPr="001A5433">
          <w:rPr>
            <w:rStyle w:val="Hipercze"/>
          </w:rPr>
          <w:t>Analytical methods</w:t>
        </w:r>
        <w:r w:rsidR="000E1B70">
          <w:rPr>
            <w:webHidden/>
          </w:rPr>
          <w:tab/>
        </w:r>
        <w:r w:rsidR="000E1B70">
          <w:rPr>
            <w:webHidden/>
          </w:rPr>
          <w:fldChar w:fldCharType="begin"/>
        </w:r>
        <w:r w:rsidR="000E1B70">
          <w:rPr>
            <w:webHidden/>
          </w:rPr>
          <w:instrText xml:space="preserve"> PAGEREF _Toc181016495 \h </w:instrText>
        </w:r>
        <w:r w:rsidR="000E1B70">
          <w:rPr>
            <w:webHidden/>
          </w:rPr>
        </w:r>
        <w:r w:rsidR="000E1B70">
          <w:rPr>
            <w:webHidden/>
          </w:rPr>
          <w:fldChar w:fldCharType="separate"/>
        </w:r>
        <w:r w:rsidR="000E1B70">
          <w:rPr>
            <w:webHidden/>
          </w:rPr>
          <w:t>5</w:t>
        </w:r>
        <w:r w:rsidR="000E1B70">
          <w:rPr>
            <w:webHidden/>
          </w:rPr>
          <w:fldChar w:fldCharType="end"/>
        </w:r>
      </w:hyperlink>
    </w:p>
    <w:p w14:paraId="2D35577A" w14:textId="4A070FA7" w:rsidR="000E1B70" w:rsidRDefault="000E1B70">
      <w:pPr>
        <w:pStyle w:val="Spistreci2"/>
        <w:rPr>
          <w:rFonts w:asciiTheme="minorHAnsi" w:eastAsiaTheme="minorEastAsia" w:hAnsiTheme="minorHAnsi" w:cstheme="minorBidi"/>
          <w:kern w:val="2"/>
          <w:sz w:val="22"/>
          <w:lang w:val="pl-PL" w:eastAsia="pl-PL"/>
          <w14:ligatures w14:val="standardContextual"/>
        </w:rPr>
      </w:pPr>
      <w:hyperlink w:anchor="_Toc181016496" w:history="1">
        <w:r w:rsidRPr="001A5433">
          <w:rPr>
            <w:rStyle w:val="Hipercze"/>
          </w:rPr>
          <w:t>5.1</w:t>
        </w:r>
        <w:r>
          <w:rPr>
            <w:rFonts w:asciiTheme="minorHAnsi" w:eastAsiaTheme="minorEastAsia" w:hAnsiTheme="minorHAnsi" w:cstheme="minorBidi"/>
            <w:kern w:val="2"/>
            <w:sz w:val="22"/>
            <w:lang w:val="pl-PL" w:eastAsia="pl-PL"/>
            <w14:ligatures w14:val="standardContextual"/>
          </w:rPr>
          <w:tab/>
        </w:r>
        <w:r w:rsidRPr="001A5433">
          <w:rPr>
            <w:rStyle w:val="Hipercze"/>
          </w:rPr>
          <w:t>Conclusion and summary of assessment</w:t>
        </w:r>
        <w:r>
          <w:rPr>
            <w:webHidden/>
          </w:rPr>
          <w:tab/>
        </w:r>
        <w:r>
          <w:rPr>
            <w:webHidden/>
          </w:rPr>
          <w:fldChar w:fldCharType="begin"/>
        </w:r>
        <w:r>
          <w:rPr>
            <w:webHidden/>
          </w:rPr>
          <w:instrText xml:space="preserve"> PAGEREF _Toc181016496 \h </w:instrText>
        </w:r>
        <w:r>
          <w:rPr>
            <w:webHidden/>
          </w:rPr>
        </w:r>
        <w:r>
          <w:rPr>
            <w:webHidden/>
          </w:rPr>
          <w:fldChar w:fldCharType="separate"/>
        </w:r>
        <w:r>
          <w:rPr>
            <w:webHidden/>
          </w:rPr>
          <w:t>5</w:t>
        </w:r>
        <w:r>
          <w:rPr>
            <w:webHidden/>
          </w:rPr>
          <w:fldChar w:fldCharType="end"/>
        </w:r>
      </w:hyperlink>
    </w:p>
    <w:p w14:paraId="7269BD88" w14:textId="2DF481C8" w:rsidR="000E1B70" w:rsidRDefault="000E1B70">
      <w:pPr>
        <w:pStyle w:val="Spistreci2"/>
        <w:rPr>
          <w:rFonts w:asciiTheme="minorHAnsi" w:eastAsiaTheme="minorEastAsia" w:hAnsiTheme="minorHAnsi" w:cstheme="minorBidi"/>
          <w:kern w:val="2"/>
          <w:sz w:val="22"/>
          <w:lang w:val="pl-PL" w:eastAsia="pl-PL"/>
          <w14:ligatures w14:val="standardContextual"/>
        </w:rPr>
      </w:pPr>
      <w:hyperlink w:anchor="_Toc181016497" w:history="1">
        <w:r w:rsidRPr="001A5433">
          <w:rPr>
            <w:rStyle w:val="Hipercze"/>
          </w:rPr>
          <w:t>5.2</w:t>
        </w:r>
        <w:r>
          <w:rPr>
            <w:rFonts w:asciiTheme="minorHAnsi" w:eastAsiaTheme="minorEastAsia" w:hAnsiTheme="minorHAnsi" w:cstheme="minorBidi"/>
            <w:kern w:val="2"/>
            <w:sz w:val="22"/>
            <w:lang w:val="pl-PL" w:eastAsia="pl-PL"/>
            <w14:ligatures w14:val="standardContextual"/>
          </w:rPr>
          <w:tab/>
        </w:r>
        <w:r w:rsidRPr="001A5433">
          <w:rPr>
            <w:rStyle w:val="Hipercze"/>
          </w:rPr>
          <w:t>Methods used for the generation of pre-authorization data (KCP 5.1)</w:t>
        </w:r>
        <w:r>
          <w:rPr>
            <w:webHidden/>
          </w:rPr>
          <w:tab/>
        </w:r>
        <w:r>
          <w:rPr>
            <w:webHidden/>
          </w:rPr>
          <w:fldChar w:fldCharType="begin"/>
        </w:r>
        <w:r>
          <w:rPr>
            <w:webHidden/>
          </w:rPr>
          <w:instrText xml:space="preserve"> PAGEREF _Toc181016497 \h </w:instrText>
        </w:r>
        <w:r>
          <w:rPr>
            <w:webHidden/>
          </w:rPr>
        </w:r>
        <w:r>
          <w:rPr>
            <w:webHidden/>
          </w:rPr>
          <w:fldChar w:fldCharType="separate"/>
        </w:r>
        <w:r>
          <w:rPr>
            <w:webHidden/>
          </w:rPr>
          <w:t>5</w:t>
        </w:r>
        <w:r>
          <w:rPr>
            <w:webHidden/>
          </w:rPr>
          <w:fldChar w:fldCharType="end"/>
        </w:r>
      </w:hyperlink>
    </w:p>
    <w:p w14:paraId="5D98FEEB" w14:textId="2CD07EAE" w:rsidR="000E1B70" w:rsidRDefault="000E1B70">
      <w:pPr>
        <w:pStyle w:val="Spistreci3"/>
        <w:rPr>
          <w:rFonts w:asciiTheme="minorHAnsi" w:eastAsiaTheme="minorEastAsia" w:hAnsiTheme="minorHAnsi" w:cstheme="minorBidi"/>
          <w:kern w:val="2"/>
          <w:sz w:val="22"/>
          <w:szCs w:val="22"/>
          <w:lang w:val="pl-PL" w:eastAsia="pl-PL"/>
          <w14:ligatures w14:val="standardContextual"/>
        </w:rPr>
      </w:pPr>
      <w:hyperlink w:anchor="_Toc181016498" w:history="1">
        <w:r w:rsidRPr="001A5433">
          <w:rPr>
            <w:rStyle w:val="Hipercze"/>
          </w:rPr>
          <w:t>5.2.1</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Analysis of the plant protection product (KCP 5.1.1)</w:t>
        </w:r>
        <w:r>
          <w:rPr>
            <w:webHidden/>
          </w:rPr>
          <w:tab/>
        </w:r>
        <w:r>
          <w:rPr>
            <w:webHidden/>
          </w:rPr>
          <w:fldChar w:fldCharType="begin"/>
        </w:r>
        <w:r>
          <w:rPr>
            <w:webHidden/>
          </w:rPr>
          <w:instrText xml:space="preserve"> PAGEREF _Toc181016498 \h </w:instrText>
        </w:r>
        <w:r>
          <w:rPr>
            <w:webHidden/>
          </w:rPr>
        </w:r>
        <w:r>
          <w:rPr>
            <w:webHidden/>
          </w:rPr>
          <w:fldChar w:fldCharType="separate"/>
        </w:r>
        <w:r>
          <w:rPr>
            <w:webHidden/>
          </w:rPr>
          <w:t>5</w:t>
        </w:r>
        <w:r>
          <w:rPr>
            <w:webHidden/>
          </w:rPr>
          <w:fldChar w:fldCharType="end"/>
        </w:r>
      </w:hyperlink>
    </w:p>
    <w:p w14:paraId="51786898" w14:textId="05095A82"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499" w:history="1">
        <w:r w:rsidRPr="001A5433">
          <w:rPr>
            <w:rStyle w:val="Hipercze"/>
          </w:rPr>
          <w:t>5.2.1.1</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Determination of active substance and/or variant in the plant protection product (KCP 5.1.1)</w:t>
        </w:r>
        <w:r>
          <w:rPr>
            <w:webHidden/>
          </w:rPr>
          <w:tab/>
        </w:r>
        <w:r>
          <w:rPr>
            <w:webHidden/>
          </w:rPr>
          <w:fldChar w:fldCharType="begin"/>
        </w:r>
        <w:r>
          <w:rPr>
            <w:webHidden/>
          </w:rPr>
          <w:instrText xml:space="preserve"> PAGEREF _Toc181016499 \h </w:instrText>
        </w:r>
        <w:r>
          <w:rPr>
            <w:webHidden/>
          </w:rPr>
        </w:r>
        <w:r>
          <w:rPr>
            <w:webHidden/>
          </w:rPr>
          <w:fldChar w:fldCharType="separate"/>
        </w:r>
        <w:r>
          <w:rPr>
            <w:webHidden/>
          </w:rPr>
          <w:t>5</w:t>
        </w:r>
        <w:r>
          <w:rPr>
            <w:webHidden/>
          </w:rPr>
          <w:fldChar w:fldCharType="end"/>
        </w:r>
      </w:hyperlink>
    </w:p>
    <w:p w14:paraId="1351664A" w14:textId="11DBDE42"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00" w:history="1">
        <w:r w:rsidRPr="001A5433">
          <w:rPr>
            <w:rStyle w:val="Hipercze"/>
          </w:rPr>
          <w:t>5.2.1.2</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analytical methods for the determination of relevant impurities (KCP 5.1.1)</w:t>
        </w:r>
        <w:r>
          <w:rPr>
            <w:webHidden/>
          </w:rPr>
          <w:tab/>
        </w:r>
        <w:r>
          <w:rPr>
            <w:webHidden/>
          </w:rPr>
          <w:fldChar w:fldCharType="begin"/>
        </w:r>
        <w:r>
          <w:rPr>
            <w:webHidden/>
          </w:rPr>
          <w:instrText xml:space="preserve"> PAGEREF _Toc181016500 \h </w:instrText>
        </w:r>
        <w:r>
          <w:rPr>
            <w:webHidden/>
          </w:rPr>
        </w:r>
        <w:r>
          <w:rPr>
            <w:webHidden/>
          </w:rPr>
          <w:fldChar w:fldCharType="separate"/>
        </w:r>
        <w:r>
          <w:rPr>
            <w:webHidden/>
          </w:rPr>
          <w:t>12</w:t>
        </w:r>
        <w:r>
          <w:rPr>
            <w:webHidden/>
          </w:rPr>
          <w:fldChar w:fldCharType="end"/>
        </w:r>
      </w:hyperlink>
    </w:p>
    <w:p w14:paraId="34CDDAE8" w14:textId="2FF3AC3B"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01" w:history="1">
        <w:r w:rsidRPr="001A5433">
          <w:rPr>
            <w:rStyle w:val="Hipercze"/>
          </w:rPr>
          <w:t>5.2.1.3</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analytical methods for the determination of formulants (KCP 5.1.1)</w:t>
        </w:r>
        <w:r>
          <w:rPr>
            <w:webHidden/>
          </w:rPr>
          <w:tab/>
        </w:r>
        <w:r>
          <w:rPr>
            <w:webHidden/>
          </w:rPr>
          <w:fldChar w:fldCharType="begin"/>
        </w:r>
        <w:r>
          <w:rPr>
            <w:webHidden/>
          </w:rPr>
          <w:instrText xml:space="preserve"> PAGEREF _Toc181016501 \h </w:instrText>
        </w:r>
        <w:r>
          <w:rPr>
            <w:webHidden/>
          </w:rPr>
        </w:r>
        <w:r>
          <w:rPr>
            <w:webHidden/>
          </w:rPr>
          <w:fldChar w:fldCharType="separate"/>
        </w:r>
        <w:r>
          <w:rPr>
            <w:webHidden/>
          </w:rPr>
          <w:t>17</w:t>
        </w:r>
        <w:r>
          <w:rPr>
            <w:webHidden/>
          </w:rPr>
          <w:fldChar w:fldCharType="end"/>
        </w:r>
      </w:hyperlink>
    </w:p>
    <w:p w14:paraId="5853CEB2" w14:textId="1E6F7A1C"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02" w:history="1">
        <w:r w:rsidRPr="001A5433">
          <w:rPr>
            <w:rStyle w:val="Hipercze"/>
          </w:rPr>
          <w:t>5.2.1.4</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Applicability of existing CIPAC methods  (KCP 5.1.1)</w:t>
        </w:r>
        <w:r>
          <w:rPr>
            <w:webHidden/>
          </w:rPr>
          <w:tab/>
        </w:r>
        <w:r>
          <w:rPr>
            <w:webHidden/>
          </w:rPr>
          <w:fldChar w:fldCharType="begin"/>
        </w:r>
        <w:r>
          <w:rPr>
            <w:webHidden/>
          </w:rPr>
          <w:instrText xml:space="preserve"> PAGEREF _Toc181016502 \h </w:instrText>
        </w:r>
        <w:r>
          <w:rPr>
            <w:webHidden/>
          </w:rPr>
        </w:r>
        <w:r>
          <w:rPr>
            <w:webHidden/>
          </w:rPr>
          <w:fldChar w:fldCharType="separate"/>
        </w:r>
        <w:r>
          <w:rPr>
            <w:webHidden/>
          </w:rPr>
          <w:t>18</w:t>
        </w:r>
        <w:r>
          <w:rPr>
            <w:webHidden/>
          </w:rPr>
          <w:fldChar w:fldCharType="end"/>
        </w:r>
      </w:hyperlink>
    </w:p>
    <w:p w14:paraId="222D6965" w14:textId="46818791" w:rsidR="000E1B70" w:rsidRDefault="000E1B70">
      <w:pPr>
        <w:pStyle w:val="Spistreci3"/>
        <w:rPr>
          <w:rFonts w:asciiTheme="minorHAnsi" w:eastAsiaTheme="minorEastAsia" w:hAnsiTheme="minorHAnsi" w:cstheme="minorBidi"/>
          <w:kern w:val="2"/>
          <w:sz w:val="22"/>
          <w:szCs w:val="22"/>
          <w:lang w:val="pl-PL" w:eastAsia="pl-PL"/>
          <w14:ligatures w14:val="standardContextual"/>
        </w:rPr>
      </w:pPr>
      <w:hyperlink w:anchor="_Toc181016503" w:history="1">
        <w:r w:rsidRPr="001A5433">
          <w:rPr>
            <w:rStyle w:val="Hipercze"/>
          </w:rPr>
          <w:t>5.2.2</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Methods for the determination of residues (KCP 5.1.2)</w:t>
        </w:r>
        <w:r>
          <w:rPr>
            <w:webHidden/>
          </w:rPr>
          <w:tab/>
        </w:r>
        <w:r>
          <w:rPr>
            <w:webHidden/>
          </w:rPr>
          <w:fldChar w:fldCharType="begin"/>
        </w:r>
        <w:r>
          <w:rPr>
            <w:webHidden/>
          </w:rPr>
          <w:instrText xml:space="preserve"> PAGEREF _Toc181016503 \h </w:instrText>
        </w:r>
        <w:r>
          <w:rPr>
            <w:webHidden/>
          </w:rPr>
        </w:r>
        <w:r>
          <w:rPr>
            <w:webHidden/>
          </w:rPr>
          <w:fldChar w:fldCharType="separate"/>
        </w:r>
        <w:r>
          <w:rPr>
            <w:webHidden/>
          </w:rPr>
          <w:t>18</w:t>
        </w:r>
        <w:r>
          <w:rPr>
            <w:webHidden/>
          </w:rPr>
          <w:fldChar w:fldCharType="end"/>
        </w:r>
      </w:hyperlink>
    </w:p>
    <w:p w14:paraId="4330FC4B" w14:textId="23EA936C" w:rsidR="000E1B70" w:rsidRDefault="000E1B70">
      <w:pPr>
        <w:pStyle w:val="Spistreci2"/>
        <w:rPr>
          <w:rFonts w:asciiTheme="minorHAnsi" w:eastAsiaTheme="minorEastAsia" w:hAnsiTheme="minorHAnsi" w:cstheme="minorBidi"/>
          <w:kern w:val="2"/>
          <w:sz w:val="22"/>
          <w:lang w:val="pl-PL" w:eastAsia="pl-PL"/>
          <w14:ligatures w14:val="standardContextual"/>
        </w:rPr>
      </w:pPr>
      <w:hyperlink w:anchor="_Toc181016504" w:history="1">
        <w:r w:rsidRPr="001A5433">
          <w:rPr>
            <w:rStyle w:val="Hipercze"/>
          </w:rPr>
          <w:t>5.3</w:t>
        </w:r>
        <w:r>
          <w:rPr>
            <w:rFonts w:asciiTheme="minorHAnsi" w:eastAsiaTheme="minorEastAsia" w:hAnsiTheme="minorHAnsi" w:cstheme="minorBidi"/>
            <w:kern w:val="2"/>
            <w:sz w:val="22"/>
            <w:lang w:val="pl-PL" w:eastAsia="pl-PL"/>
            <w14:ligatures w14:val="standardContextual"/>
          </w:rPr>
          <w:tab/>
        </w:r>
        <w:r w:rsidRPr="001A5433">
          <w:rPr>
            <w:rStyle w:val="Hipercze"/>
          </w:rPr>
          <w:t>Methods for post-authorization control and monitoring purposes (KCP 5.2)</w:t>
        </w:r>
        <w:r>
          <w:rPr>
            <w:webHidden/>
          </w:rPr>
          <w:tab/>
        </w:r>
        <w:r>
          <w:rPr>
            <w:webHidden/>
          </w:rPr>
          <w:fldChar w:fldCharType="begin"/>
        </w:r>
        <w:r>
          <w:rPr>
            <w:webHidden/>
          </w:rPr>
          <w:instrText xml:space="preserve"> PAGEREF _Toc181016504 \h </w:instrText>
        </w:r>
        <w:r>
          <w:rPr>
            <w:webHidden/>
          </w:rPr>
        </w:r>
        <w:r>
          <w:rPr>
            <w:webHidden/>
          </w:rPr>
          <w:fldChar w:fldCharType="separate"/>
        </w:r>
        <w:r>
          <w:rPr>
            <w:webHidden/>
          </w:rPr>
          <w:t>30</w:t>
        </w:r>
        <w:r>
          <w:rPr>
            <w:webHidden/>
          </w:rPr>
          <w:fldChar w:fldCharType="end"/>
        </w:r>
      </w:hyperlink>
    </w:p>
    <w:p w14:paraId="494B905A" w14:textId="4DD47836" w:rsidR="000E1B70" w:rsidRDefault="000E1B70">
      <w:pPr>
        <w:pStyle w:val="Spistreci3"/>
        <w:rPr>
          <w:rFonts w:asciiTheme="minorHAnsi" w:eastAsiaTheme="minorEastAsia" w:hAnsiTheme="minorHAnsi" w:cstheme="minorBidi"/>
          <w:kern w:val="2"/>
          <w:sz w:val="22"/>
          <w:szCs w:val="22"/>
          <w:lang w:val="pl-PL" w:eastAsia="pl-PL"/>
          <w14:ligatures w14:val="standardContextual"/>
        </w:rPr>
      </w:pPr>
      <w:hyperlink w:anchor="_Toc181016505" w:history="1">
        <w:r w:rsidRPr="001A5433">
          <w:rPr>
            <w:rStyle w:val="Hipercze"/>
          </w:rPr>
          <w:t>5.3.1</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Analysis of the plant protection product (KCP 5.2)</w:t>
        </w:r>
        <w:r>
          <w:rPr>
            <w:webHidden/>
          </w:rPr>
          <w:tab/>
        </w:r>
        <w:r>
          <w:rPr>
            <w:webHidden/>
          </w:rPr>
          <w:fldChar w:fldCharType="begin"/>
        </w:r>
        <w:r>
          <w:rPr>
            <w:webHidden/>
          </w:rPr>
          <w:instrText xml:space="preserve"> PAGEREF _Toc181016505 \h </w:instrText>
        </w:r>
        <w:r>
          <w:rPr>
            <w:webHidden/>
          </w:rPr>
        </w:r>
        <w:r>
          <w:rPr>
            <w:webHidden/>
          </w:rPr>
          <w:fldChar w:fldCharType="separate"/>
        </w:r>
        <w:r>
          <w:rPr>
            <w:webHidden/>
          </w:rPr>
          <w:t>30</w:t>
        </w:r>
        <w:r>
          <w:rPr>
            <w:webHidden/>
          </w:rPr>
          <w:fldChar w:fldCharType="end"/>
        </w:r>
      </w:hyperlink>
    </w:p>
    <w:p w14:paraId="72EDB4FE" w14:textId="4E7ED062" w:rsidR="000E1B70" w:rsidRDefault="000E1B70">
      <w:pPr>
        <w:pStyle w:val="Spistreci3"/>
        <w:rPr>
          <w:rFonts w:asciiTheme="minorHAnsi" w:eastAsiaTheme="minorEastAsia" w:hAnsiTheme="minorHAnsi" w:cstheme="minorBidi"/>
          <w:kern w:val="2"/>
          <w:sz w:val="22"/>
          <w:szCs w:val="22"/>
          <w:lang w:val="pl-PL" w:eastAsia="pl-PL"/>
          <w14:ligatures w14:val="standardContextual"/>
        </w:rPr>
      </w:pPr>
      <w:hyperlink w:anchor="_Toc181016506" w:history="1">
        <w:r w:rsidRPr="001A5433">
          <w:rPr>
            <w:rStyle w:val="Hipercze"/>
          </w:rPr>
          <w:t>5.3.2</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analytical methods for the determination of residues of Ametoctradin (KCP 5.2)</w:t>
        </w:r>
        <w:r>
          <w:rPr>
            <w:webHidden/>
          </w:rPr>
          <w:tab/>
        </w:r>
        <w:r>
          <w:rPr>
            <w:webHidden/>
          </w:rPr>
          <w:fldChar w:fldCharType="begin"/>
        </w:r>
        <w:r>
          <w:rPr>
            <w:webHidden/>
          </w:rPr>
          <w:instrText xml:space="preserve"> PAGEREF _Toc181016506 \h </w:instrText>
        </w:r>
        <w:r>
          <w:rPr>
            <w:webHidden/>
          </w:rPr>
        </w:r>
        <w:r>
          <w:rPr>
            <w:webHidden/>
          </w:rPr>
          <w:fldChar w:fldCharType="separate"/>
        </w:r>
        <w:r>
          <w:rPr>
            <w:webHidden/>
          </w:rPr>
          <w:t>31</w:t>
        </w:r>
        <w:r>
          <w:rPr>
            <w:webHidden/>
          </w:rPr>
          <w:fldChar w:fldCharType="end"/>
        </w:r>
      </w:hyperlink>
    </w:p>
    <w:p w14:paraId="24456E7C" w14:textId="1AA2AA59"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07" w:history="1">
        <w:r w:rsidRPr="001A5433">
          <w:rPr>
            <w:rStyle w:val="Hipercze"/>
          </w:rPr>
          <w:t>5.3.2.1</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Overview of residue definitions and levels for which compliance is required</w:t>
        </w:r>
        <w:r>
          <w:rPr>
            <w:webHidden/>
          </w:rPr>
          <w:tab/>
        </w:r>
        <w:r>
          <w:rPr>
            <w:webHidden/>
          </w:rPr>
          <w:fldChar w:fldCharType="begin"/>
        </w:r>
        <w:r>
          <w:rPr>
            <w:webHidden/>
          </w:rPr>
          <w:instrText xml:space="preserve"> PAGEREF _Toc181016507 \h </w:instrText>
        </w:r>
        <w:r>
          <w:rPr>
            <w:webHidden/>
          </w:rPr>
        </w:r>
        <w:r>
          <w:rPr>
            <w:webHidden/>
          </w:rPr>
          <w:fldChar w:fldCharType="separate"/>
        </w:r>
        <w:r>
          <w:rPr>
            <w:webHidden/>
          </w:rPr>
          <w:t>31</w:t>
        </w:r>
        <w:r>
          <w:rPr>
            <w:webHidden/>
          </w:rPr>
          <w:fldChar w:fldCharType="end"/>
        </w:r>
      </w:hyperlink>
    </w:p>
    <w:p w14:paraId="16AC486A" w14:textId="724FBB71"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08" w:history="1">
        <w:r w:rsidRPr="001A5433">
          <w:rPr>
            <w:rStyle w:val="Hipercze"/>
          </w:rPr>
          <w:t>5.3.2.2</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analytical methods for the determination of residues in plant matrices (KCP 5.2)</w:t>
        </w:r>
        <w:r>
          <w:rPr>
            <w:webHidden/>
          </w:rPr>
          <w:tab/>
        </w:r>
        <w:r>
          <w:rPr>
            <w:webHidden/>
          </w:rPr>
          <w:fldChar w:fldCharType="begin"/>
        </w:r>
        <w:r>
          <w:rPr>
            <w:webHidden/>
          </w:rPr>
          <w:instrText xml:space="preserve"> PAGEREF _Toc181016508 \h </w:instrText>
        </w:r>
        <w:r>
          <w:rPr>
            <w:webHidden/>
          </w:rPr>
        </w:r>
        <w:r>
          <w:rPr>
            <w:webHidden/>
          </w:rPr>
          <w:fldChar w:fldCharType="separate"/>
        </w:r>
        <w:r>
          <w:rPr>
            <w:webHidden/>
          </w:rPr>
          <w:t>32</w:t>
        </w:r>
        <w:r>
          <w:rPr>
            <w:webHidden/>
          </w:rPr>
          <w:fldChar w:fldCharType="end"/>
        </w:r>
      </w:hyperlink>
    </w:p>
    <w:p w14:paraId="6A62DB47" w14:textId="60D903D2"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09" w:history="1">
        <w:r w:rsidRPr="001A5433">
          <w:rPr>
            <w:rStyle w:val="Hipercze"/>
          </w:rPr>
          <w:t>5.3.2.3</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analytical methods for the determination of residues in animal matrices (KCP 5.2)</w:t>
        </w:r>
        <w:r>
          <w:rPr>
            <w:webHidden/>
          </w:rPr>
          <w:tab/>
        </w:r>
        <w:r>
          <w:rPr>
            <w:webHidden/>
          </w:rPr>
          <w:fldChar w:fldCharType="begin"/>
        </w:r>
        <w:r>
          <w:rPr>
            <w:webHidden/>
          </w:rPr>
          <w:instrText xml:space="preserve"> PAGEREF _Toc181016509 \h </w:instrText>
        </w:r>
        <w:r>
          <w:rPr>
            <w:webHidden/>
          </w:rPr>
        </w:r>
        <w:r>
          <w:rPr>
            <w:webHidden/>
          </w:rPr>
          <w:fldChar w:fldCharType="separate"/>
        </w:r>
        <w:r>
          <w:rPr>
            <w:webHidden/>
          </w:rPr>
          <w:t>35</w:t>
        </w:r>
        <w:r>
          <w:rPr>
            <w:webHidden/>
          </w:rPr>
          <w:fldChar w:fldCharType="end"/>
        </w:r>
      </w:hyperlink>
    </w:p>
    <w:p w14:paraId="6D832BA6" w14:textId="74018D27"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10" w:history="1">
        <w:r w:rsidRPr="001A5433">
          <w:rPr>
            <w:rStyle w:val="Hipercze"/>
          </w:rPr>
          <w:t>5.3.2.4</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methods for the analysis of soil (KCP 5.2)</w:t>
        </w:r>
        <w:r>
          <w:rPr>
            <w:webHidden/>
          </w:rPr>
          <w:tab/>
        </w:r>
        <w:r>
          <w:rPr>
            <w:webHidden/>
          </w:rPr>
          <w:fldChar w:fldCharType="begin"/>
        </w:r>
        <w:r>
          <w:rPr>
            <w:webHidden/>
          </w:rPr>
          <w:instrText xml:space="preserve"> PAGEREF _Toc181016510 \h </w:instrText>
        </w:r>
        <w:r>
          <w:rPr>
            <w:webHidden/>
          </w:rPr>
        </w:r>
        <w:r>
          <w:rPr>
            <w:webHidden/>
          </w:rPr>
          <w:fldChar w:fldCharType="separate"/>
        </w:r>
        <w:r>
          <w:rPr>
            <w:webHidden/>
          </w:rPr>
          <w:t>37</w:t>
        </w:r>
        <w:r>
          <w:rPr>
            <w:webHidden/>
          </w:rPr>
          <w:fldChar w:fldCharType="end"/>
        </w:r>
      </w:hyperlink>
    </w:p>
    <w:p w14:paraId="5C2E7EFB" w14:textId="5F41264C"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11" w:history="1">
        <w:r w:rsidRPr="001A5433">
          <w:rPr>
            <w:rStyle w:val="Hipercze"/>
          </w:rPr>
          <w:t>5.3.2.5</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methods for the analysis of water (KCP 5.2)</w:t>
        </w:r>
        <w:r>
          <w:rPr>
            <w:webHidden/>
          </w:rPr>
          <w:tab/>
        </w:r>
        <w:r>
          <w:rPr>
            <w:webHidden/>
          </w:rPr>
          <w:fldChar w:fldCharType="begin"/>
        </w:r>
        <w:r>
          <w:rPr>
            <w:webHidden/>
          </w:rPr>
          <w:instrText xml:space="preserve"> PAGEREF _Toc181016511 \h </w:instrText>
        </w:r>
        <w:r>
          <w:rPr>
            <w:webHidden/>
          </w:rPr>
        </w:r>
        <w:r>
          <w:rPr>
            <w:webHidden/>
          </w:rPr>
          <w:fldChar w:fldCharType="separate"/>
        </w:r>
        <w:r>
          <w:rPr>
            <w:webHidden/>
          </w:rPr>
          <w:t>38</w:t>
        </w:r>
        <w:r>
          <w:rPr>
            <w:webHidden/>
          </w:rPr>
          <w:fldChar w:fldCharType="end"/>
        </w:r>
      </w:hyperlink>
    </w:p>
    <w:p w14:paraId="7ECA50CD" w14:textId="3C53AEC9"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12" w:history="1">
        <w:r w:rsidRPr="001A5433">
          <w:rPr>
            <w:rStyle w:val="Hipercze"/>
          </w:rPr>
          <w:t>5.3.2.6</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methods for the analysis of air (KCP 5.2)</w:t>
        </w:r>
        <w:r>
          <w:rPr>
            <w:webHidden/>
          </w:rPr>
          <w:tab/>
        </w:r>
        <w:r>
          <w:rPr>
            <w:webHidden/>
          </w:rPr>
          <w:fldChar w:fldCharType="begin"/>
        </w:r>
        <w:r>
          <w:rPr>
            <w:webHidden/>
          </w:rPr>
          <w:instrText xml:space="preserve"> PAGEREF _Toc181016512 \h </w:instrText>
        </w:r>
        <w:r>
          <w:rPr>
            <w:webHidden/>
          </w:rPr>
        </w:r>
        <w:r>
          <w:rPr>
            <w:webHidden/>
          </w:rPr>
          <w:fldChar w:fldCharType="separate"/>
        </w:r>
        <w:r>
          <w:rPr>
            <w:webHidden/>
          </w:rPr>
          <w:t>39</w:t>
        </w:r>
        <w:r>
          <w:rPr>
            <w:webHidden/>
          </w:rPr>
          <w:fldChar w:fldCharType="end"/>
        </w:r>
      </w:hyperlink>
    </w:p>
    <w:p w14:paraId="328ABEB6" w14:textId="42684AC1"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13" w:history="1">
        <w:r w:rsidRPr="001A5433">
          <w:rPr>
            <w:rStyle w:val="Hipercze"/>
          </w:rPr>
          <w:t>5.3.2.7</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methods for the analysis of body fluids and tissues (KCP 5.2)</w:t>
        </w:r>
        <w:r>
          <w:rPr>
            <w:webHidden/>
          </w:rPr>
          <w:tab/>
        </w:r>
        <w:r>
          <w:rPr>
            <w:webHidden/>
          </w:rPr>
          <w:fldChar w:fldCharType="begin"/>
        </w:r>
        <w:r>
          <w:rPr>
            <w:webHidden/>
          </w:rPr>
          <w:instrText xml:space="preserve"> PAGEREF _Toc181016513 \h </w:instrText>
        </w:r>
        <w:r>
          <w:rPr>
            <w:webHidden/>
          </w:rPr>
        </w:r>
        <w:r>
          <w:rPr>
            <w:webHidden/>
          </w:rPr>
          <w:fldChar w:fldCharType="separate"/>
        </w:r>
        <w:r>
          <w:rPr>
            <w:webHidden/>
          </w:rPr>
          <w:t>40</w:t>
        </w:r>
        <w:r>
          <w:rPr>
            <w:webHidden/>
          </w:rPr>
          <w:fldChar w:fldCharType="end"/>
        </w:r>
      </w:hyperlink>
    </w:p>
    <w:p w14:paraId="0FC317DF" w14:textId="4901CD12"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14" w:history="1">
        <w:r w:rsidRPr="001A5433">
          <w:rPr>
            <w:rStyle w:val="Hipercze"/>
          </w:rPr>
          <w:t>5.3.2.8</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Other studies/ information</w:t>
        </w:r>
        <w:r>
          <w:rPr>
            <w:webHidden/>
          </w:rPr>
          <w:tab/>
        </w:r>
        <w:r>
          <w:rPr>
            <w:webHidden/>
          </w:rPr>
          <w:fldChar w:fldCharType="begin"/>
        </w:r>
        <w:r>
          <w:rPr>
            <w:webHidden/>
          </w:rPr>
          <w:instrText xml:space="preserve"> PAGEREF _Toc181016514 \h </w:instrText>
        </w:r>
        <w:r>
          <w:rPr>
            <w:webHidden/>
          </w:rPr>
        </w:r>
        <w:r>
          <w:rPr>
            <w:webHidden/>
          </w:rPr>
          <w:fldChar w:fldCharType="separate"/>
        </w:r>
        <w:r>
          <w:rPr>
            <w:webHidden/>
          </w:rPr>
          <w:t>41</w:t>
        </w:r>
        <w:r>
          <w:rPr>
            <w:webHidden/>
          </w:rPr>
          <w:fldChar w:fldCharType="end"/>
        </w:r>
      </w:hyperlink>
    </w:p>
    <w:p w14:paraId="4A7791FD" w14:textId="6BA2EA07" w:rsidR="000E1B70" w:rsidRDefault="000E1B70">
      <w:pPr>
        <w:pStyle w:val="Spistreci3"/>
        <w:rPr>
          <w:rFonts w:asciiTheme="minorHAnsi" w:eastAsiaTheme="minorEastAsia" w:hAnsiTheme="minorHAnsi" w:cstheme="minorBidi"/>
          <w:kern w:val="2"/>
          <w:sz w:val="22"/>
          <w:szCs w:val="22"/>
          <w:lang w:val="pl-PL" w:eastAsia="pl-PL"/>
          <w14:ligatures w14:val="standardContextual"/>
        </w:rPr>
      </w:pPr>
      <w:hyperlink w:anchor="_Toc181016515" w:history="1">
        <w:r w:rsidRPr="001A5433">
          <w:rPr>
            <w:rStyle w:val="Hipercze"/>
          </w:rPr>
          <w:t>5.3.3</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analytical methods for the determination of residues of Propamocarb (KCP 5.2)</w:t>
        </w:r>
        <w:r>
          <w:rPr>
            <w:webHidden/>
          </w:rPr>
          <w:tab/>
        </w:r>
        <w:r>
          <w:rPr>
            <w:webHidden/>
          </w:rPr>
          <w:fldChar w:fldCharType="begin"/>
        </w:r>
        <w:r>
          <w:rPr>
            <w:webHidden/>
          </w:rPr>
          <w:instrText xml:space="preserve"> PAGEREF _Toc181016515 \h </w:instrText>
        </w:r>
        <w:r>
          <w:rPr>
            <w:webHidden/>
          </w:rPr>
        </w:r>
        <w:r>
          <w:rPr>
            <w:webHidden/>
          </w:rPr>
          <w:fldChar w:fldCharType="separate"/>
        </w:r>
        <w:r>
          <w:rPr>
            <w:webHidden/>
          </w:rPr>
          <w:t>42</w:t>
        </w:r>
        <w:r>
          <w:rPr>
            <w:webHidden/>
          </w:rPr>
          <w:fldChar w:fldCharType="end"/>
        </w:r>
      </w:hyperlink>
    </w:p>
    <w:p w14:paraId="682877CA" w14:textId="5FF271CB"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16" w:history="1">
        <w:r w:rsidRPr="001A5433">
          <w:rPr>
            <w:rStyle w:val="Hipercze"/>
          </w:rPr>
          <w:t>5.3.3.1</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Overview of residue definitions and levels for which compliance is required</w:t>
        </w:r>
        <w:r>
          <w:rPr>
            <w:webHidden/>
          </w:rPr>
          <w:tab/>
        </w:r>
        <w:r>
          <w:rPr>
            <w:webHidden/>
          </w:rPr>
          <w:fldChar w:fldCharType="begin"/>
        </w:r>
        <w:r>
          <w:rPr>
            <w:webHidden/>
          </w:rPr>
          <w:instrText xml:space="preserve"> PAGEREF _Toc181016516 \h </w:instrText>
        </w:r>
        <w:r>
          <w:rPr>
            <w:webHidden/>
          </w:rPr>
        </w:r>
        <w:r>
          <w:rPr>
            <w:webHidden/>
          </w:rPr>
          <w:fldChar w:fldCharType="separate"/>
        </w:r>
        <w:r>
          <w:rPr>
            <w:webHidden/>
          </w:rPr>
          <w:t>42</w:t>
        </w:r>
        <w:r>
          <w:rPr>
            <w:webHidden/>
          </w:rPr>
          <w:fldChar w:fldCharType="end"/>
        </w:r>
      </w:hyperlink>
    </w:p>
    <w:p w14:paraId="73887B43" w14:textId="4D5C8B5E"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17" w:history="1">
        <w:r w:rsidRPr="001A5433">
          <w:rPr>
            <w:rStyle w:val="Hipercze"/>
          </w:rPr>
          <w:t>5.3.3.2</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analytical methods for the determination of residues in plant matrices (KCP 5.2)</w:t>
        </w:r>
        <w:r>
          <w:rPr>
            <w:webHidden/>
          </w:rPr>
          <w:tab/>
        </w:r>
        <w:r>
          <w:rPr>
            <w:webHidden/>
          </w:rPr>
          <w:fldChar w:fldCharType="begin"/>
        </w:r>
        <w:r>
          <w:rPr>
            <w:webHidden/>
          </w:rPr>
          <w:instrText xml:space="preserve"> PAGEREF _Toc181016517 \h </w:instrText>
        </w:r>
        <w:r>
          <w:rPr>
            <w:webHidden/>
          </w:rPr>
        </w:r>
        <w:r>
          <w:rPr>
            <w:webHidden/>
          </w:rPr>
          <w:fldChar w:fldCharType="separate"/>
        </w:r>
        <w:r>
          <w:rPr>
            <w:webHidden/>
          </w:rPr>
          <w:t>43</w:t>
        </w:r>
        <w:r>
          <w:rPr>
            <w:webHidden/>
          </w:rPr>
          <w:fldChar w:fldCharType="end"/>
        </w:r>
      </w:hyperlink>
    </w:p>
    <w:p w14:paraId="55EDB558" w14:textId="38F26924"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18" w:history="1">
        <w:r w:rsidRPr="001A5433">
          <w:rPr>
            <w:rStyle w:val="Hipercze"/>
          </w:rPr>
          <w:t>5.3.3.3</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analytical methods for the determination of residues in animal matrices (KCP 5.2)</w:t>
        </w:r>
        <w:r>
          <w:rPr>
            <w:webHidden/>
          </w:rPr>
          <w:tab/>
        </w:r>
        <w:r>
          <w:rPr>
            <w:webHidden/>
          </w:rPr>
          <w:fldChar w:fldCharType="begin"/>
        </w:r>
        <w:r>
          <w:rPr>
            <w:webHidden/>
          </w:rPr>
          <w:instrText xml:space="preserve"> PAGEREF _Toc181016518 \h </w:instrText>
        </w:r>
        <w:r>
          <w:rPr>
            <w:webHidden/>
          </w:rPr>
        </w:r>
        <w:r>
          <w:rPr>
            <w:webHidden/>
          </w:rPr>
          <w:fldChar w:fldCharType="separate"/>
        </w:r>
        <w:r>
          <w:rPr>
            <w:webHidden/>
          </w:rPr>
          <w:t>44</w:t>
        </w:r>
        <w:r>
          <w:rPr>
            <w:webHidden/>
          </w:rPr>
          <w:fldChar w:fldCharType="end"/>
        </w:r>
      </w:hyperlink>
    </w:p>
    <w:p w14:paraId="1B52E27D" w14:textId="27C682E6"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19" w:history="1">
        <w:r w:rsidRPr="001A5433">
          <w:rPr>
            <w:rStyle w:val="Hipercze"/>
          </w:rPr>
          <w:t>5.3.3.4</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methods for the analysis of soil (KCP 5.2)</w:t>
        </w:r>
        <w:r>
          <w:rPr>
            <w:webHidden/>
          </w:rPr>
          <w:tab/>
        </w:r>
        <w:r>
          <w:rPr>
            <w:webHidden/>
          </w:rPr>
          <w:fldChar w:fldCharType="begin"/>
        </w:r>
        <w:r>
          <w:rPr>
            <w:webHidden/>
          </w:rPr>
          <w:instrText xml:space="preserve"> PAGEREF _Toc181016519 \h </w:instrText>
        </w:r>
        <w:r>
          <w:rPr>
            <w:webHidden/>
          </w:rPr>
        </w:r>
        <w:r>
          <w:rPr>
            <w:webHidden/>
          </w:rPr>
          <w:fldChar w:fldCharType="separate"/>
        </w:r>
        <w:r>
          <w:rPr>
            <w:webHidden/>
          </w:rPr>
          <w:t>46</w:t>
        </w:r>
        <w:r>
          <w:rPr>
            <w:webHidden/>
          </w:rPr>
          <w:fldChar w:fldCharType="end"/>
        </w:r>
      </w:hyperlink>
    </w:p>
    <w:p w14:paraId="55C79001" w14:textId="396A4CB4"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20" w:history="1">
        <w:r w:rsidRPr="001A5433">
          <w:rPr>
            <w:rStyle w:val="Hipercze"/>
          </w:rPr>
          <w:t>5.3.3.5</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methods for the analysis of water (KCP 5.2)</w:t>
        </w:r>
        <w:r>
          <w:rPr>
            <w:webHidden/>
          </w:rPr>
          <w:tab/>
        </w:r>
        <w:r>
          <w:rPr>
            <w:webHidden/>
          </w:rPr>
          <w:fldChar w:fldCharType="begin"/>
        </w:r>
        <w:r>
          <w:rPr>
            <w:webHidden/>
          </w:rPr>
          <w:instrText xml:space="preserve"> PAGEREF _Toc181016520 \h </w:instrText>
        </w:r>
        <w:r>
          <w:rPr>
            <w:webHidden/>
          </w:rPr>
        </w:r>
        <w:r>
          <w:rPr>
            <w:webHidden/>
          </w:rPr>
          <w:fldChar w:fldCharType="separate"/>
        </w:r>
        <w:r>
          <w:rPr>
            <w:webHidden/>
          </w:rPr>
          <w:t>46</w:t>
        </w:r>
        <w:r>
          <w:rPr>
            <w:webHidden/>
          </w:rPr>
          <w:fldChar w:fldCharType="end"/>
        </w:r>
      </w:hyperlink>
    </w:p>
    <w:p w14:paraId="63EC51D9" w14:textId="6670CACE"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21" w:history="1">
        <w:r w:rsidRPr="001A5433">
          <w:rPr>
            <w:rStyle w:val="Hipercze"/>
          </w:rPr>
          <w:t>5.3.3.6</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methods for the analysis of air (KCP 5.2)</w:t>
        </w:r>
        <w:r>
          <w:rPr>
            <w:webHidden/>
          </w:rPr>
          <w:tab/>
        </w:r>
        <w:r>
          <w:rPr>
            <w:webHidden/>
          </w:rPr>
          <w:fldChar w:fldCharType="begin"/>
        </w:r>
        <w:r>
          <w:rPr>
            <w:webHidden/>
          </w:rPr>
          <w:instrText xml:space="preserve"> PAGEREF _Toc181016521 \h </w:instrText>
        </w:r>
        <w:r>
          <w:rPr>
            <w:webHidden/>
          </w:rPr>
        </w:r>
        <w:r>
          <w:rPr>
            <w:webHidden/>
          </w:rPr>
          <w:fldChar w:fldCharType="separate"/>
        </w:r>
        <w:r>
          <w:rPr>
            <w:webHidden/>
          </w:rPr>
          <w:t>47</w:t>
        </w:r>
        <w:r>
          <w:rPr>
            <w:webHidden/>
          </w:rPr>
          <w:fldChar w:fldCharType="end"/>
        </w:r>
      </w:hyperlink>
    </w:p>
    <w:p w14:paraId="7C0CE9B7" w14:textId="6D66A2B6"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22" w:history="1">
        <w:r w:rsidRPr="001A5433">
          <w:rPr>
            <w:rStyle w:val="Hipercze"/>
          </w:rPr>
          <w:t>5.3.3.7</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Description of methods for the analysis of body fluids and tissues (KCP 5.2)</w:t>
        </w:r>
        <w:r>
          <w:rPr>
            <w:webHidden/>
          </w:rPr>
          <w:tab/>
        </w:r>
        <w:r>
          <w:rPr>
            <w:webHidden/>
          </w:rPr>
          <w:fldChar w:fldCharType="begin"/>
        </w:r>
        <w:r>
          <w:rPr>
            <w:webHidden/>
          </w:rPr>
          <w:instrText xml:space="preserve"> PAGEREF _Toc181016522 \h </w:instrText>
        </w:r>
        <w:r>
          <w:rPr>
            <w:webHidden/>
          </w:rPr>
        </w:r>
        <w:r>
          <w:rPr>
            <w:webHidden/>
          </w:rPr>
          <w:fldChar w:fldCharType="separate"/>
        </w:r>
        <w:r>
          <w:rPr>
            <w:webHidden/>
          </w:rPr>
          <w:t>47</w:t>
        </w:r>
        <w:r>
          <w:rPr>
            <w:webHidden/>
          </w:rPr>
          <w:fldChar w:fldCharType="end"/>
        </w:r>
      </w:hyperlink>
    </w:p>
    <w:p w14:paraId="166F034D" w14:textId="76E0E133" w:rsidR="000E1B70" w:rsidRDefault="000E1B70">
      <w:pPr>
        <w:pStyle w:val="Spistreci4"/>
        <w:rPr>
          <w:rFonts w:asciiTheme="minorHAnsi" w:eastAsiaTheme="minorEastAsia" w:hAnsiTheme="minorHAnsi" w:cstheme="minorBidi"/>
          <w:kern w:val="2"/>
          <w:sz w:val="22"/>
          <w:szCs w:val="22"/>
          <w:lang w:val="pl-PL" w:eastAsia="pl-PL"/>
          <w14:ligatures w14:val="standardContextual"/>
        </w:rPr>
      </w:pPr>
      <w:hyperlink w:anchor="_Toc181016523" w:history="1">
        <w:r w:rsidRPr="001A5433">
          <w:rPr>
            <w:rStyle w:val="Hipercze"/>
          </w:rPr>
          <w:t>5.3.3.8</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Other studies/ information</w:t>
        </w:r>
        <w:r>
          <w:rPr>
            <w:webHidden/>
          </w:rPr>
          <w:tab/>
        </w:r>
        <w:r>
          <w:rPr>
            <w:webHidden/>
          </w:rPr>
          <w:fldChar w:fldCharType="begin"/>
        </w:r>
        <w:r>
          <w:rPr>
            <w:webHidden/>
          </w:rPr>
          <w:instrText xml:space="preserve"> PAGEREF _Toc181016523 \h </w:instrText>
        </w:r>
        <w:r>
          <w:rPr>
            <w:webHidden/>
          </w:rPr>
        </w:r>
        <w:r>
          <w:rPr>
            <w:webHidden/>
          </w:rPr>
          <w:fldChar w:fldCharType="separate"/>
        </w:r>
        <w:r>
          <w:rPr>
            <w:webHidden/>
          </w:rPr>
          <w:t>47</w:t>
        </w:r>
        <w:r>
          <w:rPr>
            <w:webHidden/>
          </w:rPr>
          <w:fldChar w:fldCharType="end"/>
        </w:r>
      </w:hyperlink>
    </w:p>
    <w:p w14:paraId="3BDE5127" w14:textId="5CBF900F" w:rsidR="000E1B70" w:rsidRDefault="000E1B70">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16524" w:history="1">
        <w:r w:rsidRPr="001A5433">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1A5433">
          <w:rPr>
            <w:rStyle w:val="Hipercze"/>
          </w:rPr>
          <w:t>Lists of data considered in support of the evaluation</w:t>
        </w:r>
        <w:r>
          <w:rPr>
            <w:webHidden/>
          </w:rPr>
          <w:tab/>
        </w:r>
        <w:r>
          <w:rPr>
            <w:webHidden/>
          </w:rPr>
          <w:fldChar w:fldCharType="begin"/>
        </w:r>
        <w:r>
          <w:rPr>
            <w:webHidden/>
          </w:rPr>
          <w:instrText xml:space="preserve"> PAGEREF _Toc181016524 \h </w:instrText>
        </w:r>
        <w:r>
          <w:rPr>
            <w:webHidden/>
          </w:rPr>
        </w:r>
        <w:r>
          <w:rPr>
            <w:webHidden/>
          </w:rPr>
          <w:fldChar w:fldCharType="separate"/>
        </w:r>
        <w:r>
          <w:rPr>
            <w:webHidden/>
          </w:rPr>
          <w:t>48</w:t>
        </w:r>
        <w:r>
          <w:rPr>
            <w:webHidden/>
          </w:rPr>
          <w:fldChar w:fldCharType="end"/>
        </w:r>
      </w:hyperlink>
    </w:p>
    <w:p w14:paraId="5ADC1723" w14:textId="6F780F73" w:rsidR="000E1B70" w:rsidRDefault="000E1B70">
      <w:pPr>
        <w:pStyle w:val="Spistreci1"/>
        <w:rPr>
          <w:rFonts w:asciiTheme="minorHAnsi" w:eastAsiaTheme="minorEastAsia" w:hAnsiTheme="minorHAnsi" w:cstheme="minorBidi"/>
          <w:b w:val="0"/>
          <w:kern w:val="2"/>
          <w:sz w:val="22"/>
          <w:szCs w:val="22"/>
          <w:lang w:val="pl-PL" w:eastAsia="pl-PL"/>
          <w14:ligatures w14:val="standardContextual"/>
        </w:rPr>
      </w:pPr>
      <w:hyperlink w:anchor="_Toc181016525" w:history="1">
        <w:r w:rsidRPr="001A5433">
          <w:rPr>
            <w:rStyle w:val="Hipercze"/>
          </w:rPr>
          <w:t>Appendix 2</w:t>
        </w:r>
        <w:r>
          <w:rPr>
            <w:rFonts w:asciiTheme="minorHAnsi" w:eastAsiaTheme="minorEastAsia" w:hAnsiTheme="minorHAnsi" w:cstheme="minorBidi"/>
            <w:b w:val="0"/>
            <w:kern w:val="2"/>
            <w:sz w:val="22"/>
            <w:szCs w:val="22"/>
            <w:lang w:val="pl-PL" w:eastAsia="pl-PL"/>
            <w14:ligatures w14:val="standardContextual"/>
          </w:rPr>
          <w:tab/>
        </w:r>
        <w:r w:rsidRPr="001A5433">
          <w:rPr>
            <w:rStyle w:val="Hipercze"/>
          </w:rPr>
          <w:t>Detailed evaluation of submitted analytical methods</w:t>
        </w:r>
        <w:r>
          <w:rPr>
            <w:webHidden/>
          </w:rPr>
          <w:tab/>
        </w:r>
        <w:r>
          <w:rPr>
            <w:webHidden/>
          </w:rPr>
          <w:fldChar w:fldCharType="begin"/>
        </w:r>
        <w:r>
          <w:rPr>
            <w:webHidden/>
          </w:rPr>
          <w:instrText xml:space="preserve"> PAGEREF _Toc181016525 \h </w:instrText>
        </w:r>
        <w:r>
          <w:rPr>
            <w:webHidden/>
          </w:rPr>
        </w:r>
        <w:r>
          <w:rPr>
            <w:webHidden/>
          </w:rPr>
          <w:fldChar w:fldCharType="separate"/>
        </w:r>
        <w:r>
          <w:rPr>
            <w:webHidden/>
          </w:rPr>
          <w:t>59</w:t>
        </w:r>
        <w:r>
          <w:rPr>
            <w:webHidden/>
          </w:rPr>
          <w:fldChar w:fldCharType="end"/>
        </w:r>
      </w:hyperlink>
    </w:p>
    <w:p w14:paraId="48708EFA" w14:textId="41395D0E" w:rsidR="000E1B70" w:rsidRDefault="000E1B70">
      <w:pPr>
        <w:pStyle w:val="Spistreci2"/>
        <w:rPr>
          <w:rFonts w:asciiTheme="minorHAnsi" w:eastAsiaTheme="minorEastAsia" w:hAnsiTheme="minorHAnsi" w:cstheme="minorBidi"/>
          <w:kern w:val="2"/>
          <w:sz w:val="22"/>
          <w:lang w:val="pl-PL" w:eastAsia="pl-PL"/>
          <w14:ligatures w14:val="standardContextual"/>
        </w:rPr>
      </w:pPr>
      <w:hyperlink w:anchor="_Toc181016526" w:history="1">
        <w:r w:rsidRPr="001A5433">
          <w:rPr>
            <w:rStyle w:val="Hipercze"/>
          </w:rPr>
          <w:t>A 2.1</w:t>
        </w:r>
        <w:r>
          <w:rPr>
            <w:rFonts w:asciiTheme="minorHAnsi" w:eastAsiaTheme="minorEastAsia" w:hAnsiTheme="minorHAnsi" w:cstheme="minorBidi"/>
            <w:kern w:val="2"/>
            <w:sz w:val="22"/>
            <w:lang w:val="pl-PL" w:eastAsia="pl-PL"/>
            <w14:ligatures w14:val="standardContextual"/>
          </w:rPr>
          <w:tab/>
        </w:r>
        <w:r w:rsidRPr="001A5433">
          <w:rPr>
            <w:rStyle w:val="Hipercze"/>
          </w:rPr>
          <w:t>Analytical methods for Ametoctradin</w:t>
        </w:r>
        <w:r>
          <w:rPr>
            <w:webHidden/>
          </w:rPr>
          <w:tab/>
        </w:r>
        <w:r>
          <w:rPr>
            <w:webHidden/>
          </w:rPr>
          <w:fldChar w:fldCharType="begin"/>
        </w:r>
        <w:r>
          <w:rPr>
            <w:webHidden/>
          </w:rPr>
          <w:instrText xml:space="preserve"> PAGEREF _Toc181016526 \h </w:instrText>
        </w:r>
        <w:r>
          <w:rPr>
            <w:webHidden/>
          </w:rPr>
        </w:r>
        <w:r>
          <w:rPr>
            <w:webHidden/>
          </w:rPr>
          <w:fldChar w:fldCharType="separate"/>
        </w:r>
        <w:r>
          <w:rPr>
            <w:webHidden/>
          </w:rPr>
          <w:t>59</w:t>
        </w:r>
        <w:r>
          <w:rPr>
            <w:webHidden/>
          </w:rPr>
          <w:fldChar w:fldCharType="end"/>
        </w:r>
      </w:hyperlink>
    </w:p>
    <w:p w14:paraId="2129F0ED" w14:textId="52F25542" w:rsidR="000E1B70" w:rsidRDefault="000E1B70">
      <w:pPr>
        <w:pStyle w:val="Spistreci3"/>
        <w:rPr>
          <w:rFonts w:asciiTheme="minorHAnsi" w:eastAsiaTheme="minorEastAsia" w:hAnsiTheme="minorHAnsi" w:cstheme="minorBidi"/>
          <w:kern w:val="2"/>
          <w:sz w:val="22"/>
          <w:szCs w:val="22"/>
          <w:lang w:val="pl-PL" w:eastAsia="pl-PL"/>
          <w14:ligatures w14:val="standardContextual"/>
        </w:rPr>
      </w:pPr>
      <w:hyperlink w:anchor="_Toc181016527" w:history="1">
        <w:r w:rsidRPr="001A5433">
          <w:rPr>
            <w:rStyle w:val="Hipercze"/>
          </w:rPr>
          <w:t>A 2.1.1</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Methods used for the generation of pre-authorization data (KCP 5.1)</w:t>
        </w:r>
        <w:r>
          <w:rPr>
            <w:webHidden/>
          </w:rPr>
          <w:tab/>
        </w:r>
        <w:r>
          <w:rPr>
            <w:webHidden/>
          </w:rPr>
          <w:fldChar w:fldCharType="begin"/>
        </w:r>
        <w:r>
          <w:rPr>
            <w:webHidden/>
          </w:rPr>
          <w:instrText xml:space="preserve"> PAGEREF _Toc181016527 \h </w:instrText>
        </w:r>
        <w:r>
          <w:rPr>
            <w:webHidden/>
          </w:rPr>
        </w:r>
        <w:r>
          <w:rPr>
            <w:webHidden/>
          </w:rPr>
          <w:fldChar w:fldCharType="separate"/>
        </w:r>
        <w:r>
          <w:rPr>
            <w:webHidden/>
          </w:rPr>
          <w:t>59</w:t>
        </w:r>
        <w:r>
          <w:rPr>
            <w:webHidden/>
          </w:rPr>
          <w:fldChar w:fldCharType="end"/>
        </w:r>
      </w:hyperlink>
    </w:p>
    <w:p w14:paraId="610C8159" w14:textId="3C96F268" w:rsidR="000E1B70" w:rsidRDefault="000E1B70">
      <w:pPr>
        <w:pStyle w:val="Spistreci3"/>
        <w:rPr>
          <w:rFonts w:asciiTheme="minorHAnsi" w:eastAsiaTheme="minorEastAsia" w:hAnsiTheme="minorHAnsi" w:cstheme="minorBidi"/>
          <w:kern w:val="2"/>
          <w:sz w:val="22"/>
          <w:szCs w:val="22"/>
          <w:lang w:val="pl-PL" w:eastAsia="pl-PL"/>
          <w14:ligatures w14:val="standardContextual"/>
        </w:rPr>
      </w:pPr>
      <w:hyperlink w:anchor="_Toc181016528" w:history="1">
        <w:r w:rsidRPr="001A5433">
          <w:rPr>
            <w:rStyle w:val="Hipercze"/>
          </w:rPr>
          <w:t>A 2.1.2</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Methods for post-authorization control and monitoring purposes (KCP 5.2)</w:t>
        </w:r>
        <w:r>
          <w:rPr>
            <w:webHidden/>
          </w:rPr>
          <w:tab/>
        </w:r>
        <w:r>
          <w:rPr>
            <w:webHidden/>
          </w:rPr>
          <w:fldChar w:fldCharType="begin"/>
        </w:r>
        <w:r>
          <w:rPr>
            <w:webHidden/>
          </w:rPr>
          <w:instrText xml:space="preserve"> PAGEREF _Toc181016528 \h </w:instrText>
        </w:r>
        <w:r>
          <w:rPr>
            <w:webHidden/>
          </w:rPr>
        </w:r>
        <w:r>
          <w:rPr>
            <w:webHidden/>
          </w:rPr>
          <w:fldChar w:fldCharType="separate"/>
        </w:r>
        <w:r>
          <w:rPr>
            <w:webHidden/>
          </w:rPr>
          <w:t>113</w:t>
        </w:r>
        <w:r>
          <w:rPr>
            <w:webHidden/>
          </w:rPr>
          <w:fldChar w:fldCharType="end"/>
        </w:r>
      </w:hyperlink>
    </w:p>
    <w:p w14:paraId="37CB1796" w14:textId="0CDCF8D9" w:rsidR="000E1B70" w:rsidRDefault="000E1B70">
      <w:pPr>
        <w:pStyle w:val="Spistreci2"/>
        <w:rPr>
          <w:rFonts w:asciiTheme="minorHAnsi" w:eastAsiaTheme="minorEastAsia" w:hAnsiTheme="minorHAnsi" w:cstheme="minorBidi"/>
          <w:kern w:val="2"/>
          <w:sz w:val="22"/>
          <w:lang w:val="pl-PL" w:eastAsia="pl-PL"/>
          <w14:ligatures w14:val="standardContextual"/>
        </w:rPr>
      </w:pPr>
      <w:hyperlink w:anchor="_Toc181016529" w:history="1">
        <w:r w:rsidRPr="001A5433">
          <w:rPr>
            <w:rStyle w:val="Hipercze"/>
          </w:rPr>
          <w:t>A 2.2</w:t>
        </w:r>
        <w:r>
          <w:rPr>
            <w:rFonts w:asciiTheme="minorHAnsi" w:eastAsiaTheme="minorEastAsia" w:hAnsiTheme="minorHAnsi" w:cstheme="minorBidi"/>
            <w:kern w:val="2"/>
            <w:sz w:val="22"/>
            <w:lang w:val="pl-PL" w:eastAsia="pl-PL"/>
            <w14:ligatures w14:val="standardContextual"/>
          </w:rPr>
          <w:tab/>
        </w:r>
        <w:r w:rsidRPr="001A5433">
          <w:rPr>
            <w:rStyle w:val="Hipercze"/>
          </w:rPr>
          <w:t>Analytical methods for Propamocarb</w:t>
        </w:r>
        <w:r>
          <w:rPr>
            <w:webHidden/>
          </w:rPr>
          <w:tab/>
        </w:r>
        <w:r>
          <w:rPr>
            <w:webHidden/>
          </w:rPr>
          <w:fldChar w:fldCharType="begin"/>
        </w:r>
        <w:r>
          <w:rPr>
            <w:webHidden/>
          </w:rPr>
          <w:instrText xml:space="preserve"> PAGEREF _Toc181016529 \h </w:instrText>
        </w:r>
        <w:r>
          <w:rPr>
            <w:webHidden/>
          </w:rPr>
        </w:r>
        <w:r>
          <w:rPr>
            <w:webHidden/>
          </w:rPr>
          <w:fldChar w:fldCharType="separate"/>
        </w:r>
        <w:r>
          <w:rPr>
            <w:webHidden/>
          </w:rPr>
          <w:t>179</w:t>
        </w:r>
        <w:r>
          <w:rPr>
            <w:webHidden/>
          </w:rPr>
          <w:fldChar w:fldCharType="end"/>
        </w:r>
      </w:hyperlink>
    </w:p>
    <w:p w14:paraId="0554B0AF" w14:textId="2E0E808E" w:rsidR="000E1B70" w:rsidRDefault="000E1B70">
      <w:pPr>
        <w:pStyle w:val="Spistreci3"/>
        <w:rPr>
          <w:rFonts w:asciiTheme="minorHAnsi" w:eastAsiaTheme="minorEastAsia" w:hAnsiTheme="minorHAnsi" w:cstheme="minorBidi"/>
          <w:kern w:val="2"/>
          <w:sz w:val="22"/>
          <w:szCs w:val="22"/>
          <w:lang w:val="pl-PL" w:eastAsia="pl-PL"/>
          <w14:ligatures w14:val="standardContextual"/>
        </w:rPr>
      </w:pPr>
      <w:hyperlink w:anchor="_Toc181016530" w:history="1">
        <w:r w:rsidRPr="001A5433">
          <w:rPr>
            <w:rStyle w:val="Hipercze"/>
          </w:rPr>
          <w:t>A 2.2.1</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Methods used for the generation of pre-authorization data (KCP 5.1)</w:t>
        </w:r>
        <w:r>
          <w:rPr>
            <w:webHidden/>
          </w:rPr>
          <w:tab/>
        </w:r>
        <w:r>
          <w:rPr>
            <w:webHidden/>
          </w:rPr>
          <w:fldChar w:fldCharType="begin"/>
        </w:r>
        <w:r>
          <w:rPr>
            <w:webHidden/>
          </w:rPr>
          <w:instrText xml:space="preserve"> PAGEREF _Toc181016530 \h </w:instrText>
        </w:r>
        <w:r>
          <w:rPr>
            <w:webHidden/>
          </w:rPr>
        </w:r>
        <w:r>
          <w:rPr>
            <w:webHidden/>
          </w:rPr>
          <w:fldChar w:fldCharType="separate"/>
        </w:r>
        <w:r>
          <w:rPr>
            <w:webHidden/>
          </w:rPr>
          <w:t>179</w:t>
        </w:r>
        <w:r>
          <w:rPr>
            <w:webHidden/>
          </w:rPr>
          <w:fldChar w:fldCharType="end"/>
        </w:r>
      </w:hyperlink>
    </w:p>
    <w:p w14:paraId="1D0ADF3A" w14:textId="3C18B6B8" w:rsidR="000E1B70" w:rsidRDefault="000E1B70">
      <w:pPr>
        <w:pStyle w:val="Spistreci3"/>
        <w:rPr>
          <w:rFonts w:asciiTheme="minorHAnsi" w:eastAsiaTheme="minorEastAsia" w:hAnsiTheme="minorHAnsi" w:cstheme="minorBidi"/>
          <w:kern w:val="2"/>
          <w:sz w:val="22"/>
          <w:szCs w:val="22"/>
          <w:lang w:val="pl-PL" w:eastAsia="pl-PL"/>
          <w14:ligatures w14:val="standardContextual"/>
        </w:rPr>
      </w:pPr>
      <w:hyperlink w:anchor="_Toc181016531" w:history="1">
        <w:r w:rsidRPr="001A5433">
          <w:rPr>
            <w:rStyle w:val="Hipercze"/>
          </w:rPr>
          <w:t>A 2.2.2</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Methods for the determination of Propamocarb in support of ecotoxicological studies</w:t>
        </w:r>
        <w:r>
          <w:rPr>
            <w:webHidden/>
          </w:rPr>
          <w:tab/>
        </w:r>
        <w:r>
          <w:rPr>
            <w:webHidden/>
          </w:rPr>
          <w:fldChar w:fldCharType="begin"/>
        </w:r>
        <w:r>
          <w:rPr>
            <w:webHidden/>
          </w:rPr>
          <w:instrText xml:space="preserve"> PAGEREF _Toc181016531 \h </w:instrText>
        </w:r>
        <w:r>
          <w:rPr>
            <w:webHidden/>
          </w:rPr>
        </w:r>
        <w:r>
          <w:rPr>
            <w:webHidden/>
          </w:rPr>
          <w:fldChar w:fldCharType="separate"/>
        </w:r>
        <w:r>
          <w:rPr>
            <w:webHidden/>
          </w:rPr>
          <w:t>197</w:t>
        </w:r>
        <w:r>
          <w:rPr>
            <w:webHidden/>
          </w:rPr>
          <w:fldChar w:fldCharType="end"/>
        </w:r>
      </w:hyperlink>
    </w:p>
    <w:p w14:paraId="452269A5" w14:textId="02F88884" w:rsidR="000E1B70" w:rsidRDefault="000E1B70">
      <w:pPr>
        <w:pStyle w:val="Spistreci3"/>
        <w:rPr>
          <w:rFonts w:asciiTheme="minorHAnsi" w:eastAsiaTheme="minorEastAsia" w:hAnsiTheme="minorHAnsi" w:cstheme="minorBidi"/>
          <w:kern w:val="2"/>
          <w:sz w:val="22"/>
          <w:szCs w:val="22"/>
          <w:lang w:val="pl-PL" w:eastAsia="pl-PL"/>
          <w14:ligatures w14:val="standardContextual"/>
        </w:rPr>
      </w:pPr>
      <w:hyperlink w:anchor="_Toc181016532" w:history="1">
        <w:r w:rsidRPr="001A5433">
          <w:rPr>
            <w:rStyle w:val="Hipercze"/>
          </w:rPr>
          <w:t>A 2.2.3</w:t>
        </w:r>
        <w:r>
          <w:rPr>
            <w:rFonts w:asciiTheme="minorHAnsi" w:eastAsiaTheme="minorEastAsia" w:hAnsiTheme="minorHAnsi" w:cstheme="minorBidi"/>
            <w:kern w:val="2"/>
            <w:sz w:val="22"/>
            <w:szCs w:val="22"/>
            <w:lang w:val="pl-PL" w:eastAsia="pl-PL"/>
            <w14:ligatures w14:val="standardContextual"/>
          </w:rPr>
          <w:tab/>
        </w:r>
        <w:r w:rsidRPr="001A5433">
          <w:rPr>
            <w:rStyle w:val="Hipercze"/>
          </w:rPr>
          <w:t>Methods for post-authorization control and monitoring purposes (KCP 5.2)</w:t>
        </w:r>
        <w:r>
          <w:rPr>
            <w:webHidden/>
          </w:rPr>
          <w:tab/>
        </w:r>
        <w:r>
          <w:rPr>
            <w:webHidden/>
          </w:rPr>
          <w:fldChar w:fldCharType="begin"/>
        </w:r>
        <w:r>
          <w:rPr>
            <w:webHidden/>
          </w:rPr>
          <w:instrText xml:space="preserve"> PAGEREF _Toc181016532 \h </w:instrText>
        </w:r>
        <w:r>
          <w:rPr>
            <w:webHidden/>
          </w:rPr>
        </w:r>
        <w:r>
          <w:rPr>
            <w:webHidden/>
          </w:rPr>
          <w:fldChar w:fldCharType="separate"/>
        </w:r>
        <w:r>
          <w:rPr>
            <w:webHidden/>
          </w:rPr>
          <w:t>211</w:t>
        </w:r>
        <w:r>
          <w:rPr>
            <w:webHidden/>
          </w:rPr>
          <w:fldChar w:fldCharType="end"/>
        </w:r>
      </w:hyperlink>
    </w:p>
    <w:p w14:paraId="019779E4" w14:textId="543BB3E9" w:rsidR="00087F46" w:rsidRPr="00D01B1A" w:rsidRDefault="00087F46" w:rsidP="00FE2297">
      <w:pPr>
        <w:pStyle w:val="RepStandard"/>
      </w:pPr>
      <w:r w:rsidRPr="00D01B1A">
        <w:fldChar w:fldCharType="end"/>
      </w:r>
    </w:p>
    <w:p w14:paraId="2B2BD6D4" w14:textId="77777777" w:rsidR="00087F46" w:rsidRPr="00D01B1A" w:rsidRDefault="00087F46" w:rsidP="00FE2297">
      <w:pPr>
        <w:pStyle w:val="RepStandard"/>
        <w:sectPr w:rsidR="00087F46" w:rsidRPr="00D01B1A" w:rsidSect="00FE2297">
          <w:headerReference w:type="default" r:id="rId17"/>
          <w:footerReference w:type="even" r:id="rId18"/>
          <w:footerReference w:type="default" r:id="rId19"/>
          <w:footerReference w:type="first" r:id="rId20"/>
          <w:pgSz w:w="11906" w:h="16838" w:code="9"/>
          <w:pgMar w:top="1417" w:right="1134" w:bottom="1134" w:left="1417" w:header="709" w:footer="781" w:gutter="0"/>
          <w:pgNumType w:chapSep="period"/>
          <w:cols w:space="708"/>
          <w:docGrid w:linePitch="360"/>
        </w:sectPr>
      </w:pPr>
    </w:p>
    <w:p w14:paraId="3F051E00" w14:textId="77777777" w:rsidR="00087F46" w:rsidRPr="00D01B1A" w:rsidRDefault="00087F46" w:rsidP="00087F46">
      <w:pPr>
        <w:pStyle w:val="Nagwek1"/>
        <w:tabs>
          <w:tab w:val="clear" w:pos="360"/>
          <w:tab w:val="num" w:pos="1417"/>
        </w:tabs>
        <w:ind w:left="1417" w:hanging="1417"/>
      </w:pPr>
      <w:bookmarkStart w:id="2" w:name="_Toc404926221"/>
      <w:bookmarkStart w:id="3" w:name="_Toc413255476"/>
      <w:bookmarkStart w:id="4" w:name="_Toc413320837"/>
      <w:bookmarkStart w:id="5" w:name="_Toc413324319"/>
      <w:bookmarkStart w:id="6" w:name="_Toc413324496"/>
      <w:bookmarkStart w:id="7" w:name="_Toc413920073"/>
      <w:bookmarkStart w:id="8" w:name="_Toc413923793"/>
      <w:bookmarkStart w:id="9" w:name="_Toc413933781"/>
      <w:bookmarkStart w:id="10" w:name="_Toc414363689"/>
      <w:bookmarkStart w:id="11" w:name="_Toc414461213"/>
      <w:bookmarkStart w:id="12" w:name="_Toc415062021"/>
      <w:bookmarkStart w:id="13" w:name="_Toc181016495"/>
      <w:bookmarkStart w:id="14" w:name="_Toc20561465"/>
      <w:bookmarkStart w:id="15" w:name="_Toc110674018"/>
      <w:bookmarkStart w:id="16" w:name="_Toc235957050"/>
      <w:bookmarkStart w:id="17" w:name="_Toc240606968"/>
      <w:r w:rsidRPr="00D01B1A">
        <w:lastRenderedPageBreak/>
        <w:t>Analytical methods</w:t>
      </w:r>
      <w:bookmarkEnd w:id="2"/>
      <w:bookmarkEnd w:id="3"/>
      <w:bookmarkEnd w:id="4"/>
      <w:bookmarkEnd w:id="5"/>
      <w:bookmarkEnd w:id="6"/>
      <w:bookmarkEnd w:id="7"/>
      <w:bookmarkEnd w:id="8"/>
      <w:bookmarkEnd w:id="9"/>
      <w:bookmarkEnd w:id="10"/>
      <w:bookmarkEnd w:id="11"/>
      <w:bookmarkEnd w:id="12"/>
      <w:bookmarkEnd w:id="13"/>
    </w:p>
    <w:p w14:paraId="425CC575" w14:textId="77777777" w:rsidR="00087F46" w:rsidRPr="00D01B1A" w:rsidRDefault="00087F46" w:rsidP="00087F46">
      <w:pPr>
        <w:pStyle w:val="Nagwek2"/>
        <w:tabs>
          <w:tab w:val="clear" w:pos="360"/>
          <w:tab w:val="num" w:pos="1417"/>
        </w:tabs>
        <w:ind w:left="1417" w:hanging="1417"/>
      </w:pPr>
      <w:bookmarkStart w:id="18" w:name="_Toc404926222"/>
      <w:bookmarkStart w:id="19" w:name="_Toc413255477"/>
      <w:bookmarkStart w:id="20" w:name="_Toc413320838"/>
      <w:bookmarkStart w:id="21" w:name="_Toc413324320"/>
      <w:bookmarkStart w:id="22" w:name="_Toc413324497"/>
      <w:bookmarkStart w:id="23" w:name="_Toc413920074"/>
      <w:bookmarkStart w:id="24" w:name="_Toc413923794"/>
      <w:bookmarkStart w:id="25" w:name="_Toc413933782"/>
      <w:bookmarkStart w:id="26" w:name="_Toc414363690"/>
      <w:bookmarkStart w:id="27" w:name="_Toc414461214"/>
      <w:bookmarkStart w:id="28" w:name="_Toc415062022"/>
      <w:bookmarkStart w:id="29" w:name="_Toc181016496"/>
      <w:r w:rsidRPr="00D01B1A">
        <w:t>Conclusion and summary of assessment</w:t>
      </w:r>
      <w:bookmarkEnd w:id="18"/>
      <w:bookmarkEnd w:id="19"/>
      <w:bookmarkEnd w:id="20"/>
      <w:bookmarkEnd w:id="21"/>
      <w:bookmarkEnd w:id="22"/>
      <w:bookmarkEnd w:id="23"/>
      <w:bookmarkEnd w:id="24"/>
      <w:bookmarkEnd w:id="25"/>
      <w:bookmarkEnd w:id="26"/>
      <w:bookmarkEnd w:id="27"/>
      <w:bookmarkEnd w:id="28"/>
      <w:bookmarkEnd w:id="29"/>
    </w:p>
    <w:p w14:paraId="41C1384C" w14:textId="77777777" w:rsidR="008353EB" w:rsidRPr="008353EB" w:rsidRDefault="008353EB" w:rsidP="008353EB">
      <w:pPr>
        <w:pStyle w:val="RepStandard"/>
        <w:shd w:val="clear" w:color="auto" w:fill="D9D9D9" w:themeFill="background1" w:themeFillShade="D9"/>
      </w:pPr>
      <w:bookmarkStart w:id="30" w:name="_Toc110674019"/>
      <w:bookmarkStart w:id="31" w:name="_Toc235957051"/>
      <w:bookmarkStart w:id="32" w:name="_Toc240606969"/>
      <w:bookmarkStart w:id="33" w:name="_Toc306353769"/>
      <w:bookmarkEnd w:id="14"/>
      <w:bookmarkEnd w:id="15"/>
      <w:bookmarkEnd w:id="16"/>
      <w:bookmarkEnd w:id="17"/>
      <w:r w:rsidRPr="008353EB">
        <w:t xml:space="preserve">Sufficiently sensitive and selective analytical methods are available for the active substances and relevant impurities in the plant protection product. </w:t>
      </w:r>
    </w:p>
    <w:p w14:paraId="42D6EC47" w14:textId="2C99A436" w:rsidR="00087F46" w:rsidRPr="008353EB" w:rsidRDefault="008353EB" w:rsidP="008353EB">
      <w:pPr>
        <w:pStyle w:val="RepBullet1"/>
        <w:shd w:val="clear" w:color="auto" w:fill="D9D9D9" w:themeFill="background1" w:themeFillShade="D9"/>
        <w:rPr>
          <w:rFonts w:ascii="Times New Roman" w:hAnsi="Times New Roman" w:cs="Times New Roman"/>
          <w:lang w:val="en-US"/>
        </w:rPr>
      </w:pPr>
      <w:proofErr w:type="spellStart"/>
      <w:r w:rsidRPr="008353EB">
        <w:rPr>
          <w:rFonts w:ascii="Times New Roman" w:hAnsi="Times New Roman" w:cs="Times New Roman"/>
        </w:rPr>
        <w:t>Noticed</w:t>
      </w:r>
      <w:proofErr w:type="spellEnd"/>
      <w:r w:rsidRPr="008353EB">
        <w:rPr>
          <w:rFonts w:ascii="Times New Roman" w:hAnsi="Times New Roman" w:cs="Times New Roman"/>
        </w:rPr>
        <w:t xml:space="preserve"> </w:t>
      </w:r>
      <w:proofErr w:type="spellStart"/>
      <w:r w:rsidRPr="008353EB">
        <w:rPr>
          <w:rFonts w:ascii="Times New Roman" w:hAnsi="Times New Roman" w:cs="Times New Roman"/>
        </w:rPr>
        <w:t>data</w:t>
      </w:r>
      <w:proofErr w:type="spellEnd"/>
      <w:r w:rsidRPr="008353EB">
        <w:rPr>
          <w:rFonts w:ascii="Times New Roman" w:hAnsi="Times New Roman" w:cs="Times New Roman"/>
        </w:rPr>
        <w:t xml:space="preserve"> </w:t>
      </w:r>
      <w:proofErr w:type="spellStart"/>
      <w:r w:rsidRPr="008353EB">
        <w:rPr>
          <w:rFonts w:ascii="Times New Roman" w:hAnsi="Times New Roman" w:cs="Times New Roman"/>
        </w:rPr>
        <w:t>gaps</w:t>
      </w:r>
      <w:proofErr w:type="spellEnd"/>
      <w:r w:rsidRPr="008353EB">
        <w:rPr>
          <w:rFonts w:ascii="Times New Roman" w:hAnsi="Times New Roman" w:cs="Times New Roman"/>
        </w:rPr>
        <w:t xml:space="preserve"> </w:t>
      </w:r>
      <w:proofErr w:type="spellStart"/>
      <w:r w:rsidRPr="008353EB">
        <w:rPr>
          <w:rFonts w:ascii="Times New Roman" w:hAnsi="Times New Roman" w:cs="Times New Roman"/>
        </w:rPr>
        <w:t>are</w:t>
      </w:r>
      <w:proofErr w:type="spellEnd"/>
      <w:r w:rsidRPr="008353EB">
        <w:rPr>
          <w:rFonts w:ascii="Times New Roman" w:hAnsi="Times New Roman" w:cs="Times New Roman"/>
        </w:rPr>
        <w:t xml:space="preserve">: </w:t>
      </w:r>
      <w:proofErr w:type="spellStart"/>
      <w:r w:rsidRPr="008353EB">
        <w:rPr>
          <w:rFonts w:ascii="Times New Roman" w:hAnsi="Times New Roman" w:cs="Times New Roman"/>
        </w:rPr>
        <w:t>none</w:t>
      </w:r>
      <w:proofErr w:type="spellEnd"/>
    </w:p>
    <w:p w14:paraId="4A33257A" w14:textId="77777777" w:rsidR="00087F46" w:rsidRDefault="00087F46" w:rsidP="00FE2297">
      <w:pPr>
        <w:pStyle w:val="RepStandard"/>
      </w:pPr>
    </w:p>
    <w:p w14:paraId="33956183" w14:textId="77777777" w:rsidR="008353EB" w:rsidRPr="00D01B1A" w:rsidRDefault="008353EB" w:rsidP="00FE2297">
      <w:pPr>
        <w:pStyle w:val="RepStandard"/>
      </w:pPr>
    </w:p>
    <w:p w14:paraId="27319050" w14:textId="7451DB0D" w:rsidR="00087F46" w:rsidRDefault="00087F46" w:rsidP="008008CC">
      <w:pPr>
        <w:pStyle w:val="RepStandard"/>
        <w:shd w:val="clear" w:color="auto" w:fill="D9D9D9" w:themeFill="background1" w:themeFillShade="D9"/>
      </w:pPr>
      <w:bookmarkStart w:id="34" w:name="Conclusion"/>
      <w:bookmarkEnd w:id="34"/>
      <w:r w:rsidRPr="00D01B1A">
        <w:t>Sufficiently sensitive and selective analytical methods are available for all analytes included in the residue definitions.</w:t>
      </w:r>
    </w:p>
    <w:p w14:paraId="23E63B7C" w14:textId="720F6FB2" w:rsidR="00C74068" w:rsidRPr="00C74068" w:rsidRDefault="00C74068" w:rsidP="008008CC">
      <w:pPr>
        <w:pStyle w:val="RepStandard"/>
        <w:shd w:val="clear" w:color="auto" w:fill="D9D9D9" w:themeFill="background1" w:themeFillShade="D9"/>
        <w:rPr>
          <w:shd w:val="clear" w:color="auto" w:fill="D9D9D9" w:themeFill="background1" w:themeFillShade="D9"/>
        </w:rPr>
      </w:pPr>
      <w:r w:rsidRPr="00F90EC1">
        <w:rPr>
          <w:shd w:val="clear" w:color="auto" w:fill="D9D9D9" w:themeFill="background1" w:themeFillShade="D9"/>
        </w:rPr>
        <w:t xml:space="preserve">The applicant's </w:t>
      </w:r>
      <w:proofErr w:type="spellStart"/>
      <w:r w:rsidRPr="00F90EC1">
        <w:rPr>
          <w:shd w:val="clear" w:color="auto" w:fill="D9D9D9" w:themeFill="background1" w:themeFillShade="D9"/>
        </w:rPr>
        <w:t>dRR</w:t>
      </w:r>
      <w:proofErr w:type="spellEnd"/>
      <w:r w:rsidRPr="00F90EC1">
        <w:rPr>
          <w:shd w:val="clear" w:color="auto" w:fill="D9D9D9" w:themeFill="background1" w:themeFillShade="D9"/>
        </w:rPr>
        <w:t xml:space="preserve"> was not rewritten by the </w:t>
      </w:r>
      <w:proofErr w:type="spellStart"/>
      <w:r w:rsidRPr="00F90EC1">
        <w:rPr>
          <w:shd w:val="clear" w:color="auto" w:fill="D9D9D9" w:themeFill="background1" w:themeFillShade="D9"/>
        </w:rPr>
        <w:t>zRMS</w:t>
      </w:r>
      <w:proofErr w:type="spellEnd"/>
      <w:r w:rsidRPr="00F90EC1">
        <w:rPr>
          <w:shd w:val="clear" w:color="auto" w:fill="D9D9D9" w:themeFill="background1" w:themeFillShade="D9"/>
        </w:rPr>
        <w:t>. In the resulted RR comments/corrections/addons were placed on the grey background.</w:t>
      </w:r>
    </w:p>
    <w:p w14:paraId="337A227B" w14:textId="5D0ACCFB" w:rsidR="00087F46" w:rsidRPr="00D01B1A" w:rsidRDefault="00087F46" w:rsidP="008008CC">
      <w:pPr>
        <w:pStyle w:val="RepStandard"/>
        <w:shd w:val="clear" w:color="auto" w:fill="D9D9D9" w:themeFill="background1" w:themeFillShade="D9"/>
      </w:pPr>
      <w:r w:rsidRPr="00D01B1A">
        <w:t>Noticed data gaps are:</w:t>
      </w:r>
      <w:r w:rsidR="00523963">
        <w:t xml:space="preserve"> none</w:t>
      </w:r>
    </w:p>
    <w:p w14:paraId="3E091F42" w14:textId="77777777" w:rsidR="00087F46" w:rsidRPr="00D01B1A" w:rsidRDefault="00087F46" w:rsidP="008008CC">
      <w:pPr>
        <w:pStyle w:val="RepStandard"/>
        <w:shd w:val="clear" w:color="auto" w:fill="D9D9D9" w:themeFill="background1" w:themeFillShade="D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57" w:type="dxa"/>
          <w:left w:w="57" w:type="dxa"/>
          <w:bottom w:w="57" w:type="dxa"/>
          <w:right w:w="57" w:type="dxa"/>
        </w:tblCellMar>
        <w:tblLook w:val="01E0" w:firstRow="1" w:lastRow="1" w:firstColumn="1" w:lastColumn="1" w:noHBand="0" w:noVBand="0"/>
      </w:tblPr>
      <w:tblGrid>
        <w:gridCol w:w="6809"/>
        <w:gridCol w:w="2536"/>
      </w:tblGrid>
      <w:tr w:rsidR="00087F46" w:rsidRPr="008008CC" w14:paraId="781B7BA0" w14:textId="77777777" w:rsidTr="0077601E">
        <w:trPr>
          <w:tblHeader/>
        </w:trPr>
        <w:tc>
          <w:tcPr>
            <w:tcW w:w="3643" w:type="pct"/>
            <w:shd w:val="clear" w:color="auto" w:fill="D9D9D9" w:themeFill="background1" w:themeFillShade="D9"/>
            <w:vAlign w:val="center"/>
          </w:tcPr>
          <w:p w14:paraId="7F010528" w14:textId="77777777" w:rsidR="00087F46" w:rsidRPr="008008CC" w:rsidRDefault="00087F46" w:rsidP="0077601E">
            <w:pPr>
              <w:pStyle w:val="RepTableHeader"/>
              <w:spacing w:before="0" w:after="0"/>
              <w:jc w:val="center"/>
              <w:rPr>
                <w:sz w:val="22"/>
                <w:szCs w:val="22"/>
              </w:rPr>
            </w:pPr>
            <w:r w:rsidRPr="008008CC">
              <w:rPr>
                <w:sz w:val="22"/>
                <w:szCs w:val="22"/>
              </w:rPr>
              <w:t>Commodity/crop</w:t>
            </w:r>
          </w:p>
        </w:tc>
        <w:tc>
          <w:tcPr>
            <w:tcW w:w="1357" w:type="pct"/>
            <w:shd w:val="clear" w:color="auto" w:fill="D9D9D9" w:themeFill="background1" w:themeFillShade="D9"/>
            <w:vAlign w:val="center"/>
          </w:tcPr>
          <w:p w14:paraId="652FDC18" w14:textId="77777777" w:rsidR="00087F46" w:rsidRPr="008008CC" w:rsidRDefault="00087F46" w:rsidP="0077601E">
            <w:pPr>
              <w:pStyle w:val="RepTableHeader"/>
              <w:spacing w:before="0" w:after="0"/>
              <w:jc w:val="center"/>
              <w:rPr>
                <w:sz w:val="22"/>
                <w:szCs w:val="22"/>
              </w:rPr>
            </w:pPr>
            <w:r w:rsidRPr="008008CC">
              <w:rPr>
                <w:sz w:val="22"/>
                <w:szCs w:val="22"/>
              </w:rPr>
              <w:t>Supported/</w:t>
            </w:r>
            <w:r w:rsidRPr="008008CC">
              <w:rPr>
                <w:sz w:val="22"/>
                <w:szCs w:val="22"/>
              </w:rPr>
              <w:br/>
              <w:t>Not supported</w:t>
            </w:r>
          </w:p>
        </w:tc>
      </w:tr>
      <w:tr w:rsidR="008008CC" w:rsidRPr="008008CC" w14:paraId="34221ACF" w14:textId="77777777" w:rsidTr="008008CC">
        <w:tc>
          <w:tcPr>
            <w:tcW w:w="3643" w:type="pct"/>
            <w:shd w:val="clear" w:color="auto" w:fill="D9D9D9" w:themeFill="background1" w:themeFillShade="D9"/>
          </w:tcPr>
          <w:p w14:paraId="5162B371" w14:textId="0CC1942C" w:rsidR="008008CC" w:rsidRPr="008008CC" w:rsidRDefault="008008CC" w:rsidP="008008CC">
            <w:pPr>
              <w:pStyle w:val="RepTable"/>
              <w:rPr>
                <w:rFonts w:ascii="Times New Roman" w:hAnsi="Times New Roman" w:cs="Times New Roman"/>
                <w:noProof w:val="0"/>
                <w:lang w:val="en-US"/>
              </w:rPr>
            </w:pPr>
            <w:r w:rsidRPr="008008CC">
              <w:rPr>
                <w:rFonts w:ascii="Times New Roman" w:hAnsi="Times New Roman" w:cs="Times New Roman"/>
                <w:noProof w:val="0"/>
                <w:lang w:val="en-US"/>
              </w:rPr>
              <w:t>Plant matrices</w:t>
            </w:r>
          </w:p>
        </w:tc>
        <w:tc>
          <w:tcPr>
            <w:tcW w:w="1357" w:type="pct"/>
            <w:shd w:val="clear" w:color="auto" w:fill="D9D9D9" w:themeFill="background1" w:themeFillShade="D9"/>
          </w:tcPr>
          <w:p w14:paraId="528ADBE1" w14:textId="4F97A06F" w:rsidR="008008CC" w:rsidRPr="008008CC" w:rsidRDefault="008008CC" w:rsidP="008008CC">
            <w:pPr>
              <w:pStyle w:val="RepTable"/>
              <w:jc w:val="center"/>
              <w:rPr>
                <w:rFonts w:ascii="Times New Roman" w:hAnsi="Times New Roman" w:cs="Times New Roman"/>
                <w:noProof w:val="0"/>
                <w:lang w:val="en-US"/>
              </w:rPr>
            </w:pPr>
            <w:r w:rsidRPr="00BF12B5">
              <w:rPr>
                <w:rFonts w:ascii="Times New Roman" w:hAnsi="Times New Roman" w:cs="Times New Roman"/>
                <w:noProof w:val="0"/>
                <w:lang w:val="en-US"/>
              </w:rPr>
              <w:t>supported</w:t>
            </w:r>
          </w:p>
        </w:tc>
      </w:tr>
      <w:tr w:rsidR="008008CC" w:rsidRPr="008008CC" w14:paraId="50535EE1" w14:textId="77777777" w:rsidTr="008008CC">
        <w:tc>
          <w:tcPr>
            <w:tcW w:w="3643" w:type="pct"/>
            <w:shd w:val="clear" w:color="auto" w:fill="D9D9D9" w:themeFill="background1" w:themeFillShade="D9"/>
          </w:tcPr>
          <w:p w14:paraId="1B6B4966" w14:textId="2A346962" w:rsidR="008008CC" w:rsidRPr="008008CC" w:rsidRDefault="008008CC" w:rsidP="008008CC">
            <w:pPr>
              <w:pStyle w:val="RepTable"/>
              <w:rPr>
                <w:rFonts w:ascii="Times New Roman" w:hAnsi="Times New Roman" w:cs="Times New Roman"/>
                <w:noProof w:val="0"/>
                <w:lang w:val="en-US"/>
              </w:rPr>
            </w:pPr>
            <w:r w:rsidRPr="008008CC">
              <w:rPr>
                <w:rFonts w:ascii="Times New Roman" w:hAnsi="Times New Roman" w:cs="Times New Roman"/>
                <w:noProof w:val="0"/>
                <w:lang w:val="en-US"/>
              </w:rPr>
              <w:t>Animal matrices</w:t>
            </w:r>
          </w:p>
        </w:tc>
        <w:tc>
          <w:tcPr>
            <w:tcW w:w="1357" w:type="pct"/>
            <w:shd w:val="clear" w:color="auto" w:fill="D9D9D9" w:themeFill="background1" w:themeFillShade="D9"/>
          </w:tcPr>
          <w:p w14:paraId="7DEB8B7E" w14:textId="06F290B4" w:rsidR="008008CC" w:rsidRPr="008008CC" w:rsidRDefault="008008CC" w:rsidP="008008CC">
            <w:pPr>
              <w:pStyle w:val="RepTable"/>
              <w:jc w:val="center"/>
              <w:rPr>
                <w:rFonts w:ascii="Times New Roman" w:hAnsi="Times New Roman" w:cs="Times New Roman"/>
                <w:noProof w:val="0"/>
                <w:lang w:val="en-US"/>
              </w:rPr>
            </w:pPr>
            <w:r w:rsidRPr="00BF12B5">
              <w:rPr>
                <w:rFonts w:ascii="Times New Roman" w:hAnsi="Times New Roman" w:cs="Times New Roman"/>
                <w:noProof w:val="0"/>
                <w:lang w:val="en-US"/>
              </w:rPr>
              <w:t>supported</w:t>
            </w:r>
          </w:p>
        </w:tc>
      </w:tr>
      <w:tr w:rsidR="008008CC" w:rsidRPr="008008CC" w14:paraId="438D14B2" w14:textId="77777777" w:rsidTr="008008CC">
        <w:tc>
          <w:tcPr>
            <w:tcW w:w="3643" w:type="pct"/>
            <w:shd w:val="clear" w:color="auto" w:fill="D9D9D9" w:themeFill="background1" w:themeFillShade="D9"/>
          </w:tcPr>
          <w:p w14:paraId="296BAC31" w14:textId="7E04C245" w:rsidR="008008CC" w:rsidRPr="008008CC" w:rsidRDefault="008008CC" w:rsidP="008008CC">
            <w:pPr>
              <w:pStyle w:val="RepTable"/>
              <w:rPr>
                <w:rFonts w:ascii="Times New Roman" w:hAnsi="Times New Roman" w:cs="Times New Roman"/>
                <w:noProof w:val="0"/>
                <w:lang w:val="en-US"/>
              </w:rPr>
            </w:pPr>
            <w:r w:rsidRPr="008008CC">
              <w:rPr>
                <w:rFonts w:ascii="Times New Roman" w:hAnsi="Times New Roman" w:cs="Times New Roman"/>
                <w:noProof w:val="0"/>
                <w:lang w:val="en-US"/>
              </w:rPr>
              <w:t>Soil</w:t>
            </w:r>
          </w:p>
        </w:tc>
        <w:tc>
          <w:tcPr>
            <w:tcW w:w="1357" w:type="pct"/>
            <w:shd w:val="clear" w:color="auto" w:fill="D9D9D9" w:themeFill="background1" w:themeFillShade="D9"/>
          </w:tcPr>
          <w:p w14:paraId="22B98E19" w14:textId="22A5FCB8" w:rsidR="008008CC" w:rsidRPr="008008CC" w:rsidRDefault="008008CC" w:rsidP="008008CC">
            <w:pPr>
              <w:pStyle w:val="RepTable"/>
              <w:jc w:val="center"/>
              <w:rPr>
                <w:rFonts w:ascii="Times New Roman" w:hAnsi="Times New Roman" w:cs="Times New Roman"/>
                <w:noProof w:val="0"/>
                <w:lang w:val="en-US"/>
              </w:rPr>
            </w:pPr>
            <w:r w:rsidRPr="00BF12B5">
              <w:rPr>
                <w:rFonts w:ascii="Times New Roman" w:hAnsi="Times New Roman" w:cs="Times New Roman"/>
                <w:noProof w:val="0"/>
                <w:lang w:val="en-US"/>
              </w:rPr>
              <w:t>supported</w:t>
            </w:r>
          </w:p>
        </w:tc>
      </w:tr>
      <w:tr w:rsidR="008008CC" w:rsidRPr="008008CC" w14:paraId="2EC5DF3E" w14:textId="77777777" w:rsidTr="008008CC">
        <w:tc>
          <w:tcPr>
            <w:tcW w:w="3643" w:type="pct"/>
            <w:shd w:val="clear" w:color="auto" w:fill="D9D9D9" w:themeFill="background1" w:themeFillShade="D9"/>
          </w:tcPr>
          <w:p w14:paraId="165FD2AC" w14:textId="16F71A56" w:rsidR="008008CC" w:rsidRPr="008008CC" w:rsidRDefault="008008CC" w:rsidP="008008CC">
            <w:pPr>
              <w:pStyle w:val="RepTable"/>
              <w:rPr>
                <w:rFonts w:ascii="Times New Roman" w:hAnsi="Times New Roman" w:cs="Times New Roman"/>
                <w:noProof w:val="0"/>
                <w:lang w:val="en-US"/>
              </w:rPr>
            </w:pPr>
            <w:r w:rsidRPr="008008CC">
              <w:rPr>
                <w:rFonts w:ascii="Times New Roman" w:hAnsi="Times New Roman" w:cs="Times New Roman"/>
                <w:noProof w:val="0"/>
                <w:lang w:val="en-US"/>
              </w:rPr>
              <w:t>Water</w:t>
            </w:r>
          </w:p>
        </w:tc>
        <w:tc>
          <w:tcPr>
            <w:tcW w:w="1357" w:type="pct"/>
            <w:shd w:val="clear" w:color="auto" w:fill="D9D9D9" w:themeFill="background1" w:themeFillShade="D9"/>
          </w:tcPr>
          <w:p w14:paraId="7521DA70" w14:textId="54DCE294" w:rsidR="008008CC" w:rsidRPr="008008CC" w:rsidRDefault="008008CC" w:rsidP="008008CC">
            <w:pPr>
              <w:pStyle w:val="RepTable"/>
              <w:jc w:val="center"/>
              <w:rPr>
                <w:rFonts w:ascii="Times New Roman" w:hAnsi="Times New Roman" w:cs="Times New Roman"/>
                <w:noProof w:val="0"/>
                <w:lang w:val="en-US"/>
              </w:rPr>
            </w:pPr>
            <w:r w:rsidRPr="00BF12B5">
              <w:rPr>
                <w:rFonts w:ascii="Times New Roman" w:hAnsi="Times New Roman" w:cs="Times New Roman"/>
                <w:noProof w:val="0"/>
                <w:lang w:val="en-US"/>
              </w:rPr>
              <w:t>supported</w:t>
            </w:r>
          </w:p>
        </w:tc>
      </w:tr>
      <w:tr w:rsidR="008008CC" w:rsidRPr="008008CC" w14:paraId="4FA681A0" w14:textId="77777777" w:rsidTr="008008CC">
        <w:tc>
          <w:tcPr>
            <w:tcW w:w="3643" w:type="pct"/>
            <w:shd w:val="clear" w:color="auto" w:fill="D9D9D9" w:themeFill="background1" w:themeFillShade="D9"/>
          </w:tcPr>
          <w:p w14:paraId="55EBD6E9" w14:textId="79F8D659" w:rsidR="008008CC" w:rsidRPr="008008CC" w:rsidRDefault="008008CC" w:rsidP="008008CC">
            <w:pPr>
              <w:pStyle w:val="RepTable"/>
              <w:rPr>
                <w:rFonts w:ascii="Times New Roman" w:hAnsi="Times New Roman" w:cs="Times New Roman"/>
                <w:noProof w:val="0"/>
                <w:lang w:val="en-US"/>
              </w:rPr>
            </w:pPr>
            <w:r w:rsidRPr="008008CC">
              <w:rPr>
                <w:rFonts w:ascii="Times New Roman" w:hAnsi="Times New Roman" w:cs="Times New Roman"/>
                <w:noProof w:val="0"/>
                <w:lang w:val="en-US"/>
              </w:rPr>
              <w:t>Air</w:t>
            </w:r>
          </w:p>
        </w:tc>
        <w:tc>
          <w:tcPr>
            <w:tcW w:w="1357" w:type="pct"/>
            <w:shd w:val="clear" w:color="auto" w:fill="D9D9D9" w:themeFill="background1" w:themeFillShade="D9"/>
          </w:tcPr>
          <w:p w14:paraId="53A081F5" w14:textId="38ED2966" w:rsidR="008008CC" w:rsidRPr="008008CC" w:rsidRDefault="008008CC" w:rsidP="008008CC">
            <w:pPr>
              <w:pStyle w:val="RepTable"/>
              <w:jc w:val="center"/>
              <w:rPr>
                <w:rFonts w:ascii="Times New Roman" w:hAnsi="Times New Roman" w:cs="Times New Roman"/>
                <w:noProof w:val="0"/>
                <w:lang w:val="en-US"/>
              </w:rPr>
            </w:pPr>
            <w:r w:rsidRPr="00BF12B5">
              <w:rPr>
                <w:rFonts w:ascii="Times New Roman" w:hAnsi="Times New Roman" w:cs="Times New Roman"/>
                <w:noProof w:val="0"/>
                <w:lang w:val="en-US"/>
              </w:rPr>
              <w:t>supported</w:t>
            </w:r>
          </w:p>
        </w:tc>
      </w:tr>
      <w:tr w:rsidR="008008CC" w:rsidRPr="008008CC" w14:paraId="3CD9DDED" w14:textId="77777777" w:rsidTr="008008CC">
        <w:tc>
          <w:tcPr>
            <w:tcW w:w="3643" w:type="pct"/>
            <w:shd w:val="clear" w:color="auto" w:fill="D9D9D9" w:themeFill="background1" w:themeFillShade="D9"/>
          </w:tcPr>
          <w:p w14:paraId="63C5A75A" w14:textId="3A1BFC4F" w:rsidR="008008CC" w:rsidRPr="008008CC" w:rsidRDefault="008008CC" w:rsidP="008008CC">
            <w:pPr>
              <w:pStyle w:val="RepTable"/>
              <w:rPr>
                <w:rFonts w:ascii="Times New Roman" w:hAnsi="Times New Roman" w:cs="Times New Roman"/>
                <w:noProof w:val="0"/>
                <w:lang w:val="en-US"/>
              </w:rPr>
            </w:pPr>
            <w:r w:rsidRPr="008008CC">
              <w:rPr>
                <w:rFonts w:ascii="Times New Roman" w:hAnsi="Times New Roman" w:cs="Times New Roman"/>
                <w:noProof w:val="0"/>
                <w:lang w:val="en-US"/>
              </w:rPr>
              <w:t>Body fluids</w:t>
            </w:r>
          </w:p>
        </w:tc>
        <w:tc>
          <w:tcPr>
            <w:tcW w:w="1357" w:type="pct"/>
            <w:shd w:val="clear" w:color="auto" w:fill="D9D9D9" w:themeFill="background1" w:themeFillShade="D9"/>
          </w:tcPr>
          <w:p w14:paraId="30B22247" w14:textId="7D59FB87" w:rsidR="008008CC" w:rsidRPr="008008CC" w:rsidRDefault="008008CC" w:rsidP="008008CC">
            <w:pPr>
              <w:pStyle w:val="RepTable"/>
              <w:jc w:val="center"/>
              <w:rPr>
                <w:rFonts w:ascii="Times New Roman" w:hAnsi="Times New Roman" w:cs="Times New Roman"/>
                <w:noProof w:val="0"/>
                <w:lang w:val="en-US"/>
              </w:rPr>
            </w:pPr>
            <w:r w:rsidRPr="00BF12B5">
              <w:rPr>
                <w:rFonts w:ascii="Times New Roman" w:hAnsi="Times New Roman" w:cs="Times New Roman"/>
                <w:noProof w:val="0"/>
                <w:lang w:val="en-US"/>
              </w:rPr>
              <w:t>supported</w:t>
            </w:r>
          </w:p>
        </w:tc>
      </w:tr>
      <w:bookmarkEnd w:id="30"/>
      <w:bookmarkEnd w:id="31"/>
      <w:bookmarkEnd w:id="32"/>
      <w:bookmarkEnd w:id="33"/>
    </w:tbl>
    <w:p w14:paraId="1F4D4905" w14:textId="77777777" w:rsidR="00087F46" w:rsidRPr="00D01B1A" w:rsidRDefault="00087F46" w:rsidP="00FE2297">
      <w:pPr>
        <w:pStyle w:val="StyleOECD-BASIS-TEXTLeft"/>
        <w:rPr>
          <w:sz w:val="22"/>
          <w:lang w:val="en-US"/>
        </w:rPr>
      </w:pPr>
    </w:p>
    <w:p w14:paraId="0A15AA99" w14:textId="77777777" w:rsidR="00087F46" w:rsidRPr="00D01B1A" w:rsidRDefault="00087F46" w:rsidP="00087F46">
      <w:pPr>
        <w:pStyle w:val="Nagwek2"/>
        <w:tabs>
          <w:tab w:val="clear" w:pos="360"/>
          <w:tab w:val="num" w:pos="1417"/>
        </w:tabs>
        <w:ind w:left="1417" w:hanging="1417"/>
      </w:pPr>
      <w:bookmarkStart w:id="35" w:name="_Toc404926223"/>
      <w:bookmarkStart w:id="36" w:name="_Toc413255478"/>
      <w:bookmarkStart w:id="37" w:name="_Toc413320839"/>
      <w:bookmarkStart w:id="38" w:name="_Toc413324321"/>
      <w:bookmarkStart w:id="39" w:name="_Toc413324498"/>
      <w:bookmarkStart w:id="40" w:name="_Toc413920075"/>
      <w:bookmarkStart w:id="41" w:name="_Toc413923795"/>
      <w:bookmarkStart w:id="42" w:name="_Toc413933783"/>
      <w:bookmarkStart w:id="43" w:name="_Toc414363691"/>
      <w:bookmarkStart w:id="44" w:name="_Toc414461215"/>
      <w:bookmarkStart w:id="45" w:name="_Toc415062023"/>
      <w:bookmarkStart w:id="46" w:name="_Toc181016497"/>
      <w:r w:rsidRPr="00D01B1A">
        <w:t>Methods used for the generation of pre-authorization data (KCP 5.1)</w:t>
      </w:r>
      <w:bookmarkEnd w:id="35"/>
      <w:bookmarkEnd w:id="36"/>
      <w:bookmarkEnd w:id="37"/>
      <w:bookmarkEnd w:id="38"/>
      <w:bookmarkEnd w:id="39"/>
      <w:bookmarkEnd w:id="40"/>
      <w:bookmarkEnd w:id="41"/>
      <w:bookmarkEnd w:id="42"/>
      <w:bookmarkEnd w:id="43"/>
      <w:bookmarkEnd w:id="44"/>
      <w:bookmarkEnd w:id="45"/>
      <w:bookmarkEnd w:id="46"/>
      <w:r w:rsidRPr="00D01B1A">
        <w:t xml:space="preserve"> </w:t>
      </w:r>
    </w:p>
    <w:p w14:paraId="7C3E74E3" w14:textId="77777777" w:rsidR="00087F46" w:rsidRPr="00D01B1A" w:rsidRDefault="00087F46" w:rsidP="00087F46">
      <w:pPr>
        <w:pStyle w:val="Nagwek3"/>
        <w:tabs>
          <w:tab w:val="clear" w:pos="360"/>
          <w:tab w:val="num" w:pos="1417"/>
        </w:tabs>
        <w:ind w:left="1417" w:hanging="1417"/>
      </w:pPr>
      <w:bookmarkStart w:id="47" w:name="_Toc404926224"/>
      <w:bookmarkStart w:id="48" w:name="_Toc413255479"/>
      <w:bookmarkStart w:id="49" w:name="_Toc413320840"/>
      <w:bookmarkStart w:id="50" w:name="_Ref413322320"/>
      <w:bookmarkStart w:id="51" w:name="_Toc413324322"/>
      <w:bookmarkStart w:id="52" w:name="_Toc413324499"/>
      <w:bookmarkStart w:id="53" w:name="_Toc413920076"/>
      <w:bookmarkStart w:id="54" w:name="_Toc413923796"/>
      <w:bookmarkStart w:id="55" w:name="_Toc413933784"/>
      <w:bookmarkStart w:id="56" w:name="_Toc414363692"/>
      <w:bookmarkStart w:id="57" w:name="_Toc414461216"/>
      <w:bookmarkStart w:id="58" w:name="_Toc415062024"/>
      <w:bookmarkStart w:id="59" w:name="_Toc181016498"/>
      <w:r w:rsidRPr="00D01B1A">
        <w:t>Analysis of the plant protection product (KCP 5.1.1)</w:t>
      </w:r>
      <w:bookmarkEnd w:id="47"/>
      <w:bookmarkEnd w:id="48"/>
      <w:bookmarkEnd w:id="49"/>
      <w:bookmarkEnd w:id="50"/>
      <w:bookmarkEnd w:id="51"/>
      <w:bookmarkEnd w:id="52"/>
      <w:bookmarkEnd w:id="53"/>
      <w:bookmarkEnd w:id="54"/>
      <w:bookmarkEnd w:id="55"/>
      <w:bookmarkEnd w:id="56"/>
      <w:bookmarkEnd w:id="57"/>
      <w:bookmarkEnd w:id="58"/>
      <w:bookmarkEnd w:id="59"/>
      <w:r w:rsidRPr="00D01B1A">
        <w:t xml:space="preserve"> </w:t>
      </w:r>
    </w:p>
    <w:p w14:paraId="03172958" w14:textId="77777777" w:rsidR="00087F46" w:rsidRPr="00D01B1A" w:rsidRDefault="00087F46" w:rsidP="00087F46">
      <w:pPr>
        <w:pStyle w:val="Nagwek4"/>
        <w:tabs>
          <w:tab w:val="clear" w:pos="360"/>
          <w:tab w:val="num" w:pos="1417"/>
        </w:tabs>
        <w:ind w:left="1417" w:hanging="1417"/>
        <w:rPr>
          <w:noProof w:val="0"/>
          <w:lang w:val="en-US"/>
        </w:rPr>
      </w:pPr>
      <w:bookmarkStart w:id="60" w:name="_Toc402773976"/>
      <w:bookmarkStart w:id="61" w:name="_Toc404926225"/>
      <w:bookmarkStart w:id="62" w:name="_Toc413255480"/>
      <w:bookmarkStart w:id="63" w:name="_Toc413320841"/>
      <w:bookmarkStart w:id="64" w:name="_Toc413324323"/>
      <w:bookmarkStart w:id="65" w:name="_Toc413324500"/>
      <w:bookmarkStart w:id="66" w:name="_Toc413920077"/>
      <w:bookmarkStart w:id="67" w:name="_Toc413923797"/>
      <w:bookmarkStart w:id="68" w:name="_Toc413933785"/>
      <w:bookmarkStart w:id="69" w:name="_Toc414363693"/>
      <w:bookmarkStart w:id="70" w:name="_Toc414461217"/>
      <w:bookmarkStart w:id="71" w:name="_Toc415062025"/>
      <w:bookmarkStart w:id="72" w:name="_Toc181016499"/>
      <w:r w:rsidRPr="00D01B1A">
        <w:rPr>
          <w:noProof w:val="0"/>
          <w:lang w:val="en-US"/>
        </w:rPr>
        <w:t>Determination of active substance and/or variant in the plant protection product (KCP 5.1.1)</w:t>
      </w:r>
      <w:bookmarkEnd w:id="60"/>
      <w:bookmarkEnd w:id="61"/>
      <w:bookmarkEnd w:id="62"/>
      <w:bookmarkEnd w:id="63"/>
      <w:bookmarkEnd w:id="64"/>
      <w:bookmarkEnd w:id="65"/>
      <w:bookmarkEnd w:id="66"/>
      <w:bookmarkEnd w:id="67"/>
      <w:bookmarkEnd w:id="68"/>
      <w:bookmarkEnd w:id="69"/>
      <w:bookmarkEnd w:id="70"/>
      <w:bookmarkEnd w:id="71"/>
      <w:bookmarkEnd w:id="72"/>
      <w:r w:rsidRPr="00D01B1A">
        <w:rPr>
          <w:noProof w:val="0"/>
          <w:lang w:val="en-US"/>
        </w:rPr>
        <w:t xml:space="preserve"> </w:t>
      </w:r>
    </w:p>
    <w:p w14:paraId="2A99D8A1" w14:textId="77777777" w:rsidR="00087F46" w:rsidRPr="00D01B1A" w:rsidRDefault="00087F46" w:rsidP="00FE2297">
      <w:pPr>
        <w:pStyle w:val="RepStandard"/>
      </w:pPr>
      <w:r w:rsidRPr="00D01B1A">
        <w:t xml:space="preserve">An overview on the acceptable methods for analysis of </w:t>
      </w:r>
      <w:proofErr w:type="spellStart"/>
      <w:r w:rsidRPr="00D01B1A">
        <w:t>Ametoctradin</w:t>
      </w:r>
      <w:proofErr w:type="spellEnd"/>
      <w:r w:rsidRPr="00D01B1A">
        <w:t xml:space="preserve"> and Propamocarb in plant protection product is provided below.  In some instances, reference may be made to a closely related SC formulation, BAS 743 02 F, which contains 515.4 g/L Propamocarb and 137.1 g/L </w:t>
      </w:r>
      <w:proofErr w:type="spellStart"/>
      <w:r w:rsidRPr="00D01B1A">
        <w:t>Ametoctradin</w:t>
      </w:r>
      <w:proofErr w:type="spellEnd"/>
      <w:r w:rsidRPr="00D01B1A">
        <w:t xml:space="preserve"> and the same co-formulants.  Similarly, some methods were developed using BAS 743 00 F which is the formulation which </w:t>
      </w:r>
      <w:proofErr w:type="spellStart"/>
      <w:r w:rsidRPr="00D01B1A">
        <w:t>preceeded</w:t>
      </w:r>
      <w:proofErr w:type="spellEnd"/>
      <w:r w:rsidRPr="00D01B1A">
        <w:t xml:space="preserve"> BAS 743 03 F.  The compositions of BAS 743 02 F and BAS 743 00 F are given in the confidential section (Part C) for information.</w:t>
      </w:r>
    </w:p>
    <w:p w14:paraId="6B187327" w14:textId="77777777" w:rsidR="00087F46" w:rsidRPr="00D01B1A" w:rsidRDefault="00087F46" w:rsidP="00FE2297">
      <w:pPr>
        <w:pStyle w:val="RepStandard"/>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14ED85E8" w14:textId="77777777" w:rsidTr="006B67B2">
        <w:tc>
          <w:tcPr>
            <w:tcW w:w="1063" w:type="pct"/>
            <w:shd w:val="clear" w:color="auto" w:fill="D9D9D9" w:themeFill="background1" w:themeFillShade="D9"/>
          </w:tcPr>
          <w:p w14:paraId="240687C5" w14:textId="77777777" w:rsidR="00087F46" w:rsidRPr="00D01B1A" w:rsidRDefault="00087F46" w:rsidP="00FE2297">
            <w:pPr>
              <w:pStyle w:val="RepStandard"/>
              <w:suppressAutoHyphens/>
              <w:rPr>
                <w:rFonts w:eastAsia="Batang"/>
              </w:rPr>
            </w:pPr>
            <w:bookmarkStart w:id="73" w:name="_Hlk129070427"/>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299359EC" w14:textId="673383FF" w:rsidR="00087F46" w:rsidRPr="00D01B1A" w:rsidRDefault="0077601E" w:rsidP="0077601E">
            <w:pPr>
              <w:pStyle w:val="RepStandard"/>
              <w:suppressAutoHyphens/>
              <w:ind w:left="85"/>
              <w:rPr>
                <w:rFonts w:eastAsia="Batang"/>
              </w:rPr>
            </w:pPr>
            <w:r w:rsidRPr="0034634A">
              <w:rPr>
                <w:rFonts w:eastAsia="Batang"/>
              </w:rPr>
              <w:t xml:space="preserve">The presented below, </w:t>
            </w:r>
            <w:r>
              <w:rPr>
                <w:rFonts w:eastAsia="Batang"/>
              </w:rPr>
              <w:t>GC</w:t>
            </w:r>
            <w:r w:rsidRPr="0034634A">
              <w:rPr>
                <w:rFonts w:eastAsia="Batang"/>
              </w:rPr>
              <w:t xml:space="preserve"> </w:t>
            </w:r>
            <w:r>
              <w:rPr>
                <w:rFonts w:eastAsia="Batang"/>
              </w:rPr>
              <w:t>with FID detection analytical method has</w:t>
            </w:r>
            <w:r w:rsidRPr="0034634A">
              <w:rPr>
                <w:rFonts w:eastAsia="Batang"/>
              </w:rPr>
              <w:t xml:space="preserve"> been validated according to EU Gui</w:t>
            </w:r>
            <w:r>
              <w:rPr>
                <w:rFonts w:eastAsia="Batang"/>
              </w:rPr>
              <w:t>dance SANCO/3030/99 rev.5. The method is</w:t>
            </w:r>
            <w:r w:rsidRPr="0034634A">
              <w:rPr>
                <w:rFonts w:eastAsia="Batang"/>
              </w:rPr>
              <w:t xml:space="preserve"> acceptable for the </w:t>
            </w:r>
            <w:r>
              <w:rPr>
                <w:rFonts w:eastAsia="Batang"/>
              </w:rPr>
              <w:t xml:space="preserve">simultaneous </w:t>
            </w:r>
            <w:r w:rsidRPr="0034634A">
              <w:rPr>
                <w:rFonts w:eastAsia="Batang"/>
              </w:rPr>
              <w:t xml:space="preserve">determination of </w:t>
            </w:r>
            <w:proofErr w:type="spellStart"/>
            <w:r>
              <w:rPr>
                <w:rFonts w:eastAsia="Batang"/>
              </w:rPr>
              <w:t>a</w:t>
            </w:r>
            <w:r>
              <w:t>metoctradin</w:t>
            </w:r>
            <w:proofErr w:type="spellEnd"/>
            <w:r>
              <w:t xml:space="preserve"> and propamocarb</w:t>
            </w:r>
            <w:r w:rsidRPr="00867654">
              <w:t xml:space="preserve"> </w:t>
            </w:r>
            <w:r w:rsidRPr="0034634A">
              <w:rPr>
                <w:rFonts w:eastAsia="Batang"/>
              </w:rPr>
              <w:t xml:space="preserve">in the formulation </w:t>
            </w:r>
            <w:r>
              <w:t>BAS 743 03 F</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bookmarkEnd w:id="73"/>
    </w:tbl>
    <w:p w14:paraId="7736E095"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1FC857DF" w14:textId="77777777" w:rsidTr="00FE2297">
        <w:trPr>
          <w:gridAfter w:val="1"/>
          <w:wAfter w:w="37" w:type="pct"/>
        </w:trPr>
        <w:tc>
          <w:tcPr>
            <w:tcW w:w="1343" w:type="pct"/>
            <w:shd w:val="clear" w:color="auto" w:fill="auto"/>
          </w:tcPr>
          <w:p w14:paraId="0F52A307"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lastRenderedPageBreak/>
              <w:t>Reference:</w:t>
            </w:r>
          </w:p>
        </w:tc>
        <w:tc>
          <w:tcPr>
            <w:tcW w:w="3620" w:type="pct"/>
            <w:shd w:val="clear" w:color="auto" w:fill="auto"/>
          </w:tcPr>
          <w:p w14:paraId="7044F06C"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CP 5.1.1/1</w:t>
            </w:r>
          </w:p>
        </w:tc>
      </w:tr>
      <w:tr w:rsidR="00087F46" w:rsidRPr="00D01B1A" w14:paraId="6ABC1065" w14:textId="77777777" w:rsidTr="00FE2297">
        <w:trPr>
          <w:gridAfter w:val="1"/>
          <w:wAfter w:w="37" w:type="pct"/>
        </w:trPr>
        <w:tc>
          <w:tcPr>
            <w:tcW w:w="1343" w:type="pct"/>
            <w:shd w:val="clear" w:color="auto" w:fill="auto"/>
          </w:tcPr>
          <w:p w14:paraId="63DFCA92"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1B6B2499"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Analytical Method AFL1028/03</w:t>
            </w:r>
          </w:p>
          <w:p w14:paraId="7867C816"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Determination of the active Ingredients Propamocarb and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in SC formulations BAS 743 00F, BAS 743 02F and BAS 743 03F by GC, including Suspensibility</w:t>
            </w:r>
          </w:p>
          <w:p w14:paraId="4073F146"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Pecorelli, P.M., 2023</w:t>
            </w:r>
          </w:p>
          <w:p w14:paraId="3AFBD8E1"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2023/2007064</w:t>
            </w:r>
          </w:p>
        </w:tc>
      </w:tr>
      <w:tr w:rsidR="00087F46" w:rsidRPr="00D01B1A" w14:paraId="54718DF1" w14:textId="77777777" w:rsidTr="00FE2297">
        <w:trPr>
          <w:gridAfter w:val="1"/>
          <w:wAfter w:w="37" w:type="pct"/>
        </w:trPr>
        <w:tc>
          <w:tcPr>
            <w:tcW w:w="1343" w:type="pct"/>
            <w:shd w:val="clear" w:color="auto" w:fill="auto"/>
          </w:tcPr>
          <w:p w14:paraId="4BCDD8AB"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32FDFA21"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Not applicable</w:t>
            </w:r>
          </w:p>
        </w:tc>
      </w:tr>
      <w:tr w:rsidR="00087F46" w:rsidRPr="00D01B1A" w14:paraId="0A3C85C2" w14:textId="77777777" w:rsidTr="00FE2297">
        <w:trPr>
          <w:gridAfter w:val="1"/>
          <w:wAfter w:w="37" w:type="pct"/>
        </w:trPr>
        <w:tc>
          <w:tcPr>
            <w:tcW w:w="1343" w:type="pct"/>
            <w:shd w:val="clear" w:color="auto" w:fill="auto"/>
          </w:tcPr>
          <w:p w14:paraId="235F3B1B"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176B4B82"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3D1C9134" w14:textId="77777777" w:rsidTr="00FE2297">
        <w:trPr>
          <w:gridAfter w:val="1"/>
          <w:wAfter w:w="37" w:type="pct"/>
        </w:trPr>
        <w:tc>
          <w:tcPr>
            <w:tcW w:w="1343" w:type="pct"/>
            <w:shd w:val="clear" w:color="auto" w:fill="auto"/>
          </w:tcPr>
          <w:p w14:paraId="4EE41A8C"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1FDB5A1B" w14:textId="77777777" w:rsidR="00087F46" w:rsidRPr="00D01B1A" w:rsidRDefault="00087F46" w:rsidP="00FE2297">
            <w:pPr>
              <w:widowControl w:val="0"/>
              <w:suppressAutoHyphens/>
              <w:spacing w:after="120"/>
              <w:rPr>
                <w:rFonts w:ascii="Times New Roman" w:hAnsi="Times New Roman" w:cs="Times New Roman"/>
                <w:sz w:val="22"/>
              </w:rPr>
            </w:pPr>
            <w:r w:rsidRPr="00D01B1A">
              <w:rPr>
                <w:rFonts w:ascii="Times New Roman" w:hAnsi="Times New Roman" w:cs="Times New Roman"/>
                <w:sz w:val="22"/>
              </w:rPr>
              <w:t>No, no subject to GLP regulations</w:t>
            </w:r>
          </w:p>
        </w:tc>
      </w:tr>
      <w:tr w:rsidR="00087F46" w:rsidRPr="00D01B1A" w14:paraId="23678D7D" w14:textId="77777777" w:rsidTr="00FE2297">
        <w:tc>
          <w:tcPr>
            <w:tcW w:w="1343" w:type="pct"/>
            <w:shd w:val="clear" w:color="auto" w:fill="auto"/>
          </w:tcPr>
          <w:p w14:paraId="0BFB581A"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0864F068" w14:textId="746437DE" w:rsidR="00087F46" w:rsidRPr="00D01B1A" w:rsidRDefault="00087F46" w:rsidP="0080738E">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Yes </w:t>
            </w:r>
          </w:p>
        </w:tc>
      </w:tr>
    </w:tbl>
    <w:p w14:paraId="4ABC484D"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207B0136" w14:textId="77777777" w:rsidTr="00FE2297">
        <w:trPr>
          <w:gridAfter w:val="1"/>
          <w:wAfter w:w="37" w:type="pct"/>
        </w:trPr>
        <w:tc>
          <w:tcPr>
            <w:tcW w:w="1343" w:type="pct"/>
            <w:shd w:val="clear" w:color="auto" w:fill="auto"/>
          </w:tcPr>
          <w:p w14:paraId="171A2A2D" w14:textId="77777777" w:rsidR="00087F46" w:rsidRPr="00D01B1A" w:rsidRDefault="00087F46" w:rsidP="00FE2297">
            <w:pPr>
              <w:pStyle w:val="RepStandard"/>
              <w:suppressAutoHyphens/>
            </w:pPr>
            <w:r w:rsidRPr="00D01B1A">
              <w:t>Reference:</w:t>
            </w:r>
          </w:p>
        </w:tc>
        <w:tc>
          <w:tcPr>
            <w:tcW w:w="3620" w:type="pct"/>
            <w:shd w:val="clear" w:color="auto" w:fill="auto"/>
          </w:tcPr>
          <w:p w14:paraId="61D0C0A2" w14:textId="77777777" w:rsidR="00087F46" w:rsidRPr="00D01B1A" w:rsidRDefault="00087F46" w:rsidP="00FE2297">
            <w:pPr>
              <w:pStyle w:val="RepStandard"/>
              <w:suppressAutoHyphens/>
            </w:pPr>
            <w:r w:rsidRPr="00D01B1A">
              <w:t>CP 5.1.1/2</w:t>
            </w:r>
          </w:p>
        </w:tc>
      </w:tr>
      <w:tr w:rsidR="00087F46" w:rsidRPr="00D01B1A" w14:paraId="1F858C91" w14:textId="77777777" w:rsidTr="00FE2297">
        <w:trPr>
          <w:gridAfter w:val="1"/>
          <w:wAfter w:w="37" w:type="pct"/>
        </w:trPr>
        <w:tc>
          <w:tcPr>
            <w:tcW w:w="1343" w:type="pct"/>
            <w:shd w:val="clear" w:color="auto" w:fill="auto"/>
          </w:tcPr>
          <w:p w14:paraId="29EA3FD9"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1AA02966" w14:textId="77777777" w:rsidR="00087F46" w:rsidRPr="00D01B1A" w:rsidRDefault="00087F46" w:rsidP="00FE2297">
            <w:pPr>
              <w:pStyle w:val="RepStandard"/>
              <w:suppressAutoHyphens/>
              <w:spacing w:after="120"/>
            </w:pPr>
            <w:r w:rsidRPr="00D01B1A">
              <w:t xml:space="preserve">Validation of analytical method AFL1028/01 : Determination of the active ingredients Propamocarb and </w:t>
            </w:r>
            <w:proofErr w:type="spellStart"/>
            <w:r w:rsidRPr="00D01B1A">
              <w:t>Ametoctradin</w:t>
            </w:r>
            <w:proofErr w:type="spellEnd"/>
            <w:r w:rsidRPr="00D01B1A">
              <w:t xml:space="preserve"> in formulations by GC (including Suspensibility)</w:t>
            </w:r>
          </w:p>
          <w:p w14:paraId="0D60DF10" w14:textId="77777777" w:rsidR="00087F46" w:rsidRPr="00D01B1A" w:rsidRDefault="00087F46" w:rsidP="00FE2297">
            <w:pPr>
              <w:pStyle w:val="RepStandard"/>
              <w:suppressAutoHyphens/>
              <w:spacing w:after="120"/>
            </w:pPr>
            <w:r w:rsidRPr="00D01B1A">
              <w:t>Stickland, L., 2021</w:t>
            </w:r>
          </w:p>
          <w:p w14:paraId="585A1458" w14:textId="77777777" w:rsidR="00087F46" w:rsidRPr="00D01B1A" w:rsidRDefault="00087F46" w:rsidP="00FE2297">
            <w:pPr>
              <w:pStyle w:val="RepStandard"/>
              <w:suppressAutoHyphens/>
              <w:spacing w:after="120"/>
            </w:pPr>
            <w:r w:rsidRPr="00D01B1A">
              <w:t>report No 886959_1, MX/21/012/1</w:t>
            </w:r>
          </w:p>
          <w:p w14:paraId="12CB6244" w14:textId="77777777" w:rsidR="00087F46" w:rsidRPr="00D01B1A" w:rsidRDefault="00087F46" w:rsidP="00FE2297">
            <w:pPr>
              <w:pStyle w:val="RepStandard"/>
              <w:suppressAutoHyphens/>
              <w:spacing w:after="120"/>
            </w:pPr>
            <w:r w:rsidRPr="00D01B1A">
              <w:t>2020/2106327</w:t>
            </w:r>
          </w:p>
        </w:tc>
      </w:tr>
      <w:tr w:rsidR="00087F46" w:rsidRPr="00D01B1A" w14:paraId="5F82C96E" w14:textId="77777777" w:rsidTr="00FE2297">
        <w:trPr>
          <w:gridAfter w:val="1"/>
          <w:wAfter w:w="37" w:type="pct"/>
        </w:trPr>
        <w:tc>
          <w:tcPr>
            <w:tcW w:w="1343" w:type="pct"/>
            <w:shd w:val="clear" w:color="auto" w:fill="auto"/>
          </w:tcPr>
          <w:p w14:paraId="616E638D" w14:textId="77777777" w:rsidR="00087F46" w:rsidRPr="00D01B1A" w:rsidRDefault="00087F46" w:rsidP="00FE2297">
            <w:pPr>
              <w:pStyle w:val="RepStandard"/>
              <w:suppressAutoHyphens/>
            </w:pPr>
            <w:r w:rsidRPr="00D01B1A">
              <w:t>Guideline(s):</w:t>
            </w:r>
          </w:p>
        </w:tc>
        <w:tc>
          <w:tcPr>
            <w:tcW w:w="3620" w:type="pct"/>
            <w:shd w:val="clear" w:color="auto" w:fill="auto"/>
          </w:tcPr>
          <w:p w14:paraId="62EDFFFF" w14:textId="77777777" w:rsidR="00087F46" w:rsidRPr="00D01B1A" w:rsidRDefault="00087F46" w:rsidP="00FE2297">
            <w:pPr>
              <w:pStyle w:val="RepStandard"/>
              <w:suppressAutoHyphens/>
              <w:spacing w:after="120"/>
            </w:pPr>
            <w:r w:rsidRPr="00D01B1A">
              <w:t>OECD Principles of Good Laboratory Practice and Regulation (EU) 1107/2009 as set out in Regulation (EU) 284/2013, EC Guideline SANCO/3030/99 rev.5, EC Guideline SANCO/3029/99 rev.4</w:t>
            </w:r>
          </w:p>
        </w:tc>
      </w:tr>
      <w:tr w:rsidR="00087F46" w:rsidRPr="00D01B1A" w14:paraId="3BD7D865" w14:textId="77777777" w:rsidTr="00FE2297">
        <w:trPr>
          <w:gridAfter w:val="1"/>
          <w:wAfter w:w="37" w:type="pct"/>
        </w:trPr>
        <w:tc>
          <w:tcPr>
            <w:tcW w:w="1343" w:type="pct"/>
            <w:shd w:val="clear" w:color="auto" w:fill="auto"/>
          </w:tcPr>
          <w:p w14:paraId="37765B1A" w14:textId="77777777" w:rsidR="00087F46" w:rsidRPr="00D01B1A" w:rsidRDefault="00087F46" w:rsidP="00FE2297">
            <w:pPr>
              <w:pStyle w:val="RepStandard"/>
              <w:suppressAutoHyphens/>
            </w:pPr>
            <w:r w:rsidRPr="00D01B1A">
              <w:t>Deviations:</w:t>
            </w:r>
          </w:p>
        </w:tc>
        <w:tc>
          <w:tcPr>
            <w:tcW w:w="3620" w:type="pct"/>
            <w:shd w:val="clear" w:color="auto" w:fill="auto"/>
          </w:tcPr>
          <w:p w14:paraId="5291BBA0" w14:textId="77777777" w:rsidR="00087F46" w:rsidRPr="00D01B1A" w:rsidRDefault="00087F46" w:rsidP="00FE2297">
            <w:pPr>
              <w:pStyle w:val="RepStandard"/>
              <w:suppressAutoHyphens/>
              <w:spacing w:after="120"/>
            </w:pPr>
            <w:r w:rsidRPr="00D01B1A">
              <w:t xml:space="preserve">No </w:t>
            </w:r>
          </w:p>
        </w:tc>
      </w:tr>
      <w:tr w:rsidR="00087F46" w:rsidRPr="00D01B1A" w14:paraId="068B9C6B" w14:textId="77777777" w:rsidTr="00FE2297">
        <w:trPr>
          <w:gridAfter w:val="1"/>
          <w:wAfter w:w="37" w:type="pct"/>
        </w:trPr>
        <w:tc>
          <w:tcPr>
            <w:tcW w:w="1343" w:type="pct"/>
            <w:shd w:val="clear" w:color="auto" w:fill="auto"/>
          </w:tcPr>
          <w:p w14:paraId="62956A6A" w14:textId="77777777" w:rsidR="00087F46" w:rsidRPr="00D01B1A" w:rsidRDefault="00087F46" w:rsidP="00FE2297">
            <w:pPr>
              <w:pStyle w:val="RepStandard"/>
              <w:suppressAutoHyphens/>
            </w:pPr>
            <w:r w:rsidRPr="00D01B1A">
              <w:t>GLP:</w:t>
            </w:r>
          </w:p>
        </w:tc>
        <w:tc>
          <w:tcPr>
            <w:tcW w:w="3620" w:type="pct"/>
            <w:shd w:val="clear" w:color="auto" w:fill="auto"/>
          </w:tcPr>
          <w:p w14:paraId="1920488A" w14:textId="77777777" w:rsidR="00087F46" w:rsidRPr="00D01B1A" w:rsidRDefault="00087F46" w:rsidP="00FE2297">
            <w:pPr>
              <w:pStyle w:val="RepStandard"/>
              <w:suppressAutoHyphens/>
              <w:jc w:val="left"/>
            </w:pPr>
            <w:r w:rsidRPr="00D01B1A">
              <w:t>Yes (certified by MHRA, United Kingdom)</w:t>
            </w:r>
          </w:p>
        </w:tc>
      </w:tr>
      <w:tr w:rsidR="00087F46" w:rsidRPr="00D01B1A" w14:paraId="71CF6E8A" w14:textId="77777777" w:rsidTr="00FE2297">
        <w:tc>
          <w:tcPr>
            <w:tcW w:w="1343" w:type="pct"/>
            <w:shd w:val="clear" w:color="auto" w:fill="auto"/>
          </w:tcPr>
          <w:p w14:paraId="34FC76E2" w14:textId="77777777" w:rsidR="00087F46" w:rsidRPr="00D01B1A" w:rsidRDefault="00087F46" w:rsidP="00FE2297">
            <w:pPr>
              <w:pStyle w:val="RepStandard"/>
              <w:suppressAutoHyphens/>
            </w:pPr>
            <w:r w:rsidRPr="00D01B1A">
              <w:t>Acceptability:</w:t>
            </w:r>
          </w:p>
        </w:tc>
        <w:tc>
          <w:tcPr>
            <w:tcW w:w="3657" w:type="pct"/>
            <w:gridSpan w:val="2"/>
            <w:shd w:val="clear" w:color="auto" w:fill="auto"/>
          </w:tcPr>
          <w:p w14:paraId="546996EA" w14:textId="77777777" w:rsidR="00087F46" w:rsidRPr="00D01B1A" w:rsidRDefault="00087F46" w:rsidP="00FE2297">
            <w:pPr>
              <w:pStyle w:val="RepStandard"/>
              <w:suppressAutoHyphens/>
            </w:pPr>
            <w:r w:rsidRPr="00D01B1A">
              <w:t xml:space="preserve">Yes </w:t>
            </w:r>
          </w:p>
        </w:tc>
      </w:tr>
    </w:tbl>
    <w:p w14:paraId="3DD094AD" w14:textId="36C9109D" w:rsidR="00087F46" w:rsidRPr="00D01B1A" w:rsidRDefault="00087F46" w:rsidP="00FE2297">
      <w:pPr>
        <w:pStyle w:val="RepStandard"/>
        <w:rPr>
          <w:b/>
          <w:bCs/>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31C4FAAF" w14:textId="77777777" w:rsidTr="00FE2297">
        <w:trPr>
          <w:gridAfter w:val="1"/>
          <w:wAfter w:w="37" w:type="pct"/>
        </w:trPr>
        <w:tc>
          <w:tcPr>
            <w:tcW w:w="1343" w:type="pct"/>
            <w:shd w:val="clear" w:color="auto" w:fill="auto"/>
          </w:tcPr>
          <w:p w14:paraId="05E48419" w14:textId="77777777" w:rsidR="00087F46" w:rsidRPr="00D01B1A" w:rsidRDefault="00087F46" w:rsidP="00FE2297">
            <w:pPr>
              <w:pStyle w:val="RepStandard"/>
              <w:suppressAutoHyphens/>
            </w:pPr>
            <w:r w:rsidRPr="00D01B1A">
              <w:t>Reference:</w:t>
            </w:r>
          </w:p>
        </w:tc>
        <w:tc>
          <w:tcPr>
            <w:tcW w:w="3620" w:type="pct"/>
            <w:shd w:val="clear" w:color="auto" w:fill="auto"/>
          </w:tcPr>
          <w:p w14:paraId="2AAC5EFE" w14:textId="77777777" w:rsidR="00087F46" w:rsidRPr="00D01B1A" w:rsidRDefault="00087F46" w:rsidP="00FE2297">
            <w:pPr>
              <w:pStyle w:val="RepStandard"/>
              <w:suppressAutoHyphens/>
            </w:pPr>
            <w:r w:rsidRPr="00D01B1A">
              <w:t>CP 5.1.1/3</w:t>
            </w:r>
          </w:p>
        </w:tc>
      </w:tr>
      <w:tr w:rsidR="00087F46" w:rsidRPr="00D01B1A" w14:paraId="2257CF2F" w14:textId="77777777" w:rsidTr="00FE2297">
        <w:trPr>
          <w:gridAfter w:val="1"/>
          <w:wAfter w:w="37" w:type="pct"/>
        </w:trPr>
        <w:tc>
          <w:tcPr>
            <w:tcW w:w="1343" w:type="pct"/>
            <w:shd w:val="clear" w:color="auto" w:fill="auto"/>
          </w:tcPr>
          <w:p w14:paraId="6CD1DF31"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4A6C4FEA" w14:textId="7EE58F7B" w:rsidR="00087F46" w:rsidRPr="00D01B1A" w:rsidRDefault="00087F46" w:rsidP="00FE2297">
            <w:pPr>
              <w:pStyle w:val="RepStandard"/>
              <w:suppressAutoHyphens/>
              <w:spacing w:after="120"/>
            </w:pPr>
            <w:r w:rsidRPr="00D01B1A">
              <w:t xml:space="preserve">Additional Validation of Analytical Method AFL1028/01 : “Determination of the active ingredients Propamocarb and </w:t>
            </w:r>
            <w:proofErr w:type="spellStart"/>
            <w:r w:rsidRPr="00D01B1A">
              <w:t>Ametoctradin</w:t>
            </w:r>
            <w:proofErr w:type="spellEnd"/>
            <w:r w:rsidRPr="00D01B1A">
              <w:t xml:space="preserve"> in </w:t>
            </w:r>
            <w:r w:rsidR="006B6DBE" w:rsidRPr="006B6DBE">
              <w:rPr>
                <w:highlight w:val="yellow"/>
              </w:rPr>
              <w:t>SC</w:t>
            </w:r>
            <w:r w:rsidR="006B6DBE">
              <w:t xml:space="preserve"> </w:t>
            </w:r>
            <w:r w:rsidRPr="00D01B1A">
              <w:t>formulation BAS 743 00</w:t>
            </w:r>
            <w:r w:rsidR="006B6DBE">
              <w:t xml:space="preserve"> </w:t>
            </w:r>
            <w:r w:rsidRPr="00D01B1A">
              <w:t>F by GC, including Suspensibility”</w:t>
            </w:r>
          </w:p>
          <w:p w14:paraId="38429A40" w14:textId="77777777" w:rsidR="00087F46" w:rsidRPr="00D01B1A" w:rsidRDefault="00087F46" w:rsidP="00FE2297">
            <w:pPr>
              <w:pStyle w:val="RepStandard"/>
              <w:suppressAutoHyphens/>
              <w:spacing w:after="120"/>
            </w:pPr>
            <w:r w:rsidRPr="00D01B1A">
              <w:t>Pecorelli, P.M., 2022</w:t>
            </w:r>
          </w:p>
          <w:p w14:paraId="6E2465B6" w14:textId="77777777" w:rsidR="00087F46" w:rsidRPr="00D01B1A" w:rsidRDefault="00087F46" w:rsidP="00FE2297">
            <w:pPr>
              <w:pStyle w:val="RepStandard"/>
              <w:suppressAutoHyphens/>
              <w:spacing w:after="120"/>
            </w:pPr>
            <w:r w:rsidRPr="00D01B1A">
              <w:t>report No 919949_1</w:t>
            </w:r>
          </w:p>
          <w:p w14:paraId="055ED681" w14:textId="77777777" w:rsidR="00087F46" w:rsidRPr="00D01B1A" w:rsidRDefault="00087F46" w:rsidP="00FE2297">
            <w:pPr>
              <w:pStyle w:val="RepStandard"/>
              <w:suppressAutoHyphens/>
              <w:spacing w:after="120"/>
            </w:pPr>
            <w:r w:rsidRPr="00D01B1A">
              <w:t>2022/2027441</w:t>
            </w:r>
          </w:p>
        </w:tc>
      </w:tr>
      <w:tr w:rsidR="00087F46" w:rsidRPr="00D01B1A" w14:paraId="274D8245" w14:textId="77777777" w:rsidTr="00FE2297">
        <w:trPr>
          <w:gridAfter w:val="1"/>
          <w:wAfter w:w="37" w:type="pct"/>
        </w:trPr>
        <w:tc>
          <w:tcPr>
            <w:tcW w:w="1343" w:type="pct"/>
            <w:shd w:val="clear" w:color="auto" w:fill="auto"/>
          </w:tcPr>
          <w:p w14:paraId="1DB3FA05" w14:textId="77777777" w:rsidR="00087F46" w:rsidRPr="00D01B1A" w:rsidRDefault="00087F46" w:rsidP="00FE2297">
            <w:pPr>
              <w:pStyle w:val="RepStandard"/>
              <w:suppressAutoHyphens/>
            </w:pPr>
            <w:r w:rsidRPr="00D01B1A">
              <w:t>Guideline(s):</w:t>
            </w:r>
          </w:p>
        </w:tc>
        <w:tc>
          <w:tcPr>
            <w:tcW w:w="3620" w:type="pct"/>
            <w:shd w:val="clear" w:color="auto" w:fill="auto"/>
          </w:tcPr>
          <w:p w14:paraId="1C8B5148" w14:textId="77777777" w:rsidR="00087F46" w:rsidRPr="00D01B1A" w:rsidRDefault="00087F46" w:rsidP="00FE2297">
            <w:pPr>
              <w:pStyle w:val="RepStandard"/>
              <w:suppressAutoHyphens/>
              <w:spacing w:after="120"/>
            </w:pPr>
            <w:r w:rsidRPr="00D01B1A">
              <w:t>SANCO/3030/99 rev 5 (active in product)</w:t>
            </w:r>
          </w:p>
          <w:p w14:paraId="27BA0B3A" w14:textId="2AC6B54A" w:rsidR="00087F46" w:rsidRPr="00D01B1A" w:rsidRDefault="0077601E" w:rsidP="00FE2297">
            <w:pPr>
              <w:pStyle w:val="RepStandard"/>
              <w:suppressAutoHyphens/>
              <w:spacing w:after="120"/>
            </w:pPr>
            <w:r>
              <w:lastRenderedPageBreak/>
              <w:t xml:space="preserve">SANCO/3029/99 rev.4, </w:t>
            </w:r>
            <w:r w:rsidRPr="0016677C">
              <w:rPr>
                <w:highlight w:val="lightGray"/>
              </w:rPr>
              <w:t>SANTE/2020/12830 rev.1</w:t>
            </w:r>
            <w:r w:rsidRPr="0016677C">
              <w:t xml:space="preserve"> </w:t>
            </w:r>
            <w:r>
              <w:t>(suspensibility)</w:t>
            </w:r>
          </w:p>
        </w:tc>
      </w:tr>
      <w:tr w:rsidR="00087F46" w:rsidRPr="00D01B1A" w14:paraId="75120077" w14:textId="77777777" w:rsidTr="00FE2297">
        <w:trPr>
          <w:gridAfter w:val="1"/>
          <w:wAfter w:w="37" w:type="pct"/>
        </w:trPr>
        <w:tc>
          <w:tcPr>
            <w:tcW w:w="1343" w:type="pct"/>
            <w:shd w:val="clear" w:color="auto" w:fill="auto"/>
          </w:tcPr>
          <w:p w14:paraId="638B4E81" w14:textId="77777777" w:rsidR="00087F46" w:rsidRPr="00D01B1A" w:rsidRDefault="00087F46" w:rsidP="00FE2297">
            <w:pPr>
              <w:pStyle w:val="RepStandard"/>
              <w:suppressAutoHyphens/>
            </w:pPr>
            <w:r w:rsidRPr="00D01B1A">
              <w:lastRenderedPageBreak/>
              <w:t>Deviations:</w:t>
            </w:r>
          </w:p>
        </w:tc>
        <w:tc>
          <w:tcPr>
            <w:tcW w:w="3620" w:type="pct"/>
            <w:shd w:val="clear" w:color="auto" w:fill="auto"/>
          </w:tcPr>
          <w:p w14:paraId="724FA8F7" w14:textId="77777777" w:rsidR="00087F46" w:rsidRPr="00D01B1A" w:rsidRDefault="00087F46" w:rsidP="00FE2297">
            <w:pPr>
              <w:pStyle w:val="RepStandard"/>
              <w:suppressAutoHyphens/>
              <w:spacing w:after="120"/>
            </w:pPr>
            <w:r w:rsidRPr="00D01B1A">
              <w:t>Yes (none affect the integrity of the validation)</w:t>
            </w:r>
          </w:p>
        </w:tc>
      </w:tr>
      <w:tr w:rsidR="00087F46" w:rsidRPr="00D01B1A" w14:paraId="26CAF3E6" w14:textId="77777777" w:rsidTr="00FE2297">
        <w:trPr>
          <w:gridAfter w:val="1"/>
          <w:wAfter w:w="37" w:type="pct"/>
        </w:trPr>
        <w:tc>
          <w:tcPr>
            <w:tcW w:w="1343" w:type="pct"/>
            <w:shd w:val="clear" w:color="auto" w:fill="auto"/>
          </w:tcPr>
          <w:p w14:paraId="4EA8D56F" w14:textId="77777777" w:rsidR="00087F46" w:rsidRPr="00D01B1A" w:rsidRDefault="00087F46" w:rsidP="00FE2297">
            <w:pPr>
              <w:pStyle w:val="RepStandard"/>
              <w:suppressAutoHyphens/>
            </w:pPr>
            <w:r w:rsidRPr="00D01B1A">
              <w:t>GLP:</w:t>
            </w:r>
          </w:p>
        </w:tc>
        <w:tc>
          <w:tcPr>
            <w:tcW w:w="3620" w:type="pct"/>
            <w:shd w:val="clear" w:color="auto" w:fill="auto"/>
          </w:tcPr>
          <w:p w14:paraId="3E10D512" w14:textId="77777777" w:rsidR="00087F46" w:rsidRPr="00D01B1A" w:rsidRDefault="00087F46" w:rsidP="00FE2297">
            <w:pPr>
              <w:pStyle w:val="RepStandard"/>
              <w:suppressAutoHyphens/>
              <w:jc w:val="left"/>
            </w:pPr>
            <w:r w:rsidRPr="00D01B1A">
              <w:t xml:space="preserve">Yes (certified by </w:t>
            </w:r>
            <w:proofErr w:type="spellStart"/>
            <w:r w:rsidRPr="00D01B1A">
              <w:t>Landesamt</w:t>
            </w:r>
            <w:proofErr w:type="spellEnd"/>
            <w:r w:rsidRPr="00D01B1A">
              <w:t xml:space="preserve"> für Umwelt, Mainz, Germany)</w:t>
            </w:r>
          </w:p>
        </w:tc>
      </w:tr>
      <w:tr w:rsidR="00087F46" w:rsidRPr="00D01B1A" w14:paraId="7379E822" w14:textId="77777777" w:rsidTr="00FE2297">
        <w:tc>
          <w:tcPr>
            <w:tcW w:w="1343" w:type="pct"/>
            <w:shd w:val="clear" w:color="auto" w:fill="auto"/>
          </w:tcPr>
          <w:p w14:paraId="52FB88A8" w14:textId="77777777" w:rsidR="00087F46" w:rsidRPr="00D01B1A" w:rsidRDefault="00087F46" w:rsidP="00FE2297">
            <w:pPr>
              <w:pStyle w:val="RepStandard"/>
              <w:suppressAutoHyphens/>
            </w:pPr>
            <w:r w:rsidRPr="00D01B1A">
              <w:t>Acceptability:</w:t>
            </w:r>
          </w:p>
        </w:tc>
        <w:tc>
          <w:tcPr>
            <w:tcW w:w="3657" w:type="pct"/>
            <w:gridSpan w:val="2"/>
            <w:shd w:val="clear" w:color="auto" w:fill="auto"/>
          </w:tcPr>
          <w:p w14:paraId="16B68786" w14:textId="77777777" w:rsidR="00087F46" w:rsidRPr="00D01B1A" w:rsidRDefault="00087F46" w:rsidP="00FE2297">
            <w:pPr>
              <w:pStyle w:val="RepStandard"/>
              <w:suppressAutoHyphens/>
            </w:pPr>
            <w:r w:rsidRPr="00D01B1A">
              <w:t xml:space="preserve">Yes </w:t>
            </w:r>
          </w:p>
        </w:tc>
      </w:tr>
      <w:tr w:rsidR="006B6DBE" w:rsidRPr="00D01B1A" w14:paraId="4EF104A1" w14:textId="77777777" w:rsidTr="00FE2297">
        <w:tc>
          <w:tcPr>
            <w:tcW w:w="1343" w:type="pct"/>
            <w:shd w:val="clear" w:color="auto" w:fill="auto"/>
          </w:tcPr>
          <w:p w14:paraId="657418BA" w14:textId="77777777" w:rsidR="00B87425" w:rsidRPr="00D01B1A" w:rsidRDefault="00B87425" w:rsidP="006B6DBE">
            <w:pPr>
              <w:pStyle w:val="RepStandard"/>
              <w:suppressAutoHyphens/>
            </w:pPr>
          </w:p>
        </w:tc>
        <w:tc>
          <w:tcPr>
            <w:tcW w:w="3657" w:type="pct"/>
            <w:gridSpan w:val="2"/>
            <w:shd w:val="clear" w:color="auto" w:fill="auto"/>
          </w:tcPr>
          <w:p w14:paraId="31E590CE" w14:textId="77777777" w:rsidR="006B6DBE" w:rsidRPr="00D01B1A" w:rsidRDefault="006B6DBE" w:rsidP="006B6DBE">
            <w:pPr>
              <w:pStyle w:val="RepStandard"/>
              <w:suppressAutoHyphens/>
            </w:pPr>
          </w:p>
        </w:tc>
      </w:tr>
      <w:tr w:rsidR="006B6DBE" w:rsidRPr="00D01B1A" w14:paraId="6DF31B4B" w14:textId="77777777" w:rsidTr="00FE2297">
        <w:tc>
          <w:tcPr>
            <w:tcW w:w="1343" w:type="pct"/>
            <w:shd w:val="clear" w:color="auto" w:fill="auto"/>
          </w:tcPr>
          <w:p w14:paraId="2134E7E4" w14:textId="13D77976" w:rsidR="006B6DBE" w:rsidRPr="006B6DBE" w:rsidRDefault="006B6DBE" w:rsidP="006B6DBE">
            <w:pPr>
              <w:pStyle w:val="RepStandard"/>
              <w:suppressAutoHyphens/>
              <w:rPr>
                <w:highlight w:val="yellow"/>
              </w:rPr>
            </w:pPr>
            <w:r w:rsidRPr="006B6DBE">
              <w:rPr>
                <w:highlight w:val="yellow"/>
              </w:rPr>
              <w:t>Reference:</w:t>
            </w:r>
          </w:p>
        </w:tc>
        <w:tc>
          <w:tcPr>
            <w:tcW w:w="3657" w:type="pct"/>
            <w:gridSpan w:val="2"/>
            <w:shd w:val="clear" w:color="auto" w:fill="auto"/>
          </w:tcPr>
          <w:p w14:paraId="05B0E2A2" w14:textId="5BB4BF9C" w:rsidR="006B6DBE" w:rsidRPr="006B6DBE" w:rsidRDefault="006B6DBE" w:rsidP="006B6DBE">
            <w:pPr>
              <w:pStyle w:val="RepStandard"/>
              <w:suppressAutoHyphens/>
              <w:rPr>
                <w:highlight w:val="yellow"/>
              </w:rPr>
            </w:pPr>
            <w:r w:rsidRPr="006B6DBE">
              <w:rPr>
                <w:highlight w:val="yellow"/>
              </w:rPr>
              <w:t>CP 5.1.1/</w:t>
            </w:r>
            <w:r>
              <w:rPr>
                <w:highlight w:val="yellow"/>
              </w:rPr>
              <w:t>4</w:t>
            </w:r>
          </w:p>
        </w:tc>
      </w:tr>
      <w:tr w:rsidR="006B6DBE" w:rsidRPr="00D01B1A" w14:paraId="4AC2B7C1" w14:textId="77777777" w:rsidTr="00FE2297">
        <w:tc>
          <w:tcPr>
            <w:tcW w:w="1343" w:type="pct"/>
            <w:shd w:val="clear" w:color="auto" w:fill="auto"/>
          </w:tcPr>
          <w:p w14:paraId="0C2BACC2" w14:textId="2B104C1F" w:rsidR="006B6DBE" w:rsidRPr="006B6DBE" w:rsidRDefault="006B6DBE" w:rsidP="006B6DBE">
            <w:pPr>
              <w:pStyle w:val="RepStandard"/>
              <w:suppressAutoHyphens/>
              <w:rPr>
                <w:highlight w:val="yellow"/>
              </w:rPr>
            </w:pPr>
            <w:r w:rsidRPr="006B6DBE">
              <w:rPr>
                <w:highlight w:val="yellow"/>
              </w:rPr>
              <w:t>Report</w:t>
            </w:r>
          </w:p>
        </w:tc>
        <w:tc>
          <w:tcPr>
            <w:tcW w:w="3657" w:type="pct"/>
            <w:gridSpan w:val="2"/>
            <w:shd w:val="clear" w:color="auto" w:fill="auto"/>
          </w:tcPr>
          <w:p w14:paraId="2B45060C" w14:textId="337E5C1C" w:rsidR="006B6DBE" w:rsidRPr="006B6DBE" w:rsidRDefault="006B6DBE" w:rsidP="006B6DBE">
            <w:pPr>
              <w:pStyle w:val="RepStandard"/>
              <w:suppressAutoHyphens/>
              <w:spacing w:after="120"/>
              <w:rPr>
                <w:highlight w:val="yellow"/>
              </w:rPr>
            </w:pPr>
            <w:r>
              <w:rPr>
                <w:highlight w:val="yellow"/>
              </w:rPr>
              <w:t xml:space="preserve">Amendment No 1 - </w:t>
            </w:r>
            <w:r w:rsidRPr="006B6DBE">
              <w:rPr>
                <w:highlight w:val="yellow"/>
              </w:rPr>
              <w:t xml:space="preserve">Additional Validation of Analytical Method AFL1028/01 : “Determination of the active ingredients Propamocarb and </w:t>
            </w:r>
            <w:proofErr w:type="spellStart"/>
            <w:r w:rsidRPr="006B6DBE">
              <w:rPr>
                <w:highlight w:val="yellow"/>
              </w:rPr>
              <w:t>Ametoctradin</w:t>
            </w:r>
            <w:proofErr w:type="spellEnd"/>
            <w:r w:rsidRPr="006B6DBE">
              <w:rPr>
                <w:highlight w:val="yellow"/>
              </w:rPr>
              <w:t xml:space="preserve"> in </w:t>
            </w:r>
            <w:r>
              <w:rPr>
                <w:highlight w:val="yellow"/>
              </w:rPr>
              <w:t xml:space="preserve">SC </w:t>
            </w:r>
            <w:r w:rsidRPr="006B6DBE">
              <w:rPr>
                <w:highlight w:val="yellow"/>
              </w:rPr>
              <w:t>formulation BAS 743 00</w:t>
            </w:r>
            <w:r>
              <w:rPr>
                <w:highlight w:val="yellow"/>
              </w:rPr>
              <w:t xml:space="preserve"> </w:t>
            </w:r>
            <w:r w:rsidRPr="006B6DBE">
              <w:rPr>
                <w:highlight w:val="yellow"/>
              </w:rPr>
              <w:t>F by GC, including Suspensibility”</w:t>
            </w:r>
          </w:p>
          <w:p w14:paraId="1205CA76" w14:textId="508586AA" w:rsidR="006B6DBE" w:rsidRPr="006B6DBE" w:rsidRDefault="006B6DBE" w:rsidP="006B6DBE">
            <w:pPr>
              <w:pStyle w:val="RepStandard"/>
              <w:suppressAutoHyphens/>
              <w:spacing w:after="120"/>
              <w:rPr>
                <w:highlight w:val="yellow"/>
              </w:rPr>
            </w:pPr>
            <w:r w:rsidRPr="006B6DBE">
              <w:rPr>
                <w:highlight w:val="yellow"/>
              </w:rPr>
              <w:t>Pecorelli, P.M., 202</w:t>
            </w:r>
            <w:r>
              <w:rPr>
                <w:highlight w:val="yellow"/>
              </w:rPr>
              <w:t>3</w:t>
            </w:r>
          </w:p>
          <w:p w14:paraId="0334CB04" w14:textId="77777777" w:rsidR="006B6DBE" w:rsidRPr="006B6DBE" w:rsidRDefault="006B6DBE" w:rsidP="006B6DBE">
            <w:pPr>
              <w:pStyle w:val="RepStandard"/>
              <w:suppressAutoHyphens/>
              <w:spacing w:after="120"/>
              <w:rPr>
                <w:highlight w:val="yellow"/>
              </w:rPr>
            </w:pPr>
            <w:r w:rsidRPr="006B6DBE">
              <w:rPr>
                <w:highlight w:val="yellow"/>
              </w:rPr>
              <w:t>report No 919949_1</w:t>
            </w:r>
          </w:p>
          <w:p w14:paraId="028F33CC" w14:textId="3ACC578F" w:rsidR="006B6DBE" w:rsidRPr="006B6DBE" w:rsidRDefault="006B6DBE" w:rsidP="006B6DBE">
            <w:pPr>
              <w:pStyle w:val="RepStandard"/>
              <w:suppressAutoHyphens/>
              <w:rPr>
                <w:highlight w:val="yellow"/>
              </w:rPr>
            </w:pPr>
            <w:r w:rsidRPr="006B6DBE">
              <w:rPr>
                <w:highlight w:val="yellow"/>
              </w:rPr>
              <w:t>202</w:t>
            </w:r>
            <w:r>
              <w:rPr>
                <w:highlight w:val="yellow"/>
              </w:rPr>
              <w:t>3</w:t>
            </w:r>
            <w:r w:rsidRPr="006B6DBE">
              <w:rPr>
                <w:highlight w:val="yellow"/>
              </w:rPr>
              <w:t>/20</w:t>
            </w:r>
            <w:r>
              <w:rPr>
                <w:highlight w:val="yellow"/>
              </w:rPr>
              <w:t>04017</w:t>
            </w:r>
          </w:p>
        </w:tc>
      </w:tr>
      <w:tr w:rsidR="006B6DBE" w:rsidRPr="00D01B1A" w14:paraId="3BF4B0D6" w14:textId="77777777" w:rsidTr="00FE2297">
        <w:tc>
          <w:tcPr>
            <w:tcW w:w="1343" w:type="pct"/>
            <w:shd w:val="clear" w:color="auto" w:fill="auto"/>
          </w:tcPr>
          <w:p w14:paraId="41C55AAE" w14:textId="3530D510" w:rsidR="006B6DBE" w:rsidRPr="006B6DBE" w:rsidRDefault="006B6DBE" w:rsidP="006B6DBE">
            <w:pPr>
              <w:pStyle w:val="RepStandard"/>
              <w:suppressAutoHyphens/>
              <w:rPr>
                <w:highlight w:val="yellow"/>
              </w:rPr>
            </w:pPr>
            <w:r w:rsidRPr="006B6DBE">
              <w:rPr>
                <w:highlight w:val="yellow"/>
              </w:rPr>
              <w:t>Guideline(s):</w:t>
            </w:r>
          </w:p>
        </w:tc>
        <w:tc>
          <w:tcPr>
            <w:tcW w:w="3657" w:type="pct"/>
            <w:gridSpan w:val="2"/>
            <w:shd w:val="clear" w:color="auto" w:fill="auto"/>
          </w:tcPr>
          <w:p w14:paraId="2D6AA00E" w14:textId="77777777" w:rsidR="006B6DBE" w:rsidRPr="006B6DBE" w:rsidRDefault="006B6DBE" w:rsidP="006B6DBE">
            <w:pPr>
              <w:pStyle w:val="RepStandard"/>
              <w:suppressAutoHyphens/>
              <w:spacing w:after="120"/>
              <w:rPr>
                <w:highlight w:val="yellow"/>
              </w:rPr>
            </w:pPr>
            <w:r w:rsidRPr="006B6DBE">
              <w:rPr>
                <w:highlight w:val="yellow"/>
              </w:rPr>
              <w:t>SANCO/3030/99 rev 5 (active in product)</w:t>
            </w:r>
          </w:p>
          <w:p w14:paraId="4B349994" w14:textId="6E8AF95F" w:rsidR="006B6DBE" w:rsidRPr="006B6DBE" w:rsidRDefault="006B6DBE" w:rsidP="006B6DBE">
            <w:pPr>
              <w:pStyle w:val="RepStandard"/>
              <w:suppressAutoHyphens/>
              <w:spacing w:after="120"/>
              <w:rPr>
                <w:highlight w:val="yellow"/>
              </w:rPr>
            </w:pPr>
            <w:r w:rsidRPr="006B6DBE">
              <w:rPr>
                <w:highlight w:val="yellow"/>
              </w:rPr>
              <w:t>SANCO/3029/99 rev.4, SANTE/2020/12830 rev.1 (suspensibility)</w:t>
            </w:r>
          </w:p>
        </w:tc>
      </w:tr>
      <w:tr w:rsidR="006B6DBE" w:rsidRPr="00D01B1A" w14:paraId="732DB798" w14:textId="77777777" w:rsidTr="00FE2297">
        <w:tc>
          <w:tcPr>
            <w:tcW w:w="1343" w:type="pct"/>
            <w:shd w:val="clear" w:color="auto" w:fill="auto"/>
          </w:tcPr>
          <w:p w14:paraId="7660CCF4" w14:textId="3BE93409" w:rsidR="006B6DBE" w:rsidRPr="006B6DBE" w:rsidRDefault="006B6DBE" w:rsidP="006B6DBE">
            <w:pPr>
              <w:pStyle w:val="RepStandard"/>
              <w:suppressAutoHyphens/>
              <w:rPr>
                <w:highlight w:val="yellow"/>
              </w:rPr>
            </w:pPr>
            <w:r w:rsidRPr="006B6DBE">
              <w:rPr>
                <w:highlight w:val="yellow"/>
              </w:rPr>
              <w:t>Deviations:</w:t>
            </w:r>
          </w:p>
        </w:tc>
        <w:tc>
          <w:tcPr>
            <w:tcW w:w="3657" w:type="pct"/>
            <w:gridSpan w:val="2"/>
            <w:shd w:val="clear" w:color="auto" w:fill="auto"/>
          </w:tcPr>
          <w:p w14:paraId="7AA3A63F" w14:textId="34592319" w:rsidR="006B6DBE" w:rsidRPr="006B6DBE" w:rsidRDefault="006B6DBE" w:rsidP="006B6DBE">
            <w:pPr>
              <w:pStyle w:val="RepStandard"/>
              <w:suppressAutoHyphens/>
              <w:spacing w:after="120"/>
              <w:rPr>
                <w:highlight w:val="yellow"/>
              </w:rPr>
            </w:pPr>
            <w:r>
              <w:rPr>
                <w:highlight w:val="yellow"/>
              </w:rPr>
              <w:t xml:space="preserve">No </w:t>
            </w:r>
            <w:r w:rsidR="00A4098F">
              <w:rPr>
                <w:highlight w:val="yellow"/>
              </w:rPr>
              <w:t>(minor update to remove heating of syringe)</w:t>
            </w:r>
          </w:p>
        </w:tc>
      </w:tr>
      <w:tr w:rsidR="006B6DBE" w:rsidRPr="00D01B1A" w14:paraId="1D1D2174" w14:textId="77777777" w:rsidTr="00FE2297">
        <w:tc>
          <w:tcPr>
            <w:tcW w:w="1343" w:type="pct"/>
            <w:shd w:val="clear" w:color="auto" w:fill="auto"/>
          </w:tcPr>
          <w:p w14:paraId="11AD85F8" w14:textId="01992A39" w:rsidR="006B6DBE" w:rsidRPr="006B6DBE" w:rsidRDefault="006B6DBE" w:rsidP="006B6DBE">
            <w:pPr>
              <w:pStyle w:val="RepStandard"/>
              <w:suppressAutoHyphens/>
              <w:rPr>
                <w:highlight w:val="yellow"/>
              </w:rPr>
            </w:pPr>
            <w:r w:rsidRPr="006B6DBE">
              <w:rPr>
                <w:highlight w:val="yellow"/>
              </w:rPr>
              <w:t>GLP:</w:t>
            </w:r>
          </w:p>
        </w:tc>
        <w:tc>
          <w:tcPr>
            <w:tcW w:w="3657" w:type="pct"/>
            <w:gridSpan w:val="2"/>
            <w:shd w:val="clear" w:color="auto" w:fill="auto"/>
          </w:tcPr>
          <w:p w14:paraId="48F9401B" w14:textId="6BF58055" w:rsidR="006B6DBE" w:rsidRPr="006B6DBE" w:rsidRDefault="006B6DBE" w:rsidP="006B6DBE">
            <w:pPr>
              <w:pStyle w:val="RepStandard"/>
              <w:suppressAutoHyphens/>
              <w:spacing w:after="120"/>
              <w:rPr>
                <w:highlight w:val="yellow"/>
              </w:rPr>
            </w:pPr>
            <w:r w:rsidRPr="006B6DBE">
              <w:rPr>
                <w:highlight w:val="yellow"/>
              </w:rPr>
              <w:t xml:space="preserve">Yes (certified by </w:t>
            </w:r>
            <w:proofErr w:type="spellStart"/>
            <w:r w:rsidRPr="006B6DBE">
              <w:rPr>
                <w:highlight w:val="yellow"/>
              </w:rPr>
              <w:t>Landesamt</w:t>
            </w:r>
            <w:proofErr w:type="spellEnd"/>
            <w:r w:rsidRPr="006B6DBE">
              <w:rPr>
                <w:highlight w:val="yellow"/>
              </w:rPr>
              <w:t xml:space="preserve"> für Umwelt, Mainz, Germany)</w:t>
            </w:r>
          </w:p>
        </w:tc>
      </w:tr>
      <w:tr w:rsidR="006B6DBE" w:rsidRPr="00D01B1A" w14:paraId="356CE98E" w14:textId="77777777" w:rsidTr="00FE2297">
        <w:tc>
          <w:tcPr>
            <w:tcW w:w="1343" w:type="pct"/>
            <w:shd w:val="clear" w:color="auto" w:fill="auto"/>
          </w:tcPr>
          <w:p w14:paraId="212DC102" w14:textId="2E48CC1F" w:rsidR="006B6DBE" w:rsidRPr="006B6DBE" w:rsidRDefault="006B6DBE" w:rsidP="006B6DBE">
            <w:pPr>
              <w:pStyle w:val="RepStandard"/>
              <w:suppressAutoHyphens/>
              <w:rPr>
                <w:highlight w:val="yellow"/>
              </w:rPr>
            </w:pPr>
            <w:r w:rsidRPr="006B6DBE">
              <w:rPr>
                <w:highlight w:val="yellow"/>
              </w:rPr>
              <w:t>Acceptability:</w:t>
            </w:r>
          </w:p>
        </w:tc>
        <w:tc>
          <w:tcPr>
            <w:tcW w:w="3657" w:type="pct"/>
            <w:gridSpan w:val="2"/>
            <w:shd w:val="clear" w:color="auto" w:fill="auto"/>
          </w:tcPr>
          <w:p w14:paraId="73523FF7" w14:textId="39CB8B71" w:rsidR="006B6DBE" w:rsidRPr="006B6DBE" w:rsidRDefault="006B6DBE" w:rsidP="006B6DBE">
            <w:pPr>
              <w:pStyle w:val="RepStandard"/>
              <w:suppressAutoHyphens/>
              <w:spacing w:after="120"/>
              <w:rPr>
                <w:highlight w:val="yellow"/>
              </w:rPr>
            </w:pPr>
            <w:r w:rsidRPr="006B6DBE">
              <w:rPr>
                <w:highlight w:val="yellow"/>
              </w:rPr>
              <w:t xml:space="preserve">Yes </w:t>
            </w:r>
          </w:p>
        </w:tc>
      </w:tr>
    </w:tbl>
    <w:p w14:paraId="613BB0D0" w14:textId="77777777" w:rsidR="00087F46" w:rsidRPr="00D01B1A" w:rsidRDefault="00087F46" w:rsidP="00FE2297">
      <w:pPr>
        <w:pStyle w:val="RepNewPart"/>
        <w:rPr>
          <w:lang w:val="en-US"/>
        </w:rPr>
      </w:pPr>
      <w:r w:rsidRPr="00D01B1A">
        <w:rPr>
          <w:lang w:val="en-US"/>
        </w:rPr>
        <w:t>Materials and methods</w:t>
      </w:r>
    </w:p>
    <w:p w14:paraId="49FB13E6" w14:textId="77777777" w:rsidR="00087F46" w:rsidRPr="00D01B1A" w:rsidRDefault="00087F46" w:rsidP="00FE2297">
      <w:pPr>
        <w:pStyle w:val="RepStandard"/>
        <w:suppressAutoHyphens/>
      </w:pPr>
      <w:r w:rsidRPr="00D01B1A">
        <w:t>A quantity of sample (200 mg) is weighed into a 100 mL volumetric flask and water (10 mL) is added to make a slurry.  Internal standard solution (</w:t>
      </w:r>
      <w:proofErr w:type="spellStart"/>
      <w:r w:rsidRPr="00D01B1A">
        <w:t>triphenylphosphate</w:t>
      </w:r>
      <w:proofErr w:type="spellEnd"/>
      <w:r w:rsidRPr="00D01B1A">
        <w:t xml:space="preserve">, 2 mg/mL in acetone) is added together with acetone (60 mL).  The solution is ultrasonicated for 5 minutes, allowed to equilibrate to room temperature and made to volume with acetone.  Following mixing, an aliquot is passed through a 0.22 µm single-use syringe filter prior to quantification by gas chromatography </w:t>
      </w:r>
      <w:proofErr w:type="spellStart"/>
      <w:r w:rsidRPr="00D01B1A">
        <w:t>utilising</w:t>
      </w:r>
      <w:proofErr w:type="spellEnd"/>
      <w:r w:rsidRPr="00D01B1A">
        <w:t xml:space="preserve"> an RTX-5 Amine column with internal </w:t>
      </w:r>
      <w:proofErr w:type="spellStart"/>
      <w:r w:rsidRPr="00D01B1A">
        <w:t>standardisation</w:t>
      </w:r>
      <w:proofErr w:type="spellEnd"/>
      <w:r w:rsidRPr="00D01B1A">
        <w:t xml:space="preserve"> and external standard calibration.</w:t>
      </w:r>
    </w:p>
    <w:p w14:paraId="5181AC36" w14:textId="77777777" w:rsidR="00087F46" w:rsidRPr="00D01B1A" w:rsidRDefault="00087F46" w:rsidP="00FE2297">
      <w:pPr>
        <w:pStyle w:val="RepStandard"/>
        <w:suppressAutoHyphens/>
      </w:pPr>
    </w:p>
    <w:p w14:paraId="1FD79F3F" w14:textId="77777777" w:rsidR="00087F46" w:rsidRPr="00D01B1A" w:rsidRDefault="00087F46" w:rsidP="00FE2297">
      <w:pPr>
        <w:pStyle w:val="RepStandard"/>
        <w:suppressAutoHyphens/>
      </w:pPr>
      <w:r w:rsidRPr="00D01B1A">
        <w:t xml:space="preserve">A sample of formulation (25 mg for 0.1 % or 2500 mg for 10 %) is weighed into a 150 mL beaker. CIPAC water D (25 mL) is added </w:t>
      </w:r>
      <w:proofErr w:type="spellStart"/>
      <w:r w:rsidRPr="00D01B1A">
        <w:t>added</w:t>
      </w:r>
      <w:proofErr w:type="spellEnd"/>
      <w:r w:rsidRPr="00D01B1A">
        <w:t xml:space="preserve"> to make a slurry and the solutions placed for about 5 minutes in the ultrasonic bath. The solutions are evaporated (overnight) to dryness at approximately 50 °C. For 0.1 % samples residues are </w:t>
      </w:r>
      <w:proofErr w:type="spellStart"/>
      <w:r w:rsidRPr="00D01B1A">
        <w:t>slurried</w:t>
      </w:r>
      <w:proofErr w:type="spellEnd"/>
      <w:r w:rsidRPr="00D01B1A">
        <w:t xml:space="preserve"> with water (10 mL,) and transferred to a volumetric flask with acetone then internal standard solution (</w:t>
      </w:r>
      <w:proofErr w:type="spellStart"/>
      <w:r w:rsidRPr="00D01B1A">
        <w:t>triphenylphosphate</w:t>
      </w:r>
      <w:proofErr w:type="spellEnd"/>
      <w:r w:rsidRPr="00D01B1A">
        <w:t>, 2 mg/mL in acetone, 10 mL) is added and the samples made up to volume with acetone. For 10 % samples residues are filled up with acetone (100 mL) placed for about 5 minutes in the ultrasonic bath. An aliquot (5 mL)is transferred to a 100 mL volumetric flask and (</w:t>
      </w:r>
      <w:proofErr w:type="spellStart"/>
      <w:r w:rsidRPr="00D01B1A">
        <w:t>triphenylphosphate</w:t>
      </w:r>
      <w:proofErr w:type="spellEnd"/>
      <w:r w:rsidRPr="00D01B1A">
        <w:t xml:space="preserve">, 2 mg/mL in acetone, 10 mL) and the samples made up to volume with acetone. Samples are passed through a 0.22 µm single-use syringe filter prior to quantification by gas chromatography </w:t>
      </w:r>
      <w:proofErr w:type="spellStart"/>
      <w:r w:rsidRPr="00D01B1A">
        <w:t>utilising</w:t>
      </w:r>
      <w:proofErr w:type="spellEnd"/>
      <w:r w:rsidRPr="00D01B1A">
        <w:t xml:space="preserve"> an RTX-5 Amine column with internal </w:t>
      </w:r>
      <w:proofErr w:type="spellStart"/>
      <w:r w:rsidRPr="00D01B1A">
        <w:t>standardisation</w:t>
      </w:r>
      <w:proofErr w:type="spellEnd"/>
      <w:r w:rsidRPr="00D01B1A">
        <w:t xml:space="preserve"> and external standard calibration.</w:t>
      </w:r>
    </w:p>
    <w:p w14:paraId="2E050124" w14:textId="77777777" w:rsidR="00087F46" w:rsidRPr="00D01B1A" w:rsidRDefault="00087F46" w:rsidP="00FE2297">
      <w:pPr>
        <w:pStyle w:val="RepStandard"/>
        <w:suppressAutoHyphens/>
      </w:pPr>
    </w:p>
    <w:p w14:paraId="347F2848" w14:textId="7222C3F1" w:rsidR="00B87425" w:rsidRDefault="00087F46" w:rsidP="00101873">
      <w:pPr>
        <w:pStyle w:val="RepStandard"/>
        <w:suppressAutoHyphens/>
      </w:pPr>
      <w:r w:rsidRPr="00D01B1A">
        <w:t xml:space="preserve">The analytical method is used for the determination of the active ingredients </w:t>
      </w:r>
      <w:proofErr w:type="spellStart"/>
      <w:r w:rsidRPr="00D01B1A">
        <w:t>Ametoctradin</w:t>
      </w:r>
      <w:proofErr w:type="spellEnd"/>
      <w:r w:rsidRPr="00D01B1A">
        <w:t xml:space="preserve"> and Propamocarb in the formulation BAS 743 03 F and for the determination of suspensibility.  Validation was carried out using a comparable formulation, BAS 743 00 F (SC formulation containing 378 g/L Propamocarb and 120 g/L </w:t>
      </w:r>
      <w:proofErr w:type="spellStart"/>
      <w:r w:rsidRPr="00D01B1A">
        <w:t>Ametoctradin</w:t>
      </w:r>
      <w:proofErr w:type="spellEnd"/>
      <w:r w:rsidRPr="00D01B1A">
        <w:t>).</w:t>
      </w:r>
      <w:r w:rsidR="00B87425">
        <w:br w:type="page"/>
      </w:r>
    </w:p>
    <w:p w14:paraId="7AE9D2BA" w14:textId="77777777" w:rsidR="00087F46" w:rsidRPr="00D01B1A" w:rsidRDefault="00087F46" w:rsidP="00FE2297">
      <w:pPr>
        <w:pStyle w:val="RepStandard"/>
        <w:suppressAutoHyphens/>
      </w:pPr>
    </w:p>
    <w:tbl>
      <w:tblPr>
        <w:tblStyle w:val="Tabela-Siatka"/>
        <w:tblW w:w="0" w:type="auto"/>
        <w:tblLook w:val="04A0" w:firstRow="1" w:lastRow="0" w:firstColumn="1" w:lastColumn="0" w:noHBand="0" w:noVBand="1"/>
      </w:tblPr>
      <w:tblGrid>
        <w:gridCol w:w="3824"/>
        <w:gridCol w:w="1320"/>
        <w:gridCol w:w="1047"/>
        <w:gridCol w:w="408"/>
        <w:gridCol w:w="1202"/>
        <w:gridCol w:w="1544"/>
      </w:tblGrid>
      <w:tr w:rsidR="00087F46" w:rsidRPr="00D01B1A" w14:paraId="396E59EB" w14:textId="77777777" w:rsidTr="00FE2297">
        <w:tc>
          <w:tcPr>
            <w:tcW w:w="3936" w:type="dxa"/>
            <w:vAlign w:val="center"/>
          </w:tcPr>
          <w:p w14:paraId="0D392E2C" w14:textId="77777777" w:rsidR="00087F46" w:rsidRPr="00D01B1A" w:rsidRDefault="00087F46" w:rsidP="00FE2297">
            <w:pPr>
              <w:suppressAutoHyphens/>
              <w:autoSpaceDE w:val="0"/>
              <w:autoSpaceDN w:val="0"/>
              <w:adjustRightInd w:val="0"/>
              <w:jc w:val="left"/>
              <w:rPr>
                <w:sz w:val="20"/>
              </w:rPr>
            </w:pPr>
            <w:r w:rsidRPr="00D01B1A">
              <w:rPr>
                <w:sz w:val="20"/>
              </w:rPr>
              <w:t xml:space="preserve">Column </w:t>
            </w:r>
          </w:p>
        </w:tc>
        <w:tc>
          <w:tcPr>
            <w:tcW w:w="5635" w:type="dxa"/>
            <w:gridSpan w:val="5"/>
          </w:tcPr>
          <w:p w14:paraId="65AD038E" w14:textId="77777777" w:rsidR="00087F46" w:rsidRPr="00D01B1A" w:rsidRDefault="00087F46" w:rsidP="00FE2297">
            <w:pPr>
              <w:pStyle w:val="RepStandard"/>
              <w:suppressAutoHyphens/>
            </w:pPr>
            <w:r w:rsidRPr="00D01B1A">
              <w:t>RTX-5 Amine, 30 m x 0.32 mm, 1 µm or equivalent</w:t>
            </w:r>
          </w:p>
        </w:tc>
      </w:tr>
      <w:tr w:rsidR="00087F46" w:rsidRPr="00D01B1A" w14:paraId="7180885D" w14:textId="77777777" w:rsidTr="00FE2297">
        <w:tc>
          <w:tcPr>
            <w:tcW w:w="3936" w:type="dxa"/>
            <w:vAlign w:val="center"/>
          </w:tcPr>
          <w:p w14:paraId="597C6576" w14:textId="77777777" w:rsidR="00087F46" w:rsidRPr="00D01B1A" w:rsidRDefault="00087F46" w:rsidP="00FE2297">
            <w:pPr>
              <w:suppressAutoHyphens/>
              <w:autoSpaceDE w:val="0"/>
              <w:autoSpaceDN w:val="0"/>
              <w:adjustRightInd w:val="0"/>
              <w:jc w:val="left"/>
              <w:rPr>
                <w:sz w:val="20"/>
              </w:rPr>
            </w:pPr>
            <w:r w:rsidRPr="00D01B1A">
              <w:rPr>
                <w:sz w:val="20"/>
              </w:rPr>
              <w:t>Mobile phase</w:t>
            </w:r>
          </w:p>
        </w:tc>
        <w:tc>
          <w:tcPr>
            <w:tcW w:w="5635" w:type="dxa"/>
            <w:gridSpan w:val="5"/>
          </w:tcPr>
          <w:p w14:paraId="144D3896" w14:textId="77777777" w:rsidR="00087F46" w:rsidRPr="00D01B1A" w:rsidRDefault="00087F46" w:rsidP="00FE2297">
            <w:pPr>
              <w:pStyle w:val="RepStandard"/>
              <w:suppressAutoHyphens/>
            </w:pPr>
            <w:r w:rsidRPr="00D01B1A">
              <w:t>Helium</w:t>
            </w:r>
          </w:p>
        </w:tc>
      </w:tr>
      <w:tr w:rsidR="00087F46" w:rsidRPr="00D01B1A" w14:paraId="6B515FBF" w14:textId="77777777" w:rsidTr="00FE2297">
        <w:tc>
          <w:tcPr>
            <w:tcW w:w="3936" w:type="dxa"/>
            <w:vAlign w:val="center"/>
          </w:tcPr>
          <w:p w14:paraId="6AFC48A0" w14:textId="77777777" w:rsidR="00087F46" w:rsidRPr="00D01B1A" w:rsidRDefault="00087F46" w:rsidP="00FE2297">
            <w:pPr>
              <w:suppressAutoHyphens/>
              <w:autoSpaceDE w:val="0"/>
              <w:autoSpaceDN w:val="0"/>
              <w:adjustRightInd w:val="0"/>
              <w:jc w:val="left"/>
              <w:rPr>
                <w:sz w:val="20"/>
              </w:rPr>
            </w:pPr>
            <w:r w:rsidRPr="00D01B1A">
              <w:rPr>
                <w:sz w:val="20"/>
              </w:rPr>
              <w:t>Flow rate</w:t>
            </w:r>
          </w:p>
        </w:tc>
        <w:tc>
          <w:tcPr>
            <w:tcW w:w="5635" w:type="dxa"/>
            <w:gridSpan w:val="5"/>
          </w:tcPr>
          <w:p w14:paraId="6B7B113E" w14:textId="77777777" w:rsidR="00087F46" w:rsidRPr="00D01B1A" w:rsidRDefault="00087F46" w:rsidP="00FE2297">
            <w:pPr>
              <w:pStyle w:val="RepStandard"/>
              <w:suppressAutoHyphens/>
            </w:pPr>
            <w:r w:rsidRPr="00D01B1A">
              <w:t>1.5 mL/min (</w:t>
            </w:r>
            <w:proofErr w:type="spellStart"/>
            <w:r w:rsidRPr="00D01B1A">
              <w:t>contant</w:t>
            </w:r>
            <w:proofErr w:type="spellEnd"/>
            <w:r w:rsidRPr="00D01B1A">
              <w:t xml:space="preserve"> flow)</w:t>
            </w:r>
          </w:p>
        </w:tc>
      </w:tr>
      <w:tr w:rsidR="00087F46" w:rsidRPr="00D01B1A" w14:paraId="38C7C242" w14:textId="77777777" w:rsidTr="00FE2297">
        <w:tc>
          <w:tcPr>
            <w:tcW w:w="3936" w:type="dxa"/>
            <w:vMerge w:val="restart"/>
            <w:vAlign w:val="center"/>
          </w:tcPr>
          <w:p w14:paraId="2BD315B4" w14:textId="77777777" w:rsidR="00087F46" w:rsidRPr="00D01B1A" w:rsidRDefault="00087F46" w:rsidP="00FE2297">
            <w:pPr>
              <w:suppressAutoHyphens/>
              <w:autoSpaceDE w:val="0"/>
              <w:autoSpaceDN w:val="0"/>
              <w:adjustRightInd w:val="0"/>
              <w:jc w:val="left"/>
              <w:rPr>
                <w:sz w:val="20"/>
              </w:rPr>
            </w:pPr>
            <w:r w:rsidRPr="00D01B1A">
              <w:rPr>
                <w:sz w:val="20"/>
              </w:rPr>
              <w:t xml:space="preserve">Column temperature </w:t>
            </w:r>
          </w:p>
        </w:tc>
        <w:tc>
          <w:tcPr>
            <w:tcW w:w="1338" w:type="dxa"/>
          </w:tcPr>
          <w:p w14:paraId="5BF462D8" w14:textId="77777777" w:rsidR="00087F46" w:rsidRPr="00D01B1A" w:rsidRDefault="00087F46" w:rsidP="00FE2297">
            <w:pPr>
              <w:pStyle w:val="RepStandard"/>
              <w:suppressAutoHyphens/>
            </w:pPr>
            <w:r w:rsidRPr="00D01B1A">
              <w:t>Rate (ºC/min)</w:t>
            </w:r>
          </w:p>
        </w:tc>
        <w:tc>
          <w:tcPr>
            <w:tcW w:w="1063" w:type="dxa"/>
          </w:tcPr>
          <w:p w14:paraId="4980EB1C" w14:textId="77777777" w:rsidR="00087F46" w:rsidRPr="00D01B1A" w:rsidRDefault="00087F46" w:rsidP="00FE2297">
            <w:pPr>
              <w:pStyle w:val="RepStandard"/>
              <w:suppressAutoHyphens/>
            </w:pPr>
            <w:r w:rsidRPr="00D01B1A">
              <w:t>Temp (ºC)</w:t>
            </w:r>
          </w:p>
        </w:tc>
        <w:tc>
          <w:tcPr>
            <w:tcW w:w="1652" w:type="dxa"/>
            <w:gridSpan w:val="2"/>
          </w:tcPr>
          <w:p w14:paraId="71C86790" w14:textId="77777777" w:rsidR="00087F46" w:rsidRPr="00D01B1A" w:rsidRDefault="00087F46" w:rsidP="00FE2297">
            <w:pPr>
              <w:pStyle w:val="RepStandard"/>
              <w:suppressAutoHyphens/>
            </w:pPr>
            <w:r w:rsidRPr="00D01B1A">
              <w:t>Hold Time (min)</w:t>
            </w:r>
          </w:p>
        </w:tc>
        <w:tc>
          <w:tcPr>
            <w:tcW w:w="1582" w:type="dxa"/>
          </w:tcPr>
          <w:p w14:paraId="3039E9B6" w14:textId="77777777" w:rsidR="00087F46" w:rsidRPr="00D01B1A" w:rsidRDefault="00087F46" w:rsidP="00FE2297">
            <w:pPr>
              <w:pStyle w:val="RepStandard"/>
              <w:suppressAutoHyphens/>
            </w:pPr>
            <w:r w:rsidRPr="00D01B1A">
              <w:t>Run Time (min)</w:t>
            </w:r>
          </w:p>
        </w:tc>
      </w:tr>
      <w:tr w:rsidR="00087F46" w:rsidRPr="00D01B1A" w14:paraId="47BA4EC3" w14:textId="77777777" w:rsidTr="00FE2297">
        <w:tc>
          <w:tcPr>
            <w:tcW w:w="3936" w:type="dxa"/>
            <w:vMerge/>
            <w:vAlign w:val="center"/>
          </w:tcPr>
          <w:p w14:paraId="62744154" w14:textId="77777777" w:rsidR="00087F46" w:rsidRPr="00D01B1A" w:rsidRDefault="00087F46" w:rsidP="00FE2297">
            <w:pPr>
              <w:suppressAutoHyphens/>
              <w:autoSpaceDE w:val="0"/>
              <w:autoSpaceDN w:val="0"/>
              <w:adjustRightInd w:val="0"/>
              <w:rPr>
                <w:sz w:val="20"/>
              </w:rPr>
            </w:pPr>
          </w:p>
        </w:tc>
        <w:tc>
          <w:tcPr>
            <w:tcW w:w="1338" w:type="dxa"/>
            <w:tcBorders>
              <w:bottom w:val="nil"/>
            </w:tcBorders>
            <w:vAlign w:val="center"/>
          </w:tcPr>
          <w:p w14:paraId="20FB2E2D" w14:textId="77777777" w:rsidR="00087F46" w:rsidRPr="00D01B1A" w:rsidRDefault="00087F46" w:rsidP="00FE2297">
            <w:pPr>
              <w:pStyle w:val="RepStandard"/>
              <w:suppressAutoHyphens/>
              <w:jc w:val="center"/>
            </w:pPr>
            <w:r w:rsidRPr="00D01B1A">
              <w:t>-</w:t>
            </w:r>
          </w:p>
        </w:tc>
        <w:tc>
          <w:tcPr>
            <w:tcW w:w="1063" w:type="dxa"/>
            <w:tcBorders>
              <w:bottom w:val="nil"/>
            </w:tcBorders>
            <w:vAlign w:val="center"/>
          </w:tcPr>
          <w:p w14:paraId="5F273516" w14:textId="77777777" w:rsidR="00087F46" w:rsidRPr="00D01B1A" w:rsidRDefault="00087F46" w:rsidP="00FE2297">
            <w:pPr>
              <w:pStyle w:val="RepStandard"/>
              <w:suppressAutoHyphens/>
              <w:jc w:val="center"/>
            </w:pPr>
            <w:r w:rsidRPr="00D01B1A">
              <w:t>150</w:t>
            </w:r>
          </w:p>
        </w:tc>
        <w:tc>
          <w:tcPr>
            <w:tcW w:w="1652" w:type="dxa"/>
            <w:gridSpan w:val="2"/>
            <w:tcBorders>
              <w:bottom w:val="nil"/>
            </w:tcBorders>
            <w:vAlign w:val="center"/>
          </w:tcPr>
          <w:p w14:paraId="7E2C646E" w14:textId="77777777" w:rsidR="00087F46" w:rsidRPr="00D01B1A" w:rsidRDefault="00087F46" w:rsidP="00FE2297">
            <w:pPr>
              <w:pStyle w:val="RepStandard"/>
              <w:suppressAutoHyphens/>
              <w:jc w:val="center"/>
            </w:pPr>
            <w:r w:rsidRPr="00D01B1A">
              <w:t>-</w:t>
            </w:r>
          </w:p>
        </w:tc>
        <w:tc>
          <w:tcPr>
            <w:tcW w:w="1582" w:type="dxa"/>
            <w:tcBorders>
              <w:bottom w:val="nil"/>
            </w:tcBorders>
            <w:vAlign w:val="center"/>
          </w:tcPr>
          <w:p w14:paraId="0815CF31" w14:textId="77777777" w:rsidR="00087F46" w:rsidRPr="00D01B1A" w:rsidRDefault="00087F46" w:rsidP="00FE2297">
            <w:pPr>
              <w:pStyle w:val="RepStandard"/>
              <w:suppressAutoHyphens/>
              <w:jc w:val="center"/>
            </w:pPr>
            <w:r w:rsidRPr="00D01B1A">
              <w:t>Initial</w:t>
            </w:r>
          </w:p>
        </w:tc>
      </w:tr>
      <w:tr w:rsidR="00087F46" w:rsidRPr="00D01B1A" w14:paraId="3454EF29" w14:textId="77777777" w:rsidTr="00FE2297">
        <w:tc>
          <w:tcPr>
            <w:tcW w:w="3936" w:type="dxa"/>
            <w:vMerge/>
            <w:vAlign w:val="center"/>
          </w:tcPr>
          <w:p w14:paraId="516C5F03" w14:textId="77777777" w:rsidR="00087F46" w:rsidRPr="00D01B1A" w:rsidRDefault="00087F46" w:rsidP="00FE2297">
            <w:pPr>
              <w:suppressAutoHyphens/>
              <w:autoSpaceDE w:val="0"/>
              <w:autoSpaceDN w:val="0"/>
              <w:adjustRightInd w:val="0"/>
              <w:rPr>
                <w:sz w:val="20"/>
              </w:rPr>
            </w:pPr>
          </w:p>
        </w:tc>
        <w:tc>
          <w:tcPr>
            <w:tcW w:w="1338" w:type="dxa"/>
            <w:tcBorders>
              <w:top w:val="nil"/>
            </w:tcBorders>
            <w:vAlign w:val="center"/>
          </w:tcPr>
          <w:p w14:paraId="4585DD91" w14:textId="77777777" w:rsidR="00087F46" w:rsidRPr="00D01B1A" w:rsidRDefault="00087F46" w:rsidP="00FE2297">
            <w:pPr>
              <w:pStyle w:val="RepStandard"/>
              <w:suppressAutoHyphens/>
              <w:jc w:val="center"/>
            </w:pPr>
            <w:r w:rsidRPr="00D01B1A">
              <w:t>15</w:t>
            </w:r>
          </w:p>
        </w:tc>
        <w:tc>
          <w:tcPr>
            <w:tcW w:w="1063" w:type="dxa"/>
            <w:tcBorders>
              <w:top w:val="nil"/>
            </w:tcBorders>
            <w:vAlign w:val="center"/>
          </w:tcPr>
          <w:p w14:paraId="3B91D799" w14:textId="77777777" w:rsidR="00087F46" w:rsidRPr="00D01B1A" w:rsidRDefault="00087F46" w:rsidP="00FE2297">
            <w:pPr>
              <w:pStyle w:val="RepStandard"/>
              <w:suppressAutoHyphens/>
              <w:jc w:val="center"/>
            </w:pPr>
            <w:r w:rsidRPr="00D01B1A">
              <w:t>300</w:t>
            </w:r>
          </w:p>
        </w:tc>
        <w:tc>
          <w:tcPr>
            <w:tcW w:w="1652" w:type="dxa"/>
            <w:gridSpan w:val="2"/>
            <w:tcBorders>
              <w:top w:val="nil"/>
            </w:tcBorders>
            <w:vAlign w:val="center"/>
          </w:tcPr>
          <w:p w14:paraId="6508CCD7" w14:textId="77777777" w:rsidR="00087F46" w:rsidRPr="00D01B1A" w:rsidRDefault="00087F46" w:rsidP="00FE2297">
            <w:pPr>
              <w:pStyle w:val="RepStandard"/>
              <w:suppressAutoHyphens/>
              <w:jc w:val="center"/>
            </w:pPr>
            <w:r w:rsidRPr="00D01B1A">
              <w:t>10</w:t>
            </w:r>
          </w:p>
        </w:tc>
        <w:tc>
          <w:tcPr>
            <w:tcW w:w="1582" w:type="dxa"/>
            <w:tcBorders>
              <w:top w:val="nil"/>
            </w:tcBorders>
            <w:vAlign w:val="center"/>
          </w:tcPr>
          <w:p w14:paraId="1DA74028" w14:textId="77777777" w:rsidR="00087F46" w:rsidRPr="00D01B1A" w:rsidRDefault="00087F46" w:rsidP="00FE2297">
            <w:pPr>
              <w:pStyle w:val="RepStandard"/>
              <w:suppressAutoHyphens/>
              <w:jc w:val="center"/>
            </w:pPr>
            <w:r w:rsidRPr="00D01B1A">
              <w:t>20</w:t>
            </w:r>
          </w:p>
        </w:tc>
      </w:tr>
      <w:tr w:rsidR="00087F46" w:rsidRPr="00D01B1A" w14:paraId="4B399DEF" w14:textId="77777777" w:rsidTr="00FE2297">
        <w:tc>
          <w:tcPr>
            <w:tcW w:w="3936" w:type="dxa"/>
            <w:vAlign w:val="center"/>
          </w:tcPr>
          <w:p w14:paraId="3967CD50" w14:textId="77777777" w:rsidR="00087F46" w:rsidRPr="00D01B1A" w:rsidRDefault="00087F46" w:rsidP="00FE2297">
            <w:pPr>
              <w:suppressAutoHyphens/>
              <w:autoSpaceDE w:val="0"/>
              <w:autoSpaceDN w:val="0"/>
              <w:adjustRightInd w:val="0"/>
              <w:jc w:val="left"/>
              <w:rPr>
                <w:sz w:val="20"/>
              </w:rPr>
            </w:pPr>
            <w:r w:rsidRPr="00D01B1A">
              <w:rPr>
                <w:sz w:val="20"/>
              </w:rPr>
              <w:t>Injection volume</w:t>
            </w:r>
          </w:p>
        </w:tc>
        <w:tc>
          <w:tcPr>
            <w:tcW w:w="5635" w:type="dxa"/>
            <w:gridSpan w:val="5"/>
          </w:tcPr>
          <w:p w14:paraId="5E3C5299" w14:textId="77777777" w:rsidR="00087F46" w:rsidRPr="00D01B1A" w:rsidRDefault="00087F46" w:rsidP="00FE2297">
            <w:pPr>
              <w:pStyle w:val="RepStandard"/>
              <w:suppressAutoHyphens/>
            </w:pPr>
            <w:r w:rsidRPr="00D01B1A">
              <w:t xml:space="preserve">1 </w:t>
            </w:r>
            <w:proofErr w:type="spellStart"/>
            <w:r w:rsidRPr="00D01B1A">
              <w:t>μL</w:t>
            </w:r>
            <w:proofErr w:type="spellEnd"/>
          </w:p>
        </w:tc>
      </w:tr>
      <w:tr w:rsidR="00087F46" w:rsidRPr="00D01B1A" w14:paraId="5AB5C492" w14:textId="77777777" w:rsidTr="00FE2297">
        <w:tc>
          <w:tcPr>
            <w:tcW w:w="3936" w:type="dxa"/>
            <w:vAlign w:val="center"/>
          </w:tcPr>
          <w:p w14:paraId="7C6CB84E" w14:textId="77777777" w:rsidR="00087F46" w:rsidRPr="00D01B1A" w:rsidRDefault="00087F46" w:rsidP="00FE2297">
            <w:pPr>
              <w:suppressAutoHyphens/>
              <w:autoSpaceDE w:val="0"/>
              <w:autoSpaceDN w:val="0"/>
              <w:adjustRightInd w:val="0"/>
              <w:jc w:val="left"/>
              <w:rPr>
                <w:sz w:val="20"/>
              </w:rPr>
            </w:pPr>
            <w:r w:rsidRPr="00D01B1A">
              <w:rPr>
                <w:sz w:val="20"/>
              </w:rPr>
              <w:t>Syringe temp</w:t>
            </w:r>
          </w:p>
        </w:tc>
        <w:tc>
          <w:tcPr>
            <w:tcW w:w="5635" w:type="dxa"/>
            <w:gridSpan w:val="5"/>
          </w:tcPr>
          <w:p w14:paraId="71E78A69" w14:textId="77777777" w:rsidR="00087F46" w:rsidRPr="00D01B1A" w:rsidRDefault="00087F46" w:rsidP="00FE2297">
            <w:pPr>
              <w:pStyle w:val="RepStandard"/>
              <w:suppressAutoHyphens/>
            </w:pPr>
            <w:r w:rsidRPr="00D01B1A">
              <w:t>90 ºC (v1 and v2 of the method only)</w:t>
            </w:r>
          </w:p>
        </w:tc>
      </w:tr>
      <w:tr w:rsidR="00087F46" w:rsidRPr="00D01B1A" w14:paraId="2085BF7B" w14:textId="77777777" w:rsidTr="00FE2297">
        <w:tc>
          <w:tcPr>
            <w:tcW w:w="3936" w:type="dxa"/>
            <w:vAlign w:val="center"/>
          </w:tcPr>
          <w:p w14:paraId="0A42FA92" w14:textId="77777777" w:rsidR="00087F46" w:rsidRPr="00D01B1A" w:rsidRDefault="00087F46" w:rsidP="00FE2297">
            <w:pPr>
              <w:suppressAutoHyphens/>
              <w:autoSpaceDE w:val="0"/>
              <w:autoSpaceDN w:val="0"/>
              <w:adjustRightInd w:val="0"/>
              <w:jc w:val="left"/>
              <w:rPr>
                <w:sz w:val="20"/>
              </w:rPr>
            </w:pPr>
            <w:r w:rsidRPr="00D01B1A">
              <w:rPr>
                <w:sz w:val="20"/>
              </w:rPr>
              <w:t>Injection split</w:t>
            </w:r>
          </w:p>
        </w:tc>
        <w:tc>
          <w:tcPr>
            <w:tcW w:w="5635" w:type="dxa"/>
            <w:gridSpan w:val="5"/>
          </w:tcPr>
          <w:p w14:paraId="46936B3C" w14:textId="77777777" w:rsidR="00087F46" w:rsidRPr="00D01B1A" w:rsidRDefault="00087F46" w:rsidP="00FE2297">
            <w:pPr>
              <w:pStyle w:val="RepStandard"/>
              <w:suppressAutoHyphens/>
            </w:pPr>
            <w:r w:rsidRPr="00D01B1A">
              <w:t>1:10</w:t>
            </w:r>
          </w:p>
        </w:tc>
      </w:tr>
      <w:tr w:rsidR="00087F46" w:rsidRPr="00D01B1A" w14:paraId="20FF1CB6" w14:textId="77777777" w:rsidTr="00FE2297">
        <w:tc>
          <w:tcPr>
            <w:tcW w:w="3936" w:type="dxa"/>
            <w:vAlign w:val="center"/>
          </w:tcPr>
          <w:p w14:paraId="460F8DA0" w14:textId="77777777" w:rsidR="00087F46" w:rsidRPr="00D01B1A" w:rsidRDefault="00087F46" w:rsidP="00FE2297">
            <w:pPr>
              <w:suppressAutoHyphens/>
              <w:autoSpaceDE w:val="0"/>
              <w:autoSpaceDN w:val="0"/>
              <w:adjustRightInd w:val="0"/>
              <w:jc w:val="left"/>
              <w:rPr>
                <w:sz w:val="20"/>
              </w:rPr>
            </w:pPr>
            <w:r w:rsidRPr="00D01B1A">
              <w:rPr>
                <w:sz w:val="20"/>
              </w:rPr>
              <w:t>Injection temp.</w:t>
            </w:r>
          </w:p>
        </w:tc>
        <w:tc>
          <w:tcPr>
            <w:tcW w:w="5635" w:type="dxa"/>
            <w:gridSpan w:val="5"/>
          </w:tcPr>
          <w:p w14:paraId="5DB918F3" w14:textId="77777777" w:rsidR="00087F46" w:rsidRPr="00D01B1A" w:rsidRDefault="00087F46" w:rsidP="00FE2297">
            <w:pPr>
              <w:pStyle w:val="RepStandard"/>
              <w:suppressAutoHyphens/>
            </w:pPr>
            <w:r w:rsidRPr="00D01B1A">
              <w:t>250 ºC</w:t>
            </w:r>
          </w:p>
        </w:tc>
      </w:tr>
      <w:tr w:rsidR="00087F46" w:rsidRPr="00D01B1A" w14:paraId="7F85E063" w14:textId="77777777" w:rsidTr="00FE2297">
        <w:tc>
          <w:tcPr>
            <w:tcW w:w="3936" w:type="dxa"/>
            <w:vAlign w:val="center"/>
          </w:tcPr>
          <w:p w14:paraId="75FD4450" w14:textId="77777777" w:rsidR="00087F46" w:rsidRPr="00D01B1A" w:rsidRDefault="00087F46" w:rsidP="00FE2297">
            <w:pPr>
              <w:suppressAutoHyphens/>
              <w:autoSpaceDE w:val="0"/>
              <w:autoSpaceDN w:val="0"/>
              <w:adjustRightInd w:val="0"/>
              <w:jc w:val="left"/>
              <w:rPr>
                <w:sz w:val="20"/>
              </w:rPr>
            </w:pPr>
            <w:r w:rsidRPr="00D01B1A">
              <w:rPr>
                <w:sz w:val="20"/>
              </w:rPr>
              <w:t xml:space="preserve">Detection </w:t>
            </w:r>
          </w:p>
        </w:tc>
        <w:tc>
          <w:tcPr>
            <w:tcW w:w="5635" w:type="dxa"/>
            <w:gridSpan w:val="5"/>
          </w:tcPr>
          <w:p w14:paraId="103294DF" w14:textId="77777777" w:rsidR="00087F46" w:rsidRPr="00D01B1A" w:rsidRDefault="00087F46" w:rsidP="00FE2297">
            <w:pPr>
              <w:pStyle w:val="RepStandard"/>
              <w:suppressAutoHyphens/>
            </w:pPr>
            <w:r w:rsidRPr="00D01B1A">
              <w:t>FID</w:t>
            </w:r>
          </w:p>
        </w:tc>
      </w:tr>
      <w:tr w:rsidR="00087F46" w:rsidRPr="00D01B1A" w14:paraId="19704A1C" w14:textId="77777777" w:rsidTr="00FE2297">
        <w:tc>
          <w:tcPr>
            <w:tcW w:w="3936" w:type="dxa"/>
            <w:vAlign w:val="center"/>
          </w:tcPr>
          <w:p w14:paraId="4DFE2AB4" w14:textId="77777777" w:rsidR="00087F46" w:rsidRPr="00D01B1A" w:rsidRDefault="00087F46" w:rsidP="00FE2297">
            <w:pPr>
              <w:suppressAutoHyphens/>
              <w:autoSpaceDE w:val="0"/>
              <w:autoSpaceDN w:val="0"/>
              <w:adjustRightInd w:val="0"/>
              <w:jc w:val="left"/>
              <w:rPr>
                <w:sz w:val="20"/>
              </w:rPr>
            </w:pPr>
            <w:r w:rsidRPr="00D01B1A">
              <w:rPr>
                <w:sz w:val="20"/>
              </w:rPr>
              <w:t>Detection temp.</w:t>
            </w:r>
          </w:p>
        </w:tc>
        <w:tc>
          <w:tcPr>
            <w:tcW w:w="5635" w:type="dxa"/>
            <w:gridSpan w:val="5"/>
          </w:tcPr>
          <w:p w14:paraId="2AB9153B" w14:textId="77777777" w:rsidR="00087F46" w:rsidRPr="00D01B1A" w:rsidRDefault="00087F46" w:rsidP="00FE2297">
            <w:pPr>
              <w:pStyle w:val="RepStandard"/>
              <w:suppressAutoHyphens/>
            </w:pPr>
            <w:r w:rsidRPr="00D01B1A">
              <w:t>320 ºC</w:t>
            </w:r>
          </w:p>
        </w:tc>
      </w:tr>
      <w:tr w:rsidR="00087F46" w:rsidRPr="00D01B1A" w14:paraId="3F65F0A0" w14:textId="77777777" w:rsidTr="00FE2297">
        <w:tc>
          <w:tcPr>
            <w:tcW w:w="3936" w:type="dxa"/>
            <w:vMerge w:val="restart"/>
            <w:vAlign w:val="center"/>
          </w:tcPr>
          <w:p w14:paraId="03D7C734" w14:textId="77777777" w:rsidR="00087F46" w:rsidRPr="00D01B1A" w:rsidRDefault="00087F46" w:rsidP="00FE2297">
            <w:pPr>
              <w:suppressAutoHyphens/>
              <w:jc w:val="left"/>
              <w:rPr>
                <w:sz w:val="20"/>
              </w:rPr>
            </w:pPr>
            <w:r w:rsidRPr="00D01B1A">
              <w:rPr>
                <w:sz w:val="20"/>
              </w:rPr>
              <w:t xml:space="preserve">Retention time </w:t>
            </w:r>
          </w:p>
        </w:tc>
        <w:tc>
          <w:tcPr>
            <w:tcW w:w="2817" w:type="dxa"/>
            <w:gridSpan w:val="3"/>
          </w:tcPr>
          <w:p w14:paraId="0801BDC2" w14:textId="77777777" w:rsidR="00087F46" w:rsidRPr="00D01B1A" w:rsidRDefault="00087F46" w:rsidP="00FE2297">
            <w:pPr>
              <w:pStyle w:val="RepStandard"/>
              <w:suppressAutoHyphens/>
            </w:pPr>
            <w:r w:rsidRPr="00D01B1A">
              <w:t>Component</w:t>
            </w:r>
          </w:p>
        </w:tc>
        <w:tc>
          <w:tcPr>
            <w:tcW w:w="2818" w:type="dxa"/>
            <w:gridSpan w:val="2"/>
          </w:tcPr>
          <w:p w14:paraId="45D960DE" w14:textId="77777777" w:rsidR="00087F46" w:rsidRPr="00D01B1A" w:rsidRDefault="00087F46" w:rsidP="00FE2297">
            <w:pPr>
              <w:pStyle w:val="RepStandard"/>
              <w:suppressAutoHyphens/>
            </w:pPr>
            <w:r w:rsidRPr="00D01B1A">
              <w:t>Approx. Retention Time (min)</w:t>
            </w:r>
          </w:p>
        </w:tc>
      </w:tr>
      <w:tr w:rsidR="00087F46" w:rsidRPr="00D01B1A" w14:paraId="67E1BA7B" w14:textId="77777777" w:rsidTr="00FE2297">
        <w:tc>
          <w:tcPr>
            <w:tcW w:w="3936" w:type="dxa"/>
            <w:vMerge/>
            <w:vAlign w:val="center"/>
          </w:tcPr>
          <w:p w14:paraId="44CD0B02" w14:textId="77777777" w:rsidR="00087F46" w:rsidRPr="00D01B1A" w:rsidRDefault="00087F46" w:rsidP="00FE2297">
            <w:pPr>
              <w:suppressAutoHyphens/>
              <w:rPr>
                <w:sz w:val="20"/>
              </w:rPr>
            </w:pPr>
          </w:p>
        </w:tc>
        <w:tc>
          <w:tcPr>
            <w:tcW w:w="2817" w:type="dxa"/>
            <w:gridSpan w:val="3"/>
          </w:tcPr>
          <w:p w14:paraId="092C2040" w14:textId="77777777" w:rsidR="00087F46" w:rsidRPr="00D01B1A" w:rsidRDefault="00087F46" w:rsidP="00FE2297">
            <w:pPr>
              <w:pStyle w:val="RepStandard"/>
              <w:suppressAutoHyphens/>
            </w:pPr>
            <w:r w:rsidRPr="00D01B1A">
              <w:t>Propamocarb</w:t>
            </w:r>
          </w:p>
        </w:tc>
        <w:tc>
          <w:tcPr>
            <w:tcW w:w="2818" w:type="dxa"/>
            <w:gridSpan w:val="2"/>
          </w:tcPr>
          <w:p w14:paraId="7CDDE687" w14:textId="77777777" w:rsidR="00087F46" w:rsidRPr="00D01B1A" w:rsidRDefault="00087F46" w:rsidP="00FE2297">
            <w:pPr>
              <w:pStyle w:val="RepStandard"/>
              <w:suppressAutoHyphens/>
            </w:pPr>
            <w:r w:rsidRPr="00D01B1A">
              <w:t>5</w:t>
            </w:r>
          </w:p>
        </w:tc>
      </w:tr>
      <w:tr w:rsidR="00087F46" w:rsidRPr="00D01B1A" w14:paraId="63D4D8D8" w14:textId="77777777" w:rsidTr="00FE2297">
        <w:tc>
          <w:tcPr>
            <w:tcW w:w="3936" w:type="dxa"/>
            <w:vMerge/>
            <w:vAlign w:val="center"/>
          </w:tcPr>
          <w:p w14:paraId="59BC012F" w14:textId="77777777" w:rsidR="00087F46" w:rsidRPr="00D01B1A" w:rsidRDefault="00087F46" w:rsidP="00FE2297">
            <w:pPr>
              <w:suppressAutoHyphens/>
              <w:rPr>
                <w:sz w:val="20"/>
              </w:rPr>
            </w:pPr>
          </w:p>
        </w:tc>
        <w:tc>
          <w:tcPr>
            <w:tcW w:w="2817" w:type="dxa"/>
            <w:gridSpan w:val="3"/>
          </w:tcPr>
          <w:p w14:paraId="1C86559F" w14:textId="77777777" w:rsidR="00087F46" w:rsidRPr="00D01B1A" w:rsidRDefault="00087F46" w:rsidP="00FE2297">
            <w:pPr>
              <w:pStyle w:val="RepStandard"/>
              <w:suppressAutoHyphens/>
            </w:pPr>
            <w:proofErr w:type="spellStart"/>
            <w:r w:rsidRPr="00D01B1A">
              <w:t>Triphenylphosphate</w:t>
            </w:r>
            <w:proofErr w:type="spellEnd"/>
            <w:r w:rsidRPr="00D01B1A">
              <w:t xml:space="preserve"> (ISTD)</w:t>
            </w:r>
          </w:p>
        </w:tc>
        <w:tc>
          <w:tcPr>
            <w:tcW w:w="2818" w:type="dxa"/>
            <w:gridSpan w:val="2"/>
          </w:tcPr>
          <w:p w14:paraId="688F7DAA" w14:textId="77777777" w:rsidR="00087F46" w:rsidRPr="00D01B1A" w:rsidRDefault="00087F46" w:rsidP="00FE2297">
            <w:pPr>
              <w:pStyle w:val="RepStandard"/>
              <w:suppressAutoHyphens/>
            </w:pPr>
            <w:r w:rsidRPr="00D01B1A">
              <w:t>12.2</w:t>
            </w:r>
          </w:p>
        </w:tc>
      </w:tr>
      <w:tr w:rsidR="00087F46" w:rsidRPr="00D01B1A" w14:paraId="3366C076" w14:textId="77777777" w:rsidTr="00FE2297">
        <w:tc>
          <w:tcPr>
            <w:tcW w:w="3936" w:type="dxa"/>
            <w:vMerge/>
            <w:vAlign w:val="center"/>
          </w:tcPr>
          <w:p w14:paraId="778FBA7F" w14:textId="77777777" w:rsidR="00087F46" w:rsidRPr="00D01B1A" w:rsidRDefault="00087F46" w:rsidP="00FE2297">
            <w:pPr>
              <w:suppressAutoHyphens/>
              <w:rPr>
                <w:sz w:val="20"/>
              </w:rPr>
            </w:pPr>
          </w:p>
        </w:tc>
        <w:tc>
          <w:tcPr>
            <w:tcW w:w="2817" w:type="dxa"/>
            <w:gridSpan w:val="3"/>
          </w:tcPr>
          <w:p w14:paraId="5FF286C8" w14:textId="77777777" w:rsidR="00087F46" w:rsidRPr="00D01B1A" w:rsidRDefault="00087F46" w:rsidP="00FE2297">
            <w:pPr>
              <w:pStyle w:val="RepStandard"/>
              <w:suppressAutoHyphens/>
            </w:pPr>
            <w:proofErr w:type="spellStart"/>
            <w:r w:rsidRPr="00D01B1A">
              <w:t>Ametoctradin</w:t>
            </w:r>
            <w:proofErr w:type="spellEnd"/>
          </w:p>
        </w:tc>
        <w:tc>
          <w:tcPr>
            <w:tcW w:w="2818" w:type="dxa"/>
            <w:gridSpan w:val="2"/>
          </w:tcPr>
          <w:p w14:paraId="76298F2E" w14:textId="77777777" w:rsidR="00087F46" w:rsidRPr="00D01B1A" w:rsidRDefault="00087F46" w:rsidP="00FE2297">
            <w:pPr>
              <w:pStyle w:val="RepStandard"/>
              <w:suppressAutoHyphens/>
            </w:pPr>
            <w:r w:rsidRPr="00D01B1A">
              <w:t>15</w:t>
            </w:r>
          </w:p>
        </w:tc>
      </w:tr>
      <w:tr w:rsidR="00087F46" w:rsidRPr="00D01B1A" w14:paraId="71FB077C" w14:textId="77777777" w:rsidTr="00FE2297">
        <w:tc>
          <w:tcPr>
            <w:tcW w:w="3936" w:type="dxa"/>
            <w:vAlign w:val="center"/>
          </w:tcPr>
          <w:p w14:paraId="07F24650" w14:textId="77777777" w:rsidR="00087F46" w:rsidRPr="00D01B1A" w:rsidRDefault="00087F46" w:rsidP="00FE2297">
            <w:pPr>
              <w:suppressAutoHyphens/>
              <w:autoSpaceDE w:val="0"/>
              <w:autoSpaceDN w:val="0"/>
              <w:adjustRightInd w:val="0"/>
              <w:jc w:val="left"/>
              <w:rPr>
                <w:sz w:val="20"/>
              </w:rPr>
            </w:pPr>
            <w:r w:rsidRPr="00D01B1A">
              <w:rPr>
                <w:sz w:val="20"/>
              </w:rPr>
              <w:t xml:space="preserve">Total run time </w:t>
            </w:r>
          </w:p>
        </w:tc>
        <w:tc>
          <w:tcPr>
            <w:tcW w:w="5635" w:type="dxa"/>
            <w:gridSpan w:val="5"/>
          </w:tcPr>
          <w:p w14:paraId="74801D90" w14:textId="77777777" w:rsidR="00087F46" w:rsidRPr="00D01B1A" w:rsidRDefault="00087F46" w:rsidP="00FE2297">
            <w:pPr>
              <w:pStyle w:val="RepStandard"/>
              <w:suppressAutoHyphens/>
            </w:pPr>
            <w:r w:rsidRPr="00D01B1A">
              <w:t>20 min</w:t>
            </w:r>
          </w:p>
        </w:tc>
      </w:tr>
      <w:tr w:rsidR="00087F46" w:rsidRPr="00D01B1A" w14:paraId="67951D53" w14:textId="77777777" w:rsidTr="00FE2297">
        <w:tc>
          <w:tcPr>
            <w:tcW w:w="3936" w:type="dxa"/>
            <w:vMerge w:val="restart"/>
            <w:vAlign w:val="center"/>
          </w:tcPr>
          <w:p w14:paraId="465B08B9" w14:textId="77777777" w:rsidR="00087F46" w:rsidRPr="00D01B1A" w:rsidRDefault="00087F46" w:rsidP="00FE2297">
            <w:pPr>
              <w:suppressAutoHyphens/>
              <w:autoSpaceDE w:val="0"/>
              <w:autoSpaceDN w:val="0"/>
              <w:adjustRightInd w:val="0"/>
              <w:jc w:val="left"/>
              <w:rPr>
                <w:sz w:val="20"/>
              </w:rPr>
            </w:pPr>
            <w:r w:rsidRPr="00D01B1A">
              <w:rPr>
                <w:sz w:val="20"/>
              </w:rPr>
              <w:t>Version control</w:t>
            </w:r>
          </w:p>
        </w:tc>
        <w:tc>
          <w:tcPr>
            <w:tcW w:w="5635" w:type="dxa"/>
            <w:gridSpan w:val="5"/>
          </w:tcPr>
          <w:p w14:paraId="2D6A719B" w14:textId="77777777" w:rsidR="00087F46" w:rsidRPr="00D01B1A" w:rsidRDefault="00087F46" w:rsidP="00FE2297">
            <w:pPr>
              <w:pStyle w:val="RepStandard"/>
              <w:suppressAutoHyphens/>
              <w:ind w:left="607" w:hanging="607"/>
            </w:pPr>
            <w:r w:rsidRPr="00D01B1A">
              <w:t>v1</w:t>
            </w:r>
            <w:r w:rsidRPr="00D01B1A">
              <w:tab/>
              <w:t>New method</w:t>
            </w:r>
          </w:p>
        </w:tc>
      </w:tr>
      <w:tr w:rsidR="00087F46" w:rsidRPr="00D01B1A" w14:paraId="271FC0E8" w14:textId="77777777" w:rsidTr="00FE2297">
        <w:tc>
          <w:tcPr>
            <w:tcW w:w="3936" w:type="dxa"/>
            <w:vMerge/>
            <w:vAlign w:val="center"/>
          </w:tcPr>
          <w:p w14:paraId="5E92E712" w14:textId="77777777" w:rsidR="00087F46" w:rsidRPr="00D01B1A" w:rsidRDefault="00087F46" w:rsidP="00FE2297">
            <w:pPr>
              <w:suppressAutoHyphens/>
              <w:autoSpaceDE w:val="0"/>
              <w:autoSpaceDN w:val="0"/>
              <w:adjustRightInd w:val="0"/>
              <w:rPr>
                <w:sz w:val="20"/>
              </w:rPr>
            </w:pPr>
          </w:p>
        </w:tc>
        <w:tc>
          <w:tcPr>
            <w:tcW w:w="5635" w:type="dxa"/>
            <w:gridSpan w:val="5"/>
          </w:tcPr>
          <w:p w14:paraId="44B78949" w14:textId="77777777" w:rsidR="00087F46" w:rsidRPr="00D01B1A" w:rsidRDefault="00087F46" w:rsidP="00FE2297">
            <w:pPr>
              <w:pStyle w:val="RepStandard"/>
              <w:suppressAutoHyphens/>
              <w:ind w:left="607" w:hanging="607"/>
            </w:pPr>
            <w:r w:rsidRPr="00D01B1A">
              <w:t>v2</w:t>
            </w:r>
            <w:r w:rsidRPr="00D01B1A">
              <w:tab/>
              <w:t>Preparation 0.1% level suspensibility</w:t>
            </w:r>
            <w:r w:rsidRPr="00D01B1A">
              <w:br/>
              <w:t>The active ingredient propamocarb removed from the suspensibility</w:t>
            </w:r>
          </w:p>
          <w:p w14:paraId="501A9700" w14:textId="77777777" w:rsidR="00087F46" w:rsidRPr="00D01B1A" w:rsidRDefault="00087F46" w:rsidP="00FE2297">
            <w:pPr>
              <w:pStyle w:val="RepStandard"/>
              <w:suppressAutoHyphens/>
              <w:ind w:left="607" w:hanging="607"/>
            </w:pPr>
            <w:r w:rsidRPr="00D01B1A">
              <w:tab/>
              <w:t>Stability added</w:t>
            </w:r>
          </w:p>
        </w:tc>
      </w:tr>
      <w:tr w:rsidR="00087F46" w:rsidRPr="00D01B1A" w14:paraId="13472C73" w14:textId="77777777" w:rsidTr="00FE2297">
        <w:tc>
          <w:tcPr>
            <w:tcW w:w="3936" w:type="dxa"/>
            <w:vMerge/>
            <w:vAlign w:val="center"/>
          </w:tcPr>
          <w:p w14:paraId="083838F6" w14:textId="77777777" w:rsidR="00087F46" w:rsidRPr="00D01B1A" w:rsidRDefault="00087F46" w:rsidP="00FE2297">
            <w:pPr>
              <w:suppressAutoHyphens/>
              <w:autoSpaceDE w:val="0"/>
              <w:autoSpaceDN w:val="0"/>
              <w:adjustRightInd w:val="0"/>
              <w:rPr>
                <w:sz w:val="20"/>
              </w:rPr>
            </w:pPr>
          </w:p>
        </w:tc>
        <w:tc>
          <w:tcPr>
            <w:tcW w:w="5635" w:type="dxa"/>
            <w:gridSpan w:val="5"/>
          </w:tcPr>
          <w:p w14:paraId="6FEDDD14" w14:textId="77777777" w:rsidR="00087F46" w:rsidRPr="00D01B1A" w:rsidRDefault="00087F46" w:rsidP="00FE2297">
            <w:pPr>
              <w:pStyle w:val="RepStandard"/>
              <w:suppressAutoHyphens/>
              <w:ind w:left="607" w:hanging="607"/>
            </w:pPr>
            <w:r w:rsidRPr="00D01B1A">
              <w:t>v3</w:t>
            </w:r>
            <w:r w:rsidRPr="00D01B1A">
              <w:tab/>
              <w:t>Syringe temperature (90ºC) removed</w:t>
            </w:r>
          </w:p>
        </w:tc>
      </w:tr>
    </w:tbl>
    <w:p w14:paraId="67F937DA" w14:textId="77777777" w:rsidR="00087F46" w:rsidRPr="00D01B1A" w:rsidRDefault="00087F46" w:rsidP="00FE2297">
      <w:pPr>
        <w:pStyle w:val="RepNewPart"/>
        <w:rPr>
          <w:lang w:val="en-US"/>
        </w:rPr>
      </w:pPr>
      <w:r w:rsidRPr="00D01B1A">
        <w:rPr>
          <w:lang w:val="en-US"/>
        </w:rPr>
        <w:t>Validation - Results and discussions</w:t>
      </w:r>
    </w:p>
    <w:p w14:paraId="5EE0A400" w14:textId="10A9D7A3"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5.2</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w:t>
      </w:r>
      <w:r w:rsidR="006E51B0"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Methods suitable for the determination of active substances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and </w:t>
      </w:r>
      <w:proofErr w:type="spellStart"/>
      <w:r w:rsidRPr="00D01B1A">
        <w:rPr>
          <w:rFonts w:ascii="Times New Roman" w:hAnsi="Times New Roman" w:cs="Times New Roman"/>
          <w:lang w:val="en-US" w:eastAsia="en-US"/>
        </w:rPr>
        <w:t>Prompamocarb</w:t>
      </w:r>
      <w:proofErr w:type="spellEnd"/>
      <w:r w:rsidRPr="00D01B1A">
        <w:rPr>
          <w:rFonts w:ascii="Times New Roman" w:hAnsi="Times New Roman" w:cs="Times New Roman"/>
          <w:lang w:val="en-US" w:eastAsia="en-US"/>
        </w:rPr>
        <w:t xml:space="preserve"> in plant protection product BAS 743 03 F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856"/>
        <w:gridCol w:w="2719"/>
        <w:gridCol w:w="2770"/>
      </w:tblGrid>
      <w:tr w:rsidR="00087F46" w:rsidRPr="00D01B1A" w14:paraId="34572609" w14:textId="77777777" w:rsidTr="00FE2297">
        <w:trPr>
          <w:tblHeader/>
        </w:trPr>
        <w:tc>
          <w:tcPr>
            <w:tcW w:w="2063" w:type="pct"/>
            <w:shd w:val="clear" w:color="auto" w:fill="auto"/>
          </w:tcPr>
          <w:p w14:paraId="6B006CDD" w14:textId="77777777" w:rsidR="00087F46" w:rsidRPr="0077601E" w:rsidRDefault="00087F46" w:rsidP="00FE2297">
            <w:pPr>
              <w:pStyle w:val="RepTableHeader"/>
              <w:jc w:val="center"/>
            </w:pPr>
          </w:p>
        </w:tc>
        <w:tc>
          <w:tcPr>
            <w:tcW w:w="1455" w:type="pct"/>
            <w:shd w:val="clear" w:color="auto" w:fill="auto"/>
          </w:tcPr>
          <w:p w14:paraId="0A5D4476" w14:textId="77777777" w:rsidR="00087F46" w:rsidRPr="0077601E" w:rsidRDefault="00087F46" w:rsidP="00FE2297">
            <w:pPr>
              <w:pStyle w:val="RepTableHeader"/>
              <w:jc w:val="center"/>
            </w:pPr>
            <w:proofErr w:type="spellStart"/>
            <w:r w:rsidRPr="0077601E">
              <w:t>Ametoctradin</w:t>
            </w:r>
            <w:proofErr w:type="spellEnd"/>
          </w:p>
        </w:tc>
        <w:tc>
          <w:tcPr>
            <w:tcW w:w="1482" w:type="pct"/>
            <w:shd w:val="clear" w:color="auto" w:fill="auto"/>
          </w:tcPr>
          <w:p w14:paraId="3718252E" w14:textId="77777777" w:rsidR="00087F46" w:rsidRPr="0077601E" w:rsidRDefault="00087F46" w:rsidP="00FE2297">
            <w:pPr>
              <w:pStyle w:val="RepTableHeader"/>
              <w:jc w:val="center"/>
            </w:pPr>
            <w:proofErr w:type="spellStart"/>
            <w:r w:rsidRPr="0077601E">
              <w:t>Prompamocarb</w:t>
            </w:r>
            <w:proofErr w:type="spellEnd"/>
          </w:p>
        </w:tc>
      </w:tr>
      <w:tr w:rsidR="00087F46" w:rsidRPr="00D01B1A" w14:paraId="15F903F4" w14:textId="77777777" w:rsidTr="00FE2297">
        <w:tc>
          <w:tcPr>
            <w:tcW w:w="2063" w:type="pct"/>
            <w:shd w:val="clear" w:color="auto" w:fill="auto"/>
          </w:tcPr>
          <w:p w14:paraId="0E5AF652" w14:textId="77777777" w:rsidR="00087F46" w:rsidRPr="0077601E" w:rsidRDefault="00087F46" w:rsidP="00FE2297">
            <w:pPr>
              <w:pStyle w:val="RepTableBold"/>
            </w:pPr>
            <w:r w:rsidRPr="0077601E">
              <w:t>Author(s), year</w:t>
            </w:r>
            <w:r w:rsidRPr="0077601E" w:rsidDel="00BE2AC3">
              <w:t xml:space="preserve"> </w:t>
            </w:r>
          </w:p>
        </w:tc>
        <w:tc>
          <w:tcPr>
            <w:tcW w:w="1455" w:type="pct"/>
            <w:shd w:val="clear" w:color="auto" w:fill="auto"/>
          </w:tcPr>
          <w:p w14:paraId="52A87377" w14:textId="77777777" w:rsidR="00087F46" w:rsidRPr="0077601E" w:rsidRDefault="00087F46" w:rsidP="00FE2297">
            <w:pPr>
              <w:pStyle w:val="RepTable"/>
              <w:rPr>
                <w:noProof w:val="0"/>
                <w:sz w:val="20"/>
                <w:szCs w:val="20"/>
                <w:lang w:val="en-US"/>
              </w:rPr>
            </w:pPr>
            <w:r w:rsidRPr="0077601E">
              <w:rPr>
                <w:noProof w:val="0"/>
                <w:sz w:val="20"/>
                <w:szCs w:val="20"/>
                <w:lang w:val="en-US"/>
              </w:rPr>
              <w:t>Stickland, L., 2021</w:t>
            </w:r>
          </w:p>
        </w:tc>
        <w:tc>
          <w:tcPr>
            <w:tcW w:w="1482" w:type="pct"/>
            <w:shd w:val="clear" w:color="auto" w:fill="auto"/>
          </w:tcPr>
          <w:p w14:paraId="2362879B" w14:textId="77777777" w:rsidR="00087F46" w:rsidRPr="0077601E" w:rsidRDefault="00087F46" w:rsidP="00FE2297">
            <w:pPr>
              <w:pStyle w:val="RepTable"/>
              <w:rPr>
                <w:noProof w:val="0"/>
                <w:sz w:val="20"/>
                <w:szCs w:val="20"/>
                <w:lang w:val="en-US"/>
              </w:rPr>
            </w:pPr>
            <w:r w:rsidRPr="0077601E">
              <w:rPr>
                <w:noProof w:val="0"/>
                <w:sz w:val="20"/>
                <w:szCs w:val="20"/>
                <w:lang w:val="en-US"/>
              </w:rPr>
              <w:t>Stickland, L., 2021</w:t>
            </w:r>
          </w:p>
        </w:tc>
      </w:tr>
      <w:tr w:rsidR="00087F46" w:rsidRPr="00D01B1A" w14:paraId="6DEDA3C6" w14:textId="77777777" w:rsidTr="00FE2297">
        <w:tc>
          <w:tcPr>
            <w:tcW w:w="2063" w:type="pct"/>
            <w:shd w:val="clear" w:color="auto" w:fill="auto"/>
          </w:tcPr>
          <w:p w14:paraId="0D19556D" w14:textId="77777777" w:rsidR="00087F46" w:rsidRPr="0077601E" w:rsidRDefault="00087F46" w:rsidP="00FE2297">
            <w:pPr>
              <w:pStyle w:val="RepTableBold"/>
            </w:pPr>
            <w:r w:rsidRPr="0077601E">
              <w:t>Principle of method</w:t>
            </w:r>
          </w:p>
        </w:tc>
        <w:tc>
          <w:tcPr>
            <w:tcW w:w="1455" w:type="pct"/>
            <w:shd w:val="clear" w:color="auto" w:fill="auto"/>
          </w:tcPr>
          <w:p w14:paraId="1FEEE967" w14:textId="77777777" w:rsidR="00087F46" w:rsidRPr="0077601E" w:rsidRDefault="00087F46" w:rsidP="00FE2297">
            <w:pPr>
              <w:pStyle w:val="RepTable"/>
              <w:rPr>
                <w:noProof w:val="0"/>
                <w:sz w:val="20"/>
                <w:szCs w:val="20"/>
                <w:lang w:val="en-US"/>
              </w:rPr>
            </w:pPr>
            <w:r w:rsidRPr="0077601E">
              <w:rPr>
                <w:noProof w:val="0"/>
                <w:sz w:val="20"/>
                <w:szCs w:val="20"/>
                <w:lang w:val="en-US"/>
              </w:rPr>
              <w:t>GC-FID</w:t>
            </w:r>
          </w:p>
        </w:tc>
        <w:tc>
          <w:tcPr>
            <w:tcW w:w="1482" w:type="pct"/>
            <w:shd w:val="clear" w:color="auto" w:fill="auto"/>
          </w:tcPr>
          <w:p w14:paraId="2B7CCDBD" w14:textId="77777777" w:rsidR="00087F46" w:rsidRPr="0077601E" w:rsidRDefault="00087F46" w:rsidP="00FE2297">
            <w:pPr>
              <w:pStyle w:val="RepTable"/>
              <w:rPr>
                <w:noProof w:val="0"/>
                <w:sz w:val="20"/>
                <w:szCs w:val="20"/>
                <w:lang w:val="en-US"/>
              </w:rPr>
            </w:pPr>
            <w:r w:rsidRPr="0077601E">
              <w:rPr>
                <w:noProof w:val="0"/>
                <w:sz w:val="20"/>
                <w:szCs w:val="20"/>
                <w:lang w:val="en-US"/>
              </w:rPr>
              <w:t>GC-FID</w:t>
            </w:r>
          </w:p>
        </w:tc>
      </w:tr>
      <w:tr w:rsidR="0077601E" w:rsidRPr="00D01B1A" w14:paraId="1DAD37F9" w14:textId="77777777" w:rsidTr="00FE2297">
        <w:tc>
          <w:tcPr>
            <w:tcW w:w="2063" w:type="pct"/>
            <w:shd w:val="clear" w:color="auto" w:fill="auto"/>
          </w:tcPr>
          <w:p w14:paraId="50B0D425" w14:textId="77777777" w:rsidR="0077601E" w:rsidRPr="0077601E" w:rsidRDefault="0077601E" w:rsidP="0077601E">
            <w:pPr>
              <w:pStyle w:val="RepTableBold"/>
            </w:pPr>
            <w:r w:rsidRPr="0077601E">
              <w:t>Linearity</w:t>
            </w:r>
          </w:p>
          <w:p w14:paraId="2AC77AF7" w14:textId="77777777" w:rsidR="0077601E" w:rsidRPr="0077601E" w:rsidRDefault="0077601E" w:rsidP="0077601E">
            <w:pPr>
              <w:pStyle w:val="RepTableBold"/>
            </w:pPr>
            <w:r w:rsidRPr="0077601E">
              <w:t>(linear between</w:t>
            </w:r>
          </w:p>
          <w:p w14:paraId="41C5224F" w14:textId="77777777" w:rsidR="0077601E" w:rsidRPr="0077601E" w:rsidRDefault="0077601E" w:rsidP="0077601E">
            <w:pPr>
              <w:pStyle w:val="RepTableBold"/>
            </w:pPr>
            <w:r w:rsidRPr="0077601E">
              <w:t>mg/L / % range of the declared content)</w:t>
            </w:r>
          </w:p>
          <w:p w14:paraId="42C1FC9A" w14:textId="77777777" w:rsidR="0077601E" w:rsidRPr="0077601E" w:rsidRDefault="0077601E" w:rsidP="0077601E">
            <w:pPr>
              <w:pStyle w:val="RepTableBold"/>
            </w:pPr>
            <w:r w:rsidRPr="0077601E">
              <w:t>(correlation coefficient, expressed as r)</w:t>
            </w:r>
          </w:p>
        </w:tc>
        <w:tc>
          <w:tcPr>
            <w:tcW w:w="1455" w:type="pct"/>
            <w:shd w:val="clear" w:color="auto" w:fill="auto"/>
          </w:tcPr>
          <w:p w14:paraId="057206D4" w14:textId="77777777" w:rsidR="0077601E" w:rsidRPr="0077601E" w:rsidRDefault="0077601E" w:rsidP="0077601E">
            <w:pPr>
              <w:pStyle w:val="RepTable"/>
              <w:rPr>
                <w:b/>
                <w:bCs/>
                <w:sz w:val="20"/>
                <w:szCs w:val="20"/>
              </w:rPr>
            </w:pPr>
            <w:r w:rsidRPr="0077601E">
              <w:rPr>
                <w:b/>
                <w:bCs/>
                <w:sz w:val="20"/>
                <w:szCs w:val="20"/>
              </w:rPr>
              <w:t>Active in formulation</w:t>
            </w:r>
          </w:p>
          <w:p w14:paraId="027C9D34" w14:textId="77777777" w:rsidR="0077601E" w:rsidRPr="0077601E" w:rsidRDefault="0077601E" w:rsidP="0077601E">
            <w:pPr>
              <w:pStyle w:val="RepTable"/>
              <w:rPr>
                <w:sz w:val="20"/>
                <w:szCs w:val="20"/>
              </w:rPr>
            </w:pPr>
            <w:r w:rsidRPr="0077601E">
              <w:rPr>
                <w:sz w:val="20"/>
                <w:szCs w:val="20"/>
              </w:rPr>
              <w:t>Range:</w:t>
            </w:r>
            <w:r w:rsidRPr="0077601E">
              <w:rPr>
                <w:sz w:val="20"/>
                <w:szCs w:val="20"/>
              </w:rPr>
              <w:tab/>
              <w:t>~0.089 – ~0.445 mg/mL (approx 40-180% of nominal value, ~48-~216 g/L Ametoctradin in formulation BAS 743 00 F</w:t>
            </w:r>
            <w:r w:rsidRPr="0077601E">
              <w:rPr>
                <w:sz w:val="20"/>
                <w:szCs w:val="20"/>
                <w:vertAlign w:val="superscript"/>
              </w:rPr>
              <w:t>*</w:t>
            </w:r>
            <w:r w:rsidRPr="0077601E">
              <w:rPr>
                <w:sz w:val="20"/>
                <w:szCs w:val="20"/>
              </w:rPr>
              <w:t>)</w:t>
            </w:r>
          </w:p>
          <w:p w14:paraId="01A7917C" w14:textId="77777777" w:rsidR="0077601E" w:rsidRPr="0077601E" w:rsidRDefault="0077601E" w:rsidP="0077601E">
            <w:pPr>
              <w:pStyle w:val="RepTable"/>
              <w:rPr>
                <w:sz w:val="20"/>
                <w:szCs w:val="20"/>
              </w:rPr>
            </w:pPr>
            <w:r w:rsidRPr="0077601E">
              <w:rPr>
                <w:sz w:val="20"/>
                <w:szCs w:val="20"/>
              </w:rPr>
              <w:t>R:</w:t>
            </w:r>
            <w:r w:rsidRPr="0077601E">
              <w:rPr>
                <w:sz w:val="20"/>
                <w:szCs w:val="20"/>
              </w:rPr>
              <w:tab/>
              <w:t xml:space="preserve">1.0000 </w:t>
            </w:r>
          </w:p>
          <w:p w14:paraId="1485015E" w14:textId="77777777" w:rsidR="0077601E" w:rsidRPr="0077601E" w:rsidRDefault="0077601E" w:rsidP="0077601E">
            <w:pPr>
              <w:pStyle w:val="RepTable"/>
              <w:rPr>
                <w:sz w:val="20"/>
                <w:szCs w:val="20"/>
              </w:rPr>
            </w:pPr>
            <w:r w:rsidRPr="0077601E">
              <w:rPr>
                <w:sz w:val="20"/>
                <w:szCs w:val="20"/>
              </w:rPr>
              <w:t>Slope:</w:t>
            </w:r>
            <w:r w:rsidRPr="0077601E">
              <w:rPr>
                <w:sz w:val="20"/>
                <w:szCs w:val="20"/>
              </w:rPr>
              <w:tab/>
              <w:t>4.2228</w:t>
            </w:r>
          </w:p>
          <w:p w14:paraId="4D9229EA" w14:textId="77777777" w:rsidR="0077601E" w:rsidRPr="0077601E" w:rsidRDefault="0077601E" w:rsidP="0077601E">
            <w:pPr>
              <w:pStyle w:val="RepTable"/>
              <w:rPr>
                <w:sz w:val="20"/>
                <w:szCs w:val="20"/>
              </w:rPr>
            </w:pPr>
            <w:r w:rsidRPr="0077601E">
              <w:rPr>
                <w:sz w:val="20"/>
                <w:szCs w:val="20"/>
              </w:rPr>
              <w:t>Intercept: -0.0126</w:t>
            </w:r>
          </w:p>
          <w:p w14:paraId="7B5EDA9D" w14:textId="77777777" w:rsidR="0077601E" w:rsidRPr="0077601E" w:rsidRDefault="0077601E" w:rsidP="0077601E">
            <w:pPr>
              <w:pStyle w:val="RepTable"/>
              <w:rPr>
                <w:sz w:val="20"/>
                <w:szCs w:val="20"/>
              </w:rPr>
            </w:pPr>
            <w:r w:rsidRPr="0077601E">
              <w:rPr>
                <w:sz w:val="20"/>
                <w:szCs w:val="20"/>
              </w:rPr>
              <w:t>n=5 x 2</w:t>
            </w:r>
            <w:r w:rsidRPr="0077601E">
              <w:rPr>
                <w:sz w:val="20"/>
                <w:szCs w:val="20"/>
              </w:rPr>
              <w:br/>
              <w:t>Range &gt;±20% of nominal concentration</w:t>
            </w:r>
          </w:p>
          <w:p w14:paraId="00F5BEF0" w14:textId="77777777" w:rsidR="0077601E" w:rsidRPr="0077601E" w:rsidRDefault="0077601E" w:rsidP="0077601E">
            <w:pPr>
              <w:pStyle w:val="RepTable"/>
              <w:rPr>
                <w:sz w:val="20"/>
                <w:szCs w:val="20"/>
              </w:rPr>
            </w:pPr>
            <w:r w:rsidRPr="0077601E">
              <w:rPr>
                <w:sz w:val="20"/>
                <w:szCs w:val="20"/>
              </w:rPr>
              <w:t>r&gt;0.99</w:t>
            </w:r>
          </w:p>
          <w:p w14:paraId="6EAAA113" w14:textId="77777777" w:rsidR="0077601E" w:rsidRPr="0077601E" w:rsidRDefault="0077601E" w:rsidP="0077601E">
            <w:pPr>
              <w:pStyle w:val="RepTable"/>
              <w:rPr>
                <w:b/>
                <w:bCs/>
                <w:sz w:val="20"/>
                <w:szCs w:val="20"/>
              </w:rPr>
            </w:pPr>
            <w:r w:rsidRPr="0077601E">
              <w:rPr>
                <w:b/>
                <w:bCs/>
                <w:sz w:val="20"/>
                <w:szCs w:val="20"/>
              </w:rPr>
              <w:t>Suspensibility</w:t>
            </w:r>
          </w:p>
          <w:p w14:paraId="22F25655" w14:textId="77777777" w:rsidR="0077601E" w:rsidRPr="0077601E" w:rsidRDefault="0077601E" w:rsidP="0077601E">
            <w:pPr>
              <w:pStyle w:val="RepTable"/>
              <w:rPr>
                <w:sz w:val="20"/>
                <w:szCs w:val="20"/>
              </w:rPr>
            </w:pPr>
            <w:r w:rsidRPr="0077601E">
              <w:rPr>
                <w:sz w:val="20"/>
                <w:szCs w:val="20"/>
              </w:rPr>
              <w:t>Range:</w:t>
            </w:r>
            <w:r w:rsidRPr="0077601E">
              <w:rPr>
                <w:sz w:val="20"/>
                <w:szCs w:val="20"/>
              </w:rPr>
              <w:tab/>
              <w:t>~0.023 – ~0.197 mg/mL (approx -20 to +20% of nominal value in formulation BAS 743 00 F</w:t>
            </w:r>
            <w:r w:rsidRPr="0077601E">
              <w:rPr>
                <w:sz w:val="20"/>
                <w:szCs w:val="20"/>
                <w:vertAlign w:val="superscript"/>
              </w:rPr>
              <w:t>*</w:t>
            </w:r>
            <w:r w:rsidRPr="0077601E">
              <w:rPr>
                <w:sz w:val="20"/>
                <w:szCs w:val="20"/>
              </w:rPr>
              <w:t>)</w:t>
            </w:r>
          </w:p>
          <w:p w14:paraId="45E6C6A2" w14:textId="77777777" w:rsidR="0077601E" w:rsidRPr="0077601E" w:rsidRDefault="0077601E" w:rsidP="0077601E">
            <w:pPr>
              <w:pStyle w:val="RepTable"/>
              <w:rPr>
                <w:sz w:val="20"/>
                <w:szCs w:val="20"/>
              </w:rPr>
            </w:pPr>
            <w:r w:rsidRPr="0077601E">
              <w:rPr>
                <w:sz w:val="20"/>
                <w:szCs w:val="20"/>
              </w:rPr>
              <w:t>R:</w:t>
            </w:r>
            <w:r w:rsidRPr="0077601E">
              <w:rPr>
                <w:sz w:val="20"/>
                <w:szCs w:val="20"/>
              </w:rPr>
              <w:tab/>
              <w:t xml:space="preserve">1.0000 </w:t>
            </w:r>
          </w:p>
          <w:p w14:paraId="415F00D4" w14:textId="77777777" w:rsidR="0077601E" w:rsidRPr="0077601E" w:rsidRDefault="0077601E" w:rsidP="0077601E">
            <w:pPr>
              <w:pStyle w:val="RepTable"/>
              <w:rPr>
                <w:sz w:val="20"/>
                <w:szCs w:val="20"/>
              </w:rPr>
            </w:pPr>
            <w:r w:rsidRPr="0077601E">
              <w:rPr>
                <w:sz w:val="20"/>
                <w:szCs w:val="20"/>
              </w:rPr>
              <w:t>Slope:</w:t>
            </w:r>
            <w:r w:rsidRPr="0077601E">
              <w:rPr>
                <w:sz w:val="20"/>
                <w:szCs w:val="20"/>
              </w:rPr>
              <w:tab/>
              <w:t>4.1537</w:t>
            </w:r>
          </w:p>
          <w:p w14:paraId="74AFA5E5" w14:textId="77777777" w:rsidR="0077601E" w:rsidRPr="0077601E" w:rsidRDefault="0077601E" w:rsidP="0077601E">
            <w:pPr>
              <w:pStyle w:val="RepTable"/>
              <w:rPr>
                <w:sz w:val="20"/>
                <w:szCs w:val="20"/>
              </w:rPr>
            </w:pPr>
            <w:r w:rsidRPr="0077601E">
              <w:rPr>
                <w:sz w:val="20"/>
                <w:szCs w:val="20"/>
              </w:rPr>
              <w:t>Intercept: -0.0012</w:t>
            </w:r>
          </w:p>
          <w:p w14:paraId="117C3D14" w14:textId="77777777" w:rsidR="0077601E" w:rsidRPr="0077601E" w:rsidRDefault="0077601E" w:rsidP="0077601E">
            <w:pPr>
              <w:pStyle w:val="RepTable"/>
              <w:rPr>
                <w:sz w:val="20"/>
                <w:szCs w:val="20"/>
              </w:rPr>
            </w:pPr>
            <w:r w:rsidRPr="0077601E">
              <w:rPr>
                <w:sz w:val="20"/>
                <w:szCs w:val="20"/>
              </w:rPr>
              <w:lastRenderedPageBreak/>
              <w:t>n=5 x 2</w:t>
            </w:r>
          </w:p>
          <w:p w14:paraId="663FD78B" w14:textId="77777777" w:rsidR="0077601E" w:rsidRPr="0077601E" w:rsidRDefault="0077601E" w:rsidP="0077601E">
            <w:pPr>
              <w:pStyle w:val="RepTable"/>
              <w:rPr>
                <w:sz w:val="20"/>
                <w:szCs w:val="20"/>
              </w:rPr>
            </w:pPr>
          </w:p>
          <w:p w14:paraId="3A3CE0F0" w14:textId="77777777" w:rsidR="0077601E" w:rsidRPr="0077601E" w:rsidRDefault="0077601E" w:rsidP="0077601E">
            <w:pPr>
              <w:pStyle w:val="RepTable"/>
              <w:rPr>
                <w:sz w:val="20"/>
                <w:szCs w:val="20"/>
                <w:highlight w:val="lightGray"/>
              </w:rPr>
            </w:pPr>
            <w:r w:rsidRPr="0077601E">
              <w:rPr>
                <w:sz w:val="20"/>
                <w:szCs w:val="20"/>
                <w:highlight w:val="lightGray"/>
              </w:rPr>
              <w:t>Range &gt;±20% of nominal concentration</w:t>
            </w:r>
          </w:p>
          <w:p w14:paraId="4CF6D23D" w14:textId="4C8E312D" w:rsidR="0077601E" w:rsidRPr="0077601E" w:rsidRDefault="0077601E" w:rsidP="0077601E">
            <w:pPr>
              <w:pStyle w:val="RepTable"/>
              <w:rPr>
                <w:noProof w:val="0"/>
                <w:sz w:val="20"/>
                <w:szCs w:val="20"/>
                <w:lang w:val="en-US"/>
              </w:rPr>
            </w:pPr>
            <w:r w:rsidRPr="0077601E">
              <w:rPr>
                <w:sz w:val="20"/>
                <w:szCs w:val="20"/>
                <w:highlight w:val="lightGray"/>
              </w:rPr>
              <w:t>r&gt;0.99</w:t>
            </w:r>
          </w:p>
        </w:tc>
        <w:tc>
          <w:tcPr>
            <w:tcW w:w="1482" w:type="pct"/>
            <w:shd w:val="clear" w:color="auto" w:fill="auto"/>
          </w:tcPr>
          <w:p w14:paraId="7F710A26" w14:textId="77777777" w:rsidR="0077601E" w:rsidRPr="0077601E" w:rsidRDefault="0077601E" w:rsidP="0077601E">
            <w:pPr>
              <w:pStyle w:val="RepTable"/>
              <w:rPr>
                <w:b/>
                <w:bCs/>
                <w:sz w:val="20"/>
                <w:szCs w:val="20"/>
              </w:rPr>
            </w:pPr>
            <w:r w:rsidRPr="0077601E">
              <w:rPr>
                <w:b/>
                <w:bCs/>
                <w:sz w:val="20"/>
                <w:szCs w:val="20"/>
              </w:rPr>
              <w:lastRenderedPageBreak/>
              <w:t>Active in formulation</w:t>
            </w:r>
          </w:p>
          <w:p w14:paraId="2E9F4925" w14:textId="77777777" w:rsidR="0077601E" w:rsidRPr="0077601E" w:rsidRDefault="0077601E" w:rsidP="0077601E">
            <w:pPr>
              <w:pStyle w:val="RepTable"/>
              <w:rPr>
                <w:sz w:val="20"/>
                <w:szCs w:val="20"/>
              </w:rPr>
            </w:pPr>
            <w:r w:rsidRPr="0077601E">
              <w:rPr>
                <w:sz w:val="20"/>
                <w:szCs w:val="20"/>
              </w:rPr>
              <w:t>Range:</w:t>
            </w:r>
            <w:r w:rsidRPr="0077601E">
              <w:rPr>
                <w:sz w:val="20"/>
                <w:szCs w:val="20"/>
              </w:rPr>
              <w:tab/>
              <w:t>~0.271 – ~1.353 mg/mL (approx 40-180% of nominal value, ~151-~680 g/L propamocarb in formulation BAS 743 00 F</w:t>
            </w:r>
            <w:r w:rsidRPr="0077601E">
              <w:rPr>
                <w:sz w:val="20"/>
                <w:szCs w:val="20"/>
                <w:vertAlign w:val="superscript"/>
              </w:rPr>
              <w:t>*</w:t>
            </w:r>
            <w:r w:rsidRPr="0077601E">
              <w:rPr>
                <w:sz w:val="20"/>
                <w:szCs w:val="20"/>
              </w:rPr>
              <w:t>)</w:t>
            </w:r>
          </w:p>
          <w:p w14:paraId="2FC5D54D" w14:textId="77777777" w:rsidR="0077601E" w:rsidRPr="0077601E" w:rsidRDefault="0077601E" w:rsidP="0077601E">
            <w:pPr>
              <w:pStyle w:val="RepTable"/>
              <w:rPr>
                <w:sz w:val="20"/>
                <w:szCs w:val="20"/>
              </w:rPr>
            </w:pPr>
            <w:r w:rsidRPr="0077601E">
              <w:rPr>
                <w:sz w:val="20"/>
                <w:szCs w:val="20"/>
              </w:rPr>
              <w:t>R:</w:t>
            </w:r>
            <w:r w:rsidRPr="0077601E">
              <w:rPr>
                <w:sz w:val="20"/>
                <w:szCs w:val="20"/>
              </w:rPr>
              <w:tab/>
              <w:t xml:space="preserve">1.0000 </w:t>
            </w:r>
          </w:p>
          <w:p w14:paraId="5394C20A" w14:textId="77777777" w:rsidR="0077601E" w:rsidRPr="0077601E" w:rsidRDefault="0077601E" w:rsidP="0077601E">
            <w:pPr>
              <w:pStyle w:val="RepTable"/>
              <w:rPr>
                <w:sz w:val="20"/>
                <w:szCs w:val="20"/>
              </w:rPr>
            </w:pPr>
            <w:r w:rsidRPr="0077601E">
              <w:rPr>
                <w:sz w:val="20"/>
                <w:szCs w:val="20"/>
              </w:rPr>
              <w:t>Slope:</w:t>
            </w:r>
            <w:r w:rsidRPr="0077601E">
              <w:rPr>
                <w:sz w:val="20"/>
                <w:szCs w:val="20"/>
              </w:rPr>
              <w:tab/>
              <w:t>3.3874</w:t>
            </w:r>
          </w:p>
          <w:p w14:paraId="0CE4D606" w14:textId="77777777" w:rsidR="0077601E" w:rsidRPr="0077601E" w:rsidRDefault="0077601E" w:rsidP="0077601E">
            <w:pPr>
              <w:pStyle w:val="RepTable"/>
              <w:rPr>
                <w:sz w:val="20"/>
                <w:szCs w:val="20"/>
              </w:rPr>
            </w:pPr>
            <w:r w:rsidRPr="0077601E">
              <w:rPr>
                <w:sz w:val="20"/>
                <w:szCs w:val="20"/>
              </w:rPr>
              <w:t>Intercept: 0.0051</w:t>
            </w:r>
          </w:p>
          <w:p w14:paraId="41F3563B" w14:textId="77777777" w:rsidR="0077601E" w:rsidRPr="0077601E" w:rsidRDefault="0077601E" w:rsidP="0077601E">
            <w:pPr>
              <w:pStyle w:val="RepTable"/>
              <w:rPr>
                <w:sz w:val="20"/>
                <w:szCs w:val="20"/>
              </w:rPr>
            </w:pPr>
            <w:r w:rsidRPr="0077601E">
              <w:rPr>
                <w:sz w:val="20"/>
                <w:szCs w:val="20"/>
              </w:rPr>
              <w:t>n=5 x 2</w:t>
            </w:r>
          </w:p>
          <w:p w14:paraId="2F3FFC29" w14:textId="77777777" w:rsidR="0077601E" w:rsidRPr="0077601E" w:rsidRDefault="0077601E" w:rsidP="0077601E">
            <w:pPr>
              <w:pStyle w:val="RepTable"/>
              <w:rPr>
                <w:sz w:val="20"/>
                <w:szCs w:val="20"/>
              </w:rPr>
            </w:pPr>
          </w:p>
          <w:p w14:paraId="44B98BDC" w14:textId="77777777" w:rsidR="0077601E" w:rsidRPr="0077601E" w:rsidRDefault="0077601E" w:rsidP="0077601E">
            <w:pPr>
              <w:pStyle w:val="RepTable"/>
              <w:rPr>
                <w:b/>
                <w:bCs/>
                <w:sz w:val="20"/>
                <w:szCs w:val="20"/>
              </w:rPr>
            </w:pPr>
            <w:r w:rsidRPr="0077601E">
              <w:rPr>
                <w:b/>
                <w:bCs/>
                <w:sz w:val="20"/>
                <w:szCs w:val="20"/>
              </w:rPr>
              <w:t>Suspensibility</w:t>
            </w:r>
          </w:p>
          <w:p w14:paraId="1D373E08" w14:textId="77777777" w:rsidR="0077601E" w:rsidRPr="0077601E" w:rsidRDefault="0077601E" w:rsidP="0077601E">
            <w:pPr>
              <w:pStyle w:val="RepTable"/>
              <w:rPr>
                <w:sz w:val="20"/>
                <w:szCs w:val="20"/>
              </w:rPr>
            </w:pPr>
            <w:r w:rsidRPr="0077601E">
              <w:rPr>
                <w:sz w:val="20"/>
                <w:szCs w:val="20"/>
              </w:rPr>
              <w:t>Range:</w:t>
            </w:r>
            <w:r w:rsidRPr="0077601E">
              <w:rPr>
                <w:sz w:val="20"/>
                <w:szCs w:val="20"/>
              </w:rPr>
              <w:tab/>
              <w:t>~0.067 – ~0.583 mg/mL (approx -20 to +20% of nominal value in formulation BAS 743 00 F</w:t>
            </w:r>
            <w:r w:rsidRPr="0077601E">
              <w:rPr>
                <w:sz w:val="20"/>
                <w:szCs w:val="20"/>
                <w:vertAlign w:val="superscript"/>
              </w:rPr>
              <w:t>*</w:t>
            </w:r>
            <w:r w:rsidRPr="0077601E">
              <w:rPr>
                <w:sz w:val="20"/>
                <w:szCs w:val="20"/>
              </w:rPr>
              <w:t>)</w:t>
            </w:r>
          </w:p>
          <w:p w14:paraId="6B537AD7" w14:textId="77777777" w:rsidR="0077601E" w:rsidRPr="0077601E" w:rsidRDefault="0077601E" w:rsidP="0077601E">
            <w:pPr>
              <w:pStyle w:val="RepTable"/>
              <w:rPr>
                <w:sz w:val="20"/>
                <w:szCs w:val="20"/>
              </w:rPr>
            </w:pPr>
            <w:r w:rsidRPr="0077601E">
              <w:rPr>
                <w:sz w:val="20"/>
                <w:szCs w:val="20"/>
              </w:rPr>
              <w:t>R:</w:t>
            </w:r>
            <w:r w:rsidRPr="0077601E">
              <w:rPr>
                <w:sz w:val="20"/>
                <w:szCs w:val="20"/>
              </w:rPr>
              <w:tab/>
              <w:t xml:space="preserve">1.0000 </w:t>
            </w:r>
          </w:p>
          <w:p w14:paraId="7C9C844F" w14:textId="77777777" w:rsidR="0077601E" w:rsidRPr="0077601E" w:rsidRDefault="0077601E" w:rsidP="0077601E">
            <w:pPr>
              <w:pStyle w:val="RepTable"/>
              <w:rPr>
                <w:sz w:val="20"/>
                <w:szCs w:val="20"/>
              </w:rPr>
            </w:pPr>
            <w:r w:rsidRPr="0077601E">
              <w:rPr>
                <w:sz w:val="20"/>
                <w:szCs w:val="20"/>
              </w:rPr>
              <w:t>Slope:</w:t>
            </w:r>
            <w:r w:rsidRPr="0077601E">
              <w:rPr>
                <w:sz w:val="20"/>
                <w:szCs w:val="20"/>
              </w:rPr>
              <w:tab/>
              <w:t>3.2289</w:t>
            </w:r>
          </w:p>
          <w:p w14:paraId="1B8CD4CB" w14:textId="77777777" w:rsidR="0077601E" w:rsidRPr="0077601E" w:rsidRDefault="0077601E" w:rsidP="0077601E">
            <w:pPr>
              <w:pStyle w:val="RepTable"/>
              <w:rPr>
                <w:sz w:val="20"/>
                <w:szCs w:val="20"/>
              </w:rPr>
            </w:pPr>
            <w:r w:rsidRPr="0077601E">
              <w:rPr>
                <w:sz w:val="20"/>
                <w:szCs w:val="20"/>
              </w:rPr>
              <w:t>Intercept: -0.0089</w:t>
            </w:r>
          </w:p>
          <w:p w14:paraId="04CC4099" w14:textId="77777777" w:rsidR="0077601E" w:rsidRPr="0077601E" w:rsidRDefault="0077601E" w:rsidP="0077601E">
            <w:pPr>
              <w:pStyle w:val="RepTable"/>
              <w:rPr>
                <w:sz w:val="20"/>
                <w:szCs w:val="20"/>
              </w:rPr>
            </w:pPr>
            <w:r w:rsidRPr="0077601E">
              <w:rPr>
                <w:sz w:val="20"/>
                <w:szCs w:val="20"/>
              </w:rPr>
              <w:t>n=5 x 2</w:t>
            </w:r>
          </w:p>
          <w:p w14:paraId="2AD6E0AF" w14:textId="77777777" w:rsidR="0077601E" w:rsidRPr="0077601E" w:rsidRDefault="0077601E" w:rsidP="0077601E">
            <w:pPr>
              <w:pStyle w:val="RepTable"/>
              <w:rPr>
                <w:sz w:val="20"/>
                <w:szCs w:val="20"/>
              </w:rPr>
            </w:pPr>
          </w:p>
          <w:p w14:paraId="10766EC5" w14:textId="77777777" w:rsidR="0077601E" w:rsidRPr="0077601E" w:rsidRDefault="0077601E" w:rsidP="0077601E">
            <w:pPr>
              <w:pStyle w:val="RepTable"/>
              <w:rPr>
                <w:sz w:val="20"/>
                <w:szCs w:val="20"/>
              </w:rPr>
            </w:pPr>
          </w:p>
          <w:p w14:paraId="2A844333" w14:textId="77777777" w:rsidR="0077601E" w:rsidRPr="0077601E" w:rsidRDefault="0077601E" w:rsidP="0077601E">
            <w:pPr>
              <w:pStyle w:val="RepTable"/>
              <w:rPr>
                <w:sz w:val="20"/>
                <w:szCs w:val="20"/>
              </w:rPr>
            </w:pPr>
          </w:p>
          <w:p w14:paraId="2F12C7E1" w14:textId="77777777" w:rsidR="0077601E" w:rsidRPr="0077601E" w:rsidRDefault="0077601E" w:rsidP="0077601E">
            <w:pPr>
              <w:pStyle w:val="RepTable"/>
              <w:rPr>
                <w:sz w:val="20"/>
                <w:szCs w:val="20"/>
                <w:highlight w:val="lightGray"/>
              </w:rPr>
            </w:pPr>
            <w:r w:rsidRPr="0077601E">
              <w:rPr>
                <w:sz w:val="20"/>
                <w:szCs w:val="20"/>
                <w:highlight w:val="lightGray"/>
              </w:rPr>
              <w:t>Range &gt;±20% of nominal concentration</w:t>
            </w:r>
          </w:p>
          <w:p w14:paraId="02EB7326" w14:textId="7E8AE018" w:rsidR="0077601E" w:rsidRPr="0077601E" w:rsidRDefault="0077601E" w:rsidP="0077601E">
            <w:pPr>
              <w:pStyle w:val="RepTable"/>
              <w:rPr>
                <w:noProof w:val="0"/>
                <w:sz w:val="20"/>
                <w:szCs w:val="20"/>
                <w:lang w:val="en-US"/>
              </w:rPr>
            </w:pPr>
            <w:r w:rsidRPr="0077601E">
              <w:rPr>
                <w:sz w:val="20"/>
                <w:szCs w:val="20"/>
                <w:highlight w:val="lightGray"/>
              </w:rPr>
              <w:t>r&gt;0.99</w:t>
            </w:r>
          </w:p>
        </w:tc>
      </w:tr>
      <w:tr w:rsidR="0077601E" w:rsidRPr="00D01B1A" w14:paraId="5653C959" w14:textId="77777777" w:rsidTr="00FE2297">
        <w:tc>
          <w:tcPr>
            <w:tcW w:w="2063" w:type="pct"/>
            <w:shd w:val="clear" w:color="auto" w:fill="auto"/>
          </w:tcPr>
          <w:p w14:paraId="19491208" w14:textId="77777777" w:rsidR="0077601E" w:rsidRPr="0077601E" w:rsidRDefault="0077601E" w:rsidP="0077601E">
            <w:pPr>
              <w:pStyle w:val="RepTableBold"/>
            </w:pPr>
            <w:r w:rsidRPr="0077601E">
              <w:lastRenderedPageBreak/>
              <w:t>Precision – Repeatability Mean</w:t>
            </w:r>
          </w:p>
          <w:p w14:paraId="2345748B" w14:textId="77777777" w:rsidR="0077601E" w:rsidRPr="0077601E" w:rsidRDefault="0077601E" w:rsidP="0077601E">
            <w:pPr>
              <w:pStyle w:val="RepTableBold"/>
            </w:pPr>
            <w:r w:rsidRPr="0077601E">
              <w:t xml:space="preserve">n = 5 in each case </w:t>
            </w:r>
          </w:p>
          <w:p w14:paraId="3A94BA19" w14:textId="77777777" w:rsidR="0077601E" w:rsidRPr="0077601E" w:rsidRDefault="0077601E" w:rsidP="0077601E">
            <w:pPr>
              <w:pStyle w:val="RepTableBold"/>
            </w:pPr>
            <w:r w:rsidRPr="0077601E">
              <w:t>(%RSD)</w:t>
            </w:r>
          </w:p>
        </w:tc>
        <w:tc>
          <w:tcPr>
            <w:tcW w:w="1455" w:type="pct"/>
            <w:shd w:val="clear" w:color="auto" w:fill="auto"/>
          </w:tcPr>
          <w:p w14:paraId="6B0E7203" w14:textId="77777777" w:rsidR="0077601E" w:rsidRPr="0077601E" w:rsidRDefault="0077601E" w:rsidP="0077601E">
            <w:pPr>
              <w:pStyle w:val="RepTable"/>
              <w:rPr>
                <w:b/>
                <w:bCs/>
                <w:sz w:val="20"/>
                <w:szCs w:val="20"/>
              </w:rPr>
            </w:pPr>
            <w:r w:rsidRPr="0077601E">
              <w:rPr>
                <w:b/>
                <w:bCs/>
                <w:sz w:val="20"/>
                <w:szCs w:val="20"/>
              </w:rPr>
              <w:t>Active in formulation</w:t>
            </w:r>
          </w:p>
          <w:p w14:paraId="2438C3E5" w14:textId="77777777" w:rsidR="0077601E" w:rsidRPr="0077601E" w:rsidRDefault="0077601E" w:rsidP="0077601E">
            <w:pPr>
              <w:pStyle w:val="RepTable"/>
              <w:rPr>
                <w:sz w:val="20"/>
                <w:szCs w:val="20"/>
              </w:rPr>
            </w:pPr>
            <w:r w:rsidRPr="0077601E">
              <w:rPr>
                <w:sz w:val="20"/>
                <w:szCs w:val="20"/>
              </w:rPr>
              <w:t>Mean Ametoctradin content = 11.3 %w/w</w:t>
            </w:r>
          </w:p>
          <w:p w14:paraId="30BFE3C3" w14:textId="77777777" w:rsidR="0077601E" w:rsidRPr="0077601E" w:rsidRDefault="0077601E" w:rsidP="0077601E">
            <w:pPr>
              <w:pStyle w:val="RepTable"/>
              <w:rPr>
                <w:sz w:val="20"/>
                <w:szCs w:val="20"/>
              </w:rPr>
            </w:pPr>
            <w:r w:rsidRPr="0077601E">
              <w:rPr>
                <w:sz w:val="20"/>
                <w:szCs w:val="20"/>
              </w:rPr>
              <w:t>RSD = 0.372%</w:t>
            </w:r>
          </w:p>
          <w:p w14:paraId="4C9172D3" w14:textId="77777777" w:rsidR="0077601E" w:rsidRPr="0077601E" w:rsidRDefault="0077601E" w:rsidP="0077601E">
            <w:pPr>
              <w:pStyle w:val="RepTable"/>
              <w:rPr>
                <w:sz w:val="20"/>
                <w:szCs w:val="20"/>
              </w:rPr>
            </w:pPr>
            <w:r w:rsidRPr="0077601E">
              <w:rPr>
                <w:sz w:val="20"/>
                <w:szCs w:val="20"/>
              </w:rPr>
              <w:t>Horrat value = 0.200</w:t>
            </w:r>
          </w:p>
          <w:p w14:paraId="02EEF155" w14:textId="77777777" w:rsidR="0077601E" w:rsidRPr="0077601E" w:rsidRDefault="0077601E" w:rsidP="0077601E">
            <w:pPr>
              <w:pStyle w:val="RepTable"/>
              <w:rPr>
                <w:sz w:val="20"/>
                <w:szCs w:val="20"/>
              </w:rPr>
            </w:pPr>
          </w:p>
          <w:p w14:paraId="23ACF3D7" w14:textId="77777777" w:rsidR="0077601E" w:rsidRPr="0077601E" w:rsidRDefault="0077601E" w:rsidP="0077601E">
            <w:pPr>
              <w:pStyle w:val="RepTable"/>
              <w:rPr>
                <w:sz w:val="20"/>
                <w:szCs w:val="20"/>
              </w:rPr>
            </w:pPr>
            <w:r w:rsidRPr="0077601E">
              <w:rPr>
                <w:sz w:val="20"/>
                <w:szCs w:val="20"/>
              </w:rPr>
              <w:t>Mean Ametoctradin content = 11.4 %w/w</w:t>
            </w:r>
          </w:p>
          <w:p w14:paraId="3D134E28" w14:textId="77777777" w:rsidR="0077601E" w:rsidRPr="0077601E" w:rsidRDefault="0077601E" w:rsidP="0077601E">
            <w:pPr>
              <w:pStyle w:val="RepTable"/>
              <w:rPr>
                <w:sz w:val="20"/>
                <w:szCs w:val="20"/>
              </w:rPr>
            </w:pPr>
            <w:r w:rsidRPr="0077601E">
              <w:rPr>
                <w:sz w:val="20"/>
                <w:szCs w:val="20"/>
              </w:rPr>
              <w:t>RSD = 0.497%</w:t>
            </w:r>
          </w:p>
          <w:p w14:paraId="28AA3737" w14:textId="77777777" w:rsidR="0077601E" w:rsidRPr="0077601E" w:rsidRDefault="0077601E" w:rsidP="0077601E">
            <w:pPr>
              <w:pStyle w:val="RepTable"/>
              <w:rPr>
                <w:sz w:val="20"/>
                <w:szCs w:val="20"/>
              </w:rPr>
            </w:pPr>
            <w:r w:rsidRPr="0077601E">
              <w:rPr>
                <w:sz w:val="20"/>
                <w:szCs w:val="20"/>
              </w:rPr>
              <w:t>Horrat value = 0.268</w:t>
            </w:r>
          </w:p>
          <w:p w14:paraId="2514F4ED" w14:textId="77777777" w:rsidR="0077601E" w:rsidRPr="0077601E" w:rsidRDefault="0077601E" w:rsidP="0077601E">
            <w:pPr>
              <w:pStyle w:val="RepTable"/>
              <w:rPr>
                <w:sz w:val="20"/>
                <w:szCs w:val="20"/>
              </w:rPr>
            </w:pPr>
          </w:p>
          <w:p w14:paraId="3004E790" w14:textId="77777777" w:rsidR="0077601E" w:rsidRPr="0077601E" w:rsidRDefault="0077601E" w:rsidP="0077601E">
            <w:pPr>
              <w:pStyle w:val="RepTable"/>
              <w:rPr>
                <w:sz w:val="20"/>
                <w:szCs w:val="20"/>
              </w:rPr>
            </w:pPr>
            <w:r w:rsidRPr="0077601E">
              <w:rPr>
                <w:sz w:val="20"/>
                <w:szCs w:val="20"/>
              </w:rPr>
              <w:t>Overall precision (n=10)</w:t>
            </w:r>
          </w:p>
          <w:p w14:paraId="47345362" w14:textId="77777777" w:rsidR="0077601E" w:rsidRPr="0077601E" w:rsidRDefault="0077601E" w:rsidP="0077601E">
            <w:pPr>
              <w:pStyle w:val="RepTable"/>
              <w:rPr>
                <w:sz w:val="20"/>
                <w:szCs w:val="20"/>
                <w:lang w:val="pl-PL"/>
              </w:rPr>
            </w:pPr>
            <w:r w:rsidRPr="0077601E">
              <w:rPr>
                <w:sz w:val="20"/>
                <w:szCs w:val="20"/>
                <w:lang w:val="pl-PL"/>
              </w:rPr>
              <w:t>11.4 %w/w</w:t>
            </w:r>
          </w:p>
          <w:p w14:paraId="3D6FA8CC" w14:textId="77777777" w:rsidR="0077601E" w:rsidRPr="0077601E" w:rsidRDefault="0077601E" w:rsidP="0077601E">
            <w:pPr>
              <w:pStyle w:val="RepTable"/>
              <w:rPr>
                <w:sz w:val="20"/>
                <w:szCs w:val="20"/>
                <w:lang w:val="pl-PL"/>
              </w:rPr>
            </w:pPr>
            <w:r w:rsidRPr="0077601E">
              <w:rPr>
                <w:sz w:val="20"/>
                <w:szCs w:val="20"/>
                <w:lang w:val="pl-PL"/>
              </w:rPr>
              <w:t>RSD = 0.590%</w:t>
            </w:r>
          </w:p>
          <w:p w14:paraId="7FAB7DE9" w14:textId="77777777" w:rsidR="0077601E" w:rsidRPr="0077601E" w:rsidRDefault="0077601E" w:rsidP="0077601E">
            <w:pPr>
              <w:pStyle w:val="RepTable"/>
              <w:rPr>
                <w:sz w:val="20"/>
                <w:szCs w:val="20"/>
                <w:lang w:val="pl-PL"/>
              </w:rPr>
            </w:pPr>
            <w:r w:rsidRPr="0077601E">
              <w:rPr>
                <w:sz w:val="20"/>
                <w:szCs w:val="20"/>
                <w:lang w:val="pl-PL"/>
              </w:rPr>
              <w:t>Horrat value = 0.32</w:t>
            </w:r>
          </w:p>
          <w:p w14:paraId="710A51BF" w14:textId="77777777" w:rsidR="0077601E" w:rsidRPr="0077601E" w:rsidRDefault="0077601E" w:rsidP="0077601E">
            <w:pPr>
              <w:pStyle w:val="RepTable"/>
              <w:rPr>
                <w:sz w:val="20"/>
                <w:szCs w:val="20"/>
                <w:highlight w:val="lightGray"/>
              </w:rPr>
            </w:pPr>
            <w:r w:rsidRPr="0077601E">
              <w:rPr>
                <w:sz w:val="20"/>
                <w:szCs w:val="20"/>
                <w:highlight w:val="lightGray"/>
              </w:rPr>
              <w:t>Hr&lt;1</w:t>
            </w:r>
          </w:p>
          <w:p w14:paraId="33EF0133" w14:textId="77777777" w:rsidR="0077601E" w:rsidRPr="0077601E" w:rsidRDefault="0077601E" w:rsidP="0077601E">
            <w:pPr>
              <w:pStyle w:val="RepTable"/>
              <w:rPr>
                <w:b/>
                <w:bCs/>
                <w:sz w:val="20"/>
                <w:szCs w:val="20"/>
              </w:rPr>
            </w:pPr>
            <w:r w:rsidRPr="0077601E">
              <w:rPr>
                <w:b/>
                <w:bCs/>
                <w:sz w:val="20"/>
                <w:szCs w:val="20"/>
              </w:rPr>
              <w:t>Suspensibility</w:t>
            </w:r>
          </w:p>
          <w:p w14:paraId="730DE242" w14:textId="77777777" w:rsidR="0077601E" w:rsidRPr="0077601E" w:rsidRDefault="0077601E" w:rsidP="0077601E">
            <w:pPr>
              <w:pStyle w:val="RepTable"/>
              <w:rPr>
                <w:sz w:val="20"/>
                <w:szCs w:val="20"/>
              </w:rPr>
            </w:pPr>
            <w:r w:rsidRPr="0077601E">
              <w:rPr>
                <w:sz w:val="20"/>
                <w:szCs w:val="20"/>
              </w:rPr>
              <w:t>Mean Ametoctradin content at 0.1% rate: 9.02 %w/w</w:t>
            </w:r>
          </w:p>
          <w:p w14:paraId="76ADEAEB" w14:textId="77777777" w:rsidR="0077601E" w:rsidRPr="0077601E" w:rsidRDefault="0077601E" w:rsidP="0077601E">
            <w:pPr>
              <w:pStyle w:val="RepTable"/>
              <w:rPr>
                <w:sz w:val="20"/>
                <w:szCs w:val="20"/>
              </w:rPr>
            </w:pPr>
            <w:r w:rsidRPr="0077601E">
              <w:rPr>
                <w:sz w:val="20"/>
                <w:szCs w:val="20"/>
              </w:rPr>
              <w:t>RSD = 4.07%</w:t>
            </w:r>
          </w:p>
          <w:p w14:paraId="040B6EC8" w14:textId="091A3DC6" w:rsidR="0077601E" w:rsidRPr="0077601E" w:rsidRDefault="0077601E" w:rsidP="0077601E">
            <w:pPr>
              <w:pStyle w:val="RepTable"/>
              <w:rPr>
                <w:noProof w:val="0"/>
                <w:sz w:val="20"/>
                <w:szCs w:val="20"/>
                <w:lang w:val="en-US"/>
              </w:rPr>
            </w:pPr>
            <w:r w:rsidRPr="0077601E">
              <w:rPr>
                <w:sz w:val="20"/>
                <w:szCs w:val="20"/>
                <w:highlight w:val="lightGray"/>
              </w:rPr>
              <w:t>RSD&lt;10%</w:t>
            </w:r>
          </w:p>
        </w:tc>
        <w:tc>
          <w:tcPr>
            <w:tcW w:w="1482" w:type="pct"/>
            <w:shd w:val="clear" w:color="auto" w:fill="auto"/>
          </w:tcPr>
          <w:p w14:paraId="4B04520A" w14:textId="77777777" w:rsidR="0077601E" w:rsidRPr="0077601E" w:rsidRDefault="0077601E" w:rsidP="0077601E">
            <w:pPr>
              <w:pStyle w:val="RepTable"/>
              <w:rPr>
                <w:b/>
                <w:bCs/>
                <w:sz w:val="20"/>
                <w:szCs w:val="20"/>
              </w:rPr>
            </w:pPr>
            <w:r w:rsidRPr="0077601E">
              <w:rPr>
                <w:b/>
                <w:bCs/>
                <w:sz w:val="20"/>
                <w:szCs w:val="20"/>
              </w:rPr>
              <w:t>Active in formulation</w:t>
            </w:r>
          </w:p>
          <w:p w14:paraId="7FCC28B7" w14:textId="77777777" w:rsidR="0077601E" w:rsidRPr="0077601E" w:rsidRDefault="0077601E" w:rsidP="0077601E">
            <w:pPr>
              <w:pStyle w:val="RepTable"/>
              <w:rPr>
                <w:sz w:val="20"/>
                <w:szCs w:val="20"/>
              </w:rPr>
            </w:pPr>
            <w:r w:rsidRPr="0077601E">
              <w:rPr>
                <w:sz w:val="20"/>
                <w:szCs w:val="20"/>
              </w:rPr>
              <w:t xml:space="preserve">Mean propamocarb content = </w:t>
            </w:r>
          </w:p>
          <w:p w14:paraId="5642E193" w14:textId="77777777" w:rsidR="0077601E" w:rsidRPr="0077601E" w:rsidRDefault="0077601E" w:rsidP="0077601E">
            <w:pPr>
              <w:pStyle w:val="RepTable"/>
              <w:rPr>
                <w:sz w:val="20"/>
                <w:szCs w:val="20"/>
                <w:lang w:val="pl-PL"/>
              </w:rPr>
            </w:pPr>
            <w:r w:rsidRPr="0077601E">
              <w:rPr>
                <w:sz w:val="20"/>
                <w:szCs w:val="20"/>
                <w:lang w:val="pl-PL"/>
              </w:rPr>
              <w:t>36.1 %w/w</w:t>
            </w:r>
          </w:p>
          <w:p w14:paraId="5ED4B039" w14:textId="77777777" w:rsidR="0077601E" w:rsidRPr="0077601E" w:rsidRDefault="0077601E" w:rsidP="0077601E">
            <w:pPr>
              <w:pStyle w:val="RepTable"/>
              <w:rPr>
                <w:sz w:val="20"/>
                <w:szCs w:val="20"/>
                <w:lang w:val="pl-PL"/>
              </w:rPr>
            </w:pPr>
            <w:r w:rsidRPr="0077601E">
              <w:rPr>
                <w:sz w:val="20"/>
                <w:szCs w:val="20"/>
                <w:lang w:val="pl-PL"/>
              </w:rPr>
              <w:t>RSD = 0.117%</w:t>
            </w:r>
          </w:p>
          <w:p w14:paraId="20796329" w14:textId="77777777" w:rsidR="0077601E" w:rsidRPr="0077601E" w:rsidRDefault="0077601E" w:rsidP="0077601E">
            <w:pPr>
              <w:pStyle w:val="RepTable"/>
              <w:rPr>
                <w:sz w:val="20"/>
                <w:szCs w:val="20"/>
                <w:lang w:val="pl-PL"/>
              </w:rPr>
            </w:pPr>
            <w:r w:rsidRPr="0077601E">
              <w:rPr>
                <w:sz w:val="20"/>
                <w:szCs w:val="20"/>
                <w:lang w:val="pl-PL"/>
              </w:rPr>
              <w:t>Horrat value = 0.075</w:t>
            </w:r>
          </w:p>
          <w:p w14:paraId="6BDDD74F" w14:textId="77777777" w:rsidR="0077601E" w:rsidRPr="0077601E" w:rsidRDefault="0077601E" w:rsidP="0077601E">
            <w:pPr>
              <w:pStyle w:val="RepTable"/>
              <w:rPr>
                <w:sz w:val="20"/>
                <w:szCs w:val="20"/>
                <w:lang w:val="pl-PL"/>
              </w:rPr>
            </w:pPr>
          </w:p>
          <w:p w14:paraId="3899F37A" w14:textId="77777777" w:rsidR="0077601E" w:rsidRPr="0077601E" w:rsidRDefault="0077601E" w:rsidP="0077601E">
            <w:pPr>
              <w:pStyle w:val="RepTable"/>
              <w:rPr>
                <w:sz w:val="20"/>
                <w:szCs w:val="20"/>
              </w:rPr>
            </w:pPr>
            <w:r w:rsidRPr="0077601E">
              <w:rPr>
                <w:sz w:val="20"/>
                <w:szCs w:val="20"/>
              </w:rPr>
              <w:t xml:space="preserve">Mean propamocarb content = </w:t>
            </w:r>
          </w:p>
          <w:p w14:paraId="051E59E1" w14:textId="77777777" w:rsidR="0077601E" w:rsidRPr="0077601E" w:rsidRDefault="0077601E" w:rsidP="0077601E">
            <w:pPr>
              <w:pStyle w:val="RepTable"/>
              <w:rPr>
                <w:sz w:val="20"/>
                <w:szCs w:val="20"/>
              </w:rPr>
            </w:pPr>
            <w:r w:rsidRPr="0077601E">
              <w:rPr>
                <w:sz w:val="20"/>
                <w:szCs w:val="20"/>
              </w:rPr>
              <w:t>36.0 %w/w</w:t>
            </w:r>
          </w:p>
          <w:p w14:paraId="786AB5F2" w14:textId="77777777" w:rsidR="0077601E" w:rsidRPr="0077601E" w:rsidRDefault="0077601E" w:rsidP="0077601E">
            <w:pPr>
              <w:pStyle w:val="RepTable"/>
              <w:rPr>
                <w:sz w:val="20"/>
                <w:szCs w:val="20"/>
              </w:rPr>
            </w:pPr>
            <w:r w:rsidRPr="0077601E">
              <w:rPr>
                <w:sz w:val="20"/>
                <w:szCs w:val="20"/>
              </w:rPr>
              <w:t>RSD = 0.234%</w:t>
            </w:r>
          </w:p>
          <w:p w14:paraId="30D3015F" w14:textId="77777777" w:rsidR="0077601E" w:rsidRPr="0077601E" w:rsidRDefault="0077601E" w:rsidP="0077601E">
            <w:pPr>
              <w:pStyle w:val="RepTable"/>
              <w:rPr>
                <w:sz w:val="20"/>
                <w:szCs w:val="20"/>
              </w:rPr>
            </w:pPr>
            <w:r w:rsidRPr="0077601E">
              <w:rPr>
                <w:sz w:val="20"/>
                <w:szCs w:val="20"/>
              </w:rPr>
              <w:t>Horrat value = 0.150</w:t>
            </w:r>
          </w:p>
          <w:p w14:paraId="29E8681D" w14:textId="77777777" w:rsidR="0077601E" w:rsidRPr="0077601E" w:rsidRDefault="0077601E" w:rsidP="0077601E">
            <w:pPr>
              <w:pStyle w:val="RepTable"/>
              <w:rPr>
                <w:sz w:val="20"/>
                <w:szCs w:val="20"/>
              </w:rPr>
            </w:pPr>
          </w:p>
          <w:p w14:paraId="53EEE8C4" w14:textId="77777777" w:rsidR="0077601E" w:rsidRPr="0077601E" w:rsidRDefault="0077601E" w:rsidP="0077601E">
            <w:pPr>
              <w:pStyle w:val="RepTable"/>
              <w:rPr>
                <w:sz w:val="20"/>
                <w:szCs w:val="20"/>
              </w:rPr>
            </w:pPr>
            <w:r w:rsidRPr="0077601E">
              <w:rPr>
                <w:sz w:val="20"/>
                <w:szCs w:val="20"/>
              </w:rPr>
              <w:t>Overall precision (n=10)</w:t>
            </w:r>
          </w:p>
          <w:p w14:paraId="0F6484F1" w14:textId="77777777" w:rsidR="0077601E" w:rsidRPr="0077601E" w:rsidRDefault="0077601E" w:rsidP="0077601E">
            <w:pPr>
              <w:pStyle w:val="RepTable"/>
              <w:rPr>
                <w:sz w:val="20"/>
                <w:szCs w:val="20"/>
              </w:rPr>
            </w:pPr>
            <w:r w:rsidRPr="0077601E">
              <w:rPr>
                <w:sz w:val="20"/>
                <w:szCs w:val="20"/>
              </w:rPr>
              <w:t>36.1 %w/w</w:t>
            </w:r>
          </w:p>
          <w:p w14:paraId="1E4CCDF2" w14:textId="77777777" w:rsidR="0077601E" w:rsidRPr="0077601E" w:rsidRDefault="0077601E" w:rsidP="0077601E">
            <w:pPr>
              <w:pStyle w:val="RepTable"/>
              <w:rPr>
                <w:sz w:val="20"/>
                <w:szCs w:val="20"/>
              </w:rPr>
            </w:pPr>
            <w:r w:rsidRPr="0077601E">
              <w:rPr>
                <w:sz w:val="20"/>
                <w:szCs w:val="20"/>
              </w:rPr>
              <w:t>RSD = 0.189%</w:t>
            </w:r>
          </w:p>
          <w:p w14:paraId="03857FD4" w14:textId="77777777" w:rsidR="0077601E" w:rsidRPr="0077601E" w:rsidRDefault="0077601E" w:rsidP="0077601E">
            <w:pPr>
              <w:pStyle w:val="RepTable"/>
              <w:rPr>
                <w:sz w:val="20"/>
                <w:szCs w:val="20"/>
              </w:rPr>
            </w:pPr>
            <w:r w:rsidRPr="0077601E">
              <w:rPr>
                <w:sz w:val="20"/>
                <w:szCs w:val="20"/>
              </w:rPr>
              <w:t>Horrat value = 0.12</w:t>
            </w:r>
          </w:p>
          <w:p w14:paraId="3385A35C" w14:textId="77777777" w:rsidR="0077601E" w:rsidRPr="0077601E" w:rsidRDefault="0077601E" w:rsidP="0077601E">
            <w:pPr>
              <w:pStyle w:val="RepTable"/>
              <w:rPr>
                <w:sz w:val="20"/>
                <w:szCs w:val="20"/>
                <w:highlight w:val="lightGray"/>
              </w:rPr>
            </w:pPr>
            <w:r w:rsidRPr="0077601E">
              <w:rPr>
                <w:sz w:val="20"/>
                <w:szCs w:val="20"/>
                <w:highlight w:val="lightGray"/>
              </w:rPr>
              <w:t>Hr&lt;1</w:t>
            </w:r>
          </w:p>
          <w:p w14:paraId="28D8D4DE" w14:textId="77777777" w:rsidR="0077601E" w:rsidRPr="0077601E" w:rsidRDefault="0077601E" w:rsidP="0077601E">
            <w:pPr>
              <w:pStyle w:val="RepTable"/>
              <w:rPr>
                <w:b/>
                <w:bCs/>
                <w:sz w:val="20"/>
                <w:szCs w:val="20"/>
              </w:rPr>
            </w:pPr>
            <w:r w:rsidRPr="0077601E">
              <w:rPr>
                <w:b/>
                <w:bCs/>
                <w:sz w:val="20"/>
                <w:szCs w:val="20"/>
              </w:rPr>
              <w:t>Suspensibility</w:t>
            </w:r>
          </w:p>
          <w:p w14:paraId="216B1753" w14:textId="77777777" w:rsidR="0077601E" w:rsidRPr="0077601E" w:rsidRDefault="0077601E" w:rsidP="0077601E">
            <w:pPr>
              <w:pStyle w:val="RepTable"/>
              <w:rPr>
                <w:sz w:val="20"/>
                <w:szCs w:val="20"/>
              </w:rPr>
            </w:pPr>
            <w:r w:rsidRPr="0077601E">
              <w:rPr>
                <w:sz w:val="20"/>
                <w:szCs w:val="20"/>
              </w:rPr>
              <w:t>Mean propamocarb content at 0.1% rate: 30.0 %w/w</w:t>
            </w:r>
          </w:p>
          <w:p w14:paraId="246A9A5B" w14:textId="77777777" w:rsidR="0077601E" w:rsidRPr="0077601E" w:rsidRDefault="0077601E" w:rsidP="0077601E">
            <w:pPr>
              <w:pStyle w:val="RepTable"/>
              <w:rPr>
                <w:sz w:val="20"/>
                <w:szCs w:val="20"/>
              </w:rPr>
            </w:pPr>
            <w:r w:rsidRPr="0077601E">
              <w:rPr>
                <w:sz w:val="20"/>
                <w:szCs w:val="20"/>
              </w:rPr>
              <w:t>RSD = 7.68%</w:t>
            </w:r>
          </w:p>
          <w:p w14:paraId="7E17137E" w14:textId="28B04850" w:rsidR="0077601E" w:rsidRPr="0077601E" w:rsidRDefault="0077601E" w:rsidP="0077601E">
            <w:pPr>
              <w:pStyle w:val="RepTable"/>
              <w:rPr>
                <w:noProof w:val="0"/>
                <w:sz w:val="20"/>
                <w:szCs w:val="20"/>
                <w:lang w:val="en-US"/>
              </w:rPr>
            </w:pPr>
            <w:r w:rsidRPr="0077601E">
              <w:rPr>
                <w:sz w:val="20"/>
                <w:szCs w:val="20"/>
                <w:highlight w:val="lightGray"/>
              </w:rPr>
              <w:t>RSD&lt;10%</w:t>
            </w:r>
          </w:p>
        </w:tc>
      </w:tr>
      <w:tr w:rsidR="00087F46" w:rsidRPr="00D01B1A" w14:paraId="69EB3F2C" w14:textId="77777777" w:rsidTr="00FE2297">
        <w:tc>
          <w:tcPr>
            <w:tcW w:w="2063" w:type="pct"/>
            <w:shd w:val="clear" w:color="auto" w:fill="auto"/>
          </w:tcPr>
          <w:p w14:paraId="67604FD8" w14:textId="77777777" w:rsidR="00087F46" w:rsidRPr="0077601E" w:rsidRDefault="00087F46" w:rsidP="00FE2297">
            <w:pPr>
              <w:pStyle w:val="RepTableBold"/>
            </w:pPr>
            <w:r w:rsidRPr="0077601E">
              <w:t xml:space="preserve">Accuracy </w:t>
            </w:r>
          </w:p>
          <w:p w14:paraId="74E3FC9D" w14:textId="77777777" w:rsidR="00087F46" w:rsidRPr="0077601E" w:rsidRDefault="00087F46" w:rsidP="00FE2297">
            <w:pPr>
              <w:pStyle w:val="RepTableBold"/>
            </w:pPr>
            <w:r w:rsidRPr="0077601E">
              <w:t>n = 5 in each case</w:t>
            </w:r>
          </w:p>
          <w:p w14:paraId="695F097F" w14:textId="77777777" w:rsidR="00087F46" w:rsidRPr="0077601E" w:rsidRDefault="00087F46" w:rsidP="00FE2297">
            <w:pPr>
              <w:pStyle w:val="RepTableBold"/>
            </w:pPr>
            <w:r w:rsidRPr="0077601E">
              <w:t>(% Recovery)</w:t>
            </w:r>
          </w:p>
        </w:tc>
        <w:tc>
          <w:tcPr>
            <w:tcW w:w="1455" w:type="pct"/>
            <w:shd w:val="clear" w:color="auto" w:fill="auto"/>
          </w:tcPr>
          <w:p w14:paraId="7DFC2DB7"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Active in formulation</w:t>
            </w:r>
          </w:p>
          <w:p w14:paraId="4E72CADA" w14:textId="77777777" w:rsidR="00087F46" w:rsidRPr="0077601E" w:rsidRDefault="00087F46" w:rsidP="00FE2297">
            <w:pPr>
              <w:pStyle w:val="RepTable"/>
              <w:rPr>
                <w:noProof w:val="0"/>
                <w:sz w:val="20"/>
                <w:szCs w:val="20"/>
                <w:lang w:val="en-US"/>
              </w:rPr>
            </w:pPr>
            <w:r w:rsidRPr="0077601E">
              <w:rPr>
                <w:noProof w:val="0"/>
                <w:sz w:val="20"/>
                <w:szCs w:val="20"/>
                <w:lang w:val="en-US"/>
              </w:rPr>
              <w:t>Spiked blank formulation:</w:t>
            </w:r>
          </w:p>
          <w:p w14:paraId="24DCF353" w14:textId="77777777" w:rsidR="00087F46" w:rsidRPr="0077601E" w:rsidRDefault="00087F46" w:rsidP="00FE2297">
            <w:pPr>
              <w:pStyle w:val="RepTable"/>
              <w:rPr>
                <w:noProof w:val="0"/>
                <w:sz w:val="20"/>
                <w:szCs w:val="20"/>
                <w:lang w:val="en-US"/>
              </w:rPr>
            </w:pPr>
            <w:r w:rsidRPr="0077601E">
              <w:rPr>
                <w:noProof w:val="0"/>
                <w:sz w:val="20"/>
                <w:szCs w:val="20"/>
                <w:lang w:val="en-US"/>
              </w:rPr>
              <w:t xml:space="preserve">Nominal </w:t>
            </w:r>
            <w:proofErr w:type="spellStart"/>
            <w:r w:rsidRPr="0077601E">
              <w:rPr>
                <w:noProof w:val="0"/>
                <w:sz w:val="20"/>
                <w:szCs w:val="20"/>
                <w:lang w:val="en-US"/>
              </w:rPr>
              <w:t>concn</w:t>
            </w:r>
            <w:proofErr w:type="spellEnd"/>
            <w:r w:rsidRPr="0077601E">
              <w:rPr>
                <w:noProof w:val="0"/>
                <w:sz w:val="20"/>
                <w:szCs w:val="20"/>
                <w:lang w:val="en-US"/>
              </w:rPr>
              <w:t xml:space="preserve"> = 120 g/L</w:t>
            </w:r>
          </w:p>
          <w:p w14:paraId="4B6F80BB" w14:textId="77777777" w:rsidR="00087F46" w:rsidRPr="0077601E" w:rsidRDefault="00087F46" w:rsidP="00FE2297">
            <w:pPr>
              <w:pStyle w:val="RepTable"/>
              <w:rPr>
                <w:noProof w:val="0"/>
                <w:sz w:val="20"/>
                <w:szCs w:val="20"/>
                <w:lang w:val="en-US"/>
              </w:rPr>
            </w:pPr>
            <w:r w:rsidRPr="0077601E">
              <w:rPr>
                <w:noProof w:val="0"/>
                <w:sz w:val="20"/>
                <w:szCs w:val="20"/>
                <w:lang w:val="en-US"/>
              </w:rPr>
              <w:t>At 50% nominal:</w:t>
            </w:r>
          </w:p>
          <w:p w14:paraId="0FAA6E03" w14:textId="77777777" w:rsidR="00087F46" w:rsidRPr="0077601E" w:rsidRDefault="00087F46" w:rsidP="00FE2297">
            <w:pPr>
              <w:pStyle w:val="RepTable"/>
              <w:rPr>
                <w:noProof w:val="0"/>
                <w:sz w:val="20"/>
                <w:szCs w:val="20"/>
                <w:lang w:val="en-US"/>
              </w:rPr>
            </w:pPr>
            <w:r w:rsidRPr="0077601E">
              <w:rPr>
                <w:noProof w:val="0"/>
                <w:sz w:val="20"/>
                <w:szCs w:val="20"/>
                <w:lang w:val="en-US"/>
              </w:rPr>
              <w:t>Mean recovery = 99.7%</w:t>
            </w:r>
            <w:r w:rsidRPr="0077601E">
              <w:rPr>
                <w:noProof w:val="0"/>
                <w:sz w:val="20"/>
                <w:szCs w:val="20"/>
                <w:lang w:val="en-US"/>
              </w:rPr>
              <w:br/>
              <w:t>At 100% nominal:</w:t>
            </w:r>
          </w:p>
          <w:p w14:paraId="184B2808" w14:textId="77777777" w:rsidR="00087F46" w:rsidRPr="0077601E" w:rsidRDefault="00087F46" w:rsidP="00FE2297">
            <w:pPr>
              <w:pStyle w:val="RepTable"/>
              <w:rPr>
                <w:noProof w:val="0"/>
                <w:sz w:val="20"/>
                <w:szCs w:val="20"/>
                <w:lang w:val="en-US"/>
              </w:rPr>
            </w:pPr>
            <w:r w:rsidRPr="0077601E">
              <w:rPr>
                <w:noProof w:val="0"/>
                <w:sz w:val="20"/>
                <w:szCs w:val="20"/>
                <w:lang w:val="en-US"/>
              </w:rPr>
              <w:t>Mean recovery = 100.9%</w:t>
            </w:r>
            <w:r w:rsidRPr="0077601E">
              <w:rPr>
                <w:noProof w:val="0"/>
                <w:sz w:val="20"/>
                <w:szCs w:val="20"/>
                <w:lang w:val="en-US"/>
              </w:rPr>
              <w:br/>
              <w:t>At 150% nominal:</w:t>
            </w:r>
            <w:r w:rsidRPr="0077601E">
              <w:rPr>
                <w:noProof w:val="0"/>
                <w:sz w:val="20"/>
                <w:szCs w:val="20"/>
                <w:lang w:val="en-US"/>
              </w:rPr>
              <w:br/>
              <w:t>Mean recovery = 102.1%</w:t>
            </w:r>
          </w:p>
          <w:p w14:paraId="164B8490" w14:textId="77777777" w:rsidR="00087F46" w:rsidRPr="0077601E" w:rsidRDefault="00087F46" w:rsidP="00FE2297">
            <w:pPr>
              <w:pStyle w:val="RepTable"/>
              <w:rPr>
                <w:noProof w:val="0"/>
                <w:sz w:val="20"/>
                <w:szCs w:val="20"/>
                <w:lang w:val="en-US"/>
              </w:rPr>
            </w:pPr>
          </w:p>
          <w:p w14:paraId="6A2950FE"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Suspensibility</w:t>
            </w:r>
          </w:p>
          <w:p w14:paraId="4E150174" w14:textId="77777777" w:rsidR="00087F46" w:rsidRPr="0077601E" w:rsidRDefault="00087F46" w:rsidP="00FE2297">
            <w:pPr>
              <w:pStyle w:val="RepTable"/>
              <w:rPr>
                <w:noProof w:val="0"/>
                <w:sz w:val="20"/>
                <w:szCs w:val="20"/>
                <w:lang w:val="en-US"/>
              </w:rPr>
            </w:pPr>
            <w:r w:rsidRPr="0077601E">
              <w:rPr>
                <w:noProof w:val="0"/>
                <w:sz w:val="20"/>
                <w:szCs w:val="20"/>
                <w:lang w:val="en-US"/>
              </w:rPr>
              <w:t>Recovery solutions prepared at suspensibility in-use rates of 0.1% and 10%</w:t>
            </w:r>
          </w:p>
          <w:p w14:paraId="16E5AF89" w14:textId="77777777" w:rsidR="00087F46" w:rsidRPr="0077601E" w:rsidRDefault="00087F46" w:rsidP="00FE2297">
            <w:pPr>
              <w:pStyle w:val="RepTable"/>
              <w:rPr>
                <w:noProof w:val="0"/>
                <w:sz w:val="20"/>
                <w:szCs w:val="20"/>
                <w:lang w:val="en-US"/>
              </w:rPr>
            </w:pPr>
            <w:r w:rsidRPr="0077601E">
              <w:rPr>
                <w:noProof w:val="0"/>
                <w:sz w:val="20"/>
                <w:szCs w:val="20"/>
                <w:lang w:val="en-US"/>
              </w:rPr>
              <w:t>Mean recovery at 0.1% rate:</w:t>
            </w:r>
          </w:p>
          <w:p w14:paraId="048BDFEF" w14:textId="77777777" w:rsidR="00087F46" w:rsidRPr="0077601E" w:rsidRDefault="00087F46" w:rsidP="00FE2297">
            <w:pPr>
              <w:pStyle w:val="RepTable"/>
              <w:rPr>
                <w:noProof w:val="0"/>
                <w:sz w:val="20"/>
                <w:szCs w:val="20"/>
                <w:lang w:val="en-US"/>
              </w:rPr>
            </w:pPr>
            <w:r w:rsidRPr="0077601E">
              <w:rPr>
                <w:noProof w:val="0"/>
                <w:sz w:val="20"/>
                <w:szCs w:val="20"/>
                <w:lang w:val="en-US"/>
              </w:rPr>
              <w:t>79.1%</w:t>
            </w:r>
          </w:p>
          <w:p w14:paraId="051A7A0B" w14:textId="77777777" w:rsidR="00087F46" w:rsidRPr="0077601E" w:rsidRDefault="00087F46" w:rsidP="00FE2297">
            <w:pPr>
              <w:pStyle w:val="RepTable"/>
              <w:rPr>
                <w:noProof w:val="0"/>
                <w:sz w:val="20"/>
                <w:szCs w:val="20"/>
                <w:lang w:val="en-US"/>
              </w:rPr>
            </w:pPr>
            <w:r w:rsidRPr="0077601E">
              <w:rPr>
                <w:noProof w:val="0"/>
                <w:sz w:val="20"/>
                <w:szCs w:val="20"/>
                <w:lang w:val="en-US"/>
              </w:rPr>
              <w:t>Mean recovery at 10% rate:</w:t>
            </w:r>
          </w:p>
          <w:p w14:paraId="63C89D89" w14:textId="77777777" w:rsidR="00087F46" w:rsidRPr="0077601E" w:rsidRDefault="00087F46" w:rsidP="00FE2297">
            <w:pPr>
              <w:pStyle w:val="RepTable"/>
              <w:rPr>
                <w:noProof w:val="0"/>
                <w:sz w:val="20"/>
                <w:szCs w:val="20"/>
                <w:lang w:val="en-US"/>
              </w:rPr>
            </w:pPr>
            <w:r w:rsidRPr="0077601E">
              <w:rPr>
                <w:noProof w:val="0"/>
                <w:sz w:val="20"/>
                <w:szCs w:val="20"/>
                <w:lang w:val="en-US"/>
              </w:rPr>
              <w:t>93.7%</w:t>
            </w:r>
          </w:p>
        </w:tc>
        <w:tc>
          <w:tcPr>
            <w:tcW w:w="1482" w:type="pct"/>
            <w:shd w:val="clear" w:color="auto" w:fill="auto"/>
          </w:tcPr>
          <w:p w14:paraId="22506AB0"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Active in formulation</w:t>
            </w:r>
          </w:p>
          <w:p w14:paraId="02199438" w14:textId="77777777" w:rsidR="00087F46" w:rsidRPr="0077601E" w:rsidRDefault="00087F46" w:rsidP="00FE2297">
            <w:pPr>
              <w:pStyle w:val="RepTable"/>
              <w:rPr>
                <w:noProof w:val="0"/>
                <w:sz w:val="20"/>
                <w:szCs w:val="20"/>
                <w:lang w:val="en-US"/>
              </w:rPr>
            </w:pPr>
            <w:r w:rsidRPr="0077601E">
              <w:rPr>
                <w:noProof w:val="0"/>
                <w:sz w:val="20"/>
                <w:szCs w:val="20"/>
                <w:lang w:val="en-US"/>
              </w:rPr>
              <w:t>Spiked blank formulation:</w:t>
            </w:r>
          </w:p>
          <w:p w14:paraId="2A57D740" w14:textId="77777777" w:rsidR="00087F46" w:rsidRPr="0077601E" w:rsidRDefault="00087F46" w:rsidP="00FE2297">
            <w:pPr>
              <w:pStyle w:val="RepTable"/>
              <w:rPr>
                <w:noProof w:val="0"/>
                <w:sz w:val="20"/>
                <w:szCs w:val="20"/>
                <w:lang w:val="en-US"/>
              </w:rPr>
            </w:pPr>
            <w:r w:rsidRPr="0077601E">
              <w:rPr>
                <w:noProof w:val="0"/>
                <w:sz w:val="20"/>
                <w:szCs w:val="20"/>
                <w:lang w:val="en-US"/>
              </w:rPr>
              <w:t xml:space="preserve">Nominal </w:t>
            </w:r>
            <w:proofErr w:type="spellStart"/>
            <w:r w:rsidRPr="0077601E">
              <w:rPr>
                <w:noProof w:val="0"/>
                <w:sz w:val="20"/>
                <w:szCs w:val="20"/>
                <w:lang w:val="en-US"/>
              </w:rPr>
              <w:t>concn</w:t>
            </w:r>
            <w:proofErr w:type="spellEnd"/>
            <w:r w:rsidRPr="0077601E">
              <w:rPr>
                <w:noProof w:val="0"/>
                <w:sz w:val="20"/>
                <w:szCs w:val="20"/>
                <w:lang w:val="en-US"/>
              </w:rPr>
              <w:t xml:space="preserve"> = 378 g/L</w:t>
            </w:r>
          </w:p>
          <w:p w14:paraId="06E980DB" w14:textId="77777777" w:rsidR="00087F46" w:rsidRPr="0077601E" w:rsidRDefault="00087F46" w:rsidP="00FE2297">
            <w:pPr>
              <w:pStyle w:val="RepTable"/>
              <w:rPr>
                <w:noProof w:val="0"/>
                <w:sz w:val="20"/>
                <w:szCs w:val="20"/>
                <w:lang w:val="en-US"/>
              </w:rPr>
            </w:pPr>
            <w:r w:rsidRPr="0077601E">
              <w:rPr>
                <w:noProof w:val="0"/>
                <w:sz w:val="20"/>
                <w:szCs w:val="20"/>
                <w:lang w:val="en-US"/>
              </w:rPr>
              <w:t>At 50% nominal:</w:t>
            </w:r>
          </w:p>
          <w:p w14:paraId="47010A6E" w14:textId="77777777" w:rsidR="00087F46" w:rsidRPr="0077601E" w:rsidRDefault="00087F46" w:rsidP="00FE2297">
            <w:pPr>
              <w:pStyle w:val="RepTable"/>
              <w:rPr>
                <w:noProof w:val="0"/>
                <w:sz w:val="20"/>
                <w:szCs w:val="20"/>
                <w:lang w:val="en-US"/>
              </w:rPr>
            </w:pPr>
            <w:r w:rsidRPr="0077601E">
              <w:rPr>
                <w:noProof w:val="0"/>
                <w:sz w:val="20"/>
                <w:szCs w:val="20"/>
                <w:lang w:val="en-US"/>
              </w:rPr>
              <w:t>Mean recovery = 101.2%</w:t>
            </w:r>
            <w:r w:rsidRPr="0077601E">
              <w:rPr>
                <w:noProof w:val="0"/>
                <w:sz w:val="20"/>
                <w:szCs w:val="20"/>
                <w:lang w:val="en-US"/>
              </w:rPr>
              <w:br/>
              <w:t>At 100% nominal:</w:t>
            </w:r>
          </w:p>
          <w:p w14:paraId="0DF9F2A2" w14:textId="77777777" w:rsidR="00087F46" w:rsidRPr="0077601E" w:rsidRDefault="00087F46" w:rsidP="00FE2297">
            <w:pPr>
              <w:pStyle w:val="RepTable"/>
              <w:rPr>
                <w:noProof w:val="0"/>
                <w:sz w:val="20"/>
                <w:szCs w:val="20"/>
                <w:lang w:val="en-US"/>
              </w:rPr>
            </w:pPr>
            <w:r w:rsidRPr="0077601E">
              <w:rPr>
                <w:noProof w:val="0"/>
                <w:sz w:val="20"/>
                <w:szCs w:val="20"/>
                <w:lang w:val="en-US"/>
              </w:rPr>
              <w:t>Mean recovery = 101.1%</w:t>
            </w:r>
            <w:r w:rsidRPr="0077601E">
              <w:rPr>
                <w:noProof w:val="0"/>
                <w:sz w:val="20"/>
                <w:szCs w:val="20"/>
                <w:lang w:val="en-US"/>
              </w:rPr>
              <w:br/>
              <w:t>At 150% nominal:</w:t>
            </w:r>
          </w:p>
          <w:p w14:paraId="48DDEE11" w14:textId="77777777" w:rsidR="00087F46" w:rsidRPr="0077601E" w:rsidRDefault="00087F46" w:rsidP="00FE2297">
            <w:pPr>
              <w:pStyle w:val="RepTable"/>
              <w:rPr>
                <w:noProof w:val="0"/>
                <w:sz w:val="20"/>
                <w:szCs w:val="20"/>
                <w:lang w:val="en-US"/>
              </w:rPr>
            </w:pPr>
            <w:r w:rsidRPr="0077601E">
              <w:rPr>
                <w:noProof w:val="0"/>
                <w:sz w:val="20"/>
                <w:szCs w:val="20"/>
                <w:lang w:val="en-US"/>
              </w:rPr>
              <w:t>Mean recovery = 101.1%</w:t>
            </w:r>
          </w:p>
          <w:p w14:paraId="0502EB61" w14:textId="77777777" w:rsidR="00087F46" w:rsidRPr="0077601E" w:rsidRDefault="00087F46" w:rsidP="00FE2297">
            <w:pPr>
              <w:pStyle w:val="RepTable"/>
              <w:rPr>
                <w:noProof w:val="0"/>
                <w:sz w:val="20"/>
                <w:szCs w:val="20"/>
                <w:lang w:val="en-US"/>
              </w:rPr>
            </w:pPr>
          </w:p>
          <w:p w14:paraId="5C0C9C9D"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Suspensibility</w:t>
            </w:r>
          </w:p>
          <w:p w14:paraId="6AE10B99" w14:textId="77777777" w:rsidR="00087F46" w:rsidRPr="0077601E" w:rsidRDefault="00087F46" w:rsidP="00FE2297">
            <w:pPr>
              <w:pStyle w:val="RepTable"/>
              <w:rPr>
                <w:noProof w:val="0"/>
                <w:sz w:val="20"/>
                <w:szCs w:val="20"/>
                <w:lang w:val="en-US"/>
              </w:rPr>
            </w:pPr>
            <w:r w:rsidRPr="0077601E">
              <w:rPr>
                <w:noProof w:val="0"/>
                <w:sz w:val="20"/>
                <w:szCs w:val="20"/>
                <w:lang w:val="en-US"/>
              </w:rPr>
              <w:t>Recovery solutions prepared at suspensibility in-use rates of 0.1% and 10%</w:t>
            </w:r>
          </w:p>
          <w:p w14:paraId="5686E13F" w14:textId="77777777" w:rsidR="00087F46" w:rsidRPr="0077601E" w:rsidRDefault="00087F46" w:rsidP="00FE2297">
            <w:pPr>
              <w:pStyle w:val="RepTable"/>
              <w:rPr>
                <w:noProof w:val="0"/>
                <w:sz w:val="20"/>
                <w:szCs w:val="20"/>
                <w:lang w:val="en-US"/>
              </w:rPr>
            </w:pPr>
            <w:r w:rsidRPr="0077601E">
              <w:rPr>
                <w:noProof w:val="0"/>
                <w:sz w:val="20"/>
                <w:szCs w:val="20"/>
                <w:lang w:val="en-US"/>
              </w:rPr>
              <w:t>Mean recovery at 0.1% rate:</w:t>
            </w:r>
          </w:p>
          <w:p w14:paraId="0F7C00B0" w14:textId="77777777" w:rsidR="00087F46" w:rsidRPr="0077601E" w:rsidRDefault="00087F46" w:rsidP="00FE2297">
            <w:pPr>
              <w:pStyle w:val="RepTable"/>
              <w:rPr>
                <w:noProof w:val="0"/>
                <w:sz w:val="20"/>
                <w:szCs w:val="20"/>
                <w:lang w:val="en-US"/>
              </w:rPr>
            </w:pPr>
            <w:r w:rsidRPr="0077601E">
              <w:rPr>
                <w:noProof w:val="0"/>
                <w:sz w:val="20"/>
                <w:szCs w:val="20"/>
                <w:lang w:val="en-US"/>
              </w:rPr>
              <w:t>83.0%</w:t>
            </w:r>
          </w:p>
          <w:p w14:paraId="23330867" w14:textId="77777777" w:rsidR="00087F46" w:rsidRPr="0077601E" w:rsidRDefault="00087F46" w:rsidP="00FE2297">
            <w:pPr>
              <w:pStyle w:val="RepTable"/>
              <w:rPr>
                <w:noProof w:val="0"/>
                <w:sz w:val="20"/>
                <w:szCs w:val="20"/>
                <w:lang w:val="en-US"/>
              </w:rPr>
            </w:pPr>
            <w:r w:rsidRPr="0077601E">
              <w:rPr>
                <w:noProof w:val="0"/>
                <w:sz w:val="20"/>
                <w:szCs w:val="20"/>
                <w:lang w:val="en-US"/>
              </w:rPr>
              <w:t>Mean recovery at 10% rate:</w:t>
            </w:r>
          </w:p>
          <w:p w14:paraId="77D60E30" w14:textId="77777777" w:rsidR="00087F46" w:rsidRPr="0077601E" w:rsidRDefault="00087F46" w:rsidP="00FE2297">
            <w:pPr>
              <w:pStyle w:val="RepTable"/>
              <w:rPr>
                <w:noProof w:val="0"/>
                <w:sz w:val="20"/>
                <w:szCs w:val="20"/>
                <w:lang w:val="en-US"/>
              </w:rPr>
            </w:pPr>
            <w:r w:rsidRPr="0077601E">
              <w:rPr>
                <w:noProof w:val="0"/>
                <w:sz w:val="20"/>
                <w:szCs w:val="20"/>
                <w:lang w:val="en-US"/>
              </w:rPr>
              <w:t>91.3%</w:t>
            </w:r>
          </w:p>
        </w:tc>
      </w:tr>
      <w:tr w:rsidR="00087F46" w:rsidRPr="00D01B1A" w14:paraId="721109E6" w14:textId="77777777" w:rsidTr="00FE2297">
        <w:tc>
          <w:tcPr>
            <w:tcW w:w="2063" w:type="pct"/>
            <w:shd w:val="clear" w:color="auto" w:fill="auto"/>
          </w:tcPr>
          <w:p w14:paraId="00E35F05" w14:textId="77777777" w:rsidR="00087F46" w:rsidRPr="0077601E" w:rsidRDefault="00087F46" w:rsidP="00FE2297">
            <w:pPr>
              <w:pStyle w:val="RepTableBold"/>
            </w:pPr>
            <w:r w:rsidRPr="0077601E">
              <w:t>Interference/ Specificity</w:t>
            </w:r>
          </w:p>
        </w:tc>
        <w:tc>
          <w:tcPr>
            <w:tcW w:w="1455" w:type="pct"/>
            <w:shd w:val="clear" w:color="auto" w:fill="auto"/>
          </w:tcPr>
          <w:p w14:paraId="2DC0E2BD" w14:textId="77777777" w:rsidR="00087F46" w:rsidRPr="0077601E" w:rsidRDefault="00087F46" w:rsidP="00FE2297">
            <w:pPr>
              <w:pStyle w:val="RepTable"/>
              <w:rPr>
                <w:noProof w:val="0"/>
                <w:sz w:val="20"/>
                <w:szCs w:val="20"/>
                <w:lang w:val="en-US"/>
              </w:rPr>
            </w:pPr>
            <w:r w:rsidRPr="0077601E">
              <w:rPr>
                <w:noProof w:val="0"/>
                <w:sz w:val="20"/>
                <w:szCs w:val="20"/>
                <w:lang w:val="en-US"/>
              </w:rPr>
              <w:t>No interference on test item response from co-formulants/reagents in the retention time region of the active from control samples.</w:t>
            </w:r>
          </w:p>
          <w:p w14:paraId="5BC72EAC" w14:textId="77777777" w:rsidR="00087F46" w:rsidRPr="0077601E" w:rsidRDefault="00087F46" w:rsidP="00FE2297">
            <w:pPr>
              <w:pStyle w:val="RepTable"/>
              <w:rPr>
                <w:noProof w:val="0"/>
                <w:sz w:val="20"/>
                <w:szCs w:val="20"/>
                <w:lang w:val="en-US"/>
              </w:rPr>
            </w:pPr>
            <w:r w:rsidRPr="0077601E">
              <w:rPr>
                <w:noProof w:val="0"/>
                <w:sz w:val="20"/>
                <w:szCs w:val="20"/>
                <w:lang w:val="en-US"/>
              </w:rPr>
              <w:t xml:space="preserve">Analyte </w:t>
            </w:r>
            <w:proofErr w:type="spellStart"/>
            <w:r w:rsidRPr="0077601E">
              <w:rPr>
                <w:noProof w:val="0"/>
                <w:sz w:val="20"/>
                <w:szCs w:val="20"/>
                <w:lang w:val="en-US"/>
              </w:rPr>
              <w:t>i.d.</w:t>
            </w:r>
            <w:proofErr w:type="spellEnd"/>
            <w:r w:rsidRPr="0077601E">
              <w:rPr>
                <w:noProof w:val="0"/>
                <w:sz w:val="20"/>
                <w:szCs w:val="20"/>
                <w:lang w:val="en-US"/>
              </w:rPr>
              <w:t xml:space="preserve"> confirmed by retention time and mass spectrometry.</w:t>
            </w:r>
          </w:p>
        </w:tc>
        <w:tc>
          <w:tcPr>
            <w:tcW w:w="1482" w:type="pct"/>
            <w:shd w:val="clear" w:color="auto" w:fill="auto"/>
          </w:tcPr>
          <w:p w14:paraId="035662CE" w14:textId="77777777" w:rsidR="00087F46" w:rsidRPr="0077601E" w:rsidRDefault="00087F46" w:rsidP="00FE2297">
            <w:pPr>
              <w:pStyle w:val="RepTable"/>
              <w:rPr>
                <w:noProof w:val="0"/>
                <w:sz w:val="20"/>
                <w:szCs w:val="20"/>
                <w:lang w:val="en-US"/>
              </w:rPr>
            </w:pPr>
            <w:r w:rsidRPr="0077601E">
              <w:rPr>
                <w:noProof w:val="0"/>
                <w:sz w:val="20"/>
                <w:szCs w:val="20"/>
                <w:lang w:val="en-US"/>
              </w:rPr>
              <w:t>No interference on test item response from co-formulants/reagents in the retention time region of the active from control samples.</w:t>
            </w:r>
          </w:p>
          <w:p w14:paraId="24191A42" w14:textId="77777777" w:rsidR="00087F46" w:rsidRPr="0077601E" w:rsidRDefault="00087F46" w:rsidP="00FE2297">
            <w:pPr>
              <w:pStyle w:val="RepTable"/>
              <w:rPr>
                <w:noProof w:val="0"/>
                <w:sz w:val="20"/>
                <w:szCs w:val="20"/>
                <w:lang w:val="en-US"/>
              </w:rPr>
            </w:pPr>
            <w:r w:rsidRPr="0077601E">
              <w:rPr>
                <w:noProof w:val="0"/>
                <w:sz w:val="20"/>
                <w:szCs w:val="20"/>
                <w:lang w:val="en-US"/>
              </w:rPr>
              <w:t xml:space="preserve">Analyte </w:t>
            </w:r>
            <w:proofErr w:type="spellStart"/>
            <w:r w:rsidRPr="0077601E">
              <w:rPr>
                <w:noProof w:val="0"/>
                <w:sz w:val="20"/>
                <w:szCs w:val="20"/>
                <w:lang w:val="en-US"/>
              </w:rPr>
              <w:t>i.d.</w:t>
            </w:r>
            <w:proofErr w:type="spellEnd"/>
            <w:r w:rsidRPr="0077601E">
              <w:rPr>
                <w:noProof w:val="0"/>
                <w:sz w:val="20"/>
                <w:szCs w:val="20"/>
                <w:lang w:val="en-US"/>
              </w:rPr>
              <w:t xml:space="preserve"> confirmed by retention time and mass spectrometry.</w:t>
            </w:r>
          </w:p>
        </w:tc>
      </w:tr>
      <w:tr w:rsidR="00087F46" w:rsidRPr="00D01B1A" w14:paraId="0B4FBE9E" w14:textId="77777777" w:rsidTr="00FE2297">
        <w:tc>
          <w:tcPr>
            <w:tcW w:w="2063" w:type="pct"/>
            <w:shd w:val="clear" w:color="auto" w:fill="auto"/>
          </w:tcPr>
          <w:p w14:paraId="12B5B80A" w14:textId="77777777" w:rsidR="00087F46" w:rsidRPr="0077601E" w:rsidRDefault="00087F46" w:rsidP="00FE2297">
            <w:pPr>
              <w:pStyle w:val="RepTableBold"/>
            </w:pPr>
            <w:r w:rsidRPr="0077601E">
              <w:t>Solution stability</w:t>
            </w:r>
          </w:p>
        </w:tc>
        <w:tc>
          <w:tcPr>
            <w:tcW w:w="1455" w:type="pct"/>
            <w:shd w:val="clear" w:color="auto" w:fill="auto"/>
          </w:tcPr>
          <w:p w14:paraId="6062184B" w14:textId="77777777" w:rsidR="00087F46" w:rsidRPr="0077601E" w:rsidRDefault="00087F46" w:rsidP="00FE2297">
            <w:pPr>
              <w:pStyle w:val="RepTable"/>
              <w:rPr>
                <w:noProof w:val="0"/>
                <w:sz w:val="20"/>
                <w:szCs w:val="20"/>
                <w:vertAlign w:val="superscript"/>
                <w:lang w:val="en-US"/>
              </w:rPr>
            </w:pPr>
            <w:r w:rsidRPr="0077601E">
              <w:rPr>
                <w:noProof w:val="0"/>
                <w:sz w:val="20"/>
                <w:szCs w:val="20"/>
                <w:lang w:val="en-US"/>
              </w:rPr>
              <w:t xml:space="preserve">Standard and sample solutions were shown to be </w:t>
            </w:r>
            <w:r w:rsidRPr="0077601E">
              <w:rPr>
                <w:noProof w:val="0"/>
                <w:sz w:val="20"/>
                <w:szCs w:val="20"/>
                <w:lang w:val="en-US"/>
              </w:rPr>
              <w:lastRenderedPageBreak/>
              <w:t>stable for at least 63 hours</w:t>
            </w:r>
          </w:p>
        </w:tc>
        <w:tc>
          <w:tcPr>
            <w:tcW w:w="1482" w:type="pct"/>
            <w:shd w:val="clear" w:color="auto" w:fill="auto"/>
          </w:tcPr>
          <w:p w14:paraId="2E4AEC15" w14:textId="77777777" w:rsidR="00087F46" w:rsidRPr="0077601E" w:rsidRDefault="00087F46" w:rsidP="00FE2297">
            <w:pPr>
              <w:pStyle w:val="RepTable"/>
              <w:rPr>
                <w:noProof w:val="0"/>
                <w:sz w:val="20"/>
                <w:szCs w:val="20"/>
                <w:vertAlign w:val="superscript"/>
                <w:lang w:val="en-US"/>
              </w:rPr>
            </w:pPr>
            <w:r w:rsidRPr="0077601E">
              <w:rPr>
                <w:noProof w:val="0"/>
                <w:sz w:val="20"/>
                <w:szCs w:val="20"/>
                <w:lang w:val="en-US"/>
              </w:rPr>
              <w:lastRenderedPageBreak/>
              <w:t xml:space="preserve">Standard and sample solutions were shown to be </w:t>
            </w:r>
            <w:r w:rsidRPr="0077601E">
              <w:rPr>
                <w:noProof w:val="0"/>
                <w:sz w:val="20"/>
                <w:szCs w:val="20"/>
                <w:lang w:val="en-US"/>
              </w:rPr>
              <w:lastRenderedPageBreak/>
              <w:t>stable for at least 63 hours</w:t>
            </w:r>
          </w:p>
        </w:tc>
      </w:tr>
      <w:tr w:rsidR="00087F46" w:rsidRPr="00D01B1A" w14:paraId="45AD5D74" w14:textId="77777777" w:rsidTr="00FE2297">
        <w:tc>
          <w:tcPr>
            <w:tcW w:w="2063" w:type="pct"/>
            <w:shd w:val="clear" w:color="auto" w:fill="auto"/>
          </w:tcPr>
          <w:p w14:paraId="0D5076D6" w14:textId="77777777" w:rsidR="00087F46" w:rsidRPr="0077601E" w:rsidRDefault="00087F46" w:rsidP="00FE2297">
            <w:pPr>
              <w:pStyle w:val="RepTableBold"/>
            </w:pPr>
            <w:r w:rsidRPr="0077601E">
              <w:lastRenderedPageBreak/>
              <w:t>Detection limits</w:t>
            </w:r>
          </w:p>
        </w:tc>
        <w:tc>
          <w:tcPr>
            <w:tcW w:w="1455" w:type="pct"/>
            <w:shd w:val="clear" w:color="auto" w:fill="auto"/>
          </w:tcPr>
          <w:p w14:paraId="62EBB580"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Suspensibility</w:t>
            </w:r>
          </w:p>
          <w:p w14:paraId="079ECD77" w14:textId="77777777" w:rsidR="00087F46" w:rsidRPr="0077601E" w:rsidRDefault="00087F46" w:rsidP="00FE2297">
            <w:pPr>
              <w:pStyle w:val="RepTable"/>
              <w:rPr>
                <w:noProof w:val="0"/>
                <w:sz w:val="20"/>
                <w:szCs w:val="20"/>
                <w:vertAlign w:val="superscript"/>
                <w:lang w:val="en-US"/>
              </w:rPr>
            </w:pPr>
            <w:r w:rsidRPr="0077601E">
              <w:rPr>
                <w:noProof w:val="0"/>
                <w:sz w:val="20"/>
                <w:szCs w:val="20"/>
                <w:lang w:val="en-US"/>
              </w:rPr>
              <w:t>The LOQ was determined to be 0.023 mg/mL</w:t>
            </w:r>
          </w:p>
        </w:tc>
        <w:tc>
          <w:tcPr>
            <w:tcW w:w="1482" w:type="pct"/>
            <w:shd w:val="clear" w:color="auto" w:fill="auto"/>
          </w:tcPr>
          <w:p w14:paraId="723CF929"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Suspensibility</w:t>
            </w:r>
          </w:p>
          <w:p w14:paraId="282F9D2C" w14:textId="77777777" w:rsidR="00087F46" w:rsidRPr="0077601E" w:rsidRDefault="00087F46" w:rsidP="00FE2297">
            <w:pPr>
              <w:pStyle w:val="RepTable"/>
              <w:rPr>
                <w:noProof w:val="0"/>
                <w:sz w:val="20"/>
                <w:szCs w:val="20"/>
                <w:vertAlign w:val="superscript"/>
                <w:lang w:val="en-US"/>
              </w:rPr>
            </w:pPr>
            <w:r w:rsidRPr="0077601E">
              <w:rPr>
                <w:noProof w:val="0"/>
                <w:sz w:val="20"/>
                <w:szCs w:val="20"/>
                <w:lang w:val="en-US"/>
              </w:rPr>
              <w:t>The LOQ was determined to be 0.075 mg/mL</w:t>
            </w:r>
          </w:p>
        </w:tc>
      </w:tr>
      <w:tr w:rsidR="00087F46" w:rsidRPr="00D01B1A" w14:paraId="34F6B150" w14:textId="77777777" w:rsidTr="00FE2297">
        <w:tc>
          <w:tcPr>
            <w:tcW w:w="2063" w:type="pct"/>
            <w:vMerge w:val="restart"/>
            <w:shd w:val="clear" w:color="auto" w:fill="auto"/>
          </w:tcPr>
          <w:p w14:paraId="26E6F506" w14:textId="77777777" w:rsidR="00087F46" w:rsidRPr="0077601E" w:rsidRDefault="00087F46" w:rsidP="00FE2297">
            <w:pPr>
              <w:pStyle w:val="RepTableBold"/>
            </w:pPr>
            <w:r w:rsidRPr="0077601E">
              <w:t>Comment</w:t>
            </w:r>
          </w:p>
        </w:tc>
        <w:tc>
          <w:tcPr>
            <w:tcW w:w="1455" w:type="pct"/>
            <w:shd w:val="clear" w:color="auto" w:fill="auto"/>
          </w:tcPr>
          <w:p w14:paraId="05529E68" w14:textId="77777777" w:rsidR="00087F46" w:rsidRPr="0077601E" w:rsidRDefault="00087F46" w:rsidP="00FE2297">
            <w:pPr>
              <w:pStyle w:val="RepTable"/>
              <w:rPr>
                <w:noProof w:val="0"/>
                <w:sz w:val="20"/>
                <w:szCs w:val="20"/>
                <w:lang w:val="en-US"/>
              </w:rPr>
            </w:pPr>
            <w:r w:rsidRPr="0077601E">
              <w:rPr>
                <w:noProof w:val="0"/>
                <w:sz w:val="20"/>
                <w:szCs w:val="20"/>
                <w:vertAlign w:val="superscript"/>
                <w:lang w:val="en-US"/>
              </w:rPr>
              <w:t>*</w:t>
            </w:r>
            <w:r w:rsidRPr="0077601E">
              <w:rPr>
                <w:noProof w:val="0"/>
                <w:sz w:val="20"/>
                <w:szCs w:val="20"/>
                <w:lang w:val="en-US"/>
              </w:rPr>
              <w:t xml:space="preserve"> BAS 743 00 F is an SC formulation containing </w:t>
            </w:r>
            <w:proofErr w:type="spellStart"/>
            <w:r w:rsidRPr="0077601E">
              <w:rPr>
                <w:noProof w:val="0"/>
                <w:sz w:val="20"/>
                <w:szCs w:val="20"/>
                <w:lang w:val="en-US"/>
              </w:rPr>
              <w:t>Ametoctradin</w:t>
            </w:r>
            <w:proofErr w:type="spellEnd"/>
            <w:r w:rsidRPr="0077601E">
              <w:rPr>
                <w:noProof w:val="0"/>
                <w:sz w:val="20"/>
                <w:szCs w:val="20"/>
                <w:lang w:val="en-US"/>
              </w:rPr>
              <w:t xml:space="preserve"> 120 g/L &amp; Propamocarb 378 g/L and was replaced by BAS 743 03 F following reformulation </w:t>
            </w:r>
          </w:p>
        </w:tc>
        <w:tc>
          <w:tcPr>
            <w:tcW w:w="1482" w:type="pct"/>
            <w:shd w:val="clear" w:color="auto" w:fill="auto"/>
          </w:tcPr>
          <w:p w14:paraId="4D93AA3C" w14:textId="77777777" w:rsidR="00087F46" w:rsidRPr="0077601E" w:rsidRDefault="00087F46" w:rsidP="00FE2297">
            <w:pPr>
              <w:pStyle w:val="RepTable"/>
              <w:rPr>
                <w:noProof w:val="0"/>
                <w:sz w:val="20"/>
                <w:szCs w:val="20"/>
                <w:lang w:val="en-US"/>
              </w:rPr>
            </w:pPr>
            <w:r w:rsidRPr="0077601E">
              <w:rPr>
                <w:noProof w:val="0"/>
                <w:sz w:val="20"/>
                <w:szCs w:val="20"/>
                <w:vertAlign w:val="superscript"/>
                <w:lang w:val="en-US"/>
              </w:rPr>
              <w:t>*</w:t>
            </w:r>
            <w:r w:rsidRPr="0077601E">
              <w:rPr>
                <w:noProof w:val="0"/>
                <w:sz w:val="20"/>
                <w:szCs w:val="20"/>
                <w:lang w:val="en-US"/>
              </w:rPr>
              <w:t xml:space="preserve"> BAS 743 00 F is an SC formulation containing </w:t>
            </w:r>
            <w:proofErr w:type="spellStart"/>
            <w:r w:rsidRPr="0077601E">
              <w:rPr>
                <w:noProof w:val="0"/>
                <w:sz w:val="20"/>
                <w:szCs w:val="20"/>
                <w:lang w:val="en-US"/>
              </w:rPr>
              <w:t>Ametoctradin</w:t>
            </w:r>
            <w:proofErr w:type="spellEnd"/>
            <w:r w:rsidRPr="0077601E">
              <w:rPr>
                <w:noProof w:val="0"/>
                <w:sz w:val="20"/>
                <w:szCs w:val="20"/>
                <w:lang w:val="en-US"/>
              </w:rPr>
              <w:t xml:space="preserve"> 120 g/L &amp; Propamocarb 378 g/L and was replaced by BAS 743 03 F following reformulation</w:t>
            </w:r>
          </w:p>
        </w:tc>
      </w:tr>
      <w:tr w:rsidR="00087F46" w:rsidRPr="00D01B1A" w14:paraId="5B54FA2C" w14:textId="77777777" w:rsidTr="00FE2297">
        <w:tc>
          <w:tcPr>
            <w:tcW w:w="2063" w:type="pct"/>
            <w:vMerge/>
            <w:shd w:val="clear" w:color="auto" w:fill="auto"/>
          </w:tcPr>
          <w:p w14:paraId="76FD2B04" w14:textId="77777777" w:rsidR="00087F46" w:rsidRPr="0077601E" w:rsidRDefault="00087F46" w:rsidP="00FE2297">
            <w:pPr>
              <w:pStyle w:val="RepTableBold"/>
            </w:pPr>
          </w:p>
        </w:tc>
        <w:tc>
          <w:tcPr>
            <w:tcW w:w="2937" w:type="pct"/>
            <w:gridSpan w:val="2"/>
            <w:shd w:val="clear" w:color="auto" w:fill="auto"/>
          </w:tcPr>
          <w:p w14:paraId="69683A4D"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Active in formulation</w:t>
            </w:r>
          </w:p>
          <w:p w14:paraId="5E9193EE" w14:textId="77777777" w:rsidR="00087F46" w:rsidRPr="0077601E" w:rsidRDefault="00087F46" w:rsidP="00FE2297">
            <w:pPr>
              <w:pStyle w:val="RepTable"/>
              <w:rPr>
                <w:noProof w:val="0"/>
                <w:sz w:val="20"/>
                <w:szCs w:val="20"/>
                <w:lang w:val="en-US"/>
              </w:rPr>
            </w:pPr>
            <w:r w:rsidRPr="0077601E">
              <w:rPr>
                <w:noProof w:val="0"/>
                <w:sz w:val="20"/>
                <w:szCs w:val="20"/>
                <w:lang w:val="en-US"/>
              </w:rPr>
              <w:t xml:space="preserve">The method was shown to be valid for the determination of </w:t>
            </w:r>
            <w:proofErr w:type="spellStart"/>
            <w:r w:rsidRPr="0077601E">
              <w:rPr>
                <w:noProof w:val="0"/>
                <w:sz w:val="20"/>
                <w:szCs w:val="20"/>
                <w:lang w:val="en-US"/>
              </w:rPr>
              <w:t>Ametoctradin</w:t>
            </w:r>
            <w:proofErr w:type="spellEnd"/>
            <w:r w:rsidRPr="0077601E">
              <w:rPr>
                <w:noProof w:val="0"/>
                <w:sz w:val="20"/>
                <w:szCs w:val="20"/>
                <w:lang w:val="en-US"/>
              </w:rPr>
              <w:t xml:space="preserve"> and </w:t>
            </w:r>
            <w:proofErr w:type="spellStart"/>
            <w:r w:rsidRPr="0077601E">
              <w:rPr>
                <w:noProof w:val="0"/>
                <w:sz w:val="20"/>
                <w:szCs w:val="20"/>
                <w:lang w:val="en-US"/>
              </w:rPr>
              <w:t>propamocab</w:t>
            </w:r>
            <w:proofErr w:type="spellEnd"/>
            <w:r w:rsidRPr="0077601E">
              <w:rPr>
                <w:noProof w:val="0"/>
                <w:sz w:val="20"/>
                <w:szCs w:val="20"/>
                <w:lang w:val="en-US"/>
              </w:rPr>
              <w:t xml:space="preserve"> in BAS 743 00 F SC formulations in accordance with SANCO/3030/99 rev.5</w:t>
            </w:r>
          </w:p>
          <w:p w14:paraId="11E50A40"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Suspensibility</w:t>
            </w:r>
          </w:p>
          <w:p w14:paraId="1AC6E53C" w14:textId="77777777" w:rsidR="00087F46" w:rsidRPr="0077601E" w:rsidRDefault="00087F46" w:rsidP="00FE2297">
            <w:pPr>
              <w:pStyle w:val="RepTable"/>
              <w:rPr>
                <w:noProof w:val="0"/>
                <w:sz w:val="20"/>
                <w:szCs w:val="20"/>
                <w:lang w:val="en-US"/>
              </w:rPr>
            </w:pPr>
            <w:r w:rsidRPr="0077601E">
              <w:rPr>
                <w:noProof w:val="0"/>
                <w:sz w:val="20"/>
                <w:szCs w:val="20"/>
                <w:lang w:val="en-US"/>
              </w:rPr>
              <w:t xml:space="preserve">The method was shown to be valid for the determination of suspensibility of </w:t>
            </w:r>
            <w:proofErr w:type="spellStart"/>
            <w:r w:rsidRPr="0077601E">
              <w:rPr>
                <w:noProof w:val="0"/>
                <w:sz w:val="20"/>
                <w:szCs w:val="20"/>
                <w:lang w:val="en-US"/>
              </w:rPr>
              <w:t>Ametoctradin</w:t>
            </w:r>
            <w:proofErr w:type="spellEnd"/>
            <w:r w:rsidRPr="0077601E">
              <w:rPr>
                <w:noProof w:val="0"/>
                <w:sz w:val="20"/>
                <w:szCs w:val="20"/>
                <w:lang w:val="en-US"/>
              </w:rPr>
              <w:t xml:space="preserve"> and </w:t>
            </w:r>
            <w:proofErr w:type="spellStart"/>
            <w:r w:rsidRPr="0077601E">
              <w:rPr>
                <w:noProof w:val="0"/>
                <w:sz w:val="20"/>
                <w:szCs w:val="20"/>
                <w:lang w:val="en-US"/>
              </w:rPr>
              <w:t>propamocab</w:t>
            </w:r>
            <w:proofErr w:type="spellEnd"/>
            <w:r w:rsidRPr="0077601E">
              <w:rPr>
                <w:noProof w:val="0"/>
                <w:sz w:val="20"/>
                <w:szCs w:val="20"/>
                <w:lang w:val="en-US"/>
              </w:rPr>
              <w:t xml:space="preserve"> in BAS 743 00 F SC formulations in accordance with SANCO/3029/99 rev.4 (the guidance in place at the time of study initiation)</w:t>
            </w:r>
          </w:p>
        </w:tc>
      </w:tr>
      <w:tr w:rsidR="00087F46" w:rsidRPr="00D01B1A" w14:paraId="507FD6F5" w14:textId="77777777" w:rsidTr="00FE2297">
        <w:tc>
          <w:tcPr>
            <w:tcW w:w="5000" w:type="pct"/>
            <w:gridSpan w:val="3"/>
            <w:shd w:val="clear" w:color="auto" w:fill="auto"/>
          </w:tcPr>
          <w:p w14:paraId="660E5FD8" w14:textId="77777777" w:rsidR="00087F46" w:rsidRPr="0077601E" w:rsidRDefault="00087F46" w:rsidP="00FE2297">
            <w:pPr>
              <w:pStyle w:val="RepTable"/>
              <w:rPr>
                <w:b/>
                <w:bCs/>
                <w:noProof w:val="0"/>
                <w:sz w:val="20"/>
                <w:szCs w:val="20"/>
                <w:lang w:val="en-US"/>
              </w:rPr>
            </w:pPr>
          </w:p>
        </w:tc>
      </w:tr>
      <w:tr w:rsidR="00087F46" w:rsidRPr="00D01B1A" w14:paraId="442F725A" w14:textId="77777777" w:rsidTr="00FE2297">
        <w:trPr>
          <w:tblHeader/>
        </w:trPr>
        <w:tc>
          <w:tcPr>
            <w:tcW w:w="2063" w:type="pct"/>
            <w:shd w:val="clear" w:color="auto" w:fill="auto"/>
          </w:tcPr>
          <w:p w14:paraId="536647A6" w14:textId="77777777" w:rsidR="00087F46" w:rsidRPr="0077601E" w:rsidRDefault="00087F46" w:rsidP="00FE2297">
            <w:pPr>
              <w:pStyle w:val="RepTableHeader"/>
              <w:jc w:val="center"/>
            </w:pPr>
          </w:p>
        </w:tc>
        <w:tc>
          <w:tcPr>
            <w:tcW w:w="1455" w:type="pct"/>
            <w:shd w:val="clear" w:color="auto" w:fill="auto"/>
          </w:tcPr>
          <w:p w14:paraId="15D7928F" w14:textId="77777777" w:rsidR="00087F46" w:rsidRPr="0077601E" w:rsidRDefault="00087F46" w:rsidP="00FE2297">
            <w:pPr>
              <w:pStyle w:val="RepTableHeader"/>
              <w:jc w:val="center"/>
            </w:pPr>
            <w:proofErr w:type="spellStart"/>
            <w:r w:rsidRPr="0077601E">
              <w:t>Ametoctradin</w:t>
            </w:r>
            <w:proofErr w:type="spellEnd"/>
          </w:p>
        </w:tc>
        <w:tc>
          <w:tcPr>
            <w:tcW w:w="1482" w:type="pct"/>
            <w:shd w:val="clear" w:color="auto" w:fill="auto"/>
          </w:tcPr>
          <w:p w14:paraId="0A1E36F8" w14:textId="77777777" w:rsidR="00087F46" w:rsidRPr="0077601E" w:rsidRDefault="00087F46" w:rsidP="00FE2297">
            <w:pPr>
              <w:pStyle w:val="RepTableHeader"/>
              <w:jc w:val="center"/>
            </w:pPr>
            <w:proofErr w:type="spellStart"/>
            <w:r w:rsidRPr="0077601E">
              <w:t>Prompamocarb</w:t>
            </w:r>
            <w:proofErr w:type="spellEnd"/>
          </w:p>
        </w:tc>
      </w:tr>
      <w:tr w:rsidR="00087F46" w:rsidRPr="00D01B1A" w14:paraId="21CE3453" w14:textId="77777777" w:rsidTr="00FE2297">
        <w:tc>
          <w:tcPr>
            <w:tcW w:w="2063" w:type="pct"/>
            <w:shd w:val="clear" w:color="auto" w:fill="auto"/>
          </w:tcPr>
          <w:p w14:paraId="6B42D19E" w14:textId="77777777" w:rsidR="00087F46" w:rsidRPr="0077601E" w:rsidRDefault="00087F46" w:rsidP="00FE2297">
            <w:pPr>
              <w:pStyle w:val="RepTableBold"/>
            </w:pPr>
            <w:r w:rsidRPr="0077601E">
              <w:t>Author(s), year</w:t>
            </w:r>
            <w:r w:rsidRPr="0077601E" w:rsidDel="00BE2AC3">
              <w:t xml:space="preserve"> </w:t>
            </w:r>
          </w:p>
        </w:tc>
        <w:tc>
          <w:tcPr>
            <w:tcW w:w="1455" w:type="pct"/>
            <w:shd w:val="clear" w:color="auto" w:fill="auto"/>
          </w:tcPr>
          <w:p w14:paraId="7D707BF4" w14:textId="77777777" w:rsidR="00087F46" w:rsidRPr="0077601E" w:rsidRDefault="00087F46" w:rsidP="00FE2297">
            <w:pPr>
              <w:pStyle w:val="RepTable"/>
              <w:rPr>
                <w:noProof w:val="0"/>
                <w:sz w:val="20"/>
                <w:szCs w:val="20"/>
                <w:lang w:val="en-US"/>
              </w:rPr>
            </w:pPr>
            <w:r w:rsidRPr="0077601E">
              <w:rPr>
                <w:noProof w:val="0"/>
                <w:sz w:val="20"/>
                <w:szCs w:val="20"/>
                <w:lang w:val="en-US"/>
              </w:rPr>
              <w:t>Pecorelli, P.M., 2022</w:t>
            </w:r>
          </w:p>
        </w:tc>
        <w:tc>
          <w:tcPr>
            <w:tcW w:w="1482" w:type="pct"/>
            <w:shd w:val="clear" w:color="auto" w:fill="auto"/>
          </w:tcPr>
          <w:p w14:paraId="5F502CA9" w14:textId="77777777" w:rsidR="00087F46" w:rsidRPr="0077601E" w:rsidRDefault="00087F46" w:rsidP="00FE2297">
            <w:pPr>
              <w:pStyle w:val="RepTable"/>
              <w:rPr>
                <w:noProof w:val="0"/>
                <w:sz w:val="20"/>
                <w:szCs w:val="20"/>
                <w:lang w:val="en-US"/>
              </w:rPr>
            </w:pPr>
            <w:r w:rsidRPr="0077601E">
              <w:rPr>
                <w:noProof w:val="0"/>
                <w:sz w:val="20"/>
                <w:szCs w:val="20"/>
                <w:lang w:val="en-US"/>
              </w:rPr>
              <w:t>Pecorelli, P.M., 2022</w:t>
            </w:r>
          </w:p>
        </w:tc>
      </w:tr>
      <w:tr w:rsidR="00087F46" w:rsidRPr="00D01B1A" w14:paraId="66BA7F2A" w14:textId="77777777" w:rsidTr="00FE2297">
        <w:tc>
          <w:tcPr>
            <w:tcW w:w="2063" w:type="pct"/>
            <w:shd w:val="clear" w:color="auto" w:fill="auto"/>
          </w:tcPr>
          <w:p w14:paraId="7EBA2153" w14:textId="77777777" w:rsidR="00087F46" w:rsidRPr="0077601E" w:rsidRDefault="00087F46" w:rsidP="00FE2297">
            <w:pPr>
              <w:pStyle w:val="RepTableBold"/>
            </w:pPr>
            <w:r w:rsidRPr="0077601E">
              <w:t>Principle of method</w:t>
            </w:r>
          </w:p>
        </w:tc>
        <w:tc>
          <w:tcPr>
            <w:tcW w:w="1455" w:type="pct"/>
            <w:shd w:val="clear" w:color="auto" w:fill="auto"/>
          </w:tcPr>
          <w:p w14:paraId="459D70CD" w14:textId="77777777" w:rsidR="00087F46" w:rsidRPr="0077601E" w:rsidRDefault="00087F46" w:rsidP="00FE2297">
            <w:pPr>
              <w:pStyle w:val="RepTable"/>
              <w:rPr>
                <w:noProof w:val="0"/>
                <w:sz w:val="20"/>
                <w:szCs w:val="20"/>
                <w:lang w:val="en-US"/>
              </w:rPr>
            </w:pPr>
            <w:r w:rsidRPr="0077601E">
              <w:rPr>
                <w:noProof w:val="0"/>
                <w:sz w:val="20"/>
                <w:szCs w:val="20"/>
                <w:lang w:val="en-US"/>
              </w:rPr>
              <w:t>GC-FID</w:t>
            </w:r>
          </w:p>
        </w:tc>
        <w:tc>
          <w:tcPr>
            <w:tcW w:w="1482" w:type="pct"/>
            <w:shd w:val="clear" w:color="auto" w:fill="auto"/>
          </w:tcPr>
          <w:p w14:paraId="43FD47DB" w14:textId="77777777" w:rsidR="00087F46" w:rsidRPr="0077601E" w:rsidRDefault="00087F46" w:rsidP="00FE2297">
            <w:pPr>
              <w:pStyle w:val="RepTable"/>
              <w:rPr>
                <w:noProof w:val="0"/>
                <w:sz w:val="20"/>
                <w:szCs w:val="20"/>
                <w:lang w:val="en-US"/>
              </w:rPr>
            </w:pPr>
            <w:r w:rsidRPr="0077601E">
              <w:rPr>
                <w:noProof w:val="0"/>
                <w:sz w:val="20"/>
                <w:szCs w:val="20"/>
                <w:lang w:val="en-US"/>
              </w:rPr>
              <w:t>GC-FID</w:t>
            </w:r>
          </w:p>
        </w:tc>
      </w:tr>
      <w:tr w:rsidR="00087F46" w:rsidRPr="00D01B1A" w14:paraId="638200A1" w14:textId="77777777" w:rsidTr="00FE2297">
        <w:tc>
          <w:tcPr>
            <w:tcW w:w="2063" w:type="pct"/>
            <w:shd w:val="clear" w:color="auto" w:fill="auto"/>
          </w:tcPr>
          <w:p w14:paraId="1BAD4999" w14:textId="77777777" w:rsidR="00087F46" w:rsidRPr="0077601E" w:rsidRDefault="00087F46" w:rsidP="00FE2297">
            <w:pPr>
              <w:pStyle w:val="RepTableBold"/>
            </w:pPr>
            <w:r w:rsidRPr="0077601E">
              <w:t>Linearity</w:t>
            </w:r>
          </w:p>
          <w:p w14:paraId="61ED362A" w14:textId="77777777" w:rsidR="00087F46" w:rsidRPr="0077601E" w:rsidRDefault="00087F46" w:rsidP="00FE2297">
            <w:pPr>
              <w:pStyle w:val="RepTableBold"/>
            </w:pPr>
            <w:r w:rsidRPr="0077601E">
              <w:t>(linear between</w:t>
            </w:r>
          </w:p>
          <w:p w14:paraId="6443E350" w14:textId="77777777" w:rsidR="00087F46" w:rsidRPr="0077601E" w:rsidRDefault="00087F46" w:rsidP="00FE2297">
            <w:pPr>
              <w:pStyle w:val="RepTableBold"/>
            </w:pPr>
            <w:r w:rsidRPr="0077601E">
              <w:t>mg/L / % range of the declared content)</w:t>
            </w:r>
          </w:p>
          <w:p w14:paraId="1B747025" w14:textId="77777777" w:rsidR="00087F46" w:rsidRPr="0077601E" w:rsidRDefault="00087F46" w:rsidP="00FE2297">
            <w:pPr>
              <w:pStyle w:val="RepTableBold"/>
            </w:pPr>
            <w:r w:rsidRPr="0077601E">
              <w:t>(correlation coefficient, expressed as r)</w:t>
            </w:r>
          </w:p>
        </w:tc>
        <w:tc>
          <w:tcPr>
            <w:tcW w:w="1455" w:type="pct"/>
            <w:shd w:val="clear" w:color="auto" w:fill="auto"/>
          </w:tcPr>
          <w:p w14:paraId="5CFF0D7D"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Suspensibility</w:t>
            </w:r>
          </w:p>
          <w:p w14:paraId="3FB54A47" w14:textId="77777777" w:rsidR="00087F46" w:rsidRPr="0077601E" w:rsidRDefault="00087F46" w:rsidP="00FE2297">
            <w:pPr>
              <w:pStyle w:val="RepTable"/>
              <w:rPr>
                <w:noProof w:val="0"/>
                <w:sz w:val="20"/>
                <w:szCs w:val="20"/>
                <w:lang w:val="en-US"/>
              </w:rPr>
            </w:pPr>
            <w:r w:rsidRPr="0077601E">
              <w:rPr>
                <w:noProof w:val="0"/>
                <w:sz w:val="20"/>
                <w:szCs w:val="20"/>
                <w:lang w:val="en-US"/>
              </w:rPr>
              <w:t>0.1 % and the 10 % suspensibility level</w:t>
            </w:r>
          </w:p>
          <w:p w14:paraId="28EF65C7" w14:textId="77777777" w:rsidR="00087F46" w:rsidRPr="0077601E" w:rsidRDefault="00087F46" w:rsidP="00FE2297">
            <w:pPr>
              <w:pStyle w:val="RepTable"/>
              <w:rPr>
                <w:noProof w:val="0"/>
                <w:sz w:val="20"/>
                <w:szCs w:val="20"/>
                <w:lang w:val="en-US"/>
              </w:rPr>
            </w:pPr>
            <w:r w:rsidRPr="0077601E">
              <w:rPr>
                <w:noProof w:val="0"/>
                <w:sz w:val="20"/>
                <w:szCs w:val="20"/>
                <w:lang w:val="en-US"/>
              </w:rPr>
              <w:t>Range:</w:t>
            </w:r>
            <w:r w:rsidRPr="0077601E">
              <w:rPr>
                <w:noProof w:val="0"/>
                <w:sz w:val="20"/>
                <w:szCs w:val="20"/>
                <w:lang w:val="en-US"/>
              </w:rPr>
              <w:tab/>
              <w:t>24.17 – 185.96 mg/L n= 6</w:t>
            </w:r>
          </w:p>
          <w:p w14:paraId="032050EC" w14:textId="77777777" w:rsidR="00087F46" w:rsidRPr="0077601E" w:rsidRDefault="00087F46" w:rsidP="00FE2297">
            <w:pPr>
              <w:pStyle w:val="RepTable"/>
              <w:rPr>
                <w:b/>
                <w:bCs/>
                <w:noProof w:val="0"/>
                <w:sz w:val="20"/>
                <w:szCs w:val="20"/>
                <w:lang w:val="en-US"/>
              </w:rPr>
            </w:pPr>
          </w:p>
          <w:p w14:paraId="09CD281B" w14:textId="77777777" w:rsidR="00087F46" w:rsidRPr="0077601E" w:rsidRDefault="00087F46" w:rsidP="00FE2297">
            <w:pPr>
              <w:widowControl w:val="0"/>
              <w:rPr>
                <w:sz w:val="20"/>
                <w:szCs w:val="20"/>
              </w:rPr>
            </w:pPr>
            <w:r w:rsidRPr="0077601E">
              <w:rPr>
                <w:sz w:val="20"/>
                <w:szCs w:val="20"/>
              </w:rPr>
              <w:t>0.1 % suspensibility level</w:t>
            </w:r>
          </w:p>
          <w:p w14:paraId="1E885A65" w14:textId="77777777" w:rsidR="00087F46" w:rsidRPr="0077601E" w:rsidRDefault="00087F46" w:rsidP="00FE2297">
            <w:pPr>
              <w:pStyle w:val="RepTable"/>
              <w:rPr>
                <w:b/>
                <w:bCs/>
                <w:noProof w:val="0"/>
                <w:sz w:val="20"/>
                <w:szCs w:val="20"/>
                <w:lang w:val="en-US"/>
              </w:rPr>
            </w:pPr>
            <w:r w:rsidRPr="0077601E">
              <w:rPr>
                <w:noProof w:val="0"/>
                <w:sz w:val="20"/>
                <w:szCs w:val="20"/>
                <w:lang w:val="en-US"/>
              </w:rPr>
              <w:t>Range:</w:t>
            </w:r>
            <w:r w:rsidRPr="0077601E">
              <w:rPr>
                <w:noProof w:val="0"/>
                <w:sz w:val="20"/>
                <w:szCs w:val="20"/>
                <w:lang w:val="en-US"/>
              </w:rPr>
              <w:tab/>
              <w:t>28.14 – 36.55 mg/L n= 6</w:t>
            </w:r>
          </w:p>
        </w:tc>
        <w:tc>
          <w:tcPr>
            <w:tcW w:w="1482" w:type="pct"/>
            <w:shd w:val="clear" w:color="auto" w:fill="auto"/>
          </w:tcPr>
          <w:p w14:paraId="7000A334"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w:t>
            </w:r>
          </w:p>
        </w:tc>
      </w:tr>
      <w:tr w:rsidR="0077601E" w:rsidRPr="00D01B1A" w14:paraId="55A4593B" w14:textId="77777777" w:rsidTr="00FE2297">
        <w:tc>
          <w:tcPr>
            <w:tcW w:w="2063" w:type="pct"/>
            <w:shd w:val="clear" w:color="auto" w:fill="auto"/>
          </w:tcPr>
          <w:p w14:paraId="0D5F16F4" w14:textId="77777777" w:rsidR="0077601E" w:rsidRPr="0077601E" w:rsidRDefault="0077601E" w:rsidP="0077601E">
            <w:pPr>
              <w:pStyle w:val="RepTableBold"/>
            </w:pPr>
            <w:r w:rsidRPr="0077601E">
              <w:t>Precision – Repeatability Mean</w:t>
            </w:r>
          </w:p>
          <w:p w14:paraId="140048CA" w14:textId="77777777" w:rsidR="0077601E" w:rsidRPr="0077601E" w:rsidRDefault="0077601E" w:rsidP="0077601E">
            <w:pPr>
              <w:pStyle w:val="RepTableBold"/>
            </w:pPr>
            <w:r w:rsidRPr="0077601E">
              <w:t xml:space="preserve">n = 5 in each case </w:t>
            </w:r>
          </w:p>
          <w:p w14:paraId="69F51F0F" w14:textId="77777777" w:rsidR="0077601E" w:rsidRPr="0077601E" w:rsidRDefault="0077601E" w:rsidP="0077601E">
            <w:pPr>
              <w:pStyle w:val="RepTableBold"/>
              <w:rPr>
                <w:highlight w:val="yellow"/>
              </w:rPr>
            </w:pPr>
            <w:r w:rsidRPr="0077601E">
              <w:t>(%RSD)</w:t>
            </w:r>
          </w:p>
        </w:tc>
        <w:tc>
          <w:tcPr>
            <w:tcW w:w="1455" w:type="pct"/>
            <w:shd w:val="clear" w:color="auto" w:fill="auto"/>
          </w:tcPr>
          <w:p w14:paraId="207F5EEC" w14:textId="77777777" w:rsidR="0077601E" w:rsidRPr="006C5285" w:rsidRDefault="0077601E" w:rsidP="0077601E">
            <w:pPr>
              <w:pStyle w:val="RepTable"/>
              <w:rPr>
                <w:b/>
                <w:bCs/>
                <w:sz w:val="20"/>
                <w:szCs w:val="20"/>
              </w:rPr>
            </w:pPr>
            <w:r w:rsidRPr="006C5285">
              <w:rPr>
                <w:b/>
                <w:bCs/>
                <w:sz w:val="20"/>
                <w:szCs w:val="20"/>
              </w:rPr>
              <w:t>Active in formulation</w:t>
            </w:r>
          </w:p>
          <w:p w14:paraId="5169516F" w14:textId="77777777" w:rsidR="0077601E" w:rsidRPr="006C5285" w:rsidRDefault="0077601E" w:rsidP="0077601E">
            <w:pPr>
              <w:pStyle w:val="RepTable"/>
              <w:rPr>
                <w:sz w:val="20"/>
                <w:szCs w:val="20"/>
              </w:rPr>
            </w:pPr>
            <w:r w:rsidRPr="006C5285">
              <w:rPr>
                <w:sz w:val="20"/>
                <w:szCs w:val="20"/>
              </w:rPr>
              <w:t>Mean Ametoctradin content = 11.54 %w/w</w:t>
            </w:r>
          </w:p>
          <w:p w14:paraId="5065F706" w14:textId="77777777" w:rsidR="0077601E" w:rsidRPr="006C5285" w:rsidRDefault="0077601E" w:rsidP="0077601E">
            <w:pPr>
              <w:pStyle w:val="RepTable"/>
              <w:rPr>
                <w:sz w:val="20"/>
                <w:szCs w:val="20"/>
              </w:rPr>
            </w:pPr>
            <w:r w:rsidRPr="006C5285">
              <w:rPr>
                <w:sz w:val="20"/>
                <w:szCs w:val="20"/>
              </w:rPr>
              <w:t>RSD = 1.35%</w:t>
            </w:r>
          </w:p>
          <w:p w14:paraId="72C28A00" w14:textId="77777777" w:rsidR="0077601E" w:rsidRPr="006C5285" w:rsidRDefault="0077601E" w:rsidP="0077601E">
            <w:pPr>
              <w:pStyle w:val="RepTable"/>
              <w:rPr>
                <w:sz w:val="20"/>
                <w:szCs w:val="20"/>
              </w:rPr>
            </w:pPr>
            <w:r w:rsidRPr="006C5285">
              <w:rPr>
                <w:sz w:val="20"/>
                <w:szCs w:val="20"/>
              </w:rPr>
              <w:t>Horrat value = 0.73</w:t>
            </w:r>
          </w:p>
          <w:p w14:paraId="2C3526A0" w14:textId="77777777" w:rsidR="0077601E" w:rsidRPr="00D62F80" w:rsidRDefault="0077601E" w:rsidP="0077601E">
            <w:pPr>
              <w:pStyle w:val="RepTable"/>
              <w:rPr>
                <w:sz w:val="20"/>
                <w:szCs w:val="20"/>
                <w:highlight w:val="lightGray"/>
              </w:rPr>
            </w:pPr>
            <w:r w:rsidRPr="00D62F80">
              <w:rPr>
                <w:sz w:val="20"/>
                <w:szCs w:val="20"/>
                <w:highlight w:val="lightGray"/>
              </w:rPr>
              <w:t>Hr&lt;1</w:t>
            </w:r>
          </w:p>
          <w:p w14:paraId="0E178F16" w14:textId="77777777" w:rsidR="0077601E" w:rsidRPr="006C5285" w:rsidRDefault="0077601E" w:rsidP="0077601E">
            <w:pPr>
              <w:pStyle w:val="RepTable"/>
              <w:rPr>
                <w:b/>
                <w:bCs/>
                <w:sz w:val="20"/>
                <w:szCs w:val="20"/>
              </w:rPr>
            </w:pPr>
            <w:r w:rsidRPr="006C5285">
              <w:rPr>
                <w:b/>
                <w:bCs/>
                <w:sz w:val="20"/>
                <w:szCs w:val="20"/>
              </w:rPr>
              <w:t>Suspensibility</w:t>
            </w:r>
          </w:p>
          <w:p w14:paraId="38D8F2FE" w14:textId="77777777" w:rsidR="0077601E" w:rsidRPr="006C5285" w:rsidRDefault="0077601E" w:rsidP="0077601E">
            <w:pPr>
              <w:pStyle w:val="RepTable"/>
              <w:rPr>
                <w:sz w:val="20"/>
                <w:szCs w:val="20"/>
              </w:rPr>
            </w:pPr>
            <w:r w:rsidRPr="006C5285">
              <w:rPr>
                <w:sz w:val="20"/>
                <w:szCs w:val="20"/>
              </w:rPr>
              <w:t>Using data from accuracy section below</w:t>
            </w:r>
          </w:p>
          <w:p w14:paraId="75EED65B" w14:textId="77777777" w:rsidR="0077601E" w:rsidRDefault="0077601E" w:rsidP="0077601E">
            <w:pPr>
              <w:pStyle w:val="RepTable"/>
              <w:rPr>
                <w:sz w:val="20"/>
                <w:szCs w:val="20"/>
              </w:rPr>
            </w:pPr>
            <w:r w:rsidRPr="006C5285">
              <w:rPr>
                <w:sz w:val="20"/>
                <w:szCs w:val="20"/>
              </w:rPr>
              <w:t>RSD at 0.1% level: 1.22%</w:t>
            </w:r>
            <w:r w:rsidRPr="006C5285">
              <w:rPr>
                <w:sz w:val="20"/>
                <w:szCs w:val="20"/>
              </w:rPr>
              <w:br/>
              <w:t>RSD at 10% level: 7.76%</w:t>
            </w:r>
          </w:p>
          <w:p w14:paraId="7F07EE2F" w14:textId="66A26A53" w:rsidR="0077601E" w:rsidRPr="0077601E" w:rsidRDefault="0077601E" w:rsidP="0077601E">
            <w:pPr>
              <w:pStyle w:val="RepTable"/>
              <w:rPr>
                <w:noProof w:val="0"/>
                <w:sz w:val="20"/>
                <w:szCs w:val="20"/>
                <w:highlight w:val="yellow"/>
                <w:lang w:val="en-US"/>
              </w:rPr>
            </w:pPr>
            <w:r w:rsidRPr="00D62F80">
              <w:rPr>
                <w:sz w:val="20"/>
                <w:szCs w:val="20"/>
                <w:highlight w:val="lightGray"/>
              </w:rPr>
              <w:t>RSD&lt;10%</w:t>
            </w:r>
          </w:p>
        </w:tc>
        <w:tc>
          <w:tcPr>
            <w:tcW w:w="1482" w:type="pct"/>
            <w:shd w:val="clear" w:color="auto" w:fill="auto"/>
          </w:tcPr>
          <w:p w14:paraId="4C666E40" w14:textId="77777777" w:rsidR="0077601E" w:rsidRPr="006C5285" w:rsidRDefault="0077601E" w:rsidP="0077601E">
            <w:pPr>
              <w:pStyle w:val="RepTable"/>
              <w:rPr>
                <w:b/>
                <w:bCs/>
                <w:sz w:val="20"/>
                <w:szCs w:val="20"/>
              </w:rPr>
            </w:pPr>
            <w:r w:rsidRPr="006C5285">
              <w:rPr>
                <w:b/>
                <w:bCs/>
                <w:sz w:val="20"/>
                <w:szCs w:val="20"/>
              </w:rPr>
              <w:t>Active in formulation</w:t>
            </w:r>
          </w:p>
          <w:p w14:paraId="10A06299" w14:textId="77777777" w:rsidR="0077601E" w:rsidRPr="006C5285" w:rsidRDefault="0077601E" w:rsidP="0077601E">
            <w:pPr>
              <w:pStyle w:val="RepTable"/>
              <w:rPr>
                <w:sz w:val="20"/>
                <w:szCs w:val="20"/>
              </w:rPr>
            </w:pPr>
            <w:r w:rsidRPr="006C5285">
              <w:rPr>
                <w:sz w:val="20"/>
                <w:szCs w:val="20"/>
              </w:rPr>
              <w:t xml:space="preserve">Mean Propamocarb content = </w:t>
            </w:r>
          </w:p>
          <w:p w14:paraId="73F336C9" w14:textId="77777777" w:rsidR="0077601E" w:rsidRPr="006C5285" w:rsidRDefault="0077601E" w:rsidP="0077601E">
            <w:pPr>
              <w:pStyle w:val="RepTable"/>
              <w:rPr>
                <w:sz w:val="20"/>
                <w:szCs w:val="20"/>
                <w:lang w:val="pl-PL"/>
              </w:rPr>
            </w:pPr>
            <w:r w:rsidRPr="006C5285">
              <w:rPr>
                <w:sz w:val="20"/>
                <w:szCs w:val="20"/>
                <w:lang w:val="pl-PL"/>
              </w:rPr>
              <w:t>35.83 %w/w</w:t>
            </w:r>
          </w:p>
          <w:p w14:paraId="5489A77E" w14:textId="77777777" w:rsidR="0077601E" w:rsidRPr="006C5285" w:rsidRDefault="0077601E" w:rsidP="0077601E">
            <w:pPr>
              <w:pStyle w:val="RepTable"/>
              <w:rPr>
                <w:sz w:val="20"/>
                <w:szCs w:val="20"/>
                <w:lang w:val="pl-PL"/>
              </w:rPr>
            </w:pPr>
            <w:r w:rsidRPr="006C5285">
              <w:rPr>
                <w:sz w:val="20"/>
                <w:szCs w:val="20"/>
                <w:lang w:val="pl-PL"/>
              </w:rPr>
              <w:t>RSD = 1.20%</w:t>
            </w:r>
          </w:p>
          <w:p w14:paraId="3FEB6AF5" w14:textId="77777777" w:rsidR="0077601E" w:rsidRPr="006C5285" w:rsidRDefault="0077601E" w:rsidP="0077601E">
            <w:pPr>
              <w:pStyle w:val="RepTable"/>
              <w:rPr>
                <w:sz w:val="20"/>
                <w:szCs w:val="20"/>
                <w:lang w:val="pl-PL"/>
              </w:rPr>
            </w:pPr>
            <w:r w:rsidRPr="006C5285">
              <w:rPr>
                <w:sz w:val="20"/>
                <w:szCs w:val="20"/>
                <w:lang w:val="pl-PL"/>
              </w:rPr>
              <w:t>Horrat value = 0.77</w:t>
            </w:r>
          </w:p>
          <w:p w14:paraId="45731F35" w14:textId="77777777" w:rsidR="0077601E" w:rsidRPr="00D62F80" w:rsidRDefault="0077601E" w:rsidP="0077601E">
            <w:pPr>
              <w:pStyle w:val="RepTable"/>
              <w:rPr>
                <w:sz w:val="20"/>
                <w:szCs w:val="20"/>
                <w:highlight w:val="lightGray"/>
              </w:rPr>
            </w:pPr>
            <w:r w:rsidRPr="00D62F80">
              <w:rPr>
                <w:sz w:val="20"/>
                <w:szCs w:val="20"/>
                <w:highlight w:val="lightGray"/>
              </w:rPr>
              <w:t>Hr&lt;1</w:t>
            </w:r>
          </w:p>
          <w:p w14:paraId="6C8104CD" w14:textId="77777777" w:rsidR="0077601E" w:rsidRPr="006C5285" w:rsidRDefault="0077601E" w:rsidP="0077601E">
            <w:pPr>
              <w:widowControl w:val="0"/>
              <w:rPr>
                <w:b/>
                <w:bCs/>
                <w:noProof/>
                <w:sz w:val="20"/>
                <w:szCs w:val="20"/>
                <w:lang w:val="en-GB"/>
              </w:rPr>
            </w:pPr>
            <w:r w:rsidRPr="006C5285">
              <w:rPr>
                <w:b/>
                <w:bCs/>
                <w:noProof/>
                <w:sz w:val="20"/>
                <w:szCs w:val="20"/>
                <w:lang w:val="en-GB"/>
              </w:rPr>
              <w:t>Suspensibility</w:t>
            </w:r>
          </w:p>
          <w:p w14:paraId="7E21115F" w14:textId="2CA2106E" w:rsidR="0077601E" w:rsidRPr="0077601E" w:rsidRDefault="0077601E" w:rsidP="0077601E">
            <w:pPr>
              <w:pStyle w:val="RepTable"/>
              <w:rPr>
                <w:noProof w:val="0"/>
                <w:sz w:val="20"/>
                <w:szCs w:val="20"/>
                <w:highlight w:val="yellow"/>
                <w:lang w:val="en-US"/>
              </w:rPr>
            </w:pPr>
            <w:r w:rsidRPr="006C5285">
              <w:rPr>
                <w:noProof w:val="0"/>
                <w:sz w:val="20"/>
                <w:szCs w:val="20"/>
              </w:rPr>
              <w:t>See comments section below</w:t>
            </w:r>
          </w:p>
        </w:tc>
      </w:tr>
      <w:tr w:rsidR="0077601E" w:rsidRPr="00D01B1A" w14:paraId="791FB503" w14:textId="77777777" w:rsidTr="00FE2297">
        <w:tc>
          <w:tcPr>
            <w:tcW w:w="2063" w:type="pct"/>
            <w:shd w:val="clear" w:color="auto" w:fill="auto"/>
          </w:tcPr>
          <w:p w14:paraId="1CFFFFAE" w14:textId="77777777" w:rsidR="0077601E" w:rsidRPr="0077601E" w:rsidRDefault="0077601E" w:rsidP="0077601E">
            <w:pPr>
              <w:pStyle w:val="RepTableBold"/>
            </w:pPr>
            <w:r w:rsidRPr="0077601E">
              <w:t xml:space="preserve">Accuracy </w:t>
            </w:r>
          </w:p>
          <w:p w14:paraId="2400887C" w14:textId="77777777" w:rsidR="0077601E" w:rsidRPr="0077601E" w:rsidRDefault="0077601E" w:rsidP="0077601E">
            <w:pPr>
              <w:pStyle w:val="RepTableBold"/>
              <w:rPr>
                <w:highlight w:val="yellow"/>
              </w:rPr>
            </w:pPr>
            <w:r w:rsidRPr="0077601E">
              <w:t>(% Recovery)</w:t>
            </w:r>
          </w:p>
        </w:tc>
        <w:tc>
          <w:tcPr>
            <w:tcW w:w="1455" w:type="pct"/>
            <w:shd w:val="clear" w:color="auto" w:fill="auto"/>
          </w:tcPr>
          <w:p w14:paraId="6C8C28AA" w14:textId="77777777" w:rsidR="0077601E" w:rsidRPr="006C5285" w:rsidRDefault="0077601E" w:rsidP="0077601E">
            <w:pPr>
              <w:pStyle w:val="RepTable"/>
              <w:rPr>
                <w:b/>
                <w:bCs/>
                <w:sz w:val="20"/>
                <w:szCs w:val="20"/>
              </w:rPr>
            </w:pPr>
            <w:r w:rsidRPr="006C5285">
              <w:rPr>
                <w:b/>
                <w:bCs/>
                <w:sz w:val="20"/>
                <w:szCs w:val="20"/>
              </w:rPr>
              <w:t>Active in formulation</w:t>
            </w:r>
          </w:p>
          <w:p w14:paraId="5800FA51" w14:textId="77777777" w:rsidR="0077601E" w:rsidRPr="006C5285" w:rsidRDefault="0077601E" w:rsidP="0077601E">
            <w:pPr>
              <w:pStyle w:val="RepTable"/>
              <w:rPr>
                <w:sz w:val="20"/>
                <w:szCs w:val="20"/>
              </w:rPr>
            </w:pPr>
            <w:r w:rsidRPr="006C5285">
              <w:rPr>
                <w:sz w:val="20"/>
                <w:szCs w:val="20"/>
              </w:rPr>
              <w:t>Spiked blank formulation:</w:t>
            </w:r>
          </w:p>
          <w:p w14:paraId="388FD94E" w14:textId="77777777" w:rsidR="0077601E" w:rsidRPr="006C5285" w:rsidRDefault="0077601E" w:rsidP="0077601E">
            <w:pPr>
              <w:pStyle w:val="RepTable"/>
              <w:rPr>
                <w:sz w:val="20"/>
                <w:szCs w:val="20"/>
              </w:rPr>
            </w:pPr>
            <w:r w:rsidRPr="006C5285">
              <w:rPr>
                <w:sz w:val="20"/>
                <w:szCs w:val="20"/>
              </w:rPr>
              <w:t>At 100% nominal:</w:t>
            </w:r>
          </w:p>
          <w:p w14:paraId="0190640D" w14:textId="77777777" w:rsidR="0077601E" w:rsidRPr="006C5285" w:rsidRDefault="0077601E" w:rsidP="0077601E">
            <w:pPr>
              <w:pStyle w:val="RepTable"/>
              <w:rPr>
                <w:sz w:val="20"/>
                <w:szCs w:val="20"/>
              </w:rPr>
            </w:pPr>
            <w:r w:rsidRPr="006C5285">
              <w:rPr>
                <w:sz w:val="20"/>
                <w:szCs w:val="20"/>
              </w:rPr>
              <w:t>Mean recovery = 99.8%</w:t>
            </w:r>
          </w:p>
          <w:p w14:paraId="1B5AEA9E" w14:textId="77777777" w:rsidR="0077601E" w:rsidRPr="006C5285" w:rsidRDefault="0077601E" w:rsidP="0077601E">
            <w:pPr>
              <w:pStyle w:val="RepTable"/>
              <w:rPr>
                <w:sz w:val="20"/>
                <w:szCs w:val="20"/>
                <w:highlight w:val="yellow"/>
              </w:rPr>
            </w:pPr>
            <w:r w:rsidRPr="006C5285">
              <w:rPr>
                <w:sz w:val="20"/>
                <w:szCs w:val="20"/>
              </w:rPr>
              <w:t>n=3 (range 98.5 – 102%)</w:t>
            </w:r>
            <w:r w:rsidRPr="006C5285">
              <w:rPr>
                <w:sz w:val="20"/>
                <w:szCs w:val="20"/>
                <w:highlight w:val="yellow"/>
              </w:rPr>
              <w:br/>
            </w:r>
            <w:r w:rsidRPr="00D62F80">
              <w:rPr>
                <w:sz w:val="20"/>
                <w:szCs w:val="20"/>
                <w:highlight w:val="lightGray"/>
              </w:rPr>
              <w:t>r</w:t>
            </w:r>
            <w:r>
              <w:rPr>
                <w:sz w:val="20"/>
                <w:szCs w:val="20"/>
                <w:highlight w:val="lightGray"/>
              </w:rPr>
              <w:t xml:space="preserve">ecovery in the correct range </w:t>
            </w:r>
            <w:r>
              <w:rPr>
                <w:sz w:val="20"/>
                <w:szCs w:val="20"/>
                <w:highlight w:val="lightGray"/>
              </w:rPr>
              <w:lastRenderedPageBreak/>
              <w:t>(97 to 103</w:t>
            </w:r>
            <w:r w:rsidRPr="00D62F80">
              <w:rPr>
                <w:sz w:val="20"/>
                <w:szCs w:val="20"/>
                <w:highlight w:val="lightGray"/>
              </w:rPr>
              <w:t>%)</w:t>
            </w:r>
          </w:p>
          <w:p w14:paraId="09E7631B" w14:textId="77777777" w:rsidR="0077601E" w:rsidRPr="006C5285" w:rsidRDefault="0077601E" w:rsidP="0077601E">
            <w:pPr>
              <w:pStyle w:val="RepTable"/>
              <w:rPr>
                <w:b/>
                <w:bCs/>
                <w:sz w:val="20"/>
                <w:szCs w:val="20"/>
              </w:rPr>
            </w:pPr>
            <w:r w:rsidRPr="006C5285">
              <w:rPr>
                <w:b/>
                <w:bCs/>
                <w:sz w:val="20"/>
                <w:szCs w:val="20"/>
              </w:rPr>
              <w:t>Suspensibility</w:t>
            </w:r>
          </w:p>
          <w:p w14:paraId="0CD1A82A" w14:textId="77777777" w:rsidR="0077601E" w:rsidRPr="006C5285" w:rsidRDefault="0077601E" w:rsidP="0077601E">
            <w:pPr>
              <w:pStyle w:val="RepTable"/>
              <w:rPr>
                <w:sz w:val="20"/>
                <w:szCs w:val="20"/>
              </w:rPr>
            </w:pPr>
            <w:r w:rsidRPr="006C5285">
              <w:rPr>
                <w:sz w:val="20"/>
                <w:szCs w:val="20"/>
              </w:rPr>
              <w:t>Recovery solutions prepared at suspensibility in-use rates of 0.1% and 10%</w:t>
            </w:r>
          </w:p>
          <w:p w14:paraId="622D0891" w14:textId="77777777" w:rsidR="0077601E" w:rsidRPr="006C5285" w:rsidRDefault="0077601E" w:rsidP="0077601E">
            <w:pPr>
              <w:pStyle w:val="RepTable"/>
              <w:rPr>
                <w:sz w:val="20"/>
                <w:szCs w:val="20"/>
              </w:rPr>
            </w:pPr>
            <w:r w:rsidRPr="006C5285">
              <w:rPr>
                <w:sz w:val="20"/>
                <w:szCs w:val="20"/>
              </w:rPr>
              <w:t>Mean recovery at 0.1% rate:</w:t>
            </w:r>
          </w:p>
          <w:p w14:paraId="74AE98CC" w14:textId="77777777" w:rsidR="0077601E" w:rsidRPr="006C5285" w:rsidRDefault="0077601E" w:rsidP="0077601E">
            <w:pPr>
              <w:pStyle w:val="RepTable"/>
              <w:rPr>
                <w:sz w:val="20"/>
                <w:szCs w:val="20"/>
              </w:rPr>
            </w:pPr>
            <w:r w:rsidRPr="006C5285">
              <w:rPr>
                <w:sz w:val="20"/>
                <w:szCs w:val="20"/>
              </w:rPr>
              <w:t>108.4%</w:t>
            </w:r>
          </w:p>
          <w:p w14:paraId="6928C4D7" w14:textId="77777777" w:rsidR="0077601E" w:rsidRPr="006C5285" w:rsidRDefault="0077601E" w:rsidP="0077601E">
            <w:pPr>
              <w:pStyle w:val="RepTable"/>
              <w:rPr>
                <w:sz w:val="20"/>
                <w:szCs w:val="20"/>
              </w:rPr>
            </w:pPr>
            <w:r w:rsidRPr="006C5285">
              <w:rPr>
                <w:sz w:val="20"/>
                <w:szCs w:val="20"/>
              </w:rPr>
              <w:t>Mean recovery at 10% rate:</w:t>
            </w:r>
          </w:p>
          <w:p w14:paraId="5C145A53" w14:textId="77777777" w:rsidR="0077601E" w:rsidRPr="006C5285" w:rsidRDefault="0077601E" w:rsidP="0077601E">
            <w:pPr>
              <w:pStyle w:val="RepTable"/>
              <w:rPr>
                <w:sz w:val="20"/>
                <w:szCs w:val="20"/>
              </w:rPr>
            </w:pPr>
            <w:r w:rsidRPr="006C5285">
              <w:rPr>
                <w:sz w:val="20"/>
                <w:szCs w:val="20"/>
              </w:rPr>
              <w:t>90.6%</w:t>
            </w:r>
          </w:p>
          <w:p w14:paraId="13DA036A" w14:textId="77777777" w:rsidR="0077601E" w:rsidRDefault="0077601E" w:rsidP="0077601E">
            <w:pPr>
              <w:pStyle w:val="RepTable"/>
              <w:rPr>
                <w:sz w:val="20"/>
                <w:szCs w:val="20"/>
              </w:rPr>
            </w:pPr>
            <w:r w:rsidRPr="006C5285">
              <w:rPr>
                <w:sz w:val="20"/>
                <w:szCs w:val="20"/>
              </w:rPr>
              <w:t>n=5 at each rate</w:t>
            </w:r>
          </w:p>
          <w:p w14:paraId="6684D2D3" w14:textId="2DC1A425" w:rsidR="0077601E" w:rsidRPr="0077601E" w:rsidRDefault="0077601E" w:rsidP="0077601E">
            <w:pPr>
              <w:pStyle w:val="RepTable"/>
              <w:rPr>
                <w:noProof w:val="0"/>
                <w:sz w:val="20"/>
                <w:szCs w:val="20"/>
                <w:highlight w:val="yellow"/>
                <w:lang w:val="en-US"/>
              </w:rPr>
            </w:pPr>
            <w:r w:rsidRPr="00D62F80">
              <w:rPr>
                <w:sz w:val="20"/>
                <w:szCs w:val="20"/>
                <w:highlight w:val="lightGray"/>
              </w:rPr>
              <w:t>recovery in the correct range (70 to 110%)</w:t>
            </w:r>
          </w:p>
        </w:tc>
        <w:tc>
          <w:tcPr>
            <w:tcW w:w="1482" w:type="pct"/>
            <w:shd w:val="clear" w:color="auto" w:fill="auto"/>
          </w:tcPr>
          <w:p w14:paraId="672A9BA2" w14:textId="77777777" w:rsidR="0077601E" w:rsidRPr="006C5285" w:rsidRDefault="0077601E" w:rsidP="0077601E">
            <w:pPr>
              <w:pStyle w:val="RepTable"/>
              <w:rPr>
                <w:b/>
                <w:bCs/>
                <w:sz w:val="20"/>
                <w:szCs w:val="20"/>
              </w:rPr>
            </w:pPr>
            <w:r w:rsidRPr="006C5285">
              <w:rPr>
                <w:b/>
                <w:bCs/>
                <w:sz w:val="20"/>
                <w:szCs w:val="20"/>
              </w:rPr>
              <w:lastRenderedPageBreak/>
              <w:t>Active in formulation</w:t>
            </w:r>
          </w:p>
          <w:p w14:paraId="68A184AB" w14:textId="77777777" w:rsidR="0077601E" w:rsidRPr="006C5285" w:rsidRDefault="0077601E" w:rsidP="0077601E">
            <w:pPr>
              <w:pStyle w:val="RepTable"/>
              <w:rPr>
                <w:sz w:val="20"/>
                <w:szCs w:val="20"/>
              </w:rPr>
            </w:pPr>
            <w:r w:rsidRPr="006C5285">
              <w:rPr>
                <w:sz w:val="20"/>
                <w:szCs w:val="20"/>
              </w:rPr>
              <w:t>Spiked blank formulation:</w:t>
            </w:r>
          </w:p>
          <w:p w14:paraId="176B86C4" w14:textId="77777777" w:rsidR="0077601E" w:rsidRPr="006C5285" w:rsidRDefault="0077601E" w:rsidP="0077601E">
            <w:pPr>
              <w:pStyle w:val="RepTable"/>
              <w:rPr>
                <w:sz w:val="20"/>
                <w:szCs w:val="20"/>
              </w:rPr>
            </w:pPr>
            <w:r w:rsidRPr="006C5285">
              <w:rPr>
                <w:sz w:val="20"/>
                <w:szCs w:val="20"/>
              </w:rPr>
              <w:t>At 100% nominal:</w:t>
            </w:r>
          </w:p>
          <w:p w14:paraId="131DBD3C" w14:textId="77777777" w:rsidR="0077601E" w:rsidRPr="006C5285" w:rsidRDefault="0077601E" w:rsidP="0077601E">
            <w:pPr>
              <w:pStyle w:val="RepTable"/>
              <w:rPr>
                <w:sz w:val="20"/>
                <w:szCs w:val="20"/>
              </w:rPr>
            </w:pPr>
            <w:r w:rsidRPr="006C5285">
              <w:rPr>
                <w:sz w:val="20"/>
                <w:szCs w:val="20"/>
              </w:rPr>
              <w:t xml:space="preserve">Mean recovery = 98.0% </w:t>
            </w:r>
          </w:p>
          <w:p w14:paraId="76F16AD4" w14:textId="77777777" w:rsidR="0077601E" w:rsidRPr="006C5285" w:rsidRDefault="0077601E" w:rsidP="0077601E">
            <w:pPr>
              <w:pStyle w:val="RepTable"/>
              <w:rPr>
                <w:sz w:val="20"/>
                <w:szCs w:val="20"/>
              </w:rPr>
            </w:pPr>
            <w:r w:rsidRPr="006C5285">
              <w:rPr>
                <w:sz w:val="20"/>
                <w:szCs w:val="20"/>
              </w:rPr>
              <w:t>n=3 (range 97.3 – 98.3%)</w:t>
            </w:r>
          </w:p>
          <w:p w14:paraId="269C4486" w14:textId="77777777" w:rsidR="0077601E" w:rsidRPr="006C5285" w:rsidRDefault="0077601E" w:rsidP="0077601E">
            <w:pPr>
              <w:pStyle w:val="RepTable"/>
              <w:rPr>
                <w:sz w:val="20"/>
                <w:szCs w:val="20"/>
                <w:highlight w:val="yellow"/>
              </w:rPr>
            </w:pPr>
            <w:r w:rsidRPr="00D62F80">
              <w:rPr>
                <w:sz w:val="20"/>
                <w:szCs w:val="20"/>
                <w:highlight w:val="lightGray"/>
              </w:rPr>
              <w:t>r</w:t>
            </w:r>
            <w:r>
              <w:rPr>
                <w:sz w:val="20"/>
                <w:szCs w:val="20"/>
                <w:highlight w:val="lightGray"/>
              </w:rPr>
              <w:t xml:space="preserve">ecovery in the correct range </w:t>
            </w:r>
            <w:r>
              <w:rPr>
                <w:sz w:val="20"/>
                <w:szCs w:val="20"/>
                <w:highlight w:val="lightGray"/>
              </w:rPr>
              <w:lastRenderedPageBreak/>
              <w:t>(97 to 103</w:t>
            </w:r>
            <w:r w:rsidRPr="00D62F80">
              <w:rPr>
                <w:sz w:val="20"/>
                <w:szCs w:val="20"/>
                <w:highlight w:val="lightGray"/>
              </w:rPr>
              <w:t>%)</w:t>
            </w:r>
          </w:p>
          <w:p w14:paraId="53FD85BF" w14:textId="77777777" w:rsidR="0077601E" w:rsidRPr="006C5285" w:rsidRDefault="0077601E" w:rsidP="0077601E">
            <w:pPr>
              <w:pStyle w:val="RepTable"/>
              <w:rPr>
                <w:b/>
                <w:bCs/>
                <w:sz w:val="20"/>
                <w:szCs w:val="20"/>
              </w:rPr>
            </w:pPr>
            <w:r w:rsidRPr="006C5285">
              <w:rPr>
                <w:b/>
                <w:bCs/>
                <w:sz w:val="20"/>
                <w:szCs w:val="20"/>
              </w:rPr>
              <w:t>Suspensibility</w:t>
            </w:r>
          </w:p>
          <w:p w14:paraId="262F215D" w14:textId="4000CBA6" w:rsidR="0077601E" w:rsidRPr="0077601E" w:rsidRDefault="0077601E" w:rsidP="0077601E">
            <w:pPr>
              <w:pStyle w:val="RepTable"/>
              <w:rPr>
                <w:noProof w:val="0"/>
                <w:sz w:val="20"/>
                <w:szCs w:val="20"/>
                <w:highlight w:val="yellow"/>
                <w:lang w:val="en-US"/>
              </w:rPr>
            </w:pPr>
            <w:r w:rsidRPr="006C5285">
              <w:rPr>
                <w:sz w:val="20"/>
                <w:szCs w:val="20"/>
              </w:rPr>
              <w:t>See comments section below</w:t>
            </w:r>
          </w:p>
        </w:tc>
      </w:tr>
      <w:tr w:rsidR="00087F46" w:rsidRPr="00D01B1A" w14:paraId="6990B4B9" w14:textId="77777777" w:rsidTr="00FE2297">
        <w:tc>
          <w:tcPr>
            <w:tcW w:w="2063" w:type="pct"/>
            <w:shd w:val="clear" w:color="auto" w:fill="auto"/>
          </w:tcPr>
          <w:p w14:paraId="50703830" w14:textId="77777777" w:rsidR="00087F46" w:rsidRPr="0077601E" w:rsidRDefault="00087F46" w:rsidP="00FE2297">
            <w:pPr>
              <w:pStyle w:val="RepTableBold"/>
            </w:pPr>
            <w:r w:rsidRPr="0077601E">
              <w:lastRenderedPageBreak/>
              <w:t>Interference/ Specificity</w:t>
            </w:r>
          </w:p>
        </w:tc>
        <w:tc>
          <w:tcPr>
            <w:tcW w:w="1455" w:type="pct"/>
            <w:shd w:val="clear" w:color="auto" w:fill="auto"/>
          </w:tcPr>
          <w:p w14:paraId="7C286C44" w14:textId="77777777" w:rsidR="00087F46" w:rsidRPr="0077601E" w:rsidRDefault="00087F46" w:rsidP="00FE2297">
            <w:pPr>
              <w:pStyle w:val="RepTable"/>
              <w:rPr>
                <w:noProof w:val="0"/>
                <w:sz w:val="20"/>
                <w:szCs w:val="20"/>
                <w:lang w:val="en-US"/>
              </w:rPr>
            </w:pPr>
            <w:r w:rsidRPr="0077601E">
              <w:rPr>
                <w:noProof w:val="0"/>
                <w:sz w:val="20"/>
                <w:szCs w:val="20"/>
                <w:lang w:val="en-US"/>
              </w:rPr>
              <w:t>No interference on test item response from reagents or co-</w:t>
            </w:r>
            <w:proofErr w:type="spellStart"/>
            <w:r w:rsidRPr="0077601E">
              <w:rPr>
                <w:noProof w:val="0"/>
                <w:sz w:val="20"/>
                <w:szCs w:val="20"/>
                <w:lang w:val="en-US"/>
              </w:rPr>
              <w:t>formulantss</w:t>
            </w:r>
            <w:proofErr w:type="spellEnd"/>
            <w:r w:rsidRPr="0077601E">
              <w:rPr>
                <w:noProof w:val="0"/>
                <w:sz w:val="20"/>
                <w:szCs w:val="20"/>
                <w:lang w:val="en-US"/>
              </w:rPr>
              <w:t xml:space="preserve"> of BAS 743 03 F in the retention time region of the active from control samples.</w:t>
            </w:r>
          </w:p>
          <w:p w14:paraId="35CE5CF2" w14:textId="77777777" w:rsidR="00087F46" w:rsidRPr="0077601E" w:rsidRDefault="00087F46" w:rsidP="00FE2297">
            <w:pPr>
              <w:pStyle w:val="RepTable"/>
              <w:rPr>
                <w:noProof w:val="0"/>
                <w:sz w:val="20"/>
                <w:szCs w:val="20"/>
                <w:lang w:val="en-US"/>
              </w:rPr>
            </w:pPr>
            <w:r w:rsidRPr="0077601E">
              <w:rPr>
                <w:noProof w:val="0"/>
                <w:sz w:val="20"/>
                <w:szCs w:val="20"/>
                <w:lang w:val="en-US"/>
              </w:rPr>
              <w:t xml:space="preserve">Analyte </w:t>
            </w:r>
            <w:proofErr w:type="spellStart"/>
            <w:r w:rsidRPr="0077601E">
              <w:rPr>
                <w:noProof w:val="0"/>
                <w:sz w:val="20"/>
                <w:szCs w:val="20"/>
                <w:lang w:val="en-US"/>
              </w:rPr>
              <w:t>i.d.</w:t>
            </w:r>
            <w:proofErr w:type="spellEnd"/>
            <w:r w:rsidRPr="0077601E">
              <w:rPr>
                <w:noProof w:val="0"/>
                <w:sz w:val="20"/>
                <w:szCs w:val="20"/>
                <w:lang w:val="en-US"/>
              </w:rPr>
              <w:t xml:space="preserve"> confirmed by retention time and mass spectrometry.</w:t>
            </w:r>
          </w:p>
        </w:tc>
        <w:tc>
          <w:tcPr>
            <w:tcW w:w="1482" w:type="pct"/>
            <w:shd w:val="clear" w:color="auto" w:fill="auto"/>
          </w:tcPr>
          <w:p w14:paraId="48D08DA6" w14:textId="77777777" w:rsidR="00087F46" w:rsidRPr="0077601E" w:rsidRDefault="00087F46" w:rsidP="00FE2297">
            <w:pPr>
              <w:pStyle w:val="RepTable"/>
              <w:rPr>
                <w:noProof w:val="0"/>
                <w:sz w:val="20"/>
                <w:szCs w:val="20"/>
                <w:lang w:val="en-US"/>
              </w:rPr>
            </w:pPr>
            <w:r w:rsidRPr="0077601E">
              <w:rPr>
                <w:noProof w:val="0"/>
                <w:sz w:val="20"/>
                <w:szCs w:val="20"/>
                <w:lang w:val="en-US"/>
              </w:rPr>
              <w:t>No interference on test item response from reagents or co-formulants of BAS 743 03F in the retention time region of the active from control samples.</w:t>
            </w:r>
          </w:p>
          <w:p w14:paraId="03D6FC10" w14:textId="77777777" w:rsidR="00087F46" w:rsidRPr="0077601E" w:rsidRDefault="00087F46" w:rsidP="00FE2297">
            <w:pPr>
              <w:pStyle w:val="RepTable"/>
              <w:rPr>
                <w:noProof w:val="0"/>
                <w:sz w:val="20"/>
                <w:szCs w:val="20"/>
                <w:lang w:val="en-US"/>
              </w:rPr>
            </w:pPr>
            <w:r w:rsidRPr="0077601E">
              <w:rPr>
                <w:noProof w:val="0"/>
                <w:sz w:val="20"/>
                <w:szCs w:val="20"/>
                <w:lang w:val="en-US"/>
              </w:rPr>
              <w:t xml:space="preserve">Analyte </w:t>
            </w:r>
            <w:proofErr w:type="spellStart"/>
            <w:r w:rsidRPr="0077601E">
              <w:rPr>
                <w:noProof w:val="0"/>
                <w:sz w:val="20"/>
                <w:szCs w:val="20"/>
                <w:lang w:val="en-US"/>
              </w:rPr>
              <w:t>i.d.</w:t>
            </w:r>
            <w:proofErr w:type="spellEnd"/>
            <w:r w:rsidRPr="0077601E">
              <w:rPr>
                <w:noProof w:val="0"/>
                <w:sz w:val="20"/>
                <w:szCs w:val="20"/>
                <w:lang w:val="en-US"/>
              </w:rPr>
              <w:t xml:space="preserve"> confirmed by retention time and mass spectrometry.</w:t>
            </w:r>
          </w:p>
        </w:tc>
      </w:tr>
      <w:tr w:rsidR="00087F46" w:rsidRPr="00D01B1A" w14:paraId="159C3400" w14:textId="77777777" w:rsidTr="00FE2297">
        <w:tc>
          <w:tcPr>
            <w:tcW w:w="2063" w:type="pct"/>
            <w:shd w:val="clear" w:color="auto" w:fill="auto"/>
          </w:tcPr>
          <w:p w14:paraId="6F71FEE9" w14:textId="77777777" w:rsidR="00087F46" w:rsidRPr="0077601E" w:rsidRDefault="00087F46" w:rsidP="00FE2297">
            <w:pPr>
              <w:pStyle w:val="RepTableBold"/>
            </w:pPr>
            <w:r w:rsidRPr="0077601E">
              <w:t>Solution stability</w:t>
            </w:r>
          </w:p>
        </w:tc>
        <w:tc>
          <w:tcPr>
            <w:tcW w:w="1455" w:type="pct"/>
            <w:shd w:val="clear" w:color="auto" w:fill="auto"/>
          </w:tcPr>
          <w:p w14:paraId="034D2B75" w14:textId="77777777" w:rsidR="00087F46" w:rsidRPr="0077601E" w:rsidRDefault="00087F46" w:rsidP="00FE2297">
            <w:pPr>
              <w:pStyle w:val="RepTable"/>
              <w:rPr>
                <w:noProof w:val="0"/>
                <w:sz w:val="20"/>
                <w:szCs w:val="20"/>
                <w:vertAlign w:val="superscript"/>
                <w:lang w:val="en-US"/>
              </w:rPr>
            </w:pPr>
            <w:r w:rsidRPr="0077601E">
              <w:rPr>
                <w:noProof w:val="0"/>
                <w:sz w:val="20"/>
                <w:szCs w:val="20"/>
                <w:lang w:val="en-US"/>
              </w:rPr>
              <w:t>Standard and sample solutions were shown to be stable for at least 54 hours</w:t>
            </w:r>
          </w:p>
        </w:tc>
        <w:tc>
          <w:tcPr>
            <w:tcW w:w="1482" w:type="pct"/>
            <w:shd w:val="clear" w:color="auto" w:fill="auto"/>
          </w:tcPr>
          <w:p w14:paraId="4288CFE4" w14:textId="77777777" w:rsidR="00087F46" w:rsidRPr="0077601E" w:rsidRDefault="00087F46" w:rsidP="00FE2297">
            <w:pPr>
              <w:pStyle w:val="RepTable"/>
              <w:rPr>
                <w:noProof w:val="0"/>
                <w:sz w:val="20"/>
                <w:szCs w:val="20"/>
                <w:vertAlign w:val="superscript"/>
                <w:lang w:val="en-US"/>
              </w:rPr>
            </w:pPr>
            <w:r w:rsidRPr="0077601E">
              <w:rPr>
                <w:noProof w:val="0"/>
                <w:sz w:val="20"/>
                <w:szCs w:val="20"/>
                <w:lang w:val="en-US"/>
              </w:rPr>
              <w:t>Standard and sample solutions were shown to be stable for at least 54 hours</w:t>
            </w:r>
          </w:p>
        </w:tc>
      </w:tr>
      <w:tr w:rsidR="00087F46" w:rsidRPr="00D01B1A" w14:paraId="70668A2D" w14:textId="77777777" w:rsidTr="00FE2297">
        <w:tc>
          <w:tcPr>
            <w:tcW w:w="2063" w:type="pct"/>
            <w:vMerge w:val="restart"/>
            <w:shd w:val="clear" w:color="auto" w:fill="auto"/>
          </w:tcPr>
          <w:p w14:paraId="2483AA23" w14:textId="77777777" w:rsidR="00087F46" w:rsidRPr="0077601E" w:rsidRDefault="00087F46" w:rsidP="00FE2297">
            <w:pPr>
              <w:pStyle w:val="RepTableBold"/>
              <w:rPr>
                <w:highlight w:val="yellow"/>
              </w:rPr>
            </w:pPr>
            <w:r w:rsidRPr="0077601E">
              <w:t>Comment</w:t>
            </w:r>
          </w:p>
        </w:tc>
        <w:tc>
          <w:tcPr>
            <w:tcW w:w="1455" w:type="pct"/>
            <w:shd w:val="clear" w:color="auto" w:fill="auto"/>
          </w:tcPr>
          <w:p w14:paraId="6A22B4CA" w14:textId="77777777" w:rsidR="00087F46" w:rsidRPr="0077601E" w:rsidRDefault="00087F46" w:rsidP="00FE2297">
            <w:pPr>
              <w:pStyle w:val="RepTable"/>
              <w:rPr>
                <w:noProof w:val="0"/>
                <w:sz w:val="20"/>
                <w:szCs w:val="20"/>
                <w:lang w:val="en-US"/>
              </w:rPr>
            </w:pPr>
          </w:p>
        </w:tc>
        <w:tc>
          <w:tcPr>
            <w:tcW w:w="1482" w:type="pct"/>
            <w:shd w:val="clear" w:color="auto" w:fill="auto"/>
          </w:tcPr>
          <w:p w14:paraId="507E8C70"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Suspensibility</w:t>
            </w:r>
          </w:p>
          <w:p w14:paraId="21DE8379" w14:textId="77777777" w:rsidR="00087F46" w:rsidRPr="0077601E" w:rsidRDefault="00087F46" w:rsidP="00FE2297">
            <w:pPr>
              <w:pStyle w:val="RepTable"/>
              <w:rPr>
                <w:noProof w:val="0"/>
                <w:sz w:val="20"/>
                <w:szCs w:val="20"/>
                <w:lang w:val="en-US"/>
              </w:rPr>
            </w:pPr>
            <w:r w:rsidRPr="0077601E">
              <w:rPr>
                <w:noProof w:val="0"/>
                <w:sz w:val="20"/>
                <w:szCs w:val="20"/>
                <w:lang w:val="en-US"/>
              </w:rPr>
              <w:t>The suspensibility of the active ingredient Propamocarb is no longer determined. Propamocarb is fully soluble in water, and it is also fully solved in formulation. Therefore, it is not possible to keep it in dispersion for suspensibility testing.</w:t>
            </w:r>
          </w:p>
        </w:tc>
      </w:tr>
      <w:tr w:rsidR="00087F46" w:rsidRPr="00D01B1A" w14:paraId="0D67A3C7" w14:textId="77777777" w:rsidTr="00FE2297">
        <w:tc>
          <w:tcPr>
            <w:tcW w:w="2063" w:type="pct"/>
            <w:vMerge/>
            <w:shd w:val="clear" w:color="auto" w:fill="auto"/>
          </w:tcPr>
          <w:p w14:paraId="28CFDCA8" w14:textId="77777777" w:rsidR="00087F46" w:rsidRPr="0077601E" w:rsidRDefault="00087F46" w:rsidP="00FE2297">
            <w:pPr>
              <w:pStyle w:val="RepTableBold"/>
              <w:rPr>
                <w:highlight w:val="yellow"/>
              </w:rPr>
            </w:pPr>
          </w:p>
        </w:tc>
        <w:tc>
          <w:tcPr>
            <w:tcW w:w="2937" w:type="pct"/>
            <w:gridSpan w:val="2"/>
            <w:shd w:val="clear" w:color="auto" w:fill="auto"/>
          </w:tcPr>
          <w:p w14:paraId="4950D9B2"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Active in formulation</w:t>
            </w:r>
          </w:p>
          <w:p w14:paraId="3DBC5223" w14:textId="77777777" w:rsidR="00087F46" w:rsidRPr="0077601E" w:rsidRDefault="00087F46" w:rsidP="00FE2297">
            <w:pPr>
              <w:pStyle w:val="RepTable"/>
              <w:rPr>
                <w:noProof w:val="0"/>
                <w:sz w:val="20"/>
                <w:szCs w:val="20"/>
                <w:lang w:val="en-US"/>
              </w:rPr>
            </w:pPr>
            <w:r w:rsidRPr="0077601E">
              <w:rPr>
                <w:noProof w:val="0"/>
                <w:sz w:val="20"/>
                <w:szCs w:val="20"/>
                <w:lang w:val="en-US"/>
              </w:rPr>
              <w:t xml:space="preserve">The method was shown to be valid for the determination of </w:t>
            </w:r>
            <w:proofErr w:type="spellStart"/>
            <w:r w:rsidRPr="0077601E">
              <w:rPr>
                <w:noProof w:val="0"/>
                <w:sz w:val="20"/>
                <w:szCs w:val="20"/>
                <w:lang w:val="en-US"/>
              </w:rPr>
              <w:t>Ametoctradin</w:t>
            </w:r>
            <w:proofErr w:type="spellEnd"/>
            <w:r w:rsidRPr="0077601E">
              <w:rPr>
                <w:noProof w:val="0"/>
                <w:sz w:val="20"/>
                <w:szCs w:val="20"/>
                <w:lang w:val="en-US"/>
              </w:rPr>
              <w:t xml:space="preserve"> and </w:t>
            </w:r>
            <w:proofErr w:type="spellStart"/>
            <w:r w:rsidRPr="0077601E">
              <w:rPr>
                <w:noProof w:val="0"/>
                <w:sz w:val="20"/>
                <w:szCs w:val="20"/>
                <w:lang w:val="en-US"/>
              </w:rPr>
              <w:t>Propamocab</w:t>
            </w:r>
            <w:proofErr w:type="spellEnd"/>
            <w:r w:rsidRPr="0077601E">
              <w:rPr>
                <w:noProof w:val="0"/>
                <w:sz w:val="20"/>
                <w:szCs w:val="20"/>
                <w:lang w:val="en-US"/>
              </w:rPr>
              <w:t xml:space="preserve"> in BAS 743 03 F in accordance with SANCO/3030/99 rev.5</w:t>
            </w:r>
          </w:p>
          <w:p w14:paraId="7CA7E5B3" w14:textId="77777777" w:rsidR="00087F46" w:rsidRPr="0077601E" w:rsidRDefault="00087F46" w:rsidP="00FE2297">
            <w:pPr>
              <w:pStyle w:val="RepTable"/>
              <w:rPr>
                <w:b/>
                <w:bCs/>
                <w:noProof w:val="0"/>
                <w:sz w:val="20"/>
                <w:szCs w:val="20"/>
                <w:lang w:val="en-US"/>
              </w:rPr>
            </w:pPr>
            <w:r w:rsidRPr="0077601E">
              <w:rPr>
                <w:b/>
                <w:bCs/>
                <w:noProof w:val="0"/>
                <w:sz w:val="20"/>
                <w:szCs w:val="20"/>
                <w:lang w:val="en-US"/>
              </w:rPr>
              <w:t>Suspensibility</w:t>
            </w:r>
          </w:p>
          <w:p w14:paraId="5023EDD3" w14:textId="77777777" w:rsidR="00087F46" w:rsidRPr="0077601E" w:rsidRDefault="00087F46" w:rsidP="00FE2297">
            <w:pPr>
              <w:pStyle w:val="RepTable"/>
              <w:rPr>
                <w:noProof w:val="0"/>
                <w:sz w:val="20"/>
                <w:szCs w:val="20"/>
                <w:highlight w:val="yellow"/>
                <w:lang w:val="en-US"/>
              </w:rPr>
            </w:pPr>
            <w:r w:rsidRPr="0077601E">
              <w:rPr>
                <w:noProof w:val="0"/>
                <w:sz w:val="20"/>
                <w:szCs w:val="20"/>
                <w:lang w:val="en-US"/>
              </w:rPr>
              <w:t xml:space="preserve">The method was shown to be valid for the determination of suspensibility of </w:t>
            </w:r>
            <w:proofErr w:type="spellStart"/>
            <w:r w:rsidRPr="0077601E">
              <w:rPr>
                <w:noProof w:val="0"/>
                <w:sz w:val="20"/>
                <w:szCs w:val="20"/>
                <w:lang w:val="en-US"/>
              </w:rPr>
              <w:t>Ametoctradin</w:t>
            </w:r>
            <w:proofErr w:type="spellEnd"/>
            <w:r w:rsidRPr="0077601E">
              <w:rPr>
                <w:noProof w:val="0"/>
                <w:sz w:val="20"/>
                <w:szCs w:val="20"/>
                <w:lang w:val="en-US"/>
              </w:rPr>
              <w:t xml:space="preserve"> and </w:t>
            </w:r>
            <w:proofErr w:type="spellStart"/>
            <w:r w:rsidRPr="0077601E">
              <w:rPr>
                <w:noProof w:val="0"/>
                <w:sz w:val="20"/>
                <w:szCs w:val="20"/>
                <w:lang w:val="en-US"/>
              </w:rPr>
              <w:t>Propamocab</w:t>
            </w:r>
            <w:proofErr w:type="spellEnd"/>
            <w:r w:rsidRPr="0077601E">
              <w:rPr>
                <w:noProof w:val="0"/>
                <w:sz w:val="20"/>
                <w:szCs w:val="20"/>
                <w:lang w:val="en-US"/>
              </w:rPr>
              <w:t xml:space="preserve"> in BAS 743 03 F, in accordance with SANTE/2020/12830 rev.1 </w:t>
            </w:r>
          </w:p>
        </w:tc>
      </w:tr>
    </w:tbl>
    <w:p w14:paraId="5C02C0E3" w14:textId="77777777" w:rsidR="00087F46" w:rsidRPr="00D01B1A" w:rsidRDefault="00087F46" w:rsidP="00FE2297">
      <w:pPr>
        <w:pStyle w:val="RepNewPart"/>
        <w:rPr>
          <w:lang w:val="en-US"/>
        </w:rPr>
      </w:pPr>
      <w:r w:rsidRPr="00D01B1A">
        <w:rPr>
          <w:lang w:val="en-US"/>
        </w:rPr>
        <w:t>Conclusion</w:t>
      </w:r>
    </w:p>
    <w:p w14:paraId="70AEBC1F" w14:textId="3AC3F0A2" w:rsidR="00B87425" w:rsidRDefault="00087F46" w:rsidP="00FE2297">
      <w:pPr>
        <w:pStyle w:val="RepStandard"/>
      </w:pPr>
      <w:r w:rsidRPr="00D01B1A">
        <w:t xml:space="preserve">The method has been demonstrated to be suitable for the determination of </w:t>
      </w:r>
      <w:proofErr w:type="spellStart"/>
      <w:r w:rsidRPr="00D01B1A">
        <w:t>Ametrocradin</w:t>
      </w:r>
      <w:proofErr w:type="spellEnd"/>
      <w:r w:rsidRPr="00D01B1A">
        <w:t xml:space="preserve"> and Propamocarb in solutions of BAS 743 02 F for the determination of the active ingredients and for the determination of suspensibility. All validated </w:t>
      </w:r>
      <w:proofErr w:type="spellStart"/>
      <w:r w:rsidRPr="00D01B1A">
        <w:t>paramters</w:t>
      </w:r>
      <w:proofErr w:type="spellEnd"/>
      <w:r w:rsidRPr="00D01B1A">
        <w:t xml:space="preserve"> (identity, specificity, linearity, accuracy &amp; precision </w:t>
      </w:r>
      <w:proofErr w:type="spellStart"/>
      <w:r w:rsidRPr="00D01B1A">
        <w:t>etc</w:t>
      </w:r>
      <w:proofErr w:type="spellEnd"/>
      <w:r w:rsidRPr="00D01B1A">
        <w:t>) are acceptable.</w:t>
      </w:r>
    </w:p>
    <w:p w14:paraId="7AF1FF78" w14:textId="77777777" w:rsidR="00B87425" w:rsidRDefault="00B87425">
      <w:pPr>
        <w:rPr>
          <w:rFonts w:ascii="Times New Roman" w:eastAsia="Times New Roman" w:hAnsi="Times New Roman" w:cs="Times New Roman"/>
          <w:sz w:val="22"/>
        </w:rPr>
      </w:pPr>
      <w:r>
        <w:br w:type="page"/>
      </w:r>
    </w:p>
    <w:p w14:paraId="4F8C39DE" w14:textId="77777777" w:rsidR="00087F46" w:rsidRPr="00D01B1A" w:rsidRDefault="00087F46" w:rsidP="00087F46">
      <w:pPr>
        <w:pStyle w:val="Nagwek4"/>
        <w:tabs>
          <w:tab w:val="clear" w:pos="360"/>
          <w:tab w:val="num" w:pos="1417"/>
        </w:tabs>
        <w:ind w:left="1417" w:hanging="1417"/>
        <w:rPr>
          <w:noProof w:val="0"/>
          <w:lang w:val="en-US"/>
        </w:rPr>
      </w:pPr>
      <w:bookmarkStart w:id="74" w:name="_Toc402773978"/>
      <w:bookmarkStart w:id="75" w:name="_Toc404926226"/>
      <w:bookmarkStart w:id="76" w:name="_Toc413255481"/>
      <w:bookmarkStart w:id="77" w:name="_Toc413320842"/>
      <w:bookmarkStart w:id="78" w:name="_Toc413324324"/>
      <w:bookmarkStart w:id="79" w:name="_Toc413324501"/>
      <w:bookmarkStart w:id="80" w:name="_Toc413920078"/>
      <w:bookmarkStart w:id="81" w:name="_Toc413923798"/>
      <w:bookmarkStart w:id="82" w:name="_Toc413933786"/>
      <w:bookmarkStart w:id="83" w:name="_Toc414363694"/>
      <w:bookmarkStart w:id="84" w:name="_Toc414461218"/>
      <w:bookmarkStart w:id="85" w:name="_Toc415062026"/>
      <w:bookmarkStart w:id="86" w:name="_Toc181016500"/>
      <w:r w:rsidRPr="00D01B1A">
        <w:rPr>
          <w:noProof w:val="0"/>
          <w:lang w:val="en-US"/>
        </w:rPr>
        <w:lastRenderedPageBreak/>
        <w:t>Description of analytical methods for the determination of relevant impurities (KCP 5.1.1)</w:t>
      </w:r>
      <w:bookmarkEnd w:id="74"/>
      <w:bookmarkEnd w:id="75"/>
      <w:bookmarkEnd w:id="76"/>
      <w:bookmarkEnd w:id="77"/>
      <w:bookmarkEnd w:id="78"/>
      <w:bookmarkEnd w:id="79"/>
      <w:bookmarkEnd w:id="80"/>
      <w:bookmarkEnd w:id="81"/>
      <w:bookmarkEnd w:id="82"/>
      <w:bookmarkEnd w:id="83"/>
      <w:bookmarkEnd w:id="84"/>
      <w:bookmarkEnd w:id="85"/>
      <w:bookmarkEnd w:id="86"/>
      <w:r w:rsidRPr="00D01B1A">
        <w:rPr>
          <w:noProof w:val="0"/>
          <w:lang w:val="en-US"/>
        </w:rPr>
        <w:t xml:space="preserve"> </w:t>
      </w:r>
    </w:p>
    <w:p w14:paraId="5194EB9D" w14:textId="77777777" w:rsidR="00087F46" w:rsidRPr="00D01B1A" w:rsidRDefault="00087F46" w:rsidP="00FE2297">
      <w:pPr>
        <w:pStyle w:val="RepStandard"/>
      </w:pPr>
      <w:r w:rsidRPr="00D01B1A">
        <w:t xml:space="preserve">An overview on the acceptable methods for analysis of relevant impurities in plant protection product is provided as follows: </w:t>
      </w:r>
    </w:p>
    <w:p w14:paraId="591FCA70" w14:textId="77777777" w:rsidR="00087F46" w:rsidRPr="00D01B1A" w:rsidRDefault="00087F46" w:rsidP="00FE2297">
      <w:pPr>
        <w:pStyle w:val="RepStandard"/>
      </w:pPr>
    </w:p>
    <w:p w14:paraId="33A613D0" w14:textId="77777777" w:rsidR="00087F46" w:rsidRPr="00D01B1A" w:rsidRDefault="00087F46" w:rsidP="00FE2297">
      <w:pPr>
        <w:suppressAutoHyphens/>
        <w:autoSpaceDE w:val="0"/>
        <w:autoSpaceDN w:val="0"/>
        <w:adjustRightInd w:val="0"/>
        <w:rPr>
          <w:rFonts w:ascii="Times New Roman" w:hAnsi="Times New Roman" w:cs="Times New Roman"/>
          <w:color w:val="000000"/>
          <w:sz w:val="22"/>
        </w:rPr>
      </w:pP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contains max. 50 mg/kg amitrole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900093, equivalent to 6.12 mg/L (5.71 mg/kg mg/kg) Amitrole in BAS 743 03 F) and max. 2 g/kg o-Xylene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4108046, equivalent to 0.245 g/L (0.23 g/kg) o-Xylene in BAS 743 03F), which are considered relevant impurities.</w:t>
      </w:r>
      <w:r w:rsidRPr="00D01B1A">
        <w:rPr>
          <w:rFonts w:ascii="Times New Roman" w:hAnsi="Times New Roman" w:cs="Times New Roman"/>
          <w:color w:val="000000"/>
          <w:sz w:val="22"/>
        </w:rPr>
        <w:t xml:space="preserve"> </w:t>
      </w:r>
    </w:p>
    <w:p w14:paraId="3C09B39A" w14:textId="77777777" w:rsidR="00087F46" w:rsidRPr="00D01B1A" w:rsidRDefault="00087F46" w:rsidP="00FE2297">
      <w:pPr>
        <w:pStyle w:val="RepStandard"/>
        <w:suppressAutoHyphens/>
      </w:pPr>
      <w:bookmarkStart w:id="87" w:name="_Hlk42591556"/>
      <w:r w:rsidRPr="00D01B1A">
        <w:rPr>
          <w:color w:val="000000"/>
        </w:rPr>
        <w:t xml:space="preserve">The analytical method </w:t>
      </w:r>
      <w:r w:rsidRPr="00D01B1A">
        <w:t xml:space="preserve">AFL1070/01 </w:t>
      </w:r>
      <w:r w:rsidRPr="00D01B1A">
        <w:rPr>
          <w:color w:val="000000"/>
        </w:rPr>
        <w:t xml:space="preserve">has been developed for the determination of </w:t>
      </w:r>
      <w:r w:rsidRPr="00D01B1A">
        <w:t>the impurity Amitrole (</w:t>
      </w:r>
      <w:proofErr w:type="spellStart"/>
      <w:r w:rsidRPr="00D01B1A">
        <w:t>Reg.No</w:t>
      </w:r>
      <w:proofErr w:type="spellEnd"/>
      <w:r w:rsidRPr="00D01B1A">
        <w:t xml:space="preserve">.: 900093) in the BAS 743 03 F SC-formulation containing </w:t>
      </w:r>
      <w:proofErr w:type="spellStart"/>
      <w:r w:rsidRPr="00D01B1A">
        <w:t>Ametoctradin</w:t>
      </w:r>
      <w:proofErr w:type="spellEnd"/>
      <w:r w:rsidRPr="00D01B1A">
        <w:t xml:space="preserve"> (</w:t>
      </w:r>
      <w:proofErr w:type="spellStart"/>
      <w:r w:rsidRPr="00D01B1A">
        <w:t>Reg.No</w:t>
      </w:r>
      <w:proofErr w:type="spellEnd"/>
      <w:r w:rsidRPr="00D01B1A">
        <w:t>. 4993353) and Propamocarb (Reg. No. 4628172)</w:t>
      </w:r>
      <w:r w:rsidRPr="00D01B1A">
        <w:rPr>
          <w:color w:val="000000"/>
        </w:rPr>
        <w:t xml:space="preserve">. </w:t>
      </w:r>
      <w:bookmarkEnd w:id="87"/>
      <w:r w:rsidRPr="00D01B1A">
        <w:rPr>
          <w:color w:val="000000"/>
        </w:rPr>
        <w:t>This method has not previously been reviewed and is provided in support of this assessment.</w:t>
      </w:r>
    </w:p>
    <w:p w14:paraId="5B3BF130" w14:textId="77777777" w:rsidR="00087F46" w:rsidRPr="00D01B1A" w:rsidRDefault="00087F46" w:rsidP="00FE2297">
      <w:pPr>
        <w:pStyle w:val="RepStandard"/>
        <w:suppressAutoHyphens/>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04F201CC" w14:textId="77777777" w:rsidTr="006B67B2">
        <w:tc>
          <w:tcPr>
            <w:tcW w:w="1063" w:type="pct"/>
            <w:shd w:val="clear" w:color="auto" w:fill="D9D9D9" w:themeFill="background1" w:themeFillShade="D9"/>
          </w:tcPr>
          <w:p w14:paraId="25A09AE7" w14:textId="77777777" w:rsidR="00087F46" w:rsidRPr="00D01B1A" w:rsidRDefault="00087F46" w:rsidP="00FE2297">
            <w:pPr>
              <w:pStyle w:val="RepStandard"/>
              <w:suppressAutoHyphens/>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1D6348F1" w14:textId="29BF9F29" w:rsidR="00087F46" w:rsidRPr="00D01B1A" w:rsidRDefault="0077601E" w:rsidP="00FE2297">
            <w:pPr>
              <w:pStyle w:val="RepStandard"/>
              <w:suppressAutoHyphens/>
              <w:ind w:left="85"/>
              <w:rPr>
                <w:rFonts w:eastAsia="Batang"/>
              </w:rPr>
            </w:pPr>
            <w:r>
              <w:t xml:space="preserve">This analytical method is adequately validated </w:t>
            </w:r>
            <w:r w:rsidRPr="008605FA">
              <w:rPr>
                <w:rFonts w:eastAsia="Batang"/>
              </w:rPr>
              <w:t>according to EU Guidance SANCO/3030/99 rev.5.</w:t>
            </w:r>
            <w:r>
              <w:rPr>
                <w:rFonts w:eastAsia="Batang"/>
              </w:rPr>
              <w:t xml:space="preserve"> </w:t>
            </w:r>
            <w:r w:rsidRPr="008605FA">
              <w:rPr>
                <w:rFonts w:eastAsia="Batang"/>
              </w:rPr>
              <w:t xml:space="preserve">The method </w:t>
            </w:r>
            <w:r>
              <w:rPr>
                <w:rFonts w:eastAsia="Batang"/>
              </w:rPr>
              <w:t>is</w:t>
            </w:r>
            <w:r w:rsidRPr="008605FA">
              <w:rPr>
                <w:rFonts w:eastAsia="Batang"/>
              </w:rPr>
              <w:t xml:space="preserve"> acceptable for the determination of </w:t>
            </w:r>
            <w:r>
              <w:rPr>
                <w:rFonts w:eastAsia="Batang"/>
              </w:rPr>
              <w:t>the relevant impurity</w:t>
            </w:r>
            <w:r w:rsidRPr="008605FA">
              <w:rPr>
                <w:rFonts w:eastAsia="Batang"/>
              </w:rPr>
              <w:t xml:space="preserve"> </w:t>
            </w:r>
            <w:r>
              <w:rPr>
                <w:rFonts w:eastAsia="Batang"/>
              </w:rPr>
              <w:t xml:space="preserve">amitrole </w:t>
            </w:r>
            <w:r>
              <w:t>in the formulation BAS 743 03 F.</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533BA415" w14:textId="77777777" w:rsidR="00087F46" w:rsidRPr="00D01B1A" w:rsidRDefault="00087F46"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8F4DC95" w14:textId="77777777" w:rsidTr="00FE2297">
        <w:trPr>
          <w:gridAfter w:val="1"/>
          <w:wAfter w:w="37" w:type="pct"/>
        </w:trPr>
        <w:tc>
          <w:tcPr>
            <w:tcW w:w="1343" w:type="pct"/>
            <w:shd w:val="clear" w:color="auto" w:fill="auto"/>
          </w:tcPr>
          <w:p w14:paraId="3212A394" w14:textId="77777777" w:rsidR="00087F46" w:rsidRPr="00D01B1A" w:rsidRDefault="00087F46" w:rsidP="00FE2297">
            <w:pPr>
              <w:pStyle w:val="RepStandard"/>
              <w:suppressAutoHyphens/>
            </w:pPr>
            <w:r w:rsidRPr="00D01B1A">
              <w:t>Reference:</w:t>
            </w:r>
          </w:p>
        </w:tc>
        <w:tc>
          <w:tcPr>
            <w:tcW w:w="3620" w:type="pct"/>
            <w:shd w:val="clear" w:color="auto" w:fill="auto"/>
          </w:tcPr>
          <w:p w14:paraId="101A3877" w14:textId="5BB9C417" w:rsidR="00087F46" w:rsidRPr="00D01B1A" w:rsidRDefault="00087F46" w:rsidP="00FE2297">
            <w:pPr>
              <w:pStyle w:val="RepStandard"/>
              <w:suppressAutoHyphens/>
            </w:pPr>
            <w:r w:rsidRPr="00D01B1A">
              <w:t>CP 5.1.1/</w:t>
            </w:r>
            <w:r w:rsidRPr="00D0795D">
              <w:rPr>
                <w:strike/>
                <w:color w:val="808080" w:themeColor="background1" w:themeShade="80"/>
                <w:highlight w:val="yellow"/>
              </w:rPr>
              <w:t>4</w:t>
            </w:r>
            <w:r w:rsidR="00370A19" w:rsidRPr="00370A19">
              <w:rPr>
                <w:highlight w:val="yellow"/>
              </w:rPr>
              <w:t>5</w:t>
            </w:r>
          </w:p>
        </w:tc>
      </w:tr>
      <w:tr w:rsidR="00087F46" w:rsidRPr="00D01B1A" w14:paraId="492A2B51" w14:textId="77777777" w:rsidTr="00FE2297">
        <w:trPr>
          <w:gridAfter w:val="1"/>
          <w:wAfter w:w="37" w:type="pct"/>
        </w:trPr>
        <w:tc>
          <w:tcPr>
            <w:tcW w:w="1343" w:type="pct"/>
            <w:shd w:val="clear" w:color="auto" w:fill="auto"/>
          </w:tcPr>
          <w:p w14:paraId="44BF388A"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76E8DBFF" w14:textId="77777777" w:rsidR="00087F46" w:rsidRPr="00D01B1A" w:rsidRDefault="00087F46" w:rsidP="00FE2297">
            <w:pPr>
              <w:pStyle w:val="RepStandard"/>
              <w:suppressAutoHyphens/>
              <w:spacing w:after="120"/>
            </w:pPr>
            <w:r w:rsidRPr="00D01B1A">
              <w:t xml:space="preserve">Validation of the Analytical Methode AFL1070/01: “Determination of Amitrole in Formulations containing </w:t>
            </w:r>
            <w:proofErr w:type="spellStart"/>
            <w:r w:rsidRPr="00D01B1A">
              <w:t>Ametoctradin</w:t>
            </w:r>
            <w:proofErr w:type="spellEnd"/>
            <w:r w:rsidRPr="00D01B1A">
              <w:t xml:space="preserve"> (BAS 650 F) and Propamocarb by HPLC-MS</w:t>
            </w:r>
          </w:p>
          <w:p w14:paraId="5E4CCBFB" w14:textId="77777777" w:rsidR="00087F46" w:rsidRPr="00D01B1A" w:rsidRDefault="00087F46" w:rsidP="00FE2297">
            <w:pPr>
              <w:pStyle w:val="RepStandard"/>
              <w:suppressAutoHyphens/>
              <w:spacing w:after="120"/>
            </w:pPr>
            <w:r w:rsidRPr="00D01B1A">
              <w:t>Schubring, M., 2022</w:t>
            </w:r>
          </w:p>
          <w:p w14:paraId="433A503F" w14:textId="77777777" w:rsidR="00087F46" w:rsidRPr="00D01B1A" w:rsidRDefault="00087F46" w:rsidP="00FE2297">
            <w:pPr>
              <w:pStyle w:val="RepStandard"/>
              <w:suppressAutoHyphens/>
              <w:spacing w:after="120"/>
            </w:pPr>
            <w:r w:rsidRPr="00D01B1A">
              <w:t>report No 919953_1</w:t>
            </w:r>
          </w:p>
          <w:p w14:paraId="2F256897" w14:textId="77777777" w:rsidR="00087F46" w:rsidRPr="00D01B1A" w:rsidRDefault="00087F46" w:rsidP="00FE2297">
            <w:pPr>
              <w:pStyle w:val="RepStandard"/>
              <w:suppressAutoHyphens/>
            </w:pPr>
            <w:r w:rsidRPr="00D01B1A">
              <w:t>2022/2028342</w:t>
            </w:r>
          </w:p>
        </w:tc>
      </w:tr>
      <w:tr w:rsidR="00087F46" w:rsidRPr="00D01B1A" w14:paraId="13CFD9E4" w14:textId="77777777" w:rsidTr="00FE2297">
        <w:trPr>
          <w:gridAfter w:val="1"/>
          <w:wAfter w:w="37" w:type="pct"/>
        </w:trPr>
        <w:tc>
          <w:tcPr>
            <w:tcW w:w="1343" w:type="pct"/>
            <w:shd w:val="clear" w:color="auto" w:fill="auto"/>
          </w:tcPr>
          <w:p w14:paraId="71CCA0AF" w14:textId="77777777" w:rsidR="00087F46" w:rsidRPr="00D01B1A" w:rsidRDefault="00087F46" w:rsidP="00FE2297">
            <w:pPr>
              <w:pStyle w:val="RepStandard"/>
              <w:suppressAutoHyphens/>
            </w:pPr>
            <w:r w:rsidRPr="00D01B1A">
              <w:t>Guideline(s):</w:t>
            </w:r>
          </w:p>
        </w:tc>
        <w:tc>
          <w:tcPr>
            <w:tcW w:w="3620" w:type="pct"/>
            <w:shd w:val="clear" w:color="auto" w:fill="auto"/>
          </w:tcPr>
          <w:p w14:paraId="523D46BE" w14:textId="77777777" w:rsidR="00087F46" w:rsidRPr="00D01B1A" w:rsidRDefault="00087F46" w:rsidP="00FE2297">
            <w:pPr>
              <w:pStyle w:val="RepStandard"/>
              <w:suppressAutoHyphens/>
              <w:spacing w:after="120"/>
            </w:pPr>
            <w:r w:rsidRPr="00D01B1A">
              <w:t xml:space="preserve">OECD Principles of Good Laboratory Practice, Directive 2004/10/EC, EU Regulation 1107/2009, SANCO/3030/99 rev. 5 (22 March 2019) </w:t>
            </w:r>
          </w:p>
        </w:tc>
      </w:tr>
      <w:tr w:rsidR="00087F46" w:rsidRPr="00D01B1A" w14:paraId="27A04BA4" w14:textId="77777777" w:rsidTr="00FE2297">
        <w:trPr>
          <w:gridAfter w:val="1"/>
          <w:wAfter w:w="37" w:type="pct"/>
        </w:trPr>
        <w:tc>
          <w:tcPr>
            <w:tcW w:w="1343" w:type="pct"/>
            <w:shd w:val="clear" w:color="auto" w:fill="auto"/>
          </w:tcPr>
          <w:p w14:paraId="27E6C4C4" w14:textId="77777777" w:rsidR="00087F46" w:rsidRPr="00D01B1A" w:rsidRDefault="00087F46" w:rsidP="00FE2297">
            <w:pPr>
              <w:pStyle w:val="RepStandard"/>
              <w:suppressAutoHyphens/>
            </w:pPr>
            <w:r w:rsidRPr="00D01B1A">
              <w:t>Deviations:</w:t>
            </w:r>
          </w:p>
        </w:tc>
        <w:tc>
          <w:tcPr>
            <w:tcW w:w="3620" w:type="pct"/>
            <w:shd w:val="clear" w:color="auto" w:fill="auto"/>
          </w:tcPr>
          <w:p w14:paraId="5B174AE0" w14:textId="77777777" w:rsidR="00087F46" w:rsidRPr="00D01B1A" w:rsidRDefault="00087F46" w:rsidP="00FE2297">
            <w:pPr>
              <w:pStyle w:val="RepStandard"/>
              <w:suppressAutoHyphens/>
              <w:spacing w:after="120"/>
            </w:pPr>
            <w:r w:rsidRPr="00D01B1A">
              <w:t xml:space="preserve">No </w:t>
            </w:r>
          </w:p>
        </w:tc>
      </w:tr>
      <w:tr w:rsidR="00087F46" w:rsidRPr="00D01B1A" w14:paraId="5872CEED" w14:textId="77777777" w:rsidTr="00FE2297">
        <w:trPr>
          <w:gridAfter w:val="1"/>
          <w:wAfter w:w="37" w:type="pct"/>
        </w:trPr>
        <w:tc>
          <w:tcPr>
            <w:tcW w:w="1343" w:type="pct"/>
            <w:shd w:val="clear" w:color="auto" w:fill="auto"/>
          </w:tcPr>
          <w:p w14:paraId="4B82AB5E" w14:textId="77777777" w:rsidR="00087F46" w:rsidRPr="00D01B1A" w:rsidRDefault="00087F46" w:rsidP="00FE2297">
            <w:pPr>
              <w:pStyle w:val="RepStandard"/>
              <w:suppressAutoHyphens/>
            </w:pPr>
            <w:r w:rsidRPr="00D01B1A">
              <w:t>GLP:</w:t>
            </w:r>
          </w:p>
        </w:tc>
        <w:tc>
          <w:tcPr>
            <w:tcW w:w="3620" w:type="pct"/>
            <w:shd w:val="clear" w:color="auto" w:fill="auto"/>
          </w:tcPr>
          <w:p w14:paraId="6EF5185A" w14:textId="77777777" w:rsidR="00087F46" w:rsidRPr="00D01B1A" w:rsidRDefault="00087F46" w:rsidP="00FE2297">
            <w:pPr>
              <w:pStyle w:val="RepStandard"/>
              <w:suppressAutoHyphens/>
              <w:jc w:val="left"/>
            </w:pPr>
            <w:r w:rsidRPr="00D01B1A">
              <w:t>Yes</w:t>
            </w:r>
          </w:p>
          <w:p w14:paraId="4BB4216A" w14:textId="77777777" w:rsidR="00087F46" w:rsidRPr="00D01B1A" w:rsidRDefault="00087F46" w:rsidP="00FE2297">
            <w:pPr>
              <w:pStyle w:val="RepStandard"/>
              <w:spacing w:after="120"/>
              <w:jc w:val="left"/>
            </w:pPr>
            <w:r w:rsidRPr="00D01B1A">
              <w:t xml:space="preserve">(certified by </w:t>
            </w:r>
            <w:proofErr w:type="spellStart"/>
            <w:r w:rsidRPr="00D01B1A">
              <w:t>Landesamt</w:t>
            </w:r>
            <w:proofErr w:type="spellEnd"/>
            <w:r w:rsidRPr="00D01B1A">
              <w:t xml:space="preserve"> </w:t>
            </w:r>
            <w:proofErr w:type="spellStart"/>
            <w:r w:rsidRPr="00D01B1A">
              <w:t>fuer</w:t>
            </w:r>
            <w:proofErr w:type="spellEnd"/>
            <w:r w:rsidRPr="00D01B1A">
              <w:t xml:space="preserve"> Umwelt, Mainz, Germany )</w:t>
            </w:r>
          </w:p>
        </w:tc>
      </w:tr>
      <w:tr w:rsidR="00087F46" w:rsidRPr="00D01B1A" w14:paraId="576D9CBC" w14:textId="77777777" w:rsidTr="00FE2297">
        <w:tc>
          <w:tcPr>
            <w:tcW w:w="1343" w:type="pct"/>
            <w:shd w:val="clear" w:color="auto" w:fill="auto"/>
          </w:tcPr>
          <w:p w14:paraId="477937C2" w14:textId="77777777" w:rsidR="00087F46" w:rsidRPr="00D01B1A" w:rsidRDefault="00087F46" w:rsidP="00FE2297">
            <w:pPr>
              <w:pStyle w:val="RepStandard"/>
              <w:suppressAutoHyphens/>
            </w:pPr>
            <w:r w:rsidRPr="00D01B1A">
              <w:t>Acceptability:</w:t>
            </w:r>
          </w:p>
        </w:tc>
        <w:tc>
          <w:tcPr>
            <w:tcW w:w="3657" w:type="pct"/>
            <w:gridSpan w:val="2"/>
            <w:shd w:val="clear" w:color="auto" w:fill="auto"/>
          </w:tcPr>
          <w:p w14:paraId="105CE944" w14:textId="77777777" w:rsidR="00087F46" w:rsidRPr="00D01B1A" w:rsidRDefault="00087F46" w:rsidP="00FE2297">
            <w:pPr>
              <w:pStyle w:val="RepStandard"/>
              <w:suppressAutoHyphens/>
            </w:pPr>
            <w:r w:rsidRPr="00D01B1A">
              <w:t xml:space="preserve">Yes </w:t>
            </w:r>
          </w:p>
        </w:tc>
      </w:tr>
    </w:tbl>
    <w:p w14:paraId="2322B9A1" w14:textId="09917028" w:rsidR="00B87425" w:rsidRDefault="00B87425" w:rsidP="00FE2297">
      <w:pPr>
        <w:pStyle w:val="RepStandard"/>
        <w:suppressAutoHyphens/>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7A07F32B" w14:textId="77777777" w:rsidTr="006B67B2">
        <w:tc>
          <w:tcPr>
            <w:tcW w:w="1063" w:type="pct"/>
            <w:shd w:val="clear" w:color="auto" w:fill="D9D9D9" w:themeFill="background1" w:themeFillShade="D9"/>
          </w:tcPr>
          <w:p w14:paraId="34349E6C" w14:textId="77777777" w:rsidR="00087F46" w:rsidRPr="00D01B1A" w:rsidRDefault="00087F46" w:rsidP="00FE2297">
            <w:pPr>
              <w:pStyle w:val="RepStandard"/>
              <w:suppressAutoHyphens/>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61AE628F" w14:textId="687FE8BD" w:rsidR="00087F46" w:rsidRPr="00D01B1A" w:rsidRDefault="0077601E" w:rsidP="00FE2297">
            <w:pPr>
              <w:pStyle w:val="RepStandard"/>
              <w:suppressAutoHyphens/>
              <w:ind w:left="85"/>
              <w:rPr>
                <w:rFonts w:eastAsia="Batang"/>
              </w:rPr>
            </w:pPr>
            <w:r>
              <w:t>The analytical method is acceptable for determination of the impurity amitrole in the formulation BAS 743 03 F.</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1E08B60E" w14:textId="77777777" w:rsidR="00087F46" w:rsidRPr="00D01B1A" w:rsidRDefault="00087F46"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92BEC00" w14:textId="77777777" w:rsidTr="00FE2297">
        <w:trPr>
          <w:gridAfter w:val="1"/>
          <w:wAfter w:w="37" w:type="pct"/>
        </w:trPr>
        <w:tc>
          <w:tcPr>
            <w:tcW w:w="1343" w:type="pct"/>
            <w:shd w:val="clear" w:color="auto" w:fill="auto"/>
          </w:tcPr>
          <w:p w14:paraId="4F3CED42" w14:textId="77777777" w:rsidR="00087F46" w:rsidRPr="00D01B1A" w:rsidRDefault="00087F46" w:rsidP="00FE2297">
            <w:pPr>
              <w:pStyle w:val="RepStandard"/>
              <w:suppressAutoHyphens/>
            </w:pPr>
            <w:r w:rsidRPr="00D01B1A">
              <w:t>Reference:</w:t>
            </w:r>
          </w:p>
        </w:tc>
        <w:tc>
          <w:tcPr>
            <w:tcW w:w="3620" w:type="pct"/>
            <w:shd w:val="clear" w:color="auto" w:fill="auto"/>
          </w:tcPr>
          <w:p w14:paraId="6F66E353" w14:textId="00A49301" w:rsidR="00087F46" w:rsidRPr="00D01B1A" w:rsidRDefault="00087F46" w:rsidP="00FE2297">
            <w:pPr>
              <w:pStyle w:val="RepStandard"/>
              <w:suppressAutoHyphens/>
            </w:pPr>
            <w:r w:rsidRPr="00D01B1A">
              <w:t>CP 5.1.1/</w:t>
            </w:r>
            <w:r w:rsidRPr="00370A19">
              <w:rPr>
                <w:strike/>
                <w:highlight w:val="yellow"/>
              </w:rPr>
              <w:t>5</w:t>
            </w:r>
            <w:r w:rsidR="00370A19" w:rsidRPr="00370A19">
              <w:rPr>
                <w:highlight w:val="yellow"/>
              </w:rPr>
              <w:t>6</w:t>
            </w:r>
          </w:p>
        </w:tc>
      </w:tr>
      <w:tr w:rsidR="00087F46" w:rsidRPr="00D01B1A" w14:paraId="5ACA5C9D" w14:textId="77777777" w:rsidTr="00FE2297">
        <w:trPr>
          <w:gridAfter w:val="1"/>
          <w:wAfter w:w="37" w:type="pct"/>
        </w:trPr>
        <w:tc>
          <w:tcPr>
            <w:tcW w:w="1343" w:type="pct"/>
            <w:shd w:val="clear" w:color="auto" w:fill="auto"/>
          </w:tcPr>
          <w:p w14:paraId="050997CB"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5C10E76A" w14:textId="77777777" w:rsidR="00087F46" w:rsidRPr="00D01B1A" w:rsidRDefault="00087F46" w:rsidP="00FE2297">
            <w:pPr>
              <w:pStyle w:val="RepStandard"/>
              <w:suppressAutoHyphens/>
              <w:spacing w:after="120"/>
            </w:pPr>
            <w:r w:rsidRPr="00D01B1A">
              <w:t>Analytical Method AFL1070/01</w:t>
            </w:r>
          </w:p>
          <w:p w14:paraId="0F8AAED8" w14:textId="77777777" w:rsidR="00087F46" w:rsidRPr="00D01B1A" w:rsidRDefault="00087F46" w:rsidP="00FE2297">
            <w:pPr>
              <w:pStyle w:val="RepStandard"/>
              <w:suppressAutoHyphens/>
              <w:spacing w:after="120"/>
            </w:pPr>
            <w:r w:rsidRPr="00D01B1A">
              <w:t xml:space="preserve">Determination of Amitrole in Formulations containing </w:t>
            </w:r>
            <w:proofErr w:type="spellStart"/>
            <w:r w:rsidRPr="00D01B1A">
              <w:t>Amectoctradin</w:t>
            </w:r>
            <w:proofErr w:type="spellEnd"/>
            <w:r w:rsidRPr="00D01B1A">
              <w:t xml:space="preserve"> (BAS 650 F) and Propamocarb by HPLC-MS</w:t>
            </w:r>
          </w:p>
          <w:p w14:paraId="56624612" w14:textId="77777777" w:rsidR="00087F46" w:rsidRPr="00D01B1A" w:rsidRDefault="00087F46" w:rsidP="00FE2297">
            <w:pPr>
              <w:pStyle w:val="RepStandard"/>
              <w:suppressAutoHyphens/>
              <w:spacing w:after="120"/>
            </w:pPr>
            <w:r w:rsidRPr="00D01B1A">
              <w:t>Schubring, M., 2022</w:t>
            </w:r>
          </w:p>
          <w:p w14:paraId="132703D2" w14:textId="77777777" w:rsidR="00087F46" w:rsidRPr="00D01B1A" w:rsidRDefault="00087F46" w:rsidP="00FE2297">
            <w:pPr>
              <w:pStyle w:val="RepStandard"/>
              <w:suppressAutoHyphens/>
              <w:spacing w:after="120"/>
            </w:pPr>
            <w:r w:rsidRPr="00D01B1A">
              <w:t>2022/2028343</w:t>
            </w:r>
          </w:p>
        </w:tc>
      </w:tr>
      <w:tr w:rsidR="00087F46" w:rsidRPr="00D01B1A" w14:paraId="49ADBF62" w14:textId="77777777" w:rsidTr="00FE2297">
        <w:trPr>
          <w:gridAfter w:val="1"/>
          <w:wAfter w:w="37" w:type="pct"/>
        </w:trPr>
        <w:tc>
          <w:tcPr>
            <w:tcW w:w="1343" w:type="pct"/>
            <w:shd w:val="clear" w:color="auto" w:fill="auto"/>
          </w:tcPr>
          <w:p w14:paraId="204FDE43" w14:textId="77777777" w:rsidR="00087F46" w:rsidRPr="00D01B1A" w:rsidRDefault="00087F46" w:rsidP="00FE2297">
            <w:pPr>
              <w:pStyle w:val="RepStandard"/>
              <w:suppressAutoHyphens/>
            </w:pPr>
            <w:r w:rsidRPr="00D01B1A">
              <w:t>Guideline(s):</w:t>
            </w:r>
          </w:p>
        </w:tc>
        <w:tc>
          <w:tcPr>
            <w:tcW w:w="3620" w:type="pct"/>
            <w:shd w:val="clear" w:color="auto" w:fill="auto"/>
          </w:tcPr>
          <w:p w14:paraId="330E610B" w14:textId="77777777" w:rsidR="00087F46" w:rsidRPr="00D01B1A" w:rsidRDefault="00087F46" w:rsidP="00FE2297">
            <w:pPr>
              <w:pStyle w:val="RepStandard"/>
              <w:suppressAutoHyphens/>
            </w:pPr>
            <w:r w:rsidRPr="00D01B1A">
              <w:t>No guidelines available</w:t>
            </w:r>
          </w:p>
        </w:tc>
      </w:tr>
      <w:tr w:rsidR="00087F46" w:rsidRPr="00D01B1A" w14:paraId="1E9DC2AD" w14:textId="77777777" w:rsidTr="00FE2297">
        <w:trPr>
          <w:gridAfter w:val="1"/>
          <w:wAfter w:w="37" w:type="pct"/>
        </w:trPr>
        <w:tc>
          <w:tcPr>
            <w:tcW w:w="1343" w:type="pct"/>
            <w:shd w:val="clear" w:color="auto" w:fill="auto"/>
          </w:tcPr>
          <w:p w14:paraId="2993EB05" w14:textId="77777777" w:rsidR="00087F46" w:rsidRPr="00D01B1A" w:rsidRDefault="00087F46" w:rsidP="00FE2297">
            <w:pPr>
              <w:pStyle w:val="RepStandard"/>
              <w:suppressAutoHyphens/>
            </w:pPr>
            <w:r w:rsidRPr="00D01B1A">
              <w:lastRenderedPageBreak/>
              <w:t>Deviations:</w:t>
            </w:r>
          </w:p>
        </w:tc>
        <w:tc>
          <w:tcPr>
            <w:tcW w:w="3620" w:type="pct"/>
            <w:shd w:val="clear" w:color="auto" w:fill="auto"/>
          </w:tcPr>
          <w:p w14:paraId="2AABDF2E" w14:textId="77777777" w:rsidR="00087F46" w:rsidRPr="00D01B1A" w:rsidRDefault="00087F46" w:rsidP="00FE2297">
            <w:pPr>
              <w:pStyle w:val="RepStandard"/>
              <w:suppressAutoHyphens/>
            </w:pPr>
            <w:r w:rsidRPr="00D01B1A">
              <w:t>No</w:t>
            </w:r>
          </w:p>
        </w:tc>
      </w:tr>
      <w:tr w:rsidR="00087F46" w:rsidRPr="00D01B1A" w14:paraId="0327DE66" w14:textId="77777777" w:rsidTr="00FE2297">
        <w:trPr>
          <w:gridAfter w:val="1"/>
          <w:wAfter w:w="37" w:type="pct"/>
        </w:trPr>
        <w:tc>
          <w:tcPr>
            <w:tcW w:w="1343" w:type="pct"/>
            <w:shd w:val="clear" w:color="auto" w:fill="auto"/>
          </w:tcPr>
          <w:p w14:paraId="25422DF5" w14:textId="77777777" w:rsidR="00087F46" w:rsidRPr="00D01B1A" w:rsidRDefault="00087F46" w:rsidP="00FE2297">
            <w:pPr>
              <w:pStyle w:val="RepStandard"/>
              <w:suppressAutoHyphens/>
            </w:pPr>
            <w:r w:rsidRPr="00D01B1A">
              <w:t>GLP:</w:t>
            </w:r>
          </w:p>
        </w:tc>
        <w:tc>
          <w:tcPr>
            <w:tcW w:w="3620" w:type="pct"/>
            <w:shd w:val="clear" w:color="auto" w:fill="auto"/>
          </w:tcPr>
          <w:p w14:paraId="76E9D1F0" w14:textId="77777777" w:rsidR="00087F46" w:rsidRPr="00D01B1A" w:rsidRDefault="00087F46" w:rsidP="00FE2297">
            <w:pPr>
              <w:pStyle w:val="RepStandard"/>
              <w:suppressAutoHyphens/>
              <w:jc w:val="left"/>
            </w:pPr>
            <w:r w:rsidRPr="00D01B1A">
              <w:t>No, not subject to GLP regulations</w:t>
            </w:r>
          </w:p>
        </w:tc>
      </w:tr>
      <w:tr w:rsidR="00087F46" w:rsidRPr="00D01B1A" w14:paraId="653C4239" w14:textId="77777777" w:rsidTr="00FE2297">
        <w:tc>
          <w:tcPr>
            <w:tcW w:w="1343" w:type="pct"/>
            <w:shd w:val="clear" w:color="auto" w:fill="auto"/>
          </w:tcPr>
          <w:p w14:paraId="2B8BAC6C" w14:textId="77777777" w:rsidR="00087F46" w:rsidRPr="00D01B1A" w:rsidRDefault="00087F46" w:rsidP="00FE2297">
            <w:pPr>
              <w:pStyle w:val="RepStandard"/>
              <w:suppressAutoHyphens/>
            </w:pPr>
            <w:r w:rsidRPr="00D01B1A">
              <w:t>Acceptability:</w:t>
            </w:r>
          </w:p>
        </w:tc>
        <w:tc>
          <w:tcPr>
            <w:tcW w:w="3657" w:type="pct"/>
            <w:gridSpan w:val="2"/>
            <w:shd w:val="clear" w:color="auto" w:fill="auto"/>
          </w:tcPr>
          <w:p w14:paraId="28627C03" w14:textId="77777777" w:rsidR="00087F46" w:rsidRPr="00D01B1A" w:rsidRDefault="00087F46" w:rsidP="00FE2297">
            <w:pPr>
              <w:pStyle w:val="RepStandard"/>
              <w:suppressAutoHyphens/>
            </w:pPr>
            <w:r w:rsidRPr="00D01B1A">
              <w:t xml:space="preserve">Yes </w:t>
            </w:r>
          </w:p>
        </w:tc>
      </w:tr>
    </w:tbl>
    <w:p w14:paraId="53C57B51" w14:textId="77777777" w:rsidR="00087F46" w:rsidRPr="00D01B1A" w:rsidRDefault="00087F46" w:rsidP="00FE2297">
      <w:pPr>
        <w:pStyle w:val="RepStandard"/>
        <w:suppressAutoHyphens/>
      </w:pPr>
    </w:p>
    <w:p w14:paraId="5A18C0DE" w14:textId="77777777" w:rsidR="00087F46" w:rsidRPr="00D01B1A" w:rsidRDefault="00087F46" w:rsidP="00FE2297">
      <w:pPr>
        <w:pStyle w:val="RepStandard"/>
        <w:suppressAutoHyphens/>
      </w:pPr>
    </w:p>
    <w:p w14:paraId="02ABFAD0" w14:textId="77777777" w:rsidR="00087F46" w:rsidRPr="00D01B1A" w:rsidRDefault="00087F46" w:rsidP="00FE2297">
      <w:pPr>
        <w:pStyle w:val="RepStandard"/>
        <w:suppressAutoHyphens/>
        <w:rPr>
          <w:b/>
          <w:bCs/>
        </w:rPr>
      </w:pPr>
      <w:r w:rsidRPr="00D01B1A">
        <w:rPr>
          <w:b/>
          <w:bCs/>
        </w:rPr>
        <w:t>Material and methods</w:t>
      </w:r>
    </w:p>
    <w:p w14:paraId="1AC1C233" w14:textId="77777777" w:rsidR="00087F46" w:rsidRPr="00D01B1A" w:rsidRDefault="00087F46" w:rsidP="00FE2297">
      <w:pPr>
        <w:pStyle w:val="RepStandard"/>
        <w:suppressAutoHyphens/>
      </w:pPr>
      <w:r w:rsidRPr="00D01B1A">
        <w:t>The method AFL1070/01 is applicable to the determination of the impurity Amitrole (</w:t>
      </w:r>
      <w:proofErr w:type="spellStart"/>
      <w:r w:rsidRPr="00D01B1A">
        <w:t>Reg.No</w:t>
      </w:r>
      <w:proofErr w:type="spellEnd"/>
      <w:r w:rsidRPr="00D01B1A">
        <w:t xml:space="preserve">.: 900093) in the SC-formulation </w:t>
      </w:r>
      <w:bookmarkStart w:id="88" w:name="_Hlk129268712"/>
      <w:r w:rsidRPr="00D01B1A">
        <w:t xml:space="preserve">containing </w:t>
      </w:r>
      <w:proofErr w:type="spellStart"/>
      <w:r w:rsidRPr="00D01B1A">
        <w:t>Ametoctradin</w:t>
      </w:r>
      <w:proofErr w:type="spellEnd"/>
      <w:r w:rsidRPr="00D01B1A">
        <w:t xml:space="preserve"> (</w:t>
      </w:r>
      <w:proofErr w:type="spellStart"/>
      <w:r w:rsidRPr="00D01B1A">
        <w:t>Reg.No</w:t>
      </w:r>
      <w:proofErr w:type="spellEnd"/>
      <w:r w:rsidRPr="00D01B1A">
        <w:t>. 4993353) and Propamocarb (</w:t>
      </w:r>
      <w:proofErr w:type="spellStart"/>
      <w:r w:rsidRPr="00D01B1A">
        <w:t>Reg.No</w:t>
      </w:r>
      <w:proofErr w:type="spellEnd"/>
      <w:r w:rsidRPr="00D01B1A">
        <w:t>.: 4628172).</w:t>
      </w:r>
      <w:bookmarkEnd w:id="88"/>
      <w:r w:rsidRPr="00D01B1A">
        <w:t xml:space="preserve"> The samples are analyzed using high-performance liquid chromatograph with MS-detector. The analyte is detected using a MS detector.  </w:t>
      </w:r>
      <w:bookmarkStart w:id="89" w:name="_Hlk129252998"/>
    </w:p>
    <w:bookmarkEnd w:id="89"/>
    <w:p w14:paraId="1643E0B2" w14:textId="77777777" w:rsidR="00087F46" w:rsidRPr="00D01B1A" w:rsidRDefault="00087F46" w:rsidP="00FE2297">
      <w:pPr>
        <w:pStyle w:val="RepStandard"/>
        <w:suppressAutoHyphens/>
      </w:pPr>
    </w:p>
    <w:tbl>
      <w:tblPr>
        <w:tblStyle w:val="Tabela-Siatka"/>
        <w:tblW w:w="0" w:type="auto"/>
        <w:tblLook w:val="04A0" w:firstRow="1" w:lastRow="0" w:firstColumn="1" w:lastColumn="0" w:noHBand="0" w:noVBand="1"/>
      </w:tblPr>
      <w:tblGrid>
        <w:gridCol w:w="3008"/>
        <w:gridCol w:w="6337"/>
      </w:tblGrid>
      <w:tr w:rsidR="00087F46" w:rsidRPr="00D01B1A" w14:paraId="294281CC" w14:textId="77777777" w:rsidTr="00FE2297">
        <w:tc>
          <w:tcPr>
            <w:tcW w:w="3227" w:type="dxa"/>
            <w:vAlign w:val="center"/>
          </w:tcPr>
          <w:p w14:paraId="450FBFB1" w14:textId="77777777" w:rsidR="00087F46" w:rsidRPr="00D01B1A" w:rsidRDefault="00087F46" w:rsidP="00FE2297">
            <w:pPr>
              <w:suppressAutoHyphens/>
              <w:autoSpaceDE w:val="0"/>
              <w:autoSpaceDN w:val="0"/>
              <w:adjustRightInd w:val="0"/>
              <w:jc w:val="left"/>
              <w:rPr>
                <w:sz w:val="20"/>
              </w:rPr>
            </w:pPr>
            <w:r w:rsidRPr="00D01B1A">
              <w:rPr>
                <w:sz w:val="20"/>
              </w:rPr>
              <w:t xml:space="preserve">Column </w:t>
            </w:r>
          </w:p>
        </w:tc>
        <w:tc>
          <w:tcPr>
            <w:tcW w:w="6344" w:type="dxa"/>
          </w:tcPr>
          <w:p w14:paraId="0839B788" w14:textId="77777777" w:rsidR="00087F46" w:rsidRPr="00D01B1A" w:rsidRDefault="00087F46" w:rsidP="00FE2297">
            <w:pPr>
              <w:pStyle w:val="RepStandard"/>
              <w:suppressAutoHyphens/>
            </w:pPr>
            <w:proofErr w:type="spellStart"/>
            <w:r w:rsidRPr="00D01B1A">
              <w:rPr>
                <w:spacing w:val="-3"/>
              </w:rPr>
              <w:t>Primesep</w:t>
            </w:r>
            <w:proofErr w:type="spellEnd"/>
            <w:r w:rsidRPr="00D01B1A">
              <w:rPr>
                <w:spacing w:val="-3"/>
              </w:rPr>
              <w:t xml:space="preserve"> 100, 5µm (</w:t>
            </w:r>
            <w:proofErr w:type="spellStart"/>
            <w:r w:rsidRPr="00D01B1A">
              <w:rPr>
                <w:spacing w:val="-3"/>
              </w:rPr>
              <w:t>Sielc</w:t>
            </w:r>
            <w:proofErr w:type="spellEnd"/>
            <w:r w:rsidRPr="00D01B1A">
              <w:rPr>
                <w:spacing w:val="-3"/>
              </w:rPr>
              <w:t xml:space="preserve">), 250 x 3.2mm </w:t>
            </w:r>
            <w:r w:rsidRPr="00D01B1A">
              <w:rPr>
                <w:rFonts w:cs="Arial"/>
              </w:rPr>
              <w:t>(or equivalent type)</w:t>
            </w:r>
          </w:p>
        </w:tc>
      </w:tr>
      <w:tr w:rsidR="00087F46" w:rsidRPr="00D01B1A" w14:paraId="681DB4F8" w14:textId="77777777" w:rsidTr="00FE2297">
        <w:tc>
          <w:tcPr>
            <w:tcW w:w="3227" w:type="dxa"/>
            <w:vAlign w:val="center"/>
          </w:tcPr>
          <w:p w14:paraId="777A3B15" w14:textId="77777777" w:rsidR="00087F46" w:rsidRPr="00D01B1A" w:rsidRDefault="00087F46" w:rsidP="00FE2297">
            <w:pPr>
              <w:suppressAutoHyphens/>
              <w:autoSpaceDE w:val="0"/>
              <w:autoSpaceDN w:val="0"/>
              <w:adjustRightInd w:val="0"/>
              <w:jc w:val="left"/>
              <w:rPr>
                <w:sz w:val="20"/>
              </w:rPr>
            </w:pPr>
            <w:r w:rsidRPr="00D01B1A">
              <w:rPr>
                <w:sz w:val="20"/>
              </w:rPr>
              <w:t>Column temperature</w:t>
            </w:r>
          </w:p>
        </w:tc>
        <w:tc>
          <w:tcPr>
            <w:tcW w:w="6344" w:type="dxa"/>
          </w:tcPr>
          <w:p w14:paraId="27399BE0" w14:textId="77777777" w:rsidR="00087F46" w:rsidRPr="00D01B1A" w:rsidRDefault="00087F46" w:rsidP="00FE2297">
            <w:pPr>
              <w:pStyle w:val="RepStandard"/>
              <w:suppressAutoHyphens/>
            </w:pPr>
            <w:r w:rsidRPr="00D01B1A">
              <w:rPr>
                <w:rFonts w:cs="Arial"/>
              </w:rPr>
              <w:t>25 °C</w:t>
            </w:r>
          </w:p>
        </w:tc>
      </w:tr>
      <w:tr w:rsidR="00087F46" w:rsidRPr="00D01B1A" w14:paraId="50EA92C5" w14:textId="77777777" w:rsidTr="00FE2297">
        <w:tc>
          <w:tcPr>
            <w:tcW w:w="3227" w:type="dxa"/>
            <w:vAlign w:val="center"/>
          </w:tcPr>
          <w:p w14:paraId="56B46AB4" w14:textId="77777777" w:rsidR="00087F46" w:rsidRPr="00D01B1A" w:rsidRDefault="00087F46" w:rsidP="00FE2297">
            <w:pPr>
              <w:suppressAutoHyphens/>
              <w:autoSpaceDE w:val="0"/>
              <w:autoSpaceDN w:val="0"/>
              <w:adjustRightInd w:val="0"/>
              <w:jc w:val="left"/>
              <w:rPr>
                <w:sz w:val="20"/>
              </w:rPr>
            </w:pPr>
            <w:r w:rsidRPr="00D01B1A">
              <w:rPr>
                <w:sz w:val="20"/>
              </w:rPr>
              <w:t>Mobile phase</w:t>
            </w:r>
          </w:p>
        </w:tc>
        <w:tc>
          <w:tcPr>
            <w:tcW w:w="6344" w:type="dxa"/>
          </w:tcPr>
          <w:p w14:paraId="626E68B6" w14:textId="77777777" w:rsidR="00087F46" w:rsidRPr="00D01B1A" w:rsidRDefault="00087F46" w:rsidP="00FE2297">
            <w:pPr>
              <w:pStyle w:val="RepStandard"/>
              <w:suppressAutoHyphens/>
            </w:pPr>
            <w:r w:rsidRPr="00D01B1A">
              <w:t xml:space="preserve">A: Water/Formic acid 1000/6.25 v/v </w:t>
            </w:r>
          </w:p>
          <w:p w14:paraId="40B3E87B" w14:textId="77777777" w:rsidR="00087F46" w:rsidRPr="00D01B1A" w:rsidRDefault="00087F46" w:rsidP="00FE2297">
            <w:pPr>
              <w:pStyle w:val="RepStandard"/>
              <w:suppressAutoHyphens/>
            </w:pPr>
            <w:r w:rsidRPr="00D01B1A">
              <w:t>B: Acetonitrile</w:t>
            </w:r>
          </w:p>
        </w:tc>
      </w:tr>
      <w:tr w:rsidR="00087F46" w:rsidRPr="00D01B1A" w14:paraId="5888CDDD" w14:textId="77777777" w:rsidTr="00FE2297">
        <w:tc>
          <w:tcPr>
            <w:tcW w:w="3227" w:type="dxa"/>
            <w:vAlign w:val="center"/>
          </w:tcPr>
          <w:p w14:paraId="520D7279" w14:textId="77777777" w:rsidR="00087F46" w:rsidRPr="00D01B1A" w:rsidRDefault="00087F46" w:rsidP="00FE2297">
            <w:pPr>
              <w:suppressAutoHyphens/>
              <w:autoSpaceDE w:val="0"/>
              <w:autoSpaceDN w:val="0"/>
              <w:adjustRightInd w:val="0"/>
              <w:rPr>
                <w:sz w:val="20"/>
              </w:rPr>
            </w:pPr>
            <w:r w:rsidRPr="00D01B1A">
              <w:rPr>
                <w:sz w:val="20"/>
              </w:rPr>
              <w:t>Gradient</w:t>
            </w:r>
          </w:p>
        </w:tc>
        <w:tc>
          <w:tcPr>
            <w:tcW w:w="6344" w:type="dxa"/>
          </w:tcPr>
          <w:tbl>
            <w:tblPr>
              <w:tblW w:w="6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1795"/>
              <w:gridCol w:w="1843"/>
            </w:tblGrid>
            <w:tr w:rsidR="00087F46" w:rsidRPr="00D01B1A" w14:paraId="45B60054" w14:textId="77777777" w:rsidTr="00FE2297">
              <w:trPr>
                <w:trHeight w:val="265"/>
              </w:trPr>
              <w:tc>
                <w:tcPr>
                  <w:tcW w:w="2420" w:type="dxa"/>
                  <w:shd w:val="clear" w:color="auto" w:fill="auto"/>
                  <w:vAlign w:val="center"/>
                </w:tcPr>
                <w:p w14:paraId="68ED5CCD" w14:textId="77777777" w:rsidR="00087F46" w:rsidRPr="00D01B1A" w:rsidRDefault="00087F46" w:rsidP="00FE2297">
                  <w:pPr>
                    <w:suppressAutoHyphens/>
                    <w:jc w:val="center"/>
                    <w:rPr>
                      <w:sz w:val="20"/>
                      <w:szCs w:val="20"/>
                    </w:rPr>
                  </w:pPr>
                  <w:r w:rsidRPr="00D01B1A">
                    <w:rPr>
                      <w:sz w:val="20"/>
                      <w:szCs w:val="20"/>
                    </w:rPr>
                    <w:t>Time [min]</w:t>
                  </w:r>
                </w:p>
              </w:tc>
              <w:tc>
                <w:tcPr>
                  <w:tcW w:w="1795" w:type="dxa"/>
                </w:tcPr>
                <w:p w14:paraId="750E244C" w14:textId="77777777" w:rsidR="00087F46" w:rsidRPr="00D01B1A" w:rsidRDefault="00087F46" w:rsidP="00FE2297">
                  <w:pPr>
                    <w:tabs>
                      <w:tab w:val="left" w:pos="3544"/>
                      <w:tab w:val="left" w:pos="5245"/>
                      <w:tab w:val="left" w:pos="6804"/>
                    </w:tabs>
                    <w:suppressAutoHyphens/>
                    <w:ind w:left="-108" w:right="-18" w:hanging="18"/>
                    <w:jc w:val="center"/>
                    <w:rPr>
                      <w:sz w:val="20"/>
                      <w:szCs w:val="20"/>
                    </w:rPr>
                  </w:pPr>
                  <w:r w:rsidRPr="00D01B1A">
                    <w:rPr>
                      <w:sz w:val="20"/>
                      <w:szCs w:val="20"/>
                    </w:rPr>
                    <w:t>A [%]</w:t>
                  </w:r>
                </w:p>
              </w:tc>
              <w:tc>
                <w:tcPr>
                  <w:tcW w:w="1843" w:type="dxa"/>
                </w:tcPr>
                <w:p w14:paraId="3A93732B" w14:textId="77777777" w:rsidR="00087F46" w:rsidRPr="00D01B1A" w:rsidRDefault="00087F46" w:rsidP="00FE2297">
                  <w:pPr>
                    <w:tabs>
                      <w:tab w:val="left" w:pos="3544"/>
                      <w:tab w:val="left" w:pos="5245"/>
                      <w:tab w:val="left" w:pos="6804"/>
                    </w:tabs>
                    <w:suppressAutoHyphens/>
                    <w:ind w:left="-102" w:right="-108" w:firstLine="8"/>
                    <w:jc w:val="center"/>
                    <w:rPr>
                      <w:sz w:val="20"/>
                      <w:szCs w:val="20"/>
                    </w:rPr>
                  </w:pPr>
                  <w:r w:rsidRPr="00D01B1A">
                    <w:rPr>
                      <w:sz w:val="20"/>
                      <w:szCs w:val="20"/>
                    </w:rPr>
                    <w:t>B [%]</w:t>
                  </w:r>
                </w:p>
              </w:tc>
            </w:tr>
            <w:tr w:rsidR="00087F46" w:rsidRPr="00D01B1A" w14:paraId="211E239C" w14:textId="77777777" w:rsidTr="00FE2297">
              <w:trPr>
                <w:trHeight w:val="265"/>
              </w:trPr>
              <w:tc>
                <w:tcPr>
                  <w:tcW w:w="2420" w:type="dxa"/>
                  <w:shd w:val="clear" w:color="auto" w:fill="auto"/>
                  <w:vAlign w:val="center"/>
                </w:tcPr>
                <w:p w14:paraId="723769D5" w14:textId="77777777" w:rsidR="00087F46" w:rsidRPr="00D01B1A" w:rsidRDefault="00087F46" w:rsidP="00FE2297">
                  <w:pPr>
                    <w:suppressAutoHyphens/>
                    <w:jc w:val="center"/>
                    <w:rPr>
                      <w:sz w:val="20"/>
                      <w:szCs w:val="20"/>
                    </w:rPr>
                  </w:pPr>
                  <w:r w:rsidRPr="00D01B1A">
                    <w:rPr>
                      <w:sz w:val="20"/>
                      <w:szCs w:val="20"/>
                    </w:rPr>
                    <w:t>0</w:t>
                  </w:r>
                </w:p>
              </w:tc>
              <w:tc>
                <w:tcPr>
                  <w:tcW w:w="1795" w:type="dxa"/>
                </w:tcPr>
                <w:p w14:paraId="52E40FFB" w14:textId="77777777" w:rsidR="00087F46" w:rsidRPr="00D01B1A" w:rsidRDefault="00087F46" w:rsidP="00FE2297">
                  <w:pPr>
                    <w:tabs>
                      <w:tab w:val="left" w:pos="3544"/>
                      <w:tab w:val="left" w:pos="5245"/>
                      <w:tab w:val="left" w:pos="6804"/>
                    </w:tabs>
                    <w:suppressAutoHyphens/>
                    <w:ind w:left="-108" w:right="-78"/>
                    <w:jc w:val="center"/>
                    <w:rPr>
                      <w:sz w:val="20"/>
                      <w:szCs w:val="20"/>
                    </w:rPr>
                  </w:pPr>
                  <w:r w:rsidRPr="00D01B1A">
                    <w:rPr>
                      <w:sz w:val="20"/>
                      <w:szCs w:val="20"/>
                    </w:rPr>
                    <w:t>90</w:t>
                  </w:r>
                </w:p>
              </w:tc>
              <w:tc>
                <w:tcPr>
                  <w:tcW w:w="1843" w:type="dxa"/>
                </w:tcPr>
                <w:p w14:paraId="1245F6EA" w14:textId="77777777" w:rsidR="00087F46" w:rsidRPr="00D01B1A" w:rsidRDefault="00087F46" w:rsidP="00FE2297">
                  <w:pPr>
                    <w:tabs>
                      <w:tab w:val="left" w:pos="3544"/>
                      <w:tab w:val="left" w:pos="5245"/>
                      <w:tab w:val="left" w:pos="6804"/>
                    </w:tabs>
                    <w:suppressAutoHyphens/>
                    <w:ind w:left="-102" w:right="-108" w:firstLine="8"/>
                    <w:jc w:val="center"/>
                    <w:rPr>
                      <w:sz w:val="20"/>
                      <w:szCs w:val="20"/>
                    </w:rPr>
                  </w:pPr>
                  <w:r w:rsidRPr="00D01B1A">
                    <w:rPr>
                      <w:sz w:val="20"/>
                      <w:szCs w:val="20"/>
                    </w:rPr>
                    <w:t>10</w:t>
                  </w:r>
                </w:p>
              </w:tc>
            </w:tr>
            <w:tr w:rsidR="00087F46" w:rsidRPr="00D01B1A" w14:paraId="5ABAF877" w14:textId="77777777" w:rsidTr="00FE2297">
              <w:trPr>
                <w:trHeight w:val="265"/>
              </w:trPr>
              <w:tc>
                <w:tcPr>
                  <w:tcW w:w="2420" w:type="dxa"/>
                  <w:shd w:val="clear" w:color="auto" w:fill="auto"/>
                  <w:vAlign w:val="center"/>
                </w:tcPr>
                <w:p w14:paraId="1C48DEC8" w14:textId="77777777" w:rsidR="00087F46" w:rsidRPr="00D01B1A" w:rsidRDefault="00087F46" w:rsidP="00FE2297">
                  <w:pPr>
                    <w:suppressAutoHyphens/>
                    <w:jc w:val="center"/>
                    <w:rPr>
                      <w:sz w:val="20"/>
                      <w:szCs w:val="20"/>
                    </w:rPr>
                  </w:pPr>
                  <w:r w:rsidRPr="00D01B1A">
                    <w:rPr>
                      <w:sz w:val="20"/>
                      <w:szCs w:val="20"/>
                    </w:rPr>
                    <w:t>15</w:t>
                  </w:r>
                </w:p>
              </w:tc>
              <w:tc>
                <w:tcPr>
                  <w:tcW w:w="1795" w:type="dxa"/>
                </w:tcPr>
                <w:p w14:paraId="32976098" w14:textId="77777777" w:rsidR="00087F46" w:rsidRPr="00D01B1A" w:rsidRDefault="00087F46" w:rsidP="00FE2297">
                  <w:pPr>
                    <w:tabs>
                      <w:tab w:val="left" w:pos="3544"/>
                      <w:tab w:val="left" w:pos="5245"/>
                      <w:tab w:val="left" w:pos="6804"/>
                    </w:tabs>
                    <w:suppressAutoHyphens/>
                    <w:ind w:left="-108" w:right="-78"/>
                    <w:jc w:val="center"/>
                    <w:rPr>
                      <w:sz w:val="20"/>
                      <w:szCs w:val="20"/>
                    </w:rPr>
                  </w:pPr>
                  <w:r w:rsidRPr="00D01B1A">
                    <w:rPr>
                      <w:sz w:val="20"/>
                      <w:szCs w:val="20"/>
                    </w:rPr>
                    <w:t>90</w:t>
                  </w:r>
                </w:p>
              </w:tc>
              <w:tc>
                <w:tcPr>
                  <w:tcW w:w="1843" w:type="dxa"/>
                </w:tcPr>
                <w:p w14:paraId="74617B10" w14:textId="77777777" w:rsidR="00087F46" w:rsidRPr="00D01B1A" w:rsidRDefault="00087F46" w:rsidP="00FE2297">
                  <w:pPr>
                    <w:tabs>
                      <w:tab w:val="left" w:pos="3544"/>
                      <w:tab w:val="left" w:pos="5245"/>
                      <w:tab w:val="left" w:pos="6804"/>
                    </w:tabs>
                    <w:suppressAutoHyphens/>
                    <w:ind w:left="-102" w:right="-108" w:firstLine="8"/>
                    <w:jc w:val="center"/>
                    <w:rPr>
                      <w:sz w:val="20"/>
                      <w:szCs w:val="20"/>
                    </w:rPr>
                  </w:pPr>
                  <w:r w:rsidRPr="00D01B1A">
                    <w:rPr>
                      <w:sz w:val="20"/>
                      <w:szCs w:val="20"/>
                    </w:rPr>
                    <w:t>10</w:t>
                  </w:r>
                </w:p>
              </w:tc>
            </w:tr>
            <w:tr w:rsidR="00087F46" w:rsidRPr="00D01B1A" w14:paraId="243D2BC9" w14:textId="77777777" w:rsidTr="00FE2297">
              <w:trPr>
                <w:trHeight w:val="265"/>
              </w:trPr>
              <w:tc>
                <w:tcPr>
                  <w:tcW w:w="2420" w:type="dxa"/>
                  <w:shd w:val="clear" w:color="auto" w:fill="auto"/>
                  <w:vAlign w:val="center"/>
                </w:tcPr>
                <w:p w14:paraId="51DADD8C" w14:textId="77777777" w:rsidR="00087F46" w:rsidRPr="00D01B1A" w:rsidRDefault="00087F46" w:rsidP="00FE2297">
                  <w:pPr>
                    <w:suppressAutoHyphens/>
                    <w:jc w:val="center"/>
                    <w:rPr>
                      <w:sz w:val="20"/>
                      <w:szCs w:val="20"/>
                    </w:rPr>
                  </w:pPr>
                  <w:r w:rsidRPr="00D01B1A">
                    <w:rPr>
                      <w:sz w:val="20"/>
                      <w:szCs w:val="20"/>
                    </w:rPr>
                    <w:t>16</w:t>
                  </w:r>
                </w:p>
              </w:tc>
              <w:tc>
                <w:tcPr>
                  <w:tcW w:w="1795" w:type="dxa"/>
                </w:tcPr>
                <w:p w14:paraId="5472286A" w14:textId="77777777" w:rsidR="00087F46" w:rsidRPr="00D01B1A" w:rsidRDefault="00087F46" w:rsidP="00FE2297">
                  <w:pPr>
                    <w:tabs>
                      <w:tab w:val="left" w:pos="3544"/>
                      <w:tab w:val="left" w:pos="5245"/>
                      <w:tab w:val="left" w:pos="6804"/>
                    </w:tabs>
                    <w:suppressAutoHyphens/>
                    <w:ind w:left="-108" w:right="-78"/>
                    <w:jc w:val="center"/>
                    <w:rPr>
                      <w:sz w:val="20"/>
                      <w:szCs w:val="20"/>
                    </w:rPr>
                  </w:pPr>
                  <w:r w:rsidRPr="00D01B1A">
                    <w:rPr>
                      <w:sz w:val="20"/>
                      <w:szCs w:val="20"/>
                    </w:rPr>
                    <w:t>10</w:t>
                  </w:r>
                </w:p>
              </w:tc>
              <w:tc>
                <w:tcPr>
                  <w:tcW w:w="1843" w:type="dxa"/>
                </w:tcPr>
                <w:p w14:paraId="3A853B35" w14:textId="77777777" w:rsidR="00087F46" w:rsidRPr="00D01B1A" w:rsidRDefault="00087F46" w:rsidP="00FE2297">
                  <w:pPr>
                    <w:tabs>
                      <w:tab w:val="left" w:pos="3544"/>
                      <w:tab w:val="left" w:pos="5245"/>
                      <w:tab w:val="left" w:pos="6804"/>
                    </w:tabs>
                    <w:suppressAutoHyphens/>
                    <w:ind w:left="-102" w:right="-108" w:firstLine="8"/>
                    <w:jc w:val="center"/>
                    <w:rPr>
                      <w:sz w:val="20"/>
                      <w:szCs w:val="20"/>
                    </w:rPr>
                  </w:pPr>
                  <w:r w:rsidRPr="00D01B1A">
                    <w:rPr>
                      <w:sz w:val="20"/>
                      <w:szCs w:val="20"/>
                    </w:rPr>
                    <w:t>90</w:t>
                  </w:r>
                </w:p>
              </w:tc>
            </w:tr>
            <w:tr w:rsidR="00087F46" w:rsidRPr="00D01B1A" w14:paraId="75AFB4CF" w14:textId="77777777" w:rsidTr="00FE2297">
              <w:trPr>
                <w:trHeight w:val="265"/>
              </w:trPr>
              <w:tc>
                <w:tcPr>
                  <w:tcW w:w="2420" w:type="dxa"/>
                  <w:shd w:val="clear" w:color="auto" w:fill="auto"/>
                  <w:vAlign w:val="center"/>
                </w:tcPr>
                <w:p w14:paraId="59C57517" w14:textId="77777777" w:rsidR="00087F46" w:rsidRPr="00D01B1A" w:rsidRDefault="00087F46" w:rsidP="00FE2297">
                  <w:pPr>
                    <w:suppressAutoHyphens/>
                    <w:jc w:val="center"/>
                    <w:rPr>
                      <w:sz w:val="20"/>
                      <w:szCs w:val="20"/>
                    </w:rPr>
                  </w:pPr>
                  <w:r w:rsidRPr="00D01B1A">
                    <w:rPr>
                      <w:sz w:val="20"/>
                      <w:szCs w:val="20"/>
                    </w:rPr>
                    <w:t>30</w:t>
                  </w:r>
                </w:p>
              </w:tc>
              <w:tc>
                <w:tcPr>
                  <w:tcW w:w="1795" w:type="dxa"/>
                </w:tcPr>
                <w:p w14:paraId="0729E09B" w14:textId="77777777" w:rsidR="00087F46" w:rsidRPr="00D01B1A" w:rsidRDefault="00087F46" w:rsidP="00FE2297">
                  <w:pPr>
                    <w:tabs>
                      <w:tab w:val="left" w:pos="3544"/>
                      <w:tab w:val="left" w:pos="5245"/>
                      <w:tab w:val="left" w:pos="6804"/>
                    </w:tabs>
                    <w:suppressAutoHyphens/>
                    <w:ind w:left="-108" w:right="-78"/>
                    <w:jc w:val="center"/>
                    <w:rPr>
                      <w:sz w:val="20"/>
                      <w:szCs w:val="20"/>
                    </w:rPr>
                  </w:pPr>
                  <w:r w:rsidRPr="00D01B1A">
                    <w:rPr>
                      <w:sz w:val="20"/>
                      <w:szCs w:val="20"/>
                    </w:rPr>
                    <w:t>10</w:t>
                  </w:r>
                </w:p>
              </w:tc>
              <w:tc>
                <w:tcPr>
                  <w:tcW w:w="1843" w:type="dxa"/>
                </w:tcPr>
                <w:p w14:paraId="6C9A4757" w14:textId="77777777" w:rsidR="00087F46" w:rsidRPr="00D01B1A" w:rsidRDefault="00087F46" w:rsidP="00FE2297">
                  <w:pPr>
                    <w:tabs>
                      <w:tab w:val="left" w:pos="3544"/>
                      <w:tab w:val="left" w:pos="5245"/>
                      <w:tab w:val="left" w:pos="6804"/>
                    </w:tabs>
                    <w:suppressAutoHyphens/>
                    <w:ind w:left="-102" w:right="-108" w:firstLine="8"/>
                    <w:jc w:val="center"/>
                    <w:rPr>
                      <w:sz w:val="20"/>
                      <w:szCs w:val="20"/>
                    </w:rPr>
                  </w:pPr>
                  <w:r w:rsidRPr="00D01B1A">
                    <w:rPr>
                      <w:sz w:val="20"/>
                      <w:szCs w:val="20"/>
                    </w:rPr>
                    <w:t>90</w:t>
                  </w:r>
                </w:p>
              </w:tc>
            </w:tr>
            <w:tr w:rsidR="00087F46" w:rsidRPr="00D01B1A" w14:paraId="3CE263F8" w14:textId="77777777" w:rsidTr="00FE2297">
              <w:trPr>
                <w:trHeight w:val="265"/>
              </w:trPr>
              <w:tc>
                <w:tcPr>
                  <w:tcW w:w="2420" w:type="dxa"/>
                  <w:shd w:val="clear" w:color="auto" w:fill="auto"/>
                  <w:vAlign w:val="center"/>
                </w:tcPr>
                <w:p w14:paraId="70B87217" w14:textId="77777777" w:rsidR="00087F46" w:rsidRPr="00D01B1A" w:rsidRDefault="00087F46" w:rsidP="00FE2297">
                  <w:pPr>
                    <w:suppressAutoHyphens/>
                    <w:jc w:val="center"/>
                    <w:rPr>
                      <w:sz w:val="20"/>
                      <w:szCs w:val="20"/>
                    </w:rPr>
                  </w:pPr>
                  <w:r w:rsidRPr="00D01B1A">
                    <w:rPr>
                      <w:sz w:val="20"/>
                      <w:szCs w:val="20"/>
                    </w:rPr>
                    <w:t>31</w:t>
                  </w:r>
                </w:p>
              </w:tc>
              <w:tc>
                <w:tcPr>
                  <w:tcW w:w="1795" w:type="dxa"/>
                </w:tcPr>
                <w:p w14:paraId="6EFDD729" w14:textId="77777777" w:rsidR="00087F46" w:rsidRPr="00D01B1A" w:rsidRDefault="00087F46" w:rsidP="00FE2297">
                  <w:pPr>
                    <w:tabs>
                      <w:tab w:val="left" w:pos="3544"/>
                      <w:tab w:val="left" w:pos="5245"/>
                      <w:tab w:val="left" w:pos="6804"/>
                    </w:tabs>
                    <w:suppressAutoHyphens/>
                    <w:ind w:left="-108" w:right="-78"/>
                    <w:jc w:val="center"/>
                    <w:rPr>
                      <w:sz w:val="20"/>
                      <w:szCs w:val="20"/>
                    </w:rPr>
                  </w:pPr>
                  <w:r w:rsidRPr="00D01B1A">
                    <w:rPr>
                      <w:sz w:val="20"/>
                      <w:szCs w:val="20"/>
                    </w:rPr>
                    <w:t>90</w:t>
                  </w:r>
                </w:p>
              </w:tc>
              <w:tc>
                <w:tcPr>
                  <w:tcW w:w="1843" w:type="dxa"/>
                </w:tcPr>
                <w:p w14:paraId="1B343503" w14:textId="77777777" w:rsidR="00087F46" w:rsidRPr="00D01B1A" w:rsidRDefault="00087F46" w:rsidP="00FE2297">
                  <w:pPr>
                    <w:tabs>
                      <w:tab w:val="left" w:pos="3544"/>
                      <w:tab w:val="left" w:pos="5245"/>
                      <w:tab w:val="left" w:pos="6804"/>
                    </w:tabs>
                    <w:suppressAutoHyphens/>
                    <w:ind w:left="-102" w:right="-108" w:firstLine="8"/>
                    <w:jc w:val="center"/>
                    <w:rPr>
                      <w:sz w:val="20"/>
                      <w:szCs w:val="20"/>
                    </w:rPr>
                  </w:pPr>
                  <w:r w:rsidRPr="00D01B1A">
                    <w:rPr>
                      <w:sz w:val="20"/>
                      <w:szCs w:val="20"/>
                    </w:rPr>
                    <w:t>10</w:t>
                  </w:r>
                </w:p>
              </w:tc>
            </w:tr>
            <w:tr w:rsidR="00087F46" w:rsidRPr="00D01B1A" w14:paraId="014DD15E" w14:textId="77777777" w:rsidTr="00FE2297">
              <w:trPr>
                <w:trHeight w:val="265"/>
              </w:trPr>
              <w:tc>
                <w:tcPr>
                  <w:tcW w:w="2420" w:type="dxa"/>
                  <w:shd w:val="clear" w:color="auto" w:fill="auto"/>
                  <w:vAlign w:val="center"/>
                </w:tcPr>
                <w:p w14:paraId="5421FD8E" w14:textId="77777777" w:rsidR="00087F46" w:rsidRPr="00D01B1A" w:rsidRDefault="00087F46" w:rsidP="00FE2297">
                  <w:pPr>
                    <w:suppressAutoHyphens/>
                    <w:jc w:val="center"/>
                    <w:rPr>
                      <w:sz w:val="20"/>
                      <w:szCs w:val="20"/>
                    </w:rPr>
                  </w:pPr>
                  <w:r w:rsidRPr="00D01B1A">
                    <w:rPr>
                      <w:sz w:val="20"/>
                      <w:szCs w:val="20"/>
                    </w:rPr>
                    <w:t>36</w:t>
                  </w:r>
                </w:p>
              </w:tc>
              <w:tc>
                <w:tcPr>
                  <w:tcW w:w="1795" w:type="dxa"/>
                </w:tcPr>
                <w:p w14:paraId="37090FF8" w14:textId="77777777" w:rsidR="00087F46" w:rsidRPr="00D01B1A" w:rsidRDefault="00087F46" w:rsidP="00FE2297">
                  <w:pPr>
                    <w:tabs>
                      <w:tab w:val="left" w:pos="3544"/>
                      <w:tab w:val="left" w:pos="5245"/>
                      <w:tab w:val="left" w:pos="6804"/>
                    </w:tabs>
                    <w:suppressAutoHyphens/>
                    <w:ind w:left="-108" w:right="-78"/>
                    <w:jc w:val="center"/>
                    <w:rPr>
                      <w:sz w:val="20"/>
                      <w:szCs w:val="20"/>
                    </w:rPr>
                  </w:pPr>
                  <w:r w:rsidRPr="00D01B1A">
                    <w:rPr>
                      <w:sz w:val="20"/>
                      <w:szCs w:val="20"/>
                    </w:rPr>
                    <w:t>90</w:t>
                  </w:r>
                </w:p>
              </w:tc>
              <w:tc>
                <w:tcPr>
                  <w:tcW w:w="1843" w:type="dxa"/>
                </w:tcPr>
                <w:p w14:paraId="71B67FB2" w14:textId="77777777" w:rsidR="00087F46" w:rsidRPr="00D01B1A" w:rsidRDefault="00087F46" w:rsidP="00FE2297">
                  <w:pPr>
                    <w:tabs>
                      <w:tab w:val="left" w:pos="3544"/>
                      <w:tab w:val="left" w:pos="5245"/>
                      <w:tab w:val="left" w:pos="6804"/>
                    </w:tabs>
                    <w:suppressAutoHyphens/>
                    <w:ind w:left="-102" w:right="-108" w:firstLine="8"/>
                    <w:jc w:val="center"/>
                    <w:rPr>
                      <w:sz w:val="20"/>
                      <w:szCs w:val="20"/>
                    </w:rPr>
                  </w:pPr>
                  <w:r w:rsidRPr="00D01B1A">
                    <w:rPr>
                      <w:sz w:val="20"/>
                      <w:szCs w:val="20"/>
                    </w:rPr>
                    <w:t>10</w:t>
                  </w:r>
                </w:p>
              </w:tc>
            </w:tr>
          </w:tbl>
          <w:p w14:paraId="2165C6D0" w14:textId="77777777" w:rsidR="00087F46" w:rsidRPr="00D01B1A" w:rsidRDefault="00087F46" w:rsidP="00FE2297">
            <w:pPr>
              <w:pStyle w:val="RepStandard"/>
              <w:suppressAutoHyphens/>
            </w:pPr>
          </w:p>
        </w:tc>
      </w:tr>
      <w:tr w:rsidR="00087F46" w:rsidRPr="00D01B1A" w14:paraId="2BC86D2E" w14:textId="77777777" w:rsidTr="00FE2297">
        <w:tc>
          <w:tcPr>
            <w:tcW w:w="3227" w:type="dxa"/>
            <w:vAlign w:val="center"/>
          </w:tcPr>
          <w:p w14:paraId="134E7463" w14:textId="77777777" w:rsidR="00087F46" w:rsidRPr="00D01B1A" w:rsidRDefault="00087F46" w:rsidP="00FE2297">
            <w:pPr>
              <w:suppressAutoHyphens/>
              <w:autoSpaceDE w:val="0"/>
              <w:autoSpaceDN w:val="0"/>
              <w:adjustRightInd w:val="0"/>
              <w:jc w:val="left"/>
              <w:rPr>
                <w:sz w:val="20"/>
              </w:rPr>
            </w:pPr>
            <w:r w:rsidRPr="00D01B1A">
              <w:rPr>
                <w:sz w:val="20"/>
              </w:rPr>
              <w:t>Flow rate</w:t>
            </w:r>
          </w:p>
        </w:tc>
        <w:tc>
          <w:tcPr>
            <w:tcW w:w="6344" w:type="dxa"/>
          </w:tcPr>
          <w:p w14:paraId="43D3B4B5" w14:textId="77777777" w:rsidR="00087F46" w:rsidRPr="00D01B1A" w:rsidRDefault="00087F46" w:rsidP="00FE2297">
            <w:pPr>
              <w:pStyle w:val="RepStandard"/>
              <w:suppressAutoHyphens/>
            </w:pPr>
            <w:r w:rsidRPr="00D01B1A">
              <w:t>1</w:t>
            </w:r>
            <w:r w:rsidRPr="00D01B1A">
              <w:rPr>
                <w:rFonts w:cs="Arial"/>
              </w:rPr>
              <w:t>.0 mL/min</w:t>
            </w:r>
          </w:p>
        </w:tc>
      </w:tr>
      <w:tr w:rsidR="00087F46" w:rsidRPr="00D01B1A" w14:paraId="2C7EF9BF" w14:textId="77777777" w:rsidTr="00FE2297">
        <w:tc>
          <w:tcPr>
            <w:tcW w:w="3227" w:type="dxa"/>
            <w:vAlign w:val="center"/>
          </w:tcPr>
          <w:p w14:paraId="431146FE" w14:textId="77777777" w:rsidR="00087F46" w:rsidRPr="00D01B1A" w:rsidRDefault="00087F46" w:rsidP="00FE2297">
            <w:pPr>
              <w:suppressAutoHyphens/>
              <w:autoSpaceDE w:val="0"/>
              <w:autoSpaceDN w:val="0"/>
              <w:adjustRightInd w:val="0"/>
              <w:jc w:val="left"/>
              <w:rPr>
                <w:sz w:val="20"/>
              </w:rPr>
            </w:pPr>
            <w:r w:rsidRPr="00D01B1A">
              <w:rPr>
                <w:sz w:val="20"/>
              </w:rPr>
              <w:t>GVV</w:t>
            </w:r>
          </w:p>
        </w:tc>
        <w:tc>
          <w:tcPr>
            <w:tcW w:w="6344" w:type="dxa"/>
          </w:tcPr>
          <w:p w14:paraId="08DD4A7B" w14:textId="77777777" w:rsidR="00087F46" w:rsidRPr="00D01B1A" w:rsidRDefault="00087F46" w:rsidP="00FE2297">
            <w:pPr>
              <w:pStyle w:val="RepStandard"/>
              <w:suppressAutoHyphens/>
              <w:rPr>
                <w:rFonts w:cs="Arial"/>
              </w:rPr>
            </w:pPr>
            <w:r w:rsidRPr="00D01B1A">
              <w:rPr>
                <w:rFonts w:cs="Arial"/>
              </w:rPr>
              <w:t>0.165 mL</w:t>
            </w:r>
          </w:p>
        </w:tc>
      </w:tr>
      <w:tr w:rsidR="00087F46" w:rsidRPr="00D01B1A" w14:paraId="7F43CC36" w14:textId="77777777" w:rsidTr="00FE2297">
        <w:tc>
          <w:tcPr>
            <w:tcW w:w="3227" w:type="dxa"/>
            <w:vAlign w:val="center"/>
          </w:tcPr>
          <w:p w14:paraId="1E3FDC8C" w14:textId="77777777" w:rsidR="00087F46" w:rsidRPr="00D01B1A" w:rsidRDefault="00087F46" w:rsidP="00FE2297">
            <w:pPr>
              <w:suppressAutoHyphens/>
              <w:autoSpaceDE w:val="0"/>
              <w:autoSpaceDN w:val="0"/>
              <w:adjustRightInd w:val="0"/>
              <w:jc w:val="left"/>
              <w:rPr>
                <w:sz w:val="20"/>
              </w:rPr>
            </w:pPr>
            <w:r w:rsidRPr="00D01B1A">
              <w:rPr>
                <w:sz w:val="20"/>
              </w:rPr>
              <w:t>Injection volume</w:t>
            </w:r>
          </w:p>
        </w:tc>
        <w:tc>
          <w:tcPr>
            <w:tcW w:w="6344" w:type="dxa"/>
          </w:tcPr>
          <w:p w14:paraId="12FC9744" w14:textId="77777777" w:rsidR="00087F46" w:rsidRPr="00D01B1A" w:rsidRDefault="00087F46" w:rsidP="00FE2297">
            <w:pPr>
              <w:pStyle w:val="RepStandard"/>
              <w:suppressAutoHyphens/>
            </w:pPr>
            <w:r w:rsidRPr="00D01B1A">
              <w:rPr>
                <w:rFonts w:cs="Arial"/>
              </w:rPr>
              <w:t>10 µL</w:t>
            </w:r>
          </w:p>
        </w:tc>
      </w:tr>
      <w:tr w:rsidR="00087F46" w:rsidRPr="00D01B1A" w14:paraId="38A46AC8" w14:textId="77777777" w:rsidTr="00FE2297">
        <w:tc>
          <w:tcPr>
            <w:tcW w:w="3227" w:type="dxa"/>
            <w:vAlign w:val="center"/>
          </w:tcPr>
          <w:p w14:paraId="66FE42E1" w14:textId="77777777" w:rsidR="00087F46" w:rsidRPr="00D01B1A" w:rsidRDefault="00087F46" w:rsidP="00FE2297">
            <w:pPr>
              <w:suppressAutoHyphens/>
              <w:autoSpaceDE w:val="0"/>
              <w:autoSpaceDN w:val="0"/>
              <w:adjustRightInd w:val="0"/>
              <w:jc w:val="left"/>
              <w:rPr>
                <w:sz w:val="20"/>
              </w:rPr>
            </w:pPr>
            <w:r w:rsidRPr="00D01B1A">
              <w:rPr>
                <w:sz w:val="20"/>
              </w:rPr>
              <w:t xml:space="preserve">Run time </w:t>
            </w:r>
          </w:p>
        </w:tc>
        <w:tc>
          <w:tcPr>
            <w:tcW w:w="6344" w:type="dxa"/>
          </w:tcPr>
          <w:p w14:paraId="435896F7" w14:textId="77777777" w:rsidR="00087F46" w:rsidRPr="00D01B1A" w:rsidRDefault="00087F46" w:rsidP="00FE2297">
            <w:pPr>
              <w:pStyle w:val="RepStandard"/>
              <w:suppressAutoHyphens/>
            </w:pPr>
            <w:r w:rsidRPr="00D01B1A">
              <w:rPr>
                <w:rFonts w:cs="Arial"/>
              </w:rPr>
              <w:t>36 min</w:t>
            </w:r>
          </w:p>
        </w:tc>
      </w:tr>
      <w:tr w:rsidR="00087F46" w:rsidRPr="00D01B1A" w14:paraId="47C6AE9D" w14:textId="77777777" w:rsidTr="00FE2297">
        <w:tc>
          <w:tcPr>
            <w:tcW w:w="3227" w:type="dxa"/>
            <w:vAlign w:val="center"/>
          </w:tcPr>
          <w:p w14:paraId="16A14776" w14:textId="77777777" w:rsidR="00087F46" w:rsidRPr="00D01B1A" w:rsidRDefault="00087F46" w:rsidP="00FE2297">
            <w:pPr>
              <w:suppressAutoHyphens/>
              <w:jc w:val="left"/>
              <w:rPr>
                <w:sz w:val="20"/>
              </w:rPr>
            </w:pPr>
            <w:r w:rsidRPr="00D01B1A">
              <w:rPr>
                <w:sz w:val="20"/>
              </w:rPr>
              <w:t xml:space="preserve">Approximate retention time </w:t>
            </w:r>
          </w:p>
        </w:tc>
        <w:tc>
          <w:tcPr>
            <w:tcW w:w="6344" w:type="dxa"/>
          </w:tcPr>
          <w:p w14:paraId="443F3450" w14:textId="77777777" w:rsidR="00087F46" w:rsidRPr="00D01B1A" w:rsidRDefault="00087F46" w:rsidP="00FE2297">
            <w:pPr>
              <w:pStyle w:val="RepStandard"/>
              <w:suppressAutoHyphens/>
            </w:pPr>
            <w:r w:rsidRPr="00D01B1A">
              <w:rPr>
                <w:rFonts w:cs="Arial"/>
              </w:rPr>
              <w:t>approx.7.5 mins</w:t>
            </w:r>
          </w:p>
        </w:tc>
      </w:tr>
    </w:tbl>
    <w:p w14:paraId="2C2596CD" w14:textId="584C122D" w:rsidR="00AD2283" w:rsidRPr="00D01B1A" w:rsidRDefault="00AD2283" w:rsidP="00FE2297">
      <w:pPr>
        <w:pStyle w:val="RepStandard"/>
        <w:suppressAutoHyphens/>
      </w:pPr>
    </w:p>
    <w:p w14:paraId="3917012D" w14:textId="77777777" w:rsidR="00087F46" w:rsidRPr="00D01B1A" w:rsidRDefault="00087F46" w:rsidP="00FE2297">
      <w:pPr>
        <w:suppressAutoHyphens/>
        <w:rPr>
          <w:iCs/>
          <w:u w:val="single"/>
        </w:rPr>
      </w:pPr>
      <w:r w:rsidRPr="00D01B1A">
        <w:rPr>
          <w:iCs/>
          <w:u w:val="single"/>
        </w:rPr>
        <w:t>Specific Agilent MSD parameters: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1"/>
        <w:gridCol w:w="6194"/>
      </w:tblGrid>
      <w:tr w:rsidR="00087F46" w:rsidRPr="00D01B1A" w14:paraId="1017C435" w14:textId="77777777" w:rsidTr="00FE2297">
        <w:tc>
          <w:tcPr>
            <w:tcW w:w="1686" w:type="pct"/>
            <w:shd w:val="clear" w:color="auto" w:fill="auto"/>
          </w:tcPr>
          <w:p w14:paraId="4294F8DC" w14:textId="77777777" w:rsidR="00087F46" w:rsidRPr="00D01B1A" w:rsidRDefault="00087F46" w:rsidP="00FE2297">
            <w:pPr>
              <w:suppressAutoHyphens/>
              <w:rPr>
                <w:sz w:val="20"/>
                <w:szCs w:val="20"/>
              </w:rPr>
            </w:pPr>
            <w:r w:rsidRPr="00D01B1A">
              <w:rPr>
                <w:sz w:val="20"/>
                <w:szCs w:val="20"/>
              </w:rPr>
              <w:t>Capillary Voltage (V)</w:t>
            </w:r>
          </w:p>
        </w:tc>
        <w:tc>
          <w:tcPr>
            <w:tcW w:w="3314" w:type="pct"/>
            <w:shd w:val="clear" w:color="auto" w:fill="auto"/>
          </w:tcPr>
          <w:p w14:paraId="681BDDC5" w14:textId="77777777" w:rsidR="00087F46" w:rsidRPr="00D01B1A" w:rsidRDefault="00087F46" w:rsidP="00FE2297">
            <w:pPr>
              <w:suppressAutoHyphens/>
              <w:rPr>
                <w:sz w:val="20"/>
                <w:szCs w:val="20"/>
              </w:rPr>
            </w:pPr>
            <w:r w:rsidRPr="00D01B1A">
              <w:rPr>
                <w:sz w:val="20"/>
                <w:szCs w:val="20"/>
              </w:rPr>
              <w:t>4000</w:t>
            </w:r>
          </w:p>
        </w:tc>
      </w:tr>
      <w:tr w:rsidR="00087F46" w:rsidRPr="00D01B1A" w14:paraId="178500DC" w14:textId="77777777" w:rsidTr="00FE2297">
        <w:tc>
          <w:tcPr>
            <w:tcW w:w="1686" w:type="pct"/>
            <w:shd w:val="clear" w:color="auto" w:fill="auto"/>
          </w:tcPr>
          <w:p w14:paraId="7ACEDF78" w14:textId="77777777" w:rsidR="00087F46" w:rsidRPr="00D01B1A" w:rsidRDefault="00087F46" w:rsidP="00FE2297">
            <w:pPr>
              <w:suppressAutoHyphens/>
              <w:rPr>
                <w:sz w:val="20"/>
                <w:szCs w:val="20"/>
              </w:rPr>
            </w:pPr>
            <w:r w:rsidRPr="00D01B1A">
              <w:rPr>
                <w:sz w:val="20"/>
                <w:szCs w:val="20"/>
              </w:rPr>
              <w:t>Gas temperature (°C)</w:t>
            </w:r>
          </w:p>
        </w:tc>
        <w:tc>
          <w:tcPr>
            <w:tcW w:w="3314" w:type="pct"/>
            <w:shd w:val="clear" w:color="auto" w:fill="auto"/>
          </w:tcPr>
          <w:p w14:paraId="6D6003F7" w14:textId="77777777" w:rsidR="00087F46" w:rsidRPr="00D01B1A" w:rsidRDefault="00087F46" w:rsidP="00FE2297">
            <w:pPr>
              <w:suppressAutoHyphens/>
              <w:rPr>
                <w:sz w:val="20"/>
                <w:szCs w:val="20"/>
              </w:rPr>
            </w:pPr>
            <w:r w:rsidRPr="00D01B1A">
              <w:rPr>
                <w:sz w:val="20"/>
                <w:szCs w:val="20"/>
              </w:rPr>
              <w:t>300</w:t>
            </w:r>
          </w:p>
        </w:tc>
      </w:tr>
      <w:tr w:rsidR="00087F46" w:rsidRPr="00D01B1A" w14:paraId="2257DD99" w14:textId="77777777" w:rsidTr="00FE2297">
        <w:tc>
          <w:tcPr>
            <w:tcW w:w="1686" w:type="pct"/>
            <w:shd w:val="clear" w:color="auto" w:fill="auto"/>
          </w:tcPr>
          <w:p w14:paraId="647EC193" w14:textId="77777777" w:rsidR="00087F46" w:rsidRPr="00D01B1A" w:rsidRDefault="00087F46" w:rsidP="00FE2297">
            <w:pPr>
              <w:suppressAutoHyphens/>
              <w:rPr>
                <w:sz w:val="20"/>
                <w:szCs w:val="20"/>
              </w:rPr>
            </w:pPr>
            <w:r w:rsidRPr="00D01B1A">
              <w:rPr>
                <w:sz w:val="20"/>
                <w:szCs w:val="20"/>
              </w:rPr>
              <w:t>Gas Flow (L/min)</w:t>
            </w:r>
          </w:p>
        </w:tc>
        <w:tc>
          <w:tcPr>
            <w:tcW w:w="3314" w:type="pct"/>
            <w:shd w:val="clear" w:color="auto" w:fill="auto"/>
          </w:tcPr>
          <w:p w14:paraId="6DD51372" w14:textId="77777777" w:rsidR="00087F46" w:rsidRPr="00D01B1A" w:rsidRDefault="00087F46" w:rsidP="00FE2297">
            <w:pPr>
              <w:suppressAutoHyphens/>
              <w:rPr>
                <w:sz w:val="20"/>
                <w:szCs w:val="20"/>
              </w:rPr>
            </w:pPr>
            <w:r w:rsidRPr="00D01B1A">
              <w:rPr>
                <w:sz w:val="20"/>
                <w:szCs w:val="20"/>
              </w:rPr>
              <w:t>11.0</w:t>
            </w:r>
          </w:p>
        </w:tc>
      </w:tr>
      <w:tr w:rsidR="00087F46" w:rsidRPr="00D01B1A" w14:paraId="765750A1" w14:textId="77777777" w:rsidTr="00FE2297">
        <w:tc>
          <w:tcPr>
            <w:tcW w:w="1686" w:type="pct"/>
            <w:shd w:val="clear" w:color="auto" w:fill="auto"/>
          </w:tcPr>
          <w:p w14:paraId="1FDD00B0" w14:textId="77777777" w:rsidR="00087F46" w:rsidRPr="00D01B1A" w:rsidRDefault="00087F46" w:rsidP="00FE2297">
            <w:pPr>
              <w:suppressAutoHyphens/>
              <w:rPr>
                <w:sz w:val="20"/>
                <w:szCs w:val="20"/>
              </w:rPr>
            </w:pPr>
            <w:proofErr w:type="spellStart"/>
            <w:r w:rsidRPr="00D01B1A">
              <w:rPr>
                <w:sz w:val="20"/>
                <w:szCs w:val="20"/>
              </w:rPr>
              <w:t>Nebuliser</w:t>
            </w:r>
            <w:proofErr w:type="spellEnd"/>
            <w:r w:rsidRPr="00D01B1A">
              <w:rPr>
                <w:sz w:val="20"/>
                <w:szCs w:val="20"/>
              </w:rPr>
              <w:t xml:space="preserve"> (psi)</w:t>
            </w:r>
          </w:p>
        </w:tc>
        <w:tc>
          <w:tcPr>
            <w:tcW w:w="3314" w:type="pct"/>
            <w:shd w:val="clear" w:color="auto" w:fill="auto"/>
          </w:tcPr>
          <w:p w14:paraId="7C702C10" w14:textId="77777777" w:rsidR="00087F46" w:rsidRPr="00D01B1A" w:rsidRDefault="00087F46" w:rsidP="00FE2297">
            <w:pPr>
              <w:suppressAutoHyphens/>
              <w:rPr>
                <w:sz w:val="20"/>
                <w:szCs w:val="20"/>
              </w:rPr>
            </w:pPr>
            <w:r w:rsidRPr="00D01B1A">
              <w:rPr>
                <w:sz w:val="20"/>
                <w:szCs w:val="20"/>
              </w:rPr>
              <w:t>15</w:t>
            </w:r>
          </w:p>
        </w:tc>
      </w:tr>
      <w:tr w:rsidR="00087F46" w:rsidRPr="00D01B1A" w14:paraId="54E1E066" w14:textId="77777777" w:rsidTr="00FE2297">
        <w:tc>
          <w:tcPr>
            <w:tcW w:w="1686" w:type="pct"/>
            <w:shd w:val="clear" w:color="auto" w:fill="auto"/>
          </w:tcPr>
          <w:p w14:paraId="0EBD2335" w14:textId="77777777" w:rsidR="00087F46" w:rsidRPr="00D01B1A" w:rsidRDefault="00087F46" w:rsidP="00FE2297">
            <w:pPr>
              <w:suppressAutoHyphens/>
              <w:rPr>
                <w:sz w:val="20"/>
                <w:szCs w:val="20"/>
              </w:rPr>
            </w:pPr>
            <w:proofErr w:type="spellStart"/>
            <w:r w:rsidRPr="00D01B1A">
              <w:rPr>
                <w:sz w:val="20"/>
                <w:szCs w:val="20"/>
              </w:rPr>
              <w:t>Fragmentor</w:t>
            </w:r>
            <w:proofErr w:type="spellEnd"/>
            <w:r w:rsidRPr="00D01B1A">
              <w:rPr>
                <w:sz w:val="20"/>
                <w:szCs w:val="20"/>
              </w:rPr>
              <w:t xml:space="preserve"> (V)</w:t>
            </w:r>
          </w:p>
        </w:tc>
        <w:tc>
          <w:tcPr>
            <w:tcW w:w="3314" w:type="pct"/>
            <w:shd w:val="clear" w:color="auto" w:fill="auto"/>
          </w:tcPr>
          <w:p w14:paraId="08FC5F54" w14:textId="77777777" w:rsidR="00087F46" w:rsidRPr="00D01B1A" w:rsidRDefault="00087F46" w:rsidP="00FE2297">
            <w:pPr>
              <w:suppressAutoHyphens/>
              <w:rPr>
                <w:sz w:val="20"/>
                <w:szCs w:val="20"/>
              </w:rPr>
            </w:pPr>
            <w:r w:rsidRPr="00D01B1A">
              <w:rPr>
                <w:sz w:val="20"/>
                <w:szCs w:val="20"/>
              </w:rPr>
              <w:t>100</w:t>
            </w:r>
          </w:p>
        </w:tc>
      </w:tr>
    </w:tbl>
    <w:p w14:paraId="786A7C72" w14:textId="77777777" w:rsidR="00087F46" w:rsidRPr="00D01B1A" w:rsidRDefault="00087F46" w:rsidP="00FE2297">
      <w:pPr>
        <w:pStyle w:val="RepStandard"/>
        <w:suppressAutoHyphens/>
      </w:pPr>
    </w:p>
    <w:p w14:paraId="1A4BD115" w14:textId="77777777" w:rsidR="00087F46" w:rsidRPr="00D01B1A" w:rsidRDefault="00087F46" w:rsidP="00FE2297">
      <w:pPr>
        <w:pStyle w:val="RepStandard"/>
        <w:suppressAutoHyphens/>
        <w:rPr>
          <w:b/>
          <w:bCs/>
        </w:rPr>
      </w:pPr>
      <w:r w:rsidRPr="00D01B1A">
        <w:rPr>
          <w:b/>
          <w:bCs/>
        </w:rPr>
        <w:t>Validation - Results and discussions</w:t>
      </w:r>
    </w:p>
    <w:p w14:paraId="69A0C0A2" w14:textId="2B24A85C" w:rsidR="00087F46" w:rsidRPr="00D01B1A" w:rsidRDefault="00087F46" w:rsidP="00FE2297">
      <w:pPr>
        <w:pStyle w:val="RepLabel"/>
        <w:suppressAutoHyphens/>
        <w:rPr>
          <w:rFonts w:ascii="Times New Roman" w:hAnsi="Times New Roman" w:cs="Times New Roman"/>
          <w:lang w:val="en-US"/>
        </w:rPr>
      </w:pPr>
      <w:r w:rsidRPr="00D01B1A">
        <w:rPr>
          <w:rFonts w:ascii="Times New Roman" w:hAnsi="Times New Roman" w:cs="Times New Roman"/>
          <w:lang w:val="en-US"/>
        </w:rPr>
        <w:lastRenderedPageBreak/>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5.2</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2</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Methods suitable for the determination of Amitrole</w:t>
      </w:r>
      <w:r w:rsidRPr="00D01B1A">
        <w:rPr>
          <w:rFonts w:ascii="Times New Roman" w:hAnsi="Times New Roman" w:cs="Times New Roman"/>
          <w:lang w:val="en-US"/>
        </w:rPr>
        <w:t xml:space="preserve"> </w:t>
      </w:r>
      <w:r w:rsidRPr="00D01B1A">
        <w:rPr>
          <w:rFonts w:ascii="Times New Roman" w:hAnsi="Times New Roman" w:cs="Times New Roman"/>
          <w:lang w:val="en-US" w:eastAsia="en-US"/>
        </w:rPr>
        <w:t>in the plant protection product BAS 743 03 F</w:t>
      </w: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832"/>
        <w:gridCol w:w="5597"/>
      </w:tblGrid>
      <w:tr w:rsidR="0077601E" w:rsidRPr="0077601E" w14:paraId="1C945354" w14:textId="77777777" w:rsidTr="00FE2297">
        <w:trPr>
          <w:tblHeader/>
        </w:trPr>
        <w:tc>
          <w:tcPr>
            <w:tcW w:w="2032" w:type="pct"/>
            <w:shd w:val="clear" w:color="auto" w:fill="auto"/>
          </w:tcPr>
          <w:p w14:paraId="570AF4EC" w14:textId="77777777" w:rsidR="0077601E" w:rsidRPr="0077601E" w:rsidRDefault="0077601E" w:rsidP="0077601E">
            <w:pPr>
              <w:pStyle w:val="RepTableHeader"/>
              <w:suppressAutoHyphens/>
              <w:jc w:val="center"/>
            </w:pPr>
          </w:p>
        </w:tc>
        <w:tc>
          <w:tcPr>
            <w:tcW w:w="2968" w:type="pct"/>
            <w:shd w:val="clear" w:color="auto" w:fill="auto"/>
          </w:tcPr>
          <w:p w14:paraId="04507749" w14:textId="77777777" w:rsidR="0077601E" w:rsidRPr="0077601E" w:rsidRDefault="0077601E" w:rsidP="0077601E">
            <w:pPr>
              <w:pStyle w:val="RepTableHeader"/>
              <w:suppressAutoHyphens/>
              <w:jc w:val="center"/>
            </w:pPr>
            <w:r w:rsidRPr="0077601E">
              <w:t>Amitrole</w:t>
            </w:r>
          </w:p>
          <w:p w14:paraId="1DFCD1BC" w14:textId="77777777" w:rsidR="0077601E" w:rsidRPr="0077601E" w:rsidRDefault="0077601E" w:rsidP="0077601E">
            <w:pPr>
              <w:pStyle w:val="RepTableHeader"/>
              <w:suppressAutoHyphens/>
              <w:jc w:val="center"/>
              <w:rPr>
                <w:highlight w:val="lightGray"/>
              </w:rPr>
            </w:pPr>
            <w:r w:rsidRPr="0077601E">
              <w:rPr>
                <w:highlight w:val="lightGray"/>
                <w:lang w:val="en-GB"/>
              </w:rPr>
              <w:t xml:space="preserve">Maximum content in </w:t>
            </w:r>
            <w:r w:rsidRPr="0077601E">
              <w:rPr>
                <w:highlight w:val="lightGray"/>
              </w:rPr>
              <w:t>BAS 743 03 F</w:t>
            </w:r>
          </w:p>
          <w:p w14:paraId="5A62D50E" w14:textId="0706E534" w:rsidR="0077601E" w:rsidRPr="0077601E" w:rsidRDefault="0077601E" w:rsidP="0077601E">
            <w:pPr>
              <w:pStyle w:val="RepTableHeader"/>
              <w:suppressAutoHyphens/>
              <w:jc w:val="center"/>
            </w:pPr>
            <w:r w:rsidRPr="0077601E">
              <w:rPr>
                <w:iCs/>
                <w:color w:val="000000" w:themeColor="text1"/>
                <w:highlight w:val="lightGray"/>
              </w:rPr>
              <w:t>6.12 mg/L / 5.71 mg/kg *</w:t>
            </w:r>
          </w:p>
        </w:tc>
      </w:tr>
      <w:tr w:rsidR="0077601E" w:rsidRPr="0077601E" w14:paraId="7498859B" w14:textId="77777777" w:rsidTr="00FE2297">
        <w:tc>
          <w:tcPr>
            <w:tcW w:w="2032" w:type="pct"/>
            <w:shd w:val="clear" w:color="auto" w:fill="auto"/>
          </w:tcPr>
          <w:p w14:paraId="014D7DCF" w14:textId="77777777" w:rsidR="0077601E" w:rsidRPr="0077601E" w:rsidRDefault="0077601E" w:rsidP="0077601E">
            <w:pPr>
              <w:pStyle w:val="RepTableBold"/>
              <w:suppressAutoHyphens/>
            </w:pPr>
            <w:r w:rsidRPr="0077601E">
              <w:t>Author(s), year</w:t>
            </w:r>
            <w:r w:rsidRPr="0077601E" w:rsidDel="00BE2AC3">
              <w:t xml:space="preserve"> </w:t>
            </w:r>
          </w:p>
        </w:tc>
        <w:tc>
          <w:tcPr>
            <w:tcW w:w="2968" w:type="pct"/>
            <w:shd w:val="clear" w:color="auto" w:fill="auto"/>
          </w:tcPr>
          <w:p w14:paraId="14E01BD5" w14:textId="72BE5AB0" w:rsidR="0077601E" w:rsidRPr="0077601E" w:rsidRDefault="0077601E" w:rsidP="0077601E">
            <w:pPr>
              <w:pStyle w:val="RepTableBold"/>
              <w:suppressAutoHyphens/>
              <w:rPr>
                <w:b w:val="0"/>
                <w:bCs w:val="0"/>
              </w:rPr>
            </w:pPr>
            <w:r w:rsidRPr="0077601E">
              <w:rPr>
                <w:b w:val="0"/>
                <w:bCs w:val="0"/>
              </w:rPr>
              <w:t>Schubring, M., 2022</w:t>
            </w:r>
          </w:p>
        </w:tc>
      </w:tr>
      <w:tr w:rsidR="0077601E" w:rsidRPr="0077601E" w14:paraId="3737972E" w14:textId="77777777" w:rsidTr="00FE2297">
        <w:tc>
          <w:tcPr>
            <w:tcW w:w="2032" w:type="pct"/>
            <w:shd w:val="clear" w:color="auto" w:fill="auto"/>
          </w:tcPr>
          <w:p w14:paraId="1A4A7EBD" w14:textId="77777777" w:rsidR="0077601E" w:rsidRPr="0077601E" w:rsidRDefault="0077601E" w:rsidP="0077601E">
            <w:pPr>
              <w:pStyle w:val="RepTableBold"/>
              <w:suppressAutoHyphens/>
            </w:pPr>
            <w:r w:rsidRPr="0077601E">
              <w:t>Principle of method</w:t>
            </w:r>
          </w:p>
        </w:tc>
        <w:tc>
          <w:tcPr>
            <w:tcW w:w="2968" w:type="pct"/>
            <w:shd w:val="clear" w:color="auto" w:fill="auto"/>
          </w:tcPr>
          <w:p w14:paraId="36ECD86D" w14:textId="15D768CB" w:rsidR="0077601E" w:rsidRPr="0077601E" w:rsidRDefault="0077601E" w:rsidP="0077601E">
            <w:pPr>
              <w:pStyle w:val="RepTable"/>
              <w:keepNext/>
              <w:keepLines/>
              <w:suppressAutoHyphens/>
              <w:rPr>
                <w:noProof w:val="0"/>
                <w:sz w:val="20"/>
                <w:szCs w:val="20"/>
                <w:lang w:val="en-US"/>
              </w:rPr>
            </w:pPr>
            <w:r w:rsidRPr="0077601E">
              <w:rPr>
                <w:noProof w:val="0"/>
                <w:sz w:val="20"/>
                <w:szCs w:val="20"/>
              </w:rPr>
              <w:t>HPLC-MS</w:t>
            </w:r>
          </w:p>
        </w:tc>
      </w:tr>
      <w:tr w:rsidR="0077601E" w:rsidRPr="0077601E" w14:paraId="6A22DB58" w14:textId="77777777" w:rsidTr="00FE2297">
        <w:tc>
          <w:tcPr>
            <w:tcW w:w="2032" w:type="pct"/>
            <w:shd w:val="clear" w:color="auto" w:fill="auto"/>
          </w:tcPr>
          <w:p w14:paraId="6AAF816C" w14:textId="77777777" w:rsidR="0077601E" w:rsidRPr="0077601E" w:rsidRDefault="0077601E" w:rsidP="0077601E">
            <w:pPr>
              <w:pStyle w:val="RepTableBold"/>
              <w:suppressAutoHyphens/>
            </w:pPr>
            <w:r w:rsidRPr="0077601E">
              <w:t>Linearity</w:t>
            </w:r>
          </w:p>
          <w:p w14:paraId="6A04F189" w14:textId="77777777" w:rsidR="0077601E" w:rsidRPr="0077601E" w:rsidRDefault="0077601E" w:rsidP="0077601E">
            <w:pPr>
              <w:pStyle w:val="RepTableBold"/>
              <w:suppressAutoHyphens/>
            </w:pPr>
            <w:r w:rsidRPr="0077601E">
              <w:t>(linear between</w:t>
            </w:r>
          </w:p>
          <w:p w14:paraId="5AB304C9" w14:textId="77777777" w:rsidR="0077601E" w:rsidRPr="0077601E" w:rsidRDefault="0077601E" w:rsidP="0077601E">
            <w:pPr>
              <w:pStyle w:val="RepTableBold"/>
              <w:suppressAutoHyphens/>
            </w:pPr>
            <w:r w:rsidRPr="0077601E">
              <w:t>mg/L / % range of the declared content)</w:t>
            </w:r>
          </w:p>
          <w:p w14:paraId="20CB8211" w14:textId="77777777" w:rsidR="0077601E" w:rsidRPr="0077601E" w:rsidRDefault="0077601E" w:rsidP="0077601E">
            <w:pPr>
              <w:pStyle w:val="RepTableBold"/>
              <w:suppressAutoHyphens/>
            </w:pPr>
            <w:r w:rsidRPr="0077601E">
              <w:t>(correlation coefficient, expressed as r)</w:t>
            </w:r>
          </w:p>
        </w:tc>
        <w:tc>
          <w:tcPr>
            <w:tcW w:w="2968" w:type="pct"/>
            <w:shd w:val="clear" w:color="auto" w:fill="auto"/>
          </w:tcPr>
          <w:p w14:paraId="25B56DB8" w14:textId="77777777" w:rsidR="0077601E" w:rsidRPr="0077601E" w:rsidRDefault="0077601E" w:rsidP="0077601E">
            <w:pPr>
              <w:pStyle w:val="RepTable"/>
              <w:suppressAutoHyphens/>
              <w:rPr>
                <w:noProof w:val="0"/>
                <w:sz w:val="20"/>
                <w:szCs w:val="20"/>
              </w:rPr>
            </w:pPr>
            <w:r w:rsidRPr="0077601E">
              <w:rPr>
                <w:noProof w:val="0"/>
                <w:sz w:val="20"/>
                <w:szCs w:val="20"/>
              </w:rPr>
              <w:t>In solvent:</w:t>
            </w:r>
          </w:p>
          <w:p w14:paraId="3C3EE8FC" w14:textId="77777777" w:rsidR="0077601E" w:rsidRPr="0077601E" w:rsidRDefault="0077601E" w:rsidP="0077601E">
            <w:pPr>
              <w:pStyle w:val="RepTable"/>
              <w:suppressAutoHyphens/>
              <w:rPr>
                <w:noProof w:val="0"/>
                <w:sz w:val="20"/>
                <w:szCs w:val="20"/>
              </w:rPr>
            </w:pPr>
            <w:r w:rsidRPr="0077601E">
              <w:rPr>
                <w:noProof w:val="0"/>
                <w:sz w:val="20"/>
                <w:szCs w:val="20"/>
              </w:rPr>
              <w:t>Range: 0.016 – 1.2 mg/L (equivalent to 0.16 mg/kg – 12.0 mg/kg of amitrole in BAS 743 03 F)</w:t>
            </w:r>
          </w:p>
          <w:p w14:paraId="547CEDC7" w14:textId="77777777" w:rsidR="0077601E" w:rsidRPr="0077601E" w:rsidRDefault="0077601E" w:rsidP="0077601E">
            <w:pPr>
              <w:pStyle w:val="RepTable"/>
              <w:suppressAutoHyphens/>
              <w:ind w:left="794" w:hanging="794"/>
              <w:rPr>
                <w:noProof w:val="0"/>
                <w:sz w:val="20"/>
                <w:szCs w:val="20"/>
              </w:rPr>
            </w:pPr>
            <w:r w:rsidRPr="0077601E">
              <w:rPr>
                <w:noProof w:val="0"/>
                <w:sz w:val="20"/>
                <w:szCs w:val="20"/>
              </w:rPr>
              <w:t>R</w:t>
            </w:r>
            <w:r w:rsidRPr="0077601E">
              <w:rPr>
                <w:noProof w:val="0"/>
                <w:sz w:val="20"/>
                <w:szCs w:val="20"/>
                <w:vertAlign w:val="superscript"/>
              </w:rPr>
              <w:t>2</w:t>
            </w:r>
            <w:r w:rsidRPr="0077601E">
              <w:rPr>
                <w:noProof w:val="0"/>
                <w:sz w:val="20"/>
                <w:szCs w:val="20"/>
              </w:rPr>
              <w:t>: 0.9990</w:t>
            </w:r>
          </w:p>
          <w:p w14:paraId="57BACA27" w14:textId="77777777" w:rsidR="0077601E" w:rsidRPr="0077601E" w:rsidRDefault="0077601E" w:rsidP="0077601E">
            <w:pPr>
              <w:pStyle w:val="RepTable"/>
              <w:suppressAutoHyphens/>
              <w:ind w:left="794" w:hanging="794"/>
              <w:rPr>
                <w:noProof w:val="0"/>
                <w:sz w:val="20"/>
                <w:szCs w:val="20"/>
              </w:rPr>
            </w:pPr>
            <w:r w:rsidRPr="0077601E">
              <w:rPr>
                <w:noProof w:val="0"/>
                <w:sz w:val="20"/>
                <w:szCs w:val="20"/>
              </w:rPr>
              <w:t>Slope: 1907500.69</w:t>
            </w:r>
          </w:p>
          <w:p w14:paraId="33EA125C" w14:textId="77777777" w:rsidR="0077601E" w:rsidRPr="0077601E" w:rsidRDefault="0077601E" w:rsidP="0077601E">
            <w:pPr>
              <w:pStyle w:val="RepTable"/>
              <w:keepNext/>
              <w:keepLines/>
              <w:suppressAutoHyphens/>
              <w:rPr>
                <w:noProof w:val="0"/>
                <w:sz w:val="20"/>
                <w:szCs w:val="20"/>
              </w:rPr>
            </w:pPr>
            <w:r w:rsidRPr="0077601E">
              <w:rPr>
                <w:noProof w:val="0"/>
                <w:sz w:val="20"/>
                <w:szCs w:val="20"/>
              </w:rPr>
              <w:t>Intercept: -4012.91</w:t>
            </w:r>
          </w:p>
          <w:p w14:paraId="35CF253F" w14:textId="77777777" w:rsidR="0077601E" w:rsidRPr="0077601E" w:rsidRDefault="0077601E" w:rsidP="0077601E">
            <w:pPr>
              <w:pStyle w:val="RepTable"/>
              <w:keepNext/>
              <w:keepLines/>
              <w:suppressAutoHyphens/>
              <w:rPr>
                <w:noProof w:val="0"/>
                <w:sz w:val="20"/>
                <w:szCs w:val="20"/>
              </w:rPr>
            </w:pPr>
          </w:p>
          <w:p w14:paraId="66D4A2D9" w14:textId="77777777" w:rsidR="0077601E" w:rsidRPr="0077601E" w:rsidRDefault="0077601E" w:rsidP="0077601E">
            <w:pPr>
              <w:pStyle w:val="RepTable"/>
              <w:keepNext/>
              <w:keepLines/>
              <w:suppressAutoHyphens/>
              <w:rPr>
                <w:noProof w:val="0"/>
                <w:sz w:val="20"/>
                <w:szCs w:val="20"/>
              </w:rPr>
            </w:pPr>
            <w:r w:rsidRPr="0077601E">
              <w:rPr>
                <w:noProof w:val="0"/>
                <w:sz w:val="20"/>
                <w:szCs w:val="20"/>
              </w:rPr>
              <w:t>Matrix-matched:</w:t>
            </w:r>
          </w:p>
          <w:p w14:paraId="06784B2F" w14:textId="77777777" w:rsidR="0077601E" w:rsidRPr="0077601E" w:rsidRDefault="0077601E" w:rsidP="0077601E">
            <w:pPr>
              <w:pStyle w:val="RepTable"/>
              <w:keepNext/>
              <w:keepLines/>
              <w:suppressAutoHyphens/>
              <w:rPr>
                <w:noProof w:val="0"/>
                <w:sz w:val="20"/>
                <w:szCs w:val="20"/>
              </w:rPr>
            </w:pPr>
            <w:r w:rsidRPr="0077601E">
              <w:rPr>
                <w:noProof w:val="0"/>
                <w:sz w:val="20"/>
                <w:szCs w:val="20"/>
              </w:rPr>
              <w:t>Range: 0.016 – 1.2 mg/L (equivalent to 0.16 mg/kg – 12.0 mg/kg of amitrole in BAS 743 03 F)</w:t>
            </w:r>
          </w:p>
          <w:p w14:paraId="4FE8F036" w14:textId="77777777" w:rsidR="0077601E" w:rsidRPr="0077601E" w:rsidRDefault="0077601E" w:rsidP="0077601E">
            <w:pPr>
              <w:pStyle w:val="RepTable"/>
              <w:keepNext/>
              <w:keepLines/>
              <w:suppressAutoHyphens/>
              <w:rPr>
                <w:noProof w:val="0"/>
                <w:sz w:val="20"/>
                <w:szCs w:val="20"/>
              </w:rPr>
            </w:pPr>
            <w:r w:rsidRPr="0077601E">
              <w:rPr>
                <w:noProof w:val="0"/>
                <w:sz w:val="20"/>
                <w:szCs w:val="20"/>
              </w:rPr>
              <w:t>R</w:t>
            </w:r>
            <w:r w:rsidRPr="0077601E">
              <w:rPr>
                <w:noProof w:val="0"/>
                <w:sz w:val="20"/>
                <w:szCs w:val="20"/>
                <w:vertAlign w:val="superscript"/>
              </w:rPr>
              <w:t>2</w:t>
            </w:r>
            <w:r w:rsidRPr="0077601E">
              <w:rPr>
                <w:noProof w:val="0"/>
                <w:sz w:val="20"/>
                <w:szCs w:val="20"/>
              </w:rPr>
              <w:t>: 0.9999</w:t>
            </w:r>
          </w:p>
          <w:p w14:paraId="365432EA" w14:textId="77777777" w:rsidR="0077601E" w:rsidRPr="0077601E" w:rsidRDefault="0077601E" w:rsidP="0077601E">
            <w:pPr>
              <w:pStyle w:val="RepTable"/>
              <w:keepNext/>
              <w:keepLines/>
              <w:suppressAutoHyphens/>
              <w:rPr>
                <w:noProof w:val="0"/>
                <w:sz w:val="20"/>
                <w:szCs w:val="20"/>
              </w:rPr>
            </w:pPr>
            <w:r w:rsidRPr="0077601E">
              <w:rPr>
                <w:noProof w:val="0"/>
                <w:sz w:val="20"/>
                <w:szCs w:val="20"/>
              </w:rPr>
              <w:t>Slope: 133990.49</w:t>
            </w:r>
          </w:p>
          <w:p w14:paraId="5732190B" w14:textId="77777777" w:rsidR="0077601E" w:rsidRPr="0077601E" w:rsidRDefault="0077601E" w:rsidP="0077601E">
            <w:pPr>
              <w:pStyle w:val="RepTable"/>
              <w:keepNext/>
              <w:keepLines/>
              <w:suppressAutoHyphens/>
              <w:rPr>
                <w:noProof w:val="0"/>
                <w:sz w:val="20"/>
                <w:szCs w:val="20"/>
              </w:rPr>
            </w:pPr>
            <w:r w:rsidRPr="0077601E">
              <w:rPr>
                <w:noProof w:val="0"/>
                <w:sz w:val="20"/>
                <w:szCs w:val="20"/>
              </w:rPr>
              <w:t>Intercept: 602.07</w:t>
            </w:r>
          </w:p>
          <w:p w14:paraId="37F79343" w14:textId="77777777" w:rsidR="0077601E" w:rsidRPr="0077601E" w:rsidRDefault="0077601E" w:rsidP="0077601E">
            <w:pPr>
              <w:pStyle w:val="RepTable"/>
              <w:rPr>
                <w:sz w:val="20"/>
                <w:szCs w:val="20"/>
                <w:highlight w:val="lightGray"/>
              </w:rPr>
            </w:pPr>
            <w:r w:rsidRPr="0077601E">
              <w:rPr>
                <w:sz w:val="20"/>
                <w:szCs w:val="20"/>
                <w:highlight w:val="lightGray"/>
              </w:rPr>
              <w:t>Range &gt;±20% of nominal concentration</w:t>
            </w:r>
          </w:p>
          <w:p w14:paraId="50947394" w14:textId="2FD94A22" w:rsidR="0077601E" w:rsidRPr="0077601E" w:rsidRDefault="0077601E" w:rsidP="0077601E">
            <w:pPr>
              <w:pStyle w:val="RepTable"/>
              <w:keepNext/>
              <w:keepLines/>
              <w:suppressAutoHyphens/>
              <w:rPr>
                <w:noProof w:val="0"/>
                <w:sz w:val="20"/>
                <w:szCs w:val="20"/>
                <w:lang w:val="en-US"/>
              </w:rPr>
            </w:pPr>
            <w:r w:rsidRPr="0077601E">
              <w:rPr>
                <w:sz w:val="20"/>
                <w:szCs w:val="20"/>
                <w:highlight w:val="lightGray"/>
              </w:rPr>
              <w:t>r&gt;0.99</w:t>
            </w:r>
          </w:p>
        </w:tc>
      </w:tr>
      <w:tr w:rsidR="0077601E" w:rsidRPr="0077601E" w14:paraId="5F58399D" w14:textId="77777777" w:rsidTr="00FE2297">
        <w:tc>
          <w:tcPr>
            <w:tcW w:w="2032" w:type="pct"/>
            <w:shd w:val="clear" w:color="auto" w:fill="auto"/>
          </w:tcPr>
          <w:p w14:paraId="5645A2FF" w14:textId="77777777" w:rsidR="0077601E" w:rsidRPr="0077601E" w:rsidRDefault="0077601E" w:rsidP="0077601E">
            <w:pPr>
              <w:pStyle w:val="RepTableBold"/>
              <w:suppressAutoHyphens/>
            </w:pPr>
            <w:r w:rsidRPr="0077601E">
              <w:t>Precision – Repeatability Mean</w:t>
            </w:r>
          </w:p>
          <w:p w14:paraId="488AFD48" w14:textId="77777777" w:rsidR="0077601E" w:rsidRPr="0077601E" w:rsidRDefault="0077601E" w:rsidP="0077601E">
            <w:pPr>
              <w:pStyle w:val="RepTableBold"/>
              <w:suppressAutoHyphens/>
            </w:pPr>
            <w:r w:rsidRPr="0077601E">
              <w:t>n =5</w:t>
            </w:r>
          </w:p>
          <w:p w14:paraId="17239B89" w14:textId="77777777" w:rsidR="0077601E" w:rsidRPr="0077601E" w:rsidRDefault="0077601E" w:rsidP="0077601E">
            <w:pPr>
              <w:pStyle w:val="RepTableBold"/>
              <w:suppressAutoHyphens/>
            </w:pPr>
            <w:r w:rsidRPr="0077601E">
              <w:t>(%RSD)</w:t>
            </w:r>
          </w:p>
        </w:tc>
        <w:tc>
          <w:tcPr>
            <w:tcW w:w="2968" w:type="pct"/>
            <w:shd w:val="clear" w:color="auto" w:fill="auto"/>
          </w:tcPr>
          <w:p w14:paraId="4969BF85" w14:textId="77777777" w:rsidR="0077601E" w:rsidRPr="0077601E" w:rsidRDefault="0077601E" w:rsidP="0077601E">
            <w:pPr>
              <w:pStyle w:val="RepTable"/>
              <w:keepNext/>
              <w:keepLines/>
              <w:suppressAutoHyphens/>
              <w:rPr>
                <w:noProof w:val="0"/>
                <w:sz w:val="20"/>
                <w:szCs w:val="20"/>
              </w:rPr>
            </w:pPr>
            <w:r w:rsidRPr="0077601E">
              <w:rPr>
                <w:noProof w:val="0"/>
                <w:sz w:val="20"/>
                <w:szCs w:val="20"/>
              </w:rPr>
              <w:t xml:space="preserve">Mean: 0.000066% (0.66 mg/kg amitrole in BAS 743 03 F). </w:t>
            </w:r>
          </w:p>
          <w:p w14:paraId="78E540A8" w14:textId="77777777" w:rsidR="0077601E" w:rsidRPr="0077601E" w:rsidRDefault="0077601E" w:rsidP="0077601E">
            <w:pPr>
              <w:pStyle w:val="RepTable"/>
              <w:keepNext/>
              <w:keepLines/>
              <w:suppressAutoHyphens/>
              <w:rPr>
                <w:noProof w:val="0"/>
                <w:sz w:val="20"/>
                <w:szCs w:val="20"/>
              </w:rPr>
            </w:pPr>
            <w:r w:rsidRPr="0077601E">
              <w:rPr>
                <w:noProof w:val="0"/>
                <w:sz w:val="20"/>
                <w:szCs w:val="20"/>
              </w:rPr>
              <w:t>RSD: 1.45%</w:t>
            </w:r>
          </w:p>
          <w:p w14:paraId="0DEE6A17" w14:textId="77777777" w:rsidR="0077601E" w:rsidRPr="0077601E" w:rsidRDefault="0077601E" w:rsidP="0077601E">
            <w:pPr>
              <w:pStyle w:val="RepTable"/>
              <w:keepNext/>
              <w:keepLines/>
              <w:suppressAutoHyphens/>
              <w:rPr>
                <w:sz w:val="20"/>
                <w:szCs w:val="20"/>
              </w:rPr>
            </w:pPr>
            <w:proofErr w:type="spellStart"/>
            <w:r w:rsidRPr="0077601E">
              <w:rPr>
                <w:noProof w:val="0"/>
                <w:sz w:val="20"/>
                <w:szCs w:val="20"/>
              </w:rPr>
              <w:t>Horrat</w:t>
            </w:r>
            <w:proofErr w:type="spellEnd"/>
            <w:r w:rsidRPr="0077601E">
              <w:rPr>
                <w:noProof w:val="0"/>
                <w:sz w:val="20"/>
                <w:szCs w:val="20"/>
              </w:rPr>
              <w:t xml:space="preserve"> value: 0.13</w:t>
            </w:r>
            <w:r w:rsidRPr="0077601E">
              <w:rPr>
                <w:sz w:val="20"/>
                <w:szCs w:val="20"/>
              </w:rPr>
              <w:t xml:space="preserve"> </w:t>
            </w:r>
          </w:p>
          <w:p w14:paraId="3A07FBEB" w14:textId="0E68ADFB" w:rsidR="0077601E" w:rsidRPr="0077601E" w:rsidRDefault="0077601E" w:rsidP="0077601E">
            <w:pPr>
              <w:pStyle w:val="RepTable"/>
              <w:keepNext/>
              <w:keepLines/>
              <w:suppressAutoHyphens/>
              <w:rPr>
                <w:noProof w:val="0"/>
                <w:sz w:val="20"/>
                <w:szCs w:val="20"/>
                <w:lang w:val="en-US"/>
              </w:rPr>
            </w:pPr>
            <w:r w:rsidRPr="0077601E">
              <w:rPr>
                <w:sz w:val="20"/>
                <w:szCs w:val="20"/>
                <w:highlight w:val="lightGray"/>
              </w:rPr>
              <w:t>Hr&lt;1</w:t>
            </w:r>
          </w:p>
        </w:tc>
      </w:tr>
      <w:tr w:rsidR="00087F46" w:rsidRPr="0077601E" w14:paraId="6145C041" w14:textId="77777777" w:rsidTr="00FE2297">
        <w:tc>
          <w:tcPr>
            <w:tcW w:w="2032" w:type="pct"/>
            <w:shd w:val="clear" w:color="auto" w:fill="auto"/>
          </w:tcPr>
          <w:p w14:paraId="56A734AB" w14:textId="77777777" w:rsidR="00087F46" w:rsidRPr="0077601E" w:rsidRDefault="00087F46" w:rsidP="00FE2297">
            <w:pPr>
              <w:pStyle w:val="RepTableBold"/>
              <w:suppressAutoHyphens/>
            </w:pPr>
            <w:r w:rsidRPr="0077601E">
              <w:t xml:space="preserve">Accuracy </w:t>
            </w:r>
          </w:p>
          <w:p w14:paraId="679C6EE4" w14:textId="77777777" w:rsidR="00087F46" w:rsidRPr="0077601E" w:rsidRDefault="00087F46" w:rsidP="00FE2297">
            <w:pPr>
              <w:pStyle w:val="RepTableBold"/>
              <w:suppressAutoHyphens/>
            </w:pPr>
            <w:r w:rsidRPr="0077601E">
              <w:t>n = 3 in each case</w:t>
            </w:r>
          </w:p>
          <w:p w14:paraId="77571ACF" w14:textId="77777777" w:rsidR="00087F46" w:rsidRPr="0077601E" w:rsidRDefault="00087F46" w:rsidP="00FE2297">
            <w:pPr>
              <w:pStyle w:val="RepTableBold"/>
              <w:suppressAutoHyphens/>
            </w:pPr>
            <w:r w:rsidRPr="0077601E">
              <w:t>(% Recovery)</w:t>
            </w:r>
          </w:p>
        </w:tc>
        <w:tc>
          <w:tcPr>
            <w:tcW w:w="2968" w:type="pct"/>
            <w:shd w:val="clear" w:color="auto" w:fill="auto"/>
          </w:tcPr>
          <w:p w14:paraId="63AC6C4F" w14:textId="77777777" w:rsidR="00087F46" w:rsidRPr="0077601E" w:rsidRDefault="00087F46" w:rsidP="00FE2297">
            <w:pPr>
              <w:pStyle w:val="RepTable"/>
              <w:keepNext/>
              <w:keepLines/>
              <w:suppressAutoHyphens/>
              <w:rPr>
                <w:noProof w:val="0"/>
                <w:sz w:val="20"/>
                <w:szCs w:val="20"/>
                <w:u w:val="single"/>
                <w:lang w:val="en-US"/>
              </w:rPr>
            </w:pPr>
            <w:r w:rsidRPr="0077601E">
              <w:rPr>
                <w:noProof w:val="0"/>
                <w:sz w:val="20"/>
                <w:szCs w:val="20"/>
                <w:u w:val="single"/>
                <w:lang w:val="en-US"/>
              </w:rPr>
              <w:t>0.000020% level (0.2 mg/kg, marginal recovery):</w:t>
            </w:r>
          </w:p>
          <w:p w14:paraId="68C40F4E" w14:textId="77777777" w:rsidR="00087F46" w:rsidRPr="0077601E" w:rsidRDefault="00087F46" w:rsidP="00FE2297">
            <w:pPr>
              <w:pStyle w:val="RepTable"/>
              <w:keepNext/>
              <w:keepLines/>
              <w:suppressAutoHyphens/>
              <w:ind w:left="227" w:hanging="227"/>
              <w:rPr>
                <w:noProof w:val="0"/>
                <w:sz w:val="20"/>
                <w:szCs w:val="20"/>
                <w:lang w:val="en-US"/>
              </w:rPr>
            </w:pPr>
            <w:r w:rsidRPr="0077601E">
              <w:rPr>
                <w:noProof w:val="0"/>
                <w:sz w:val="20"/>
                <w:szCs w:val="20"/>
                <w:lang w:val="en-US"/>
              </w:rPr>
              <w:tab/>
            </w:r>
            <w:r w:rsidRPr="0077601E">
              <w:rPr>
                <w:noProof w:val="0"/>
                <w:sz w:val="20"/>
                <w:szCs w:val="20"/>
                <w:lang w:val="en-US"/>
              </w:rPr>
              <w:tab/>
              <w:t>Recovery range: 73.6 – 78.6%</w:t>
            </w:r>
          </w:p>
          <w:p w14:paraId="448BFFCC" w14:textId="77777777" w:rsidR="00087F46" w:rsidRPr="0077601E" w:rsidRDefault="00087F46" w:rsidP="00FE2297">
            <w:pPr>
              <w:pStyle w:val="RepTable"/>
              <w:keepNext/>
              <w:keepLines/>
              <w:suppressAutoHyphens/>
              <w:ind w:left="227" w:hanging="227"/>
              <w:rPr>
                <w:noProof w:val="0"/>
                <w:sz w:val="20"/>
                <w:szCs w:val="20"/>
                <w:lang w:val="en-US"/>
              </w:rPr>
            </w:pPr>
            <w:r w:rsidRPr="0077601E">
              <w:rPr>
                <w:noProof w:val="0"/>
                <w:sz w:val="20"/>
                <w:szCs w:val="20"/>
                <w:lang w:val="en-US"/>
              </w:rPr>
              <w:tab/>
            </w:r>
            <w:r w:rsidRPr="0077601E">
              <w:rPr>
                <w:noProof w:val="0"/>
                <w:sz w:val="20"/>
                <w:szCs w:val="20"/>
                <w:lang w:val="en-US"/>
              </w:rPr>
              <w:tab/>
              <w:t>Mean: 76.9% (marginal recovery)</w:t>
            </w:r>
          </w:p>
          <w:p w14:paraId="49E1147E" w14:textId="77777777" w:rsidR="00087F46" w:rsidRPr="0077601E" w:rsidRDefault="00087F46" w:rsidP="00FE2297">
            <w:pPr>
              <w:pStyle w:val="RepTable"/>
              <w:keepNext/>
              <w:keepLines/>
              <w:suppressAutoHyphens/>
              <w:ind w:left="227" w:hanging="227"/>
              <w:rPr>
                <w:noProof w:val="0"/>
                <w:sz w:val="20"/>
                <w:szCs w:val="20"/>
                <w:lang w:val="en-US"/>
              </w:rPr>
            </w:pPr>
            <w:r w:rsidRPr="0077601E">
              <w:rPr>
                <w:noProof w:val="0"/>
                <w:sz w:val="20"/>
                <w:szCs w:val="20"/>
                <w:lang w:val="en-US"/>
              </w:rPr>
              <w:tab/>
            </w:r>
            <w:r w:rsidRPr="0077601E">
              <w:rPr>
                <w:noProof w:val="0"/>
                <w:sz w:val="20"/>
                <w:szCs w:val="20"/>
                <w:lang w:val="en-US"/>
              </w:rPr>
              <w:tab/>
              <w:t>%RSD: 3.75%</w:t>
            </w:r>
          </w:p>
          <w:p w14:paraId="5ADC0861" w14:textId="77777777" w:rsidR="00087F46" w:rsidRPr="0077601E" w:rsidRDefault="00087F46" w:rsidP="00FE2297">
            <w:pPr>
              <w:pStyle w:val="RepTable"/>
              <w:keepNext/>
              <w:keepLines/>
              <w:suppressAutoHyphens/>
              <w:ind w:left="227" w:hanging="227"/>
              <w:rPr>
                <w:noProof w:val="0"/>
                <w:sz w:val="20"/>
                <w:szCs w:val="20"/>
                <w:lang w:val="en-US"/>
              </w:rPr>
            </w:pPr>
            <w:r w:rsidRPr="0077601E">
              <w:rPr>
                <w:noProof w:val="0"/>
                <w:sz w:val="20"/>
                <w:szCs w:val="20"/>
                <w:lang w:val="en-US"/>
              </w:rPr>
              <w:tab/>
            </w:r>
            <w:r w:rsidRPr="0077601E">
              <w:rPr>
                <w:noProof w:val="0"/>
                <w:sz w:val="20"/>
                <w:szCs w:val="20"/>
                <w:lang w:val="en-US"/>
              </w:rPr>
              <w:tab/>
              <w:t>Recovery limit: 70 – 130 %</w:t>
            </w:r>
          </w:p>
          <w:p w14:paraId="463A4C93" w14:textId="77777777" w:rsidR="00087F46" w:rsidRPr="0077601E" w:rsidRDefault="00087F46" w:rsidP="00FE2297">
            <w:pPr>
              <w:pStyle w:val="RepTable"/>
              <w:keepNext/>
              <w:keepLines/>
              <w:suppressAutoHyphens/>
              <w:rPr>
                <w:noProof w:val="0"/>
                <w:sz w:val="20"/>
                <w:szCs w:val="20"/>
                <w:u w:val="single"/>
                <w:lang w:val="en-US"/>
              </w:rPr>
            </w:pPr>
            <w:r w:rsidRPr="0077601E">
              <w:rPr>
                <w:noProof w:val="0"/>
                <w:sz w:val="20"/>
                <w:szCs w:val="20"/>
                <w:u w:val="single"/>
                <w:lang w:val="en-US"/>
              </w:rPr>
              <w:t>0.00057% level (5.7 mg/kg, marginal recovery):</w:t>
            </w:r>
          </w:p>
          <w:p w14:paraId="45988D5A"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ab/>
              <w:t>Recovery range: 88.0 –91.8%</w:t>
            </w:r>
          </w:p>
          <w:p w14:paraId="08738965"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ab/>
              <w:t>Mean: 89.3% (marginal recovery)</w:t>
            </w:r>
          </w:p>
          <w:p w14:paraId="536A970C"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ab/>
              <w:t>%RSD: 2.43%</w:t>
            </w:r>
          </w:p>
          <w:p w14:paraId="3B317968"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ab/>
              <w:t>Recovery limit: 70 – 130 %</w:t>
            </w:r>
          </w:p>
          <w:p w14:paraId="740B60A5" w14:textId="77777777" w:rsidR="00087F46" w:rsidRPr="0077601E" w:rsidRDefault="00087F46" w:rsidP="00FE2297">
            <w:pPr>
              <w:pStyle w:val="RepTable"/>
              <w:keepNext/>
              <w:keepLines/>
              <w:suppressAutoHyphens/>
              <w:rPr>
                <w:noProof w:val="0"/>
                <w:sz w:val="20"/>
                <w:szCs w:val="20"/>
                <w:u w:val="single"/>
                <w:lang w:val="en-US"/>
              </w:rPr>
            </w:pPr>
            <w:r w:rsidRPr="0077601E">
              <w:rPr>
                <w:noProof w:val="0"/>
                <w:sz w:val="20"/>
                <w:szCs w:val="20"/>
                <w:u w:val="single"/>
                <w:lang w:val="en-US"/>
              </w:rPr>
              <w:t>0.00080% level (8.0 mg/kg, total recovery):</w:t>
            </w:r>
          </w:p>
          <w:p w14:paraId="7387A049"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ab/>
              <w:t>Recovery range: 83.6 –85.2%</w:t>
            </w:r>
          </w:p>
          <w:p w14:paraId="351D0496"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ab/>
              <w:t>Mean: 84.4% (total recovery)</w:t>
            </w:r>
          </w:p>
          <w:p w14:paraId="3545AFE8"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ab/>
              <w:t>%RSD: 1.00%</w:t>
            </w:r>
          </w:p>
          <w:p w14:paraId="4D7A20B6" w14:textId="77777777" w:rsidR="00087F46" w:rsidRPr="0077601E" w:rsidRDefault="00087F46" w:rsidP="00FE2297">
            <w:pPr>
              <w:pStyle w:val="RepTable"/>
              <w:keepNext/>
              <w:keepLines/>
              <w:suppressAutoHyphens/>
              <w:rPr>
                <w:noProof w:val="0"/>
                <w:color w:val="FF0000"/>
                <w:sz w:val="20"/>
                <w:szCs w:val="20"/>
                <w:vertAlign w:val="superscript"/>
                <w:lang w:val="en-US"/>
              </w:rPr>
            </w:pPr>
            <w:r w:rsidRPr="0077601E">
              <w:rPr>
                <w:noProof w:val="0"/>
                <w:sz w:val="20"/>
                <w:szCs w:val="20"/>
                <w:lang w:val="en-US"/>
              </w:rPr>
              <w:tab/>
              <w:t>Recovery limit: 70 - 130 %</w:t>
            </w:r>
          </w:p>
        </w:tc>
      </w:tr>
      <w:tr w:rsidR="00087F46" w:rsidRPr="0077601E" w14:paraId="7AA1A431" w14:textId="77777777" w:rsidTr="00FE2297">
        <w:tc>
          <w:tcPr>
            <w:tcW w:w="2032" w:type="pct"/>
            <w:shd w:val="clear" w:color="auto" w:fill="auto"/>
          </w:tcPr>
          <w:p w14:paraId="4BED6B28" w14:textId="77777777" w:rsidR="00087F46" w:rsidRPr="0077601E" w:rsidRDefault="00087F46" w:rsidP="00FE2297">
            <w:pPr>
              <w:pStyle w:val="RepTableBold"/>
              <w:suppressAutoHyphens/>
            </w:pPr>
            <w:r w:rsidRPr="0077601E">
              <w:t>Interference / Specificity</w:t>
            </w:r>
          </w:p>
        </w:tc>
        <w:tc>
          <w:tcPr>
            <w:tcW w:w="2968" w:type="pct"/>
            <w:shd w:val="clear" w:color="auto" w:fill="auto"/>
          </w:tcPr>
          <w:p w14:paraId="6E34CCCC"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No interferences in blank and control samples</w:t>
            </w:r>
          </w:p>
        </w:tc>
      </w:tr>
      <w:tr w:rsidR="00087F46" w:rsidRPr="0077601E" w14:paraId="3A38B7A9" w14:textId="77777777" w:rsidTr="00FE2297">
        <w:tc>
          <w:tcPr>
            <w:tcW w:w="2032" w:type="pct"/>
            <w:shd w:val="clear" w:color="auto" w:fill="auto"/>
          </w:tcPr>
          <w:p w14:paraId="2624F632" w14:textId="77777777" w:rsidR="00087F46" w:rsidRPr="0077601E" w:rsidRDefault="00087F46" w:rsidP="00FE2297">
            <w:pPr>
              <w:pStyle w:val="RepTableBold"/>
              <w:suppressAutoHyphens/>
            </w:pPr>
            <w:r w:rsidRPr="0077601E">
              <w:t>LOQ</w:t>
            </w:r>
          </w:p>
        </w:tc>
        <w:tc>
          <w:tcPr>
            <w:tcW w:w="2968" w:type="pct"/>
            <w:shd w:val="clear" w:color="auto" w:fill="auto"/>
          </w:tcPr>
          <w:p w14:paraId="7305A285" w14:textId="7CCE4AF3"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 xml:space="preserve">0.2 mg/kg </w:t>
            </w:r>
            <w:r w:rsidR="00FE2297">
              <w:rPr>
                <w:noProof w:val="0"/>
                <w:sz w:val="20"/>
                <w:szCs w:val="20"/>
                <w:highlight w:val="yellow"/>
                <w:lang w:val="en-US"/>
              </w:rPr>
              <w:t>(0.21</w:t>
            </w:r>
            <w:r w:rsidR="00FE2297" w:rsidRPr="00FE2297">
              <w:rPr>
                <w:noProof w:val="0"/>
                <w:sz w:val="20"/>
                <w:szCs w:val="20"/>
                <w:highlight w:val="yellow"/>
                <w:lang w:val="en-US"/>
              </w:rPr>
              <w:t>mg/L)</w:t>
            </w:r>
            <w:r w:rsidR="00FE2297">
              <w:rPr>
                <w:noProof w:val="0"/>
                <w:sz w:val="20"/>
                <w:szCs w:val="20"/>
                <w:lang w:val="en-US"/>
              </w:rPr>
              <w:t xml:space="preserve"> </w:t>
            </w:r>
            <w:r w:rsidRPr="0077601E">
              <w:rPr>
                <w:noProof w:val="0"/>
                <w:sz w:val="20"/>
                <w:szCs w:val="20"/>
                <w:lang w:val="en-US"/>
              </w:rPr>
              <w:t>relative to the formulation</w:t>
            </w:r>
          </w:p>
        </w:tc>
      </w:tr>
      <w:tr w:rsidR="00087F46" w:rsidRPr="0077601E" w14:paraId="4E0A645B" w14:textId="77777777" w:rsidTr="00FE2297">
        <w:tc>
          <w:tcPr>
            <w:tcW w:w="2032" w:type="pct"/>
            <w:shd w:val="clear" w:color="auto" w:fill="auto"/>
          </w:tcPr>
          <w:p w14:paraId="2CEAA53D" w14:textId="77777777" w:rsidR="00087F46" w:rsidRPr="0077601E" w:rsidRDefault="00087F46" w:rsidP="00FE2297">
            <w:pPr>
              <w:pStyle w:val="RepTableBold"/>
              <w:suppressAutoHyphens/>
            </w:pPr>
            <w:r w:rsidRPr="0077601E">
              <w:t>Solution stability</w:t>
            </w:r>
          </w:p>
        </w:tc>
        <w:tc>
          <w:tcPr>
            <w:tcW w:w="2968" w:type="pct"/>
            <w:shd w:val="clear" w:color="auto" w:fill="auto"/>
          </w:tcPr>
          <w:p w14:paraId="40D1DCA4"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Standard addition samples were found to be stable for 119 hours at room temperature</w:t>
            </w:r>
          </w:p>
        </w:tc>
      </w:tr>
      <w:tr w:rsidR="00087F46" w:rsidRPr="0077601E" w14:paraId="0AF3505F" w14:textId="77777777" w:rsidTr="00FE2297">
        <w:tc>
          <w:tcPr>
            <w:tcW w:w="2032" w:type="pct"/>
            <w:shd w:val="clear" w:color="auto" w:fill="auto"/>
          </w:tcPr>
          <w:p w14:paraId="7FB8DCA8" w14:textId="77777777" w:rsidR="00087F46" w:rsidRPr="0077601E" w:rsidRDefault="00087F46" w:rsidP="00FE2297">
            <w:pPr>
              <w:pStyle w:val="RepTableBold"/>
              <w:suppressAutoHyphens/>
            </w:pPr>
            <w:r w:rsidRPr="0077601E">
              <w:t>Comment</w:t>
            </w:r>
          </w:p>
        </w:tc>
        <w:tc>
          <w:tcPr>
            <w:tcW w:w="2968" w:type="pct"/>
            <w:shd w:val="clear" w:color="auto" w:fill="auto"/>
          </w:tcPr>
          <w:p w14:paraId="71F624EB" w14:textId="77777777" w:rsidR="00087F46" w:rsidRPr="0077601E" w:rsidRDefault="00087F46" w:rsidP="00FE2297">
            <w:pPr>
              <w:pStyle w:val="RepTable"/>
              <w:keepNext/>
              <w:keepLines/>
              <w:suppressAutoHyphens/>
              <w:rPr>
                <w:noProof w:val="0"/>
                <w:color w:val="FF0000"/>
                <w:sz w:val="20"/>
                <w:szCs w:val="20"/>
                <w:lang w:val="en-US"/>
              </w:rPr>
            </w:pPr>
            <w:r w:rsidRPr="0077601E">
              <w:rPr>
                <w:noProof w:val="0"/>
                <w:sz w:val="20"/>
                <w:szCs w:val="20"/>
                <w:lang w:val="en-US"/>
              </w:rPr>
              <w:t>The method meets the requirements of SANCO/3030/99 Rev. 5.</w:t>
            </w:r>
          </w:p>
        </w:tc>
      </w:tr>
    </w:tbl>
    <w:p w14:paraId="28F69C6C" w14:textId="77777777" w:rsidR="00EC6D41" w:rsidRPr="002A7EDB" w:rsidRDefault="00EC6D41" w:rsidP="00EC6D41">
      <w:pPr>
        <w:pStyle w:val="RepStandard"/>
        <w:suppressAutoHyphens/>
      </w:pPr>
      <w:r w:rsidRPr="00F44E3F">
        <w:rPr>
          <w:sz w:val="18"/>
          <w:szCs w:val="18"/>
          <w:highlight w:val="lightGray"/>
        </w:rPr>
        <w:t xml:space="preserve">*Based on the specified limit of  50 mg/kg amitrole in TG </w:t>
      </w:r>
      <w:proofErr w:type="spellStart"/>
      <w:r w:rsidRPr="00F44E3F">
        <w:rPr>
          <w:sz w:val="18"/>
          <w:szCs w:val="18"/>
          <w:highlight w:val="lightGray"/>
        </w:rPr>
        <w:t>ametoctradin</w:t>
      </w:r>
      <w:proofErr w:type="spellEnd"/>
      <w:r w:rsidRPr="00F44E3F">
        <w:rPr>
          <w:sz w:val="18"/>
          <w:szCs w:val="18"/>
          <w:highlight w:val="lightGray"/>
        </w:rPr>
        <w:t xml:space="preserve"> (see 1.2.3.1) and relative density of the formulation = 1.071</w:t>
      </w:r>
    </w:p>
    <w:p w14:paraId="60F0C32A" w14:textId="77777777" w:rsidR="00087F46" w:rsidRPr="00D01B1A" w:rsidRDefault="00087F46" w:rsidP="00FE2297">
      <w:pPr>
        <w:pStyle w:val="RepStandard"/>
        <w:suppressAutoHyphens/>
      </w:pPr>
    </w:p>
    <w:p w14:paraId="0F7C0458" w14:textId="77777777" w:rsidR="00087F46" w:rsidRPr="00D01B1A" w:rsidRDefault="00087F46" w:rsidP="00FE2297">
      <w:pPr>
        <w:pStyle w:val="RepStandard"/>
        <w:suppressAutoHyphens/>
        <w:rPr>
          <w:b/>
          <w:bCs/>
        </w:rPr>
      </w:pPr>
      <w:r w:rsidRPr="00D01B1A">
        <w:rPr>
          <w:b/>
          <w:bCs/>
        </w:rPr>
        <w:t>Conclusion</w:t>
      </w:r>
    </w:p>
    <w:p w14:paraId="23BF4E88" w14:textId="77777777" w:rsidR="00087F46" w:rsidRPr="00D01B1A" w:rsidRDefault="00087F46" w:rsidP="00FE2297">
      <w:pPr>
        <w:suppressAutoHyphens/>
        <w:autoSpaceDE w:val="0"/>
        <w:autoSpaceDN w:val="0"/>
        <w:adjustRightInd w:val="0"/>
        <w:jc w:val="both"/>
        <w:rPr>
          <w:rFonts w:ascii="Times New Roman" w:hAnsi="Times New Roman" w:cs="Times New Roman"/>
          <w:sz w:val="22"/>
        </w:rPr>
      </w:pPr>
      <w:bookmarkStart w:id="90" w:name="_Hlk42591574"/>
      <w:r w:rsidRPr="00D01B1A">
        <w:rPr>
          <w:rFonts w:ascii="Times New Roman" w:hAnsi="Times New Roman" w:cs="Times New Roman"/>
          <w:sz w:val="22"/>
        </w:rPr>
        <w:t xml:space="preserve">With respect to the conditions described for the analytical method AFL1070/01 all validation parameters (linearity, precision, accuracy, identity, specificity, stability and LOQ) are acceptable. Therefore, the </w:t>
      </w:r>
      <w:r w:rsidRPr="00D01B1A">
        <w:rPr>
          <w:rFonts w:ascii="Times New Roman" w:hAnsi="Times New Roman" w:cs="Times New Roman"/>
          <w:sz w:val="22"/>
        </w:rPr>
        <w:lastRenderedPageBreak/>
        <w:t>method is valid without restriction in the tested concentration range and is suitable for the determination of Amitrole in BAS 743 03 F.</w:t>
      </w:r>
      <w:bookmarkEnd w:id="90"/>
    </w:p>
    <w:p w14:paraId="10375B76" w14:textId="77777777" w:rsidR="00087F46" w:rsidRPr="00D01B1A" w:rsidRDefault="00087F46" w:rsidP="00FE2297">
      <w:pPr>
        <w:pStyle w:val="RepStandard"/>
        <w:suppressAutoHyphens/>
      </w:pPr>
      <w:bookmarkStart w:id="91" w:name="_Hlk42591592"/>
      <w:bookmarkStart w:id="92" w:name="_Hlk46767146"/>
    </w:p>
    <w:p w14:paraId="36BC8068" w14:textId="77777777" w:rsidR="00087F46" w:rsidRPr="00D01B1A" w:rsidRDefault="00087F46" w:rsidP="00FE2297">
      <w:pPr>
        <w:pStyle w:val="RepStandard"/>
        <w:suppressAutoHyphens/>
      </w:pPr>
      <w:r w:rsidRPr="00D01B1A">
        <w:t>The analytical method AFL1073/01 has been developed for the determination of the impurity o-Xylene (</w:t>
      </w:r>
      <w:proofErr w:type="spellStart"/>
      <w:r w:rsidRPr="00D01B1A">
        <w:t>Reg.No</w:t>
      </w:r>
      <w:proofErr w:type="spellEnd"/>
      <w:r w:rsidRPr="00D01B1A">
        <w:t xml:space="preserve">.: 4108046) in formulations containing </w:t>
      </w:r>
      <w:proofErr w:type="spellStart"/>
      <w:r w:rsidRPr="00D01B1A">
        <w:t>Ametoctradin</w:t>
      </w:r>
      <w:proofErr w:type="spellEnd"/>
      <w:r w:rsidRPr="00D01B1A">
        <w:t xml:space="preserve"> (</w:t>
      </w:r>
      <w:proofErr w:type="spellStart"/>
      <w:r w:rsidRPr="00D01B1A">
        <w:t>Reg.No</w:t>
      </w:r>
      <w:proofErr w:type="spellEnd"/>
      <w:r w:rsidRPr="00D01B1A">
        <w:t>. 4993353) and Propamocarb (</w:t>
      </w:r>
      <w:proofErr w:type="spellStart"/>
      <w:r w:rsidRPr="00D01B1A">
        <w:t>Reg.No</w:t>
      </w:r>
      <w:proofErr w:type="spellEnd"/>
      <w:r w:rsidRPr="00D01B1A">
        <w:t>.: 4628172). This method has not previously been reviewed and is provided in support of this assessment.</w:t>
      </w:r>
    </w:p>
    <w:bookmarkEnd w:id="91"/>
    <w:p w14:paraId="78FD0568" w14:textId="77777777" w:rsidR="00087F46" w:rsidRPr="00D01B1A" w:rsidRDefault="00087F46" w:rsidP="00FE2297">
      <w:pPr>
        <w:pStyle w:val="RepStandard"/>
        <w:suppressAutoHyphens/>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6D161873" w14:textId="77777777" w:rsidTr="006B67B2">
        <w:tc>
          <w:tcPr>
            <w:tcW w:w="1063" w:type="pct"/>
            <w:shd w:val="clear" w:color="auto" w:fill="D9D9D9" w:themeFill="background1" w:themeFillShade="D9"/>
          </w:tcPr>
          <w:p w14:paraId="4D68A6FE" w14:textId="77777777" w:rsidR="00087F46" w:rsidRPr="00D01B1A" w:rsidRDefault="00087F46" w:rsidP="00FE2297">
            <w:pPr>
              <w:pStyle w:val="RepStandard"/>
              <w:suppressAutoHyphens/>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42DB2B3A" w14:textId="7226A26F" w:rsidR="00087F46" w:rsidRPr="00D01B1A" w:rsidRDefault="0077601E" w:rsidP="00FE2297">
            <w:pPr>
              <w:pStyle w:val="RepStandard"/>
              <w:suppressAutoHyphens/>
              <w:ind w:left="85"/>
              <w:rPr>
                <w:rFonts w:eastAsia="Batang"/>
              </w:rPr>
            </w:pPr>
            <w:r>
              <w:t xml:space="preserve">This analytical method is adequately validated </w:t>
            </w:r>
            <w:r w:rsidRPr="008605FA">
              <w:rPr>
                <w:rFonts w:eastAsia="Batang"/>
              </w:rPr>
              <w:t>according to EU Guidance SANCO/3030/99 rev.5.</w:t>
            </w:r>
            <w:r>
              <w:rPr>
                <w:rFonts w:eastAsia="Batang"/>
              </w:rPr>
              <w:t xml:space="preserve"> </w:t>
            </w:r>
            <w:r w:rsidRPr="008605FA">
              <w:rPr>
                <w:rFonts w:eastAsia="Batang"/>
              </w:rPr>
              <w:t xml:space="preserve">The method </w:t>
            </w:r>
            <w:r>
              <w:rPr>
                <w:rFonts w:eastAsia="Batang"/>
              </w:rPr>
              <w:t>is</w:t>
            </w:r>
            <w:r w:rsidRPr="008605FA">
              <w:rPr>
                <w:rFonts w:eastAsia="Batang"/>
              </w:rPr>
              <w:t xml:space="preserve"> acceptable for the determination of </w:t>
            </w:r>
            <w:r>
              <w:rPr>
                <w:rFonts w:eastAsia="Batang"/>
              </w:rPr>
              <w:t>the relevant impurity</w:t>
            </w:r>
            <w:r w:rsidRPr="008605FA">
              <w:rPr>
                <w:rFonts w:eastAsia="Batang"/>
              </w:rPr>
              <w:t xml:space="preserve"> </w:t>
            </w:r>
            <w:r>
              <w:rPr>
                <w:rFonts w:eastAsia="Batang"/>
              </w:rPr>
              <w:t xml:space="preserve">o-xylene </w:t>
            </w:r>
            <w:r>
              <w:t>in the formulation BAS 743 03 F.</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03B4DF74" w14:textId="77777777" w:rsidR="00087F46" w:rsidRPr="00D01B1A" w:rsidRDefault="00087F46"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09CBA9D7" w14:textId="77777777" w:rsidTr="00FE2297">
        <w:trPr>
          <w:gridAfter w:val="1"/>
          <w:wAfter w:w="37" w:type="pct"/>
        </w:trPr>
        <w:tc>
          <w:tcPr>
            <w:tcW w:w="1343" w:type="pct"/>
            <w:shd w:val="clear" w:color="auto" w:fill="auto"/>
          </w:tcPr>
          <w:p w14:paraId="4CED195D" w14:textId="77777777" w:rsidR="00087F46" w:rsidRPr="00D01B1A" w:rsidRDefault="00087F46" w:rsidP="00FE2297">
            <w:pPr>
              <w:pStyle w:val="RepStandard"/>
              <w:suppressAutoHyphens/>
            </w:pPr>
            <w:r w:rsidRPr="00D01B1A">
              <w:t>Reference:</w:t>
            </w:r>
          </w:p>
        </w:tc>
        <w:tc>
          <w:tcPr>
            <w:tcW w:w="3620" w:type="pct"/>
            <w:shd w:val="clear" w:color="auto" w:fill="auto"/>
          </w:tcPr>
          <w:p w14:paraId="3EF2F5C7" w14:textId="7C203E14" w:rsidR="00087F46" w:rsidRPr="00D01B1A" w:rsidRDefault="00087F46" w:rsidP="00FE2297">
            <w:pPr>
              <w:pStyle w:val="RepStandard"/>
              <w:suppressAutoHyphens/>
            </w:pPr>
            <w:r w:rsidRPr="00D01B1A">
              <w:t>CP 5.1.1/</w:t>
            </w:r>
            <w:r w:rsidRPr="00370A19">
              <w:rPr>
                <w:strike/>
                <w:highlight w:val="yellow"/>
              </w:rPr>
              <w:t>6</w:t>
            </w:r>
            <w:r w:rsidR="00370A19" w:rsidRPr="00370A19">
              <w:rPr>
                <w:highlight w:val="yellow"/>
              </w:rPr>
              <w:t>7</w:t>
            </w:r>
          </w:p>
        </w:tc>
      </w:tr>
      <w:tr w:rsidR="00087F46" w:rsidRPr="00D01B1A" w14:paraId="007B89C6" w14:textId="77777777" w:rsidTr="00FE2297">
        <w:trPr>
          <w:gridAfter w:val="1"/>
          <w:wAfter w:w="37" w:type="pct"/>
        </w:trPr>
        <w:tc>
          <w:tcPr>
            <w:tcW w:w="1343" w:type="pct"/>
            <w:shd w:val="clear" w:color="auto" w:fill="auto"/>
          </w:tcPr>
          <w:p w14:paraId="653F48B6"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47D56361" w14:textId="77777777" w:rsidR="00087F46" w:rsidRPr="00D01B1A" w:rsidRDefault="00087F46" w:rsidP="00FE2297">
            <w:pPr>
              <w:pStyle w:val="RepStandard"/>
              <w:suppressAutoHyphens/>
              <w:spacing w:after="120"/>
            </w:pPr>
            <w:r w:rsidRPr="00D01B1A">
              <w:t xml:space="preserve">Validation for the Analytical Method AFL1073/01: “Determination of o-Xylene in Formulations containing </w:t>
            </w:r>
            <w:proofErr w:type="spellStart"/>
            <w:r w:rsidRPr="00D01B1A">
              <w:t>Ametoctradin</w:t>
            </w:r>
            <w:proofErr w:type="spellEnd"/>
            <w:r w:rsidRPr="00D01B1A">
              <w:t xml:space="preserve"> (BAS 650 F) and Propamocarb by GC-MS Headspace”</w:t>
            </w:r>
          </w:p>
          <w:p w14:paraId="60526457" w14:textId="77777777" w:rsidR="00087F46" w:rsidRPr="00D01B1A" w:rsidRDefault="00087F46" w:rsidP="00FE2297">
            <w:pPr>
              <w:pStyle w:val="RepStandard"/>
              <w:suppressAutoHyphens/>
              <w:spacing w:after="120"/>
            </w:pPr>
            <w:r w:rsidRPr="00D01B1A">
              <w:t>Schubring, M. &amp; Kimani, M., 2022</w:t>
            </w:r>
          </w:p>
          <w:p w14:paraId="53E05138" w14:textId="77777777" w:rsidR="00087F46" w:rsidRPr="00D01B1A" w:rsidRDefault="00087F46" w:rsidP="00FE2297">
            <w:pPr>
              <w:pStyle w:val="RepStandard"/>
              <w:suppressAutoHyphens/>
              <w:spacing w:after="120"/>
            </w:pPr>
            <w:r w:rsidRPr="00D01B1A">
              <w:t>report No 9919952_1</w:t>
            </w:r>
          </w:p>
          <w:p w14:paraId="5F98B599" w14:textId="77777777" w:rsidR="00087F46" w:rsidRPr="00D01B1A" w:rsidRDefault="00087F46" w:rsidP="00FE2297">
            <w:pPr>
              <w:pStyle w:val="RepStandard"/>
              <w:suppressAutoHyphens/>
            </w:pPr>
            <w:r w:rsidRPr="00D01B1A">
              <w:t>2022/2038541</w:t>
            </w:r>
          </w:p>
        </w:tc>
      </w:tr>
      <w:tr w:rsidR="00087F46" w:rsidRPr="00D01B1A" w14:paraId="178CF4DD" w14:textId="77777777" w:rsidTr="00FE2297">
        <w:trPr>
          <w:gridAfter w:val="1"/>
          <w:wAfter w:w="37" w:type="pct"/>
        </w:trPr>
        <w:tc>
          <w:tcPr>
            <w:tcW w:w="1343" w:type="pct"/>
            <w:shd w:val="clear" w:color="auto" w:fill="auto"/>
          </w:tcPr>
          <w:p w14:paraId="1E612695" w14:textId="77777777" w:rsidR="00087F46" w:rsidRPr="00D01B1A" w:rsidRDefault="00087F46" w:rsidP="00FE2297">
            <w:pPr>
              <w:pStyle w:val="RepStandard"/>
              <w:suppressAutoHyphens/>
            </w:pPr>
            <w:r w:rsidRPr="00D01B1A">
              <w:t>Guideline(s):</w:t>
            </w:r>
          </w:p>
        </w:tc>
        <w:tc>
          <w:tcPr>
            <w:tcW w:w="3620" w:type="pct"/>
            <w:shd w:val="clear" w:color="auto" w:fill="auto"/>
          </w:tcPr>
          <w:p w14:paraId="1011D7B5" w14:textId="77777777" w:rsidR="00087F46" w:rsidRPr="00D01B1A" w:rsidRDefault="00087F46" w:rsidP="00FE2297">
            <w:pPr>
              <w:pStyle w:val="RepStandard"/>
              <w:suppressAutoHyphens/>
              <w:spacing w:after="120"/>
            </w:pPr>
            <w:r w:rsidRPr="00D01B1A">
              <w:t xml:space="preserve">Directive 2004/10/EC, EU Regulation 1107/2009, SANCO/3030/99 rev. 5 (22 March 2019) </w:t>
            </w:r>
          </w:p>
        </w:tc>
      </w:tr>
      <w:tr w:rsidR="00087F46" w:rsidRPr="00D01B1A" w14:paraId="688EB4B2" w14:textId="77777777" w:rsidTr="00FE2297">
        <w:trPr>
          <w:gridAfter w:val="1"/>
          <w:wAfter w:w="37" w:type="pct"/>
        </w:trPr>
        <w:tc>
          <w:tcPr>
            <w:tcW w:w="1343" w:type="pct"/>
            <w:shd w:val="clear" w:color="auto" w:fill="auto"/>
          </w:tcPr>
          <w:p w14:paraId="159A83AA" w14:textId="77777777" w:rsidR="00087F46" w:rsidRPr="00D01B1A" w:rsidRDefault="00087F46" w:rsidP="00FE2297">
            <w:pPr>
              <w:pStyle w:val="RepStandard"/>
              <w:suppressAutoHyphens/>
            </w:pPr>
            <w:r w:rsidRPr="00D01B1A">
              <w:t>Deviations:</w:t>
            </w:r>
          </w:p>
        </w:tc>
        <w:tc>
          <w:tcPr>
            <w:tcW w:w="3620" w:type="pct"/>
            <w:shd w:val="clear" w:color="auto" w:fill="auto"/>
          </w:tcPr>
          <w:p w14:paraId="63B9C385" w14:textId="77777777" w:rsidR="00087F46" w:rsidRPr="00D01B1A" w:rsidRDefault="00087F46" w:rsidP="00FE2297">
            <w:pPr>
              <w:pStyle w:val="RepStandard"/>
              <w:suppressAutoHyphens/>
              <w:spacing w:after="120"/>
            </w:pPr>
            <w:r w:rsidRPr="00D01B1A">
              <w:t xml:space="preserve">No </w:t>
            </w:r>
          </w:p>
        </w:tc>
      </w:tr>
      <w:tr w:rsidR="00087F46" w:rsidRPr="00D01B1A" w14:paraId="069CDEA0" w14:textId="77777777" w:rsidTr="00FE2297">
        <w:trPr>
          <w:gridAfter w:val="1"/>
          <w:wAfter w:w="37" w:type="pct"/>
        </w:trPr>
        <w:tc>
          <w:tcPr>
            <w:tcW w:w="1343" w:type="pct"/>
            <w:shd w:val="clear" w:color="auto" w:fill="auto"/>
          </w:tcPr>
          <w:p w14:paraId="45B6FE0F" w14:textId="77777777" w:rsidR="00087F46" w:rsidRPr="00D01B1A" w:rsidRDefault="00087F46" w:rsidP="00FE2297">
            <w:pPr>
              <w:pStyle w:val="RepStandard"/>
              <w:suppressAutoHyphens/>
            </w:pPr>
            <w:r w:rsidRPr="00D01B1A">
              <w:t>GLP:</w:t>
            </w:r>
          </w:p>
        </w:tc>
        <w:tc>
          <w:tcPr>
            <w:tcW w:w="3620" w:type="pct"/>
            <w:shd w:val="clear" w:color="auto" w:fill="auto"/>
          </w:tcPr>
          <w:p w14:paraId="183D66C9" w14:textId="77777777" w:rsidR="00087F46" w:rsidRPr="00D01B1A" w:rsidRDefault="00087F46" w:rsidP="00FE2297">
            <w:pPr>
              <w:pStyle w:val="RepStandard"/>
              <w:suppressAutoHyphens/>
              <w:jc w:val="left"/>
            </w:pPr>
            <w:r w:rsidRPr="00D01B1A">
              <w:t>Yes</w:t>
            </w:r>
          </w:p>
        </w:tc>
      </w:tr>
      <w:tr w:rsidR="00087F46" w:rsidRPr="00D01B1A" w14:paraId="30DA0103" w14:textId="77777777" w:rsidTr="00FE2297">
        <w:tc>
          <w:tcPr>
            <w:tcW w:w="1343" w:type="pct"/>
            <w:shd w:val="clear" w:color="auto" w:fill="auto"/>
          </w:tcPr>
          <w:p w14:paraId="4B155D0B" w14:textId="77777777" w:rsidR="00087F46" w:rsidRPr="00D01B1A" w:rsidRDefault="00087F46" w:rsidP="00FE2297">
            <w:pPr>
              <w:pStyle w:val="RepStandard"/>
              <w:suppressAutoHyphens/>
            </w:pPr>
            <w:r w:rsidRPr="00D01B1A">
              <w:t>Acceptability:</w:t>
            </w:r>
          </w:p>
        </w:tc>
        <w:tc>
          <w:tcPr>
            <w:tcW w:w="3657" w:type="pct"/>
            <w:gridSpan w:val="2"/>
            <w:shd w:val="clear" w:color="auto" w:fill="auto"/>
          </w:tcPr>
          <w:p w14:paraId="0D9F3C53" w14:textId="77777777" w:rsidR="00087F46" w:rsidRPr="00D01B1A" w:rsidRDefault="00087F46" w:rsidP="00FE2297">
            <w:pPr>
              <w:pStyle w:val="RepStandard"/>
              <w:suppressAutoHyphens/>
            </w:pPr>
            <w:r w:rsidRPr="00D01B1A">
              <w:t xml:space="preserve">Yes </w:t>
            </w:r>
          </w:p>
        </w:tc>
      </w:tr>
    </w:tbl>
    <w:p w14:paraId="3665A728" w14:textId="77777777" w:rsidR="00087F46" w:rsidRPr="00D01B1A" w:rsidRDefault="00087F46" w:rsidP="00FE2297">
      <w:pPr>
        <w:pStyle w:val="RepStandard"/>
        <w:suppressAutoHyphens/>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0033AB5B" w14:textId="77777777" w:rsidTr="006B67B2">
        <w:tc>
          <w:tcPr>
            <w:tcW w:w="1063" w:type="pct"/>
            <w:shd w:val="clear" w:color="auto" w:fill="D9D9D9" w:themeFill="background1" w:themeFillShade="D9"/>
          </w:tcPr>
          <w:p w14:paraId="188060CA" w14:textId="77777777" w:rsidR="00087F46" w:rsidRPr="00D01B1A" w:rsidRDefault="00087F46" w:rsidP="00FE2297">
            <w:pPr>
              <w:pStyle w:val="RepStandard"/>
              <w:suppressAutoHyphens/>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100DE5C0" w14:textId="35693A26" w:rsidR="00087F46" w:rsidRPr="00D01B1A" w:rsidRDefault="0077601E" w:rsidP="00FE2297">
            <w:pPr>
              <w:pStyle w:val="RepStandard"/>
              <w:suppressAutoHyphens/>
              <w:ind w:left="85"/>
              <w:rPr>
                <w:rFonts w:eastAsia="Batang"/>
              </w:rPr>
            </w:pPr>
            <w:r>
              <w:t>The analytical method is acceptable for determination of the impurity o-xylene in the formulation BAS 743 03 F</w:t>
            </w:r>
            <w:r w:rsidRPr="00D01B1A">
              <w:t xml:space="preserve"> </w:t>
            </w:r>
            <w:r>
              <w:t>.</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594162CD" w14:textId="0CD19472" w:rsidR="00B87425" w:rsidRDefault="00B87425"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4DD423C1" w14:textId="77777777" w:rsidTr="00FE2297">
        <w:trPr>
          <w:gridAfter w:val="1"/>
          <w:wAfter w:w="37" w:type="pct"/>
        </w:trPr>
        <w:tc>
          <w:tcPr>
            <w:tcW w:w="1343" w:type="pct"/>
            <w:shd w:val="clear" w:color="auto" w:fill="auto"/>
          </w:tcPr>
          <w:p w14:paraId="3C783AC6" w14:textId="77777777" w:rsidR="00087F46" w:rsidRPr="00D01B1A" w:rsidRDefault="00087F46" w:rsidP="00FE2297">
            <w:pPr>
              <w:pStyle w:val="RepStandard"/>
              <w:suppressAutoHyphens/>
            </w:pPr>
            <w:r w:rsidRPr="00D01B1A">
              <w:t>Reference:</w:t>
            </w:r>
          </w:p>
        </w:tc>
        <w:tc>
          <w:tcPr>
            <w:tcW w:w="3620" w:type="pct"/>
            <w:shd w:val="clear" w:color="auto" w:fill="auto"/>
          </w:tcPr>
          <w:p w14:paraId="6B73A029" w14:textId="415925FD" w:rsidR="00087F46" w:rsidRPr="00D01B1A" w:rsidRDefault="00087F46" w:rsidP="00FE2297">
            <w:pPr>
              <w:pStyle w:val="RepStandard"/>
              <w:suppressAutoHyphens/>
            </w:pPr>
            <w:r w:rsidRPr="00D01B1A">
              <w:t>CP 5.1.1/</w:t>
            </w:r>
            <w:r w:rsidRPr="00C33A35">
              <w:rPr>
                <w:strike/>
                <w:highlight w:val="yellow"/>
              </w:rPr>
              <w:t>7</w:t>
            </w:r>
            <w:r w:rsidR="00C33A35" w:rsidRPr="00C33A35">
              <w:rPr>
                <w:highlight w:val="yellow"/>
              </w:rPr>
              <w:t>8</w:t>
            </w:r>
          </w:p>
        </w:tc>
      </w:tr>
      <w:tr w:rsidR="00087F46" w:rsidRPr="00D01B1A" w14:paraId="30DEF0EF" w14:textId="77777777" w:rsidTr="00FE2297">
        <w:trPr>
          <w:gridAfter w:val="1"/>
          <w:wAfter w:w="37" w:type="pct"/>
        </w:trPr>
        <w:tc>
          <w:tcPr>
            <w:tcW w:w="1343" w:type="pct"/>
            <w:shd w:val="clear" w:color="auto" w:fill="auto"/>
          </w:tcPr>
          <w:p w14:paraId="5E6C7B74"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02C8F0E7" w14:textId="77777777" w:rsidR="00087F46" w:rsidRPr="00D01B1A" w:rsidRDefault="00087F46" w:rsidP="00FE2297">
            <w:pPr>
              <w:pStyle w:val="RepStandard"/>
              <w:suppressAutoHyphens/>
              <w:spacing w:after="120"/>
            </w:pPr>
            <w:r w:rsidRPr="00D01B1A">
              <w:t>Analytical Method AFL1073/01</w:t>
            </w:r>
          </w:p>
          <w:p w14:paraId="71CE86A3" w14:textId="77777777" w:rsidR="00087F46" w:rsidRPr="00D01B1A" w:rsidRDefault="00087F46" w:rsidP="00FE2297">
            <w:pPr>
              <w:pStyle w:val="RepStandard"/>
              <w:suppressAutoHyphens/>
              <w:spacing w:after="120"/>
            </w:pPr>
            <w:r w:rsidRPr="00D01B1A">
              <w:t xml:space="preserve">Determination of o-Xylene in Formulations containing </w:t>
            </w:r>
            <w:proofErr w:type="spellStart"/>
            <w:r w:rsidRPr="00D01B1A">
              <w:t>Ametoctradin</w:t>
            </w:r>
            <w:proofErr w:type="spellEnd"/>
            <w:r w:rsidRPr="00D01B1A">
              <w:t xml:space="preserve"> (BAS 650 F) and Propamocarb by GC-MS Headspace</w:t>
            </w:r>
          </w:p>
          <w:p w14:paraId="1B100851" w14:textId="77777777" w:rsidR="00087F46" w:rsidRPr="00D01B1A" w:rsidRDefault="00087F46" w:rsidP="00FE2297">
            <w:pPr>
              <w:pStyle w:val="RepStandard"/>
              <w:suppressAutoHyphens/>
              <w:spacing w:after="120"/>
            </w:pPr>
            <w:r w:rsidRPr="00D01B1A">
              <w:t>Schubring, 2022</w:t>
            </w:r>
          </w:p>
          <w:p w14:paraId="511BC199" w14:textId="77777777" w:rsidR="00087F46" w:rsidRPr="00D01B1A" w:rsidRDefault="00087F46" w:rsidP="00FE2297">
            <w:pPr>
              <w:pStyle w:val="RepStandard"/>
              <w:suppressAutoHyphens/>
              <w:spacing w:after="120"/>
            </w:pPr>
            <w:r w:rsidRPr="00D01B1A">
              <w:t>2022/2038543</w:t>
            </w:r>
          </w:p>
        </w:tc>
      </w:tr>
      <w:tr w:rsidR="00087F46" w:rsidRPr="00D01B1A" w14:paraId="68C86392" w14:textId="77777777" w:rsidTr="00FE2297">
        <w:trPr>
          <w:gridAfter w:val="1"/>
          <w:wAfter w:w="37" w:type="pct"/>
        </w:trPr>
        <w:tc>
          <w:tcPr>
            <w:tcW w:w="1343" w:type="pct"/>
            <w:shd w:val="clear" w:color="auto" w:fill="auto"/>
          </w:tcPr>
          <w:p w14:paraId="73CDDF4E" w14:textId="77777777" w:rsidR="00087F46" w:rsidRPr="00D01B1A" w:rsidRDefault="00087F46" w:rsidP="00FE2297">
            <w:pPr>
              <w:pStyle w:val="RepStandard"/>
              <w:suppressAutoHyphens/>
            </w:pPr>
            <w:r w:rsidRPr="00D01B1A">
              <w:t>Guideline(s):</w:t>
            </w:r>
          </w:p>
        </w:tc>
        <w:tc>
          <w:tcPr>
            <w:tcW w:w="3620" w:type="pct"/>
            <w:shd w:val="clear" w:color="auto" w:fill="auto"/>
          </w:tcPr>
          <w:p w14:paraId="3BFCB569" w14:textId="77777777" w:rsidR="00087F46" w:rsidRPr="00D01B1A" w:rsidRDefault="00087F46" w:rsidP="00FE2297">
            <w:pPr>
              <w:pStyle w:val="RepStandard"/>
              <w:suppressAutoHyphens/>
            </w:pPr>
            <w:r w:rsidRPr="00D01B1A">
              <w:t>No guidelines available</w:t>
            </w:r>
          </w:p>
        </w:tc>
      </w:tr>
      <w:tr w:rsidR="00087F46" w:rsidRPr="00D01B1A" w14:paraId="11D47097" w14:textId="77777777" w:rsidTr="00FE2297">
        <w:trPr>
          <w:gridAfter w:val="1"/>
          <w:wAfter w:w="37" w:type="pct"/>
        </w:trPr>
        <w:tc>
          <w:tcPr>
            <w:tcW w:w="1343" w:type="pct"/>
            <w:shd w:val="clear" w:color="auto" w:fill="auto"/>
          </w:tcPr>
          <w:p w14:paraId="6AA0BD7D" w14:textId="77777777" w:rsidR="00087F46" w:rsidRPr="00D01B1A" w:rsidRDefault="00087F46" w:rsidP="00FE2297">
            <w:pPr>
              <w:pStyle w:val="RepStandard"/>
              <w:suppressAutoHyphens/>
            </w:pPr>
            <w:r w:rsidRPr="00D01B1A">
              <w:t>Deviations:</w:t>
            </w:r>
          </w:p>
        </w:tc>
        <w:tc>
          <w:tcPr>
            <w:tcW w:w="3620" w:type="pct"/>
            <w:shd w:val="clear" w:color="auto" w:fill="auto"/>
          </w:tcPr>
          <w:p w14:paraId="3392625E" w14:textId="77777777" w:rsidR="00087F46" w:rsidRPr="00D01B1A" w:rsidRDefault="00087F46" w:rsidP="00FE2297">
            <w:pPr>
              <w:pStyle w:val="RepStandard"/>
              <w:suppressAutoHyphens/>
              <w:spacing w:after="120"/>
            </w:pPr>
            <w:r w:rsidRPr="00D01B1A">
              <w:t>No</w:t>
            </w:r>
          </w:p>
        </w:tc>
      </w:tr>
      <w:tr w:rsidR="00087F46" w:rsidRPr="00D01B1A" w14:paraId="749A60CD" w14:textId="77777777" w:rsidTr="00FE2297">
        <w:trPr>
          <w:gridAfter w:val="1"/>
          <w:wAfter w:w="37" w:type="pct"/>
        </w:trPr>
        <w:tc>
          <w:tcPr>
            <w:tcW w:w="1343" w:type="pct"/>
            <w:shd w:val="clear" w:color="auto" w:fill="auto"/>
          </w:tcPr>
          <w:p w14:paraId="1DF00C6D" w14:textId="77777777" w:rsidR="00087F46" w:rsidRPr="00D01B1A" w:rsidRDefault="00087F46" w:rsidP="00FE2297">
            <w:pPr>
              <w:pStyle w:val="RepStandard"/>
              <w:suppressAutoHyphens/>
            </w:pPr>
            <w:r w:rsidRPr="00D01B1A">
              <w:t>GLP:</w:t>
            </w:r>
          </w:p>
        </w:tc>
        <w:tc>
          <w:tcPr>
            <w:tcW w:w="3620" w:type="pct"/>
            <w:shd w:val="clear" w:color="auto" w:fill="auto"/>
          </w:tcPr>
          <w:p w14:paraId="1D197496" w14:textId="77777777" w:rsidR="00087F46" w:rsidRPr="00D01B1A" w:rsidRDefault="00087F46" w:rsidP="00FE2297">
            <w:pPr>
              <w:pStyle w:val="RepStandard"/>
              <w:suppressAutoHyphens/>
              <w:jc w:val="left"/>
            </w:pPr>
            <w:r w:rsidRPr="00D01B1A">
              <w:t>No, not subject to GLP regulations</w:t>
            </w:r>
          </w:p>
        </w:tc>
      </w:tr>
      <w:tr w:rsidR="00087F46" w:rsidRPr="00D01B1A" w14:paraId="69A89D97" w14:textId="77777777" w:rsidTr="00FE2297">
        <w:tc>
          <w:tcPr>
            <w:tcW w:w="1343" w:type="pct"/>
            <w:shd w:val="clear" w:color="auto" w:fill="auto"/>
          </w:tcPr>
          <w:p w14:paraId="61808F28" w14:textId="77777777" w:rsidR="00087F46" w:rsidRPr="00D01B1A" w:rsidRDefault="00087F46" w:rsidP="00FE2297">
            <w:pPr>
              <w:pStyle w:val="RepStandard"/>
              <w:suppressAutoHyphens/>
            </w:pPr>
            <w:r w:rsidRPr="00D01B1A">
              <w:t>Acceptability:</w:t>
            </w:r>
          </w:p>
        </w:tc>
        <w:tc>
          <w:tcPr>
            <w:tcW w:w="3657" w:type="pct"/>
            <w:gridSpan w:val="2"/>
            <w:shd w:val="clear" w:color="auto" w:fill="auto"/>
          </w:tcPr>
          <w:p w14:paraId="1C00E6F2" w14:textId="77777777" w:rsidR="00087F46" w:rsidRPr="00D01B1A" w:rsidRDefault="00087F46" w:rsidP="00FE2297">
            <w:pPr>
              <w:pStyle w:val="RepStandard"/>
              <w:suppressAutoHyphens/>
            </w:pPr>
            <w:r w:rsidRPr="00D01B1A">
              <w:t xml:space="preserve">Yes </w:t>
            </w:r>
          </w:p>
        </w:tc>
      </w:tr>
    </w:tbl>
    <w:p w14:paraId="04B2953B" w14:textId="77777777" w:rsidR="00087F46" w:rsidRPr="00D01B1A" w:rsidRDefault="00087F46" w:rsidP="00FE2297">
      <w:pPr>
        <w:pStyle w:val="RepStandard"/>
        <w:suppressAutoHyphens/>
      </w:pPr>
    </w:p>
    <w:p w14:paraId="5963280C" w14:textId="77777777" w:rsidR="00087F46" w:rsidRPr="00D01B1A" w:rsidRDefault="00087F46" w:rsidP="00FE2297">
      <w:pPr>
        <w:pStyle w:val="RepStandard"/>
        <w:suppressAutoHyphens/>
        <w:rPr>
          <w:b/>
          <w:bCs/>
        </w:rPr>
      </w:pPr>
      <w:r w:rsidRPr="00D01B1A">
        <w:rPr>
          <w:b/>
          <w:bCs/>
        </w:rPr>
        <w:t>Material and methods</w:t>
      </w:r>
    </w:p>
    <w:p w14:paraId="4C042D86" w14:textId="77777777" w:rsidR="00087F46" w:rsidRPr="00D01B1A" w:rsidRDefault="00087F46" w:rsidP="00FE2297">
      <w:pPr>
        <w:pStyle w:val="RepStandard"/>
        <w:suppressAutoHyphens/>
      </w:pPr>
      <w:r w:rsidRPr="00D01B1A">
        <w:t xml:space="preserve">The method AFL1073/01 is applicable for the determination of the content of the impurity o-Xylene </w:t>
      </w:r>
      <w:r w:rsidRPr="00D01B1A">
        <w:lastRenderedPageBreak/>
        <w:t>(</w:t>
      </w:r>
      <w:proofErr w:type="spellStart"/>
      <w:r w:rsidRPr="00D01B1A">
        <w:t>Reg.No</w:t>
      </w:r>
      <w:proofErr w:type="spellEnd"/>
      <w:r w:rsidRPr="00D01B1A">
        <w:t xml:space="preserve">. 4108046) in formulations containing </w:t>
      </w:r>
      <w:proofErr w:type="spellStart"/>
      <w:r w:rsidRPr="00D01B1A">
        <w:t>Ametoctradin</w:t>
      </w:r>
      <w:proofErr w:type="spellEnd"/>
      <w:r w:rsidRPr="00D01B1A">
        <w:t xml:space="preserve"> (</w:t>
      </w:r>
      <w:proofErr w:type="spellStart"/>
      <w:r w:rsidRPr="00D01B1A">
        <w:t>Reg.No</w:t>
      </w:r>
      <w:proofErr w:type="spellEnd"/>
      <w:r w:rsidRPr="00D01B1A">
        <w:t>. 4993353) and Propamocarb (</w:t>
      </w:r>
      <w:proofErr w:type="spellStart"/>
      <w:r w:rsidRPr="00D01B1A">
        <w:t>Reg.No</w:t>
      </w:r>
      <w:proofErr w:type="spellEnd"/>
      <w:r w:rsidRPr="00D01B1A">
        <w:t>.: 4628172). The samples are prepared by weighing 100 mg of the test item into 10 mL headspace vials. 1 mL of internal standard (12.5 mg/L toluene in DMSO) and 1 mL DMSO is added to each headspace vial. Samples are analyzed using a gas chromatograph with MS-detector and Headspace sampler.</w:t>
      </w:r>
    </w:p>
    <w:p w14:paraId="57534D5D" w14:textId="77777777" w:rsidR="00087F46" w:rsidRPr="00D01B1A" w:rsidRDefault="00087F46" w:rsidP="00FE2297">
      <w:pPr>
        <w:pStyle w:val="RepStandard"/>
        <w:suppressAutoHyphen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1955"/>
        <w:gridCol w:w="2268"/>
        <w:gridCol w:w="2268"/>
      </w:tblGrid>
      <w:tr w:rsidR="00087F46" w:rsidRPr="00D01B1A" w14:paraId="4A8CF903" w14:textId="77777777" w:rsidTr="00FE2297">
        <w:tc>
          <w:tcPr>
            <w:tcW w:w="2689" w:type="dxa"/>
            <w:shd w:val="clear" w:color="auto" w:fill="auto"/>
            <w:vAlign w:val="center"/>
          </w:tcPr>
          <w:p w14:paraId="31CBC0E7" w14:textId="77777777" w:rsidR="00087F46" w:rsidRPr="00D01B1A" w:rsidRDefault="00087F46" w:rsidP="00FE2297">
            <w:pPr>
              <w:rPr>
                <w:sz w:val="20"/>
                <w:szCs w:val="20"/>
              </w:rPr>
            </w:pPr>
            <w:bookmarkStart w:id="93" w:name="_Hlk46319177"/>
            <w:r w:rsidRPr="00D01B1A">
              <w:rPr>
                <w:sz w:val="20"/>
                <w:szCs w:val="20"/>
              </w:rPr>
              <w:t>Column</w:t>
            </w:r>
          </w:p>
        </w:tc>
        <w:tc>
          <w:tcPr>
            <w:tcW w:w="6491" w:type="dxa"/>
            <w:gridSpan w:val="3"/>
            <w:vAlign w:val="center"/>
          </w:tcPr>
          <w:p w14:paraId="70B428C5" w14:textId="77777777" w:rsidR="00087F46" w:rsidRPr="00D01B1A" w:rsidRDefault="00087F46" w:rsidP="00FE2297">
            <w:pPr>
              <w:tabs>
                <w:tab w:val="left" w:pos="327"/>
              </w:tabs>
              <w:rPr>
                <w:sz w:val="20"/>
                <w:szCs w:val="20"/>
              </w:rPr>
            </w:pPr>
            <w:r w:rsidRPr="00D01B1A">
              <w:rPr>
                <w:sz w:val="20"/>
                <w:szCs w:val="20"/>
              </w:rPr>
              <w:t>DB-624, 60 m x 0.25 mm, 1.4 µm</w:t>
            </w:r>
          </w:p>
        </w:tc>
      </w:tr>
      <w:tr w:rsidR="00087F46" w:rsidRPr="00D01B1A" w14:paraId="5E097410" w14:textId="77777777" w:rsidTr="00FE2297">
        <w:tc>
          <w:tcPr>
            <w:tcW w:w="2689" w:type="dxa"/>
            <w:shd w:val="clear" w:color="auto" w:fill="auto"/>
            <w:vAlign w:val="center"/>
          </w:tcPr>
          <w:p w14:paraId="1D39D437" w14:textId="77777777" w:rsidR="00087F46" w:rsidRPr="00D01B1A" w:rsidRDefault="00087F46" w:rsidP="00FE2297">
            <w:pPr>
              <w:rPr>
                <w:sz w:val="20"/>
                <w:szCs w:val="20"/>
              </w:rPr>
            </w:pPr>
            <w:r w:rsidRPr="00D01B1A">
              <w:rPr>
                <w:sz w:val="20"/>
                <w:szCs w:val="20"/>
              </w:rPr>
              <w:t>Injector temperature</w:t>
            </w:r>
          </w:p>
        </w:tc>
        <w:tc>
          <w:tcPr>
            <w:tcW w:w="6491" w:type="dxa"/>
            <w:gridSpan w:val="3"/>
            <w:vAlign w:val="center"/>
          </w:tcPr>
          <w:p w14:paraId="4E8EF994" w14:textId="77777777" w:rsidR="00087F46" w:rsidRPr="00D01B1A" w:rsidRDefault="00087F46" w:rsidP="00FE2297">
            <w:pPr>
              <w:rPr>
                <w:sz w:val="20"/>
                <w:szCs w:val="20"/>
              </w:rPr>
            </w:pPr>
            <w:r w:rsidRPr="00D01B1A">
              <w:rPr>
                <w:sz w:val="20"/>
                <w:szCs w:val="20"/>
              </w:rPr>
              <w:t>260 °C</w:t>
            </w:r>
          </w:p>
        </w:tc>
      </w:tr>
      <w:tr w:rsidR="00087F46" w:rsidRPr="00D01B1A" w14:paraId="3276592B" w14:textId="77777777" w:rsidTr="00FE2297">
        <w:tc>
          <w:tcPr>
            <w:tcW w:w="2689" w:type="dxa"/>
            <w:vMerge w:val="restart"/>
            <w:shd w:val="clear" w:color="auto" w:fill="auto"/>
            <w:vAlign w:val="center"/>
          </w:tcPr>
          <w:p w14:paraId="2BB666BA" w14:textId="77777777" w:rsidR="00087F46" w:rsidRPr="00D01B1A" w:rsidRDefault="00087F46" w:rsidP="00FE2297">
            <w:pPr>
              <w:rPr>
                <w:sz w:val="20"/>
                <w:szCs w:val="20"/>
              </w:rPr>
            </w:pPr>
            <w:r w:rsidRPr="00D01B1A">
              <w:rPr>
                <w:sz w:val="20"/>
                <w:szCs w:val="20"/>
              </w:rPr>
              <w:t>Oven temperature</w:t>
            </w:r>
          </w:p>
        </w:tc>
        <w:tc>
          <w:tcPr>
            <w:tcW w:w="1955" w:type="dxa"/>
            <w:vAlign w:val="center"/>
          </w:tcPr>
          <w:p w14:paraId="0F8FAA0A" w14:textId="77777777" w:rsidR="00087F46" w:rsidRPr="00D01B1A" w:rsidRDefault="00087F46" w:rsidP="00FE2297">
            <w:pPr>
              <w:rPr>
                <w:sz w:val="20"/>
                <w:szCs w:val="20"/>
              </w:rPr>
            </w:pPr>
            <w:r w:rsidRPr="00D01B1A">
              <w:rPr>
                <w:sz w:val="20"/>
                <w:szCs w:val="20"/>
              </w:rPr>
              <w:t>Rate [°C/min]</w:t>
            </w:r>
          </w:p>
        </w:tc>
        <w:tc>
          <w:tcPr>
            <w:tcW w:w="2268" w:type="dxa"/>
            <w:vAlign w:val="center"/>
          </w:tcPr>
          <w:p w14:paraId="157B0B84" w14:textId="77777777" w:rsidR="00087F46" w:rsidRPr="00D01B1A" w:rsidRDefault="00087F46" w:rsidP="00FE2297">
            <w:pPr>
              <w:rPr>
                <w:sz w:val="20"/>
                <w:szCs w:val="20"/>
              </w:rPr>
            </w:pPr>
            <w:r w:rsidRPr="00D01B1A">
              <w:rPr>
                <w:sz w:val="20"/>
                <w:szCs w:val="20"/>
              </w:rPr>
              <w:t>Value [°C]</w:t>
            </w:r>
          </w:p>
        </w:tc>
        <w:tc>
          <w:tcPr>
            <w:tcW w:w="2268" w:type="dxa"/>
            <w:vAlign w:val="center"/>
          </w:tcPr>
          <w:p w14:paraId="2C757E2D" w14:textId="77777777" w:rsidR="00087F46" w:rsidRPr="00D01B1A" w:rsidRDefault="00087F46" w:rsidP="00FE2297">
            <w:pPr>
              <w:rPr>
                <w:sz w:val="20"/>
                <w:szCs w:val="20"/>
              </w:rPr>
            </w:pPr>
            <w:r w:rsidRPr="00D01B1A">
              <w:rPr>
                <w:sz w:val="20"/>
                <w:szCs w:val="20"/>
              </w:rPr>
              <w:t>Hold Time [min]</w:t>
            </w:r>
          </w:p>
        </w:tc>
      </w:tr>
      <w:tr w:rsidR="00087F46" w:rsidRPr="00D01B1A" w14:paraId="45B220D2" w14:textId="77777777" w:rsidTr="00FE2297">
        <w:tc>
          <w:tcPr>
            <w:tcW w:w="2689" w:type="dxa"/>
            <w:vMerge/>
            <w:shd w:val="clear" w:color="auto" w:fill="auto"/>
            <w:vAlign w:val="center"/>
          </w:tcPr>
          <w:p w14:paraId="014791C7" w14:textId="77777777" w:rsidR="00087F46" w:rsidRPr="00D01B1A" w:rsidRDefault="00087F46" w:rsidP="00FE2297">
            <w:pPr>
              <w:rPr>
                <w:sz w:val="20"/>
                <w:szCs w:val="20"/>
              </w:rPr>
            </w:pPr>
          </w:p>
        </w:tc>
        <w:tc>
          <w:tcPr>
            <w:tcW w:w="1955" w:type="dxa"/>
            <w:vAlign w:val="center"/>
          </w:tcPr>
          <w:p w14:paraId="31B039E3" w14:textId="77777777" w:rsidR="00087F46" w:rsidRPr="00D01B1A" w:rsidRDefault="00087F46" w:rsidP="00FE2297">
            <w:pPr>
              <w:rPr>
                <w:sz w:val="20"/>
                <w:szCs w:val="20"/>
              </w:rPr>
            </w:pPr>
            <w:r w:rsidRPr="00D01B1A">
              <w:rPr>
                <w:sz w:val="20"/>
                <w:szCs w:val="20"/>
              </w:rPr>
              <w:t xml:space="preserve"> -</w:t>
            </w:r>
          </w:p>
        </w:tc>
        <w:tc>
          <w:tcPr>
            <w:tcW w:w="2268" w:type="dxa"/>
            <w:vAlign w:val="center"/>
          </w:tcPr>
          <w:p w14:paraId="50A994F4" w14:textId="77777777" w:rsidR="00087F46" w:rsidRPr="00D01B1A" w:rsidRDefault="00087F46" w:rsidP="00FE2297">
            <w:pPr>
              <w:rPr>
                <w:sz w:val="20"/>
                <w:szCs w:val="20"/>
              </w:rPr>
            </w:pPr>
            <w:r w:rsidRPr="00D01B1A">
              <w:rPr>
                <w:sz w:val="20"/>
                <w:szCs w:val="20"/>
              </w:rPr>
              <w:t>85</w:t>
            </w:r>
          </w:p>
        </w:tc>
        <w:tc>
          <w:tcPr>
            <w:tcW w:w="2268" w:type="dxa"/>
            <w:vAlign w:val="center"/>
          </w:tcPr>
          <w:p w14:paraId="14C431AB" w14:textId="77777777" w:rsidR="00087F46" w:rsidRPr="00D01B1A" w:rsidRDefault="00087F46" w:rsidP="00FE2297">
            <w:pPr>
              <w:rPr>
                <w:sz w:val="20"/>
                <w:szCs w:val="20"/>
              </w:rPr>
            </w:pPr>
            <w:r w:rsidRPr="00D01B1A">
              <w:rPr>
                <w:sz w:val="20"/>
                <w:szCs w:val="20"/>
              </w:rPr>
              <w:t>4</w:t>
            </w:r>
          </w:p>
        </w:tc>
      </w:tr>
      <w:tr w:rsidR="00087F46" w:rsidRPr="00D01B1A" w14:paraId="0D654786" w14:textId="77777777" w:rsidTr="00FE2297">
        <w:tc>
          <w:tcPr>
            <w:tcW w:w="2689" w:type="dxa"/>
            <w:vMerge/>
            <w:shd w:val="clear" w:color="auto" w:fill="auto"/>
            <w:vAlign w:val="center"/>
          </w:tcPr>
          <w:p w14:paraId="5DA1FEDD" w14:textId="77777777" w:rsidR="00087F46" w:rsidRPr="00D01B1A" w:rsidRDefault="00087F46" w:rsidP="00FE2297">
            <w:pPr>
              <w:rPr>
                <w:sz w:val="20"/>
                <w:szCs w:val="20"/>
              </w:rPr>
            </w:pPr>
          </w:p>
        </w:tc>
        <w:tc>
          <w:tcPr>
            <w:tcW w:w="1955" w:type="dxa"/>
            <w:vAlign w:val="center"/>
          </w:tcPr>
          <w:p w14:paraId="2ABB57AD" w14:textId="77777777" w:rsidR="00087F46" w:rsidRPr="00D01B1A" w:rsidRDefault="00087F46" w:rsidP="00FE2297">
            <w:pPr>
              <w:rPr>
                <w:sz w:val="20"/>
                <w:szCs w:val="20"/>
              </w:rPr>
            </w:pPr>
            <w:r w:rsidRPr="00D01B1A">
              <w:rPr>
                <w:sz w:val="20"/>
                <w:szCs w:val="20"/>
              </w:rPr>
              <w:t>12</w:t>
            </w:r>
          </w:p>
        </w:tc>
        <w:tc>
          <w:tcPr>
            <w:tcW w:w="2268" w:type="dxa"/>
            <w:vAlign w:val="center"/>
          </w:tcPr>
          <w:p w14:paraId="701F5732" w14:textId="77777777" w:rsidR="00087F46" w:rsidRPr="00D01B1A" w:rsidRDefault="00087F46" w:rsidP="00FE2297">
            <w:pPr>
              <w:rPr>
                <w:sz w:val="20"/>
                <w:szCs w:val="20"/>
              </w:rPr>
            </w:pPr>
            <w:r w:rsidRPr="00D01B1A">
              <w:rPr>
                <w:sz w:val="20"/>
                <w:szCs w:val="20"/>
              </w:rPr>
              <w:t>210</w:t>
            </w:r>
          </w:p>
        </w:tc>
        <w:tc>
          <w:tcPr>
            <w:tcW w:w="2268" w:type="dxa"/>
            <w:vAlign w:val="center"/>
          </w:tcPr>
          <w:p w14:paraId="7D6100B6" w14:textId="77777777" w:rsidR="00087F46" w:rsidRPr="00D01B1A" w:rsidRDefault="00087F46" w:rsidP="00FE2297">
            <w:pPr>
              <w:rPr>
                <w:sz w:val="20"/>
                <w:szCs w:val="20"/>
              </w:rPr>
            </w:pPr>
            <w:r w:rsidRPr="00D01B1A">
              <w:rPr>
                <w:sz w:val="20"/>
                <w:szCs w:val="20"/>
              </w:rPr>
              <w:t>1</w:t>
            </w:r>
          </w:p>
        </w:tc>
      </w:tr>
      <w:tr w:rsidR="00087F46" w:rsidRPr="00D01B1A" w14:paraId="503C88F0" w14:textId="77777777" w:rsidTr="00FE2297">
        <w:tc>
          <w:tcPr>
            <w:tcW w:w="2689" w:type="dxa"/>
            <w:vMerge/>
            <w:shd w:val="clear" w:color="auto" w:fill="auto"/>
            <w:vAlign w:val="center"/>
          </w:tcPr>
          <w:p w14:paraId="01758779" w14:textId="77777777" w:rsidR="00087F46" w:rsidRPr="00D01B1A" w:rsidRDefault="00087F46" w:rsidP="00FE2297">
            <w:pPr>
              <w:rPr>
                <w:sz w:val="20"/>
                <w:szCs w:val="20"/>
              </w:rPr>
            </w:pPr>
          </w:p>
        </w:tc>
        <w:tc>
          <w:tcPr>
            <w:tcW w:w="1955" w:type="dxa"/>
            <w:vAlign w:val="center"/>
          </w:tcPr>
          <w:p w14:paraId="14DACB62" w14:textId="77777777" w:rsidR="00087F46" w:rsidRPr="00D01B1A" w:rsidRDefault="00087F46" w:rsidP="00FE2297">
            <w:pPr>
              <w:rPr>
                <w:sz w:val="20"/>
                <w:szCs w:val="20"/>
              </w:rPr>
            </w:pPr>
            <w:r w:rsidRPr="00D01B1A">
              <w:rPr>
                <w:sz w:val="20"/>
                <w:szCs w:val="20"/>
              </w:rPr>
              <w:t>25</w:t>
            </w:r>
          </w:p>
        </w:tc>
        <w:tc>
          <w:tcPr>
            <w:tcW w:w="2268" w:type="dxa"/>
            <w:vAlign w:val="center"/>
          </w:tcPr>
          <w:p w14:paraId="28B91857" w14:textId="77777777" w:rsidR="00087F46" w:rsidRPr="00D01B1A" w:rsidRDefault="00087F46" w:rsidP="00FE2297">
            <w:pPr>
              <w:rPr>
                <w:sz w:val="20"/>
                <w:szCs w:val="20"/>
              </w:rPr>
            </w:pPr>
            <w:r w:rsidRPr="00D01B1A">
              <w:rPr>
                <w:sz w:val="20"/>
                <w:szCs w:val="20"/>
              </w:rPr>
              <w:t>260</w:t>
            </w:r>
          </w:p>
        </w:tc>
        <w:tc>
          <w:tcPr>
            <w:tcW w:w="2268" w:type="dxa"/>
            <w:vAlign w:val="center"/>
          </w:tcPr>
          <w:p w14:paraId="5FE78740" w14:textId="77777777" w:rsidR="00087F46" w:rsidRPr="00D01B1A" w:rsidRDefault="00087F46" w:rsidP="00FE2297">
            <w:pPr>
              <w:rPr>
                <w:sz w:val="20"/>
                <w:szCs w:val="20"/>
              </w:rPr>
            </w:pPr>
            <w:r w:rsidRPr="00D01B1A">
              <w:rPr>
                <w:sz w:val="20"/>
                <w:szCs w:val="20"/>
              </w:rPr>
              <w:t>2.5</w:t>
            </w:r>
          </w:p>
        </w:tc>
      </w:tr>
      <w:tr w:rsidR="00087F46" w:rsidRPr="00D01B1A" w14:paraId="42EFF870" w14:textId="77777777" w:rsidTr="00FE2297">
        <w:tc>
          <w:tcPr>
            <w:tcW w:w="2689" w:type="dxa"/>
            <w:shd w:val="clear" w:color="auto" w:fill="auto"/>
            <w:vAlign w:val="center"/>
          </w:tcPr>
          <w:p w14:paraId="3D5E49E3" w14:textId="77777777" w:rsidR="00087F46" w:rsidRPr="00D01B1A" w:rsidRDefault="00087F46" w:rsidP="00FE2297">
            <w:pPr>
              <w:rPr>
                <w:sz w:val="20"/>
                <w:szCs w:val="20"/>
              </w:rPr>
            </w:pPr>
            <w:r w:rsidRPr="00D01B1A">
              <w:rPr>
                <w:sz w:val="20"/>
                <w:szCs w:val="20"/>
              </w:rPr>
              <w:t>Carrier gas</w:t>
            </w:r>
          </w:p>
        </w:tc>
        <w:tc>
          <w:tcPr>
            <w:tcW w:w="1955" w:type="dxa"/>
            <w:vAlign w:val="center"/>
          </w:tcPr>
          <w:p w14:paraId="6545561D" w14:textId="77777777" w:rsidR="00087F46" w:rsidRPr="00D01B1A" w:rsidRDefault="00087F46" w:rsidP="00FE2297">
            <w:pPr>
              <w:rPr>
                <w:sz w:val="20"/>
                <w:szCs w:val="20"/>
              </w:rPr>
            </w:pPr>
            <w:r w:rsidRPr="00D01B1A">
              <w:rPr>
                <w:sz w:val="20"/>
                <w:szCs w:val="20"/>
              </w:rPr>
              <w:t>Helium</w:t>
            </w:r>
          </w:p>
        </w:tc>
        <w:tc>
          <w:tcPr>
            <w:tcW w:w="2268" w:type="dxa"/>
          </w:tcPr>
          <w:p w14:paraId="30058FC5" w14:textId="77777777" w:rsidR="00087F46" w:rsidRPr="00D01B1A" w:rsidRDefault="00087F46" w:rsidP="00FE2297">
            <w:pPr>
              <w:rPr>
                <w:sz w:val="20"/>
                <w:szCs w:val="20"/>
              </w:rPr>
            </w:pPr>
          </w:p>
        </w:tc>
        <w:tc>
          <w:tcPr>
            <w:tcW w:w="2268" w:type="dxa"/>
            <w:vAlign w:val="center"/>
          </w:tcPr>
          <w:p w14:paraId="60694E5C" w14:textId="77777777" w:rsidR="00087F46" w:rsidRPr="00D01B1A" w:rsidRDefault="00087F46" w:rsidP="00FE2297">
            <w:pPr>
              <w:rPr>
                <w:sz w:val="20"/>
                <w:szCs w:val="20"/>
              </w:rPr>
            </w:pPr>
          </w:p>
        </w:tc>
      </w:tr>
      <w:tr w:rsidR="00087F46" w:rsidRPr="00D01B1A" w14:paraId="118AFFAE" w14:textId="77777777" w:rsidTr="00FE2297">
        <w:tc>
          <w:tcPr>
            <w:tcW w:w="2689" w:type="dxa"/>
            <w:shd w:val="clear" w:color="auto" w:fill="auto"/>
            <w:vAlign w:val="center"/>
          </w:tcPr>
          <w:p w14:paraId="0B1AB270" w14:textId="77777777" w:rsidR="00087F46" w:rsidRPr="00D01B1A" w:rsidRDefault="00087F46" w:rsidP="00FE2297">
            <w:pPr>
              <w:rPr>
                <w:sz w:val="20"/>
                <w:szCs w:val="20"/>
              </w:rPr>
            </w:pPr>
            <w:r w:rsidRPr="00D01B1A">
              <w:rPr>
                <w:sz w:val="20"/>
                <w:szCs w:val="20"/>
              </w:rPr>
              <w:t>Detector</w:t>
            </w:r>
          </w:p>
        </w:tc>
        <w:tc>
          <w:tcPr>
            <w:tcW w:w="6491" w:type="dxa"/>
            <w:gridSpan w:val="3"/>
            <w:vAlign w:val="center"/>
          </w:tcPr>
          <w:p w14:paraId="1A3C2CAF" w14:textId="77777777" w:rsidR="00087F46" w:rsidRPr="00D01B1A" w:rsidRDefault="00087F46" w:rsidP="00FE2297">
            <w:pPr>
              <w:rPr>
                <w:sz w:val="20"/>
                <w:szCs w:val="20"/>
              </w:rPr>
            </w:pPr>
            <w:r w:rsidRPr="00D01B1A">
              <w:rPr>
                <w:sz w:val="20"/>
                <w:szCs w:val="20"/>
              </w:rPr>
              <w:t>MSD</w:t>
            </w:r>
          </w:p>
        </w:tc>
      </w:tr>
      <w:tr w:rsidR="00087F46" w:rsidRPr="00D01B1A" w14:paraId="49B38E17" w14:textId="77777777" w:rsidTr="00FE2297">
        <w:tc>
          <w:tcPr>
            <w:tcW w:w="2689" w:type="dxa"/>
            <w:shd w:val="clear" w:color="auto" w:fill="auto"/>
            <w:vAlign w:val="center"/>
          </w:tcPr>
          <w:p w14:paraId="1C7F8257" w14:textId="77777777" w:rsidR="00087F46" w:rsidRPr="00D01B1A" w:rsidRDefault="00087F46" w:rsidP="00FE2297">
            <w:pPr>
              <w:rPr>
                <w:sz w:val="20"/>
                <w:szCs w:val="20"/>
              </w:rPr>
            </w:pPr>
            <w:r w:rsidRPr="00D01B1A">
              <w:rPr>
                <w:sz w:val="20"/>
                <w:szCs w:val="20"/>
              </w:rPr>
              <w:t>Split ratio</w:t>
            </w:r>
          </w:p>
        </w:tc>
        <w:tc>
          <w:tcPr>
            <w:tcW w:w="6491" w:type="dxa"/>
            <w:gridSpan w:val="3"/>
            <w:vAlign w:val="center"/>
          </w:tcPr>
          <w:p w14:paraId="62B80C0F" w14:textId="77777777" w:rsidR="00087F46" w:rsidRPr="00D01B1A" w:rsidRDefault="00087F46" w:rsidP="00FE2297">
            <w:pPr>
              <w:rPr>
                <w:sz w:val="20"/>
                <w:szCs w:val="20"/>
              </w:rPr>
            </w:pPr>
            <w:r w:rsidRPr="00D01B1A">
              <w:rPr>
                <w:sz w:val="20"/>
                <w:szCs w:val="20"/>
              </w:rPr>
              <w:t>10:1</w:t>
            </w:r>
          </w:p>
        </w:tc>
      </w:tr>
      <w:tr w:rsidR="00087F46" w:rsidRPr="00D01B1A" w14:paraId="61FA0929" w14:textId="77777777" w:rsidTr="00FE2297">
        <w:tc>
          <w:tcPr>
            <w:tcW w:w="2689" w:type="dxa"/>
            <w:shd w:val="clear" w:color="auto" w:fill="auto"/>
            <w:vAlign w:val="center"/>
          </w:tcPr>
          <w:p w14:paraId="085EDEC0" w14:textId="77777777" w:rsidR="00087F46" w:rsidRPr="00D01B1A" w:rsidRDefault="00087F46" w:rsidP="00FE2297">
            <w:pPr>
              <w:rPr>
                <w:sz w:val="20"/>
                <w:szCs w:val="20"/>
              </w:rPr>
            </w:pPr>
            <w:r w:rsidRPr="00D01B1A">
              <w:rPr>
                <w:sz w:val="20"/>
                <w:szCs w:val="20"/>
              </w:rPr>
              <w:t>Column flow</w:t>
            </w:r>
          </w:p>
        </w:tc>
        <w:tc>
          <w:tcPr>
            <w:tcW w:w="6491" w:type="dxa"/>
            <w:gridSpan w:val="3"/>
            <w:vAlign w:val="center"/>
          </w:tcPr>
          <w:p w14:paraId="3A942FC9" w14:textId="77777777" w:rsidR="00087F46" w:rsidRPr="00D01B1A" w:rsidRDefault="00087F46" w:rsidP="00FE2297">
            <w:pPr>
              <w:rPr>
                <w:sz w:val="20"/>
                <w:szCs w:val="20"/>
              </w:rPr>
            </w:pPr>
            <w:r w:rsidRPr="00D01B1A">
              <w:rPr>
                <w:sz w:val="20"/>
                <w:szCs w:val="20"/>
              </w:rPr>
              <w:t>1.1 mL/min (constant flow)</w:t>
            </w:r>
          </w:p>
        </w:tc>
      </w:tr>
      <w:tr w:rsidR="00087F46" w:rsidRPr="00D01B1A" w14:paraId="38EC0F99" w14:textId="77777777" w:rsidTr="00FE2297">
        <w:tc>
          <w:tcPr>
            <w:tcW w:w="2689" w:type="dxa"/>
            <w:vAlign w:val="center"/>
          </w:tcPr>
          <w:p w14:paraId="503E4D40" w14:textId="77777777" w:rsidR="00087F46" w:rsidRPr="00D01B1A" w:rsidRDefault="00087F46" w:rsidP="00FE2297">
            <w:pPr>
              <w:rPr>
                <w:sz w:val="20"/>
                <w:szCs w:val="20"/>
              </w:rPr>
            </w:pPr>
            <w:r w:rsidRPr="00D01B1A">
              <w:rPr>
                <w:sz w:val="20"/>
                <w:szCs w:val="20"/>
              </w:rPr>
              <w:t>Injection volume</w:t>
            </w:r>
          </w:p>
        </w:tc>
        <w:tc>
          <w:tcPr>
            <w:tcW w:w="6491" w:type="dxa"/>
            <w:gridSpan w:val="3"/>
            <w:vAlign w:val="center"/>
          </w:tcPr>
          <w:p w14:paraId="0126648C" w14:textId="77777777" w:rsidR="00087F46" w:rsidRPr="00D01B1A" w:rsidRDefault="00087F46" w:rsidP="00FE2297">
            <w:pPr>
              <w:rPr>
                <w:sz w:val="20"/>
                <w:szCs w:val="20"/>
              </w:rPr>
            </w:pPr>
            <w:r w:rsidRPr="00D01B1A">
              <w:rPr>
                <w:sz w:val="20"/>
                <w:szCs w:val="20"/>
              </w:rPr>
              <w:t>1000 µL</w:t>
            </w:r>
          </w:p>
        </w:tc>
      </w:tr>
      <w:tr w:rsidR="00087F46" w:rsidRPr="00D01B1A" w14:paraId="12F9B763" w14:textId="77777777" w:rsidTr="00FE2297">
        <w:tc>
          <w:tcPr>
            <w:tcW w:w="2689" w:type="dxa"/>
            <w:vAlign w:val="center"/>
          </w:tcPr>
          <w:p w14:paraId="531F3806" w14:textId="77777777" w:rsidR="00087F46" w:rsidRPr="00D01B1A" w:rsidRDefault="00087F46" w:rsidP="00FE2297">
            <w:pPr>
              <w:rPr>
                <w:sz w:val="20"/>
                <w:szCs w:val="20"/>
              </w:rPr>
            </w:pPr>
            <w:r w:rsidRPr="00D01B1A">
              <w:rPr>
                <w:sz w:val="20"/>
                <w:szCs w:val="20"/>
              </w:rPr>
              <w:t>Analysis time</w:t>
            </w:r>
          </w:p>
        </w:tc>
        <w:tc>
          <w:tcPr>
            <w:tcW w:w="6491" w:type="dxa"/>
            <w:gridSpan w:val="3"/>
            <w:vAlign w:val="center"/>
          </w:tcPr>
          <w:p w14:paraId="6FB52282" w14:textId="77777777" w:rsidR="00087F46" w:rsidRPr="00D01B1A" w:rsidRDefault="00087F46" w:rsidP="00FE2297">
            <w:pPr>
              <w:rPr>
                <w:sz w:val="20"/>
                <w:szCs w:val="20"/>
              </w:rPr>
            </w:pPr>
            <w:r w:rsidRPr="00D01B1A">
              <w:rPr>
                <w:sz w:val="20"/>
                <w:szCs w:val="20"/>
              </w:rPr>
              <w:t>20 min</w:t>
            </w:r>
          </w:p>
        </w:tc>
      </w:tr>
      <w:tr w:rsidR="00087F46" w:rsidRPr="00D01B1A" w14:paraId="27798939" w14:textId="77777777" w:rsidTr="00FE2297">
        <w:tc>
          <w:tcPr>
            <w:tcW w:w="2689" w:type="dxa"/>
            <w:vMerge w:val="restart"/>
            <w:vAlign w:val="center"/>
          </w:tcPr>
          <w:p w14:paraId="10FD02A5" w14:textId="77777777" w:rsidR="00087F46" w:rsidRPr="00D01B1A" w:rsidRDefault="00087F46" w:rsidP="00FE2297">
            <w:pPr>
              <w:rPr>
                <w:sz w:val="20"/>
                <w:szCs w:val="20"/>
              </w:rPr>
            </w:pPr>
            <w:r w:rsidRPr="00D01B1A">
              <w:rPr>
                <w:sz w:val="20"/>
                <w:szCs w:val="20"/>
              </w:rPr>
              <w:t>Approximate retention time</w:t>
            </w:r>
          </w:p>
        </w:tc>
        <w:tc>
          <w:tcPr>
            <w:tcW w:w="6491" w:type="dxa"/>
            <w:gridSpan w:val="3"/>
            <w:vAlign w:val="center"/>
          </w:tcPr>
          <w:p w14:paraId="555B37D3" w14:textId="77777777" w:rsidR="00087F46" w:rsidRPr="00D01B1A" w:rsidRDefault="00087F46" w:rsidP="00FE2297">
            <w:pPr>
              <w:rPr>
                <w:sz w:val="20"/>
                <w:szCs w:val="20"/>
              </w:rPr>
            </w:pPr>
            <w:r w:rsidRPr="00D01B1A">
              <w:rPr>
                <w:sz w:val="20"/>
                <w:szCs w:val="20"/>
              </w:rPr>
              <w:t>Toluene (internal std)</w:t>
            </w:r>
            <w:r w:rsidRPr="00D01B1A">
              <w:rPr>
                <w:sz w:val="20"/>
                <w:szCs w:val="20"/>
              </w:rPr>
              <w:tab/>
              <w:t>approx. 11.8 min</w:t>
            </w:r>
          </w:p>
        </w:tc>
      </w:tr>
      <w:tr w:rsidR="00087F46" w:rsidRPr="00D01B1A" w14:paraId="5313C7F0" w14:textId="77777777" w:rsidTr="00FE2297">
        <w:tc>
          <w:tcPr>
            <w:tcW w:w="2689" w:type="dxa"/>
            <w:vMerge/>
            <w:vAlign w:val="center"/>
          </w:tcPr>
          <w:p w14:paraId="7C9214F0" w14:textId="77777777" w:rsidR="00087F46" w:rsidRPr="00D01B1A" w:rsidRDefault="00087F46" w:rsidP="00FE2297">
            <w:pPr>
              <w:rPr>
                <w:sz w:val="20"/>
                <w:szCs w:val="20"/>
              </w:rPr>
            </w:pPr>
          </w:p>
        </w:tc>
        <w:tc>
          <w:tcPr>
            <w:tcW w:w="6491" w:type="dxa"/>
            <w:gridSpan w:val="3"/>
            <w:vAlign w:val="center"/>
          </w:tcPr>
          <w:p w14:paraId="0B3A3519" w14:textId="77777777" w:rsidR="00087F46" w:rsidRPr="00D01B1A" w:rsidRDefault="00087F46" w:rsidP="00FE2297">
            <w:pPr>
              <w:rPr>
                <w:sz w:val="20"/>
                <w:szCs w:val="20"/>
              </w:rPr>
            </w:pPr>
            <w:r w:rsidRPr="00D01B1A">
              <w:rPr>
                <w:sz w:val="20"/>
                <w:szCs w:val="20"/>
              </w:rPr>
              <w:t>o-Xylene</w:t>
            </w:r>
            <w:r w:rsidRPr="00D01B1A">
              <w:rPr>
                <w:sz w:val="20"/>
                <w:szCs w:val="20"/>
              </w:rPr>
              <w:tab/>
            </w:r>
            <w:r w:rsidRPr="00D01B1A">
              <w:rPr>
                <w:sz w:val="20"/>
                <w:szCs w:val="20"/>
              </w:rPr>
              <w:tab/>
              <w:t>approx. 14.3 min</w:t>
            </w:r>
          </w:p>
        </w:tc>
      </w:tr>
      <w:bookmarkEnd w:id="93"/>
    </w:tbl>
    <w:p w14:paraId="38EA2372" w14:textId="77777777" w:rsidR="00087F46" w:rsidRPr="00D01B1A" w:rsidRDefault="00087F46" w:rsidP="00FE2297">
      <w:pPr>
        <w:pStyle w:val="RepStandard"/>
        <w:suppressAutoHyphens/>
      </w:pPr>
    </w:p>
    <w:p w14:paraId="0DC9AC8D" w14:textId="77777777" w:rsidR="00087F46" w:rsidRPr="00D01B1A" w:rsidRDefault="00087F46" w:rsidP="00FE2297">
      <w:pPr>
        <w:pStyle w:val="RepStandard"/>
        <w:keepNext/>
        <w:suppressAutoHyphens/>
        <w:rPr>
          <w:b/>
          <w:bCs/>
        </w:rPr>
      </w:pPr>
      <w:r w:rsidRPr="00D01B1A">
        <w:rPr>
          <w:b/>
          <w:bCs/>
        </w:rPr>
        <w:t>Validation - Results and discussions</w:t>
      </w:r>
    </w:p>
    <w:p w14:paraId="0CED43D0" w14:textId="15C747B5" w:rsidR="00087F46" w:rsidRPr="00D01B1A" w:rsidRDefault="00087F46" w:rsidP="00FE2297">
      <w:pPr>
        <w:pStyle w:val="RepLabel"/>
        <w:suppressAutoHyphens/>
        <w:rPr>
          <w:rFonts w:ascii="Times New Roman" w:hAnsi="Times New Roman" w:cs="Times New Roman"/>
          <w:lang w:val="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5.2</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3</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Methods suitable for the determination of o-Xylene</w:t>
      </w:r>
      <w:r w:rsidRPr="00D01B1A">
        <w:rPr>
          <w:rFonts w:ascii="Times New Roman" w:hAnsi="Times New Roman" w:cs="Times New Roman"/>
          <w:lang w:val="en-US"/>
        </w:rPr>
        <w:t xml:space="preserve"> </w:t>
      </w:r>
      <w:r w:rsidRPr="00D01B1A">
        <w:rPr>
          <w:rFonts w:ascii="Times New Roman" w:hAnsi="Times New Roman" w:cs="Times New Roman"/>
          <w:lang w:val="en-US" w:eastAsia="en-US"/>
        </w:rPr>
        <w:t>in the plant protection product BAS 743 03 F</w:t>
      </w: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832"/>
        <w:gridCol w:w="5597"/>
      </w:tblGrid>
      <w:tr w:rsidR="0077601E" w:rsidRPr="0077601E" w14:paraId="2E1EC439" w14:textId="77777777" w:rsidTr="00FE2297">
        <w:trPr>
          <w:tblHeader/>
        </w:trPr>
        <w:tc>
          <w:tcPr>
            <w:tcW w:w="2032" w:type="pct"/>
            <w:shd w:val="clear" w:color="auto" w:fill="auto"/>
          </w:tcPr>
          <w:p w14:paraId="054F4AF2" w14:textId="77777777" w:rsidR="0077601E" w:rsidRPr="0077601E" w:rsidRDefault="0077601E" w:rsidP="0077601E">
            <w:pPr>
              <w:pStyle w:val="RepTableHeader"/>
              <w:suppressAutoHyphens/>
              <w:jc w:val="center"/>
            </w:pPr>
          </w:p>
        </w:tc>
        <w:tc>
          <w:tcPr>
            <w:tcW w:w="2968" w:type="pct"/>
            <w:shd w:val="clear" w:color="auto" w:fill="auto"/>
          </w:tcPr>
          <w:p w14:paraId="2EE9D38D" w14:textId="77777777" w:rsidR="0077601E" w:rsidRPr="0077601E" w:rsidRDefault="0077601E" w:rsidP="0077601E">
            <w:pPr>
              <w:pStyle w:val="RepTableHeader"/>
              <w:suppressAutoHyphens/>
              <w:jc w:val="center"/>
            </w:pPr>
            <w:r w:rsidRPr="0077601E">
              <w:t>o-xylene</w:t>
            </w:r>
          </w:p>
          <w:p w14:paraId="5B659ED7" w14:textId="77777777" w:rsidR="0077601E" w:rsidRPr="0077601E" w:rsidRDefault="0077601E" w:rsidP="0077601E">
            <w:pPr>
              <w:pStyle w:val="RepTableHeader"/>
              <w:suppressAutoHyphens/>
              <w:jc w:val="center"/>
              <w:rPr>
                <w:highlight w:val="lightGray"/>
              </w:rPr>
            </w:pPr>
            <w:r w:rsidRPr="0077601E">
              <w:rPr>
                <w:highlight w:val="lightGray"/>
                <w:lang w:val="en-GB"/>
              </w:rPr>
              <w:t xml:space="preserve">Maximum content in </w:t>
            </w:r>
            <w:r w:rsidRPr="0077601E">
              <w:rPr>
                <w:highlight w:val="lightGray"/>
              </w:rPr>
              <w:t>BAS 743 03 F</w:t>
            </w:r>
          </w:p>
          <w:p w14:paraId="4DFAEB39" w14:textId="648B770B" w:rsidR="0077601E" w:rsidRPr="0077601E" w:rsidRDefault="0077601E" w:rsidP="0077601E">
            <w:pPr>
              <w:pStyle w:val="RepTableHeader"/>
              <w:suppressAutoHyphens/>
              <w:jc w:val="center"/>
            </w:pPr>
            <w:r w:rsidRPr="0077601E">
              <w:rPr>
                <w:iCs/>
                <w:color w:val="000000" w:themeColor="text1"/>
                <w:highlight w:val="lightGray"/>
              </w:rPr>
              <w:t>0.245 g/L / 0.23 g/kg*</w:t>
            </w:r>
          </w:p>
        </w:tc>
      </w:tr>
      <w:tr w:rsidR="0077601E" w:rsidRPr="0077601E" w14:paraId="1F9F3F50" w14:textId="77777777" w:rsidTr="00FE2297">
        <w:tc>
          <w:tcPr>
            <w:tcW w:w="2032" w:type="pct"/>
            <w:shd w:val="clear" w:color="auto" w:fill="auto"/>
          </w:tcPr>
          <w:p w14:paraId="6D5A825D" w14:textId="77777777" w:rsidR="0077601E" w:rsidRPr="0077601E" w:rsidRDefault="0077601E" w:rsidP="0077601E">
            <w:pPr>
              <w:pStyle w:val="RepTableBold"/>
              <w:suppressAutoHyphens/>
            </w:pPr>
            <w:r w:rsidRPr="0077601E">
              <w:t>Author(s), year</w:t>
            </w:r>
            <w:r w:rsidRPr="0077601E" w:rsidDel="00BE2AC3">
              <w:t xml:space="preserve"> </w:t>
            </w:r>
          </w:p>
        </w:tc>
        <w:tc>
          <w:tcPr>
            <w:tcW w:w="2968" w:type="pct"/>
            <w:shd w:val="clear" w:color="auto" w:fill="auto"/>
          </w:tcPr>
          <w:p w14:paraId="44482AD0" w14:textId="4B246D31" w:rsidR="0077601E" w:rsidRPr="0077601E" w:rsidRDefault="0077601E" w:rsidP="0077601E">
            <w:pPr>
              <w:pStyle w:val="RepTableBold"/>
              <w:suppressAutoHyphens/>
              <w:rPr>
                <w:b w:val="0"/>
                <w:bCs w:val="0"/>
              </w:rPr>
            </w:pPr>
            <w:r w:rsidRPr="0077601E">
              <w:rPr>
                <w:b w:val="0"/>
                <w:bCs w:val="0"/>
                <w:lang w:val="en-GB"/>
              </w:rPr>
              <w:t>Schubring, M. &amp; Kimani, M., 2022</w:t>
            </w:r>
          </w:p>
        </w:tc>
      </w:tr>
      <w:tr w:rsidR="0077601E" w:rsidRPr="0077601E" w14:paraId="2DC542B7" w14:textId="77777777" w:rsidTr="00FE2297">
        <w:tc>
          <w:tcPr>
            <w:tcW w:w="2032" w:type="pct"/>
            <w:shd w:val="clear" w:color="auto" w:fill="auto"/>
          </w:tcPr>
          <w:p w14:paraId="3B4C9A0F" w14:textId="77777777" w:rsidR="0077601E" w:rsidRPr="0077601E" w:rsidRDefault="0077601E" w:rsidP="0077601E">
            <w:pPr>
              <w:pStyle w:val="RepTableBold"/>
              <w:suppressAutoHyphens/>
            </w:pPr>
            <w:r w:rsidRPr="0077601E">
              <w:t>Principle of method</w:t>
            </w:r>
          </w:p>
        </w:tc>
        <w:tc>
          <w:tcPr>
            <w:tcW w:w="2968" w:type="pct"/>
            <w:shd w:val="clear" w:color="auto" w:fill="auto"/>
          </w:tcPr>
          <w:p w14:paraId="04BEFB8F" w14:textId="2B2980D7" w:rsidR="0077601E" w:rsidRPr="0077601E" w:rsidRDefault="0077601E" w:rsidP="0077601E">
            <w:pPr>
              <w:pStyle w:val="RepTable"/>
              <w:keepNext/>
              <w:keepLines/>
              <w:suppressAutoHyphens/>
              <w:rPr>
                <w:noProof w:val="0"/>
                <w:sz w:val="20"/>
                <w:szCs w:val="20"/>
                <w:lang w:val="en-US"/>
              </w:rPr>
            </w:pPr>
            <w:r w:rsidRPr="0077601E">
              <w:rPr>
                <w:noProof w:val="0"/>
                <w:sz w:val="20"/>
                <w:szCs w:val="20"/>
              </w:rPr>
              <w:t>GC-MS</w:t>
            </w:r>
          </w:p>
        </w:tc>
      </w:tr>
      <w:tr w:rsidR="0077601E" w:rsidRPr="0077601E" w14:paraId="13EC356D" w14:textId="77777777" w:rsidTr="00FE2297">
        <w:tc>
          <w:tcPr>
            <w:tcW w:w="2032" w:type="pct"/>
            <w:shd w:val="clear" w:color="auto" w:fill="auto"/>
          </w:tcPr>
          <w:p w14:paraId="039D2EF1" w14:textId="77777777" w:rsidR="0077601E" w:rsidRPr="0077601E" w:rsidRDefault="0077601E" w:rsidP="0077601E">
            <w:pPr>
              <w:pStyle w:val="RepTableBold"/>
              <w:suppressAutoHyphens/>
            </w:pPr>
            <w:r w:rsidRPr="0077601E">
              <w:t>Linearity</w:t>
            </w:r>
          </w:p>
          <w:p w14:paraId="401E7977" w14:textId="77777777" w:rsidR="0077601E" w:rsidRPr="0077601E" w:rsidRDefault="0077601E" w:rsidP="0077601E">
            <w:pPr>
              <w:pStyle w:val="RepTableBold"/>
              <w:suppressAutoHyphens/>
            </w:pPr>
            <w:r w:rsidRPr="0077601E">
              <w:t>(linear between</w:t>
            </w:r>
          </w:p>
          <w:p w14:paraId="6C26A09F" w14:textId="77777777" w:rsidR="0077601E" w:rsidRPr="0077601E" w:rsidRDefault="0077601E" w:rsidP="0077601E">
            <w:pPr>
              <w:pStyle w:val="RepTableBold"/>
              <w:suppressAutoHyphens/>
            </w:pPr>
            <w:r w:rsidRPr="0077601E">
              <w:t>mg/L / % range of the declared content)</w:t>
            </w:r>
          </w:p>
          <w:p w14:paraId="20ECDE2A" w14:textId="77777777" w:rsidR="0077601E" w:rsidRPr="0077601E" w:rsidRDefault="0077601E" w:rsidP="0077601E">
            <w:pPr>
              <w:pStyle w:val="RepTableBold"/>
              <w:suppressAutoHyphens/>
            </w:pPr>
            <w:r w:rsidRPr="0077601E">
              <w:t>(correlation coefficient, expressed as r)</w:t>
            </w:r>
          </w:p>
        </w:tc>
        <w:tc>
          <w:tcPr>
            <w:tcW w:w="2968" w:type="pct"/>
            <w:shd w:val="clear" w:color="auto" w:fill="auto"/>
          </w:tcPr>
          <w:p w14:paraId="32A75D07" w14:textId="77777777" w:rsidR="0077601E" w:rsidRPr="0077601E" w:rsidRDefault="0077601E" w:rsidP="0077601E">
            <w:pPr>
              <w:pStyle w:val="RepTable"/>
              <w:suppressAutoHyphens/>
              <w:rPr>
                <w:noProof w:val="0"/>
                <w:sz w:val="20"/>
                <w:szCs w:val="20"/>
              </w:rPr>
            </w:pPr>
            <w:r w:rsidRPr="0077601E">
              <w:rPr>
                <w:noProof w:val="0"/>
                <w:sz w:val="20"/>
                <w:szCs w:val="20"/>
              </w:rPr>
              <w:t>Range: 4.558 – 19.553 mg/L (equivalent to 91.2 mg/kg – 391.1 mg/kg of o-Xylene in BAS 743 03 F)</w:t>
            </w:r>
          </w:p>
          <w:p w14:paraId="59A89741" w14:textId="77777777" w:rsidR="0077601E" w:rsidRPr="0077601E" w:rsidRDefault="0077601E" w:rsidP="0077601E">
            <w:pPr>
              <w:pStyle w:val="RepTable"/>
              <w:suppressAutoHyphens/>
              <w:ind w:left="794" w:hanging="794"/>
              <w:rPr>
                <w:noProof w:val="0"/>
                <w:sz w:val="20"/>
                <w:szCs w:val="20"/>
              </w:rPr>
            </w:pPr>
            <w:r w:rsidRPr="0077601E">
              <w:rPr>
                <w:noProof w:val="0"/>
                <w:sz w:val="20"/>
                <w:szCs w:val="20"/>
              </w:rPr>
              <w:t>R</w:t>
            </w:r>
            <w:r w:rsidRPr="0077601E">
              <w:rPr>
                <w:noProof w:val="0"/>
                <w:sz w:val="20"/>
                <w:szCs w:val="20"/>
                <w:vertAlign w:val="superscript"/>
              </w:rPr>
              <w:t>2</w:t>
            </w:r>
            <w:r w:rsidRPr="0077601E">
              <w:rPr>
                <w:noProof w:val="0"/>
                <w:sz w:val="20"/>
                <w:szCs w:val="20"/>
              </w:rPr>
              <w:t>: 0.9998</w:t>
            </w:r>
          </w:p>
          <w:p w14:paraId="33BF7DEB" w14:textId="77777777" w:rsidR="0077601E" w:rsidRPr="0077601E" w:rsidRDefault="0077601E" w:rsidP="0077601E">
            <w:pPr>
              <w:pStyle w:val="RepTable"/>
              <w:suppressAutoHyphens/>
              <w:ind w:left="794" w:hanging="794"/>
              <w:rPr>
                <w:noProof w:val="0"/>
                <w:sz w:val="20"/>
                <w:szCs w:val="20"/>
              </w:rPr>
            </w:pPr>
            <w:r w:rsidRPr="0077601E">
              <w:rPr>
                <w:noProof w:val="0"/>
                <w:sz w:val="20"/>
                <w:szCs w:val="20"/>
              </w:rPr>
              <w:t>Slope: 0.0593</w:t>
            </w:r>
          </w:p>
          <w:p w14:paraId="544E6A06" w14:textId="77777777" w:rsidR="0077601E" w:rsidRPr="0077601E" w:rsidRDefault="0077601E" w:rsidP="0077601E">
            <w:pPr>
              <w:pStyle w:val="RepTable"/>
              <w:keepNext/>
              <w:keepLines/>
              <w:suppressAutoHyphens/>
              <w:rPr>
                <w:noProof w:val="0"/>
                <w:sz w:val="20"/>
                <w:szCs w:val="20"/>
              </w:rPr>
            </w:pPr>
            <w:r w:rsidRPr="0077601E">
              <w:rPr>
                <w:noProof w:val="0"/>
                <w:sz w:val="20"/>
                <w:szCs w:val="20"/>
              </w:rPr>
              <w:t>Intercept: 0.0207</w:t>
            </w:r>
          </w:p>
          <w:p w14:paraId="5F465739" w14:textId="77777777" w:rsidR="0077601E" w:rsidRPr="0077601E" w:rsidRDefault="0077601E" w:rsidP="0077601E">
            <w:pPr>
              <w:pStyle w:val="RepTable"/>
              <w:keepNext/>
              <w:keepLines/>
              <w:suppressAutoHyphens/>
              <w:rPr>
                <w:noProof w:val="0"/>
                <w:sz w:val="20"/>
                <w:szCs w:val="20"/>
              </w:rPr>
            </w:pPr>
            <w:r w:rsidRPr="0077601E">
              <w:rPr>
                <w:noProof w:val="0"/>
                <w:sz w:val="20"/>
                <w:szCs w:val="20"/>
              </w:rPr>
              <w:t>n = 6</w:t>
            </w:r>
          </w:p>
          <w:p w14:paraId="288D06E4" w14:textId="77777777" w:rsidR="0077601E" w:rsidRPr="0077601E" w:rsidRDefault="0077601E" w:rsidP="0077601E">
            <w:pPr>
              <w:pStyle w:val="RepTable"/>
              <w:rPr>
                <w:sz w:val="20"/>
                <w:szCs w:val="20"/>
                <w:highlight w:val="lightGray"/>
              </w:rPr>
            </w:pPr>
            <w:r w:rsidRPr="0077601E">
              <w:rPr>
                <w:sz w:val="20"/>
                <w:szCs w:val="20"/>
                <w:highlight w:val="lightGray"/>
              </w:rPr>
              <w:t>Range &gt;±20% of nominal concentration</w:t>
            </w:r>
          </w:p>
          <w:p w14:paraId="188726E7" w14:textId="454E22DB" w:rsidR="0077601E" w:rsidRPr="0077601E" w:rsidRDefault="0077601E" w:rsidP="0077601E">
            <w:pPr>
              <w:pStyle w:val="RepTable"/>
              <w:keepNext/>
              <w:keepLines/>
              <w:suppressAutoHyphens/>
              <w:rPr>
                <w:noProof w:val="0"/>
                <w:sz w:val="20"/>
                <w:szCs w:val="20"/>
                <w:lang w:val="en-US"/>
              </w:rPr>
            </w:pPr>
            <w:r w:rsidRPr="0077601E">
              <w:rPr>
                <w:sz w:val="20"/>
                <w:szCs w:val="20"/>
                <w:highlight w:val="lightGray"/>
              </w:rPr>
              <w:t>r&gt;0.99</w:t>
            </w:r>
          </w:p>
        </w:tc>
      </w:tr>
      <w:tr w:rsidR="0077601E" w:rsidRPr="0077601E" w14:paraId="6D7F8315" w14:textId="77777777" w:rsidTr="00FE2297">
        <w:trPr>
          <w:trHeight w:val="967"/>
        </w:trPr>
        <w:tc>
          <w:tcPr>
            <w:tcW w:w="2032" w:type="pct"/>
            <w:shd w:val="clear" w:color="auto" w:fill="auto"/>
          </w:tcPr>
          <w:p w14:paraId="67CA5157" w14:textId="77777777" w:rsidR="0077601E" w:rsidRPr="0077601E" w:rsidRDefault="0077601E" w:rsidP="0077601E">
            <w:pPr>
              <w:pStyle w:val="RepTableBold"/>
              <w:suppressAutoHyphens/>
            </w:pPr>
            <w:r w:rsidRPr="0077601E">
              <w:t>Precision – Repeatability Mean</w:t>
            </w:r>
          </w:p>
          <w:p w14:paraId="579F6007" w14:textId="77777777" w:rsidR="0077601E" w:rsidRPr="0077601E" w:rsidRDefault="0077601E" w:rsidP="0077601E">
            <w:pPr>
              <w:pStyle w:val="RepTableBold"/>
              <w:suppressAutoHyphens/>
            </w:pPr>
            <w:r w:rsidRPr="0077601E">
              <w:t>n =10 (one outlier rejected as Dixon outlier)</w:t>
            </w:r>
          </w:p>
          <w:p w14:paraId="1833DC30" w14:textId="77777777" w:rsidR="0077601E" w:rsidRPr="0077601E" w:rsidRDefault="0077601E" w:rsidP="0077601E">
            <w:pPr>
              <w:pStyle w:val="RepTableBold"/>
              <w:suppressAutoHyphens/>
            </w:pPr>
            <w:r w:rsidRPr="0077601E">
              <w:t>(%RSD)</w:t>
            </w:r>
          </w:p>
        </w:tc>
        <w:tc>
          <w:tcPr>
            <w:tcW w:w="2968" w:type="pct"/>
            <w:shd w:val="clear" w:color="auto" w:fill="auto"/>
          </w:tcPr>
          <w:p w14:paraId="3C2E4D35" w14:textId="77777777" w:rsidR="0077601E" w:rsidRPr="0077601E" w:rsidRDefault="0077601E" w:rsidP="0077601E">
            <w:pPr>
              <w:pStyle w:val="RepTable"/>
              <w:suppressAutoHyphens/>
              <w:ind w:left="794" w:hanging="794"/>
              <w:rPr>
                <w:noProof w:val="0"/>
                <w:sz w:val="20"/>
                <w:szCs w:val="20"/>
              </w:rPr>
            </w:pPr>
            <w:r w:rsidRPr="0077601E">
              <w:rPr>
                <w:noProof w:val="0"/>
                <w:sz w:val="20"/>
                <w:szCs w:val="20"/>
              </w:rPr>
              <w:t xml:space="preserve">Mean: 0.0229% (229 mg/kg o-xylene in BAS 743 03 F) </w:t>
            </w:r>
          </w:p>
          <w:p w14:paraId="5754B628" w14:textId="77777777" w:rsidR="0077601E" w:rsidRPr="0077601E" w:rsidRDefault="0077601E" w:rsidP="0077601E">
            <w:pPr>
              <w:pStyle w:val="RepTable"/>
              <w:suppressAutoHyphens/>
              <w:ind w:left="794" w:hanging="794"/>
              <w:rPr>
                <w:noProof w:val="0"/>
                <w:sz w:val="20"/>
                <w:szCs w:val="20"/>
              </w:rPr>
            </w:pPr>
            <w:r w:rsidRPr="0077601E">
              <w:rPr>
                <w:noProof w:val="0"/>
                <w:sz w:val="20"/>
                <w:szCs w:val="20"/>
              </w:rPr>
              <w:t xml:space="preserve">RSD: 0.59%, </w:t>
            </w:r>
          </w:p>
          <w:p w14:paraId="67DCF671" w14:textId="77777777" w:rsidR="0077601E" w:rsidRPr="0077601E" w:rsidRDefault="0077601E" w:rsidP="0077601E">
            <w:pPr>
              <w:pStyle w:val="RepTable"/>
              <w:suppressAutoHyphens/>
              <w:ind w:left="794" w:hanging="794"/>
              <w:rPr>
                <w:sz w:val="20"/>
                <w:szCs w:val="20"/>
              </w:rPr>
            </w:pPr>
            <w:proofErr w:type="spellStart"/>
            <w:r w:rsidRPr="0077601E">
              <w:rPr>
                <w:noProof w:val="0"/>
                <w:sz w:val="20"/>
                <w:szCs w:val="20"/>
              </w:rPr>
              <w:t>Horrat</w:t>
            </w:r>
            <w:proofErr w:type="spellEnd"/>
            <w:r w:rsidRPr="0077601E">
              <w:rPr>
                <w:noProof w:val="0"/>
                <w:sz w:val="20"/>
                <w:szCs w:val="20"/>
              </w:rPr>
              <w:t xml:space="preserve"> value: 0.12</w:t>
            </w:r>
            <w:r w:rsidRPr="0077601E">
              <w:rPr>
                <w:sz w:val="20"/>
                <w:szCs w:val="20"/>
              </w:rPr>
              <w:t xml:space="preserve"> </w:t>
            </w:r>
          </w:p>
          <w:p w14:paraId="1CB1D686" w14:textId="22E74C0E" w:rsidR="0077601E" w:rsidRPr="0077601E" w:rsidRDefault="0077601E" w:rsidP="0077601E">
            <w:pPr>
              <w:pStyle w:val="RepTable"/>
              <w:suppressAutoHyphens/>
              <w:ind w:left="794" w:hanging="794"/>
              <w:rPr>
                <w:noProof w:val="0"/>
                <w:color w:val="FF0000"/>
                <w:sz w:val="20"/>
                <w:szCs w:val="20"/>
                <w:lang w:val="en-US"/>
              </w:rPr>
            </w:pPr>
            <w:r w:rsidRPr="0077601E">
              <w:rPr>
                <w:sz w:val="20"/>
                <w:szCs w:val="20"/>
                <w:highlight w:val="lightGray"/>
              </w:rPr>
              <w:t>Hr&lt;1</w:t>
            </w:r>
          </w:p>
        </w:tc>
      </w:tr>
      <w:tr w:rsidR="00087F46" w:rsidRPr="0077601E" w14:paraId="63049A0C" w14:textId="77777777" w:rsidTr="00FE2297">
        <w:tc>
          <w:tcPr>
            <w:tcW w:w="2032" w:type="pct"/>
            <w:shd w:val="clear" w:color="auto" w:fill="auto"/>
          </w:tcPr>
          <w:p w14:paraId="4FD4A381" w14:textId="77777777" w:rsidR="00087F46" w:rsidRPr="0077601E" w:rsidRDefault="00087F46" w:rsidP="00FE2297">
            <w:pPr>
              <w:pStyle w:val="RepTableBold"/>
              <w:suppressAutoHyphens/>
            </w:pPr>
            <w:r w:rsidRPr="0077601E">
              <w:t xml:space="preserve">Accuracy </w:t>
            </w:r>
          </w:p>
          <w:p w14:paraId="2B9174D7" w14:textId="77777777" w:rsidR="00087F46" w:rsidRPr="0077601E" w:rsidRDefault="00087F46" w:rsidP="00FE2297">
            <w:pPr>
              <w:pStyle w:val="RepTableBold"/>
              <w:suppressAutoHyphens/>
            </w:pPr>
            <w:r w:rsidRPr="0077601E">
              <w:lastRenderedPageBreak/>
              <w:t>n = 6/10/6</w:t>
            </w:r>
          </w:p>
          <w:p w14:paraId="063C21F1" w14:textId="77777777" w:rsidR="00087F46" w:rsidRPr="0077601E" w:rsidRDefault="00087F46" w:rsidP="00FE2297">
            <w:pPr>
              <w:pStyle w:val="RepTableBold"/>
              <w:suppressAutoHyphens/>
            </w:pPr>
            <w:r w:rsidRPr="0077601E">
              <w:t>(% Recovery)</w:t>
            </w:r>
          </w:p>
        </w:tc>
        <w:tc>
          <w:tcPr>
            <w:tcW w:w="2968" w:type="pct"/>
            <w:shd w:val="clear" w:color="auto" w:fill="auto"/>
          </w:tcPr>
          <w:p w14:paraId="4BEED91E" w14:textId="77777777" w:rsidR="00087F46" w:rsidRPr="0077601E" w:rsidRDefault="00087F46" w:rsidP="00FE2297">
            <w:pPr>
              <w:pStyle w:val="RepTable"/>
              <w:suppressAutoHyphens/>
              <w:ind w:left="794" w:hanging="794"/>
              <w:rPr>
                <w:b/>
                <w:bCs/>
                <w:noProof w:val="0"/>
                <w:sz w:val="20"/>
                <w:szCs w:val="20"/>
                <w:lang w:val="en-US"/>
              </w:rPr>
            </w:pPr>
            <w:r w:rsidRPr="0077601E">
              <w:rPr>
                <w:b/>
                <w:bCs/>
                <w:noProof w:val="0"/>
                <w:sz w:val="20"/>
                <w:szCs w:val="20"/>
                <w:lang w:val="en-US"/>
              </w:rPr>
              <w:lastRenderedPageBreak/>
              <w:t>Accuracy of Assay:</w:t>
            </w:r>
          </w:p>
          <w:p w14:paraId="250C2114" w14:textId="77777777" w:rsidR="00087F46" w:rsidRPr="0077601E" w:rsidRDefault="00087F46" w:rsidP="00FE2297">
            <w:pPr>
              <w:pStyle w:val="RepTable"/>
              <w:suppressAutoHyphens/>
              <w:ind w:left="794" w:hanging="794"/>
              <w:rPr>
                <w:noProof w:val="0"/>
                <w:sz w:val="20"/>
                <w:szCs w:val="20"/>
                <w:u w:val="single"/>
                <w:lang w:val="en-US"/>
              </w:rPr>
            </w:pPr>
            <w:r w:rsidRPr="0077601E">
              <w:rPr>
                <w:noProof w:val="0"/>
                <w:sz w:val="20"/>
                <w:szCs w:val="20"/>
                <w:u w:val="single"/>
                <w:lang w:val="en-US"/>
              </w:rPr>
              <w:lastRenderedPageBreak/>
              <w:t>0.0182% level (182 mg/kg):</w:t>
            </w:r>
          </w:p>
          <w:p w14:paraId="5D5DB330" w14:textId="77777777" w:rsidR="00087F46" w:rsidRPr="0077601E" w:rsidRDefault="00087F46" w:rsidP="00FE2297">
            <w:pPr>
              <w:pStyle w:val="RepTable"/>
              <w:suppressAutoHyphens/>
              <w:ind w:left="1758" w:hanging="1418"/>
              <w:rPr>
                <w:noProof w:val="0"/>
                <w:sz w:val="20"/>
                <w:szCs w:val="20"/>
                <w:lang w:val="en-US"/>
              </w:rPr>
            </w:pPr>
            <w:r w:rsidRPr="0077601E">
              <w:rPr>
                <w:noProof w:val="0"/>
                <w:sz w:val="20"/>
                <w:szCs w:val="20"/>
                <w:lang w:val="en-US"/>
              </w:rPr>
              <w:t xml:space="preserve">Recovery range: </w:t>
            </w:r>
            <w:r w:rsidRPr="0077601E">
              <w:rPr>
                <w:noProof w:val="0"/>
                <w:sz w:val="20"/>
                <w:szCs w:val="20"/>
                <w:lang w:val="en-US"/>
              </w:rPr>
              <w:tab/>
              <w:t>100.9-104.1%</w:t>
            </w:r>
          </w:p>
          <w:p w14:paraId="6EB017BE"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 xml:space="preserve">Mean: </w:t>
            </w:r>
            <w:r w:rsidRPr="0077601E">
              <w:rPr>
                <w:noProof w:val="0"/>
                <w:sz w:val="20"/>
                <w:szCs w:val="20"/>
                <w:lang w:val="en-US"/>
              </w:rPr>
              <w:tab/>
              <w:t>101.7%</w:t>
            </w:r>
          </w:p>
          <w:p w14:paraId="748BD605"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 xml:space="preserve">%RSD: </w:t>
            </w:r>
            <w:r w:rsidRPr="0077601E">
              <w:rPr>
                <w:noProof w:val="0"/>
                <w:sz w:val="20"/>
                <w:szCs w:val="20"/>
                <w:lang w:val="en-US"/>
              </w:rPr>
              <w:tab/>
              <w:t>1.18%</w:t>
            </w:r>
          </w:p>
          <w:p w14:paraId="339E83B7"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n=6</w:t>
            </w:r>
          </w:p>
          <w:p w14:paraId="632FCDBC"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Recovery limit: 75-125%</w:t>
            </w:r>
          </w:p>
          <w:p w14:paraId="3BF47F5C" w14:textId="77777777" w:rsidR="00087F46" w:rsidRPr="0077601E" w:rsidRDefault="00087F46" w:rsidP="00FE2297">
            <w:pPr>
              <w:pStyle w:val="RepTable"/>
              <w:suppressAutoHyphens/>
              <w:ind w:left="794" w:hanging="794"/>
              <w:rPr>
                <w:noProof w:val="0"/>
                <w:sz w:val="20"/>
                <w:szCs w:val="20"/>
                <w:lang w:val="en-US"/>
              </w:rPr>
            </w:pPr>
          </w:p>
          <w:p w14:paraId="2DC6D300" w14:textId="77777777" w:rsidR="00087F46" w:rsidRPr="0077601E" w:rsidRDefault="00087F46" w:rsidP="00FE2297">
            <w:pPr>
              <w:pStyle w:val="RepTable"/>
              <w:suppressAutoHyphens/>
              <w:ind w:left="794" w:hanging="794"/>
              <w:rPr>
                <w:noProof w:val="0"/>
                <w:sz w:val="20"/>
                <w:szCs w:val="20"/>
                <w:u w:val="single"/>
                <w:lang w:val="en-US"/>
              </w:rPr>
            </w:pPr>
            <w:r w:rsidRPr="0077601E">
              <w:rPr>
                <w:noProof w:val="0"/>
                <w:sz w:val="20"/>
                <w:szCs w:val="20"/>
                <w:u w:val="single"/>
                <w:lang w:val="en-US"/>
              </w:rPr>
              <w:t>0.0228% level (228 mg/kg):</w:t>
            </w:r>
          </w:p>
          <w:p w14:paraId="3F997407" w14:textId="77777777" w:rsidR="00087F46" w:rsidRPr="0077601E" w:rsidRDefault="00087F46" w:rsidP="00FE2297">
            <w:pPr>
              <w:pStyle w:val="RepTable"/>
              <w:suppressAutoHyphens/>
              <w:ind w:left="1758" w:hanging="1418"/>
              <w:rPr>
                <w:noProof w:val="0"/>
                <w:sz w:val="20"/>
                <w:szCs w:val="20"/>
                <w:lang w:val="en-US"/>
              </w:rPr>
            </w:pPr>
            <w:r w:rsidRPr="0077601E">
              <w:rPr>
                <w:noProof w:val="0"/>
                <w:sz w:val="20"/>
                <w:szCs w:val="20"/>
                <w:lang w:val="en-US"/>
              </w:rPr>
              <w:t xml:space="preserve">Recovery range: </w:t>
            </w:r>
            <w:r w:rsidRPr="0077601E">
              <w:rPr>
                <w:noProof w:val="0"/>
                <w:sz w:val="20"/>
                <w:szCs w:val="20"/>
                <w:lang w:val="en-US"/>
              </w:rPr>
              <w:tab/>
              <w:t>99.6-101.3%</w:t>
            </w:r>
          </w:p>
          <w:p w14:paraId="7D04FFE3"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 xml:space="preserve">Mean: </w:t>
            </w:r>
            <w:r w:rsidRPr="0077601E">
              <w:rPr>
                <w:noProof w:val="0"/>
                <w:sz w:val="20"/>
                <w:szCs w:val="20"/>
                <w:lang w:val="en-US"/>
              </w:rPr>
              <w:tab/>
              <w:t>100.6%</w:t>
            </w:r>
          </w:p>
          <w:p w14:paraId="43D9B561"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 xml:space="preserve">%RSD: </w:t>
            </w:r>
            <w:r w:rsidRPr="0077601E">
              <w:rPr>
                <w:noProof w:val="0"/>
                <w:sz w:val="20"/>
                <w:szCs w:val="20"/>
                <w:lang w:val="en-US"/>
              </w:rPr>
              <w:tab/>
              <w:t>0.59%</w:t>
            </w:r>
          </w:p>
          <w:p w14:paraId="12102547"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n=10 (one outlier rejected as Dixon outlier)</w:t>
            </w:r>
          </w:p>
          <w:p w14:paraId="1072E2DF"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Recovery limit: 75-125%</w:t>
            </w:r>
          </w:p>
          <w:p w14:paraId="227642D4" w14:textId="77777777" w:rsidR="00087F46" w:rsidRPr="0077601E" w:rsidRDefault="00087F46" w:rsidP="00FE2297">
            <w:pPr>
              <w:pStyle w:val="RepTable"/>
              <w:suppressAutoHyphens/>
              <w:rPr>
                <w:noProof w:val="0"/>
                <w:sz w:val="20"/>
                <w:szCs w:val="20"/>
                <w:lang w:val="en-US"/>
              </w:rPr>
            </w:pPr>
          </w:p>
          <w:p w14:paraId="2DEE933D" w14:textId="77777777" w:rsidR="00087F46" w:rsidRPr="0077601E" w:rsidRDefault="00087F46" w:rsidP="00FE2297">
            <w:pPr>
              <w:pStyle w:val="RepTable"/>
              <w:suppressAutoHyphens/>
              <w:ind w:left="794" w:hanging="794"/>
              <w:rPr>
                <w:noProof w:val="0"/>
                <w:sz w:val="20"/>
                <w:szCs w:val="20"/>
                <w:u w:val="single"/>
                <w:lang w:val="en-US"/>
              </w:rPr>
            </w:pPr>
            <w:r w:rsidRPr="0077601E">
              <w:rPr>
                <w:noProof w:val="0"/>
                <w:sz w:val="20"/>
                <w:szCs w:val="20"/>
                <w:u w:val="single"/>
                <w:lang w:val="en-US"/>
              </w:rPr>
              <w:t>0.0311% level (311 mg/kg):</w:t>
            </w:r>
          </w:p>
          <w:p w14:paraId="349344EE" w14:textId="77777777" w:rsidR="00087F46" w:rsidRPr="0077601E" w:rsidRDefault="00087F46" w:rsidP="00FE2297">
            <w:pPr>
              <w:pStyle w:val="RepTable"/>
              <w:suppressAutoHyphens/>
              <w:ind w:left="1758" w:hanging="1418"/>
              <w:rPr>
                <w:noProof w:val="0"/>
                <w:sz w:val="20"/>
                <w:szCs w:val="20"/>
                <w:lang w:val="en-US"/>
              </w:rPr>
            </w:pPr>
            <w:r w:rsidRPr="0077601E">
              <w:rPr>
                <w:noProof w:val="0"/>
                <w:sz w:val="20"/>
                <w:szCs w:val="20"/>
                <w:lang w:val="en-US"/>
              </w:rPr>
              <w:t xml:space="preserve">Recovery range: </w:t>
            </w:r>
            <w:r w:rsidRPr="0077601E">
              <w:rPr>
                <w:noProof w:val="0"/>
                <w:sz w:val="20"/>
                <w:szCs w:val="20"/>
                <w:lang w:val="en-US"/>
              </w:rPr>
              <w:tab/>
              <w:t>96.75-97.7%</w:t>
            </w:r>
          </w:p>
          <w:p w14:paraId="10C83A07"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 xml:space="preserve">Mean: </w:t>
            </w:r>
            <w:r w:rsidRPr="0077601E">
              <w:rPr>
                <w:noProof w:val="0"/>
                <w:sz w:val="20"/>
                <w:szCs w:val="20"/>
                <w:lang w:val="en-US"/>
              </w:rPr>
              <w:tab/>
              <w:t>97.0%</w:t>
            </w:r>
          </w:p>
          <w:p w14:paraId="6C66D0AB" w14:textId="77777777" w:rsidR="00087F46" w:rsidRPr="0077601E" w:rsidRDefault="00087F46" w:rsidP="00FE2297">
            <w:pPr>
              <w:pStyle w:val="RepTable"/>
              <w:suppressAutoHyphens/>
              <w:ind w:firstLine="369"/>
              <w:rPr>
                <w:noProof w:val="0"/>
                <w:sz w:val="20"/>
                <w:szCs w:val="20"/>
                <w:lang w:val="en-US"/>
              </w:rPr>
            </w:pPr>
            <w:r w:rsidRPr="0077601E">
              <w:rPr>
                <w:noProof w:val="0"/>
                <w:sz w:val="20"/>
                <w:szCs w:val="20"/>
                <w:lang w:val="en-US"/>
              </w:rPr>
              <w:t>%RSD:        0.34%</w:t>
            </w:r>
          </w:p>
          <w:p w14:paraId="3F601DD1"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n=6</w:t>
            </w:r>
          </w:p>
          <w:p w14:paraId="6564B1C4" w14:textId="77777777" w:rsidR="00087F46" w:rsidRPr="0077601E" w:rsidRDefault="00087F46" w:rsidP="00FE2297">
            <w:pPr>
              <w:pStyle w:val="RepTable"/>
              <w:suppressAutoHyphens/>
              <w:ind w:left="1361" w:hanging="1021"/>
              <w:rPr>
                <w:noProof w:val="0"/>
                <w:sz w:val="20"/>
                <w:szCs w:val="20"/>
                <w:lang w:val="en-US"/>
              </w:rPr>
            </w:pPr>
            <w:r w:rsidRPr="0077601E">
              <w:rPr>
                <w:noProof w:val="0"/>
                <w:sz w:val="20"/>
                <w:szCs w:val="20"/>
                <w:lang w:val="en-US"/>
              </w:rPr>
              <w:t>Recovery limit: 75-125%</w:t>
            </w:r>
          </w:p>
        </w:tc>
      </w:tr>
      <w:tr w:rsidR="00087F46" w:rsidRPr="0077601E" w14:paraId="3DA517F4" w14:textId="77777777" w:rsidTr="00FE2297">
        <w:tc>
          <w:tcPr>
            <w:tcW w:w="2032" w:type="pct"/>
            <w:shd w:val="clear" w:color="auto" w:fill="auto"/>
          </w:tcPr>
          <w:p w14:paraId="4296A323" w14:textId="77777777" w:rsidR="00087F46" w:rsidRPr="0077601E" w:rsidRDefault="00087F46" w:rsidP="00FE2297">
            <w:pPr>
              <w:pStyle w:val="RepTableBold"/>
              <w:suppressAutoHyphens/>
            </w:pPr>
            <w:r w:rsidRPr="0077601E">
              <w:lastRenderedPageBreak/>
              <w:t>Interference / Specificity</w:t>
            </w:r>
          </w:p>
        </w:tc>
        <w:tc>
          <w:tcPr>
            <w:tcW w:w="2968" w:type="pct"/>
            <w:shd w:val="clear" w:color="auto" w:fill="auto"/>
          </w:tcPr>
          <w:p w14:paraId="27FD5B52"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No interferences in blank and control samples</w:t>
            </w:r>
          </w:p>
        </w:tc>
      </w:tr>
      <w:tr w:rsidR="00087F46" w:rsidRPr="0077601E" w14:paraId="4A887890" w14:textId="77777777" w:rsidTr="00FE2297">
        <w:tc>
          <w:tcPr>
            <w:tcW w:w="2032" w:type="pct"/>
            <w:shd w:val="clear" w:color="auto" w:fill="auto"/>
          </w:tcPr>
          <w:p w14:paraId="0194CA34" w14:textId="77777777" w:rsidR="00087F46" w:rsidRPr="0077601E" w:rsidRDefault="00087F46" w:rsidP="00FE2297">
            <w:pPr>
              <w:pStyle w:val="RepTableBold"/>
              <w:suppressAutoHyphens/>
            </w:pPr>
            <w:r w:rsidRPr="0077601E">
              <w:t>LOQ</w:t>
            </w:r>
          </w:p>
        </w:tc>
        <w:tc>
          <w:tcPr>
            <w:tcW w:w="2968" w:type="pct"/>
            <w:shd w:val="clear" w:color="auto" w:fill="auto"/>
          </w:tcPr>
          <w:p w14:paraId="441DE935" w14:textId="111E51F4"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 xml:space="preserve">182 mg/kg </w:t>
            </w:r>
            <w:r w:rsidR="00FE2297" w:rsidRPr="00FE2297">
              <w:rPr>
                <w:noProof w:val="0"/>
                <w:sz w:val="20"/>
                <w:szCs w:val="20"/>
                <w:highlight w:val="yellow"/>
                <w:lang w:val="en-US"/>
              </w:rPr>
              <w:t>(195mg/L)</w:t>
            </w:r>
            <w:r w:rsidR="00FE2297">
              <w:rPr>
                <w:noProof w:val="0"/>
                <w:sz w:val="20"/>
                <w:szCs w:val="20"/>
                <w:lang w:val="en-US"/>
              </w:rPr>
              <w:t xml:space="preserve"> </w:t>
            </w:r>
            <w:r w:rsidRPr="0077601E">
              <w:rPr>
                <w:noProof w:val="0"/>
                <w:sz w:val="20"/>
                <w:szCs w:val="20"/>
                <w:lang w:val="en-US"/>
              </w:rPr>
              <w:t>relative to the formulation</w:t>
            </w:r>
          </w:p>
        </w:tc>
      </w:tr>
      <w:tr w:rsidR="00087F46" w:rsidRPr="0077601E" w14:paraId="42F6DC54" w14:textId="77777777" w:rsidTr="00FE2297">
        <w:tc>
          <w:tcPr>
            <w:tcW w:w="2032" w:type="pct"/>
            <w:shd w:val="clear" w:color="auto" w:fill="auto"/>
          </w:tcPr>
          <w:p w14:paraId="7085F73D" w14:textId="77777777" w:rsidR="00087F46" w:rsidRPr="0077601E" w:rsidRDefault="00087F46" w:rsidP="00FE2297">
            <w:pPr>
              <w:pStyle w:val="RepTableBold"/>
              <w:suppressAutoHyphens/>
            </w:pPr>
            <w:r w:rsidRPr="0077601E">
              <w:t>Solution stability</w:t>
            </w:r>
          </w:p>
        </w:tc>
        <w:tc>
          <w:tcPr>
            <w:tcW w:w="2968" w:type="pct"/>
            <w:shd w:val="clear" w:color="auto" w:fill="auto"/>
          </w:tcPr>
          <w:p w14:paraId="5E6AD193" w14:textId="77777777" w:rsidR="00087F46" w:rsidRPr="0077601E" w:rsidRDefault="00087F46" w:rsidP="00FE2297">
            <w:pPr>
              <w:pStyle w:val="RepTable"/>
              <w:keepNext/>
              <w:keepLines/>
              <w:suppressAutoHyphens/>
              <w:rPr>
                <w:noProof w:val="0"/>
                <w:sz w:val="20"/>
                <w:szCs w:val="20"/>
                <w:lang w:val="en-US"/>
              </w:rPr>
            </w:pPr>
            <w:r w:rsidRPr="0077601E">
              <w:rPr>
                <w:noProof w:val="0"/>
                <w:sz w:val="20"/>
                <w:szCs w:val="20"/>
                <w:lang w:val="en-US"/>
              </w:rPr>
              <w:t>Calibration solutions were found to be stable for 77 hours and sample solutions for 90 hours, at room temperature</w:t>
            </w:r>
          </w:p>
        </w:tc>
      </w:tr>
      <w:tr w:rsidR="00087F46" w:rsidRPr="0077601E" w14:paraId="474498EE" w14:textId="77777777" w:rsidTr="00FE2297">
        <w:tc>
          <w:tcPr>
            <w:tcW w:w="2032" w:type="pct"/>
            <w:shd w:val="clear" w:color="auto" w:fill="auto"/>
          </w:tcPr>
          <w:p w14:paraId="136F59E3" w14:textId="77777777" w:rsidR="00087F46" w:rsidRPr="0077601E" w:rsidRDefault="00087F46" w:rsidP="00FE2297">
            <w:pPr>
              <w:pStyle w:val="RepTableBold"/>
              <w:suppressAutoHyphens/>
            </w:pPr>
            <w:r w:rsidRPr="0077601E">
              <w:t>Comment</w:t>
            </w:r>
          </w:p>
        </w:tc>
        <w:tc>
          <w:tcPr>
            <w:tcW w:w="2968" w:type="pct"/>
            <w:shd w:val="clear" w:color="auto" w:fill="auto"/>
          </w:tcPr>
          <w:p w14:paraId="31D80500" w14:textId="77777777" w:rsidR="00087F46" w:rsidRPr="0077601E" w:rsidRDefault="00087F46" w:rsidP="00FE2297">
            <w:pPr>
              <w:pStyle w:val="RepTable"/>
              <w:keepNext/>
              <w:keepLines/>
              <w:suppressAutoHyphens/>
              <w:rPr>
                <w:noProof w:val="0"/>
                <w:color w:val="FF0000"/>
                <w:sz w:val="20"/>
                <w:szCs w:val="20"/>
                <w:lang w:val="en-US"/>
              </w:rPr>
            </w:pPr>
            <w:r w:rsidRPr="0077601E">
              <w:rPr>
                <w:noProof w:val="0"/>
                <w:sz w:val="20"/>
                <w:szCs w:val="20"/>
                <w:lang w:val="en-US"/>
              </w:rPr>
              <w:t>The method meets the requirements of SANCO/3030/99 Rev. 5.</w:t>
            </w:r>
          </w:p>
        </w:tc>
      </w:tr>
    </w:tbl>
    <w:p w14:paraId="36203A23" w14:textId="77777777" w:rsidR="0077601E" w:rsidRDefault="0077601E" w:rsidP="0077601E">
      <w:pPr>
        <w:rPr>
          <w:sz w:val="18"/>
          <w:szCs w:val="18"/>
        </w:rPr>
      </w:pPr>
      <w:r w:rsidRPr="00F44E3F">
        <w:rPr>
          <w:sz w:val="18"/>
          <w:szCs w:val="18"/>
          <w:highlight w:val="lightGray"/>
        </w:rPr>
        <w:t xml:space="preserve">*Based on the specified limit of 2 g/kg o-xylene in TG </w:t>
      </w:r>
      <w:proofErr w:type="spellStart"/>
      <w:r w:rsidRPr="00F44E3F">
        <w:rPr>
          <w:sz w:val="18"/>
          <w:szCs w:val="18"/>
          <w:highlight w:val="lightGray"/>
        </w:rPr>
        <w:t>ametoctradin</w:t>
      </w:r>
      <w:proofErr w:type="spellEnd"/>
      <w:r w:rsidRPr="00F44E3F">
        <w:rPr>
          <w:sz w:val="18"/>
          <w:szCs w:val="18"/>
          <w:highlight w:val="lightGray"/>
        </w:rPr>
        <w:t xml:space="preserve"> (see 1.2.3.1, </w:t>
      </w:r>
      <w:proofErr w:type="spellStart"/>
      <w:r w:rsidRPr="00F44E3F">
        <w:rPr>
          <w:sz w:val="18"/>
          <w:szCs w:val="18"/>
          <w:highlight w:val="lightGray"/>
        </w:rPr>
        <w:t>dRR</w:t>
      </w:r>
      <w:proofErr w:type="spellEnd"/>
      <w:r w:rsidRPr="00F44E3F">
        <w:rPr>
          <w:sz w:val="18"/>
          <w:szCs w:val="18"/>
          <w:highlight w:val="lightGray"/>
        </w:rPr>
        <w:t xml:space="preserve"> B1) and relative density of the formulation = 1.071</w:t>
      </w:r>
    </w:p>
    <w:p w14:paraId="2DABCAB0" w14:textId="77777777" w:rsidR="00087F46" w:rsidRPr="00D01B1A" w:rsidRDefault="00087F46" w:rsidP="00FE2297">
      <w:pPr>
        <w:suppressAutoHyphens/>
        <w:spacing w:before="60"/>
        <w:jc w:val="both"/>
        <w:rPr>
          <w:sz w:val="18"/>
          <w:szCs w:val="18"/>
        </w:rPr>
      </w:pPr>
    </w:p>
    <w:p w14:paraId="2EF2A957" w14:textId="77777777" w:rsidR="00087F46" w:rsidRPr="00D01B1A" w:rsidRDefault="00087F46" w:rsidP="00FE2297">
      <w:pPr>
        <w:pStyle w:val="RepStandard"/>
        <w:suppressAutoHyphens/>
        <w:rPr>
          <w:b/>
          <w:bCs/>
        </w:rPr>
      </w:pPr>
      <w:r w:rsidRPr="00D01B1A">
        <w:rPr>
          <w:b/>
          <w:bCs/>
        </w:rPr>
        <w:t>Conclusion</w:t>
      </w:r>
    </w:p>
    <w:p w14:paraId="2E573809" w14:textId="27E3DC4C" w:rsidR="00087F46" w:rsidRPr="00D01B1A" w:rsidRDefault="00087F46" w:rsidP="00FE2297">
      <w:pPr>
        <w:pStyle w:val="RepStandard"/>
        <w:rPr>
          <w:color w:val="000000"/>
        </w:rPr>
      </w:pPr>
      <w:r w:rsidRPr="00D01B1A">
        <w:rPr>
          <w:color w:val="000000"/>
        </w:rPr>
        <w:t xml:space="preserve">With respect to the conditions described in the analytical method </w:t>
      </w:r>
      <w:r w:rsidRPr="00D01B1A">
        <w:t xml:space="preserve">AFL1073/01 </w:t>
      </w:r>
      <w:r w:rsidRPr="00D01B1A">
        <w:rPr>
          <w:color w:val="000000"/>
        </w:rPr>
        <w:t xml:space="preserve">all validation parameters (identity, specificity, linearity, accuracy and precision, stability, LOQ) are acceptable. </w:t>
      </w:r>
      <w:bookmarkEnd w:id="92"/>
      <w:r w:rsidRPr="00D01B1A">
        <w:rPr>
          <w:color w:val="000000"/>
        </w:rPr>
        <w:t>Therefore, the method is valid without restriction in the tested concentration range and is suitable for the determination of o-Xylene in BAS 743 03 F.</w:t>
      </w:r>
    </w:p>
    <w:p w14:paraId="630D8B68" w14:textId="77777777" w:rsidR="00087F46" w:rsidRPr="00D01B1A" w:rsidRDefault="00087F46" w:rsidP="00087F46">
      <w:pPr>
        <w:pStyle w:val="Nagwek4"/>
        <w:tabs>
          <w:tab w:val="clear" w:pos="360"/>
          <w:tab w:val="num" w:pos="1417"/>
        </w:tabs>
        <w:ind w:left="1417" w:hanging="1417"/>
        <w:rPr>
          <w:noProof w:val="0"/>
          <w:lang w:val="en-US"/>
        </w:rPr>
      </w:pPr>
      <w:bookmarkStart w:id="94" w:name="_Toc402773979"/>
      <w:bookmarkStart w:id="95" w:name="_Toc404926227"/>
      <w:bookmarkStart w:id="96" w:name="_Toc413255482"/>
      <w:bookmarkStart w:id="97" w:name="_Toc413320843"/>
      <w:bookmarkStart w:id="98" w:name="_Toc413324325"/>
      <w:bookmarkStart w:id="99" w:name="_Toc413324502"/>
      <w:bookmarkStart w:id="100" w:name="_Toc413920079"/>
      <w:bookmarkStart w:id="101" w:name="_Toc413923799"/>
      <w:bookmarkStart w:id="102" w:name="_Toc413933787"/>
      <w:bookmarkStart w:id="103" w:name="_Toc414363695"/>
      <w:bookmarkStart w:id="104" w:name="_Toc414461219"/>
      <w:bookmarkStart w:id="105" w:name="_Toc415062027"/>
      <w:bookmarkStart w:id="106" w:name="_Toc181016501"/>
      <w:r w:rsidRPr="00D01B1A">
        <w:rPr>
          <w:noProof w:val="0"/>
          <w:lang w:val="en-US"/>
        </w:rPr>
        <w:t>Description of analytical methods for the determination of formulants (KCP 5.1.1)</w:t>
      </w:r>
      <w:bookmarkEnd w:id="94"/>
      <w:bookmarkEnd w:id="95"/>
      <w:bookmarkEnd w:id="96"/>
      <w:bookmarkEnd w:id="97"/>
      <w:bookmarkEnd w:id="98"/>
      <w:bookmarkEnd w:id="99"/>
      <w:bookmarkEnd w:id="100"/>
      <w:bookmarkEnd w:id="101"/>
      <w:bookmarkEnd w:id="102"/>
      <w:bookmarkEnd w:id="103"/>
      <w:bookmarkEnd w:id="104"/>
      <w:bookmarkEnd w:id="105"/>
      <w:bookmarkEnd w:id="106"/>
      <w:r w:rsidRPr="00D01B1A">
        <w:rPr>
          <w:noProof w:val="0"/>
          <w:lang w:val="en-US"/>
        </w:rPr>
        <w:t xml:space="preserve"> </w:t>
      </w:r>
    </w:p>
    <w:p w14:paraId="19AA0254" w14:textId="7CFC9997" w:rsidR="00087F46" w:rsidRDefault="00087F46" w:rsidP="00FE2297">
      <w:pPr>
        <w:pStyle w:val="RepStandard"/>
        <w:rPr>
          <w:color w:val="000000" w:themeColor="text1"/>
        </w:rPr>
      </w:pPr>
      <w:r w:rsidRPr="00D01B1A">
        <w:rPr>
          <w:color w:val="000000" w:themeColor="text1"/>
        </w:rPr>
        <w:t>Analytical methods for the determination of formulants are not required.</w:t>
      </w:r>
    </w:p>
    <w:p w14:paraId="52A3F2C5" w14:textId="77777777" w:rsidR="0077601E" w:rsidRDefault="0077601E" w:rsidP="00FE2297">
      <w:pPr>
        <w:pStyle w:val="RepStandard"/>
        <w:rPr>
          <w:color w:val="000000" w:themeColor="text1"/>
        </w:rPr>
      </w:pPr>
    </w:p>
    <w:p w14:paraId="73E5B394" w14:textId="4CE670C8" w:rsidR="0077601E" w:rsidRPr="00D01B1A" w:rsidRDefault="0077601E" w:rsidP="0077601E">
      <w:pPr>
        <w:pStyle w:val="RepStandard"/>
        <w:shd w:val="clear" w:color="auto" w:fill="D9D9D9" w:themeFill="background1" w:themeFillShade="D9"/>
        <w:rPr>
          <w:color w:val="000000" w:themeColor="text1"/>
        </w:rPr>
      </w:pPr>
      <w:proofErr w:type="spellStart"/>
      <w:r w:rsidRPr="0077601E">
        <w:rPr>
          <w:b/>
          <w:bCs/>
        </w:rPr>
        <w:t>zRMS</w:t>
      </w:r>
      <w:proofErr w:type="spellEnd"/>
      <w:r w:rsidRPr="0077601E">
        <w:rPr>
          <w:b/>
          <w:bCs/>
        </w:rPr>
        <w:t xml:space="preserve"> comment</w:t>
      </w:r>
      <w:r>
        <w:t>: with respect to toxicological, eco-toxicological or environmental aspects the product BAS 743 03 F does not contain any relevant formulants. Therefore, a special analytical method and validation is not needed.</w:t>
      </w:r>
    </w:p>
    <w:p w14:paraId="019D33E4" w14:textId="77777777" w:rsidR="007A1875" w:rsidRPr="00D01B1A" w:rsidRDefault="007A1875" w:rsidP="00FE2297">
      <w:pPr>
        <w:pStyle w:val="RepStandard"/>
      </w:pPr>
    </w:p>
    <w:p w14:paraId="2A28196C" w14:textId="77777777" w:rsidR="00087F46" w:rsidRPr="00D01B1A" w:rsidRDefault="00087F46" w:rsidP="00087F46">
      <w:pPr>
        <w:pStyle w:val="Nagwek4"/>
        <w:tabs>
          <w:tab w:val="clear" w:pos="360"/>
          <w:tab w:val="num" w:pos="1417"/>
        </w:tabs>
        <w:ind w:left="1417" w:hanging="1417"/>
        <w:rPr>
          <w:noProof w:val="0"/>
          <w:lang w:val="en-US"/>
        </w:rPr>
      </w:pPr>
      <w:bookmarkStart w:id="107" w:name="_Toc110674028"/>
      <w:bookmarkStart w:id="108" w:name="_Toc235957060"/>
      <w:bookmarkStart w:id="109" w:name="_Toc240606978"/>
      <w:bookmarkStart w:id="110" w:name="_Toc402773980"/>
      <w:bookmarkStart w:id="111" w:name="_Toc404926228"/>
      <w:bookmarkStart w:id="112" w:name="_Toc413255483"/>
      <w:bookmarkStart w:id="113" w:name="_Toc413320844"/>
      <w:bookmarkStart w:id="114" w:name="_Ref413321917"/>
      <w:bookmarkStart w:id="115" w:name="_Toc413324326"/>
      <w:bookmarkStart w:id="116" w:name="_Toc413324503"/>
      <w:bookmarkStart w:id="117" w:name="_Toc413920080"/>
      <w:bookmarkStart w:id="118" w:name="_Toc413923800"/>
      <w:bookmarkStart w:id="119" w:name="_Toc413933788"/>
      <w:bookmarkStart w:id="120" w:name="_Toc414363696"/>
      <w:bookmarkStart w:id="121" w:name="_Toc414461220"/>
      <w:bookmarkStart w:id="122" w:name="_Toc415062028"/>
      <w:bookmarkStart w:id="123" w:name="_Toc181016502"/>
      <w:r w:rsidRPr="00D01B1A">
        <w:rPr>
          <w:noProof w:val="0"/>
          <w:lang w:val="en-US"/>
        </w:rPr>
        <w:lastRenderedPageBreak/>
        <w:t>Applicability of existing CIPAC methods</w:t>
      </w:r>
      <w:bookmarkEnd w:id="107"/>
      <w:bookmarkEnd w:id="108"/>
      <w:bookmarkEnd w:id="109"/>
      <w:r w:rsidRPr="00D01B1A">
        <w:rPr>
          <w:noProof w:val="0"/>
          <w:lang w:val="en-US"/>
        </w:rPr>
        <w:t xml:space="preserve">  (KCP 5.1.1)</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D01B1A">
        <w:rPr>
          <w:noProof w:val="0"/>
          <w:lang w:val="en-US"/>
        </w:rPr>
        <w:t xml:space="preserve"> </w:t>
      </w:r>
    </w:p>
    <w:p w14:paraId="5F6413F5" w14:textId="77777777" w:rsidR="00087F46" w:rsidRPr="00D01B1A" w:rsidRDefault="00087F46" w:rsidP="00FE2297">
      <w:pPr>
        <w:pStyle w:val="StyleOECD-BASIS-TEXTLeft"/>
        <w:rPr>
          <w:sz w:val="22"/>
          <w:lang w:val="en-US"/>
        </w:rPr>
      </w:pPr>
      <w:r w:rsidRPr="00D01B1A">
        <w:rPr>
          <w:color w:val="auto"/>
          <w:sz w:val="22"/>
          <w:lang w:val="en-US" w:eastAsia="de-DE"/>
        </w:rPr>
        <w:t xml:space="preserve">No CIPAC method is available for the determination of </w:t>
      </w:r>
      <w:proofErr w:type="spellStart"/>
      <w:r w:rsidRPr="00D01B1A">
        <w:rPr>
          <w:color w:val="auto"/>
          <w:sz w:val="22"/>
          <w:lang w:val="en-US" w:eastAsia="de-DE"/>
        </w:rPr>
        <w:t>ametoctradin</w:t>
      </w:r>
      <w:proofErr w:type="spellEnd"/>
      <w:r w:rsidRPr="00D01B1A">
        <w:rPr>
          <w:color w:val="auto"/>
          <w:sz w:val="22"/>
          <w:lang w:val="en-US" w:eastAsia="de-DE"/>
        </w:rPr>
        <w:t xml:space="preserve"> and propamocarb in the plant protection product BAS 743 03 F.</w:t>
      </w:r>
    </w:p>
    <w:p w14:paraId="61CFCF43" w14:textId="77777777" w:rsidR="00087F46" w:rsidRPr="00D01B1A" w:rsidRDefault="00087F46" w:rsidP="00FE2297">
      <w:pPr>
        <w:pStyle w:val="StyleOECD-BASIS-TEXTLeft"/>
        <w:rPr>
          <w:sz w:val="22"/>
          <w:lang w:val="en-US"/>
        </w:rPr>
      </w:pPr>
      <w:bookmarkStart w:id="124" w:name="_Toc110674030"/>
    </w:p>
    <w:p w14:paraId="6BAA3874" w14:textId="77777777" w:rsidR="00087F46" w:rsidRPr="00D01B1A" w:rsidRDefault="00087F46" w:rsidP="00087F46">
      <w:pPr>
        <w:pStyle w:val="Nagwek3"/>
        <w:tabs>
          <w:tab w:val="clear" w:pos="360"/>
          <w:tab w:val="num" w:pos="1417"/>
        </w:tabs>
        <w:ind w:left="1417" w:hanging="1417"/>
      </w:pPr>
      <w:bookmarkStart w:id="125" w:name="_Toc404926229"/>
      <w:bookmarkStart w:id="126" w:name="_Toc413255484"/>
      <w:bookmarkStart w:id="127" w:name="_Toc413320845"/>
      <w:bookmarkStart w:id="128" w:name="_Toc413324327"/>
      <w:bookmarkStart w:id="129" w:name="_Toc413324504"/>
      <w:bookmarkStart w:id="130" w:name="_Toc413920081"/>
      <w:bookmarkStart w:id="131" w:name="_Toc413923801"/>
      <w:bookmarkStart w:id="132" w:name="_Toc413933789"/>
      <w:bookmarkStart w:id="133" w:name="_Toc414363697"/>
      <w:bookmarkStart w:id="134" w:name="_Toc414461221"/>
      <w:bookmarkStart w:id="135" w:name="_Toc415062029"/>
      <w:bookmarkStart w:id="136" w:name="_Toc181016503"/>
      <w:r w:rsidRPr="00D01B1A">
        <w:t>Methods for the determination of residues (KCP 5.1.2)</w:t>
      </w:r>
      <w:bookmarkEnd w:id="125"/>
      <w:bookmarkEnd w:id="126"/>
      <w:bookmarkEnd w:id="127"/>
      <w:bookmarkEnd w:id="128"/>
      <w:bookmarkEnd w:id="129"/>
      <w:bookmarkEnd w:id="130"/>
      <w:bookmarkEnd w:id="131"/>
      <w:bookmarkEnd w:id="132"/>
      <w:bookmarkEnd w:id="133"/>
      <w:bookmarkEnd w:id="134"/>
      <w:bookmarkEnd w:id="135"/>
      <w:bookmarkEnd w:id="136"/>
      <w:r w:rsidRPr="00D01B1A">
        <w:t xml:space="preserve"> </w:t>
      </w:r>
    </w:p>
    <w:p w14:paraId="7C44A9C8" w14:textId="77777777" w:rsidR="00087F46" w:rsidRPr="00D01B1A" w:rsidRDefault="00087F46" w:rsidP="00FE2297">
      <w:pPr>
        <w:pStyle w:val="RepStandard"/>
      </w:pPr>
      <w:r w:rsidRPr="00D01B1A">
        <w:t xml:space="preserve">An overview on the acceptable methods and possible data gaps for analysis of residues of </w:t>
      </w:r>
      <w:proofErr w:type="spellStart"/>
      <w:r w:rsidRPr="00D01B1A">
        <w:t>Ametoctradin</w:t>
      </w:r>
      <w:proofErr w:type="spellEnd"/>
      <w:r w:rsidRPr="00D01B1A">
        <w:t xml:space="preserve"> for the generation of pre-authorization data is given in the following table. For the detailed evaluation of new/additional studies it is referred to Appendix 2.</w:t>
      </w:r>
    </w:p>
    <w:p w14:paraId="7132674C" w14:textId="77777777" w:rsidR="00087F46" w:rsidRPr="00D01B1A" w:rsidRDefault="00087F46" w:rsidP="00FE2297">
      <w:pPr>
        <w:pStyle w:val="RepStandard"/>
      </w:pPr>
    </w:p>
    <w:p w14:paraId="35B1C260" w14:textId="559B0E78" w:rsidR="00087F46" w:rsidRPr="00D01B1A" w:rsidRDefault="00087F46" w:rsidP="00FE2297">
      <w:pPr>
        <w:pStyle w:val="Legenda"/>
        <w:rPr>
          <w:sz w:val="22"/>
          <w:szCs w:val="22"/>
          <w:lang w:eastAsia="en-US"/>
        </w:rPr>
      </w:pPr>
      <w:bookmarkStart w:id="137" w:name="_Ref443472118"/>
      <w:r w:rsidRPr="00D01B1A">
        <w:rPr>
          <w:sz w:val="22"/>
          <w:szCs w:val="22"/>
        </w:rPr>
        <w:t xml:space="preserve">Table </w:t>
      </w:r>
      <w:r w:rsidR="006E51B0" w:rsidRPr="00D01B1A">
        <w:rPr>
          <w:sz w:val="22"/>
          <w:szCs w:val="22"/>
        </w:rPr>
        <w:fldChar w:fldCharType="begin"/>
      </w:r>
      <w:r w:rsidR="006E51B0" w:rsidRPr="00D01B1A">
        <w:rPr>
          <w:sz w:val="22"/>
          <w:szCs w:val="22"/>
        </w:rPr>
        <w:instrText xml:space="preserve"> STYLEREF 2 \s </w:instrText>
      </w:r>
      <w:r w:rsidR="006E51B0" w:rsidRPr="00D01B1A">
        <w:rPr>
          <w:sz w:val="22"/>
          <w:szCs w:val="22"/>
        </w:rPr>
        <w:fldChar w:fldCharType="separate"/>
      </w:r>
      <w:r w:rsidR="005B16B8" w:rsidRPr="00D01B1A">
        <w:rPr>
          <w:sz w:val="22"/>
          <w:szCs w:val="22"/>
        </w:rPr>
        <w:t>5.2</w:t>
      </w:r>
      <w:r w:rsidR="006E51B0" w:rsidRPr="00D01B1A">
        <w:rPr>
          <w:sz w:val="22"/>
          <w:szCs w:val="22"/>
        </w:rPr>
        <w:fldChar w:fldCharType="end"/>
      </w:r>
      <w:r w:rsidR="006E51B0" w:rsidRPr="00D01B1A">
        <w:rPr>
          <w:sz w:val="22"/>
          <w:szCs w:val="22"/>
        </w:rPr>
        <w:noBreakHyphen/>
      </w:r>
      <w:r w:rsidR="006E51B0" w:rsidRPr="00D01B1A">
        <w:rPr>
          <w:sz w:val="22"/>
          <w:szCs w:val="22"/>
        </w:rPr>
        <w:fldChar w:fldCharType="begin"/>
      </w:r>
      <w:r w:rsidR="006E51B0" w:rsidRPr="00D01B1A">
        <w:rPr>
          <w:sz w:val="22"/>
          <w:szCs w:val="22"/>
        </w:rPr>
        <w:instrText xml:space="preserve"> SEQ Table \* ARABIC \s 2 </w:instrText>
      </w:r>
      <w:r w:rsidR="006E51B0" w:rsidRPr="00D01B1A">
        <w:rPr>
          <w:sz w:val="22"/>
          <w:szCs w:val="22"/>
        </w:rPr>
        <w:fldChar w:fldCharType="separate"/>
      </w:r>
      <w:r w:rsidR="005B16B8" w:rsidRPr="00D01B1A">
        <w:rPr>
          <w:sz w:val="22"/>
          <w:szCs w:val="22"/>
        </w:rPr>
        <w:t>4</w:t>
      </w:r>
      <w:r w:rsidR="006E51B0" w:rsidRPr="00D01B1A">
        <w:rPr>
          <w:sz w:val="22"/>
          <w:szCs w:val="22"/>
        </w:rPr>
        <w:fldChar w:fldCharType="end"/>
      </w:r>
      <w:bookmarkEnd w:id="137"/>
      <w:r w:rsidRPr="00D01B1A">
        <w:rPr>
          <w:sz w:val="22"/>
          <w:szCs w:val="22"/>
          <w:lang w:eastAsia="en-US"/>
        </w:rPr>
        <w:t>:</w:t>
      </w:r>
      <w:r w:rsidRPr="00D01B1A">
        <w:rPr>
          <w:sz w:val="22"/>
          <w:szCs w:val="22"/>
          <w:lang w:eastAsia="en-US"/>
        </w:rPr>
        <w:tab/>
      </w:r>
      <w:r w:rsidRPr="00D01B1A">
        <w:rPr>
          <w:bCs w:val="0"/>
          <w:sz w:val="22"/>
          <w:szCs w:val="22"/>
          <w:lang w:eastAsia="en-US"/>
        </w:rPr>
        <w:t xml:space="preserve">Validated methods for the generation of pre-authorization data </w:t>
      </w:r>
    </w:p>
    <w:tbl>
      <w:tblPr>
        <w:tblW w:w="49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17"/>
        <w:gridCol w:w="1312"/>
        <w:gridCol w:w="1715"/>
        <w:gridCol w:w="1789"/>
        <w:gridCol w:w="2896"/>
      </w:tblGrid>
      <w:tr w:rsidR="00087F46" w:rsidRPr="00697647" w14:paraId="1FA9B436" w14:textId="77777777" w:rsidTr="007A1875">
        <w:trPr>
          <w:tblHeader/>
        </w:trPr>
        <w:tc>
          <w:tcPr>
            <w:tcW w:w="5000" w:type="pct"/>
            <w:gridSpan w:val="5"/>
            <w:shd w:val="clear" w:color="auto" w:fill="auto"/>
          </w:tcPr>
          <w:p w14:paraId="7F7AA8C6" w14:textId="77777777" w:rsidR="00087F46" w:rsidRPr="00697647" w:rsidRDefault="00087F46" w:rsidP="00FE2297">
            <w:pPr>
              <w:pStyle w:val="RepTableHeader"/>
              <w:jc w:val="center"/>
            </w:pPr>
            <w:r w:rsidRPr="00697647">
              <w:t xml:space="preserve">Component of residue definition: </w:t>
            </w:r>
            <w:proofErr w:type="spellStart"/>
            <w:r w:rsidRPr="00697647">
              <w:t>Ametoctradin</w:t>
            </w:r>
            <w:proofErr w:type="spellEnd"/>
          </w:p>
        </w:tc>
      </w:tr>
      <w:tr w:rsidR="007A1875" w:rsidRPr="00697647" w14:paraId="22CE6F53" w14:textId="77777777" w:rsidTr="007A1875">
        <w:trPr>
          <w:tblHeader/>
        </w:trPr>
        <w:tc>
          <w:tcPr>
            <w:tcW w:w="822" w:type="pct"/>
            <w:shd w:val="clear" w:color="auto" w:fill="auto"/>
            <w:vAlign w:val="center"/>
          </w:tcPr>
          <w:p w14:paraId="4C732DE5" w14:textId="77777777" w:rsidR="00087F46" w:rsidRPr="00697647" w:rsidRDefault="00087F46" w:rsidP="00FE2297">
            <w:pPr>
              <w:pStyle w:val="RepTableHeader"/>
              <w:jc w:val="center"/>
            </w:pPr>
            <w:r w:rsidRPr="00697647">
              <w:t>Matrix type</w:t>
            </w:r>
          </w:p>
        </w:tc>
        <w:tc>
          <w:tcPr>
            <w:tcW w:w="711" w:type="pct"/>
            <w:shd w:val="clear" w:color="auto" w:fill="auto"/>
            <w:vAlign w:val="center"/>
          </w:tcPr>
          <w:p w14:paraId="79B47F75" w14:textId="77777777" w:rsidR="00087F46" w:rsidRPr="00697647" w:rsidRDefault="00087F46" w:rsidP="00FE2297">
            <w:pPr>
              <w:pStyle w:val="RepTableHeader"/>
              <w:jc w:val="center"/>
            </w:pPr>
            <w:r w:rsidRPr="00697647">
              <w:t>Method type</w:t>
            </w:r>
          </w:p>
        </w:tc>
        <w:tc>
          <w:tcPr>
            <w:tcW w:w="929" w:type="pct"/>
            <w:shd w:val="clear" w:color="auto" w:fill="auto"/>
            <w:vAlign w:val="center"/>
          </w:tcPr>
          <w:p w14:paraId="1C8AA078" w14:textId="77777777" w:rsidR="00087F46" w:rsidRPr="00697647" w:rsidRDefault="00087F46" w:rsidP="00FE2297">
            <w:pPr>
              <w:pStyle w:val="RepTableHeader"/>
              <w:jc w:val="center"/>
            </w:pPr>
            <w:r w:rsidRPr="00697647">
              <w:t>Method LOQ</w:t>
            </w:r>
          </w:p>
        </w:tc>
        <w:tc>
          <w:tcPr>
            <w:tcW w:w="969" w:type="pct"/>
            <w:shd w:val="clear" w:color="auto" w:fill="auto"/>
            <w:vAlign w:val="center"/>
          </w:tcPr>
          <w:p w14:paraId="0D3AE3E7" w14:textId="77777777" w:rsidR="00087F46" w:rsidRPr="00697647" w:rsidRDefault="00087F46" w:rsidP="00FE2297">
            <w:pPr>
              <w:pStyle w:val="RepTableHeader"/>
              <w:jc w:val="center"/>
            </w:pPr>
            <w:r w:rsidRPr="00697647">
              <w:t xml:space="preserve">Principle of method </w:t>
            </w:r>
          </w:p>
          <w:p w14:paraId="2745D343" w14:textId="77777777" w:rsidR="00087F46" w:rsidRPr="00697647" w:rsidRDefault="00087F46" w:rsidP="00FE2297">
            <w:pPr>
              <w:pStyle w:val="RepTableHeader"/>
              <w:jc w:val="center"/>
            </w:pPr>
            <w:r w:rsidRPr="00697647">
              <w:t>(i.e. GC-MS or HPLC-UV)</w:t>
            </w:r>
          </w:p>
        </w:tc>
        <w:tc>
          <w:tcPr>
            <w:tcW w:w="1568" w:type="pct"/>
            <w:shd w:val="clear" w:color="auto" w:fill="auto"/>
            <w:vAlign w:val="center"/>
          </w:tcPr>
          <w:p w14:paraId="3CC6699D" w14:textId="77777777" w:rsidR="00087F46" w:rsidRPr="00697647" w:rsidRDefault="00087F46" w:rsidP="00FE2297">
            <w:pPr>
              <w:pStyle w:val="RepTableHeader"/>
              <w:jc w:val="center"/>
            </w:pPr>
            <w:r w:rsidRPr="00697647">
              <w:t>Author(s), year / missing / EU agreed</w:t>
            </w:r>
          </w:p>
        </w:tc>
      </w:tr>
      <w:tr w:rsidR="00087F46" w:rsidRPr="00697647" w14:paraId="3C2788A9" w14:textId="77777777" w:rsidTr="007A1875">
        <w:tc>
          <w:tcPr>
            <w:tcW w:w="5000" w:type="pct"/>
            <w:gridSpan w:val="5"/>
            <w:shd w:val="clear" w:color="auto" w:fill="auto"/>
          </w:tcPr>
          <w:p w14:paraId="64917AF9"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Plants, plant products</w:t>
            </w:r>
          </w:p>
        </w:tc>
      </w:tr>
      <w:tr w:rsidR="007A1875" w:rsidRPr="00697647" w14:paraId="448D066C" w14:textId="77777777" w:rsidTr="007A1875">
        <w:tc>
          <w:tcPr>
            <w:tcW w:w="822" w:type="pct"/>
            <w:shd w:val="clear" w:color="auto" w:fill="auto"/>
          </w:tcPr>
          <w:p w14:paraId="53B28BF1" w14:textId="77777777" w:rsidR="00087F46" w:rsidRPr="00697647" w:rsidRDefault="00087F46" w:rsidP="00FE2297">
            <w:pPr>
              <w:pStyle w:val="RepTable"/>
              <w:rPr>
                <w:noProof w:val="0"/>
                <w:sz w:val="20"/>
                <w:szCs w:val="20"/>
                <w:lang w:val="en-US"/>
              </w:rPr>
            </w:pPr>
            <w:r w:rsidRPr="00697647">
              <w:rPr>
                <w:noProof w:val="0"/>
                <w:sz w:val="20"/>
                <w:szCs w:val="20"/>
                <w:lang w:val="en-US"/>
              </w:rPr>
              <w:t>Wheat (grain)</w:t>
            </w:r>
          </w:p>
        </w:tc>
        <w:tc>
          <w:tcPr>
            <w:tcW w:w="711" w:type="pct"/>
            <w:vMerge w:val="restart"/>
            <w:shd w:val="clear" w:color="auto" w:fill="auto"/>
          </w:tcPr>
          <w:p w14:paraId="03AF8082"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7EE1BA8A"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(No confirmation method required, two mass transitions employed)</w:t>
            </w:r>
          </w:p>
        </w:tc>
        <w:tc>
          <w:tcPr>
            <w:tcW w:w="929" w:type="pct"/>
            <w:vMerge w:val="restart"/>
            <w:shd w:val="clear" w:color="auto" w:fill="auto"/>
          </w:tcPr>
          <w:p w14:paraId="34BE2CA1"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969" w:type="pct"/>
            <w:vMerge w:val="restart"/>
            <w:shd w:val="clear" w:color="auto" w:fill="auto"/>
          </w:tcPr>
          <w:p w14:paraId="7EC2F6EC"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vMerge w:val="restart"/>
            <w:shd w:val="clear" w:color="auto" w:fill="auto"/>
          </w:tcPr>
          <w:p w14:paraId="1887C528" w14:textId="77777777" w:rsidR="00087F46" w:rsidRPr="00697647" w:rsidRDefault="00087F46" w:rsidP="00FE2297">
            <w:pPr>
              <w:keepNext/>
              <w:suppressAutoHyphens/>
              <w:spacing w:before="40" w:after="40"/>
              <w:rPr>
                <w:sz w:val="20"/>
                <w:szCs w:val="20"/>
                <w:highlight w:val="yellow"/>
              </w:rPr>
            </w:pPr>
            <w:r w:rsidRPr="00697647">
              <w:rPr>
                <w:sz w:val="20"/>
                <w:szCs w:val="20"/>
              </w:rPr>
              <w:t>Mackenroth C., Schweda Z., 2008</w:t>
            </w:r>
          </w:p>
          <w:p w14:paraId="2BA3481B"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EU agreed, DAR 2009</w:t>
            </w:r>
          </w:p>
          <w:p w14:paraId="3211EC9B"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74AEC402" w14:textId="55EEA1B9" w:rsidR="00087F46" w:rsidRPr="00697647" w:rsidRDefault="002A18FF" w:rsidP="00FE2297">
            <w:pPr>
              <w:pStyle w:val="RepTable"/>
              <w:keepNext/>
              <w:suppressAutoHyphen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2008/1022139</w:t>
            </w:r>
          </w:p>
          <w:p w14:paraId="6FA2686D"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Provided in Appendix 2 for completeness</w:t>
            </w:r>
          </w:p>
        </w:tc>
      </w:tr>
      <w:tr w:rsidR="007A1875" w:rsidRPr="00697647" w14:paraId="2B073FE4" w14:textId="77777777" w:rsidTr="007A1875">
        <w:tc>
          <w:tcPr>
            <w:tcW w:w="822" w:type="pct"/>
            <w:shd w:val="clear" w:color="auto" w:fill="auto"/>
          </w:tcPr>
          <w:p w14:paraId="713C3B91" w14:textId="77777777" w:rsidR="00087F46" w:rsidRPr="00697647" w:rsidRDefault="00087F46" w:rsidP="00FE2297">
            <w:pPr>
              <w:pStyle w:val="RepTable"/>
              <w:rPr>
                <w:noProof w:val="0"/>
                <w:sz w:val="20"/>
                <w:szCs w:val="20"/>
                <w:lang w:val="en-US"/>
              </w:rPr>
            </w:pPr>
            <w:r w:rsidRPr="00697647">
              <w:rPr>
                <w:noProof w:val="0"/>
                <w:sz w:val="20"/>
                <w:szCs w:val="20"/>
                <w:lang w:val="en-US"/>
              </w:rPr>
              <w:t>Potato (tuber)</w:t>
            </w:r>
          </w:p>
        </w:tc>
        <w:tc>
          <w:tcPr>
            <w:tcW w:w="711" w:type="pct"/>
            <w:vMerge/>
            <w:shd w:val="clear" w:color="auto" w:fill="auto"/>
          </w:tcPr>
          <w:p w14:paraId="2EC61DD1"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0172A363"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25F2B2E1"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6AC53821" w14:textId="77777777" w:rsidR="00087F46" w:rsidRPr="00697647" w:rsidRDefault="00087F46" w:rsidP="00FE2297">
            <w:pPr>
              <w:pStyle w:val="RepTable"/>
              <w:rPr>
                <w:noProof w:val="0"/>
                <w:sz w:val="20"/>
                <w:szCs w:val="20"/>
                <w:highlight w:val="yellow"/>
                <w:lang w:val="en-US"/>
              </w:rPr>
            </w:pPr>
          </w:p>
        </w:tc>
      </w:tr>
      <w:tr w:rsidR="007A1875" w:rsidRPr="00697647" w14:paraId="6BD41A3F" w14:textId="77777777" w:rsidTr="007A1875">
        <w:tc>
          <w:tcPr>
            <w:tcW w:w="822" w:type="pct"/>
            <w:shd w:val="clear" w:color="auto" w:fill="auto"/>
          </w:tcPr>
          <w:p w14:paraId="502ACD4B" w14:textId="77777777" w:rsidR="00087F46" w:rsidRPr="00697647" w:rsidRDefault="00087F46" w:rsidP="00FE2297">
            <w:pPr>
              <w:pStyle w:val="RepTable"/>
              <w:rPr>
                <w:noProof w:val="0"/>
                <w:sz w:val="20"/>
                <w:szCs w:val="20"/>
                <w:lang w:val="en-US"/>
              </w:rPr>
            </w:pPr>
            <w:r w:rsidRPr="00697647">
              <w:rPr>
                <w:noProof w:val="0"/>
                <w:sz w:val="20"/>
                <w:szCs w:val="20"/>
                <w:lang w:val="en-US"/>
              </w:rPr>
              <w:t>Lettuce (head)</w:t>
            </w:r>
          </w:p>
        </w:tc>
        <w:tc>
          <w:tcPr>
            <w:tcW w:w="711" w:type="pct"/>
            <w:vMerge/>
            <w:shd w:val="clear" w:color="auto" w:fill="auto"/>
          </w:tcPr>
          <w:p w14:paraId="15128A52"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035117A0"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59041291"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0C491C6C" w14:textId="77777777" w:rsidR="00087F46" w:rsidRPr="00697647" w:rsidRDefault="00087F46" w:rsidP="00FE2297">
            <w:pPr>
              <w:pStyle w:val="RepTable"/>
              <w:rPr>
                <w:noProof w:val="0"/>
                <w:sz w:val="20"/>
                <w:szCs w:val="20"/>
                <w:highlight w:val="yellow"/>
                <w:lang w:val="en-US"/>
              </w:rPr>
            </w:pPr>
          </w:p>
        </w:tc>
      </w:tr>
      <w:tr w:rsidR="007A1875" w:rsidRPr="00697647" w14:paraId="1312C397" w14:textId="77777777" w:rsidTr="007A1875">
        <w:tc>
          <w:tcPr>
            <w:tcW w:w="822" w:type="pct"/>
            <w:shd w:val="clear" w:color="auto" w:fill="auto"/>
          </w:tcPr>
          <w:p w14:paraId="42FFD9DF" w14:textId="77777777" w:rsidR="00087F46" w:rsidRPr="00697647" w:rsidRDefault="00087F46" w:rsidP="00FE2297">
            <w:pPr>
              <w:pStyle w:val="RepTable"/>
              <w:rPr>
                <w:noProof w:val="0"/>
                <w:sz w:val="20"/>
                <w:szCs w:val="20"/>
                <w:lang w:val="en-US"/>
              </w:rPr>
            </w:pPr>
            <w:r w:rsidRPr="00697647">
              <w:rPr>
                <w:noProof w:val="0"/>
                <w:sz w:val="20"/>
                <w:szCs w:val="20"/>
                <w:lang w:val="en-US"/>
              </w:rPr>
              <w:t>Tomato (fruit)</w:t>
            </w:r>
          </w:p>
        </w:tc>
        <w:tc>
          <w:tcPr>
            <w:tcW w:w="711" w:type="pct"/>
            <w:vMerge/>
            <w:shd w:val="clear" w:color="auto" w:fill="auto"/>
          </w:tcPr>
          <w:p w14:paraId="6C562AEF"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40B9F462"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38E11A42"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2EB93AD5" w14:textId="77777777" w:rsidR="00087F46" w:rsidRPr="00697647" w:rsidRDefault="00087F46" w:rsidP="00FE2297">
            <w:pPr>
              <w:pStyle w:val="RepTable"/>
              <w:rPr>
                <w:noProof w:val="0"/>
                <w:sz w:val="20"/>
                <w:szCs w:val="20"/>
                <w:highlight w:val="yellow"/>
                <w:lang w:val="en-US"/>
              </w:rPr>
            </w:pPr>
          </w:p>
        </w:tc>
      </w:tr>
      <w:tr w:rsidR="007A1875" w:rsidRPr="00697647" w14:paraId="5062E43F" w14:textId="77777777" w:rsidTr="007A1875">
        <w:tc>
          <w:tcPr>
            <w:tcW w:w="822" w:type="pct"/>
            <w:shd w:val="clear" w:color="auto" w:fill="auto"/>
          </w:tcPr>
          <w:p w14:paraId="51E632E6" w14:textId="77777777" w:rsidR="00087F46" w:rsidRPr="00697647" w:rsidRDefault="00087F46" w:rsidP="00FE2297">
            <w:pPr>
              <w:pStyle w:val="RepTable"/>
              <w:rPr>
                <w:noProof w:val="0"/>
                <w:sz w:val="20"/>
                <w:szCs w:val="20"/>
                <w:lang w:val="en-US"/>
              </w:rPr>
            </w:pPr>
            <w:r w:rsidRPr="00697647">
              <w:rPr>
                <w:noProof w:val="0"/>
                <w:sz w:val="20"/>
                <w:szCs w:val="20"/>
                <w:lang w:val="en-US"/>
              </w:rPr>
              <w:t>Grape (fruit)</w:t>
            </w:r>
          </w:p>
        </w:tc>
        <w:tc>
          <w:tcPr>
            <w:tcW w:w="711" w:type="pct"/>
            <w:vMerge/>
            <w:shd w:val="clear" w:color="auto" w:fill="auto"/>
          </w:tcPr>
          <w:p w14:paraId="073B807E"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10BD1A93"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41B120BD"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4341DA5C" w14:textId="77777777" w:rsidR="00087F46" w:rsidRPr="00697647" w:rsidRDefault="00087F46" w:rsidP="00FE2297">
            <w:pPr>
              <w:pStyle w:val="RepTable"/>
              <w:rPr>
                <w:noProof w:val="0"/>
                <w:sz w:val="20"/>
                <w:szCs w:val="20"/>
                <w:highlight w:val="yellow"/>
                <w:lang w:val="en-US"/>
              </w:rPr>
            </w:pPr>
          </w:p>
        </w:tc>
      </w:tr>
      <w:tr w:rsidR="007A1875" w:rsidRPr="00697647" w14:paraId="1C5824C7" w14:textId="77777777" w:rsidTr="007A1875">
        <w:tc>
          <w:tcPr>
            <w:tcW w:w="822" w:type="pct"/>
            <w:shd w:val="clear" w:color="auto" w:fill="auto"/>
          </w:tcPr>
          <w:p w14:paraId="7CDB2325" w14:textId="77777777" w:rsidR="00087F46" w:rsidRPr="00697647" w:rsidRDefault="00087F46" w:rsidP="00FE2297">
            <w:pPr>
              <w:pStyle w:val="RepTable"/>
              <w:rPr>
                <w:noProof w:val="0"/>
                <w:sz w:val="20"/>
                <w:szCs w:val="20"/>
                <w:lang w:val="en-US"/>
              </w:rPr>
            </w:pPr>
            <w:r w:rsidRPr="00697647">
              <w:rPr>
                <w:noProof w:val="0"/>
                <w:sz w:val="20"/>
                <w:szCs w:val="20"/>
                <w:lang w:val="en-US"/>
              </w:rPr>
              <w:t>Orange (sweet, whole fruit)</w:t>
            </w:r>
          </w:p>
        </w:tc>
        <w:tc>
          <w:tcPr>
            <w:tcW w:w="711" w:type="pct"/>
            <w:vMerge/>
            <w:shd w:val="clear" w:color="auto" w:fill="auto"/>
          </w:tcPr>
          <w:p w14:paraId="7DE02F9C"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1C8F668A"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445D8124"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52302715" w14:textId="77777777" w:rsidR="00087F46" w:rsidRPr="00697647" w:rsidRDefault="00087F46" w:rsidP="00FE2297">
            <w:pPr>
              <w:pStyle w:val="RepTable"/>
              <w:rPr>
                <w:noProof w:val="0"/>
                <w:sz w:val="20"/>
                <w:szCs w:val="20"/>
                <w:highlight w:val="yellow"/>
                <w:lang w:val="en-US"/>
              </w:rPr>
            </w:pPr>
          </w:p>
        </w:tc>
      </w:tr>
      <w:tr w:rsidR="007A1875" w:rsidRPr="00697647" w14:paraId="2AB53C31" w14:textId="77777777" w:rsidTr="007A1875">
        <w:tc>
          <w:tcPr>
            <w:tcW w:w="822" w:type="pct"/>
            <w:shd w:val="clear" w:color="auto" w:fill="auto"/>
          </w:tcPr>
          <w:p w14:paraId="7C879917" w14:textId="77777777" w:rsidR="00087F46" w:rsidRPr="00697647" w:rsidRDefault="00087F46" w:rsidP="00FE2297">
            <w:pPr>
              <w:pStyle w:val="RepTable"/>
              <w:rPr>
                <w:noProof w:val="0"/>
                <w:sz w:val="20"/>
                <w:szCs w:val="20"/>
                <w:lang w:val="en-US"/>
              </w:rPr>
            </w:pPr>
            <w:r w:rsidRPr="00697647">
              <w:rPr>
                <w:noProof w:val="0"/>
                <w:sz w:val="20"/>
                <w:szCs w:val="20"/>
                <w:lang w:val="en-US"/>
              </w:rPr>
              <w:t>Onion (bulb)</w:t>
            </w:r>
          </w:p>
        </w:tc>
        <w:tc>
          <w:tcPr>
            <w:tcW w:w="711" w:type="pct"/>
            <w:vMerge/>
            <w:shd w:val="clear" w:color="auto" w:fill="auto"/>
          </w:tcPr>
          <w:p w14:paraId="79090D66"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6B54009B"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10A83292"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1FA8D30C" w14:textId="77777777" w:rsidR="00087F46" w:rsidRPr="00697647" w:rsidRDefault="00087F46" w:rsidP="00FE2297">
            <w:pPr>
              <w:pStyle w:val="RepTable"/>
              <w:rPr>
                <w:noProof w:val="0"/>
                <w:sz w:val="20"/>
                <w:szCs w:val="20"/>
                <w:highlight w:val="yellow"/>
                <w:lang w:val="en-US"/>
              </w:rPr>
            </w:pPr>
          </w:p>
        </w:tc>
      </w:tr>
      <w:tr w:rsidR="007A1875" w:rsidRPr="00697647" w14:paraId="42599F2A" w14:textId="77777777" w:rsidTr="007A1875">
        <w:tc>
          <w:tcPr>
            <w:tcW w:w="822" w:type="pct"/>
            <w:shd w:val="clear" w:color="auto" w:fill="auto"/>
          </w:tcPr>
          <w:p w14:paraId="05D2EC8F" w14:textId="77777777" w:rsidR="00087F46" w:rsidRPr="00697647" w:rsidRDefault="00087F46" w:rsidP="00FE2297">
            <w:pPr>
              <w:pStyle w:val="RepTable"/>
              <w:rPr>
                <w:noProof w:val="0"/>
                <w:sz w:val="20"/>
                <w:szCs w:val="20"/>
                <w:lang w:val="en-US"/>
              </w:rPr>
            </w:pPr>
            <w:r w:rsidRPr="00697647">
              <w:rPr>
                <w:noProof w:val="0"/>
                <w:sz w:val="20"/>
                <w:szCs w:val="20"/>
                <w:lang w:val="en-US"/>
              </w:rPr>
              <w:t>Sunflower (seed)</w:t>
            </w:r>
          </w:p>
        </w:tc>
        <w:tc>
          <w:tcPr>
            <w:tcW w:w="711" w:type="pct"/>
            <w:vMerge/>
            <w:shd w:val="clear" w:color="auto" w:fill="auto"/>
          </w:tcPr>
          <w:p w14:paraId="07C9EBBD"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68657791"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17A8E193"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44E28D75" w14:textId="77777777" w:rsidR="00087F46" w:rsidRPr="00697647" w:rsidRDefault="00087F46" w:rsidP="00FE2297">
            <w:pPr>
              <w:pStyle w:val="RepTable"/>
              <w:rPr>
                <w:noProof w:val="0"/>
                <w:sz w:val="20"/>
                <w:szCs w:val="20"/>
                <w:highlight w:val="yellow"/>
                <w:lang w:val="en-US"/>
              </w:rPr>
            </w:pPr>
          </w:p>
        </w:tc>
      </w:tr>
      <w:tr w:rsidR="007A1875" w:rsidRPr="00697647" w14:paraId="2EF87F73" w14:textId="77777777" w:rsidTr="007A1875">
        <w:tc>
          <w:tcPr>
            <w:tcW w:w="822" w:type="pct"/>
            <w:shd w:val="clear" w:color="auto" w:fill="auto"/>
          </w:tcPr>
          <w:p w14:paraId="033BEA0D" w14:textId="77777777" w:rsidR="00087F46" w:rsidRPr="00697647" w:rsidRDefault="00087F46" w:rsidP="00FE2297">
            <w:pPr>
              <w:pStyle w:val="RepTable"/>
              <w:rPr>
                <w:noProof w:val="0"/>
                <w:sz w:val="20"/>
                <w:szCs w:val="20"/>
                <w:lang w:val="en-US"/>
              </w:rPr>
            </w:pPr>
            <w:r w:rsidRPr="00697647">
              <w:rPr>
                <w:noProof w:val="0"/>
                <w:sz w:val="20"/>
                <w:szCs w:val="20"/>
                <w:lang w:val="en-US"/>
              </w:rPr>
              <w:t>Melon (fruit)</w:t>
            </w:r>
          </w:p>
        </w:tc>
        <w:tc>
          <w:tcPr>
            <w:tcW w:w="711" w:type="pct"/>
            <w:vMerge w:val="restart"/>
            <w:shd w:val="clear" w:color="auto" w:fill="auto"/>
          </w:tcPr>
          <w:p w14:paraId="2C8E9565"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7505FEA9"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929" w:type="pct"/>
            <w:vMerge w:val="restart"/>
            <w:shd w:val="clear" w:color="auto" w:fill="auto"/>
          </w:tcPr>
          <w:p w14:paraId="0207885E"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969" w:type="pct"/>
            <w:vMerge w:val="restart"/>
            <w:shd w:val="clear" w:color="auto" w:fill="auto"/>
          </w:tcPr>
          <w:p w14:paraId="76073212"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vMerge w:val="restart"/>
            <w:shd w:val="clear" w:color="auto" w:fill="auto"/>
          </w:tcPr>
          <w:p w14:paraId="0D18D807" w14:textId="77777777" w:rsidR="00087F46" w:rsidRPr="00697647" w:rsidRDefault="00087F46" w:rsidP="00FE2297">
            <w:pPr>
              <w:keepNext/>
              <w:suppressAutoHyphens/>
              <w:spacing w:before="40" w:after="40"/>
              <w:rPr>
                <w:sz w:val="20"/>
                <w:szCs w:val="20"/>
                <w:highlight w:val="yellow"/>
              </w:rPr>
            </w:pPr>
            <w:r w:rsidRPr="00697647">
              <w:rPr>
                <w:sz w:val="20"/>
                <w:szCs w:val="20"/>
              </w:rPr>
              <w:t>Schneider, E., 2020</w:t>
            </w:r>
          </w:p>
          <w:p w14:paraId="0D2435ED"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41356D1C"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39A7A4DD" w14:textId="204F3504"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2008/1022139</w:t>
            </w:r>
          </w:p>
          <w:p w14:paraId="6F6C7605"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7A1875" w:rsidRPr="00697647" w14:paraId="79DE02EA" w14:textId="77777777" w:rsidTr="007A1875">
        <w:tc>
          <w:tcPr>
            <w:tcW w:w="822" w:type="pct"/>
            <w:shd w:val="clear" w:color="auto" w:fill="auto"/>
          </w:tcPr>
          <w:p w14:paraId="0E3E2C55" w14:textId="77777777" w:rsidR="00087F46" w:rsidRPr="00697647" w:rsidRDefault="00087F46" w:rsidP="00FE2297">
            <w:pPr>
              <w:pStyle w:val="RepTable"/>
              <w:rPr>
                <w:noProof w:val="0"/>
                <w:sz w:val="20"/>
                <w:szCs w:val="20"/>
                <w:lang w:val="en-US"/>
              </w:rPr>
            </w:pPr>
            <w:r w:rsidRPr="00697647">
              <w:rPr>
                <w:noProof w:val="0"/>
                <w:sz w:val="20"/>
                <w:szCs w:val="20"/>
                <w:lang w:val="en-US"/>
              </w:rPr>
              <w:t>Melon (peel)</w:t>
            </w:r>
          </w:p>
        </w:tc>
        <w:tc>
          <w:tcPr>
            <w:tcW w:w="711" w:type="pct"/>
            <w:vMerge/>
            <w:shd w:val="clear" w:color="auto" w:fill="auto"/>
          </w:tcPr>
          <w:p w14:paraId="02376C49"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2341D0DD"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2EF66570"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3D9E382E" w14:textId="77777777" w:rsidR="00087F46" w:rsidRPr="00697647" w:rsidRDefault="00087F46" w:rsidP="00FE2297">
            <w:pPr>
              <w:pStyle w:val="RepTable"/>
              <w:rPr>
                <w:noProof w:val="0"/>
                <w:sz w:val="20"/>
                <w:szCs w:val="20"/>
                <w:highlight w:val="yellow"/>
                <w:lang w:val="en-US"/>
              </w:rPr>
            </w:pPr>
          </w:p>
        </w:tc>
      </w:tr>
      <w:tr w:rsidR="007A1875" w:rsidRPr="00697647" w14:paraId="20DA238D" w14:textId="77777777" w:rsidTr="007A1875">
        <w:tc>
          <w:tcPr>
            <w:tcW w:w="822" w:type="pct"/>
            <w:shd w:val="clear" w:color="auto" w:fill="auto"/>
          </w:tcPr>
          <w:p w14:paraId="5522D2C7" w14:textId="77777777" w:rsidR="00087F46" w:rsidRPr="00697647" w:rsidRDefault="00087F46" w:rsidP="00FE2297">
            <w:pPr>
              <w:pStyle w:val="RepTable"/>
              <w:rPr>
                <w:noProof w:val="0"/>
                <w:sz w:val="20"/>
                <w:szCs w:val="20"/>
                <w:lang w:val="en-US"/>
              </w:rPr>
            </w:pPr>
            <w:r w:rsidRPr="00697647">
              <w:rPr>
                <w:noProof w:val="0"/>
                <w:sz w:val="20"/>
                <w:szCs w:val="20"/>
                <w:lang w:val="en-US"/>
              </w:rPr>
              <w:t>Melon (pulp)</w:t>
            </w:r>
          </w:p>
        </w:tc>
        <w:tc>
          <w:tcPr>
            <w:tcW w:w="711" w:type="pct"/>
            <w:vMerge/>
            <w:shd w:val="clear" w:color="auto" w:fill="auto"/>
          </w:tcPr>
          <w:p w14:paraId="33FCFB3A"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0B3EBF3C"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013B0823"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50B3E80D" w14:textId="77777777" w:rsidR="00087F46" w:rsidRPr="00697647" w:rsidRDefault="00087F46" w:rsidP="00FE2297">
            <w:pPr>
              <w:pStyle w:val="RepTable"/>
              <w:rPr>
                <w:noProof w:val="0"/>
                <w:sz w:val="20"/>
                <w:szCs w:val="20"/>
                <w:highlight w:val="yellow"/>
                <w:lang w:val="en-US"/>
              </w:rPr>
            </w:pPr>
          </w:p>
        </w:tc>
      </w:tr>
      <w:tr w:rsidR="007A1875" w:rsidRPr="00697647" w14:paraId="029F4370" w14:textId="77777777" w:rsidTr="007A1875">
        <w:tc>
          <w:tcPr>
            <w:tcW w:w="822" w:type="pct"/>
            <w:shd w:val="clear" w:color="auto" w:fill="auto"/>
          </w:tcPr>
          <w:p w14:paraId="6B929B95" w14:textId="77777777" w:rsidR="00087F46" w:rsidRPr="00697647" w:rsidRDefault="00087F46" w:rsidP="00FE2297">
            <w:pPr>
              <w:pStyle w:val="RepTable"/>
              <w:rPr>
                <w:noProof w:val="0"/>
                <w:sz w:val="20"/>
                <w:szCs w:val="20"/>
                <w:lang w:val="en-US"/>
              </w:rPr>
            </w:pPr>
            <w:r w:rsidRPr="00697647">
              <w:rPr>
                <w:noProof w:val="0"/>
                <w:sz w:val="20"/>
                <w:szCs w:val="20"/>
                <w:lang w:val="en-US"/>
              </w:rPr>
              <w:t>Lettuce</w:t>
            </w:r>
          </w:p>
          <w:p w14:paraId="72678848" w14:textId="77777777" w:rsidR="00087F46" w:rsidRPr="00697647" w:rsidRDefault="00087F46" w:rsidP="00FE2297">
            <w:pPr>
              <w:pStyle w:val="RepTable"/>
              <w:rPr>
                <w:noProof w:val="0"/>
                <w:sz w:val="20"/>
                <w:szCs w:val="20"/>
                <w:lang w:val="en-US"/>
              </w:rPr>
            </w:pPr>
            <w:r w:rsidRPr="00697647">
              <w:rPr>
                <w:noProof w:val="0"/>
                <w:sz w:val="20"/>
                <w:szCs w:val="20"/>
                <w:lang w:val="en-US"/>
              </w:rPr>
              <w:t>(open head, whole plant)</w:t>
            </w:r>
          </w:p>
        </w:tc>
        <w:tc>
          <w:tcPr>
            <w:tcW w:w="711" w:type="pct"/>
            <w:vMerge w:val="restart"/>
            <w:shd w:val="clear" w:color="auto" w:fill="auto"/>
          </w:tcPr>
          <w:p w14:paraId="08E41464"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30EEF8E6"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929" w:type="pct"/>
            <w:vMerge w:val="restart"/>
            <w:shd w:val="clear" w:color="auto" w:fill="auto"/>
          </w:tcPr>
          <w:p w14:paraId="5ACF6EB6"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969" w:type="pct"/>
            <w:vMerge w:val="restart"/>
            <w:shd w:val="clear" w:color="auto" w:fill="auto"/>
          </w:tcPr>
          <w:p w14:paraId="62D7302E"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vMerge w:val="restart"/>
            <w:shd w:val="clear" w:color="auto" w:fill="auto"/>
          </w:tcPr>
          <w:p w14:paraId="74603C69"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Vagt, I. &amp; Meyer, M., 2022</w:t>
            </w:r>
          </w:p>
          <w:p w14:paraId="2AFA70F9"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64CCB86D"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1CCC21BD" w14:textId="14258ECA"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2022/2041753</w:t>
            </w:r>
          </w:p>
          <w:p w14:paraId="5E3717F7"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7A1875" w:rsidRPr="00697647" w14:paraId="55381797" w14:textId="77777777" w:rsidTr="007A1875">
        <w:tc>
          <w:tcPr>
            <w:tcW w:w="822" w:type="pct"/>
            <w:shd w:val="clear" w:color="auto" w:fill="auto"/>
          </w:tcPr>
          <w:p w14:paraId="32EAD7F6" w14:textId="77777777" w:rsidR="00087F46" w:rsidRPr="00697647" w:rsidRDefault="00087F46" w:rsidP="00FE2297">
            <w:pPr>
              <w:pStyle w:val="RepTable"/>
              <w:rPr>
                <w:noProof w:val="0"/>
                <w:sz w:val="20"/>
                <w:szCs w:val="20"/>
                <w:lang w:val="en-US"/>
              </w:rPr>
            </w:pPr>
            <w:r w:rsidRPr="00697647">
              <w:rPr>
                <w:noProof w:val="0"/>
                <w:sz w:val="20"/>
                <w:szCs w:val="20"/>
                <w:lang w:val="en-US"/>
              </w:rPr>
              <w:t>Lettuce</w:t>
            </w:r>
          </w:p>
          <w:p w14:paraId="766BBBA7" w14:textId="77777777" w:rsidR="00087F46" w:rsidRPr="00697647" w:rsidRDefault="00087F46" w:rsidP="00FE2297">
            <w:pPr>
              <w:pStyle w:val="RepTable"/>
              <w:rPr>
                <w:noProof w:val="0"/>
                <w:sz w:val="20"/>
                <w:szCs w:val="20"/>
                <w:lang w:val="en-US"/>
              </w:rPr>
            </w:pPr>
            <w:r w:rsidRPr="00697647">
              <w:rPr>
                <w:noProof w:val="0"/>
                <w:sz w:val="20"/>
                <w:szCs w:val="20"/>
                <w:lang w:val="en-US"/>
              </w:rPr>
              <w:t>(open head, head – open leaves)</w:t>
            </w:r>
          </w:p>
        </w:tc>
        <w:tc>
          <w:tcPr>
            <w:tcW w:w="711" w:type="pct"/>
            <w:vMerge/>
            <w:shd w:val="clear" w:color="auto" w:fill="auto"/>
          </w:tcPr>
          <w:p w14:paraId="1E0AEADC"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23E0B0B2"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7DE76E08"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32753326" w14:textId="77777777" w:rsidR="00087F46" w:rsidRPr="00697647" w:rsidRDefault="00087F46" w:rsidP="00FE2297">
            <w:pPr>
              <w:pStyle w:val="RepTable"/>
              <w:rPr>
                <w:noProof w:val="0"/>
                <w:sz w:val="20"/>
                <w:szCs w:val="20"/>
                <w:highlight w:val="yellow"/>
                <w:lang w:val="en-US"/>
              </w:rPr>
            </w:pPr>
          </w:p>
        </w:tc>
      </w:tr>
      <w:tr w:rsidR="007A1875" w:rsidRPr="00697647" w14:paraId="3ED534DE" w14:textId="77777777" w:rsidTr="007A1875">
        <w:tc>
          <w:tcPr>
            <w:tcW w:w="822" w:type="pct"/>
            <w:shd w:val="clear" w:color="auto" w:fill="auto"/>
          </w:tcPr>
          <w:p w14:paraId="63EDCD13" w14:textId="77777777" w:rsidR="00087F46" w:rsidRPr="00697647" w:rsidRDefault="00087F46" w:rsidP="00FE2297">
            <w:pPr>
              <w:pStyle w:val="RepTable"/>
              <w:rPr>
                <w:noProof w:val="0"/>
                <w:sz w:val="20"/>
                <w:szCs w:val="20"/>
                <w:lang w:val="en-US"/>
              </w:rPr>
            </w:pPr>
            <w:r w:rsidRPr="00697647">
              <w:rPr>
                <w:noProof w:val="0"/>
                <w:sz w:val="20"/>
                <w:szCs w:val="20"/>
                <w:lang w:val="en-US"/>
              </w:rPr>
              <w:t>Lettuce (Lamb’s,</w:t>
            </w:r>
          </w:p>
          <w:p w14:paraId="34E14E36" w14:textId="77777777" w:rsidR="00087F46" w:rsidRPr="00697647" w:rsidRDefault="00087F46" w:rsidP="00FE2297">
            <w:pPr>
              <w:pStyle w:val="RepTable"/>
              <w:rPr>
                <w:noProof w:val="0"/>
                <w:sz w:val="20"/>
                <w:szCs w:val="20"/>
                <w:lang w:val="en-US"/>
              </w:rPr>
            </w:pPr>
            <w:r w:rsidRPr="00697647">
              <w:rPr>
                <w:noProof w:val="0"/>
                <w:sz w:val="20"/>
                <w:szCs w:val="20"/>
                <w:lang w:val="en-US"/>
              </w:rPr>
              <w:t>whole plant)</w:t>
            </w:r>
          </w:p>
        </w:tc>
        <w:tc>
          <w:tcPr>
            <w:tcW w:w="711" w:type="pct"/>
            <w:vMerge/>
            <w:shd w:val="clear" w:color="auto" w:fill="auto"/>
          </w:tcPr>
          <w:p w14:paraId="42822E35"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173370C3"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2B79A396"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7485748D" w14:textId="77777777" w:rsidR="00087F46" w:rsidRPr="00697647" w:rsidRDefault="00087F46" w:rsidP="00FE2297">
            <w:pPr>
              <w:pStyle w:val="RepTable"/>
              <w:rPr>
                <w:noProof w:val="0"/>
                <w:sz w:val="20"/>
                <w:szCs w:val="20"/>
                <w:highlight w:val="yellow"/>
                <w:lang w:val="en-US"/>
              </w:rPr>
            </w:pPr>
          </w:p>
        </w:tc>
      </w:tr>
      <w:tr w:rsidR="007A1875" w:rsidRPr="00697647" w14:paraId="54930391" w14:textId="77777777" w:rsidTr="007A1875">
        <w:tc>
          <w:tcPr>
            <w:tcW w:w="822" w:type="pct"/>
            <w:shd w:val="clear" w:color="auto" w:fill="auto"/>
          </w:tcPr>
          <w:p w14:paraId="1459F501" w14:textId="77777777" w:rsidR="00087F46" w:rsidRPr="00697647" w:rsidRDefault="00087F46" w:rsidP="00FE2297">
            <w:pPr>
              <w:pStyle w:val="RepTable"/>
              <w:rPr>
                <w:noProof w:val="0"/>
                <w:sz w:val="20"/>
                <w:szCs w:val="20"/>
                <w:lang w:val="en-US"/>
              </w:rPr>
            </w:pPr>
            <w:r w:rsidRPr="00697647">
              <w:rPr>
                <w:noProof w:val="0"/>
                <w:sz w:val="20"/>
                <w:szCs w:val="20"/>
                <w:lang w:val="en-US"/>
              </w:rPr>
              <w:lastRenderedPageBreak/>
              <w:t>Lettuce (Lamb’s, leaves)</w:t>
            </w:r>
          </w:p>
        </w:tc>
        <w:tc>
          <w:tcPr>
            <w:tcW w:w="711" w:type="pct"/>
            <w:vMerge/>
            <w:shd w:val="clear" w:color="auto" w:fill="auto"/>
          </w:tcPr>
          <w:p w14:paraId="5A18DE5C"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071755B4"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253F8B8C"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11D93355" w14:textId="77777777" w:rsidR="00087F46" w:rsidRPr="00697647" w:rsidRDefault="00087F46" w:rsidP="00FE2297">
            <w:pPr>
              <w:pStyle w:val="RepTable"/>
              <w:rPr>
                <w:noProof w:val="0"/>
                <w:sz w:val="20"/>
                <w:szCs w:val="20"/>
                <w:highlight w:val="yellow"/>
                <w:lang w:val="en-US"/>
              </w:rPr>
            </w:pPr>
          </w:p>
        </w:tc>
      </w:tr>
      <w:tr w:rsidR="007A1875" w:rsidRPr="00697647" w14:paraId="51F82B38" w14:textId="77777777" w:rsidTr="007A1875">
        <w:tc>
          <w:tcPr>
            <w:tcW w:w="822" w:type="pct"/>
            <w:shd w:val="clear" w:color="auto" w:fill="auto"/>
          </w:tcPr>
          <w:p w14:paraId="26FCBAA7" w14:textId="77777777" w:rsidR="00087F46" w:rsidRPr="00697647" w:rsidRDefault="00087F46" w:rsidP="00FE2297">
            <w:pPr>
              <w:pStyle w:val="RepTable"/>
              <w:rPr>
                <w:noProof w:val="0"/>
                <w:sz w:val="20"/>
                <w:szCs w:val="20"/>
                <w:lang w:val="en-US"/>
              </w:rPr>
            </w:pPr>
            <w:r w:rsidRPr="00697647">
              <w:rPr>
                <w:noProof w:val="0"/>
                <w:sz w:val="20"/>
                <w:szCs w:val="20"/>
                <w:lang w:val="en-US"/>
              </w:rPr>
              <w:t>Tomato (fruit)</w:t>
            </w:r>
          </w:p>
        </w:tc>
        <w:tc>
          <w:tcPr>
            <w:tcW w:w="711" w:type="pct"/>
            <w:shd w:val="clear" w:color="auto" w:fill="auto"/>
          </w:tcPr>
          <w:p w14:paraId="48915E80"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0BE3396F"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929" w:type="pct"/>
            <w:shd w:val="clear" w:color="auto" w:fill="auto"/>
          </w:tcPr>
          <w:p w14:paraId="271EFE24"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969" w:type="pct"/>
            <w:shd w:val="clear" w:color="auto" w:fill="auto"/>
          </w:tcPr>
          <w:p w14:paraId="6B086200"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shd w:val="clear" w:color="auto" w:fill="auto"/>
          </w:tcPr>
          <w:p w14:paraId="3BA4794F"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Gálvez, O., 2021</w:t>
            </w:r>
          </w:p>
          <w:p w14:paraId="2FCEA756"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25F66DB4"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79DB5599" w14:textId="0B0EA8DD"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2020/2103085</w:t>
            </w:r>
          </w:p>
          <w:p w14:paraId="6E6FCC29"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7A1875" w:rsidRPr="00697647" w14:paraId="34FB1F7B" w14:textId="77777777" w:rsidTr="007A1875">
        <w:tc>
          <w:tcPr>
            <w:tcW w:w="822" w:type="pct"/>
            <w:shd w:val="clear" w:color="auto" w:fill="auto"/>
          </w:tcPr>
          <w:p w14:paraId="389ED398" w14:textId="77777777" w:rsidR="00087F46" w:rsidRPr="00697647" w:rsidRDefault="00087F46" w:rsidP="00FE2297">
            <w:pPr>
              <w:pStyle w:val="RepTable"/>
              <w:rPr>
                <w:noProof w:val="0"/>
                <w:sz w:val="20"/>
                <w:szCs w:val="20"/>
                <w:lang w:val="en-US"/>
              </w:rPr>
            </w:pPr>
            <w:r w:rsidRPr="00697647">
              <w:rPr>
                <w:noProof w:val="0"/>
                <w:sz w:val="20"/>
                <w:szCs w:val="20"/>
                <w:lang w:val="en-US"/>
              </w:rPr>
              <w:t>Potato (shoot)</w:t>
            </w:r>
          </w:p>
        </w:tc>
        <w:tc>
          <w:tcPr>
            <w:tcW w:w="711" w:type="pct"/>
            <w:vMerge w:val="restart"/>
            <w:shd w:val="clear" w:color="auto" w:fill="auto"/>
          </w:tcPr>
          <w:p w14:paraId="4028364D"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61B7F7C5"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929" w:type="pct"/>
            <w:vMerge w:val="restart"/>
            <w:shd w:val="clear" w:color="auto" w:fill="auto"/>
          </w:tcPr>
          <w:p w14:paraId="69A92B90"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969" w:type="pct"/>
            <w:vMerge w:val="restart"/>
            <w:shd w:val="clear" w:color="auto" w:fill="auto"/>
          </w:tcPr>
          <w:p w14:paraId="19F91BD7"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vMerge w:val="restart"/>
            <w:shd w:val="clear" w:color="auto" w:fill="auto"/>
          </w:tcPr>
          <w:p w14:paraId="04ADC97F"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Gálvez, O., 2021</w:t>
            </w:r>
          </w:p>
          <w:p w14:paraId="1A17BE11"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1BE35D1B"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7C77A0DC" w14:textId="79B8981C"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2020/2103083</w:t>
            </w:r>
          </w:p>
          <w:p w14:paraId="1462FFC7"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7A1875" w:rsidRPr="00697647" w14:paraId="75C60054" w14:textId="77777777" w:rsidTr="007A1875">
        <w:tc>
          <w:tcPr>
            <w:tcW w:w="822" w:type="pct"/>
            <w:shd w:val="clear" w:color="auto" w:fill="auto"/>
          </w:tcPr>
          <w:p w14:paraId="20F36F47" w14:textId="77777777" w:rsidR="00087F46" w:rsidRPr="00697647" w:rsidRDefault="00087F46" w:rsidP="00FE2297">
            <w:pPr>
              <w:pStyle w:val="RepTable"/>
              <w:rPr>
                <w:noProof w:val="0"/>
                <w:sz w:val="20"/>
                <w:szCs w:val="20"/>
                <w:lang w:val="en-US"/>
              </w:rPr>
            </w:pPr>
            <w:r w:rsidRPr="00697647">
              <w:rPr>
                <w:noProof w:val="0"/>
                <w:sz w:val="20"/>
                <w:szCs w:val="20"/>
                <w:lang w:val="en-US"/>
              </w:rPr>
              <w:t>Potato (tuber)</w:t>
            </w:r>
          </w:p>
        </w:tc>
        <w:tc>
          <w:tcPr>
            <w:tcW w:w="711" w:type="pct"/>
            <w:vMerge/>
            <w:shd w:val="clear" w:color="auto" w:fill="auto"/>
          </w:tcPr>
          <w:p w14:paraId="3600B61C"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5457164E"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2BFF88C7"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052EF6FD" w14:textId="77777777" w:rsidR="00087F46" w:rsidRPr="00697647" w:rsidRDefault="00087F46" w:rsidP="00FE2297">
            <w:pPr>
              <w:pStyle w:val="RepTable"/>
              <w:rPr>
                <w:noProof w:val="0"/>
                <w:sz w:val="20"/>
                <w:szCs w:val="20"/>
                <w:highlight w:val="yellow"/>
                <w:lang w:val="en-US"/>
              </w:rPr>
            </w:pPr>
          </w:p>
        </w:tc>
      </w:tr>
      <w:tr w:rsidR="007A1875" w:rsidRPr="00697647" w14:paraId="5CA15C89" w14:textId="77777777" w:rsidTr="007A1875">
        <w:tc>
          <w:tcPr>
            <w:tcW w:w="822" w:type="pct"/>
            <w:shd w:val="clear" w:color="auto" w:fill="auto"/>
          </w:tcPr>
          <w:p w14:paraId="48078E1A" w14:textId="77777777" w:rsidR="00087F46" w:rsidRPr="00697647" w:rsidRDefault="00087F46" w:rsidP="00FE2297">
            <w:pPr>
              <w:pStyle w:val="RepTable"/>
              <w:rPr>
                <w:noProof w:val="0"/>
                <w:sz w:val="20"/>
                <w:szCs w:val="20"/>
                <w:lang w:val="en-US"/>
              </w:rPr>
            </w:pPr>
            <w:r w:rsidRPr="00697647">
              <w:rPr>
                <w:noProof w:val="0"/>
                <w:sz w:val="20"/>
                <w:szCs w:val="20"/>
                <w:lang w:val="en-US"/>
              </w:rPr>
              <w:t>Onion (bulbs)</w:t>
            </w:r>
          </w:p>
        </w:tc>
        <w:tc>
          <w:tcPr>
            <w:tcW w:w="711" w:type="pct"/>
            <w:vMerge w:val="restart"/>
            <w:shd w:val="clear" w:color="auto" w:fill="auto"/>
          </w:tcPr>
          <w:p w14:paraId="64E35163"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7FB629EA"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929" w:type="pct"/>
            <w:vMerge w:val="restart"/>
            <w:shd w:val="clear" w:color="auto" w:fill="auto"/>
          </w:tcPr>
          <w:p w14:paraId="0A72E5E1"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969" w:type="pct"/>
            <w:vMerge w:val="restart"/>
            <w:shd w:val="clear" w:color="auto" w:fill="auto"/>
          </w:tcPr>
          <w:p w14:paraId="74E9A38E"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vMerge w:val="restart"/>
            <w:shd w:val="clear" w:color="auto" w:fill="auto"/>
          </w:tcPr>
          <w:p w14:paraId="42346EFB"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Schneider, E., 2021</w:t>
            </w:r>
          </w:p>
          <w:p w14:paraId="70925857"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3953F48C"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64D96AE9" w14:textId="724C3BBE"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2021/2019659</w:t>
            </w:r>
          </w:p>
          <w:p w14:paraId="03E75480"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7A1875" w:rsidRPr="00697647" w14:paraId="791C8A32" w14:textId="77777777" w:rsidTr="007A1875">
        <w:tc>
          <w:tcPr>
            <w:tcW w:w="822" w:type="pct"/>
            <w:shd w:val="clear" w:color="auto" w:fill="auto"/>
          </w:tcPr>
          <w:p w14:paraId="3567C9CA" w14:textId="77777777" w:rsidR="00087F46" w:rsidRPr="00697647" w:rsidRDefault="00087F46" w:rsidP="00FE2297">
            <w:pPr>
              <w:pStyle w:val="RepTable"/>
              <w:rPr>
                <w:noProof w:val="0"/>
                <w:sz w:val="20"/>
                <w:szCs w:val="20"/>
                <w:lang w:val="en-US"/>
              </w:rPr>
            </w:pPr>
            <w:r w:rsidRPr="00697647">
              <w:rPr>
                <w:noProof w:val="0"/>
                <w:sz w:val="20"/>
                <w:szCs w:val="20"/>
                <w:lang w:val="en-US"/>
              </w:rPr>
              <w:t>Onion (whole plant, no roots)</w:t>
            </w:r>
          </w:p>
        </w:tc>
        <w:tc>
          <w:tcPr>
            <w:tcW w:w="711" w:type="pct"/>
            <w:vMerge/>
            <w:shd w:val="clear" w:color="auto" w:fill="auto"/>
          </w:tcPr>
          <w:p w14:paraId="69B511F0"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627E0FEF"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1936254F"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4D42073D" w14:textId="77777777" w:rsidR="00087F46" w:rsidRPr="00697647" w:rsidRDefault="00087F46" w:rsidP="00FE2297">
            <w:pPr>
              <w:pStyle w:val="RepTable"/>
              <w:rPr>
                <w:noProof w:val="0"/>
                <w:sz w:val="20"/>
                <w:szCs w:val="20"/>
                <w:highlight w:val="yellow"/>
                <w:lang w:val="en-US"/>
              </w:rPr>
            </w:pPr>
          </w:p>
        </w:tc>
      </w:tr>
      <w:tr w:rsidR="007A1875" w:rsidRPr="00697647" w14:paraId="2DC64E61" w14:textId="77777777" w:rsidTr="007A1875">
        <w:tc>
          <w:tcPr>
            <w:tcW w:w="822" w:type="pct"/>
            <w:shd w:val="clear" w:color="auto" w:fill="auto"/>
          </w:tcPr>
          <w:p w14:paraId="56EE949A" w14:textId="77777777" w:rsidR="00087F46" w:rsidRPr="00697647" w:rsidRDefault="00087F46" w:rsidP="00FE2297">
            <w:pPr>
              <w:pStyle w:val="RepTable"/>
              <w:rPr>
                <w:noProof w:val="0"/>
                <w:sz w:val="20"/>
                <w:szCs w:val="20"/>
                <w:lang w:val="en-US"/>
              </w:rPr>
            </w:pPr>
            <w:r w:rsidRPr="00697647">
              <w:rPr>
                <w:noProof w:val="0"/>
                <w:sz w:val="20"/>
                <w:szCs w:val="20"/>
                <w:lang w:val="en-US"/>
              </w:rPr>
              <w:t>Lettuce (head)</w:t>
            </w:r>
          </w:p>
        </w:tc>
        <w:tc>
          <w:tcPr>
            <w:tcW w:w="711" w:type="pct"/>
            <w:vMerge w:val="restart"/>
            <w:shd w:val="clear" w:color="auto" w:fill="auto"/>
          </w:tcPr>
          <w:p w14:paraId="19C7BC47"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1E8EAB97"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929" w:type="pct"/>
            <w:vMerge w:val="restart"/>
            <w:shd w:val="clear" w:color="auto" w:fill="auto"/>
          </w:tcPr>
          <w:p w14:paraId="62597162"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969" w:type="pct"/>
            <w:vMerge w:val="restart"/>
            <w:shd w:val="clear" w:color="auto" w:fill="auto"/>
          </w:tcPr>
          <w:p w14:paraId="1C5F98EA"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vMerge w:val="restart"/>
            <w:shd w:val="clear" w:color="auto" w:fill="auto"/>
          </w:tcPr>
          <w:p w14:paraId="1A7A1A75"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Xiaodan, Du., 2022</w:t>
            </w:r>
          </w:p>
          <w:p w14:paraId="5955BEFD"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498CCA80"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L0078/02</w:t>
            </w:r>
          </w:p>
          <w:p w14:paraId="39415B21" w14:textId="62662DA5"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2022/2027748</w:t>
            </w:r>
          </w:p>
          <w:p w14:paraId="1B51D788"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7A1875" w:rsidRPr="00697647" w14:paraId="517CD42E" w14:textId="77777777" w:rsidTr="007A1875">
        <w:tc>
          <w:tcPr>
            <w:tcW w:w="822" w:type="pct"/>
            <w:shd w:val="clear" w:color="auto" w:fill="auto"/>
          </w:tcPr>
          <w:p w14:paraId="2BB9AE24" w14:textId="77777777" w:rsidR="00087F46" w:rsidRPr="00697647" w:rsidRDefault="00087F46" w:rsidP="00FE2297">
            <w:pPr>
              <w:pStyle w:val="RepTable"/>
              <w:rPr>
                <w:noProof w:val="0"/>
                <w:sz w:val="20"/>
                <w:szCs w:val="20"/>
                <w:lang w:val="en-US"/>
              </w:rPr>
            </w:pPr>
            <w:r w:rsidRPr="00697647">
              <w:rPr>
                <w:noProof w:val="0"/>
                <w:sz w:val="20"/>
                <w:szCs w:val="20"/>
                <w:lang w:val="en-US"/>
              </w:rPr>
              <w:t>Grapes (fruit)</w:t>
            </w:r>
          </w:p>
        </w:tc>
        <w:tc>
          <w:tcPr>
            <w:tcW w:w="711" w:type="pct"/>
            <w:vMerge/>
            <w:shd w:val="clear" w:color="auto" w:fill="auto"/>
          </w:tcPr>
          <w:p w14:paraId="0D5A58D3"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5E0E3D8A"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635BBB63"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5130A027" w14:textId="77777777" w:rsidR="00087F46" w:rsidRPr="00697647" w:rsidRDefault="00087F46" w:rsidP="00FE2297">
            <w:pPr>
              <w:pStyle w:val="RepTable"/>
              <w:rPr>
                <w:noProof w:val="0"/>
                <w:sz w:val="20"/>
                <w:szCs w:val="20"/>
                <w:highlight w:val="yellow"/>
                <w:lang w:val="en-US"/>
              </w:rPr>
            </w:pPr>
          </w:p>
        </w:tc>
      </w:tr>
      <w:tr w:rsidR="007A1875" w:rsidRPr="00697647" w14:paraId="3008FA6C" w14:textId="77777777" w:rsidTr="007A1875">
        <w:tc>
          <w:tcPr>
            <w:tcW w:w="822" w:type="pct"/>
            <w:shd w:val="clear" w:color="auto" w:fill="auto"/>
          </w:tcPr>
          <w:p w14:paraId="3CE4C4A6" w14:textId="77777777" w:rsidR="00087F46" w:rsidRPr="00697647" w:rsidRDefault="00087F46" w:rsidP="00FE2297">
            <w:pPr>
              <w:pStyle w:val="RepTable"/>
              <w:rPr>
                <w:noProof w:val="0"/>
                <w:sz w:val="20"/>
                <w:szCs w:val="20"/>
                <w:lang w:val="en-US"/>
              </w:rPr>
            </w:pPr>
            <w:r w:rsidRPr="00697647">
              <w:rPr>
                <w:noProof w:val="0"/>
                <w:sz w:val="20"/>
                <w:szCs w:val="20"/>
                <w:lang w:val="en-US"/>
              </w:rPr>
              <w:t>Wheat (grain)</w:t>
            </w:r>
          </w:p>
        </w:tc>
        <w:tc>
          <w:tcPr>
            <w:tcW w:w="711" w:type="pct"/>
            <w:vMerge/>
            <w:shd w:val="clear" w:color="auto" w:fill="auto"/>
          </w:tcPr>
          <w:p w14:paraId="2F58E946"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00F9FB86"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1132F609"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6B156D24" w14:textId="77777777" w:rsidR="00087F46" w:rsidRPr="00697647" w:rsidRDefault="00087F46" w:rsidP="00FE2297">
            <w:pPr>
              <w:pStyle w:val="RepTable"/>
              <w:rPr>
                <w:noProof w:val="0"/>
                <w:sz w:val="20"/>
                <w:szCs w:val="20"/>
                <w:highlight w:val="yellow"/>
                <w:lang w:val="en-US"/>
              </w:rPr>
            </w:pPr>
          </w:p>
        </w:tc>
      </w:tr>
      <w:tr w:rsidR="007A1875" w:rsidRPr="00697647" w14:paraId="083CD6C7" w14:textId="77777777" w:rsidTr="007A1875">
        <w:tc>
          <w:tcPr>
            <w:tcW w:w="822" w:type="pct"/>
            <w:shd w:val="clear" w:color="auto" w:fill="auto"/>
          </w:tcPr>
          <w:p w14:paraId="637BD886" w14:textId="77777777" w:rsidR="00087F46" w:rsidRPr="00697647" w:rsidRDefault="00087F46" w:rsidP="00FE2297">
            <w:pPr>
              <w:pStyle w:val="RepTable"/>
              <w:rPr>
                <w:noProof w:val="0"/>
                <w:sz w:val="20"/>
                <w:szCs w:val="20"/>
                <w:lang w:val="en-US"/>
              </w:rPr>
            </w:pPr>
            <w:r w:rsidRPr="00697647">
              <w:rPr>
                <w:noProof w:val="0"/>
                <w:sz w:val="20"/>
                <w:szCs w:val="20"/>
                <w:lang w:val="en-US"/>
              </w:rPr>
              <w:t>Soybean (seed)</w:t>
            </w:r>
          </w:p>
        </w:tc>
        <w:tc>
          <w:tcPr>
            <w:tcW w:w="711" w:type="pct"/>
            <w:vMerge/>
            <w:shd w:val="clear" w:color="auto" w:fill="auto"/>
          </w:tcPr>
          <w:p w14:paraId="212E7DF9" w14:textId="77777777" w:rsidR="00087F46" w:rsidRPr="00697647" w:rsidRDefault="00087F46" w:rsidP="00FE2297">
            <w:pPr>
              <w:pStyle w:val="RepTable"/>
              <w:keepNext/>
              <w:suppressAutoHyphens/>
              <w:rPr>
                <w:noProof w:val="0"/>
                <w:color w:val="000000" w:themeColor="text1"/>
                <w:sz w:val="20"/>
                <w:szCs w:val="20"/>
                <w:lang w:val="en-US"/>
              </w:rPr>
            </w:pPr>
          </w:p>
        </w:tc>
        <w:tc>
          <w:tcPr>
            <w:tcW w:w="929" w:type="pct"/>
            <w:vMerge/>
            <w:shd w:val="clear" w:color="auto" w:fill="auto"/>
          </w:tcPr>
          <w:p w14:paraId="0FA38583"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0F45B415"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001A33AB" w14:textId="77777777" w:rsidR="00087F46" w:rsidRPr="00697647" w:rsidRDefault="00087F46" w:rsidP="00FE2297">
            <w:pPr>
              <w:pStyle w:val="RepTable"/>
              <w:rPr>
                <w:noProof w:val="0"/>
                <w:sz w:val="20"/>
                <w:szCs w:val="20"/>
                <w:highlight w:val="yellow"/>
                <w:lang w:val="en-US"/>
              </w:rPr>
            </w:pPr>
          </w:p>
        </w:tc>
      </w:tr>
      <w:tr w:rsidR="007A1875" w:rsidRPr="00697647" w14:paraId="08F5EB45" w14:textId="77777777" w:rsidTr="007A1875">
        <w:tc>
          <w:tcPr>
            <w:tcW w:w="822" w:type="pct"/>
            <w:shd w:val="clear" w:color="auto" w:fill="auto"/>
          </w:tcPr>
          <w:p w14:paraId="210857DA"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Cucumber (fruit)</w:t>
            </w:r>
          </w:p>
        </w:tc>
        <w:tc>
          <w:tcPr>
            <w:tcW w:w="711" w:type="pct"/>
            <w:vMerge w:val="restart"/>
            <w:shd w:val="clear" w:color="auto" w:fill="auto"/>
          </w:tcPr>
          <w:p w14:paraId="581F19F4"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3C339971"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(No confirmation method required, two mass transitions employed)</w:t>
            </w:r>
          </w:p>
        </w:tc>
        <w:tc>
          <w:tcPr>
            <w:tcW w:w="929" w:type="pct"/>
            <w:vMerge w:val="restart"/>
            <w:shd w:val="clear" w:color="auto" w:fill="auto"/>
          </w:tcPr>
          <w:p w14:paraId="22926682"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0.01 mg/kg</w:t>
            </w:r>
          </w:p>
        </w:tc>
        <w:tc>
          <w:tcPr>
            <w:tcW w:w="969" w:type="pct"/>
            <w:vMerge w:val="restart"/>
            <w:shd w:val="clear" w:color="auto" w:fill="auto"/>
          </w:tcPr>
          <w:p w14:paraId="657356A0"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vMerge w:val="restart"/>
            <w:shd w:val="clear" w:color="auto" w:fill="auto"/>
          </w:tcPr>
          <w:p w14:paraId="14CF2A52"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Schneider, E., 2023</w:t>
            </w:r>
          </w:p>
          <w:p w14:paraId="6A97385E"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465A7146"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L0078/02</w:t>
            </w:r>
          </w:p>
          <w:p w14:paraId="16B85F54" w14:textId="6D44272B"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2022/2041754</w:t>
            </w:r>
          </w:p>
          <w:p w14:paraId="3A2DC546"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7A1875" w:rsidRPr="00697647" w14:paraId="3BA5CD2A" w14:textId="77777777" w:rsidTr="007A1875">
        <w:tc>
          <w:tcPr>
            <w:tcW w:w="822" w:type="pct"/>
            <w:shd w:val="clear" w:color="auto" w:fill="auto"/>
          </w:tcPr>
          <w:p w14:paraId="5D4F6B90"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Zucchini (fruit)</w:t>
            </w:r>
          </w:p>
        </w:tc>
        <w:tc>
          <w:tcPr>
            <w:tcW w:w="711" w:type="pct"/>
            <w:vMerge/>
            <w:shd w:val="clear" w:color="auto" w:fill="auto"/>
          </w:tcPr>
          <w:p w14:paraId="4ADE67AD" w14:textId="77777777" w:rsidR="00087F46" w:rsidRPr="00697647" w:rsidRDefault="00087F46" w:rsidP="00FE2297">
            <w:pPr>
              <w:pStyle w:val="RepTable"/>
              <w:rPr>
                <w:noProof w:val="0"/>
                <w:sz w:val="20"/>
                <w:szCs w:val="20"/>
                <w:lang w:val="en-US"/>
              </w:rPr>
            </w:pPr>
          </w:p>
        </w:tc>
        <w:tc>
          <w:tcPr>
            <w:tcW w:w="929" w:type="pct"/>
            <w:vMerge/>
            <w:shd w:val="clear" w:color="auto" w:fill="auto"/>
          </w:tcPr>
          <w:p w14:paraId="513C350F" w14:textId="77777777" w:rsidR="00087F46" w:rsidRPr="00697647" w:rsidRDefault="00087F46" w:rsidP="00FE2297">
            <w:pPr>
              <w:pStyle w:val="RepTable"/>
              <w:rPr>
                <w:noProof w:val="0"/>
                <w:sz w:val="20"/>
                <w:szCs w:val="20"/>
                <w:highlight w:val="yellow"/>
                <w:lang w:val="en-US"/>
              </w:rPr>
            </w:pPr>
          </w:p>
        </w:tc>
        <w:tc>
          <w:tcPr>
            <w:tcW w:w="969" w:type="pct"/>
            <w:vMerge/>
            <w:shd w:val="clear" w:color="auto" w:fill="auto"/>
          </w:tcPr>
          <w:p w14:paraId="0DCC58CB" w14:textId="77777777" w:rsidR="00087F46" w:rsidRPr="00697647" w:rsidRDefault="00087F46" w:rsidP="00FE2297">
            <w:pPr>
              <w:pStyle w:val="RepTable"/>
              <w:rPr>
                <w:noProof w:val="0"/>
                <w:sz w:val="20"/>
                <w:szCs w:val="20"/>
                <w:lang w:val="en-US"/>
              </w:rPr>
            </w:pPr>
          </w:p>
        </w:tc>
        <w:tc>
          <w:tcPr>
            <w:tcW w:w="1568" w:type="pct"/>
            <w:vMerge/>
            <w:shd w:val="clear" w:color="auto" w:fill="auto"/>
          </w:tcPr>
          <w:p w14:paraId="73771D23" w14:textId="77777777" w:rsidR="00087F46" w:rsidRPr="00697647" w:rsidRDefault="00087F46" w:rsidP="00FE2297">
            <w:pPr>
              <w:pStyle w:val="RepTable"/>
              <w:rPr>
                <w:noProof w:val="0"/>
                <w:sz w:val="20"/>
                <w:szCs w:val="20"/>
                <w:highlight w:val="yellow"/>
                <w:lang w:val="en-US"/>
              </w:rPr>
            </w:pPr>
          </w:p>
        </w:tc>
      </w:tr>
      <w:tr w:rsidR="007A1875" w:rsidRPr="00697647" w14:paraId="0A073B75" w14:textId="77777777" w:rsidTr="007A1875">
        <w:tc>
          <w:tcPr>
            <w:tcW w:w="822" w:type="pct"/>
            <w:shd w:val="clear" w:color="auto" w:fill="auto"/>
          </w:tcPr>
          <w:p w14:paraId="62BC8B10"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Tomato (fruit)</w:t>
            </w:r>
          </w:p>
        </w:tc>
        <w:tc>
          <w:tcPr>
            <w:tcW w:w="711" w:type="pct"/>
            <w:shd w:val="clear" w:color="auto" w:fill="auto"/>
          </w:tcPr>
          <w:p w14:paraId="762FD79A"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246F1347"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 xml:space="preserve">(No confirmation method required, two </w:t>
            </w:r>
            <w:r w:rsidRPr="00697647">
              <w:rPr>
                <w:noProof w:val="0"/>
                <w:color w:val="000000" w:themeColor="text1"/>
                <w:sz w:val="20"/>
                <w:szCs w:val="20"/>
                <w:lang w:val="en-US"/>
              </w:rPr>
              <w:lastRenderedPageBreak/>
              <w:t>mass transitions employed)</w:t>
            </w:r>
          </w:p>
        </w:tc>
        <w:tc>
          <w:tcPr>
            <w:tcW w:w="929" w:type="pct"/>
            <w:shd w:val="clear" w:color="auto" w:fill="auto"/>
          </w:tcPr>
          <w:p w14:paraId="544346A9"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lastRenderedPageBreak/>
              <w:t>0.01 mg/kg</w:t>
            </w:r>
          </w:p>
        </w:tc>
        <w:tc>
          <w:tcPr>
            <w:tcW w:w="969" w:type="pct"/>
            <w:shd w:val="clear" w:color="auto" w:fill="auto"/>
          </w:tcPr>
          <w:p w14:paraId="33FAA041"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shd w:val="clear" w:color="auto" w:fill="auto"/>
          </w:tcPr>
          <w:p w14:paraId="30E2B5CE"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Martin, T., 2022</w:t>
            </w:r>
          </w:p>
          <w:p w14:paraId="046571A9"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42C6215C"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L0078/02</w:t>
            </w:r>
          </w:p>
          <w:p w14:paraId="45FA8C68" w14:textId="04EDE829"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2021/2054075</w:t>
            </w:r>
          </w:p>
          <w:p w14:paraId="37E93E49"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 xml:space="preserve">For detailed evaluation refer to </w:t>
            </w:r>
            <w:r w:rsidRPr="00697647">
              <w:rPr>
                <w:noProof w:val="0"/>
                <w:sz w:val="20"/>
                <w:szCs w:val="20"/>
                <w:lang w:val="en-US"/>
              </w:rPr>
              <w:lastRenderedPageBreak/>
              <w:t>Appendix 2.</w:t>
            </w:r>
          </w:p>
        </w:tc>
      </w:tr>
      <w:tr w:rsidR="00087F46" w:rsidRPr="00697647" w14:paraId="2DCD299D" w14:textId="77777777" w:rsidTr="007A1875">
        <w:tc>
          <w:tcPr>
            <w:tcW w:w="5000" w:type="pct"/>
            <w:gridSpan w:val="5"/>
            <w:shd w:val="clear" w:color="auto" w:fill="auto"/>
          </w:tcPr>
          <w:p w14:paraId="5280AF2D" w14:textId="77777777" w:rsidR="00087F46" w:rsidRPr="00697647" w:rsidRDefault="00087F46" w:rsidP="00FE2297">
            <w:pPr>
              <w:pStyle w:val="RepTable"/>
              <w:rPr>
                <w:b/>
                <w:bCs/>
                <w:noProof w:val="0"/>
                <w:sz w:val="20"/>
                <w:szCs w:val="20"/>
                <w:highlight w:val="yellow"/>
                <w:lang w:val="en-US"/>
              </w:rPr>
            </w:pPr>
            <w:r w:rsidRPr="00697647">
              <w:rPr>
                <w:b/>
                <w:bCs/>
                <w:noProof w:val="0"/>
                <w:sz w:val="20"/>
                <w:szCs w:val="20"/>
                <w:lang w:val="en-US"/>
              </w:rPr>
              <w:lastRenderedPageBreak/>
              <w:t>Animal products, food of animal origin</w:t>
            </w:r>
          </w:p>
        </w:tc>
      </w:tr>
      <w:tr w:rsidR="007A1875" w:rsidRPr="00697647" w14:paraId="6F2F7CB0" w14:textId="77777777" w:rsidTr="007A1875">
        <w:tc>
          <w:tcPr>
            <w:tcW w:w="822" w:type="pct"/>
            <w:shd w:val="clear" w:color="auto" w:fill="auto"/>
          </w:tcPr>
          <w:p w14:paraId="32C244D4"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711" w:type="pct"/>
            <w:shd w:val="clear" w:color="auto" w:fill="auto"/>
          </w:tcPr>
          <w:p w14:paraId="61D735DB"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929" w:type="pct"/>
            <w:shd w:val="clear" w:color="auto" w:fill="auto"/>
          </w:tcPr>
          <w:p w14:paraId="1839FF48"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969" w:type="pct"/>
            <w:shd w:val="clear" w:color="auto" w:fill="auto"/>
          </w:tcPr>
          <w:p w14:paraId="04033624"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568" w:type="pct"/>
            <w:shd w:val="clear" w:color="auto" w:fill="auto"/>
          </w:tcPr>
          <w:p w14:paraId="0A40B369" w14:textId="77777777" w:rsidR="00087F46" w:rsidRPr="00697647" w:rsidRDefault="00087F46" w:rsidP="00FE2297">
            <w:pPr>
              <w:pStyle w:val="RepTable"/>
              <w:rPr>
                <w:noProof w:val="0"/>
                <w:sz w:val="20"/>
                <w:szCs w:val="20"/>
                <w:lang w:val="en-US"/>
              </w:rPr>
            </w:pPr>
            <w:r w:rsidRPr="00697647">
              <w:rPr>
                <w:noProof w:val="0"/>
                <w:sz w:val="20"/>
                <w:szCs w:val="20"/>
                <w:lang w:val="en-US"/>
              </w:rPr>
              <w:t>No method necessary (no residue definition defined)</w:t>
            </w:r>
          </w:p>
        </w:tc>
      </w:tr>
      <w:tr w:rsidR="00087F46" w:rsidRPr="00697647" w14:paraId="2C9493EF" w14:textId="77777777" w:rsidTr="007A1875">
        <w:tc>
          <w:tcPr>
            <w:tcW w:w="5000" w:type="pct"/>
            <w:gridSpan w:val="5"/>
            <w:shd w:val="clear" w:color="auto" w:fill="auto"/>
          </w:tcPr>
          <w:p w14:paraId="0BCF58F6"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Soil, water, air (Environmental fate)</w:t>
            </w:r>
          </w:p>
        </w:tc>
      </w:tr>
      <w:tr w:rsidR="007A1875" w:rsidRPr="00697647" w14:paraId="15BAFC34" w14:textId="77777777" w:rsidTr="007A1875">
        <w:tc>
          <w:tcPr>
            <w:tcW w:w="822" w:type="pct"/>
            <w:shd w:val="clear" w:color="auto" w:fill="auto"/>
          </w:tcPr>
          <w:p w14:paraId="5AFC0500"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711" w:type="pct"/>
            <w:shd w:val="clear" w:color="auto" w:fill="auto"/>
          </w:tcPr>
          <w:p w14:paraId="1158AE4A"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929" w:type="pct"/>
            <w:shd w:val="clear" w:color="auto" w:fill="auto"/>
          </w:tcPr>
          <w:p w14:paraId="122305D5"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969" w:type="pct"/>
            <w:shd w:val="clear" w:color="auto" w:fill="auto"/>
          </w:tcPr>
          <w:p w14:paraId="64A371A7"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568" w:type="pct"/>
            <w:shd w:val="clear" w:color="auto" w:fill="auto"/>
          </w:tcPr>
          <w:p w14:paraId="6D4BF320" w14:textId="77777777" w:rsidR="00087F46" w:rsidRPr="00697647" w:rsidRDefault="00087F46" w:rsidP="00FE2297">
            <w:pPr>
              <w:pStyle w:val="RepTable"/>
              <w:rPr>
                <w:noProof w:val="0"/>
                <w:sz w:val="20"/>
                <w:szCs w:val="20"/>
                <w:lang w:val="en-US"/>
              </w:rPr>
            </w:pPr>
            <w:r w:rsidRPr="00697647">
              <w:rPr>
                <w:noProof w:val="0"/>
                <w:sz w:val="20"/>
                <w:szCs w:val="20"/>
                <w:lang w:val="en-US"/>
              </w:rPr>
              <w:t>No new methods.</w:t>
            </w:r>
          </w:p>
        </w:tc>
      </w:tr>
      <w:tr w:rsidR="00087F46" w:rsidRPr="00697647" w14:paraId="1BBACE38" w14:textId="77777777" w:rsidTr="007A1875">
        <w:tc>
          <w:tcPr>
            <w:tcW w:w="5000" w:type="pct"/>
            <w:gridSpan w:val="5"/>
            <w:shd w:val="clear" w:color="auto" w:fill="auto"/>
          </w:tcPr>
          <w:p w14:paraId="416A07D2"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Ecotoxicology methods</w:t>
            </w:r>
          </w:p>
        </w:tc>
      </w:tr>
      <w:tr w:rsidR="007A1875" w:rsidRPr="00697647" w14:paraId="48E2BE91" w14:textId="77777777" w:rsidTr="007A1875">
        <w:tc>
          <w:tcPr>
            <w:tcW w:w="822" w:type="pct"/>
            <w:shd w:val="clear" w:color="auto" w:fill="auto"/>
          </w:tcPr>
          <w:p w14:paraId="68860665" w14:textId="77777777" w:rsidR="00087F46" w:rsidRPr="00697647" w:rsidRDefault="00087F46" w:rsidP="00FE2297">
            <w:pPr>
              <w:pStyle w:val="RepTable"/>
              <w:rPr>
                <w:noProof w:val="0"/>
                <w:sz w:val="20"/>
                <w:szCs w:val="20"/>
                <w:lang w:val="en-US"/>
              </w:rPr>
            </w:pPr>
            <w:r w:rsidRPr="00697647">
              <w:rPr>
                <w:noProof w:val="0"/>
                <w:sz w:val="20"/>
                <w:szCs w:val="20"/>
                <w:lang w:val="en-US"/>
              </w:rPr>
              <w:t>Reconstituted water</w:t>
            </w:r>
          </w:p>
        </w:tc>
        <w:tc>
          <w:tcPr>
            <w:tcW w:w="711" w:type="pct"/>
            <w:shd w:val="clear" w:color="auto" w:fill="auto"/>
          </w:tcPr>
          <w:p w14:paraId="78B0388A" w14:textId="77777777" w:rsidR="00087F46" w:rsidRPr="00697647" w:rsidRDefault="00087F46" w:rsidP="00FE2297">
            <w:pPr>
              <w:pStyle w:val="RepTable"/>
              <w:rPr>
                <w:noProof w:val="0"/>
                <w:sz w:val="20"/>
                <w:szCs w:val="20"/>
                <w:lang w:val="en-US"/>
              </w:rPr>
            </w:pPr>
            <w:r w:rsidRPr="00697647">
              <w:rPr>
                <w:noProof w:val="0"/>
                <w:sz w:val="20"/>
                <w:szCs w:val="20"/>
                <w:lang w:val="en-US"/>
              </w:rPr>
              <w:t>Primary</w:t>
            </w:r>
          </w:p>
          <w:p w14:paraId="1B75FCE6"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(No confirmation method required, two mass </w:t>
            </w:r>
            <w:proofErr w:type="spellStart"/>
            <w:r w:rsidRPr="00697647">
              <w:rPr>
                <w:noProof w:val="0"/>
                <w:sz w:val="20"/>
                <w:szCs w:val="20"/>
                <w:lang w:val="en-US"/>
              </w:rPr>
              <w:t>transi-tions</w:t>
            </w:r>
            <w:proofErr w:type="spellEnd"/>
            <w:r w:rsidRPr="00697647">
              <w:rPr>
                <w:noProof w:val="0"/>
                <w:sz w:val="20"/>
                <w:szCs w:val="20"/>
                <w:lang w:val="en-US"/>
              </w:rPr>
              <w:t xml:space="preserve"> employed)</w:t>
            </w:r>
          </w:p>
        </w:tc>
        <w:tc>
          <w:tcPr>
            <w:tcW w:w="929" w:type="pct"/>
            <w:shd w:val="clear" w:color="auto" w:fill="auto"/>
          </w:tcPr>
          <w:p w14:paraId="1873B349" w14:textId="77777777" w:rsidR="00087F46" w:rsidRPr="00697647" w:rsidRDefault="00087F46" w:rsidP="00FE2297">
            <w:pPr>
              <w:pStyle w:val="RepTable"/>
              <w:rPr>
                <w:noProof w:val="0"/>
                <w:sz w:val="20"/>
                <w:szCs w:val="20"/>
                <w:lang w:val="en-US"/>
              </w:rPr>
            </w:pPr>
            <w:r w:rsidRPr="00697647">
              <w:rPr>
                <w:noProof w:val="0"/>
                <w:sz w:val="20"/>
                <w:szCs w:val="20"/>
                <w:lang w:val="en-US"/>
              </w:rPr>
              <w:t>0.0954 mg/L</w:t>
            </w:r>
          </w:p>
        </w:tc>
        <w:tc>
          <w:tcPr>
            <w:tcW w:w="969" w:type="pct"/>
            <w:shd w:val="clear" w:color="auto" w:fill="auto"/>
          </w:tcPr>
          <w:p w14:paraId="29B1C60C"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shd w:val="clear" w:color="auto" w:fill="auto"/>
          </w:tcPr>
          <w:p w14:paraId="24077BA0"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Wendling, K., 2023 </w:t>
            </w:r>
          </w:p>
          <w:p w14:paraId="4E1E649E" w14:textId="77777777" w:rsidR="00087F46" w:rsidRPr="00697647" w:rsidRDefault="00087F46" w:rsidP="00FE2297">
            <w:pPr>
              <w:pStyle w:val="RepTable"/>
              <w:rPr>
                <w:noProof w:val="0"/>
                <w:sz w:val="20"/>
                <w:szCs w:val="20"/>
                <w:lang w:val="en-US"/>
              </w:rPr>
            </w:pPr>
            <w:r w:rsidRPr="00697647">
              <w:rPr>
                <w:noProof w:val="0"/>
                <w:sz w:val="20"/>
                <w:szCs w:val="20"/>
                <w:lang w:val="en-US"/>
              </w:rPr>
              <w:t>Not peer-reviewed</w:t>
            </w:r>
          </w:p>
          <w:p w14:paraId="7F06E3C7" w14:textId="77777777" w:rsidR="00087F46" w:rsidRPr="00697647" w:rsidRDefault="00087F46" w:rsidP="00FE2297">
            <w:pPr>
              <w:pStyle w:val="RepTable"/>
              <w:rPr>
                <w:noProof w:val="0"/>
                <w:sz w:val="20"/>
                <w:szCs w:val="20"/>
                <w:lang w:val="en-US"/>
              </w:rPr>
            </w:pPr>
            <w:r w:rsidRPr="00697647">
              <w:rPr>
                <w:noProof w:val="0"/>
                <w:sz w:val="20"/>
                <w:szCs w:val="20"/>
                <w:lang w:val="en-US"/>
              </w:rPr>
              <w:t>Method APL0500/02</w:t>
            </w:r>
          </w:p>
          <w:p w14:paraId="465D3617" w14:textId="0EBC5BB3"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2022/2033712</w:t>
            </w:r>
          </w:p>
          <w:p w14:paraId="00F0E04F"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Toxicity to Daphnia magna, Straus (Acute </w:t>
            </w:r>
            <w:proofErr w:type="spellStart"/>
            <w:r w:rsidRPr="00697647">
              <w:rPr>
                <w:noProof w:val="0"/>
                <w:sz w:val="20"/>
                <w:szCs w:val="20"/>
                <w:lang w:val="en-US"/>
              </w:rPr>
              <w:t>Immobilisation</w:t>
            </w:r>
            <w:proofErr w:type="spellEnd"/>
            <w:r w:rsidRPr="00697647">
              <w:rPr>
                <w:noProof w:val="0"/>
                <w:sz w:val="20"/>
                <w:szCs w:val="20"/>
                <w:lang w:val="en-US"/>
              </w:rPr>
              <w:t xml:space="preserve"> Test – Static)</w:t>
            </w:r>
          </w:p>
          <w:p w14:paraId="33D9E2E8" w14:textId="77777777" w:rsidR="00087F46" w:rsidRPr="00697647" w:rsidRDefault="00087F46" w:rsidP="00FE2297">
            <w:pPr>
              <w:pStyle w:val="RepTable"/>
              <w:rPr>
                <w:noProof w:val="0"/>
                <w:sz w:val="20"/>
                <w:szCs w:val="20"/>
                <w:lang w:val="en-US"/>
              </w:rPr>
            </w:pPr>
            <w:r w:rsidRPr="00697647">
              <w:rPr>
                <w:noProof w:val="0"/>
                <w:sz w:val="20"/>
                <w:szCs w:val="20"/>
                <w:lang w:val="en-US"/>
              </w:rPr>
              <w:t>For detailed evaluation refer to Appendix 2.</w:t>
            </w:r>
          </w:p>
        </w:tc>
      </w:tr>
      <w:tr w:rsidR="007A1875" w:rsidRPr="00697647" w14:paraId="1CB090CB" w14:textId="77777777" w:rsidTr="007A1875">
        <w:tc>
          <w:tcPr>
            <w:tcW w:w="822" w:type="pct"/>
            <w:vMerge w:val="restart"/>
            <w:shd w:val="clear" w:color="auto" w:fill="auto"/>
          </w:tcPr>
          <w:p w14:paraId="7947CEEB" w14:textId="77777777" w:rsidR="00087F46" w:rsidRPr="00697647" w:rsidRDefault="00087F46" w:rsidP="007A1875">
            <w:pPr>
              <w:pStyle w:val="RepTable"/>
              <w:rPr>
                <w:noProof w:val="0"/>
                <w:sz w:val="20"/>
                <w:szCs w:val="20"/>
                <w:lang w:val="en-US"/>
              </w:rPr>
            </w:pPr>
          </w:p>
        </w:tc>
        <w:tc>
          <w:tcPr>
            <w:tcW w:w="711" w:type="pct"/>
            <w:vMerge w:val="restart"/>
            <w:shd w:val="clear" w:color="auto" w:fill="auto"/>
          </w:tcPr>
          <w:p w14:paraId="52DA0BED" w14:textId="77777777" w:rsidR="00087F46" w:rsidRPr="00697647" w:rsidRDefault="00087F46" w:rsidP="00FE2297">
            <w:pPr>
              <w:pStyle w:val="RepTable"/>
              <w:rPr>
                <w:noProof w:val="0"/>
                <w:sz w:val="20"/>
                <w:szCs w:val="20"/>
                <w:lang w:val="en-US"/>
              </w:rPr>
            </w:pPr>
          </w:p>
        </w:tc>
        <w:tc>
          <w:tcPr>
            <w:tcW w:w="929" w:type="pct"/>
            <w:vMerge w:val="restart"/>
            <w:shd w:val="clear" w:color="auto" w:fill="auto"/>
          </w:tcPr>
          <w:p w14:paraId="120854FF" w14:textId="77777777" w:rsidR="00087F46" w:rsidRPr="00697647" w:rsidRDefault="00087F46" w:rsidP="00FE2297">
            <w:pPr>
              <w:pStyle w:val="RepTable"/>
              <w:rPr>
                <w:noProof w:val="0"/>
                <w:sz w:val="20"/>
                <w:szCs w:val="20"/>
                <w:lang w:val="en-US"/>
              </w:rPr>
            </w:pPr>
          </w:p>
        </w:tc>
        <w:tc>
          <w:tcPr>
            <w:tcW w:w="969" w:type="pct"/>
            <w:vMerge w:val="restart"/>
            <w:shd w:val="clear" w:color="auto" w:fill="auto"/>
          </w:tcPr>
          <w:p w14:paraId="64B18291" w14:textId="77777777" w:rsidR="00087F46" w:rsidRPr="00697647" w:rsidRDefault="00087F46" w:rsidP="00FE2297">
            <w:pPr>
              <w:pStyle w:val="RepTable"/>
              <w:rPr>
                <w:noProof w:val="0"/>
                <w:sz w:val="20"/>
                <w:szCs w:val="20"/>
                <w:lang w:val="en-US"/>
              </w:rPr>
            </w:pPr>
          </w:p>
        </w:tc>
        <w:tc>
          <w:tcPr>
            <w:tcW w:w="1568" w:type="pct"/>
            <w:shd w:val="clear" w:color="auto" w:fill="auto"/>
          </w:tcPr>
          <w:p w14:paraId="08EADCE8" w14:textId="77777777" w:rsidR="00087F46" w:rsidRPr="00697647" w:rsidRDefault="00087F46" w:rsidP="00FE2297">
            <w:pPr>
              <w:pStyle w:val="RepTable"/>
              <w:rPr>
                <w:noProof w:val="0"/>
                <w:sz w:val="20"/>
                <w:szCs w:val="20"/>
                <w:lang w:val="en-US"/>
              </w:rPr>
            </w:pPr>
            <w:r w:rsidRPr="00697647">
              <w:rPr>
                <w:noProof w:val="0"/>
                <w:sz w:val="20"/>
                <w:szCs w:val="20"/>
                <w:lang w:val="en-US"/>
              </w:rPr>
              <w:t>Obert-Rauser, P., 2023</w:t>
            </w:r>
          </w:p>
          <w:p w14:paraId="352956CC" w14:textId="77777777" w:rsidR="00087F46" w:rsidRPr="00697647" w:rsidRDefault="00087F46" w:rsidP="00FE2297">
            <w:pPr>
              <w:pStyle w:val="RepTable"/>
              <w:rPr>
                <w:noProof w:val="0"/>
                <w:sz w:val="20"/>
                <w:szCs w:val="20"/>
                <w:lang w:val="en-US"/>
              </w:rPr>
            </w:pPr>
            <w:r w:rsidRPr="00697647">
              <w:rPr>
                <w:noProof w:val="0"/>
                <w:sz w:val="20"/>
                <w:szCs w:val="20"/>
                <w:lang w:val="en-US"/>
              </w:rPr>
              <w:t>Not peer-reviewed</w:t>
            </w:r>
          </w:p>
          <w:p w14:paraId="0DF39186" w14:textId="77777777" w:rsidR="00087F46" w:rsidRPr="00697647" w:rsidRDefault="00087F46" w:rsidP="00FE2297">
            <w:pPr>
              <w:pStyle w:val="RepTable"/>
              <w:rPr>
                <w:noProof w:val="0"/>
                <w:sz w:val="20"/>
                <w:szCs w:val="20"/>
                <w:lang w:val="en-US"/>
              </w:rPr>
            </w:pPr>
            <w:r w:rsidRPr="00697647">
              <w:rPr>
                <w:noProof w:val="0"/>
                <w:sz w:val="20"/>
                <w:szCs w:val="20"/>
                <w:lang w:val="en-US"/>
              </w:rPr>
              <w:t>Method APL0500/02</w:t>
            </w:r>
          </w:p>
          <w:p w14:paraId="54228B1C" w14:textId="79B88211"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2022/2033713</w:t>
            </w:r>
          </w:p>
          <w:p w14:paraId="4C3F8B4F"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Toxicity to the Single Cell Green Alga </w:t>
            </w:r>
            <w:proofErr w:type="spellStart"/>
            <w:r w:rsidRPr="00697647">
              <w:rPr>
                <w:noProof w:val="0"/>
                <w:sz w:val="20"/>
                <w:szCs w:val="20"/>
                <w:lang w:val="en-US"/>
              </w:rPr>
              <w:t>Pseudokirchneriella</w:t>
            </w:r>
            <w:proofErr w:type="spellEnd"/>
            <w:r w:rsidRPr="00697647">
              <w:rPr>
                <w:noProof w:val="0"/>
                <w:sz w:val="20"/>
                <w:szCs w:val="20"/>
                <w:lang w:val="en-US"/>
              </w:rPr>
              <w:t xml:space="preserve"> </w:t>
            </w:r>
            <w:proofErr w:type="spellStart"/>
            <w:r w:rsidRPr="00697647">
              <w:rPr>
                <w:noProof w:val="0"/>
                <w:sz w:val="20"/>
                <w:szCs w:val="20"/>
                <w:lang w:val="en-US"/>
              </w:rPr>
              <w:t>subcapitata</w:t>
            </w:r>
            <w:proofErr w:type="spellEnd"/>
            <w:r w:rsidRPr="00697647">
              <w:rPr>
                <w:noProof w:val="0"/>
                <w:sz w:val="20"/>
                <w:szCs w:val="20"/>
                <w:lang w:val="en-US"/>
              </w:rPr>
              <w:t xml:space="preserve"> </w:t>
            </w:r>
            <w:proofErr w:type="spellStart"/>
            <w:r w:rsidRPr="00697647">
              <w:rPr>
                <w:noProof w:val="0"/>
                <w:sz w:val="20"/>
                <w:szCs w:val="20"/>
                <w:lang w:val="en-US"/>
              </w:rPr>
              <w:t>Hindák</w:t>
            </w:r>
            <w:proofErr w:type="spellEnd"/>
            <w:r w:rsidRPr="00697647">
              <w:rPr>
                <w:noProof w:val="0"/>
                <w:sz w:val="20"/>
                <w:szCs w:val="20"/>
                <w:lang w:val="en-US"/>
              </w:rPr>
              <w:t xml:space="preserve"> under Laboratory Conditions </w:t>
            </w:r>
          </w:p>
          <w:p w14:paraId="3CD0433F" w14:textId="77777777" w:rsidR="00087F46" w:rsidRPr="00697647" w:rsidRDefault="00087F46" w:rsidP="00FE2297">
            <w:pPr>
              <w:pStyle w:val="RepTable"/>
              <w:rPr>
                <w:noProof w:val="0"/>
                <w:sz w:val="20"/>
                <w:szCs w:val="20"/>
                <w:lang w:val="en-US"/>
              </w:rPr>
            </w:pPr>
            <w:r w:rsidRPr="00697647">
              <w:rPr>
                <w:noProof w:val="0"/>
                <w:sz w:val="20"/>
                <w:szCs w:val="20"/>
                <w:lang w:val="en-US"/>
              </w:rPr>
              <w:t>For detailed evaluation refer to Appendix 2.</w:t>
            </w:r>
          </w:p>
        </w:tc>
      </w:tr>
      <w:tr w:rsidR="007A1875" w:rsidRPr="00697647" w14:paraId="45B5D7AF" w14:textId="77777777" w:rsidTr="007A1875">
        <w:tc>
          <w:tcPr>
            <w:tcW w:w="822" w:type="pct"/>
            <w:vMerge/>
            <w:shd w:val="clear" w:color="auto" w:fill="auto"/>
          </w:tcPr>
          <w:p w14:paraId="3CAF8B78" w14:textId="77777777" w:rsidR="00087F46" w:rsidRPr="00697647" w:rsidRDefault="00087F46" w:rsidP="00FE2297">
            <w:pPr>
              <w:pStyle w:val="RepTable"/>
              <w:rPr>
                <w:noProof w:val="0"/>
                <w:sz w:val="20"/>
                <w:szCs w:val="20"/>
                <w:lang w:val="en-US"/>
              </w:rPr>
            </w:pPr>
          </w:p>
        </w:tc>
        <w:tc>
          <w:tcPr>
            <w:tcW w:w="711" w:type="pct"/>
            <w:vMerge/>
            <w:shd w:val="clear" w:color="auto" w:fill="auto"/>
          </w:tcPr>
          <w:p w14:paraId="35865EA0" w14:textId="77777777" w:rsidR="00087F46" w:rsidRPr="00697647" w:rsidRDefault="00087F46" w:rsidP="00FE2297">
            <w:pPr>
              <w:pStyle w:val="RepTable"/>
              <w:rPr>
                <w:noProof w:val="0"/>
                <w:sz w:val="20"/>
                <w:szCs w:val="20"/>
                <w:lang w:val="en-US"/>
              </w:rPr>
            </w:pPr>
          </w:p>
        </w:tc>
        <w:tc>
          <w:tcPr>
            <w:tcW w:w="929" w:type="pct"/>
            <w:vMerge/>
            <w:shd w:val="clear" w:color="auto" w:fill="auto"/>
          </w:tcPr>
          <w:p w14:paraId="7EE8E667"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47DC0C28" w14:textId="77777777" w:rsidR="00087F46" w:rsidRPr="00697647" w:rsidRDefault="00087F46" w:rsidP="00FE2297">
            <w:pPr>
              <w:pStyle w:val="RepTable"/>
              <w:rPr>
                <w:noProof w:val="0"/>
                <w:sz w:val="20"/>
                <w:szCs w:val="20"/>
                <w:lang w:val="en-US"/>
              </w:rPr>
            </w:pPr>
          </w:p>
        </w:tc>
        <w:tc>
          <w:tcPr>
            <w:tcW w:w="1568" w:type="pct"/>
            <w:shd w:val="clear" w:color="auto" w:fill="auto"/>
          </w:tcPr>
          <w:p w14:paraId="5FCB356B"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Wendling, K., 2023 </w:t>
            </w:r>
          </w:p>
          <w:p w14:paraId="11CD3060" w14:textId="77777777" w:rsidR="00087F46" w:rsidRPr="00697647" w:rsidRDefault="00087F46" w:rsidP="00FE2297">
            <w:pPr>
              <w:pStyle w:val="RepTable"/>
              <w:rPr>
                <w:noProof w:val="0"/>
                <w:sz w:val="20"/>
                <w:szCs w:val="20"/>
                <w:lang w:val="en-US"/>
              </w:rPr>
            </w:pPr>
            <w:r w:rsidRPr="00697647">
              <w:rPr>
                <w:noProof w:val="0"/>
                <w:sz w:val="20"/>
                <w:szCs w:val="20"/>
                <w:lang w:val="en-US"/>
              </w:rPr>
              <w:t>Not peer-reviewed</w:t>
            </w:r>
          </w:p>
          <w:p w14:paraId="07C598F0" w14:textId="77777777" w:rsidR="00087F46" w:rsidRPr="00697647" w:rsidRDefault="00087F46" w:rsidP="00FE2297">
            <w:pPr>
              <w:pStyle w:val="RepTable"/>
              <w:rPr>
                <w:noProof w:val="0"/>
                <w:sz w:val="20"/>
                <w:szCs w:val="20"/>
                <w:lang w:val="en-US"/>
              </w:rPr>
            </w:pPr>
            <w:r w:rsidRPr="00697647">
              <w:rPr>
                <w:noProof w:val="0"/>
                <w:sz w:val="20"/>
                <w:szCs w:val="20"/>
                <w:lang w:val="en-US"/>
              </w:rPr>
              <w:t>Method APL0500/02</w:t>
            </w:r>
          </w:p>
          <w:p w14:paraId="4288DC4B" w14:textId="3141524E"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2022/2033714</w:t>
            </w:r>
          </w:p>
          <w:p w14:paraId="1778106D" w14:textId="77777777" w:rsidR="00087F46" w:rsidRPr="00697647" w:rsidRDefault="00087F46" w:rsidP="00FE2297">
            <w:pPr>
              <w:pStyle w:val="RepTable"/>
              <w:rPr>
                <w:noProof w:val="0"/>
                <w:sz w:val="20"/>
                <w:szCs w:val="20"/>
                <w:lang w:val="en-US"/>
              </w:rPr>
            </w:pPr>
            <w:r w:rsidRPr="00697647">
              <w:rPr>
                <w:noProof w:val="0"/>
                <w:sz w:val="20"/>
                <w:szCs w:val="20"/>
                <w:lang w:val="en-US"/>
              </w:rPr>
              <w:t>Toxicity to the Rainbow Trout Oncorhynchus mykiss under Laboratory Conditions (Acute Toxicity Test – Semi-Static)</w:t>
            </w:r>
          </w:p>
          <w:p w14:paraId="741ADDA4" w14:textId="77777777" w:rsidR="00087F46" w:rsidRPr="00697647" w:rsidRDefault="00087F46" w:rsidP="00FE2297">
            <w:pPr>
              <w:pStyle w:val="RepTable"/>
              <w:rPr>
                <w:noProof w:val="0"/>
                <w:sz w:val="20"/>
                <w:szCs w:val="20"/>
                <w:lang w:val="en-US"/>
              </w:rPr>
            </w:pPr>
            <w:r w:rsidRPr="00697647">
              <w:rPr>
                <w:noProof w:val="0"/>
                <w:sz w:val="20"/>
                <w:szCs w:val="20"/>
                <w:lang w:val="en-US"/>
              </w:rPr>
              <w:t>For detailed evaluation refer to Appendix 2.</w:t>
            </w:r>
          </w:p>
        </w:tc>
      </w:tr>
      <w:tr w:rsidR="007A1875" w:rsidRPr="00697647" w14:paraId="17C8EF7D" w14:textId="77777777" w:rsidTr="007A1875">
        <w:tc>
          <w:tcPr>
            <w:tcW w:w="822" w:type="pct"/>
            <w:shd w:val="clear" w:color="auto" w:fill="auto"/>
          </w:tcPr>
          <w:p w14:paraId="6C203F32" w14:textId="77777777" w:rsidR="00087F46" w:rsidRPr="00697647" w:rsidRDefault="00087F46" w:rsidP="00FE2297">
            <w:pPr>
              <w:pStyle w:val="RepTable"/>
              <w:rPr>
                <w:noProof w:val="0"/>
                <w:sz w:val="20"/>
                <w:szCs w:val="20"/>
                <w:lang w:val="en-US"/>
              </w:rPr>
            </w:pPr>
            <w:r w:rsidRPr="00697647">
              <w:rPr>
                <w:noProof w:val="0"/>
                <w:sz w:val="20"/>
                <w:szCs w:val="20"/>
                <w:lang w:val="en-US"/>
              </w:rPr>
              <w:t>Reconstituted water</w:t>
            </w:r>
          </w:p>
        </w:tc>
        <w:tc>
          <w:tcPr>
            <w:tcW w:w="711" w:type="pct"/>
            <w:shd w:val="clear" w:color="auto" w:fill="auto"/>
          </w:tcPr>
          <w:p w14:paraId="2C254D36" w14:textId="77777777" w:rsidR="00087F46" w:rsidRPr="00697647" w:rsidRDefault="00087F46" w:rsidP="00FE2297">
            <w:pPr>
              <w:pStyle w:val="RepTable"/>
              <w:rPr>
                <w:noProof w:val="0"/>
                <w:sz w:val="20"/>
                <w:szCs w:val="20"/>
                <w:lang w:val="en-US"/>
              </w:rPr>
            </w:pPr>
            <w:r w:rsidRPr="00697647">
              <w:rPr>
                <w:noProof w:val="0"/>
                <w:sz w:val="20"/>
                <w:szCs w:val="20"/>
                <w:lang w:val="en-US"/>
              </w:rPr>
              <w:t>Primary</w:t>
            </w:r>
          </w:p>
          <w:p w14:paraId="2E0FE7C3"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(No confirmation method required, two mass </w:t>
            </w:r>
            <w:proofErr w:type="spellStart"/>
            <w:r w:rsidRPr="00697647">
              <w:rPr>
                <w:noProof w:val="0"/>
                <w:sz w:val="20"/>
                <w:szCs w:val="20"/>
                <w:lang w:val="en-US"/>
              </w:rPr>
              <w:t>transi-tions</w:t>
            </w:r>
            <w:proofErr w:type="spellEnd"/>
            <w:r w:rsidRPr="00697647">
              <w:rPr>
                <w:noProof w:val="0"/>
                <w:sz w:val="20"/>
                <w:szCs w:val="20"/>
                <w:lang w:val="en-US"/>
              </w:rPr>
              <w:t xml:space="preserve"> </w:t>
            </w:r>
            <w:r w:rsidRPr="00697647">
              <w:rPr>
                <w:noProof w:val="0"/>
                <w:sz w:val="20"/>
                <w:szCs w:val="20"/>
                <w:lang w:val="en-US"/>
              </w:rPr>
              <w:lastRenderedPageBreak/>
              <w:t>employed)</w:t>
            </w:r>
          </w:p>
        </w:tc>
        <w:tc>
          <w:tcPr>
            <w:tcW w:w="929" w:type="pct"/>
            <w:shd w:val="clear" w:color="auto" w:fill="auto"/>
          </w:tcPr>
          <w:p w14:paraId="333AE0D5" w14:textId="77777777" w:rsidR="00087F46" w:rsidRPr="00697647" w:rsidRDefault="00087F46" w:rsidP="00FE2297">
            <w:pPr>
              <w:pStyle w:val="RepTable"/>
              <w:rPr>
                <w:noProof w:val="0"/>
                <w:sz w:val="20"/>
                <w:szCs w:val="20"/>
                <w:lang w:val="en-US"/>
              </w:rPr>
            </w:pPr>
            <w:r w:rsidRPr="00697647">
              <w:rPr>
                <w:noProof w:val="0"/>
                <w:sz w:val="20"/>
                <w:szCs w:val="20"/>
                <w:lang w:val="en-US"/>
              </w:rPr>
              <w:lastRenderedPageBreak/>
              <w:t>0.1550 mg/L</w:t>
            </w:r>
          </w:p>
        </w:tc>
        <w:tc>
          <w:tcPr>
            <w:tcW w:w="969" w:type="pct"/>
            <w:shd w:val="clear" w:color="auto" w:fill="auto"/>
          </w:tcPr>
          <w:p w14:paraId="74D01FAC"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shd w:val="clear" w:color="auto" w:fill="auto"/>
          </w:tcPr>
          <w:p w14:paraId="6F5BF095"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Renner, P., 2023 </w:t>
            </w:r>
          </w:p>
          <w:p w14:paraId="352981EF" w14:textId="77777777" w:rsidR="00087F46" w:rsidRPr="00697647" w:rsidRDefault="00087F46" w:rsidP="00FE2297">
            <w:pPr>
              <w:pStyle w:val="RepTable"/>
              <w:rPr>
                <w:noProof w:val="0"/>
                <w:sz w:val="20"/>
                <w:szCs w:val="20"/>
                <w:lang w:val="en-US"/>
              </w:rPr>
            </w:pPr>
            <w:r w:rsidRPr="00697647">
              <w:rPr>
                <w:noProof w:val="0"/>
                <w:sz w:val="20"/>
                <w:szCs w:val="20"/>
                <w:lang w:val="en-US"/>
              </w:rPr>
              <w:t>Not peer-reviewed</w:t>
            </w:r>
          </w:p>
          <w:p w14:paraId="146A86C4" w14:textId="7DB0929F"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2022/2033730</w:t>
            </w:r>
          </w:p>
          <w:p w14:paraId="55C0D7FB" w14:textId="77777777" w:rsidR="00087F46" w:rsidRPr="00697647" w:rsidRDefault="00087F46" w:rsidP="00FE2297">
            <w:pPr>
              <w:pStyle w:val="RepTable"/>
              <w:rPr>
                <w:noProof w:val="0"/>
                <w:sz w:val="20"/>
                <w:szCs w:val="20"/>
                <w:lang w:val="en-US"/>
              </w:rPr>
            </w:pPr>
            <w:r w:rsidRPr="00697647">
              <w:rPr>
                <w:noProof w:val="0"/>
                <w:sz w:val="20"/>
                <w:szCs w:val="20"/>
                <w:lang w:val="en-US"/>
              </w:rPr>
              <w:t>Acute toxicity of BAS 743 03 F on Daphnia magna in a 48-hour static test</w:t>
            </w:r>
          </w:p>
          <w:p w14:paraId="622A9CA9"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For detailed evaluation refer to </w:t>
            </w:r>
            <w:r w:rsidRPr="00697647">
              <w:rPr>
                <w:noProof w:val="0"/>
                <w:sz w:val="20"/>
                <w:szCs w:val="20"/>
                <w:lang w:val="en-US"/>
              </w:rPr>
              <w:lastRenderedPageBreak/>
              <w:t>Appendix 2.</w:t>
            </w:r>
          </w:p>
        </w:tc>
      </w:tr>
      <w:tr w:rsidR="007A1875" w:rsidRPr="00697647" w14:paraId="37E25740" w14:textId="77777777" w:rsidTr="007A1875">
        <w:tc>
          <w:tcPr>
            <w:tcW w:w="822" w:type="pct"/>
            <w:vMerge w:val="restart"/>
            <w:shd w:val="clear" w:color="auto" w:fill="auto"/>
          </w:tcPr>
          <w:p w14:paraId="12985E10" w14:textId="77777777" w:rsidR="00087F46" w:rsidRPr="00697647" w:rsidRDefault="00087F46" w:rsidP="00FE2297">
            <w:pPr>
              <w:pStyle w:val="RepTable"/>
              <w:rPr>
                <w:noProof w:val="0"/>
                <w:sz w:val="20"/>
                <w:szCs w:val="20"/>
                <w:lang w:val="en-US"/>
              </w:rPr>
            </w:pPr>
            <w:r w:rsidRPr="00697647">
              <w:rPr>
                <w:noProof w:val="0"/>
                <w:sz w:val="20"/>
                <w:szCs w:val="20"/>
                <w:lang w:val="en-US"/>
              </w:rPr>
              <w:lastRenderedPageBreak/>
              <w:t>Aqueous application solutions</w:t>
            </w:r>
          </w:p>
        </w:tc>
        <w:tc>
          <w:tcPr>
            <w:tcW w:w="711" w:type="pct"/>
            <w:vMerge w:val="restart"/>
            <w:shd w:val="clear" w:color="auto" w:fill="auto"/>
          </w:tcPr>
          <w:p w14:paraId="7A5D4282" w14:textId="77777777" w:rsidR="00087F46" w:rsidRPr="00697647" w:rsidRDefault="00087F46" w:rsidP="00FE2297">
            <w:pPr>
              <w:pStyle w:val="RepTable"/>
              <w:rPr>
                <w:noProof w:val="0"/>
                <w:sz w:val="20"/>
                <w:szCs w:val="20"/>
                <w:lang w:val="en-US"/>
              </w:rPr>
            </w:pPr>
            <w:r w:rsidRPr="00697647">
              <w:rPr>
                <w:noProof w:val="0"/>
                <w:sz w:val="20"/>
                <w:szCs w:val="20"/>
                <w:lang w:val="en-US"/>
              </w:rPr>
              <w:t>Primary</w:t>
            </w:r>
          </w:p>
          <w:p w14:paraId="66CD65FE"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(No confirmation method required, two mass </w:t>
            </w:r>
            <w:proofErr w:type="spellStart"/>
            <w:r w:rsidRPr="00697647">
              <w:rPr>
                <w:noProof w:val="0"/>
                <w:sz w:val="20"/>
                <w:szCs w:val="20"/>
                <w:lang w:val="en-US"/>
              </w:rPr>
              <w:t>transi-tions</w:t>
            </w:r>
            <w:proofErr w:type="spellEnd"/>
            <w:r w:rsidRPr="00697647">
              <w:rPr>
                <w:noProof w:val="0"/>
                <w:sz w:val="20"/>
                <w:szCs w:val="20"/>
                <w:lang w:val="en-US"/>
              </w:rPr>
              <w:t xml:space="preserve"> employed)</w:t>
            </w:r>
          </w:p>
        </w:tc>
        <w:tc>
          <w:tcPr>
            <w:tcW w:w="929" w:type="pct"/>
            <w:vMerge w:val="restart"/>
            <w:shd w:val="clear" w:color="auto" w:fill="auto"/>
          </w:tcPr>
          <w:p w14:paraId="70CEA959" w14:textId="77777777" w:rsidR="00087F46" w:rsidRPr="00697647" w:rsidRDefault="00087F46" w:rsidP="00FE2297">
            <w:pPr>
              <w:pStyle w:val="RepTable"/>
              <w:rPr>
                <w:noProof w:val="0"/>
                <w:sz w:val="20"/>
                <w:szCs w:val="20"/>
                <w:lang w:val="en-US"/>
              </w:rPr>
            </w:pPr>
            <w:r w:rsidRPr="00697647">
              <w:rPr>
                <w:noProof w:val="0"/>
                <w:sz w:val="20"/>
                <w:szCs w:val="20"/>
                <w:lang w:val="en-US"/>
              </w:rPr>
              <w:t>0.170 g/L</w:t>
            </w:r>
          </w:p>
        </w:tc>
        <w:tc>
          <w:tcPr>
            <w:tcW w:w="969" w:type="pct"/>
            <w:vMerge w:val="restart"/>
            <w:shd w:val="clear" w:color="auto" w:fill="auto"/>
          </w:tcPr>
          <w:p w14:paraId="4343A0A3"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shd w:val="clear" w:color="auto" w:fill="auto"/>
          </w:tcPr>
          <w:p w14:paraId="147656DF" w14:textId="77777777" w:rsidR="00087F46" w:rsidRPr="00697647" w:rsidRDefault="00087F46" w:rsidP="00FE2297">
            <w:pPr>
              <w:pStyle w:val="RepTable"/>
              <w:rPr>
                <w:noProof w:val="0"/>
                <w:sz w:val="20"/>
                <w:szCs w:val="20"/>
                <w:lang w:val="en-US"/>
              </w:rPr>
            </w:pPr>
            <w:r w:rsidRPr="00697647">
              <w:rPr>
                <w:noProof w:val="0"/>
                <w:sz w:val="20"/>
                <w:szCs w:val="20"/>
                <w:lang w:val="en-US"/>
              </w:rPr>
              <w:t>Maleck, A., 2023</w:t>
            </w:r>
          </w:p>
          <w:p w14:paraId="1AEF71B2" w14:textId="77777777" w:rsidR="00087F46" w:rsidRPr="00697647" w:rsidRDefault="00087F46" w:rsidP="00FE2297">
            <w:pPr>
              <w:pStyle w:val="RepTable"/>
              <w:rPr>
                <w:noProof w:val="0"/>
                <w:sz w:val="20"/>
                <w:szCs w:val="20"/>
                <w:lang w:val="en-US"/>
              </w:rPr>
            </w:pPr>
            <w:r w:rsidRPr="00697647">
              <w:rPr>
                <w:noProof w:val="0"/>
                <w:sz w:val="20"/>
                <w:szCs w:val="20"/>
                <w:lang w:val="en-US"/>
              </w:rPr>
              <w:t>Not peer-reviewed</w:t>
            </w:r>
          </w:p>
          <w:p w14:paraId="6EE9747B" w14:textId="77777777" w:rsidR="00087F46" w:rsidRPr="00697647" w:rsidRDefault="00087F46" w:rsidP="00FE2297">
            <w:pPr>
              <w:pStyle w:val="RepTable"/>
              <w:rPr>
                <w:noProof w:val="0"/>
                <w:sz w:val="20"/>
                <w:szCs w:val="20"/>
                <w:lang w:val="en-US"/>
              </w:rPr>
            </w:pPr>
            <w:r w:rsidRPr="00697647">
              <w:rPr>
                <w:noProof w:val="0"/>
                <w:sz w:val="20"/>
                <w:szCs w:val="20"/>
                <w:lang w:val="en-US"/>
              </w:rPr>
              <w:t>Method L0208/02</w:t>
            </w:r>
          </w:p>
          <w:p w14:paraId="0D268314" w14:textId="062447AD"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2022/2033722</w:t>
            </w:r>
          </w:p>
          <w:p w14:paraId="197F5B6D" w14:textId="77777777" w:rsidR="00087F46" w:rsidRPr="00697647" w:rsidRDefault="00087F46" w:rsidP="00FE2297">
            <w:pPr>
              <w:pStyle w:val="RepTable"/>
              <w:rPr>
                <w:noProof w:val="0"/>
                <w:sz w:val="20"/>
                <w:szCs w:val="20"/>
                <w:lang w:val="en-US"/>
              </w:rPr>
            </w:pPr>
            <w:r w:rsidRPr="00697647">
              <w:rPr>
                <w:noProof w:val="0"/>
                <w:sz w:val="20"/>
                <w:szCs w:val="20"/>
                <w:lang w:val="en-US"/>
              </w:rPr>
              <w:t>Seedling emergence/growth study</w:t>
            </w:r>
          </w:p>
          <w:p w14:paraId="45E3312D" w14:textId="77777777" w:rsidR="00087F46" w:rsidRPr="00697647" w:rsidRDefault="00087F46" w:rsidP="00FE2297">
            <w:pPr>
              <w:pStyle w:val="RepTable"/>
              <w:rPr>
                <w:noProof w:val="0"/>
                <w:sz w:val="20"/>
                <w:szCs w:val="20"/>
                <w:lang w:val="en-US"/>
              </w:rPr>
            </w:pPr>
            <w:r w:rsidRPr="00697647">
              <w:rPr>
                <w:noProof w:val="0"/>
                <w:sz w:val="20"/>
                <w:szCs w:val="20"/>
                <w:lang w:val="en-US"/>
              </w:rPr>
              <w:t>For detailed evaluation refer to Appendix 2.</w:t>
            </w:r>
          </w:p>
        </w:tc>
      </w:tr>
      <w:tr w:rsidR="007A1875" w:rsidRPr="00697647" w14:paraId="5A7A7C85" w14:textId="77777777" w:rsidTr="007A1875">
        <w:tc>
          <w:tcPr>
            <w:tcW w:w="822" w:type="pct"/>
            <w:vMerge/>
            <w:shd w:val="clear" w:color="auto" w:fill="auto"/>
          </w:tcPr>
          <w:p w14:paraId="013A0C2B" w14:textId="77777777" w:rsidR="00087F46" w:rsidRPr="00697647" w:rsidRDefault="00087F46" w:rsidP="00FE2297">
            <w:pPr>
              <w:pStyle w:val="RepTable"/>
              <w:rPr>
                <w:noProof w:val="0"/>
                <w:sz w:val="20"/>
                <w:szCs w:val="20"/>
                <w:lang w:val="en-US"/>
              </w:rPr>
            </w:pPr>
          </w:p>
        </w:tc>
        <w:tc>
          <w:tcPr>
            <w:tcW w:w="711" w:type="pct"/>
            <w:vMerge/>
            <w:shd w:val="clear" w:color="auto" w:fill="auto"/>
          </w:tcPr>
          <w:p w14:paraId="2AF17FE6" w14:textId="77777777" w:rsidR="00087F46" w:rsidRPr="00697647" w:rsidRDefault="00087F46" w:rsidP="00FE2297">
            <w:pPr>
              <w:pStyle w:val="RepTable"/>
              <w:rPr>
                <w:noProof w:val="0"/>
                <w:sz w:val="20"/>
                <w:szCs w:val="20"/>
                <w:lang w:val="en-US"/>
              </w:rPr>
            </w:pPr>
          </w:p>
        </w:tc>
        <w:tc>
          <w:tcPr>
            <w:tcW w:w="929" w:type="pct"/>
            <w:vMerge/>
            <w:shd w:val="clear" w:color="auto" w:fill="auto"/>
          </w:tcPr>
          <w:p w14:paraId="0DC46FD4" w14:textId="77777777" w:rsidR="00087F46" w:rsidRPr="00697647" w:rsidRDefault="00087F46" w:rsidP="00FE2297">
            <w:pPr>
              <w:pStyle w:val="RepTable"/>
              <w:rPr>
                <w:noProof w:val="0"/>
                <w:sz w:val="20"/>
                <w:szCs w:val="20"/>
                <w:lang w:val="en-US"/>
              </w:rPr>
            </w:pPr>
          </w:p>
        </w:tc>
        <w:tc>
          <w:tcPr>
            <w:tcW w:w="969" w:type="pct"/>
            <w:vMerge/>
            <w:shd w:val="clear" w:color="auto" w:fill="auto"/>
          </w:tcPr>
          <w:p w14:paraId="4402CBC1" w14:textId="77777777" w:rsidR="00087F46" w:rsidRPr="00697647" w:rsidRDefault="00087F46" w:rsidP="00FE2297">
            <w:pPr>
              <w:pStyle w:val="RepTable"/>
              <w:rPr>
                <w:noProof w:val="0"/>
                <w:sz w:val="20"/>
                <w:szCs w:val="20"/>
                <w:lang w:val="en-US"/>
              </w:rPr>
            </w:pPr>
          </w:p>
        </w:tc>
        <w:tc>
          <w:tcPr>
            <w:tcW w:w="1568" w:type="pct"/>
            <w:shd w:val="clear" w:color="auto" w:fill="auto"/>
          </w:tcPr>
          <w:p w14:paraId="3A4F81FE" w14:textId="77777777" w:rsidR="00087F46" w:rsidRPr="00697647" w:rsidRDefault="00087F46" w:rsidP="00FE2297">
            <w:pPr>
              <w:pStyle w:val="RepTable"/>
              <w:rPr>
                <w:noProof w:val="0"/>
                <w:sz w:val="20"/>
                <w:szCs w:val="20"/>
                <w:lang w:val="en-US"/>
              </w:rPr>
            </w:pPr>
            <w:r w:rsidRPr="00697647">
              <w:rPr>
                <w:noProof w:val="0"/>
                <w:sz w:val="20"/>
                <w:szCs w:val="20"/>
                <w:lang w:val="en-US"/>
              </w:rPr>
              <w:t>Maleck, A., 2023</w:t>
            </w:r>
          </w:p>
          <w:p w14:paraId="173ACB63" w14:textId="77777777" w:rsidR="00087F46" w:rsidRPr="00697647" w:rsidRDefault="00087F46" w:rsidP="00FE2297">
            <w:pPr>
              <w:pStyle w:val="RepTable"/>
              <w:rPr>
                <w:noProof w:val="0"/>
                <w:sz w:val="20"/>
                <w:szCs w:val="20"/>
                <w:lang w:val="en-US"/>
              </w:rPr>
            </w:pPr>
            <w:r w:rsidRPr="00697647">
              <w:rPr>
                <w:noProof w:val="0"/>
                <w:sz w:val="20"/>
                <w:szCs w:val="20"/>
                <w:lang w:val="en-US"/>
              </w:rPr>
              <w:t>Not peer-reviewed</w:t>
            </w:r>
          </w:p>
          <w:p w14:paraId="45994DD6" w14:textId="77777777" w:rsidR="00087F46" w:rsidRPr="00697647" w:rsidRDefault="00087F46" w:rsidP="00FE2297">
            <w:pPr>
              <w:pStyle w:val="RepTable"/>
              <w:rPr>
                <w:noProof w:val="0"/>
                <w:sz w:val="20"/>
                <w:szCs w:val="20"/>
                <w:lang w:val="en-US"/>
              </w:rPr>
            </w:pPr>
            <w:r w:rsidRPr="00697647">
              <w:rPr>
                <w:noProof w:val="0"/>
                <w:sz w:val="20"/>
                <w:szCs w:val="20"/>
                <w:lang w:val="en-US"/>
              </w:rPr>
              <w:t>Method L0208/02</w:t>
            </w:r>
          </w:p>
          <w:p w14:paraId="254BDF6A" w14:textId="6E09F53A"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2022/2033723</w:t>
            </w:r>
          </w:p>
          <w:p w14:paraId="6AC6A2B9"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Vegetative </w:t>
            </w:r>
            <w:proofErr w:type="spellStart"/>
            <w:r w:rsidRPr="00697647">
              <w:rPr>
                <w:noProof w:val="0"/>
                <w:sz w:val="20"/>
                <w:szCs w:val="20"/>
                <w:lang w:val="en-US"/>
              </w:rPr>
              <w:t>vigour</w:t>
            </w:r>
            <w:proofErr w:type="spellEnd"/>
            <w:r w:rsidRPr="00697647">
              <w:rPr>
                <w:noProof w:val="0"/>
                <w:sz w:val="20"/>
                <w:szCs w:val="20"/>
                <w:lang w:val="en-US"/>
              </w:rPr>
              <w:t xml:space="preserve"> study</w:t>
            </w:r>
          </w:p>
          <w:p w14:paraId="615D7C68" w14:textId="77777777" w:rsidR="00087F46" w:rsidRPr="00697647" w:rsidRDefault="00087F46" w:rsidP="00FE2297">
            <w:pPr>
              <w:pStyle w:val="RepTable"/>
              <w:rPr>
                <w:noProof w:val="0"/>
                <w:sz w:val="20"/>
                <w:szCs w:val="20"/>
                <w:lang w:val="en-US"/>
              </w:rPr>
            </w:pPr>
            <w:r w:rsidRPr="00697647">
              <w:rPr>
                <w:noProof w:val="0"/>
                <w:sz w:val="20"/>
                <w:szCs w:val="20"/>
                <w:lang w:val="en-US"/>
              </w:rPr>
              <w:t>For detailed evaluation refer to Appendix 2.</w:t>
            </w:r>
          </w:p>
        </w:tc>
      </w:tr>
      <w:tr w:rsidR="007A1875" w:rsidRPr="00697647" w14:paraId="2B925E24" w14:textId="77777777" w:rsidTr="007A1875">
        <w:tc>
          <w:tcPr>
            <w:tcW w:w="822" w:type="pct"/>
            <w:shd w:val="clear" w:color="auto" w:fill="auto"/>
          </w:tcPr>
          <w:p w14:paraId="2807D2E2" w14:textId="77777777" w:rsidR="00087F46" w:rsidRPr="00697647" w:rsidRDefault="00087F46" w:rsidP="00FE2297">
            <w:pPr>
              <w:pStyle w:val="RepTable"/>
              <w:rPr>
                <w:noProof w:val="0"/>
                <w:sz w:val="20"/>
                <w:szCs w:val="20"/>
                <w:lang w:val="en-US"/>
              </w:rPr>
            </w:pPr>
            <w:r w:rsidRPr="00697647">
              <w:rPr>
                <w:noProof w:val="0"/>
                <w:sz w:val="20"/>
                <w:szCs w:val="20"/>
                <w:lang w:val="en-US"/>
              </w:rPr>
              <w:t>Bee feeding solutions</w:t>
            </w:r>
          </w:p>
        </w:tc>
        <w:tc>
          <w:tcPr>
            <w:tcW w:w="711" w:type="pct"/>
            <w:shd w:val="clear" w:color="auto" w:fill="auto"/>
          </w:tcPr>
          <w:p w14:paraId="4F31F667" w14:textId="77777777" w:rsidR="00087F46" w:rsidRPr="00697647" w:rsidRDefault="00087F46" w:rsidP="00FE2297">
            <w:pPr>
              <w:pStyle w:val="RepTable"/>
              <w:rPr>
                <w:noProof w:val="0"/>
                <w:sz w:val="20"/>
                <w:szCs w:val="20"/>
                <w:lang w:val="en-US"/>
              </w:rPr>
            </w:pPr>
            <w:r w:rsidRPr="00697647">
              <w:rPr>
                <w:noProof w:val="0"/>
                <w:sz w:val="20"/>
                <w:szCs w:val="20"/>
                <w:lang w:val="en-US"/>
              </w:rPr>
              <w:t>Primary</w:t>
            </w:r>
          </w:p>
          <w:p w14:paraId="4AC6A023"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(No confirmation method required, two mass </w:t>
            </w:r>
            <w:proofErr w:type="spellStart"/>
            <w:r w:rsidRPr="00697647">
              <w:rPr>
                <w:noProof w:val="0"/>
                <w:sz w:val="20"/>
                <w:szCs w:val="20"/>
                <w:lang w:val="en-US"/>
              </w:rPr>
              <w:t>transi-tions</w:t>
            </w:r>
            <w:proofErr w:type="spellEnd"/>
            <w:r w:rsidRPr="00697647">
              <w:rPr>
                <w:noProof w:val="0"/>
                <w:sz w:val="20"/>
                <w:szCs w:val="20"/>
                <w:lang w:val="en-US"/>
              </w:rPr>
              <w:t xml:space="preserve"> employed)</w:t>
            </w:r>
          </w:p>
        </w:tc>
        <w:tc>
          <w:tcPr>
            <w:tcW w:w="929" w:type="pct"/>
            <w:shd w:val="clear" w:color="auto" w:fill="auto"/>
          </w:tcPr>
          <w:p w14:paraId="40FA4CEF"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0.459 mg </w:t>
            </w:r>
            <w:proofErr w:type="spellStart"/>
            <w:r w:rsidRPr="00697647">
              <w:rPr>
                <w:noProof w:val="0"/>
                <w:sz w:val="20"/>
                <w:szCs w:val="20"/>
                <w:lang w:val="en-US"/>
              </w:rPr>
              <w:t>Ametocradin</w:t>
            </w:r>
            <w:proofErr w:type="spellEnd"/>
            <w:r w:rsidRPr="00697647">
              <w:rPr>
                <w:noProof w:val="0"/>
                <w:sz w:val="20"/>
                <w:szCs w:val="20"/>
                <w:lang w:val="en-US"/>
              </w:rPr>
              <w:t>/kg</w:t>
            </w:r>
          </w:p>
        </w:tc>
        <w:tc>
          <w:tcPr>
            <w:tcW w:w="969" w:type="pct"/>
            <w:shd w:val="clear" w:color="auto" w:fill="auto"/>
          </w:tcPr>
          <w:p w14:paraId="5D664E14"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68" w:type="pct"/>
            <w:shd w:val="clear" w:color="auto" w:fill="auto"/>
          </w:tcPr>
          <w:p w14:paraId="38CE4CA1" w14:textId="77777777" w:rsidR="00087F46" w:rsidRPr="00697647" w:rsidRDefault="00087F46" w:rsidP="00FE2297">
            <w:pPr>
              <w:pStyle w:val="RepTable"/>
              <w:rPr>
                <w:noProof w:val="0"/>
                <w:sz w:val="20"/>
                <w:szCs w:val="20"/>
                <w:lang w:val="en-US"/>
              </w:rPr>
            </w:pPr>
            <w:r w:rsidRPr="00697647">
              <w:rPr>
                <w:noProof w:val="0"/>
                <w:sz w:val="20"/>
                <w:szCs w:val="20"/>
                <w:lang w:val="en-US"/>
              </w:rPr>
              <w:t>Ruhland, S., 2023</w:t>
            </w:r>
          </w:p>
          <w:p w14:paraId="5D5E7D86" w14:textId="77777777" w:rsidR="00087F46" w:rsidRPr="00697647" w:rsidRDefault="00087F46" w:rsidP="00FE2297">
            <w:pPr>
              <w:pStyle w:val="RepTable"/>
              <w:rPr>
                <w:noProof w:val="0"/>
                <w:sz w:val="20"/>
                <w:szCs w:val="20"/>
                <w:lang w:val="en-US"/>
              </w:rPr>
            </w:pPr>
            <w:r w:rsidRPr="00697647">
              <w:rPr>
                <w:noProof w:val="0"/>
                <w:sz w:val="20"/>
                <w:szCs w:val="20"/>
                <w:lang w:val="en-US"/>
              </w:rPr>
              <w:t>Not peer-reviewed</w:t>
            </w:r>
          </w:p>
          <w:p w14:paraId="0D0270FF" w14:textId="5F377474"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2022/2033709</w:t>
            </w:r>
          </w:p>
          <w:p w14:paraId="31B5AF05" w14:textId="77777777" w:rsidR="00087F46" w:rsidRPr="00697647" w:rsidRDefault="00087F46" w:rsidP="00FE2297">
            <w:pPr>
              <w:pStyle w:val="RepTable"/>
              <w:rPr>
                <w:noProof w:val="0"/>
                <w:sz w:val="20"/>
                <w:szCs w:val="20"/>
                <w:lang w:val="en-US"/>
              </w:rPr>
            </w:pPr>
            <w:r w:rsidRPr="00697647">
              <w:rPr>
                <w:noProof w:val="0"/>
                <w:sz w:val="20"/>
                <w:szCs w:val="20"/>
                <w:lang w:val="en-US"/>
              </w:rPr>
              <w:t>Chronic toxicity of BAS 743 02 F to the honey bee Apis mellifera L. under laboratory conditions</w:t>
            </w:r>
          </w:p>
          <w:p w14:paraId="22081821" w14:textId="77777777" w:rsidR="00087F46" w:rsidRPr="00697647" w:rsidRDefault="00087F46" w:rsidP="00FE2297">
            <w:pPr>
              <w:pStyle w:val="RepTable"/>
              <w:rPr>
                <w:noProof w:val="0"/>
                <w:sz w:val="20"/>
                <w:szCs w:val="20"/>
                <w:highlight w:val="cyan"/>
                <w:lang w:val="en-US"/>
              </w:rPr>
            </w:pPr>
            <w:r w:rsidRPr="00697647">
              <w:rPr>
                <w:noProof w:val="0"/>
                <w:sz w:val="20"/>
                <w:szCs w:val="20"/>
                <w:lang w:val="en-US"/>
              </w:rPr>
              <w:t>For detailed evaluation refer to Appendix 2.</w:t>
            </w:r>
          </w:p>
        </w:tc>
      </w:tr>
      <w:tr w:rsidR="007A1875" w:rsidRPr="00697647" w14:paraId="2172571C" w14:textId="77777777" w:rsidTr="007A1875">
        <w:tc>
          <w:tcPr>
            <w:tcW w:w="822" w:type="pct"/>
            <w:shd w:val="clear" w:color="auto" w:fill="auto"/>
          </w:tcPr>
          <w:p w14:paraId="29324EBD" w14:textId="46715BAF" w:rsidR="004A5A15" w:rsidRPr="00697647" w:rsidRDefault="004A5A15" w:rsidP="004A5A15">
            <w:pPr>
              <w:pStyle w:val="RepTable"/>
              <w:rPr>
                <w:noProof w:val="0"/>
                <w:sz w:val="20"/>
                <w:szCs w:val="20"/>
                <w:lang w:val="en-US"/>
              </w:rPr>
            </w:pPr>
            <w:r w:rsidRPr="00697647">
              <w:rPr>
                <w:noProof w:val="0"/>
                <w:sz w:val="20"/>
                <w:szCs w:val="20"/>
                <w:lang w:val="en-US"/>
              </w:rPr>
              <w:t>Bee larvae feeding solutions</w:t>
            </w:r>
          </w:p>
        </w:tc>
        <w:tc>
          <w:tcPr>
            <w:tcW w:w="711" w:type="pct"/>
            <w:shd w:val="clear" w:color="auto" w:fill="auto"/>
          </w:tcPr>
          <w:p w14:paraId="05D72F28" w14:textId="77777777" w:rsidR="004A5A15" w:rsidRPr="00697647" w:rsidRDefault="004A5A15" w:rsidP="004A5A15">
            <w:pPr>
              <w:pStyle w:val="RepTable"/>
              <w:rPr>
                <w:noProof w:val="0"/>
                <w:sz w:val="20"/>
                <w:szCs w:val="20"/>
                <w:lang w:val="en-US"/>
              </w:rPr>
            </w:pPr>
            <w:r w:rsidRPr="00697647">
              <w:rPr>
                <w:noProof w:val="0"/>
                <w:sz w:val="20"/>
                <w:szCs w:val="20"/>
                <w:lang w:val="en-US"/>
              </w:rPr>
              <w:t>Primary</w:t>
            </w:r>
          </w:p>
          <w:p w14:paraId="0A038354" w14:textId="2B38B832" w:rsidR="004A5A15" w:rsidRPr="00697647" w:rsidRDefault="004A5A15" w:rsidP="004A5A15">
            <w:pPr>
              <w:pStyle w:val="RepTable"/>
              <w:rPr>
                <w:noProof w:val="0"/>
                <w:sz w:val="20"/>
                <w:szCs w:val="20"/>
                <w:lang w:val="en-US"/>
              </w:rPr>
            </w:pPr>
            <w:r w:rsidRPr="00697647">
              <w:rPr>
                <w:noProof w:val="0"/>
                <w:sz w:val="20"/>
                <w:szCs w:val="20"/>
                <w:lang w:val="en-US"/>
              </w:rPr>
              <w:t xml:space="preserve">(No confirmation method required, two mass </w:t>
            </w:r>
            <w:proofErr w:type="spellStart"/>
            <w:r w:rsidRPr="00697647">
              <w:rPr>
                <w:noProof w:val="0"/>
                <w:sz w:val="20"/>
                <w:szCs w:val="20"/>
                <w:lang w:val="en-US"/>
              </w:rPr>
              <w:t>transi-tions</w:t>
            </w:r>
            <w:proofErr w:type="spellEnd"/>
            <w:r w:rsidRPr="00697647">
              <w:rPr>
                <w:noProof w:val="0"/>
                <w:sz w:val="20"/>
                <w:szCs w:val="20"/>
                <w:lang w:val="en-US"/>
              </w:rPr>
              <w:t xml:space="preserve"> employed)</w:t>
            </w:r>
          </w:p>
        </w:tc>
        <w:tc>
          <w:tcPr>
            <w:tcW w:w="929" w:type="pct"/>
            <w:shd w:val="clear" w:color="auto" w:fill="auto"/>
          </w:tcPr>
          <w:p w14:paraId="43D1D8C0" w14:textId="39FF2584" w:rsidR="004A5A15" w:rsidRPr="00697647" w:rsidRDefault="004A5A15" w:rsidP="004A5A15">
            <w:pPr>
              <w:pStyle w:val="RepTable"/>
              <w:rPr>
                <w:noProof w:val="0"/>
                <w:sz w:val="20"/>
                <w:szCs w:val="20"/>
                <w:lang w:val="en-US"/>
              </w:rPr>
            </w:pPr>
            <w:r w:rsidRPr="00697647">
              <w:rPr>
                <w:noProof w:val="0"/>
                <w:sz w:val="20"/>
                <w:szCs w:val="20"/>
                <w:lang w:val="en-US"/>
              </w:rPr>
              <w:t xml:space="preserve">0.469 mg </w:t>
            </w:r>
            <w:proofErr w:type="spellStart"/>
            <w:r w:rsidRPr="00697647">
              <w:rPr>
                <w:noProof w:val="0"/>
                <w:sz w:val="20"/>
                <w:szCs w:val="20"/>
                <w:lang w:val="en-US"/>
              </w:rPr>
              <w:t>Ametocradin</w:t>
            </w:r>
            <w:proofErr w:type="spellEnd"/>
            <w:r w:rsidRPr="00697647">
              <w:rPr>
                <w:noProof w:val="0"/>
                <w:sz w:val="20"/>
                <w:szCs w:val="20"/>
                <w:lang w:val="en-US"/>
              </w:rPr>
              <w:t>/kg</w:t>
            </w:r>
          </w:p>
        </w:tc>
        <w:tc>
          <w:tcPr>
            <w:tcW w:w="969" w:type="pct"/>
            <w:shd w:val="clear" w:color="auto" w:fill="auto"/>
          </w:tcPr>
          <w:p w14:paraId="6475102B" w14:textId="0C4EFA25" w:rsidR="004A5A15" w:rsidRPr="00697647" w:rsidRDefault="004A5A15" w:rsidP="004A5A15">
            <w:pPr>
              <w:pStyle w:val="RepTable"/>
              <w:rPr>
                <w:noProof w:val="0"/>
                <w:sz w:val="20"/>
                <w:szCs w:val="20"/>
                <w:lang w:val="en-US"/>
              </w:rPr>
            </w:pPr>
            <w:r w:rsidRPr="00697647">
              <w:rPr>
                <w:noProof w:val="0"/>
                <w:sz w:val="20"/>
                <w:szCs w:val="20"/>
                <w:lang w:val="en-US"/>
              </w:rPr>
              <w:t>LC-MS/MS</w:t>
            </w:r>
          </w:p>
        </w:tc>
        <w:tc>
          <w:tcPr>
            <w:tcW w:w="1568" w:type="pct"/>
            <w:shd w:val="clear" w:color="auto" w:fill="auto"/>
          </w:tcPr>
          <w:p w14:paraId="24C1173C" w14:textId="5FC3315A" w:rsidR="004A5A15" w:rsidRPr="00697647" w:rsidRDefault="004A5A15" w:rsidP="004A5A15">
            <w:pPr>
              <w:pStyle w:val="RepTable"/>
              <w:rPr>
                <w:noProof w:val="0"/>
                <w:sz w:val="20"/>
                <w:szCs w:val="20"/>
                <w:lang w:val="en-US"/>
              </w:rPr>
            </w:pPr>
            <w:r w:rsidRPr="00697647">
              <w:rPr>
                <w:noProof w:val="0"/>
                <w:sz w:val="20"/>
                <w:szCs w:val="20"/>
                <w:lang w:val="en-US"/>
              </w:rPr>
              <w:t>Schmidt, K., 202</w:t>
            </w:r>
            <w:r w:rsidRPr="007077D2">
              <w:rPr>
                <w:strike/>
                <w:noProof w:val="0"/>
                <w:sz w:val="20"/>
                <w:szCs w:val="20"/>
                <w:highlight w:val="yellow"/>
                <w:lang w:val="en-US"/>
              </w:rPr>
              <w:t>2</w:t>
            </w:r>
            <w:r w:rsidR="007077D2" w:rsidRPr="002E7800">
              <w:rPr>
                <w:noProof w:val="0"/>
                <w:sz w:val="20"/>
                <w:szCs w:val="20"/>
                <w:highlight w:val="yellow"/>
                <w:lang w:val="en-US"/>
              </w:rPr>
              <w:t>3</w:t>
            </w:r>
          </w:p>
          <w:p w14:paraId="1EA51EDB" w14:textId="77777777" w:rsidR="004A5A15" w:rsidRPr="00697647" w:rsidRDefault="004A5A15" w:rsidP="004A5A15">
            <w:pPr>
              <w:pStyle w:val="RepTable"/>
              <w:rPr>
                <w:noProof w:val="0"/>
                <w:sz w:val="20"/>
                <w:szCs w:val="20"/>
                <w:lang w:val="en-US"/>
              </w:rPr>
            </w:pPr>
            <w:r w:rsidRPr="00697647">
              <w:rPr>
                <w:noProof w:val="0"/>
                <w:sz w:val="20"/>
                <w:szCs w:val="20"/>
                <w:lang w:val="en-US"/>
              </w:rPr>
              <w:t>Not peer-reviewed</w:t>
            </w:r>
          </w:p>
          <w:p w14:paraId="3F9D8B07" w14:textId="7328124A" w:rsidR="004A5A15" w:rsidRPr="00697647" w:rsidRDefault="002A18FF" w:rsidP="004A5A15">
            <w:pPr>
              <w:pStyle w:val="RepTable"/>
              <w:rPr>
                <w:noProof w:val="0"/>
                <w:sz w:val="20"/>
                <w:szCs w:val="20"/>
                <w:lang w:val="en-US"/>
              </w:rPr>
            </w:pPr>
            <w:r>
              <w:rPr>
                <w:noProof w:val="0"/>
                <w:sz w:val="20"/>
                <w:szCs w:val="20"/>
                <w:lang w:val="en-US"/>
              </w:rPr>
              <w:t>XXXX</w:t>
            </w:r>
            <w:r w:rsidR="004A5A15" w:rsidRPr="00697647">
              <w:rPr>
                <w:noProof w:val="0"/>
                <w:sz w:val="20"/>
                <w:szCs w:val="20"/>
                <w:lang w:val="en-US"/>
              </w:rPr>
              <w:t xml:space="preserve"> </w:t>
            </w:r>
            <w:proofErr w:type="spellStart"/>
            <w:r w:rsidR="004A5A15" w:rsidRPr="00697647">
              <w:rPr>
                <w:noProof w:val="0"/>
                <w:sz w:val="20"/>
                <w:szCs w:val="20"/>
                <w:lang w:val="en-US"/>
              </w:rPr>
              <w:t>DocID</w:t>
            </w:r>
            <w:proofErr w:type="spellEnd"/>
            <w:r w:rsidR="004A5A15" w:rsidRPr="00697647">
              <w:rPr>
                <w:noProof w:val="0"/>
                <w:sz w:val="20"/>
                <w:szCs w:val="20"/>
                <w:lang w:val="en-US"/>
              </w:rPr>
              <w:t xml:space="preserve"> 2022/2033710</w:t>
            </w:r>
          </w:p>
          <w:p w14:paraId="19EB72B9" w14:textId="77777777" w:rsidR="004A5A15" w:rsidRPr="00697647" w:rsidRDefault="004A5A15" w:rsidP="004A5A15">
            <w:pPr>
              <w:pStyle w:val="RepTable"/>
              <w:rPr>
                <w:noProof w:val="0"/>
                <w:sz w:val="20"/>
                <w:szCs w:val="20"/>
                <w:lang w:val="en-US"/>
              </w:rPr>
            </w:pPr>
            <w:r w:rsidRPr="00697647">
              <w:rPr>
                <w:noProof w:val="0"/>
                <w:sz w:val="20"/>
                <w:szCs w:val="20"/>
                <w:lang w:val="en-US"/>
              </w:rPr>
              <w:t>Repeated exposure of honey bee (Apis mellifera L.) larvae to BAS 743 02 F under laboratory conditions</w:t>
            </w:r>
          </w:p>
          <w:p w14:paraId="17B8A3D8" w14:textId="789CDB40" w:rsidR="004A5A15" w:rsidRPr="00697647" w:rsidRDefault="004A5A15" w:rsidP="004A5A15">
            <w:pPr>
              <w:pStyle w:val="RepTable"/>
              <w:rPr>
                <w:noProof w:val="0"/>
                <w:sz w:val="20"/>
                <w:szCs w:val="20"/>
                <w:highlight w:val="cyan"/>
                <w:lang w:val="en-US"/>
              </w:rPr>
            </w:pPr>
            <w:r w:rsidRPr="00697647">
              <w:rPr>
                <w:noProof w:val="0"/>
                <w:sz w:val="20"/>
                <w:szCs w:val="20"/>
                <w:lang w:val="en-US"/>
              </w:rPr>
              <w:t>For detailed evaluation refer to Appendix 2.</w:t>
            </w:r>
          </w:p>
        </w:tc>
      </w:tr>
      <w:tr w:rsidR="007A1875" w:rsidRPr="00697647" w14:paraId="4E59B940" w14:textId="77777777" w:rsidTr="007A1875">
        <w:tc>
          <w:tcPr>
            <w:tcW w:w="822" w:type="pct"/>
            <w:shd w:val="clear" w:color="auto" w:fill="auto"/>
          </w:tcPr>
          <w:p w14:paraId="3A848525" w14:textId="3494215C" w:rsidR="004A5A15" w:rsidRPr="00697647" w:rsidRDefault="004A5A15" w:rsidP="007A1875">
            <w:pPr>
              <w:pStyle w:val="RepTable"/>
              <w:keepNext/>
              <w:keepLines/>
              <w:rPr>
                <w:noProof w:val="0"/>
                <w:sz w:val="20"/>
                <w:szCs w:val="20"/>
                <w:lang w:val="en-US"/>
              </w:rPr>
            </w:pPr>
            <w:r w:rsidRPr="00697647">
              <w:rPr>
                <w:noProof w:val="0"/>
                <w:sz w:val="20"/>
                <w:szCs w:val="20"/>
                <w:lang w:val="en-US"/>
              </w:rPr>
              <w:t>Bumble bee: Contact and oral toxicity solutions</w:t>
            </w:r>
          </w:p>
        </w:tc>
        <w:tc>
          <w:tcPr>
            <w:tcW w:w="711" w:type="pct"/>
            <w:shd w:val="clear" w:color="auto" w:fill="auto"/>
          </w:tcPr>
          <w:p w14:paraId="31D08AAF" w14:textId="77777777" w:rsidR="004A5A15" w:rsidRPr="00697647" w:rsidRDefault="004A5A15" w:rsidP="007A1875">
            <w:pPr>
              <w:pStyle w:val="RepTable"/>
              <w:keepNext/>
              <w:keepLines/>
              <w:rPr>
                <w:noProof w:val="0"/>
                <w:sz w:val="20"/>
                <w:szCs w:val="20"/>
                <w:lang w:val="en-US"/>
              </w:rPr>
            </w:pPr>
            <w:r w:rsidRPr="00697647">
              <w:rPr>
                <w:noProof w:val="0"/>
                <w:sz w:val="20"/>
                <w:szCs w:val="20"/>
                <w:lang w:val="en-US"/>
              </w:rPr>
              <w:t>Primary</w:t>
            </w:r>
          </w:p>
          <w:p w14:paraId="08F4AA38" w14:textId="28652142" w:rsidR="004A5A15" w:rsidRPr="00697647" w:rsidRDefault="004A5A15" w:rsidP="007A1875">
            <w:pPr>
              <w:pStyle w:val="RepTable"/>
              <w:keepNext/>
              <w:keepLines/>
              <w:rPr>
                <w:noProof w:val="0"/>
                <w:sz w:val="20"/>
                <w:szCs w:val="20"/>
                <w:lang w:val="en-US"/>
              </w:rPr>
            </w:pPr>
            <w:r w:rsidRPr="00697647">
              <w:rPr>
                <w:noProof w:val="0"/>
                <w:sz w:val="20"/>
                <w:szCs w:val="20"/>
                <w:lang w:val="en-US"/>
              </w:rPr>
              <w:t xml:space="preserve">(No confirmation method required, two mass </w:t>
            </w:r>
            <w:proofErr w:type="spellStart"/>
            <w:r w:rsidRPr="00697647">
              <w:rPr>
                <w:noProof w:val="0"/>
                <w:sz w:val="20"/>
                <w:szCs w:val="20"/>
                <w:lang w:val="en-US"/>
              </w:rPr>
              <w:t>transi-tions</w:t>
            </w:r>
            <w:proofErr w:type="spellEnd"/>
            <w:r w:rsidRPr="00697647">
              <w:rPr>
                <w:noProof w:val="0"/>
                <w:sz w:val="20"/>
                <w:szCs w:val="20"/>
                <w:lang w:val="en-US"/>
              </w:rPr>
              <w:t xml:space="preserve"> employed)</w:t>
            </w:r>
          </w:p>
        </w:tc>
        <w:tc>
          <w:tcPr>
            <w:tcW w:w="929" w:type="pct"/>
            <w:shd w:val="clear" w:color="auto" w:fill="auto"/>
          </w:tcPr>
          <w:p w14:paraId="4AB9B7F8" w14:textId="77777777" w:rsidR="004A5A15" w:rsidRPr="00697647" w:rsidRDefault="004A5A15" w:rsidP="007A1875">
            <w:pPr>
              <w:pStyle w:val="RepTable"/>
              <w:keepNext/>
              <w:keepLines/>
              <w:rPr>
                <w:noProof w:val="0"/>
                <w:sz w:val="20"/>
                <w:szCs w:val="20"/>
                <w:lang w:val="en-US"/>
              </w:rPr>
            </w:pPr>
            <w:r w:rsidRPr="00697647">
              <w:rPr>
                <w:noProof w:val="0"/>
                <w:sz w:val="20"/>
                <w:szCs w:val="20"/>
                <w:lang w:val="en-US"/>
              </w:rPr>
              <w:t>0.459 mg/kg (contact toxicity solutions)</w:t>
            </w:r>
          </w:p>
          <w:p w14:paraId="2D32EEA7" w14:textId="51D37A83" w:rsidR="004A5A15" w:rsidRPr="00697647" w:rsidRDefault="004A5A15" w:rsidP="007A1875">
            <w:pPr>
              <w:pStyle w:val="RepTable"/>
              <w:keepNext/>
              <w:keepLines/>
              <w:rPr>
                <w:noProof w:val="0"/>
                <w:sz w:val="20"/>
                <w:szCs w:val="20"/>
                <w:lang w:val="en-US"/>
              </w:rPr>
            </w:pPr>
            <w:r w:rsidRPr="00697647">
              <w:rPr>
                <w:noProof w:val="0"/>
                <w:sz w:val="20"/>
                <w:szCs w:val="20"/>
                <w:lang w:val="en-US"/>
              </w:rPr>
              <w:t>0.482 mg/kg (oral toxicity solutions)</w:t>
            </w:r>
          </w:p>
        </w:tc>
        <w:tc>
          <w:tcPr>
            <w:tcW w:w="969" w:type="pct"/>
            <w:shd w:val="clear" w:color="auto" w:fill="auto"/>
          </w:tcPr>
          <w:p w14:paraId="15FA3B03" w14:textId="390FD021" w:rsidR="004A5A15" w:rsidRPr="00697647" w:rsidRDefault="004A5A15" w:rsidP="007A1875">
            <w:pPr>
              <w:pStyle w:val="RepTable"/>
              <w:keepNext/>
              <w:keepLines/>
              <w:rPr>
                <w:noProof w:val="0"/>
                <w:sz w:val="20"/>
                <w:szCs w:val="20"/>
                <w:lang w:val="en-US"/>
              </w:rPr>
            </w:pPr>
            <w:r w:rsidRPr="00697647">
              <w:rPr>
                <w:noProof w:val="0"/>
                <w:sz w:val="20"/>
                <w:szCs w:val="20"/>
                <w:lang w:val="en-US"/>
              </w:rPr>
              <w:t>LC-MS/MS</w:t>
            </w:r>
          </w:p>
        </w:tc>
        <w:tc>
          <w:tcPr>
            <w:tcW w:w="1568" w:type="pct"/>
            <w:shd w:val="clear" w:color="auto" w:fill="auto"/>
          </w:tcPr>
          <w:p w14:paraId="3ADFF24E" w14:textId="77777777" w:rsidR="004A5A15" w:rsidRPr="00697647" w:rsidRDefault="004A5A15" w:rsidP="007A1875">
            <w:pPr>
              <w:pStyle w:val="RepTable"/>
              <w:keepNext/>
              <w:keepLines/>
              <w:rPr>
                <w:noProof w:val="0"/>
                <w:sz w:val="20"/>
                <w:szCs w:val="20"/>
                <w:lang w:val="en-US"/>
              </w:rPr>
            </w:pPr>
            <w:r w:rsidRPr="00697647">
              <w:rPr>
                <w:noProof w:val="0"/>
                <w:sz w:val="20"/>
                <w:szCs w:val="20"/>
                <w:lang w:val="en-US"/>
              </w:rPr>
              <w:t>Amsel, K., 2023</w:t>
            </w:r>
          </w:p>
          <w:p w14:paraId="3C5F760C" w14:textId="77777777" w:rsidR="004A5A15" w:rsidRPr="00697647" w:rsidRDefault="004A5A15" w:rsidP="007A1875">
            <w:pPr>
              <w:pStyle w:val="RepTable"/>
              <w:keepNext/>
              <w:keepLines/>
              <w:rPr>
                <w:noProof w:val="0"/>
                <w:sz w:val="20"/>
                <w:szCs w:val="20"/>
                <w:lang w:val="en-US"/>
              </w:rPr>
            </w:pPr>
            <w:r w:rsidRPr="00697647">
              <w:rPr>
                <w:noProof w:val="0"/>
                <w:sz w:val="20"/>
                <w:szCs w:val="20"/>
                <w:lang w:val="en-US"/>
              </w:rPr>
              <w:t>Not peer-reviewed</w:t>
            </w:r>
          </w:p>
          <w:p w14:paraId="354090CA" w14:textId="165B3E89" w:rsidR="004A5A15" w:rsidRPr="00697647" w:rsidRDefault="002A18FF" w:rsidP="007A1875">
            <w:pPr>
              <w:pStyle w:val="RepTable"/>
              <w:keepNext/>
              <w:keepLines/>
              <w:rPr>
                <w:noProof w:val="0"/>
                <w:sz w:val="20"/>
                <w:szCs w:val="20"/>
                <w:lang w:val="en-US"/>
              </w:rPr>
            </w:pPr>
            <w:r>
              <w:rPr>
                <w:noProof w:val="0"/>
                <w:sz w:val="20"/>
                <w:szCs w:val="20"/>
                <w:lang w:val="en-US"/>
              </w:rPr>
              <w:t>XXXX</w:t>
            </w:r>
            <w:r w:rsidR="004A5A15" w:rsidRPr="00697647">
              <w:rPr>
                <w:noProof w:val="0"/>
                <w:sz w:val="20"/>
                <w:szCs w:val="20"/>
                <w:lang w:val="en-US"/>
              </w:rPr>
              <w:t xml:space="preserve"> Doc ID 2022/2033711</w:t>
            </w:r>
          </w:p>
          <w:p w14:paraId="08FF547A" w14:textId="77777777" w:rsidR="004A5A15" w:rsidRPr="00697647" w:rsidRDefault="004A5A15" w:rsidP="007A1875">
            <w:pPr>
              <w:pStyle w:val="RepTable"/>
              <w:keepNext/>
              <w:keepLines/>
              <w:rPr>
                <w:noProof w:val="0"/>
                <w:sz w:val="20"/>
                <w:szCs w:val="20"/>
                <w:lang w:val="en-US"/>
              </w:rPr>
            </w:pPr>
            <w:r w:rsidRPr="00697647">
              <w:rPr>
                <w:noProof w:val="0"/>
                <w:sz w:val="20"/>
                <w:szCs w:val="20"/>
                <w:lang w:val="en-US"/>
              </w:rPr>
              <w:t>Acute toxicity of BAS 743 02 F to the bumblebee Bombus terrestris L. under laboratory conditions</w:t>
            </w:r>
          </w:p>
          <w:p w14:paraId="116798B3" w14:textId="46587D8C" w:rsidR="004A5A15" w:rsidRPr="00697647" w:rsidRDefault="004A5A15" w:rsidP="007A1875">
            <w:pPr>
              <w:pStyle w:val="RepTable"/>
              <w:keepNext/>
              <w:keepLines/>
              <w:rPr>
                <w:noProof w:val="0"/>
                <w:sz w:val="20"/>
                <w:szCs w:val="20"/>
                <w:highlight w:val="cyan"/>
                <w:lang w:val="en-US"/>
              </w:rPr>
            </w:pPr>
            <w:r w:rsidRPr="00697647">
              <w:rPr>
                <w:noProof w:val="0"/>
                <w:sz w:val="20"/>
                <w:szCs w:val="20"/>
                <w:lang w:val="en-US"/>
              </w:rPr>
              <w:t>For detailed evaluation refer to Appendix 2.</w:t>
            </w:r>
          </w:p>
        </w:tc>
      </w:tr>
      <w:tr w:rsidR="00087F46" w:rsidRPr="00697647" w14:paraId="0E25F79A" w14:textId="77777777" w:rsidTr="007A1875">
        <w:tc>
          <w:tcPr>
            <w:tcW w:w="5000" w:type="pct"/>
            <w:gridSpan w:val="5"/>
            <w:shd w:val="clear" w:color="auto" w:fill="auto"/>
          </w:tcPr>
          <w:p w14:paraId="6324999D"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Toxicology methods</w:t>
            </w:r>
          </w:p>
        </w:tc>
      </w:tr>
      <w:tr w:rsidR="007A1875" w:rsidRPr="00C64EB0" w14:paraId="0A810B07" w14:textId="77777777" w:rsidTr="00C64EB0">
        <w:tc>
          <w:tcPr>
            <w:tcW w:w="822" w:type="pct"/>
            <w:shd w:val="clear" w:color="auto" w:fill="BDD6EE" w:themeFill="accent5" w:themeFillTint="66"/>
          </w:tcPr>
          <w:p w14:paraId="61988112" w14:textId="77777777" w:rsidR="00087F46" w:rsidRPr="00C64EB0" w:rsidRDefault="00087F46" w:rsidP="00FE2297">
            <w:pPr>
              <w:pStyle w:val="RepTable"/>
              <w:rPr>
                <w:strike/>
                <w:noProof w:val="0"/>
                <w:sz w:val="20"/>
                <w:szCs w:val="20"/>
                <w:lang w:val="en-US"/>
              </w:rPr>
            </w:pPr>
            <w:r w:rsidRPr="00C64EB0">
              <w:rPr>
                <w:strike/>
                <w:noProof w:val="0"/>
                <w:sz w:val="20"/>
                <w:szCs w:val="20"/>
                <w:lang w:val="en-US"/>
              </w:rPr>
              <w:t xml:space="preserve">Inhalation tox (analysis of </w:t>
            </w:r>
            <w:proofErr w:type="spellStart"/>
            <w:r w:rsidRPr="00C64EB0">
              <w:rPr>
                <w:strike/>
                <w:noProof w:val="0"/>
                <w:sz w:val="20"/>
                <w:szCs w:val="20"/>
                <w:lang w:val="en-US"/>
              </w:rPr>
              <w:t>Ametoctradin</w:t>
            </w:r>
            <w:proofErr w:type="spellEnd"/>
            <w:r w:rsidRPr="00C64EB0">
              <w:rPr>
                <w:strike/>
                <w:noProof w:val="0"/>
                <w:sz w:val="20"/>
                <w:szCs w:val="20"/>
                <w:lang w:val="en-US"/>
              </w:rPr>
              <w:t xml:space="preserve"> in </w:t>
            </w:r>
            <w:r w:rsidRPr="00C64EB0">
              <w:rPr>
                <w:strike/>
                <w:noProof w:val="0"/>
                <w:sz w:val="20"/>
                <w:szCs w:val="20"/>
                <w:lang w:val="en-US"/>
              </w:rPr>
              <w:lastRenderedPageBreak/>
              <w:t>acetonitrile / 10mM disodium hydrogen</w:t>
            </w:r>
          </w:p>
          <w:p w14:paraId="329C7D3C" w14:textId="77777777" w:rsidR="00087F46" w:rsidRPr="00C64EB0" w:rsidRDefault="00087F46" w:rsidP="00FE2297">
            <w:pPr>
              <w:pStyle w:val="RepTable"/>
              <w:rPr>
                <w:strike/>
                <w:noProof w:val="0"/>
                <w:sz w:val="20"/>
                <w:szCs w:val="20"/>
                <w:lang w:val="en-US"/>
              </w:rPr>
            </w:pPr>
            <w:r w:rsidRPr="00C64EB0">
              <w:rPr>
                <w:strike/>
                <w:noProof w:val="0"/>
                <w:sz w:val="20"/>
                <w:szCs w:val="20"/>
                <w:lang w:val="en-US"/>
              </w:rPr>
              <w:t>phosphate dihydrate with phosphoric acid (85%) pH 2.9 (50+50 v/v)</w:t>
            </w:r>
          </w:p>
        </w:tc>
        <w:tc>
          <w:tcPr>
            <w:tcW w:w="711" w:type="pct"/>
            <w:shd w:val="clear" w:color="auto" w:fill="BDD6EE" w:themeFill="accent5" w:themeFillTint="66"/>
          </w:tcPr>
          <w:p w14:paraId="387D3DA4" w14:textId="77777777" w:rsidR="00087F46" w:rsidRPr="00C64EB0" w:rsidRDefault="00087F46" w:rsidP="00FE2297">
            <w:pPr>
              <w:pStyle w:val="RepTable"/>
              <w:rPr>
                <w:strike/>
                <w:noProof w:val="0"/>
                <w:sz w:val="20"/>
                <w:szCs w:val="20"/>
                <w:lang w:val="en-US"/>
              </w:rPr>
            </w:pPr>
            <w:r w:rsidRPr="00C64EB0">
              <w:rPr>
                <w:strike/>
                <w:noProof w:val="0"/>
                <w:sz w:val="20"/>
                <w:szCs w:val="20"/>
                <w:lang w:val="en-US"/>
              </w:rPr>
              <w:lastRenderedPageBreak/>
              <w:t>Primary</w:t>
            </w:r>
          </w:p>
        </w:tc>
        <w:tc>
          <w:tcPr>
            <w:tcW w:w="929" w:type="pct"/>
            <w:shd w:val="clear" w:color="auto" w:fill="BDD6EE" w:themeFill="accent5" w:themeFillTint="66"/>
          </w:tcPr>
          <w:p w14:paraId="37B28410" w14:textId="77777777" w:rsidR="00087F46" w:rsidRPr="00C64EB0" w:rsidRDefault="00087F46" w:rsidP="00FE2297">
            <w:pPr>
              <w:pStyle w:val="RepTable"/>
              <w:rPr>
                <w:strike/>
                <w:noProof w:val="0"/>
                <w:sz w:val="20"/>
                <w:szCs w:val="20"/>
                <w:lang w:val="en-US"/>
              </w:rPr>
            </w:pPr>
            <w:r w:rsidRPr="00C64EB0">
              <w:rPr>
                <w:strike/>
                <w:noProof w:val="0"/>
                <w:sz w:val="20"/>
                <w:szCs w:val="20"/>
                <w:lang w:val="en-US"/>
              </w:rPr>
              <w:t>0.2 mg/100 mL</w:t>
            </w:r>
          </w:p>
        </w:tc>
        <w:tc>
          <w:tcPr>
            <w:tcW w:w="969" w:type="pct"/>
            <w:shd w:val="clear" w:color="auto" w:fill="BDD6EE" w:themeFill="accent5" w:themeFillTint="66"/>
          </w:tcPr>
          <w:p w14:paraId="5681183A" w14:textId="77777777" w:rsidR="00087F46" w:rsidRPr="00C64EB0" w:rsidRDefault="00087F46" w:rsidP="00FE2297">
            <w:pPr>
              <w:pStyle w:val="RepTable"/>
              <w:rPr>
                <w:strike/>
                <w:noProof w:val="0"/>
                <w:sz w:val="20"/>
                <w:szCs w:val="20"/>
                <w:lang w:val="en-US"/>
              </w:rPr>
            </w:pPr>
            <w:r w:rsidRPr="00C64EB0">
              <w:rPr>
                <w:strike/>
                <w:noProof w:val="0"/>
                <w:sz w:val="20"/>
                <w:szCs w:val="20"/>
                <w:lang w:val="en-US"/>
              </w:rPr>
              <w:t>HPLC-UV</w:t>
            </w:r>
          </w:p>
        </w:tc>
        <w:tc>
          <w:tcPr>
            <w:tcW w:w="1568" w:type="pct"/>
            <w:shd w:val="clear" w:color="auto" w:fill="BDD6EE" w:themeFill="accent5" w:themeFillTint="66"/>
          </w:tcPr>
          <w:p w14:paraId="318B4EAD" w14:textId="77777777" w:rsidR="00087F46" w:rsidRPr="00C64EB0" w:rsidRDefault="00087F46" w:rsidP="00FE2297">
            <w:pPr>
              <w:pStyle w:val="RepTable"/>
              <w:rPr>
                <w:strike/>
                <w:noProof w:val="0"/>
                <w:sz w:val="20"/>
                <w:szCs w:val="20"/>
                <w:lang w:val="en-US"/>
              </w:rPr>
            </w:pPr>
            <w:r w:rsidRPr="00C64EB0">
              <w:rPr>
                <w:strike/>
                <w:noProof w:val="0"/>
                <w:sz w:val="20"/>
                <w:szCs w:val="20"/>
                <w:lang w:val="en-US"/>
              </w:rPr>
              <w:t>Wagner, I., 2022</w:t>
            </w:r>
          </w:p>
          <w:p w14:paraId="48560203" w14:textId="77777777" w:rsidR="00087F46" w:rsidRPr="00C64EB0" w:rsidRDefault="00087F46" w:rsidP="00FE2297">
            <w:pPr>
              <w:pStyle w:val="RepTable"/>
              <w:rPr>
                <w:strike/>
                <w:noProof w:val="0"/>
                <w:sz w:val="20"/>
                <w:szCs w:val="20"/>
                <w:lang w:val="en-US"/>
              </w:rPr>
            </w:pPr>
            <w:r w:rsidRPr="00C64EB0">
              <w:rPr>
                <w:strike/>
                <w:noProof w:val="0"/>
                <w:sz w:val="20"/>
                <w:szCs w:val="20"/>
                <w:lang w:val="en-US"/>
              </w:rPr>
              <w:t>Not peer reviewed</w:t>
            </w:r>
          </w:p>
          <w:p w14:paraId="26980BA7" w14:textId="77777777" w:rsidR="00087F46" w:rsidRPr="00C64EB0" w:rsidRDefault="00087F46" w:rsidP="00FE2297">
            <w:pPr>
              <w:pStyle w:val="RepTable"/>
              <w:rPr>
                <w:strike/>
                <w:noProof w:val="0"/>
                <w:sz w:val="20"/>
                <w:szCs w:val="20"/>
                <w:lang w:val="en-US"/>
              </w:rPr>
            </w:pPr>
            <w:r w:rsidRPr="00C64EB0">
              <w:rPr>
                <w:strike/>
                <w:noProof w:val="0"/>
                <w:sz w:val="20"/>
                <w:szCs w:val="20"/>
                <w:lang w:val="en-US"/>
              </w:rPr>
              <w:t>Control procedure 21/0288_01</w:t>
            </w:r>
          </w:p>
          <w:p w14:paraId="3203C1FD" w14:textId="4FCC3449" w:rsidR="00087F46" w:rsidRPr="00C64EB0" w:rsidRDefault="002A18FF" w:rsidP="00FE2297">
            <w:pPr>
              <w:pStyle w:val="RepTable"/>
              <w:rPr>
                <w:strike/>
                <w:noProof w:val="0"/>
                <w:sz w:val="20"/>
                <w:szCs w:val="20"/>
                <w:lang w:val="en-US"/>
              </w:rPr>
            </w:pPr>
            <w:r>
              <w:rPr>
                <w:strike/>
                <w:noProof w:val="0"/>
                <w:sz w:val="20"/>
                <w:szCs w:val="20"/>
                <w:lang w:val="en-US"/>
              </w:rPr>
              <w:lastRenderedPageBreak/>
              <w:t>XXXX</w:t>
            </w:r>
            <w:r w:rsidR="00087F46" w:rsidRPr="00C64EB0">
              <w:rPr>
                <w:strike/>
                <w:noProof w:val="0"/>
                <w:sz w:val="20"/>
                <w:szCs w:val="20"/>
                <w:lang w:val="en-US"/>
              </w:rPr>
              <w:t xml:space="preserve"> </w:t>
            </w:r>
            <w:proofErr w:type="spellStart"/>
            <w:r w:rsidR="00087F46" w:rsidRPr="00C64EB0">
              <w:rPr>
                <w:strike/>
                <w:noProof w:val="0"/>
                <w:sz w:val="20"/>
                <w:szCs w:val="20"/>
                <w:lang w:val="en-US"/>
              </w:rPr>
              <w:t>DocID</w:t>
            </w:r>
            <w:proofErr w:type="spellEnd"/>
            <w:r w:rsidR="00087F46" w:rsidRPr="00C64EB0">
              <w:rPr>
                <w:strike/>
                <w:noProof w:val="0"/>
                <w:sz w:val="20"/>
                <w:szCs w:val="20"/>
                <w:lang w:val="en-US"/>
              </w:rPr>
              <w:t xml:space="preserve"> 2022/2034983</w:t>
            </w:r>
          </w:p>
          <w:p w14:paraId="5535C2DA" w14:textId="77777777" w:rsidR="00087F46" w:rsidRPr="00C64EB0" w:rsidRDefault="00087F46" w:rsidP="00FE2297">
            <w:pPr>
              <w:pStyle w:val="RepTable"/>
              <w:rPr>
                <w:strike/>
                <w:noProof w:val="0"/>
                <w:sz w:val="20"/>
                <w:szCs w:val="20"/>
                <w:lang w:val="en-US"/>
              </w:rPr>
            </w:pPr>
            <w:r w:rsidRPr="00C64EB0">
              <w:rPr>
                <w:strike/>
                <w:noProof w:val="0"/>
                <w:sz w:val="20"/>
                <w:szCs w:val="20"/>
                <w:lang w:val="en-US"/>
              </w:rPr>
              <w:t>For detailed evaluation refer to Appendix 2.</w:t>
            </w:r>
          </w:p>
        </w:tc>
      </w:tr>
    </w:tbl>
    <w:p w14:paraId="1390B941" w14:textId="77777777" w:rsidR="00087F46" w:rsidRPr="00D01B1A" w:rsidRDefault="00087F46" w:rsidP="00FE2297">
      <w:pPr>
        <w:pStyle w:val="StyleOECD-BASIS-TEXTLeft"/>
        <w:rPr>
          <w:sz w:val="22"/>
          <w:lang w:val="en-US"/>
        </w:rPr>
      </w:pPr>
      <w:r w:rsidRPr="00D01B1A">
        <w:rPr>
          <w:sz w:val="22"/>
          <w:lang w:val="en-US"/>
        </w:rPr>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77"/>
        <w:gridCol w:w="1559"/>
        <w:gridCol w:w="1503"/>
        <w:gridCol w:w="1873"/>
        <w:gridCol w:w="2833"/>
      </w:tblGrid>
      <w:tr w:rsidR="00087F46" w:rsidRPr="00697647" w14:paraId="020E5F39" w14:textId="77777777" w:rsidTr="00FE2297">
        <w:trPr>
          <w:tblHeader/>
        </w:trPr>
        <w:tc>
          <w:tcPr>
            <w:tcW w:w="5000" w:type="pct"/>
            <w:gridSpan w:val="5"/>
            <w:shd w:val="clear" w:color="auto" w:fill="auto"/>
          </w:tcPr>
          <w:p w14:paraId="321F9E73" w14:textId="77777777" w:rsidR="00087F46" w:rsidRPr="00697647" w:rsidRDefault="00087F46" w:rsidP="00FE2297">
            <w:pPr>
              <w:pStyle w:val="RepTableHeader"/>
              <w:jc w:val="center"/>
            </w:pPr>
            <w:r w:rsidRPr="00697647">
              <w:lastRenderedPageBreak/>
              <w:t>Component of residue definition: Metabolite M650F003</w:t>
            </w:r>
          </w:p>
        </w:tc>
      </w:tr>
      <w:tr w:rsidR="00087F46" w:rsidRPr="00697647" w14:paraId="73942F29" w14:textId="77777777" w:rsidTr="00FE2297">
        <w:trPr>
          <w:tblHeader/>
        </w:trPr>
        <w:tc>
          <w:tcPr>
            <w:tcW w:w="844" w:type="pct"/>
            <w:shd w:val="clear" w:color="auto" w:fill="auto"/>
            <w:vAlign w:val="center"/>
          </w:tcPr>
          <w:p w14:paraId="7C67BF15" w14:textId="77777777" w:rsidR="00087F46" w:rsidRPr="00697647" w:rsidRDefault="00087F46" w:rsidP="00FE2297">
            <w:pPr>
              <w:pStyle w:val="RepTableHeader"/>
              <w:jc w:val="center"/>
            </w:pPr>
            <w:r w:rsidRPr="00697647">
              <w:t>Matrix type</w:t>
            </w:r>
          </w:p>
        </w:tc>
        <w:tc>
          <w:tcPr>
            <w:tcW w:w="834" w:type="pct"/>
            <w:shd w:val="clear" w:color="auto" w:fill="auto"/>
            <w:vAlign w:val="center"/>
          </w:tcPr>
          <w:p w14:paraId="331A7D5F" w14:textId="77777777" w:rsidR="00087F46" w:rsidRPr="00697647" w:rsidRDefault="00087F46" w:rsidP="00FE2297">
            <w:pPr>
              <w:pStyle w:val="RepTableHeader"/>
              <w:jc w:val="center"/>
            </w:pPr>
            <w:r w:rsidRPr="00697647">
              <w:t>Method type</w:t>
            </w:r>
          </w:p>
        </w:tc>
        <w:tc>
          <w:tcPr>
            <w:tcW w:w="804" w:type="pct"/>
            <w:shd w:val="clear" w:color="auto" w:fill="auto"/>
            <w:vAlign w:val="center"/>
          </w:tcPr>
          <w:p w14:paraId="1A486FEB" w14:textId="77777777" w:rsidR="00087F46" w:rsidRPr="00697647" w:rsidRDefault="00087F46" w:rsidP="00FE2297">
            <w:pPr>
              <w:pStyle w:val="RepTableHeader"/>
              <w:jc w:val="center"/>
            </w:pPr>
            <w:r w:rsidRPr="00697647">
              <w:t>Method LOQ</w:t>
            </w:r>
          </w:p>
        </w:tc>
        <w:tc>
          <w:tcPr>
            <w:tcW w:w="1002" w:type="pct"/>
            <w:shd w:val="clear" w:color="auto" w:fill="auto"/>
            <w:vAlign w:val="center"/>
          </w:tcPr>
          <w:p w14:paraId="67FA4C02" w14:textId="77777777" w:rsidR="00087F46" w:rsidRPr="00697647" w:rsidRDefault="00087F46" w:rsidP="00FE2297">
            <w:pPr>
              <w:pStyle w:val="RepTableHeader"/>
              <w:jc w:val="center"/>
            </w:pPr>
            <w:r w:rsidRPr="00697647">
              <w:t xml:space="preserve">Principle of method </w:t>
            </w:r>
          </w:p>
          <w:p w14:paraId="0842C711" w14:textId="77777777" w:rsidR="00087F46" w:rsidRPr="00697647" w:rsidRDefault="00087F46" w:rsidP="00FE2297">
            <w:pPr>
              <w:pStyle w:val="RepTableHeader"/>
              <w:jc w:val="center"/>
            </w:pPr>
            <w:r w:rsidRPr="00697647">
              <w:t>(i.e. GC-MS or HPLC-UV)</w:t>
            </w:r>
          </w:p>
        </w:tc>
        <w:tc>
          <w:tcPr>
            <w:tcW w:w="1516" w:type="pct"/>
            <w:shd w:val="clear" w:color="auto" w:fill="auto"/>
            <w:vAlign w:val="center"/>
          </w:tcPr>
          <w:p w14:paraId="04DB7E98" w14:textId="77777777" w:rsidR="00087F46" w:rsidRPr="00697647" w:rsidRDefault="00087F46" w:rsidP="00FE2297">
            <w:pPr>
              <w:pStyle w:val="RepTableHeader"/>
              <w:jc w:val="center"/>
            </w:pPr>
            <w:r w:rsidRPr="00697647">
              <w:t>Author(s), year / missing / EU agreed</w:t>
            </w:r>
          </w:p>
        </w:tc>
      </w:tr>
      <w:tr w:rsidR="00087F46" w:rsidRPr="00697647" w14:paraId="7B6FF837" w14:textId="77777777" w:rsidTr="00FE2297">
        <w:tc>
          <w:tcPr>
            <w:tcW w:w="5000" w:type="pct"/>
            <w:gridSpan w:val="5"/>
            <w:shd w:val="clear" w:color="auto" w:fill="auto"/>
          </w:tcPr>
          <w:p w14:paraId="16E21C9A"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Plants, plant products</w:t>
            </w:r>
          </w:p>
        </w:tc>
      </w:tr>
      <w:tr w:rsidR="00087F46" w:rsidRPr="00697647" w14:paraId="6EB73337" w14:textId="77777777" w:rsidTr="00FE2297">
        <w:tc>
          <w:tcPr>
            <w:tcW w:w="844" w:type="pct"/>
            <w:shd w:val="clear" w:color="auto" w:fill="auto"/>
          </w:tcPr>
          <w:p w14:paraId="11923FA2" w14:textId="77777777" w:rsidR="00087F46" w:rsidRPr="00697647" w:rsidRDefault="00087F46" w:rsidP="00FE2297">
            <w:pPr>
              <w:pStyle w:val="RepTable"/>
              <w:rPr>
                <w:noProof w:val="0"/>
                <w:sz w:val="20"/>
                <w:szCs w:val="20"/>
                <w:lang w:val="en-US"/>
              </w:rPr>
            </w:pPr>
            <w:r w:rsidRPr="00697647">
              <w:rPr>
                <w:noProof w:val="0"/>
                <w:sz w:val="20"/>
                <w:szCs w:val="20"/>
                <w:lang w:val="en-US"/>
              </w:rPr>
              <w:t>Wheat (grain)</w:t>
            </w:r>
          </w:p>
        </w:tc>
        <w:tc>
          <w:tcPr>
            <w:tcW w:w="834" w:type="pct"/>
            <w:vMerge w:val="restart"/>
            <w:shd w:val="clear" w:color="auto" w:fill="auto"/>
          </w:tcPr>
          <w:p w14:paraId="329FE1D3"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3AA7296E"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39ED2944"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vMerge w:val="restart"/>
            <w:shd w:val="clear" w:color="auto" w:fill="auto"/>
          </w:tcPr>
          <w:p w14:paraId="5A54FA68"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0917466B" w14:textId="77777777" w:rsidR="00087F46" w:rsidRPr="00697647" w:rsidRDefault="00087F46" w:rsidP="00FE2297">
            <w:pPr>
              <w:keepNext/>
              <w:suppressAutoHyphens/>
              <w:spacing w:before="40" w:after="40"/>
              <w:rPr>
                <w:sz w:val="20"/>
                <w:szCs w:val="20"/>
                <w:highlight w:val="yellow"/>
              </w:rPr>
            </w:pPr>
            <w:r w:rsidRPr="00697647">
              <w:rPr>
                <w:sz w:val="20"/>
                <w:szCs w:val="20"/>
              </w:rPr>
              <w:t>Mackenroth C., Schweda Z., 2008</w:t>
            </w:r>
          </w:p>
          <w:p w14:paraId="5CF53A28"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 xml:space="preserve">EU agreed </w:t>
            </w:r>
          </w:p>
          <w:p w14:paraId="46C4EEB7"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0C06C8B0" w14:textId="7705D52D" w:rsidR="00087F46" w:rsidRPr="00697647" w:rsidRDefault="002A18FF" w:rsidP="00FE2297">
            <w:pPr>
              <w:pStyle w:val="RepTable"/>
              <w:keepNext/>
              <w:suppressAutoHyphen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2008/1022139</w:t>
            </w:r>
          </w:p>
          <w:p w14:paraId="7B4DB21E"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Provided in Appendix 2 for completeness</w:t>
            </w:r>
          </w:p>
        </w:tc>
      </w:tr>
      <w:tr w:rsidR="00087F46" w:rsidRPr="00697647" w14:paraId="5EFBDDD1" w14:textId="77777777" w:rsidTr="00FE2297">
        <w:tc>
          <w:tcPr>
            <w:tcW w:w="844" w:type="pct"/>
            <w:shd w:val="clear" w:color="auto" w:fill="auto"/>
          </w:tcPr>
          <w:p w14:paraId="0534AAD0" w14:textId="77777777" w:rsidR="00087F46" w:rsidRPr="00697647" w:rsidRDefault="00087F46" w:rsidP="00FE2297">
            <w:pPr>
              <w:pStyle w:val="RepTable"/>
              <w:rPr>
                <w:noProof w:val="0"/>
                <w:sz w:val="20"/>
                <w:szCs w:val="20"/>
                <w:lang w:val="en-US"/>
              </w:rPr>
            </w:pPr>
            <w:r w:rsidRPr="00697647">
              <w:rPr>
                <w:noProof w:val="0"/>
                <w:sz w:val="20"/>
                <w:szCs w:val="20"/>
                <w:lang w:val="en-US"/>
              </w:rPr>
              <w:t>Potato (tuber)</w:t>
            </w:r>
          </w:p>
        </w:tc>
        <w:tc>
          <w:tcPr>
            <w:tcW w:w="834" w:type="pct"/>
            <w:vMerge/>
            <w:shd w:val="clear" w:color="auto" w:fill="auto"/>
          </w:tcPr>
          <w:p w14:paraId="50899B58"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4A195822"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4956F009"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27436163" w14:textId="77777777" w:rsidR="00087F46" w:rsidRPr="00697647" w:rsidRDefault="00087F46" w:rsidP="00FE2297">
            <w:pPr>
              <w:pStyle w:val="RepTable"/>
              <w:rPr>
                <w:noProof w:val="0"/>
                <w:sz w:val="20"/>
                <w:szCs w:val="20"/>
                <w:highlight w:val="yellow"/>
                <w:lang w:val="en-US"/>
              </w:rPr>
            </w:pPr>
          </w:p>
        </w:tc>
      </w:tr>
      <w:tr w:rsidR="00087F46" w:rsidRPr="00697647" w14:paraId="1B372391" w14:textId="77777777" w:rsidTr="00FE2297">
        <w:tc>
          <w:tcPr>
            <w:tcW w:w="844" w:type="pct"/>
            <w:shd w:val="clear" w:color="auto" w:fill="auto"/>
          </w:tcPr>
          <w:p w14:paraId="7F79865F" w14:textId="77777777" w:rsidR="00087F46" w:rsidRPr="00697647" w:rsidRDefault="00087F46" w:rsidP="00FE2297">
            <w:pPr>
              <w:pStyle w:val="RepTable"/>
              <w:rPr>
                <w:noProof w:val="0"/>
                <w:sz w:val="20"/>
                <w:szCs w:val="20"/>
                <w:lang w:val="en-US"/>
              </w:rPr>
            </w:pPr>
            <w:r w:rsidRPr="00697647">
              <w:rPr>
                <w:noProof w:val="0"/>
                <w:sz w:val="20"/>
                <w:szCs w:val="20"/>
                <w:lang w:val="en-US"/>
              </w:rPr>
              <w:t>Lettuce (head)</w:t>
            </w:r>
          </w:p>
        </w:tc>
        <w:tc>
          <w:tcPr>
            <w:tcW w:w="834" w:type="pct"/>
            <w:vMerge/>
            <w:shd w:val="clear" w:color="auto" w:fill="auto"/>
          </w:tcPr>
          <w:p w14:paraId="7424D67B"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44452325"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2B622307"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6EE67C30" w14:textId="77777777" w:rsidR="00087F46" w:rsidRPr="00697647" w:rsidRDefault="00087F46" w:rsidP="00FE2297">
            <w:pPr>
              <w:pStyle w:val="RepTable"/>
              <w:rPr>
                <w:noProof w:val="0"/>
                <w:sz w:val="20"/>
                <w:szCs w:val="20"/>
                <w:highlight w:val="yellow"/>
                <w:lang w:val="en-US"/>
              </w:rPr>
            </w:pPr>
          </w:p>
        </w:tc>
      </w:tr>
      <w:tr w:rsidR="00087F46" w:rsidRPr="00697647" w14:paraId="64B25A7D" w14:textId="77777777" w:rsidTr="00FE2297">
        <w:tc>
          <w:tcPr>
            <w:tcW w:w="844" w:type="pct"/>
            <w:shd w:val="clear" w:color="auto" w:fill="auto"/>
          </w:tcPr>
          <w:p w14:paraId="2D5C3B55" w14:textId="77777777" w:rsidR="00087F46" w:rsidRPr="00697647" w:rsidRDefault="00087F46" w:rsidP="00FE2297">
            <w:pPr>
              <w:pStyle w:val="RepTable"/>
              <w:rPr>
                <w:noProof w:val="0"/>
                <w:sz w:val="20"/>
                <w:szCs w:val="20"/>
                <w:lang w:val="en-US"/>
              </w:rPr>
            </w:pPr>
            <w:r w:rsidRPr="00697647">
              <w:rPr>
                <w:noProof w:val="0"/>
                <w:sz w:val="20"/>
                <w:szCs w:val="20"/>
                <w:lang w:val="en-US"/>
              </w:rPr>
              <w:t>Tomato (fruit)</w:t>
            </w:r>
          </w:p>
        </w:tc>
        <w:tc>
          <w:tcPr>
            <w:tcW w:w="834" w:type="pct"/>
            <w:vMerge/>
            <w:shd w:val="clear" w:color="auto" w:fill="auto"/>
          </w:tcPr>
          <w:p w14:paraId="465CF48F"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771EF321"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79622961"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45DA59C3" w14:textId="77777777" w:rsidR="00087F46" w:rsidRPr="00697647" w:rsidRDefault="00087F46" w:rsidP="00FE2297">
            <w:pPr>
              <w:pStyle w:val="RepTable"/>
              <w:rPr>
                <w:noProof w:val="0"/>
                <w:sz w:val="20"/>
                <w:szCs w:val="20"/>
                <w:highlight w:val="yellow"/>
                <w:lang w:val="en-US"/>
              </w:rPr>
            </w:pPr>
          </w:p>
        </w:tc>
      </w:tr>
      <w:tr w:rsidR="00087F46" w:rsidRPr="00697647" w14:paraId="5C9E6D0D" w14:textId="77777777" w:rsidTr="00FE2297">
        <w:tc>
          <w:tcPr>
            <w:tcW w:w="844" w:type="pct"/>
            <w:shd w:val="clear" w:color="auto" w:fill="auto"/>
          </w:tcPr>
          <w:p w14:paraId="294666A5" w14:textId="77777777" w:rsidR="00087F46" w:rsidRPr="00697647" w:rsidRDefault="00087F46" w:rsidP="00FE2297">
            <w:pPr>
              <w:pStyle w:val="RepTable"/>
              <w:rPr>
                <w:noProof w:val="0"/>
                <w:sz w:val="20"/>
                <w:szCs w:val="20"/>
                <w:lang w:val="en-US"/>
              </w:rPr>
            </w:pPr>
            <w:r w:rsidRPr="00697647">
              <w:rPr>
                <w:noProof w:val="0"/>
                <w:sz w:val="20"/>
                <w:szCs w:val="20"/>
                <w:lang w:val="en-US"/>
              </w:rPr>
              <w:t>Grape (fruit)</w:t>
            </w:r>
          </w:p>
        </w:tc>
        <w:tc>
          <w:tcPr>
            <w:tcW w:w="834" w:type="pct"/>
            <w:vMerge/>
            <w:shd w:val="clear" w:color="auto" w:fill="auto"/>
          </w:tcPr>
          <w:p w14:paraId="0CDC9DBD"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069C0E51"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2BDDE4D0"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7A9FB98E" w14:textId="77777777" w:rsidR="00087F46" w:rsidRPr="00697647" w:rsidRDefault="00087F46" w:rsidP="00FE2297">
            <w:pPr>
              <w:pStyle w:val="RepTable"/>
              <w:rPr>
                <w:noProof w:val="0"/>
                <w:sz w:val="20"/>
                <w:szCs w:val="20"/>
                <w:highlight w:val="yellow"/>
                <w:lang w:val="en-US"/>
              </w:rPr>
            </w:pPr>
          </w:p>
        </w:tc>
      </w:tr>
      <w:tr w:rsidR="00087F46" w:rsidRPr="00697647" w14:paraId="1B041170" w14:textId="77777777" w:rsidTr="00FE2297">
        <w:tc>
          <w:tcPr>
            <w:tcW w:w="844" w:type="pct"/>
            <w:shd w:val="clear" w:color="auto" w:fill="auto"/>
          </w:tcPr>
          <w:p w14:paraId="44CA7E4A" w14:textId="77777777" w:rsidR="00087F46" w:rsidRPr="00697647" w:rsidRDefault="00087F46" w:rsidP="00FE2297">
            <w:pPr>
              <w:pStyle w:val="RepTable"/>
              <w:rPr>
                <w:noProof w:val="0"/>
                <w:sz w:val="20"/>
                <w:szCs w:val="20"/>
                <w:lang w:val="en-US"/>
              </w:rPr>
            </w:pPr>
            <w:r w:rsidRPr="00697647">
              <w:rPr>
                <w:noProof w:val="0"/>
                <w:sz w:val="20"/>
                <w:szCs w:val="20"/>
                <w:lang w:val="en-US"/>
              </w:rPr>
              <w:t>Orange (sweet, whole fruit)</w:t>
            </w:r>
          </w:p>
        </w:tc>
        <w:tc>
          <w:tcPr>
            <w:tcW w:w="834" w:type="pct"/>
            <w:vMerge/>
            <w:shd w:val="clear" w:color="auto" w:fill="auto"/>
          </w:tcPr>
          <w:p w14:paraId="275BAC4F"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02EE1ADC"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03891A54"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3DC3C908" w14:textId="77777777" w:rsidR="00087F46" w:rsidRPr="00697647" w:rsidRDefault="00087F46" w:rsidP="00FE2297">
            <w:pPr>
              <w:pStyle w:val="RepTable"/>
              <w:rPr>
                <w:noProof w:val="0"/>
                <w:sz w:val="20"/>
                <w:szCs w:val="20"/>
                <w:highlight w:val="yellow"/>
                <w:lang w:val="en-US"/>
              </w:rPr>
            </w:pPr>
          </w:p>
        </w:tc>
      </w:tr>
      <w:tr w:rsidR="00087F46" w:rsidRPr="00697647" w14:paraId="5303022C" w14:textId="77777777" w:rsidTr="00FE2297">
        <w:tc>
          <w:tcPr>
            <w:tcW w:w="844" w:type="pct"/>
            <w:shd w:val="clear" w:color="auto" w:fill="auto"/>
          </w:tcPr>
          <w:p w14:paraId="061DC291" w14:textId="77777777" w:rsidR="00087F46" w:rsidRPr="00697647" w:rsidRDefault="00087F46" w:rsidP="00FE2297">
            <w:pPr>
              <w:pStyle w:val="RepTable"/>
              <w:rPr>
                <w:noProof w:val="0"/>
                <w:sz w:val="20"/>
                <w:szCs w:val="20"/>
                <w:lang w:val="en-US"/>
              </w:rPr>
            </w:pPr>
            <w:r w:rsidRPr="00697647">
              <w:rPr>
                <w:noProof w:val="0"/>
                <w:sz w:val="20"/>
                <w:szCs w:val="20"/>
                <w:lang w:val="en-US"/>
              </w:rPr>
              <w:t>Onion (bulb)</w:t>
            </w:r>
          </w:p>
        </w:tc>
        <w:tc>
          <w:tcPr>
            <w:tcW w:w="834" w:type="pct"/>
            <w:vMerge/>
            <w:shd w:val="clear" w:color="auto" w:fill="auto"/>
          </w:tcPr>
          <w:p w14:paraId="3EBDF617"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189699CA"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64968E28"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7ED88213" w14:textId="77777777" w:rsidR="00087F46" w:rsidRPr="00697647" w:rsidRDefault="00087F46" w:rsidP="00FE2297">
            <w:pPr>
              <w:pStyle w:val="RepTable"/>
              <w:rPr>
                <w:noProof w:val="0"/>
                <w:sz w:val="20"/>
                <w:szCs w:val="20"/>
                <w:highlight w:val="yellow"/>
                <w:lang w:val="en-US"/>
              </w:rPr>
            </w:pPr>
          </w:p>
        </w:tc>
      </w:tr>
      <w:tr w:rsidR="00087F46" w:rsidRPr="00697647" w14:paraId="57C175E1" w14:textId="77777777" w:rsidTr="00FE2297">
        <w:tc>
          <w:tcPr>
            <w:tcW w:w="844" w:type="pct"/>
            <w:shd w:val="clear" w:color="auto" w:fill="auto"/>
          </w:tcPr>
          <w:p w14:paraId="357721C9" w14:textId="77777777" w:rsidR="00087F46" w:rsidRPr="00697647" w:rsidRDefault="00087F46" w:rsidP="00FE2297">
            <w:pPr>
              <w:pStyle w:val="RepTable"/>
              <w:rPr>
                <w:noProof w:val="0"/>
                <w:sz w:val="20"/>
                <w:szCs w:val="20"/>
                <w:lang w:val="en-US"/>
              </w:rPr>
            </w:pPr>
            <w:r w:rsidRPr="00697647">
              <w:rPr>
                <w:noProof w:val="0"/>
                <w:sz w:val="20"/>
                <w:szCs w:val="20"/>
                <w:lang w:val="en-US"/>
              </w:rPr>
              <w:t>Sunflower (seed)</w:t>
            </w:r>
          </w:p>
        </w:tc>
        <w:tc>
          <w:tcPr>
            <w:tcW w:w="834" w:type="pct"/>
            <w:vMerge/>
            <w:shd w:val="clear" w:color="auto" w:fill="auto"/>
          </w:tcPr>
          <w:p w14:paraId="3657E0A8"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64524F31"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44B4F38D"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6CF03F83" w14:textId="77777777" w:rsidR="00087F46" w:rsidRPr="00697647" w:rsidRDefault="00087F46" w:rsidP="00FE2297">
            <w:pPr>
              <w:pStyle w:val="RepTable"/>
              <w:rPr>
                <w:noProof w:val="0"/>
                <w:sz w:val="20"/>
                <w:szCs w:val="20"/>
                <w:highlight w:val="yellow"/>
                <w:lang w:val="en-US"/>
              </w:rPr>
            </w:pPr>
          </w:p>
        </w:tc>
      </w:tr>
      <w:tr w:rsidR="00087F46" w:rsidRPr="00697647" w14:paraId="3E682423" w14:textId="77777777" w:rsidTr="00FE2297">
        <w:tc>
          <w:tcPr>
            <w:tcW w:w="844" w:type="pct"/>
            <w:shd w:val="clear" w:color="auto" w:fill="auto"/>
          </w:tcPr>
          <w:p w14:paraId="33D42B28" w14:textId="77777777" w:rsidR="00087F46" w:rsidRPr="00697647" w:rsidRDefault="00087F46" w:rsidP="00FE2297">
            <w:pPr>
              <w:pStyle w:val="RepTable"/>
              <w:rPr>
                <w:noProof w:val="0"/>
                <w:sz w:val="20"/>
                <w:szCs w:val="20"/>
                <w:lang w:val="en-US"/>
              </w:rPr>
            </w:pPr>
            <w:r w:rsidRPr="00697647">
              <w:rPr>
                <w:noProof w:val="0"/>
                <w:sz w:val="20"/>
                <w:szCs w:val="20"/>
                <w:lang w:val="en-US"/>
              </w:rPr>
              <w:t>Melon (fruit)</w:t>
            </w:r>
          </w:p>
        </w:tc>
        <w:tc>
          <w:tcPr>
            <w:tcW w:w="834" w:type="pct"/>
            <w:vMerge w:val="restart"/>
            <w:shd w:val="clear" w:color="auto" w:fill="auto"/>
          </w:tcPr>
          <w:p w14:paraId="6D885F04"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23B21337"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0197FB14"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vMerge w:val="restart"/>
            <w:shd w:val="clear" w:color="auto" w:fill="auto"/>
          </w:tcPr>
          <w:p w14:paraId="3E87D66D"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7C39FB39" w14:textId="77777777" w:rsidR="00087F46" w:rsidRPr="00697647" w:rsidRDefault="00087F46" w:rsidP="00FE2297">
            <w:pPr>
              <w:keepNext/>
              <w:suppressAutoHyphens/>
              <w:spacing w:before="40" w:after="40"/>
              <w:rPr>
                <w:sz w:val="20"/>
                <w:szCs w:val="20"/>
                <w:highlight w:val="yellow"/>
              </w:rPr>
            </w:pPr>
            <w:r w:rsidRPr="00697647">
              <w:rPr>
                <w:sz w:val="20"/>
                <w:szCs w:val="20"/>
              </w:rPr>
              <w:t>Schneider, E., 2020</w:t>
            </w:r>
          </w:p>
          <w:p w14:paraId="5767A707"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3E7F91FB"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3F102D3D" w14:textId="47F6E162"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2008/1022139</w:t>
            </w:r>
          </w:p>
          <w:p w14:paraId="6AA45BF1"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2A4EE555" w14:textId="77777777" w:rsidTr="00FE2297">
        <w:tc>
          <w:tcPr>
            <w:tcW w:w="844" w:type="pct"/>
            <w:shd w:val="clear" w:color="auto" w:fill="auto"/>
          </w:tcPr>
          <w:p w14:paraId="3C3F28A8" w14:textId="77777777" w:rsidR="00087F46" w:rsidRPr="00697647" w:rsidRDefault="00087F46" w:rsidP="00FE2297">
            <w:pPr>
              <w:pStyle w:val="RepTable"/>
              <w:rPr>
                <w:noProof w:val="0"/>
                <w:sz w:val="20"/>
                <w:szCs w:val="20"/>
                <w:lang w:val="en-US"/>
              </w:rPr>
            </w:pPr>
            <w:r w:rsidRPr="00697647">
              <w:rPr>
                <w:noProof w:val="0"/>
                <w:sz w:val="20"/>
                <w:szCs w:val="20"/>
                <w:lang w:val="en-US"/>
              </w:rPr>
              <w:t>Melon (peel)</w:t>
            </w:r>
          </w:p>
        </w:tc>
        <w:tc>
          <w:tcPr>
            <w:tcW w:w="834" w:type="pct"/>
            <w:vMerge/>
            <w:shd w:val="clear" w:color="auto" w:fill="auto"/>
          </w:tcPr>
          <w:p w14:paraId="5E079BFB"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64F7DC0D"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13C1BFD5"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0AE91171" w14:textId="77777777" w:rsidR="00087F46" w:rsidRPr="00697647" w:rsidRDefault="00087F46" w:rsidP="00FE2297">
            <w:pPr>
              <w:pStyle w:val="RepTable"/>
              <w:rPr>
                <w:noProof w:val="0"/>
                <w:sz w:val="20"/>
                <w:szCs w:val="20"/>
                <w:highlight w:val="yellow"/>
                <w:lang w:val="en-US"/>
              </w:rPr>
            </w:pPr>
          </w:p>
        </w:tc>
      </w:tr>
      <w:tr w:rsidR="00087F46" w:rsidRPr="00697647" w14:paraId="23DC6961" w14:textId="77777777" w:rsidTr="00FE2297">
        <w:tc>
          <w:tcPr>
            <w:tcW w:w="844" w:type="pct"/>
            <w:shd w:val="clear" w:color="auto" w:fill="auto"/>
          </w:tcPr>
          <w:p w14:paraId="2FC0BA15" w14:textId="77777777" w:rsidR="00087F46" w:rsidRPr="00697647" w:rsidRDefault="00087F46" w:rsidP="00FE2297">
            <w:pPr>
              <w:pStyle w:val="RepTable"/>
              <w:rPr>
                <w:noProof w:val="0"/>
                <w:sz w:val="20"/>
                <w:szCs w:val="20"/>
                <w:lang w:val="en-US"/>
              </w:rPr>
            </w:pPr>
            <w:r w:rsidRPr="00697647">
              <w:rPr>
                <w:noProof w:val="0"/>
                <w:sz w:val="20"/>
                <w:szCs w:val="20"/>
                <w:lang w:val="en-US"/>
              </w:rPr>
              <w:t>Melon (pulp)</w:t>
            </w:r>
          </w:p>
        </w:tc>
        <w:tc>
          <w:tcPr>
            <w:tcW w:w="834" w:type="pct"/>
            <w:vMerge/>
            <w:shd w:val="clear" w:color="auto" w:fill="auto"/>
          </w:tcPr>
          <w:p w14:paraId="0FAF870E"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5BDCEC3E"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455FDD4A"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09B946C3" w14:textId="77777777" w:rsidR="00087F46" w:rsidRPr="00697647" w:rsidRDefault="00087F46" w:rsidP="00FE2297">
            <w:pPr>
              <w:pStyle w:val="RepTable"/>
              <w:rPr>
                <w:noProof w:val="0"/>
                <w:sz w:val="20"/>
                <w:szCs w:val="20"/>
                <w:highlight w:val="yellow"/>
                <w:lang w:val="en-US"/>
              </w:rPr>
            </w:pPr>
          </w:p>
        </w:tc>
      </w:tr>
      <w:tr w:rsidR="00087F46" w:rsidRPr="00697647" w14:paraId="41A96006" w14:textId="77777777" w:rsidTr="00FE2297">
        <w:tc>
          <w:tcPr>
            <w:tcW w:w="844" w:type="pct"/>
            <w:shd w:val="clear" w:color="auto" w:fill="auto"/>
          </w:tcPr>
          <w:p w14:paraId="59C36D1A" w14:textId="77777777" w:rsidR="00087F46" w:rsidRPr="00697647" w:rsidRDefault="00087F46" w:rsidP="00FE2297">
            <w:pPr>
              <w:pStyle w:val="RepTable"/>
              <w:rPr>
                <w:noProof w:val="0"/>
                <w:sz w:val="20"/>
                <w:szCs w:val="20"/>
                <w:lang w:val="en-US"/>
              </w:rPr>
            </w:pPr>
            <w:r w:rsidRPr="00697647">
              <w:rPr>
                <w:noProof w:val="0"/>
                <w:sz w:val="20"/>
                <w:szCs w:val="20"/>
                <w:lang w:val="en-US"/>
              </w:rPr>
              <w:t>Lettuce</w:t>
            </w:r>
          </w:p>
          <w:p w14:paraId="393D677F" w14:textId="77777777" w:rsidR="00087F46" w:rsidRPr="00697647" w:rsidRDefault="00087F46" w:rsidP="00FE2297">
            <w:pPr>
              <w:pStyle w:val="RepTable"/>
              <w:rPr>
                <w:noProof w:val="0"/>
                <w:sz w:val="20"/>
                <w:szCs w:val="20"/>
                <w:lang w:val="en-US"/>
              </w:rPr>
            </w:pPr>
            <w:r w:rsidRPr="00697647">
              <w:rPr>
                <w:noProof w:val="0"/>
                <w:sz w:val="20"/>
                <w:szCs w:val="20"/>
                <w:lang w:val="en-US"/>
              </w:rPr>
              <w:t>(open head, whole plant)</w:t>
            </w:r>
          </w:p>
        </w:tc>
        <w:tc>
          <w:tcPr>
            <w:tcW w:w="834" w:type="pct"/>
            <w:vMerge w:val="restart"/>
            <w:shd w:val="clear" w:color="auto" w:fill="auto"/>
          </w:tcPr>
          <w:p w14:paraId="03B83FF1"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4E79BAFF"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2F079630"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vMerge w:val="restart"/>
            <w:shd w:val="clear" w:color="auto" w:fill="auto"/>
          </w:tcPr>
          <w:p w14:paraId="51198933"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5BB15A98"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Vagt, I. &amp; Meyer, M., 2022</w:t>
            </w:r>
          </w:p>
          <w:p w14:paraId="3DED56BB"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552511C8"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0A281B4C" w14:textId="595B5827"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2022/2041753</w:t>
            </w:r>
          </w:p>
          <w:p w14:paraId="3FABECD4"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3B9AB1F0" w14:textId="77777777" w:rsidTr="00FE2297">
        <w:tc>
          <w:tcPr>
            <w:tcW w:w="844" w:type="pct"/>
            <w:shd w:val="clear" w:color="auto" w:fill="auto"/>
          </w:tcPr>
          <w:p w14:paraId="19D5AC4F" w14:textId="77777777" w:rsidR="00087F46" w:rsidRPr="00697647" w:rsidRDefault="00087F46" w:rsidP="00FE2297">
            <w:pPr>
              <w:pStyle w:val="RepTable"/>
              <w:rPr>
                <w:noProof w:val="0"/>
                <w:sz w:val="20"/>
                <w:szCs w:val="20"/>
                <w:lang w:val="en-US"/>
              </w:rPr>
            </w:pPr>
            <w:r w:rsidRPr="00697647">
              <w:rPr>
                <w:noProof w:val="0"/>
                <w:sz w:val="20"/>
                <w:szCs w:val="20"/>
                <w:lang w:val="en-US"/>
              </w:rPr>
              <w:t>Lettuce</w:t>
            </w:r>
          </w:p>
          <w:p w14:paraId="35401C48" w14:textId="77777777" w:rsidR="00087F46" w:rsidRPr="00697647" w:rsidRDefault="00087F46" w:rsidP="00FE2297">
            <w:pPr>
              <w:pStyle w:val="RepTable"/>
              <w:rPr>
                <w:noProof w:val="0"/>
                <w:sz w:val="20"/>
                <w:szCs w:val="20"/>
                <w:lang w:val="en-US"/>
              </w:rPr>
            </w:pPr>
            <w:r w:rsidRPr="00697647">
              <w:rPr>
                <w:noProof w:val="0"/>
                <w:sz w:val="20"/>
                <w:szCs w:val="20"/>
                <w:lang w:val="en-US"/>
              </w:rPr>
              <w:t>(open head, head – open leaves)</w:t>
            </w:r>
          </w:p>
        </w:tc>
        <w:tc>
          <w:tcPr>
            <w:tcW w:w="834" w:type="pct"/>
            <w:vMerge/>
            <w:shd w:val="clear" w:color="auto" w:fill="auto"/>
          </w:tcPr>
          <w:p w14:paraId="7789B7DE"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795FA4F3"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6547EE4B"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138DA25E" w14:textId="77777777" w:rsidR="00087F46" w:rsidRPr="00697647" w:rsidRDefault="00087F46" w:rsidP="00FE2297">
            <w:pPr>
              <w:pStyle w:val="RepTable"/>
              <w:rPr>
                <w:noProof w:val="0"/>
                <w:sz w:val="20"/>
                <w:szCs w:val="20"/>
                <w:highlight w:val="yellow"/>
                <w:lang w:val="en-US"/>
              </w:rPr>
            </w:pPr>
          </w:p>
        </w:tc>
      </w:tr>
      <w:tr w:rsidR="00087F46" w:rsidRPr="00697647" w14:paraId="66CFFDD7" w14:textId="77777777" w:rsidTr="00FE2297">
        <w:tc>
          <w:tcPr>
            <w:tcW w:w="844" w:type="pct"/>
            <w:shd w:val="clear" w:color="auto" w:fill="auto"/>
          </w:tcPr>
          <w:p w14:paraId="38A90A19" w14:textId="77777777" w:rsidR="00087F46" w:rsidRPr="00697647" w:rsidRDefault="00087F46" w:rsidP="00FE2297">
            <w:pPr>
              <w:pStyle w:val="RepTable"/>
              <w:rPr>
                <w:noProof w:val="0"/>
                <w:sz w:val="20"/>
                <w:szCs w:val="20"/>
                <w:lang w:val="en-US"/>
              </w:rPr>
            </w:pPr>
            <w:r w:rsidRPr="00697647">
              <w:rPr>
                <w:noProof w:val="0"/>
                <w:sz w:val="20"/>
                <w:szCs w:val="20"/>
                <w:lang w:val="en-US"/>
              </w:rPr>
              <w:t>Lettuce (Lamb’s,</w:t>
            </w:r>
          </w:p>
          <w:p w14:paraId="47F5269E" w14:textId="77777777" w:rsidR="00087F46" w:rsidRPr="00697647" w:rsidRDefault="00087F46" w:rsidP="00FE2297">
            <w:pPr>
              <w:pStyle w:val="RepTable"/>
              <w:rPr>
                <w:noProof w:val="0"/>
                <w:sz w:val="20"/>
                <w:szCs w:val="20"/>
                <w:lang w:val="en-US"/>
              </w:rPr>
            </w:pPr>
            <w:r w:rsidRPr="00697647">
              <w:rPr>
                <w:noProof w:val="0"/>
                <w:sz w:val="20"/>
                <w:szCs w:val="20"/>
                <w:lang w:val="en-US"/>
              </w:rPr>
              <w:t>whole plant)</w:t>
            </w:r>
          </w:p>
        </w:tc>
        <w:tc>
          <w:tcPr>
            <w:tcW w:w="834" w:type="pct"/>
            <w:vMerge/>
            <w:shd w:val="clear" w:color="auto" w:fill="auto"/>
          </w:tcPr>
          <w:p w14:paraId="22D74475"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3769F3CD"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76BADB42"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797A605E" w14:textId="77777777" w:rsidR="00087F46" w:rsidRPr="00697647" w:rsidRDefault="00087F46" w:rsidP="00FE2297">
            <w:pPr>
              <w:pStyle w:val="RepTable"/>
              <w:rPr>
                <w:noProof w:val="0"/>
                <w:sz w:val="20"/>
                <w:szCs w:val="20"/>
                <w:highlight w:val="yellow"/>
                <w:lang w:val="en-US"/>
              </w:rPr>
            </w:pPr>
          </w:p>
        </w:tc>
      </w:tr>
      <w:tr w:rsidR="00087F46" w:rsidRPr="00697647" w14:paraId="3F8E8963" w14:textId="77777777" w:rsidTr="00FE2297">
        <w:tc>
          <w:tcPr>
            <w:tcW w:w="844" w:type="pct"/>
            <w:shd w:val="clear" w:color="auto" w:fill="auto"/>
          </w:tcPr>
          <w:p w14:paraId="544A1F82" w14:textId="77777777" w:rsidR="00087F46" w:rsidRPr="00697647" w:rsidRDefault="00087F46" w:rsidP="00FE2297">
            <w:pPr>
              <w:pStyle w:val="RepTable"/>
              <w:rPr>
                <w:noProof w:val="0"/>
                <w:sz w:val="20"/>
                <w:szCs w:val="20"/>
                <w:lang w:val="en-US"/>
              </w:rPr>
            </w:pPr>
            <w:r w:rsidRPr="00697647">
              <w:rPr>
                <w:noProof w:val="0"/>
                <w:sz w:val="20"/>
                <w:szCs w:val="20"/>
                <w:lang w:val="en-US"/>
              </w:rPr>
              <w:t>Lettuce (Lamb’s, leaves)</w:t>
            </w:r>
          </w:p>
        </w:tc>
        <w:tc>
          <w:tcPr>
            <w:tcW w:w="834" w:type="pct"/>
            <w:vMerge/>
            <w:shd w:val="clear" w:color="auto" w:fill="auto"/>
          </w:tcPr>
          <w:p w14:paraId="3AA7A87A"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4CF71986"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3E9B1547"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5E8C1856" w14:textId="77777777" w:rsidR="00087F46" w:rsidRPr="00697647" w:rsidRDefault="00087F46" w:rsidP="00FE2297">
            <w:pPr>
              <w:pStyle w:val="RepTable"/>
              <w:rPr>
                <w:noProof w:val="0"/>
                <w:sz w:val="20"/>
                <w:szCs w:val="20"/>
                <w:highlight w:val="yellow"/>
                <w:lang w:val="en-US"/>
              </w:rPr>
            </w:pPr>
          </w:p>
        </w:tc>
      </w:tr>
      <w:tr w:rsidR="00087F46" w:rsidRPr="00697647" w14:paraId="37FE1646" w14:textId="77777777" w:rsidTr="00FE2297">
        <w:tc>
          <w:tcPr>
            <w:tcW w:w="844" w:type="pct"/>
            <w:shd w:val="clear" w:color="auto" w:fill="auto"/>
          </w:tcPr>
          <w:p w14:paraId="5A397541" w14:textId="77777777" w:rsidR="00087F46" w:rsidRPr="00697647" w:rsidRDefault="00087F46" w:rsidP="00FE2297">
            <w:pPr>
              <w:pStyle w:val="RepTable"/>
              <w:rPr>
                <w:noProof w:val="0"/>
                <w:sz w:val="20"/>
                <w:szCs w:val="20"/>
                <w:lang w:val="en-US"/>
              </w:rPr>
            </w:pPr>
            <w:r w:rsidRPr="00697647">
              <w:rPr>
                <w:noProof w:val="0"/>
                <w:sz w:val="20"/>
                <w:szCs w:val="20"/>
                <w:lang w:val="en-US"/>
              </w:rPr>
              <w:t>Tomato (fruit)</w:t>
            </w:r>
          </w:p>
        </w:tc>
        <w:tc>
          <w:tcPr>
            <w:tcW w:w="834" w:type="pct"/>
            <w:shd w:val="clear" w:color="auto" w:fill="auto"/>
          </w:tcPr>
          <w:p w14:paraId="695413BB"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5985D3F5"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804" w:type="pct"/>
            <w:shd w:val="clear" w:color="auto" w:fill="auto"/>
          </w:tcPr>
          <w:p w14:paraId="7E2154D6"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shd w:val="clear" w:color="auto" w:fill="auto"/>
          </w:tcPr>
          <w:p w14:paraId="5FC09917"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shd w:val="clear" w:color="auto" w:fill="auto"/>
          </w:tcPr>
          <w:p w14:paraId="7ABDF13A"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Gálvez, O., 2021</w:t>
            </w:r>
          </w:p>
          <w:p w14:paraId="63DC3129"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1156CBBD"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49D2BCF8" w14:textId="18B6FE48"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2020/2103085</w:t>
            </w:r>
          </w:p>
          <w:p w14:paraId="34A84F7C"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594A65FB" w14:textId="77777777" w:rsidTr="00FE2297">
        <w:tc>
          <w:tcPr>
            <w:tcW w:w="844" w:type="pct"/>
            <w:shd w:val="clear" w:color="auto" w:fill="auto"/>
          </w:tcPr>
          <w:p w14:paraId="29A9472F" w14:textId="77777777" w:rsidR="00087F46" w:rsidRPr="00697647" w:rsidRDefault="00087F46" w:rsidP="00FE2297">
            <w:pPr>
              <w:pStyle w:val="RepTable"/>
              <w:rPr>
                <w:noProof w:val="0"/>
                <w:sz w:val="20"/>
                <w:szCs w:val="20"/>
                <w:lang w:val="en-US"/>
              </w:rPr>
            </w:pPr>
            <w:r w:rsidRPr="00697647">
              <w:rPr>
                <w:noProof w:val="0"/>
                <w:sz w:val="20"/>
                <w:szCs w:val="20"/>
                <w:lang w:val="en-US"/>
              </w:rPr>
              <w:t>Potato (shoot)</w:t>
            </w:r>
          </w:p>
        </w:tc>
        <w:tc>
          <w:tcPr>
            <w:tcW w:w="834" w:type="pct"/>
            <w:vMerge w:val="restart"/>
            <w:shd w:val="clear" w:color="auto" w:fill="auto"/>
          </w:tcPr>
          <w:p w14:paraId="5E1CA20D"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0B81AD9C"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 xml:space="preserve">(No confirmation method required, two mass transitions </w:t>
            </w:r>
            <w:r w:rsidRPr="00697647">
              <w:rPr>
                <w:noProof w:val="0"/>
                <w:color w:val="000000" w:themeColor="text1"/>
                <w:sz w:val="20"/>
                <w:szCs w:val="20"/>
                <w:lang w:val="en-US"/>
              </w:rPr>
              <w:lastRenderedPageBreak/>
              <w:t>employed)</w:t>
            </w:r>
          </w:p>
        </w:tc>
        <w:tc>
          <w:tcPr>
            <w:tcW w:w="804" w:type="pct"/>
            <w:vMerge w:val="restart"/>
            <w:shd w:val="clear" w:color="auto" w:fill="auto"/>
          </w:tcPr>
          <w:p w14:paraId="08EDE7D5" w14:textId="77777777" w:rsidR="00087F46" w:rsidRPr="00697647" w:rsidRDefault="00087F46" w:rsidP="00FE2297">
            <w:pPr>
              <w:pStyle w:val="RepTable"/>
              <w:rPr>
                <w:noProof w:val="0"/>
                <w:sz w:val="20"/>
                <w:szCs w:val="20"/>
                <w:lang w:val="en-US"/>
              </w:rPr>
            </w:pPr>
            <w:r w:rsidRPr="00697647">
              <w:rPr>
                <w:noProof w:val="0"/>
                <w:sz w:val="20"/>
                <w:szCs w:val="20"/>
                <w:lang w:val="en-US"/>
              </w:rPr>
              <w:lastRenderedPageBreak/>
              <w:t>0.01 mg/kg</w:t>
            </w:r>
          </w:p>
        </w:tc>
        <w:tc>
          <w:tcPr>
            <w:tcW w:w="1002" w:type="pct"/>
            <w:vMerge w:val="restart"/>
            <w:shd w:val="clear" w:color="auto" w:fill="auto"/>
          </w:tcPr>
          <w:p w14:paraId="29E385A9"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188B6F7A"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Gálvez, O., 2021</w:t>
            </w:r>
          </w:p>
          <w:p w14:paraId="38404EF2"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16217987"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1D3FDAD4" w14:textId="025CBFD0"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2020/2103083</w:t>
            </w:r>
          </w:p>
          <w:p w14:paraId="35BAC5FE"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6558D264" w14:textId="77777777" w:rsidTr="00FE2297">
        <w:tc>
          <w:tcPr>
            <w:tcW w:w="844" w:type="pct"/>
            <w:shd w:val="clear" w:color="auto" w:fill="auto"/>
          </w:tcPr>
          <w:p w14:paraId="16373DAE" w14:textId="77777777" w:rsidR="00087F46" w:rsidRPr="00697647" w:rsidRDefault="00087F46" w:rsidP="00FE2297">
            <w:pPr>
              <w:pStyle w:val="RepTable"/>
              <w:rPr>
                <w:noProof w:val="0"/>
                <w:sz w:val="20"/>
                <w:szCs w:val="20"/>
                <w:lang w:val="en-US"/>
              </w:rPr>
            </w:pPr>
            <w:r w:rsidRPr="00697647">
              <w:rPr>
                <w:noProof w:val="0"/>
                <w:sz w:val="20"/>
                <w:szCs w:val="20"/>
                <w:lang w:val="en-US"/>
              </w:rPr>
              <w:t>Potato (tuber)</w:t>
            </w:r>
          </w:p>
        </w:tc>
        <w:tc>
          <w:tcPr>
            <w:tcW w:w="834" w:type="pct"/>
            <w:vMerge/>
            <w:shd w:val="clear" w:color="auto" w:fill="auto"/>
          </w:tcPr>
          <w:p w14:paraId="6045FA7A"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77A6F1FC"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5A9E3E51"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03C98751" w14:textId="77777777" w:rsidR="00087F46" w:rsidRPr="00697647" w:rsidRDefault="00087F46" w:rsidP="00FE2297">
            <w:pPr>
              <w:pStyle w:val="RepTable"/>
              <w:rPr>
                <w:noProof w:val="0"/>
                <w:sz w:val="20"/>
                <w:szCs w:val="20"/>
                <w:highlight w:val="yellow"/>
                <w:lang w:val="en-US"/>
              </w:rPr>
            </w:pPr>
          </w:p>
        </w:tc>
      </w:tr>
      <w:tr w:rsidR="00087F46" w:rsidRPr="00697647" w14:paraId="007E5AFD" w14:textId="77777777" w:rsidTr="00FE2297">
        <w:tc>
          <w:tcPr>
            <w:tcW w:w="844" w:type="pct"/>
            <w:shd w:val="clear" w:color="auto" w:fill="auto"/>
          </w:tcPr>
          <w:p w14:paraId="1B8C275D" w14:textId="77777777" w:rsidR="00087F46" w:rsidRPr="00697647" w:rsidRDefault="00087F46" w:rsidP="00FE2297">
            <w:pPr>
              <w:pStyle w:val="RepTable"/>
              <w:rPr>
                <w:noProof w:val="0"/>
                <w:sz w:val="20"/>
                <w:szCs w:val="20"/>
                <w:lang w:val="en-US"/>
              </w:rPr>
            </w:pPr>
            <w:r w:rsidRPr="00697647">
              <w:rPr>
                <w:noProof w:val="0"/>
                <w:sz w:val="20"/>
                <w:szCs w:val="20"/>
                <w:lang w:val="en-US"/>
              </w:rPr>
              <w:t>Onion (bulbs)</w:t>
            </w:r>
          </w:p>
        </w:tc>
        <w:tc>
          <w:tcPr>
            <w:tcW w:w="834" w:type="pct"/>
            <w:vMerge w:val="restart"/>
            <w:shd w:val="clear" w:color="auto" w:fill="auto"/>
          </w:tcPr>
          <w:p w14:paraId="6ACED6E0"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1C164324"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1D1A87FC"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vMerge w:val="restart"/>
            <w:shd w:val="clear" w:color="auto" w:fill="auto"/>
          </w:tcPr>
          <w:p w14:paraId="1DDF821A"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228ED1B9"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Schneider, E., 2021</w:t>
            </w:r>
          </w:p>
          <w:p w14:paraId="5C107B79"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7F5DC5EB"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4B7EB6F7" w14:textId="7CCF271A"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2021/2019659</w:t>
            </w:r>
          </w:p>
          <w:p w14:paraId="573DFF77"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7E3C4A86" w14:textId="77777777" w:rsidTr="00FE2297">
        <w:tc>
          <w:tcPr>
            <w:tcW w:w="844" w:type="pct"/>
            <w:shd w:val="clear" w:color="auto" w:fill="auto"/>
          </w:tcPr>
          <w:p w14:paraId="0A755ED3" w14:textId="77777777" w:rsidR="00087F46" w:rsidRPr="00697647" w:rsidRDefault="00087F46" w:rsidP="00FE2297">
            <w:pPr>
              <w:pStyle w:val="RepTable"/>
              <w:rPr>
                <w:noProof w:val="0"/>
                <w:sz w:val="20"/>
                <w:szCs w:val="20"/>
                <w:lang w:val="en-US"/>
              </w:rPr>
            </w:pPr>
            <w:r w:rsidRPr="00697647">
              <w:rPr>
                <w:noProof w:val="0"/>
                <w:sz w:val="20"/>
                <w:szCs w:val="20"/>
                <w:lang w:val="en-US"/>
              </w:rPr>
              <w:t>Onion (whole plant, no roots)</w:t>
            </w:r>
          </w:p>
        </w:tc>
        <w:tc>
          <w:tcPr>
            <w:tcW w:w="834" w:type="pct"/>
            <w:vMerge/>
            <w:shd w:val="clear" w:color="auto" w:fill="auto"/>
          </w:tcPr>
          <w:p w14:paraId="53C37FFF"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0E123996"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6C37E67D"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37922FB0" w14:textId="77777777" w:rsidR="00087F46" w:rsidRPr="00697647" w:rsidRDefault="00087F46" w:rsidP="00FE2297">
            <w:pPr>
              <w:pStyle w:val="RepTable"/>
              <w:rPr>
                <w:noProof w:val="0"/>
                <w:sz w:val="20"/>
                <w:szCs w:val="20"/>
                <w:highlight w:val="yellow"/>
                <w:lang w:val="en-US"/>
              </w:rPr>
            </w:pPr>
          </w:p>
        </w:tc>
      </w:tr>
      <w:tr w:rsidR="00087F46" w:rsidRPr="00697647" w14:paraId="3D7F3998" w14:textId="77777777" w:rsidTr="00FE2297">
        <w:tc>
          <w:tcPr>
            <w:tcW w:w="844" w:type="pct"/>
            <w:shd w:val="clear" w:color="auto" w:fill="auto"/>
          </w:tcPr>
          <w:p w14:paraId="6A0403D8" w14:textId="77777777" w:rsidR="00087F46" w:rsidRPr="00697647" w:rsidRDefault="00087F46" w:rsidP="00FE2297">
            <w:pPr>
              <w:pStyle w:val="RepTable"/>
              <w:rPr>
                <w:noProof w:val="0"/>
                <w:sz w:val="20"/>
                <w:szCs w:val="20"/>
                <w:lang w:val="en-US"/>
              </w:rPr>
            </w:pPr>
            <w:r w:rsidRPr="00697647">
              <w:rPr>
                <w:noProof w:val="0"/>
                <w:sz w:val="20"/>
                <w:szCs w:val="20"/>
                <w:lang w:val="en-US"/>
              </w:rPr>
              <w:t>Lettuce (head)</w:t>
            </w:r>
          </w:p>
        </w:tc>
        <w:tc>
          <w:tcPr>
            <w:tcW w:w="834" w:type="pct"/>
            <w:vMerge w:val="restart"/>
            <w:shd w:val="clear" w:color="auto" w:fill="auto"/>
          </w:tcPr>
          <w:p w14:paraId="37145767"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2269CD68"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4FF9D118"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vMerge w:val="restart"/>
            <w:shd w:val="clear" w:color="auto" w:fill="auto"/>
          </w:tcPr>
          <w:p w14:paraId="3DD7560B"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090CB30D"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Xiaodan, Du., 2022</w:t>
            </w:r>
          </w:p>
          <w:p w14:paraId="473D9F09"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220B07A5"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L0078/02</w:t>
            </w:r>
          </w:p>
          <w:p w14:paraId="1C310395" w14:textId="0F1730ED"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2022/2027748</w:t>
            </w:r>
          </w:p>
          <w:p w14:paraId="1F633F47"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68FC717B" w14:textId="77777777" w:rsidTr="00FE2297">
        <w:tc>
          <w:tcPr>
            <w:tcW w:w="844" w:type="pct"/>
            <w:shd w:val="clear" w:color="auto" w:fill="auto"/>
          </w:tcPr>
          <w:p w14:paraId="54D15BE7" w14:textId="77777777" w:rsidR="00087F46" w:rsidRPr="00697647" w:rsidRDefault="00087F46" w:rsidP="00FE2297">
            <w:pPr>
              <w:pStyle w:val="RepTable"/>
              <w:rPr>
                <w:noProof w:val="0"/>
                <w:sz w:val="20"/>
                <w:szCs w:val="20"/>
                <w:lang w:val="en-US"/>
              </w:rPr>
            </w:pPr>
            <w:r w:rsidRPr="00697647">
              <w:rPr>
                <w:noProof w:val="0"/>
                <w:sz w:val="20"/>
                <w:szCs w:val="20"/>
                <w:lang w:val="en-US"/>
              </w:rPr>
              <w:t>Grapes (fruit)</w:t>
            </w:r>
          </w:p>
        </w:tc>
        <w:tc>
          <w:tcPr>
            <w:tcW w:w="834" w:type="pct"/>
            <w:vMerge/>
            <w:shd w:val="clear" w:color="auto" w:fill="auto"/>
          </w:tcPr>
          <w:p w14:paraId="7EBF8508"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145F7520"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2D1D11C9"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4F401898" w14:textId="77777777" w:rsidR="00087F46" w:rsidRPr="00697647" w:rsidRDefault="00087F46" w:rsidP="00FE2297">
            <w:pPr>
              <w:pStyle w:val="RepTable"/>
              <w:rPr>
                <w:noProof w:val="0"/>
                <w:sz w:val="20"/>
                <w:szCs w:val="20"/>
                <w:highlight w:val="yellow"/>
                <w:lang w:val="en-US"/>
              </w:rPr>
            </w:pPr>
          </w:p>
        </w:tc>
      </w:tr>
      <w:tr w:rsidR="00087F46" w:rsidRPr="00697647" w14:paraId="6A0B9D10" w14:textId="77777777" w:rsidTr="00FE2297">
        <w:tc>
          <w:tcPr>
            <w:tcW w:w="844" w:type="pct"/>
            <w:shd w:val="clear" w:color="auto" w:fill="auto"/>
          </w:tcPr>
          <w:p w14:paraId="379A7BF6" w14:textId="77777777" w:rsidR="00087F46" w:rsidRPr="00697647" w:rsidRDefault="00087F46" w:rsidP="00FE2297">
            <w:pPr>
              <w:pStyle w:val="RepTable"/>
              <w:rPr>
                <w:noProof w:val="0"/>
                <w:sz w:val="20"/>
                <w:szCs w:val="20"/>
                <w:lang w:val="en-US"/>
              </w:rPr>
            </w:pPr>
            <w:r w:rsidRPr="00697647">
              <w:rPr>
                <w:noProof w:val="0"/>
                <w:sz w:val="20"/>
                <w:szCs w:val="20"/>
                <w:lang w:val="en-US"/>
              </w:rPr>
              <w:t>Wheat (grain)</w:t>
            </w:r>
          </w:p>
        </w:tc>
        <w:tc>
          <w:tcPr>
            <w:tcW w:w="834" w:type="pct"/>
            <w:vMerge/>
            <w:shd w:val="clear" w:color="auto" w:fill="auto"/>
          </w:tcPr>
          <w:p w14:paraId="3C926502"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5739D2FE"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60604F3C"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69CC9F64" w14:textId="77777777" w:rsidR="00087F46" w:rsidRPr="00697647" w:rsidRDefault="00087F46" w:rsidP="00FE2297">
            <w:pPr>
              <w:pStyle w:val="RepTable"/>
              <w:rPr>
                <w:noProof w:val="0"/>
                <w:sz w:val="20"/>
                <w:szCs w:val="20"/>
                <w:highlight w:val="yellow"/>
                <w:lang w:val="en-US"/>
              </w:rPr>
            </w:pPr>
          </w:p>
        </w:tc>
      </w:tr>
      <w:tr w:rsidR="00087F46" w:rsidRPr="00697647" w14:paraId="4AF5F5A0" w14:textId="77777777" w:rsidTr="00FE2297">
        <w:tc>
          <w:tcPr>
            <w:tcW w:w="844" w:type="pct"/>
            <w:shd w:val="clear" w:color="auto" w:fill="auto"/>
          </w:tcPr>
          <w:p w14:paraId="5A955191" w14:textId="77777777" w:rsidR="00087F46" w:rsidRPr="00697647" w:rsidRDefault="00087F46" w:rsidP="00FE2297">
            <w:pPr>
              <w:pStyle w:val="RepTable"/>
              <w:rPr>
                <w:noProof w:val="0"/>
                <w:sz w:val="20"/>
                <w:szCs w:val="20"/>
                <w:lang w:val="en-US"/>
              </w:rPr>
            </w:pPr>
            <w:r w:rsidRPr="00697647">
              <w:rPr>
                <w:noProof w:val="0"/>
                <w:sz w:val="20"/>
                <w:szCs w:val="20"/>
                <w:lang w:val="en-US"/>
              </w:rPr>
              <w:t>Soybean (seed)</w:t>
            </w:r>
          </w:p>
        </w:tc>
        <w:tc>
          <w:tcPr>
            <w:tcW w:w="834" w:type="pct"/>
            <w:vMerge/>
            <w:shd w:val="clear" w:color="auto" w:fill="auto"/>
          </w:tcPr>
          <w:p w14:paraId="2D6710F4"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66021BFB"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79F866FD"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4993ECF3" w14:textId="77777777" w:rsidR="00087F46" w:rsidRPr="00697647" w:rsidRDefault="00087F46" w:rsidP="00FE2297">
            <w:pPr>
              <w:pStyle w:val="RepTable"/>
              <w:rPr>
                <w:noProof w:val="0"/>
                <w:sz w:val="20"/>
                <w:szCs w:val="20"/>
                <w:highlight w:val="yellow"/>
                <w:lang w:val="en-US"/>
              </w:rPr>
            </w:pPr>
          </w:p>
        </w:tc>
      </w:tr>
      <w:tr w:rsidR="00087F46" w:rsidRPr="00697647" w14:paraId="76BF7902" w14:textId="77777777" w:rsidTr="00FE2297">
        <w:tc>
          <w:tcPr>
            <w:tcW w:w="844" w:type="pct"/>
            <w:shd w:val="clear" w:color="auto" w:fill="auto"/>
          </w:tcPr>
          <w:p w14:paraId="58DCE2AD"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Cucumber (fruit)</w:t>
            </w:r>
          </w:p>
        </w:tc>
        <w:tc>
          <w:tcPr>
            <w:tcW w:w="834" w:type="pct"/>
            <w:vMerge w:val="restart"/>
            <w:shd w:val="clear" w:color="auto" w:fill="auto"/>
          </w:tcPr>
          <w:p w14:paraId="2CF0E1BD"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3010CFCD"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1000B189"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0.01 mg/kg</w:t>
            </w:r>
          </w:p>
        </w:tc>
        <w:tc>
          <w:tcPr>
            <w:tcW w:w="1002" w:type="pct"/>
            <w:vMerge w:val="restart"/>
            <w:shd w:val="clear" w:color="auto" w:fill="auto"/>
          </w:tcPr>
          <w:p w14:paraId="05A781E1"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062E558E"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Schneider, E., 2023</w:t>
            </w:r>
          </w:p>
          <w:p w14:paraId="3A94E0A2"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7C7A7B98"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L0078/02</w:t>
            </w:r>
          </w:p>
          <w:p w14:paraId="01E460C5" w14:textId="17DC09B5"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2022/2041754</w:t>
            </w:r>
          </w:p>
          <w:p w14:paraId="3161246F"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0A1288E7" w14:textId="77777777" w:rsidTr="00FE2297">
        <w:tc>
          <w:tcPr>
            <w:tcW w:w="844" w:type="pct"/>
            <w:shd w:val="clear" w:color="auto" w:fill="auto"/>
          </w:tcPr>
          <w:p w14:paraId="2A924BE5"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Zucchini (fruit)</w:t>
            </w:r>
          </w:p>
        </w:tc>
        <w:tc>
          <w:tcPr>
            <w:tcW w:w="834" w:type="pct"/>
            <w:vMerge/>
            <w:shd w:val="clear" w:color="auto" w:fill="auto"/>
          </w:tcPr>
          <w:p w14:paraId="497667EF" w14:textId="77777777" w:rsidR="00087F46" w:rsidRPr="00697647" w:rsidRDefault="00087F46" w:rsidP="00FE2297">
            <w:pPr>
              <w:pStyle w:val="RepTable"/>
              <w:rPr>
                <w:noProof w:val="0"/>
                <w:sz w:val="20"/>
                <w:szCs w:val="20"/>
                <w:lang w:val="en-US"/>
              </w:rPr>
            </w:pPr>
          </w:p>
        </w:tc>
        <w:tc>
          <w:tcPr>
            <w:tcW w:w="804" w:type="pct"/>
            <w:vMerge/>
            <w:shd w:val="clear" w:color="auto" w:fill="auto"/>
          </w:tcPr>
          <w:p w14:paraId="5E7E0A33" w14:textId="77777777" w:rsidR="00087F46" w:rsidRPr="00697647" w:rsidRDefault="00087F46" w:rsidP="00FE2297">
            <w:pPr>
              <w:pStyle w:val="RepTable"/>
              <w:rPr>
                <w:noProof w:val="0"/>
                <w:sz w:val="20"/>
                <w:szCs w:val="20"/>
                <w:highlight w:val="yellow"/>
                <w:lang w:val="en-US"/>
              </w:rPr>
            </w:pPr>
          </w:p>
        </w:tc>
        <w:tc>
          <w:tcPr>
            <w:tcW w:w="1002" w:type="pct"/>
            <w:vMerge/>
            <w:shd w:val="clear" w:color="auto" w:fill="auto"/>
          </w:tcPr>
          <w:p w14:paraId="245A2038"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3092C815" w14:textId="77777777" w:rsidR="00087F46" w:rsidRPr="00697647" w:rsidRDefault="00087F46" w:rsidP="00FE2297">
            <w:pPr>
              <w:pStyle w:val="RepTable"/>
              <w:rPr>
                <w:noProof w:val="0"/>
                <w:sz w:val="20"/>
                <w:szCs w:val="20"/>
                <w:highlight w:val="yellow"/>
                <w:lang w:val="en-US"/>
              </w:rPr>
            </w:pPr>
          </w:p>
        </w:tc>
      </w:tr>
      <w:tr w:rsidR="00087F46" w:rsidRPr="00697647" w14:paraId="3191D2F0" w14:textId="77777777" w:rsidTr="00FE2297">
        <w:tc>
          <w:tcPr>
            <w:tcW w:w="844" w:type="pct"/>
            <w:shd w:val="clear" w:color="auto" w:fill="auto"/>
          </w:tcPr>
          <w:p w14:paraId="041AAD09"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Tomato (fruit)</w:t>
            </w:r>
          </w:p>
        </w:tc>
        <w:tc>
          <w:tcPr>
            <w:tcW w:w="834" w:type="pct"/>
            <w:shd w:val="clear" w:color="auto" w:fill="auto"/>
          </w:tcPr>
          <w:p w14:paraId="0E6CDEB5"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01A86E38"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(No confirmation method required, two mass transitions employed)</w:t>
            </w:r>
          </w:p>
        </w:tc>
        <w:tc>
          <w:tcPr>
            <w:tcW w:w="804" w:type="pct"/>
            <w:shd w:val="clear" w:color="auto" w:fill="auto"/>
          </w:tcPr>
          <w:p w14:paraId="3599111E"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0.01 mg/kg</w:t>
            </w:r>
          </w:p>
        </w:tc>
        <w:tc>
          <w:tcPr>
            <w:tcW w:w="1002" w:type="pct"/>
            <w:shd w:val="clear" w:color="auto" w:fill="auto"/>
          </w:tcPr>
          <w:p w14:paraId="4C327D45"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shd w:val="clear" w:color="auto" w:fill="auto"/>
          </w:tcPr>
          <w:p w14:paraId="47FCAF69"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Martin, T., 2022</w:t>
            </w:r>
          </w:p>
          <w:p w14:paraId="43E225D6"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55D262A6"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L0078/02</w:t>
            </w:r>
          </w:p>
          <w:p w14:paraId="031F6754" w14:textId="6EE6F8F4" w:rsidR="00087F46" w:rsidRPr="00697647" w:rsidRDefault="002A18FF"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2021/2054075</w:t>
            </w:r>
          </w:p>
          <w:p w14:paraId="66CBC001"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7B2CBAA9" w14:textId="77777777" w:rsidTr="00FE2297">
        <w:tc>
          <w:tcPr>
            <w:tcW w:w="5000" w:type="pct"/>
            <w:gridSpan w:val="5"/>
            <w:shd w:val="clear" w:color="auto" w:fill="auto"/>
          </w:tcPr>
          <w:p w14:paraId="4256133C" w14:textId="77777777" w:rsidR="00087F46" w:rsidRPr="00697647" w:rsidRDefault="00087F46" w:rsidP="007A1875">
            <w:pPr>
              <w:pStyle w:val="RepTable"/>
              <w:keepNext/>
              <w:keepLines/>
              <w:rPr>
                <w:b/>
                <w:bCs/>
                <w:noProof w:val="0"/>
                <w:sz w:val="20"/>
                <w:szCs w:val="20"/>
                <w:highlight w:val="yellow"/>
                <w:lang w:val="en-US"/>
              </w:rPr>
            </w:pPr>
            <w:r w:rsidRPr="00697647">
              <w:rPr>
                <w:b/>
                <w:bCs/>
                <w:noProof w:val="0"/>
                <w:sz w:val="20"/>
                <w:szCs w:val="20"/>
                <w:lang w:val="en-US"/>
              </w:rPr>
              <w:t>Animal products, food of animal origin</w:t>
            </w:r>
          </w:p>
        </w:tc>
      </w:tr>
      <w:tr w:rsidR="00087F46" w:rsidRPr="00697647" w14:paraId="0B66758D" w14:textId="77777777" w:rsidTr="00FE2297">
        <w:tc>
          <w:tcPr>
            <w:tcW w:w="844" w:type="pct"/>
            <w:shd w:val="clear" w:color="auto" w:fill="auto"/>
          </w:tcPr>
          <w:p w14:paraId="7E01EBBD" w14:textId="77777777" w:rsidR="00087F46" w:rsidRPr="00697647" w:rsidRDefault="00087F46" w:rsidP="007A1875">
            <w:pPr>
              <w:pStyle w:val="RepTable"/>
              <w:keepNext/>
              <w:keepLines/>
              <w:rPr>
                <w:noProof w:val="0"/>
                <w:sz w:val="20"/>
                <w:szCs w:val="20"/>
                <w:lang w:val="en-US"/>
              </w:rPr>
            </w:pPr>
            <w:r w:rsidRPr="00697647">
              <w:rPr>
                <w:noProof w:val="0"/>
                <w:sz w:val="20"/>
                <w:szCs w:val="20"/>
                <w:lang w:val="en-US"/>
              </w:rPr>
              <w:t>-</w:t>
            </w:r>
          </w:p>
        </w:tc>
        <w:tc>
          <w:tcPr>
            <w:tcW w:w="834" w:type="pct"/>
            <w:shd w:val="clear" w:color="auto" w:fill="auto"/>
          </w:tcPr>
          <w:p w14:paraId="2ABDA5BA" w14:textId="77777777" w:rsidR="00087F46" w:rsidRPr="00697647" w:rsidRDefault="00087F46" w:rsidP="007A1875">
            <w:pPr>
              <w:pStyle w:val="RepTable"/>
              <w:keepNext/>
              <w:keepLines/>
              <w:rPr>
                <w:noProof w:val="0"/>
                <w:sz w:val="20"/>
                <w:szCs w:val="20"/>
                <w:lang w:val="en-US"/>
              </w:rPr>
            </w:pPr>
            <w:r w:rsidRPr="00697647">
              <w:rPr>
                <w:noProof w:val="0"/>
                <w:sz w:val="20"/>
                <w:szCs w:val="20"/>
                <w:lang w:val="en-US"/>
              </w:rPr>
              <w:t>-</w:t>
            </w:r>
          </w:p>
        </w:tc>
        <w:tc>
          <w:tcPr>
            <w:tcW w:w="804" w:type="pct"/>
            <w:shd w:val="clear" w:color="auto" w:fill="auto"/>
          </w:tcPr>
          <w:p w14:paraId="488B91FC" w14:textId="77777777" w:rsidR="00087F46" w:rsidRPr="00697647" w:rsidRDefault="00087F46" w:rsidP="007A1875">
            <w:pPr>
              <w:pStyle w:val="RepTable"/>
              <w:keepNext/>
              <w:keepLines/>
              <w:rPr>
                <w:noProof w:val="0"/>
                <w:sz w:val="20"/>
                <w:szCs w:val="20"/>
                <w:lang w:val="en-US"/>
              </w:rPr>
            </w:pPr>
            <w:r w:rsidRPr="00697647">
              <w:rPr>
                <w:noProof w:val="0"/>
                <w:sz w:val="20"/>
                <w:szCs w:val="20"/>
                <w:lang w:val="en-US"/>
              </w:rPr>
              <w:t>-</w:t>
            </w:r>
          </w:p>
        </w:tc>
        <w:tc>
          <w:tcPr>
            <w:tcW w:w="1002" w:type="pct"/>
            <w:shd w:val="clear" w:color="auto" w:fill="auto"/>
          </w:tcPr>
          <w:p w14:paraId="2D6C39FA" w14:textId="77777777" w:rsidR="00087F46" w:rsidRPr="00697647" w:rsidRDefault="00087F46" w:rsidP="007A1875">
            <w:pPr>
              <w:pStyle w:val="RepTable"/>
              <w:keepNext/>
              <w:keepLines/>
              <w:rPr>
                <w:noProof w:val="0"/>
                <w:sz w:val="20"/>
                <w:szCs w:val="20"/>
                <w:lang w:val="en-US"/>
              </w:rPr>
            </w:pPr>
            <w:r w:rsidRPr="00697647">
              <w:rPr>
                <w:noProof w:val="0"/>
                <w:sz w:val="20"/>
                <w:szCs w:val="20"/>
                <w:lang w:val="en-US"/>
              </w:rPr>
              <w:t>-</w:t>
            </w:r>
          </w:p>
        </w:tc>
        <w:tc>
          <w:tcPr>
            <w:tcW w:w="1516" w:type="pct"/>
            <w:shd w:val="clear" w:color="auto" w:fill="auto"/>
          </w:tcPr>
          <w:p w14:paraId="2BF905F6" w14:textId="77777777" w:rsidR="00087F46" w:rsidRPr="00697647" w:rsidRDefault="00087F46" w:rsidP="007A1875">
            <w:pPr>
              <w:pStyle w:val="RepTable"/>
              <w:keepNext/>
              <w:keepLines/>
              <w:rPr>
                <w:noProof w:val="0"/>
                <w:sz w:val="20"/>
                <w:szCs w:val="20"/>
                <w:lang w:val="en-US"/>
              </w:rPr>
            </w:pPr>
            <w:r w:rsidRPr="00697647">
              <w:rPr>
                <w:noProof w:val="0"/>
                <w:sz w:val="20"/>
                <w:szCs w:val="20"/>
                <w:lang w:val="en-US"/>
              </w:rPr>
              <w:t>No method necessary (no residue definition defined)</w:t>
            </w:r>
          </w:p>
        </w:tc>
      </w:tr>
      <w:tr w:rsidR="00087F46" w:rsidRPr="00697647" w14:paraId="61F2A0B6" w14:textId="77777777" w:rsidTr="00FE2297">
        <w:tc>
          <w:tcPr>
            <w:tcW w:w="5000" w:type="pct"/>
            <w:gridSpan w:val="5"/>
            <w:shd w:val="clear" w:color="auto" w:fill="auto"/>
          </w:tcPr>
          <w:p w14:paraId="74B86B20" w14:textId="77777777" w:rsidR="00087F46" w:rsidRPr="00697647" w:rsidRDefault="00087F46" w:rsidP="007A1875">
            <w:pPr>
              <w:pStyle w:val="RepTable"/>
              <w:keepNext/>
              <w:keepLines/>
              <w:rPr>
                <w:b/>
                <w:bCs/>
                <w:noProof w:val="0"/>
                <w:sz w:val="20"/>
                <w:szCs w:val="20"/>
                <w:lang w:val="en-US"/>
              </w:rPr>
            </w:pPr>
            <w:r w:rsidRPr="00697647">
              <w:rPr>
                <w:b/>
                <w:bCs/>
                <w:noProof w:val="0"/>
                <w:sz w:val="20"/>
                <w:szCs w:val="20"/>
                <w:lang w:val="en-US"/>
              </w:rPr>
              <w:t>Soil, water, air (Environmental fate)</w:t>
            </w:r>
          </w:p>
        </w:tc>
      </w:tr>
      <w:tr w:rsidR="00087F46" w:rsidRPr="00697647" w14:paraId="2F84A219" w14:textId="77777777" w:rsidTr="00FE2297">
        <w:tc>
          <w:tcPr>
            <w:tcW w:w="844" w:type="pct"/>
            <w:shd w:val="clear" w:color="auto" w:fill="auto"/>
          </w:tcPr>
          <w:p w14:paraId="340C4A26" w14:textId="77777777" w:rsidR="00087F46" w:rsidRPr="00697647" w:rsidRDefault="00087F46" w:rsidP="00FE2297">
            <w:pPr>
              <w:pStyle w:val="RepTable"/>
              <w:rPr>
                <w:noProof w:val="0"/>
                <w:sz w:val="20"/>
                <w:szCs w:val="20"/>
                <w:lang w:val="en-US"/>
              </w:rPr>
            </w:pPr>
            <w:bookmarkStart w:id="138" w:name="_Hlk133416403"/>
            <w:r w:rsidRPr="00697647">
              <w:rPr>
                <w:noProof w:val="0"/>
                <w:sz w:val="20"/>
                <w:szCs w:val="20"/>
                <w:lang w:val="en-US"/>
              </w:rPr>
              <w:t>-</w:t>
            </w:r>
          </w:p>
        </w:tc>
        <w:tc>
          <w:tcPr>
            <w:tcW w:w="834" w:type="pct"/>
            <w:shd w:val="clear" w:color="auto" w:fill="auto"/>
          </w:tcPr>
          <w:p w14:paraId="56855A16"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04" w:type="pct"/>
            <w:shd w:val="clear" w:color="auto" w:fill="auto"/>
          </w:tcPr>
          <w:p w14:paraId="54DDE65E"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002" w:type="pct"/>
            <w:shd w:val="clear" w:color="auto" w:fill="auto"/>
          </w:tcPr>
          <w:p w14:paraId="5FDB7EF6"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516" w:type="pct"/>
            <w:shd w:val="clear" w:color="auto" w:fill="auto"/>
          </w:tcPr>
          <w:p w14:paraId="02A282E8" w14:textId="77777777" w:rsidR="00087F46" w:rsidRPr="00697647" w:rsidRDefault="00087F46" w:rsidP="00FE2297">
            <w:pPr>
              <w:pStyle w:val="RepTable"/>
              <w:rPr>
                <w:noProof w:val="0"/>
                <w:sz w:val="20"/>
                <w:szCs w:val="20"/>
                <w:lang w:val="en-US"/>
              </w:rPr>
            </w:pPr>
            <w:r w:rsidRPr="00697647">
              <w:rPr>
                <w:noProof w:val="0"/>
                <w:sz w:val="20"/>
                <w:szCs w:val="20"/>
                <w:lang w:val="en-US"/>
              </w:rPr>
              <w:t>No new methods.</w:t>
            </w:r>
          </w:p>
        </w:tc>
      </w:tr>
      <w:bookmarkEnd w:id="138"/>
      <w:tr w:rsidR="00087F46" w:rsidRPr="00697647" w14:paraId="7E81FC0C" w14:textId="77777777" w:rsidTr="00FE2297">
        <w:tc>
          <w:tcPr>
            <w:tcW w:w="5000" w:type="pct"/>
            <w:gridSpan w:val="5"/>
            <w:shd w:val="clear" w:color="auto" w:fill="auto"/>
          </w:tcPr>
          <w:p w14:paraId="0E4B6C2F"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Ecotoxicology methods</w:t>
            </w:r>
          </w:p>
        </w:tc>
      </w:tr>
      <w:tr w:rsidR="00087F46" w:rsidRPr="00697647" w14:paraId="30C595A0" w14:textId="77777777" w:rsidTr="00FE2297">
        <w:tc>
          <w:tcPr>
            <w:tcW w:w="844" w:type="pct"/>
            <w:shd w:val="clear" w:color="auto" w:fill="auto"/>
          </w:tcPr>
          <w:p w14:paraId="5BAF424E"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34" w:type="pct"/>
            <w:shd w:val="clear" w:color="auto" w:fill="auto"/>
          </w:tcPr>
          <w:p w14:paraId="6D8FA48B"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04" w:type="pct"/>
            <w:shd w:val="clear" w:color="auto" w:fill="auto"/>
          </w:tcPr>
          <w:p w14:paraId="3AA84C27"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002" w:type="pct"/>
            <w:shd w:val="clear" w:color="auto" w:fill="auto"/>
          </w:tcPr>
          <w:p w14:paraId="657E3E1F"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516" w:type="pct"/>
            <w:shd w:val="clear" w:color="auto" w:fill="auto"/>
          </w:tcPr>
          <w:p w14:paraId="37220FD1" w14:textId="77777777" w:rsidR="00087F46" w:rsidRPr="00697647" w:rsidRDefault="00087F46" w:rsidP="00FE2297">
            <w:pPr>
              <w:pStyle w:val="RepTable"/>
              <w:rPr>
                <w:noProof w:val="0"/>
                <w:sz w:val="20"/>
                <w:szCs w:val="20"/>
                <w:lang w:val="en-US"/>
              </w:rPr>
            </w:pPr>
            <w:r w:rsidRPr="00697647">
              <w:rPr>
                <w:noProof w:val="0"/>
                <w:sz w:val="20"/>
                <w:szCs w:val="20"/>
                <w:lang w:val="en-US"/>
              </w:rPr>
              <w:t>No new methods.</w:t>
            </w:r>
          </w:p>
        </w:tc>
      </w:tr>
      <w:tr w:rsidR="00087F46" w:rsidRPr="00697647" w14:paraId="41E2721B" w14:textId="77777777" w:rsidTr="00FE2297">
        <w:tc>
          <w:tcPr>
            <w:tcW w:w="5000" w:type="pct"/>
            <w:gridSpan w:val="5"/>
            <w:shd w:val="clear" w:color="auto" w:fill="auto"/>
          </w:tcPr>
          <w:p w14:paraId="2709E6A8"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Toxicology methods</w:t>
            </w:r>
          </w:p>
        </w:tc>
      </w:tr>
      <w:tr w:rsidR="00087F46" w:rsidRPr="00697647" w14:paraId="2A277A5B" w14:textId="77777777" w:rsidTr="00FE2297">
        <w:tc>
          <w:tcPr>
            <w:tcW w:w="844" w:type="pct"/>
            <w:shd w:val="clear" w:color="auto" w:fill="auto"/>
          </w:tcPr>
          <w:p w14:paraId="27403CB1"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34" w:type="pct"/>
            <w:shd w:val="clear" w:color="auto" w:fill="auto"/>
          </w:tcPr>
          <w:p w14:paraId="666525B2"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04" w:type="pct"/>
            <w:shd w:val="clear" w:color="auto" w:fill="auto"/>
          </w:tcPr>
          <w:p w14:paraId="5163FDDF"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002" w:type="pct"/>
            <w:shd w:val="clear" w:color="auto" w:fill="auto"/>
          </w:tcPr>
          <w:p w14:paraId="040F368C"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516" w:type="pct"/>
            <w:shd w:val="clear" w:color="auto" w:fill="auto"/>
          </w:tcPr>
          <w:p w14:paraId="56AC46DD" w14:textId="77777777" w:rsidR="00087F46" w:rsidRPr="00697647" w:rsidRDefault="00087F46" w:rsidP="00FE2297">
            <w:pPr>
              <w:pStyle w:val="RepTable"/>
              <w:rPr>
                <w:noProof w:val="0"/>
                <w:sz w:val="20"/>
                <w:szCs w:val="20"/>
                <w:lang w:val="en-US"/>
              </w:rPr>
            </w:pPr>
            <w:r w:rsidRPr="00697647">
              <w:rPr>
                <w:noProof w:val="0"/>
                <w:sz w:val="20"/>
                <w:szCs w:val="20"/>
                <w:lang w:val="en-US"/>
              </w:rPr>
              <w:t>No new methods.</w:t>
            </w:r>
          </w:p>
        </w:tc>
      </w:tr>
    </w:tbl>
    <w:p w14:paraId="478DC861" w14:textId="77777777" w:rsidR="00087F46" w:rsidRPr="00D01B1A" w:rsidRDefault="00087F46" w:rsidP="00FE2297">
      <w:pPr>
        <w:pStyle w:val="StyleOECD-BASIS-TEXTLeft"/>
        <w:rPr>
          <w:sz w:val="22"/>
          <w:lang w:val="en-US"/>
        </w:rPr>
      </w:pPr>
    </w:p>
    <w:p w14:paraId="254D0A7B" w14:textId="77777777" w:rsidR="00087F46" w:rsidRPr="00D01B1A" w:rsidRDefault="00087F46" w:rsidP="00FE2297">
      <w:pPr>
        <w:pStyle w:val="StyleOECD-BASIS-TEXTLeft"/>
        <w:rPr>
          <w:sz w:val="22"/>
          <w:lang w:val="en-US"/>
        </w:rPr>
      </w:pPr>
    </w:p>
    <w:p w14:paraId="1797D0FA" w14:textId="77777777" w:rsidR="00087F46" w:rsidRPr="00D01B1A" w:rsidRDefault="00087F46" w:rsidP="00FE2297">
      <w:pPr>
        <w:pStyle w:val="StyleOECD-BASIS-TEXTLeft"/>
        <w:rPr>
          <w:sz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77"/>
        <w:gridCol w:w="1559"/>
        <w:gridCol w:w="1503"/>
        <w:gridCol w:w="1873"/>
        <w:gridCol w:w="2833"/>
      </w:tblGrid>
      <w:tr w:rsidR="00087F46" w:rsidRPr="00697647" w14:paraId="386F915F" w14:textId="77777777" w:rsidTr="00FE2297">
        <w:trPr>
          <w:tblHeader/>
        </w:trPr>
        <w:tc>
          <w:tcPr>
            <w:tcW w:w="5000" w:type="pct"/>
            <w:gridSpan w:val="5"/>
            <w:shd w:val="clear" w:color="auto" w:fill="auto"/>
          </w:tcPr>
          <w:p w14:paraId="3638B474" w14:textId="77777777" w:rsidR="00087F46" w:rsidRPr="00697647" w:rsidRDefault="00087F46" w:rsidP="00FE2297">
            <w:pPr>
              <w:pStyle w:val="RepTableHeader"/>
              <w:jc w:val="center"/>
            </w:pPr>
            <w:r w:rsidRPr="00697647">
              <w:lastRenderedPageBreak/>
              <w:t>Component of residue definition: Metabolite M650F004</w:t>
            </w:r>
          </w:p>
        </w:tc>
      </w:tr>
      <w:tr w:rsidR="00087F46" w:rsidRPr="00697647" w14:paraId="710609FD" w14:textId="77777777" w:rsidTr="00FE2297">
        <w:trPr>
          <w:tblHeader/>
        </w:trPr>
        <w:tc>
          <w:tcPr>
            <w:tcW w:w="844" w:type="pct"/>
            <w:shd w:val="clear" w:color="auto" w:fill="auto"/>
            <w:vAlign w:val="center"/>
          </w:tcPr>
          <w:p w14:paraId="2B28AB13" w14:textId="77777777" w:rsidR="00087F46" w:rsidRPr="00697647" w:rsidRDefault="00087F46" w:rsidP="00FE2297">
            <w:pPr>
              <w:pStyle w:val="RepTableHeader"/>
              <w:jc w:val="center"/>
            </w:pPr>
            <w:r w:rsidRPr="00697647">
              <w:t>Matrix type</w:t>
            </w:r>
          </w:p>
        </w:tc>
        <w:tc>
          <w:tcPr>
            <w:tcW w:w="834" w:type="pct"/>
            <w:shd w:val="clear" w:color="auto" w:fill="auto"/>
            <w:vAlign w:val="center"/>
          </w:tcPr>
          <w:p w14:paraId="5237CF45" w14:textId="77777777" w:rsidR="00087F46" w:rsidRPr="00697647" w:rsidRDefault="00087F46" w:rsidP="00FE2297">
            <w:pPr>
              <w:pStyle w:val="RepTableHeader"/>
              <w:jc w:val="center"/>
            </w:pPr>
            <w:r w:rsidRPr="00697647">
              <w:t>Method type</w:t>
            </w:r>
          </w:p>
        </w:tc>
        <w:tc>
          <w:tcPr>
            <w:tcW w:w="804" w:type="pct"/>
            <w:shd w:val="clear" w:color="auto" w:fill="auto"/>
            <w:vAlign w:val="center"/>
          </w:tcPr>
          <w:p w14:paraId="42175BF7" w14:textId="77777777" w:rsidR="00087F46" w:rsidRPr="00697647" w:rsidRDefault="00087F46" w:rsidP="00FE2297">
            <w:pPr>
              <w:pStyle w:val="RepTableHeader"/>
              <w:jc w:val="center"/>
            </w:pPr>
            <w:r w:rsidRPr="00697647">
              <w:t>Method LOQ</w:t>
            </w:r>
          </w:p>
        </w:tc>
        <w:tc>
          <w:tcPr>
            <w:tcW w:w="1002" w:type="pct"/>
            <w:shd w:val="clear" w:color="auto" w:fill="auto"/>
            <w:vAlign w:val="center"/>
          </w:tcPr>
          <w:p w14:paraId="152FDAAA" w14:textId="77777777" w:rsidR="00087F46" w:rsidRPr="00697647" w:rsidRDefault="00087F46" w:rsidP="00FE2297">
            <w:pPr>
              <w:pStyle w:val="RepTableHeader"/>
              <w:jc w:val="center"/>
            </w:pPr>
            <w:r w:rsidRPr="00697647">
              <w:t xml:space="preserve">Principle of method </w:t>
            </w:r>
          </w:p>
          <w:p w14:paraId="67E46D9E" w14:textId="77777777" w:rsidR="00087F46" w:rsidRPr="00697647" w:rsidRDefault="00087F46" w:rsidP="00FE2297">
            <w:pPr>
              <w:pStyle w:val="RepTableHeader"/>
              <w:jc w:val="center"/>
            </w:pPr>
            <w:r w:rsidRPr="00697647">
              <w:t>(i.e. GC-MS or HPLC-UV)</w:t>
            </w:r>
          </w:p>
        </w:tc>
        <w:tc>
          <w:tcPr>
            <w:tcW w:w="1516" w:type="pct"/>
            <w:shd w:val="clear" w:color="auto" w:fill="auto"/>
            <w:vAlign w:val="center"/>
          </w:tcPr>
          <w:p w14:paraId="414E39A3" w14:textId="77777777" w:rsidR="00087F46" w:rsidRPr="00697647" w:rsidRDefault="00087F46" w:rsidP="00FE2297">
            <w:pPr>
              <w:pStyle w:val="RepTableHeader"/>
              <w:jc w:val="center"/>
            </w:pPr>
            <w:r w:rsidRPr="00697647">
              <w:t>Author(s), year / missing / EU agreed</w:t>
            </w:r>
          </w:p>
        </w:tc>
      </w:tr>
      <w:tr w:rsidR="00087F46" w:rsidRPr="00697647" w14:paraId="7238B987" w14:textId="77777777" w:rsidTr="00FE2297">
        <w:tc>
          <w:tcPr>
            <w:tcW w:w="5000" w:type="pct"/>
            <w:gridSpan w:val="5"/>
            <w:shd w:val="clear" w:color="auto" w:fill="auto"/>
          </w:tcPr>
          <w:p w14:paraId="0FBA1EB5"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Plants, plant products</w:t>
            </w:r>
          </w:p>
        </w:tc>
      </w:tr>
      <w:tr w:rsidR="00087F46" w:rsidRPr="00697647" w14:paraId="619767E7" w14:textId="77777777" w:rsidTr="00FE2297">
        <w:tc>
          <w:tcPr>
            <w:tcW w:w="844" w:type="pct"/>
            <w:shd w:val="clear" w:color="auto" w:fill="auto"/>
          </w:tcPr>
          <w:p w14:paraId="05325D98" w14:textId="77777777" w:rsidR="00087F46" w:rsidRPr="00697647" w:rsidRDefault="00087F46" w:rsidP="00FE2297">
            <w:pPr>
              <w:pStyle w:val="RepTable"/>
              <w:rPr>
                <w:noProof w:val="0"/>
                <w:sz w:val="20"/>
                <w:szCs w:val="20"/>
                <w:lang w:val="en-US"/>
              </w:rPr>
            </w:pPr>
            <w:r w:rsidRPr="00697647">
              <w:rPr>
                <w:noProof w:val="0"/>
                <w:sz w:val="20"/>
                <w:szCs w:val="20"/>
                <w:lang w:val="en-US"/>
              </w:rPr>
              <w:t>Wheat (grain)</w:t>
            </w:r>
          </w:p>
        </w:tc>
        <w:tc>
          <w:tcPr>
            <w:tcW w:w="834" w:type="pct"/>
            <w:vMerge w:val="restart"/>
            <w:shd w:val="clear" w:color="auto" w:fill="auto"/>
          </w:tcPr>
          <w:p w14:paraId="783D32E8"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5ED6F24E"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771A7645"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vMerge w:val="restart"/>
            <w:shd w:val="clear" w:color="auto" w:fill="auto"/>
          </w:tcPr>
          <w:p w14:paraId="4D383066"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7FA5924A" w14:textId="77777777" w:rsidR="00087F46" w:rsidRPr="00697647" w:rsidRDefault="00087F46" w:rsidP="00FE2297">
            <w:pPr>
              <w:keepNext/>
              <w:suppressAutoHyphens/>
              <w:spacing w:before="40" w:after="40"/>
              <w:rPr>
                <w:sz w:val="20"/>
                <w:szCs w:val="20"/>
                <w:highlight w:val="yellow"/>
              </w:rPr>
            </w:pPr>
            <w:r w:rsidRPr="00697647">
              <w:rPr>
                <w:sz w:val="20"/>
                <w:szCs w:val="20"/>
              </w:rPr>
              <w:t>Mackenroth C., Schweda Z., 2008</w:t>
            </w:r>
          </w:p>
          <w:p w14:paraId="0DEA2DE7"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EU agreed,  DAR 2009</w:t>
            </w:r>
          </w:p>
          <w:p w14:paraId="6BEFA4B2"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638E4031" w14:textId="7A32F44E" w:rsidR="00087F46" w:rsidRPr="00697647" w:rsidRDefault="002A18FF" w:rsidP="00FE2297">
            <w:pPr>
              <w:pStyle w:val="RepTable"/>
              <w:keepNext/>
              <w:suppressAutoHyphen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2008/1022139</w:t>
            </w:r>
          </w:p>
          <w:p w14:paraId="634177A2"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Provided in Appendix 2 for completeness</w:t>
            </w:r>
          </w:p>
        </w:tc>
      </w:tr>
      <w:tr w:rsidR="00087F46" w:rsidRPr="00697647" w14:paraId="3B4BE573" w14:textId="77777777" w:rsidTr="00FE2297">
        <w:tc>
          <w:tcPr>
            <w:tcW w:w="844" w:type="pct"/>
            <w:shd w:val="clear" w:color="auto" w:fill="auto"/>
          </w:tcPr>
          <w:p w14:paraId="0879F1E5" w14:textId="77777777" w:rsidR="00087F46" w:rsidRPr="00697647" w:rsidRDefault="00087F46" w:rsidP="00FE2297">
            <w:pPr>
              <w:pStyle w:val="RepTable"/>
              <w:rPr>
                <w:noProof w:val="0"/>
                <w:sz w:val="20"/>
                <w:szCs w:val="20"/>
                <w:lang w:val="en-US"/>
              </w:rPr>
            </w:pPr>
            <w:r w:rsidRPr="00697647">
              <w:rPr>
                <w:noProof w:val="0"/>
                <w:sz w:val="20"/>
                <w:szCs w:val="20"/>
                <w:lang w:val="en-US"/>
              </w:rPr>
              <w:t>Potato (tuber)</w:t>
            </w:r>
          </w:p>
        </w:tc>
        <w:tc>
          <w:tcPr>
            <w:tcW w:w="834" w:type="pct"/>
            <w:vMerge/>
            <w:shd w:val="clear" w:color="auto" w:fill="auto"/>
          </w:tcPr>
          <w:p w14:paraId="4941A406"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763E5F1B"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51D38259"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3A3C6DC5" w14:textId="77777777" w:rsidR="00087F46" w:rsidRPr="00697647" w:rsidRDefault="00087F46" w:rsidP="00FE2297">
            <w:pPr>
              <w:pStyle w:val="RepTable"/>
              <w:rPr>
                <w:noProof w:val="0"/>
                <w:sz w:val="20"/>
                <w:szCs w:val="20"/>
                <w:highlight w:val="yellow"/>
                <w:lang w:val="en-US"/>
              </w:rPr>
            </w:pPr>
          </w:p>
        </w:tc>
      </w:tr>
      <w:tr w:rsidR="00087F46" w:rsidRPr="00697647" w14:paraId="7A98E352" w14:textId="77777777" w:rsidTr="00FE2297">
        <w:tc>
          <w:tcPr>
            <w:tcW w:w="844" w:type="pct"/>
            <w:shd w:val="clear" w:color="auto" w:fill="auto"/>
          </w:tcPr>
          <w:p w14:paraId="69AE402C" w14:textId="77777777" w:rsidR="00087F46" w:rsidRPr="00697647" w:rsidRDefault="00087F46" w:rsidP="00FE2297">
            <w:pPr>
              <w:pStyle w:val="RepTable"/>
              <w:rPr>
                <w:noProof w:val="0"/>
                <w:sz w:val="20"/>
                <w:szCs w:val="20"/>
                <w:lang w:val="en-US"/>
              </w:rPr>
            </w:pPr>
            <w:r w:rsidRPr="00697647">
              <w:rPr>
                <w:noProof w:val="0"/>
                <w:sz w:val="20"/>
                <w:szCs w:val="20"/>
                <w:lang w:val="en-US"/>
              </w:rPr>
              <w:t>Lettuce (head)</w:t>
            </w:r>
          </w:p>
        </w:tc>
        <w:tc>
          <w:tcPr>
            <w:tcW w:w="834" w:type="pct"/>
            <w:vMerge/>
            <w:shd w:val="clear" w:color="auto" w:fill="auto"/>
          </w:tcPr>
          <w:p w14:paraId="5CE0B831"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34071255"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0E571B40"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3EBD2DF5" w14:textId="77777777" w:rsidR="00087F46" w:rsidRPr="00697647" w:rsidRDefault="00087F46" w:rsidP="00FE2297">
            <w:pPr>
              <w:pStyle w:val="RepTable"/>
              <w:rPr>
                <w:noProof w:val="0"/>
                <w:sz w:val="20"/>
                <w:szCs w:val="20"/>
                <w:highlight w:val="yellow"/>
                <w:lang w:val="en-US"/>
              </w:rPr>
            </w:pPr>
          </w:p>
        </w:tc>
      </w:tr>
      <w:tr w:rsidR="00087F46" w:rsidRPr="00697647" w14:paraId="328FC824" w14:textId="77777777" w:rsidTr="00FE2297">
        <w:tc>
          <w:tcPr>
            <w:tcW w:w="844" w:type="pct"/>
            <w:shd w:val="clear" w:color="auto" w:fill="auto"/>
          </w:tcPr>
          <w:p w14:paraId="5655C064" w14:textId="77777777" w:rsidR="00087F46" w:rsidRPr="00697647" w:rsidRDefault="00087F46" w:rsidP="00FE2297">
            <w:pPr>
              <w:pStyle w:val="RepTable"/>
              <w:rPr>
                <w:noProof w:val="0"/>
                <w:sz w:val="20"/>
                <w:szCs w:val="20"/>
                <w:lang w:val="en-US"/>
              </w:rPr>
            </w:pPr>
            <w:r w:rsidRPr="00697647">
              <w:rPr>
                <w:noProof w:val="0"/>
                <w:sz w:val="20"/>
                <w:szCs w:val="20"/>
                <w:lang w:val="en-US"/>
              </w:rPr>
              <w:t>Tomato (fruit)</w:t>
            </w:r>
          </w:p>
        </w:tc>
        <w:tc>
          <w:tcPr>
            <w:tcW w:w="834" w:type="pct"/>
            <w:vMerge/>
            <w:shd w:val="clear" w:color="auto" w:fill="auto"/>
          </w:tcPr>
          <w:p w14:paraId="32C2A30E"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6FF62B0C"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51DE58D4"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5A02A564" w14:textId="77777777" w:rsidR="00087F46" w:rsidRPr="00697647" w:rsidRDefault="00087F46" w:rsidP="00FE2297">
            <w:pPr>
              <w:pStyle w:val="RepTable"/>
              <w:rPr>
                <w:noProof w:val="0"/>
                <w:sz w:val="20"/>
                <w:szCs w:val="20"/>
                <w:highlight w:val="yellow"/>
                <w:lang w:val="en-US"/>
              </w:rPr>
            </w:pPr>
          </w:p>
        </w:tc>
      </w:tr>
      <w:tr w:rsidR="00087F46" w:rsidRPr="00697647" w14:paraId="6B152D73" w14:textId="77777777" w:rsidTr="00FE2297">
        <w:tc>
          <w:tcPr>
            <w:tcW w:w="844" w:type="pct"/>
            <w:shd w:val="clear" w:color="auto" w:fill="auto"/>
          </w:tcPr>
          <w:p w14:paraId="50FDEC9C" w14:textId="77777777" w:rsidR="00087F46" w:rsidRPr="00697647" w:rsidRDefault="00087F46" w:rsidP="00FE2297">
            <w:pPr>
              <w:pStyle w:val="RepTable"/>
              <w:rPr>
                <w:noProof w:val="0"/>
                <w:sz w:val="20"/>
                <w:szCs w:val="20"/>
                <w:lang w:val="en-US"/>
              </w:rPr>
            </w:pPr>
            <w:r w:rsidRPr="00697647">
              <w:rPr>
                <w:noProof w:val="0"/>
                <w:sz w:val="20"/>
                <w:szCs w:val="20"/>
                <w:lang w:val="en-US"/>
              </w:rPr>
              <w:t>Grape (fruit)</w:t>
            </w:r>
          </w:p>
        </w:tc>
        <w:tc>
          <w:tcPr>
            <w:tcW w:w="834" w:type="pct"/>
            <w:vMerge/>
            <w:shd w:val="clear" w:color="auto" w:fill="auto"/>
          </w:tcPr>
          <w:p w14:paraId="386B0D37"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7DE6CA13"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19E3259A"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3A265199" w14:textId="77777777" w:rsidR="00087F46" w:rsidRPr="00697647" w:rsidRDefault="00087F46" w:rsidP="00FE2297">
            <w:pPr>
              <w:pStyle w:val="RepTable"/>
              <w:rPr>
                <w:noProof w:val="0"/>
                <w:sz w:val="20"/>
                <w:szCs w:val="20"/>
                <w:highlight w:val="yellow"/>
                <w:lang w:val="en-US"/>
              </w:rPr>
            </w:pPr>
          </w:p>
        </w:tc>
      </w:tr>
      <w:tr w:rsidR="00087F46" w:rsidRPr="00697647" w14:paraId="77AFEFF2" w14:textId="77777777" w:rsidTr="00FE2297">
        <w:tc>
          <w:tcPr>
            <w:tcW w:w="844" w:type="pct"/>
            <w:shd w:val="clear" w:color="auto" w:fill="auto"/>
          </w:tcPr>
          <w:p w14:paraId="267D90EF" w14:textId="77777777" w:rsidR="00087F46" w:rsidRPr="00697647" w:rsidRDefault="00087F46" w:rsidP="00FE2297">
            <w:pPr>
              <w:pStyle w:val="RepTable"/>
              <w:rPr>
                <w:noProof w:val="0"/>
                <w:sz w:val="20"/>
                <w:szCs w:val="20"/>
                <w:lang w:val="en-US"/>
              </w:rPr>
            </w:pPr>
            <w:r w:rsidRPr="00697647">
              <w:rPr>
                <w:noProof w:val="0"/>
                <w:sz w:val="20"/>
                <w:szCs w:val="20"/>
                <w:lang w:val="en-US"/>
              </w:rPr>
              <w:t>Orange (sweet, whole fruit)</w:t>
            </w:r>
          </w:p>
        </w:tc>
        <w:tc>
          <w:tcPr>
            <w:tcW w:w="834" w:type="pct"/>
            <w:vMerge/>
            <w:shd w:val="clear" w:color="auto" w:fill="auto"/>
          </w:tcPr>
          <w:p w14:paraId="3A2DF9EA"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10D95EBA"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7E13BB71"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560ACEE4" w14:textId="77777777" w:rsidR="00087F46" w:rsidRPr="00697647" w:rsidRDefault="00087F46" w:rsidP="00FE2297">
            <w:pPr>
              <w:pStyle w:val="RepTable"/>
              <w:rPr>
                <w:noProof w:val="0"/>
                <w:sz w:val="20"/>
                <w:szCs w:val="20"/>
                <w:highlight w:val="yellow"/>
                <w:lang w:val="en-US"/>
              </w:rPr>
            </w:pPr>
          </w:p>
        </w:tc>
      </w:tr>
      <w:tr w:rsidR="00087F46" w:rsidRPr="00697647" w14:paraId="1157E135" w14:textId="77777777" w:rsidTr="00FE2297">
        <w:tc>
          <w:tcPr>
            <w:tcW w:w="844" w:type="pct"/>
            <w:shd w:val="clear" w:color="auto" w:fill="auto"/>
          </w:tcPr>
          <w:p w14:paraId="3394FF11" w14:textId="77777777" w:rsidR="00087F46" w:rsidRPr="00697647" w:rsidRDefault="00087F46" w:rsidP="00FE2297">
            <w:pPr>
              <w:pStyle w:val="RepTable"/>
              <w:rPr>
                <w:noProof w:val="0"/>
                <w:sz w:val="20"/>
                <w:szCs w:val="20"/>
                <w:lang w:val="en-US"/>
              </w:rPr>
            </w:pPr>
            <w:r w:rsidRPr="00697647">
              <w:rPr>
                <w:noProof w:val="0"/>
                <w:sz w:val="20"/>
                <w:szCs w:val="20"/>
                <w:lang w:val="en-US"/>
              </w:rPr>
              <w:t>Onion (bulb)</w:t>
            </w:r>
          </w:p>
        </w:tc>
        <w:tc>
          <w:tcPr>
            <w:tcW w:w="834" w:type="pct"/>
            <w:vMerge/>
            <w:shd w:val="clear" w:color="auto" w:fill="auto"/>
          </w:tcPr>
          <w:p w14:paraId="7609F53B"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7711D244"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01BC6209"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330992F7" w14:textId="77777777" w:rsidR="00087F46" w:rsidRPr="00697647" w:rsidRDefault="00087F46" w:rsidP="00FE2297">
            <w:pPr>
              <w:pStyle w:val="RepTable"/>
              <w:rPr>
                <w:noProof w:val="0"/>
                <w:sz w:val="20"/>
                <w:szCs w:val="20"/>
                <w:highlight w:val="yellow"/>
                <w:lang w:val="en-US"/>
              </w:rPr>
            </w:pPr>
          </w:p>
        </w:tc>
      </w:tr>
      <w:tr w:rsidR="00087F46" w:rsidRPr="00697647" w14:paraId="687404DA" w14:textId="77777777" w:rsidTr="00FE2297">
        <w:tc>
          <w:tcPr>
            <w:tcW w:w="844" w:type="pct"/>
            <w:shd w:val="clear" w:color="auto" w:fill="auto"/>
          </w:tcPr>
          <w:p w14:paraId="73675FB4" w14:textId="77777777" w:rsidR="00087F46" w:rsidRPr="00697647" w:rsidRDefault="00087F46" w:rsidP="00FE2297">
            <w:pPr>
              <w:pStyle w:val="RepTable"/>
              <w:rPr>
                <w:noProof w:val="0"/>
                <w:sz w:val="20"/>
                <w:szCs w:val="20"/>
                <w:lang w:val="en-US"/>
              </w:rPr>
            </w:pPr>
            <w:r w:rsidRPr="00697647">
              <w:rPr>
                <w:noProof w:val="0"/>
                <w:sz w:val="20"/>
                <w:szCs w:val="20"/>
                <w:lang w:val="en-US"/>
              </w:rPr>
              <w:t>Sunflower (seed)</w:t>
            </w:r>
          </w:p>
        </w:tc>
        <w:tc>
          <w:tcPr>
            <w:tcW w:w="834" w:type="pct"/>
            <w:vMerge/>
            <w:shd w:val="clear" w:color="auto" w:fill="auto"/>
          </w:tcPr>
          <w:p w14:paraId="5FCF7818"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353F2CBA"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53A3A6A6"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483D084B" w14:textId="77777777" w:rsidR="00087F46" w:rsidRPr="00697647" w:rsidRDefault="00087F46" w:rsidP="00FE2297">
            <w:pPr>
              <w:pStyle w:val="RepTable"/>
              <w:rPr>
                <w:noProof w:val="0"/>
                <w:sz w:val="20"/>
                <w:szCs w:val="20"/>
                <w:highlight w:val="yellow"/>
                <w:lang w:val="en-US"/>
              </w:rPr>
            </w:pPr>
          </w:p>
        </w:tc>
      </w:tr>
      <w:tr w:rsidR="00087F46" w:rsidRPr="00697647" w14:paraId="116E57B4" w14:textId="77777777" w:rsidTr="00FE2297">
        <w:tc>
          <w:tcPr>
            <w:tcW w:w="844" w:type="pct"/>
            <w:shd w:val="clear" w:color="auto" w:fill="auto"/>
          </w:tcPr>
          <w:p w14:paraId="45EB16B5" w14:textId="77777777" w:rsidR="00087F46" w:rsidRPr="00697647" w:rsidRDefault="00087F46" w:rsidP="00FE2297">
            <w:pPr>
              <w:pStyle w:val="RepTable"/>
              <w:rPr>
                <w:noProof w:val="0"/>
                <w:sz w:val="20"/>
                <w:szCs w:val="20"/>
                <w:lang w:val="en-US"/>
              </w:rPr>
            </w:pPr>
            <w:r w:rsidRPr="00697647">
              <w:rPr>
                <w:noProof w:val="0"/>
                <w:sz w:val="20"/>
                <w:szCs w:val="20"/>
                <w:lang w:val="en-US"/>
              </w:rPr>
              <w:t>Melon (fruit)</w:t>
            </w:r>
          </w:p>
        </w:tc>
        <w:tc>
          <w:tcPr>
            <w:tcW w:w="834" w:type="pct"/>
            <w:vMerge w:val="restart"/>
            <w:shd w:val="clear" w:color="auto" w:fill="auto"/>
          </w:tcPr>
          <w:p w14:paraId="66D2ECBA"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44D086A5"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0ECA3113"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vMerge w:val="restart"/>
            <w:shd w:val="clear" w:color="auto" w:fill="auto"/>
          </w:tcPr>
          <w:p w14:paraId="7DC9642A"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32149D4A" w14:textId="77777777" w:rsidR="00087F46" w:rsidRPr="00697647" w:rsidRDefault="00087F46" w:rsidP="00FE2297">
            <w:pPr>
              <w:keepNext/>
              <w:suppressAutoHyphens/>
              <w:spacing w:before="40" w:after="40"/>
              <w:rPr>
                <w:sz w:val="20"/>
                <w:szCs w:val="20"/>
                <w:highlight w:val="yellow"/>
              </w:rPr>
            </w:pPr>
            <w:r w:rsidRPr="00697647">
              <w:rPr>
                <w:sz w:val="20"/>
                <w:szCs w:val="20"/>
              </w:rPr>
              <w:t>Schneider, E., 2020</w:t>
            </w:r>
          </w:p>
          <w:p w14:paraId="5BE2E770"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2AD59F70"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605246CE" w14:textId="57B5751A"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2008/1022139</w:t>
            </w:r>
          </w:p>
          <w:p w14:paraId="4F7332BD"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27AD7D38" w14:textId="77777777" w:rsidTr="00FE2297">
        <w:tc>
          <w:tcPr>
            <w:tcW w:w="844" w:type="pct"/>
            <w:shd w:val="clear" w:color="auto" w:fill="auto"/>
          </w:tcPr>
          <w:p w14:paraId="51273C1A" w14:textId="77777777" w:rsidR="00087F46" w:rsidRPr="00697647" w:rsidRDefault="00087F46" w:rsidP="00FE2297">
            <w:pPr>
              <w:pStyle w:val="RepTable"/>
              <w:rPr>
                <w:noProof w:val="0"/>
                <w:sz w:val="20"/>
                <w:szCs w:val="20"/>
                <w:lang w:val="en-US"/>
              </w:rPr>
            </w:pPr>
            <w:r w:rsidRPr="00697647">
              <w:rPr>
                <w:noProof w:val="0"/>
                <w:sz w:val="20"/>
                <w:szCs w:val="20"/>
                <w:lang w:val="en-US"/>
              </w:rPr>
              <w:t>Melon (peel)</w:t>
            </w:r>
          </w:p>
        </w:tc>
        <w:tc>
          <w:tcPr>
            <w:tcW w:w="834" w:type="pct"/>
            <w:vMerge/>
            <w:shd w:val="clear" w:color="auto" w:fill="auto"/>
          </w:tcPr>
          <w:p w14:paraId="6939959F"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612DEF58"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3A43E31A"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596C3802" w14:textId="77777777" w:rsidR="00087F46" w:rsidRPr="00697647" w:rsidRDefault="00087F46" w:rsidP="00FE2297">
            <w:pPr>
              <w:pStyle w:val="RepTable"/>
              <w:rPr>
                <w:noProof w:val="0"/>
                <w:sz w:val="20"/>
                <w:szCs w:val="20"/>
                <w:highlight w:val="yellow"/>
                <w:lang w:val="en-US"/>
              </w:rPr>
            </w:pPr>
          </w:p>
        </w:tc>
      </w:tr>
      <w:tr w:rsidR="00087F46" w:rsidRPr="00697647" w14:paraId="2879B1A1" w14:textId="77777777" w:rsidTr="00FE2297">
        <w:tc>
          <w:tcPr>
            <w:tcW w:w="844" w:type="pct"/>
            <w:shd w:val="clear" w:color="auto" w:fill="auto"/>
          </w:tcPr>
          <w:p w14:paraId="45A994AD" w14:textId="77777777" w:rsidR="00087F46" w:rsidRPr="00697647" w:rsidRDefault="00087F46" w:rsidP="00FE2297">
            <w:pPr>
              <w:pStyle w:val="RepTable"/>
              <w:rPr>
                <w:noProof w:val="0"/>
                <w:sz w:val="20"/>
                <w:szCs w:val="20"/>
                <w:lang w:val="en-US"/>
              </w:rPr>
            </w:pPr>
            <w:r w:rsidRPr="00697647">
              <w:rPr>
                <w:noProof w:val="0"/>
                <w:sz w:val="20"/>
                <w:szCs w:val="20"/>
                <w:lang w:val="en-US"/>
              </w:rPr>
              <w:t>Melon (pulp)</w:t>
            </w:r>
          </w:p>
        </w:tc>
        <w:tc>
          <w:tcPr>
            <w:tcW w:w="834" w:type="pct"/>
            <w:vMerge/>
            <w:shd w:val="clear" w:color="auto" w:fill="auto"/>
          </w:tcPr>
          <w:p w14:paraId="15B987B1"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099758C9"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0E35D570"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4249E8ED" w14:textId="77777777" w:rsidR="00087F46" w:rsidRPr="00697647" w:rsidRDefault="00087F46" w:rsidP="00FE2297">
            <w:pPr>
              <w:pStyle w:val="RepTable"/>
              <w:rPr>
                <w:noProof w:val="0"/>
                <w:sz w:val="20"/>
                <w:szCs w:val="20"/>
                <w:highlight w:val="yellow"/>
                <w:lang w:val="en-US"/>
              </w:rPr>
            </w:pPr>
          </w:p>
        </w:tc>
      </w:tr>
      <w:tr w:rsidR="00087F46" w:rsidRPr="00697647" w14:paraId="5BCA5CB0" w14:textId="77777777" w:rsidTr="00FE2297">
        <w:tc>
          <w:tcPr>
            <w:tcW w:w="844" w:type="pct"/>
            <w:shd w:val="clear" w:color="auto" w:fill="auto"/>
          </w:tcPr>
          <w:p w14:paraId="5FA025AF" w14:textId="77777777" w:rsidR="00087F46" w:rsidRPr="00697647" w:rsidRDefault="00087F46" w:rsidP="007A1875">
            <w:pPr>
              <w:pStyle w:val="RepTable"/>
              <w:keepNext/>
              <w:keepLines/>
              <w:rPr>
                <w:noProof w:val="0"/>
                <w:sz w:val="20"/>
                <w:szCs w:val="20"/>
                <w:lang w:val="en-US"/>
              </w:rPr>
            </w:pPr>
            <w:r w:rsidRPr="00697647">
              <w:rPr>
                <w:noProof w:val="0"/>
                <w:sz w:val="20"/>
                <w:szCs w:val="20"/>
                <w:lang w:val="en-US"/>
              </w:rPr>
              <w:t>Lettuce</w:t>
            </w:r>
          </w:p>
          <w:p w14:paraId="1DD28D42" w14:textId="77777777" w:rsidR="00087F46" w:rsidRPr="00697647" w:rsidRDefault="00087F46" w:rsidP="007A1875">
            <w:pPr>
              <w:pStyle w:val="RepTable"/>
              <w:keepNext/>
              <w:keepLines/>
              <w:rPr>
                <w:noProof w:val="0"/>
                <w:sz w:val="20"/>
                <w:szCs w:val="20"/>
                <w:lang w:val="en-US"/>
              </w:rPr>
            </w:pPr>
            <w:r w:rsidRPr="00697647">
              <w:rPr>
                <w:noProof w:val="0"/>
                <w:sz w:val="20"/>
                <w:szCs w:val="20"/>
                <w:lang w:val="en-US"/>
              </w:rPr>
              <w:t>(open head, whole plant)</w:t>
            </w:r>
          </w:p>
        </w:tc>
        <w:tc>
          <w:tcPr>
            <w:tcW w:w="834" w:type="pct"/>
            <w:vMerge w:val="restart"/>
            <w:shd w:val="clear" w:color="auto" w:fill="auto"/>
          </w:tcPr>
          <w:p w14:paraId="3181D8EC" w14:textId="77777777" w:rsidR="00087F46" w:rsidRPr="00697647" w:rsidRDefault="00087F46" w:rsidP="007A1875">
            <w:pPr>
              <w:pStyle w:val="RepTable"/>
              <w:keepNext/>
              <w:keepLines/>
              <w:suppressAutoHyphens/>
              <w:rPr>
                <w:noProof w:val="0"/>
                <w:color w:val="000000" w:themeColor="text1"/>
                <w:sz w:val="20"/>
                <w:szCs w:val="20"/>
                <w:lang w:val="en-US"/>
              </w:rPr>
            </w:pPr>
            <w:r w:rsidRPr="00697647">
              <w:rPr>
                <w:noProof w:val="0"/>
                <w:color w:val="000000" w:themeColor="text1"/>
                <w:sz w:val="20"/>
                <w:szCs w:val="20"/>
                <w:lang w:val="en-US"/>
              </w:rPr>
              <w:t>Primary</w:t>
            </w:r>
          </w:p>
          <w:p w14:paraId="5D6B9532" w14:textId="77777777" w:rsidR="00087F46" w:rsidRPr="00697647" w:rsidRDefault="00087F46" w:rsidP="007A1875">
            <w:pPr>
              <w:pStyle w:val="RepTable"/>
              <w:keepNext/>
              <w:keepLines/>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0347999A" w14:textId="77777777" w:rsidR="00087F46" w:rsidRPr="00697647" w:rsidRDefault="00087F46" w:rsidP="007A1875">
            <w:pPr>
              <w:pStyle w:val="RepTable"/>
              <w:keepNext/>
              <w:keepLines/>
              <w:rPr>
                <w:noProof w:val="0"/>
                <w:sz w:val="20"/>
                <w:szCs w:val="20"/>
                <w:lang w:val="en-US"/>
              </w:rPr>
            </w:pPr>
            <w:r w:rsidRPr="00697647">
              <w:rPr>
                <w:noProof w:val="0"/>
                <w:sz w:val="20"/>
                <w:szCs w:val="20"/>
                <w:lang w:val="en-US"/>
              </w:rPr>
              <w:t>0.01 mg/kg</w:t>
            </w:r>
          </w:p>
        </w:tc>
        <w:tc>
          <w:tcPr>
            <w:tcW w:w="1002" w:type="pct"/>
            <w:vMerge w:val="restart"/>
            <w:shd w:val="clear" w:color="auto" w:fill="auto"/>
          </w:tcPr>
          <w:p w14:paraId="6CDC54C7" w14:textId="77777777" w:rsidR="00087F46" w:rsidRPr="00697647" w:rsidRDefault="00087F46" w:rsidP="007A1875">
            <w:pPr>
              <w:pStyle w:val="RepTable"/>
              <w:keepNext/>
              <w:keepLines/>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5BAD3A19"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Vagt, I. &amp; Meyer, M., 2022</w:t>
            </w:r>
          </w:p>
          <w:p w14:paraId="1F9ABFE7"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0EC0CD33"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158CCD8F" w14:textId="0D835522"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2022/2041753</w:t>
            </w:r>
          </w:p>
          <w:p w14:paraId="55B6AAFC"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59E8F389" w14:textId="77777777" w:rsidTr="00FE2297">
        <w:tc>
          <w:tcPr>
            <w:tcW w:w="844" w:type="pct"/>
            <w:shd w:val="clear" w:color="auto" w:fill="auto"/>
          </w:tcPr>
          <w:p w14:paraId="7D52AF4A" w14:textId="77777777" w:rsidR="00087F46" w:rsidRPr="00697647" w:rsidRDefault="00087F46" w:rsidP="00FE2297">
            <w:pPr>
              <w:pStyle w:val="RepTable"/>
              <w:rPr>
                <w:noProof w:val="0"/>
                <w:sz w:val="20"/>
                <w:szCs w:val="20"/>
                <w:lang w:val="en-US"/>
              </w:rPr>
            </w:pPr>
            <w:r w:rsidRPr="00697647">
              <w:rPr>
                <w:noProof w:val="0"/>
                <w:sz w:val="20"/>
                <w:szCs w:val="20"/>
                <w:lang w:val="en-US"/>
              </w:rPr>
              <w:t>Lettuce</w:t>
            </w:r>
          </w:p>
          <w:p w14:paraId="681BA48A" w14:textId="77777777" w:rsidR="00087F46" w:rsidRPr="00697647" w:rsidRDefault="00087F46" w:rsidP="00FE2297">
            <w:pPr>
              <w:pStyle w:val="RepTable"/>
              <w:rPr>
                <w:noProof w:val="0"/>
                <w:sz w:val="20"/>
                <w:szCs w:val="20"/>
                <w:lang w:val="en-US"/>
              </w:rPr>
            </w:pPr>
            <w:r w:rsidRPr="00697647">
              <w:rPr>
                <w:noProof w:val="0"/>
                <w:sz w:val="20"/>
                <w:szCs w:val="20"/>
                <w:lang w:val="en-US"/>
              </w:rPr>
              <w:t>(open head, head – open leaves)</w:t>
            </w:r>
          </w:p>
        </w:tc>
        <w:tc>
          <w:tcPr>
            <w:tcW w:w="834" w:type="pct"/>
            <w:vMerge/>
            <w:shd w:val="clear" w:color="auto" w:fill="auto"/>
          </w:tcPr>
          <w:p w14:paraId="07842950"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74319A1B"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2DF1F8EB"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36E713A2" w14:textId="77777777" w:rsidR="00087F46" w:rsidRPr="00697647" w:rsidRDefault="00087F46" w:rsidP="00FE2297">
            <w:pPr>
              <w:pStyle w:val="RepTable"/>
              <w:rPr>
                <w:noProof w:val="0"/>
                <w:sz w:val="20"/>
                <w:szCs w:val="20"/>
                <w:highlight w:val="yellow"/>
                <w:lang w:val="en-US"/>
              </w:rPr>
            </w:pPr>
          </w:p>
        </w:tc>
      </w:tr>
      <w:tr w:rsidR="00087F46" w:rsidRPr="00697647" w14:paraId="7574B99C" w14:textId="77777777" w:rsidTr="00FE2297">
        <w:tc>
          <w:tcPr>
            <w:tcW w:w="844" w:type="pct"/>
            <w:shd w:val="clear" w:color="auto" w:fill="auto"/>
          </w:tcPr>
          <w:p w14:paraId="58D3A5C3" w14:textId="77777777" w:rsidR="00087F46" w:rsidRPr="00697647" w:rsidRDefault="00087F46" w:rsidP="00FE2297">
            <w:pPr>
              <w:pStyle w:val="RepTable"/>
              <w:rPr>
                <w:noProof w:val="0"/>
                <w:sz w:val="20"/>
                <w:szCs w:val="20"/>
                <w:lang w:val="en-US"/>
              </w:rPr>
            </w:pPr>
            <w:r w:rsidRPr="00697647">
              <w:rPr>
                <w:noProof w:val="0"/>
                <w:sz w:val="20"/>
                <w:szCs w:val="20"/>
                <w:lang w:val="en-US"/>
              </w:rPr>
              <w:t>Lettuce (Lamb’s,</w:t>
            </w:r>
          </w:p>
          <w:p w14:paraId="4A8AFF42" w14:textId="77777777" w:rsidR="00087F46" w:rsidRPr="00697647" w:rsidRDefault="00087F46" w:rsidP="00FE2297">
            <w:pPr>
              <w:pStyle w:val="RepTable"/>
              <w:rPr>
                <w:noProof w:val="0"/>
                <w:sz w:val="20"/>
                <w:szCs w:val="20"/>
                <w:lang w:val="en-US"/>
              </w:rPr>
            </w:pPr>
            <w:r w:rsidRPr="00697647">
              <w:rPr>
                <w:noProof w:val="0"/>
                <w:sz w:val="20"/>
                <w:szCs w:val="20"/>
                <w:lang w:val="en-US"/>
              </w:rPr>
              <w:t>whole plant)</w:t>
            </w:r>
          </w:p>
        </w:tc>
        <w:tc>
          <w:tcPr>
            <w:tcW w:w="834" w:type="pct"/>
            <w:vMerge/>
            <w:shd w:val="clear" w:color="auto" w:fill="auto"/>
          </w:tcPr>
          <w:p w14:paraId="516F6383"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39497EF1"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5397C209"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7FFBAEFA" w14:textId="77777777" w:rsidR="00087F46" w:rsidRPr="00697647" w:rsidRDefault="00087F46" w:rsidP="00FE2297">
            <w:pPr>
              <w:pStyle w:val="RepTable"/>
              <w:rPr>
                <w:noProof w:val="0"/>
                <w:sz w:val="20"/>
                <w:szCs w:val="20"/>
                <w:highlight w:val="yellow"/>
                <w:lang w:val="en-US"/>
              </w:rPr>
            </w:pPr>
          </w:p>
        </w:tc>
      </w:tr>
      <w:tr w:rsidR="00087F46" w:rsidRPr="00697647" w14:paraId="3190020F" w14:textId="77777777" w:rsidTr="00FE2297">
        <w:tc>
          <w:tcPr>
            <w:tcW w:w="844" w:type="pct"/>
            <w:shd w:val="clear" w:color="auto" w:fill="auto"/>
          </w:tcPr>
          <w:p w14:paraId="1A017B34" w14:textId="77777777" w:rsidR="00087F46" w:rsidRPr="00697647" w:rsidRDefault="00087F46" w:rsidP="00FE2297">
            <w:pPr>
              <w:pStyle w:val="RepTable"/>
              <w:rPr>
                <w:noProof w:val="0"/>
                <w:sz w:val="20"/>
                <w:szCs w:val="20"/>
                <w:lang w:val="en-US"/>
              </w:rPr>
            </w:pPr>
            <w:r w:rsidRPr="00697647">
              <w:rPr>
                <w:noProof w:val="0"/>
                <w:sz w:val="20"/>
                <w:szCs w:val="20"/>
                <w:lang w:val="en-US"/>
              </w:rPr>
              <w:t>Lettuce (Lamb’s, leaves)</w:t>
            </w:r>
          </w:p>
        </w:tc>
        <w:tc>
          <w:tcPr>
            <w:tcW w:w="834" w:type="pct"/>
            <w:vMerge/>
            <w:shd w:val="clear" w:color="auto" w:fill="auto"/>
          </w:tcPr>
          <w:p w14:paraId="45E03229"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44F1388B"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75130AAE"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768D9B69" w14:textId="77777777" w:rsidR="00087F46" w:rsidRPr="00697647" w:rsidRDefault="00087F46" w:rsidP="00FE2297">
            <w:pPr>
              <w:pStyle w:val="RepTable"/>
              <w:rPr>
                <w:noProof w:val="0"/>
                <w:sz w:val="20"/>
                <w:szCs w:val="20"/>
                <w:highlight w:val="yellow"/>
                <w:lang w:val="en-US"/>
              </w:rPr>
            </w:pPr>
          </w:p>
        </w:tc>
      </w:tr>
      <w:tr w:rsidR="00087F46" w:rsidRPr="00697647" w14:paraId="6C7AF720" w14:textId="77777777" w:rsidTr="00FE2297">
        <w:tc>
          <w:tcPr>
            <w:tcW w:w="844" w:type="pct"/>
            <w:shd w:val="clear" w:color="auto" w:fill="auto"/>
          </w:tcPr>
          <w:p w14:paraId="7CABB71D" w14:textId="77777777" w:rsidR="00087F46" w:rsidRPr="00697647" w:rsidRDefault="00087F46" w:rsidP="00FE2297">
            <w:pPr>
              <w:pStyle w:val="RepTable"/>
              <w:rPr>
                <w:noProof w:val="0"/>
                <w:sz w:val="20"/>
                <w:szCs w:val="20"/>
                <w:lang w:val="en-US"/>
              </w:rPr>
            </w:pPr>
            <w:r w:rsidRPr="00697647">
              <w:rPr>
                <w:noProof w:val="0"/>
                <w:sz w:val="20"/>
                <w:szCs w:val="20"/>
                <w:lang w:val="en-US"/>
              </w:rPr>
              <w:t>Tomato (fruit)</w:t>
            </w:r>
          </w:p>
        </w:tc>
        <w:tc>
          <w:tcPr>
            <w:tcW w:w="834" w:type="pct"/>
            <w:shd w:val="clear" w:color="auto" w:fill="auto"/>
          </w:tcPr>
          <w:p w14:paraId="629CC02E"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32858D3D"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804" w:type="pct"/>
            <w:shd w:val="clear" w:color="auto" w:fill="auto"/>
          </w:tcPr>
          <w:p w14:paraId="48881F8C"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shd w:val="clear" w:color="auto" w:fill="auto"/>
          </w:tcPr>
          <w:p w14:paraId="292F1527"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shd w:val="clear" w:color="auto" w:fill="auto"/>
          </w:tcPr>
          <w:p w14:paraId="0E4B441A"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Gálvez, O., 2021</w:t>
            </w:r>
          </w:p>
          <w:p w14:paraId="78803F22"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6B02E333"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68D31270" w14:textId="12702982"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2020/2103085</w:t>
            </w:r>
          </w:p>
          <w:p w14:paraId="047736B9"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4CD49620" w14:textId="77777777" w:rsidTr="00FE2297">
        <w:tc>
          <w:tcPr>
            <w:tcW w:w="844" w:type="pct"/>
            <w:shd w:val="clear" w:color="auto" w:fill="auto"/>
          </w:tcPr>
          <w:p w14:paraId="44676F00" w14:textId="77777777" w:rsidR="00087F46" w:rsidRPr="00697647" w:rsidRDefault="00087F46" w:rsidP="00FE2297">
            <w:pPr>
              <w:pStyle w:val="RepTable"/>
              <w:rPr>
                <w:noProof w:val="0"/>
                <w:sz w:val="20"/>
                <w:szCs w:val="20"/>
                <w:lang w:val="en-US"/>
              </w:rPr>
            </w:pPr>
            <w:r w:rsidRPr="00697647">
              <w:rPr>
                <w:noProof w:val="0"/>
                <w:sz w:val="20"/>
                <w:szCs w:val="20"/>
                <w:lang w:val="en-US"/>
              </w:rPr>
              <w:t>Potato (shoot)</w:t>
            </w:r>
          </w:p>
        </w:tc>
        <w:tc>
          <w:tcPr>
            <w:tcW w:w="834" w:type="pct"/>
            <w:vMerge w:val="restart"/>
            <w:shd w:val="clear" w:color="auto" w:fill="auto"/>
          </w:tcPr>
          <w:p w14:paraId="4F1A2DE3"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3A5F43F8"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 xml:space="preserve">(No confirmation method required, two mass transitions </w:t>
            </w:r>
            <w:r w:rsidRPr="00697647">
              <w:rPr>
                <w:noProof w:val="0"/>
                <w:color w:val="000000" w:themeColor="text1"/>
                <w:sz w:val="20"/>
                <w:szCs w:val="20"/>
                <w:lang w:val="en-US"/>
              </w:rPr>
              <w:lastRenderedPageBreak/>
              <w:t>employed)</w:t>
            </w:r>
          </w:p>
        </w:tc>
        <w:tc>
          <w:tcPr>
            <w:tcW w:w="804" w:type="pct"/>
            <w:vMerge w:val="restart"/>
            <w:shd w:val="clear" w:color="auto" w:fill="auto"/>
          </w:tcPr>
          <w:p w14:paraId="73BF4726" w14:textId="77777777" w:rsidR="00087F46" w:rsidRPr="00697647" w:rsidRDefault="00087F46" w:rsidP="00FE2297">
            <w:pPr>
              <w:pStyle w:val="RepTable"/>
              <w:rPr>
                <w:noProof w:val="0"/>
                <w:sz w:val="20"/>
                <w:szCs w:val="20"/>
                <w:lang w:val="en-US"/>
              </w:rPr>
            </w:pPr>
            <w:r w:rsidRPr="00697647">
              <w:rPr>
                <w:noProof w:val="0"/>
                <w:sz w:val="20"/>
                <w:szCs w:val="20"/>
                <w:lang w:val="en-US"/>
              </w:rPr>
              <w:lastRenderedPageBreak/>
              <w:t>0.01 mg/kg</w:t>
            </w:r>
          </w:p>
        </w:tc>
        <w:tc>
          <w:tcPr>
            <w:tcW w:w="1002" w:type="pct"/>
            <w:vMerge w:val="restart"/>
            <w:shd w:val="clear" w:color="auto" w:fill="auto"/>
          </w:tcPr>
          <w:p w14:paraId="0C1976A4"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47E9328A"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Gálvez, O., 2021</w:t>
            </w:r>
          </w:p>
          <w:p w14:paraId="5844C47A"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61326F2F"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66E0495F" w14:textId="1E159124"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2020/2103083</w:t>
            </w:r>
          </w:p>
          <w:p w14:paraId="456B9F8C"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4322858F" w14:textId="77777777" w:rsidTr="00FE2297">
        <w:tc>
          <w:tcPr>
            <w:tcW w:w="844" w:type="pct"/>
            <w:shd w:val="clear" w:color="auto" w:fill="auto"/>
          </w:tcPr>
          <w:p w14:paraId="1290226B" w14:textId="77777777" w:rsidR="00087F46" w:rsidRPr="00697647" w:rsidRDefault="00087F46" w:rsidP="00FE2297">
            <w:pPr>
              <w:pStyle w:val="RepTable"/>
              <w:rPr>
                <w:noProof w:val="0"/>
                <w:sz w:val="20"/>
                <w:szCs w:val="20"/>
                <w:lang w:val="en-US"/>
              </w:rPr>
            </w:pPr>
            <w:r w:rsidRPr="00697647">
              <w:rPr>
                <w:noProof w:val="0"/>
                <w:sz w:val="20"/>
                <w:szCs w:val="20"/>
                <w:lang w:val="en-US"/>
              </w:rPr>
              <w:t>Potato (tuber)</w:t>
            </w:r>
          </w:p>
        </w:tc>
        <w:tc>
          <w:tcPr>
            <w:tcW w:w="834" w:type="pct"/>
            <w:vMerge/>
            <w:shd w:val="clear" w:color="auto" w:fill="auto"/>
          </w:tcPr>
          <w:p w14:paraId="3E851FB7"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141E75D7"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6F9B8215"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3BDA5CAF" w14:textId="77777777" w:rsidR="00087F46" w:rsidRPr="00697647" w:rsidRDefault="00087F46" w:rsidP="00FE2297">
            <w:pPr>
              <w:pStyle w:val="RepTable"/>
              <w:rPr>
                <w:noProof w:val="0"/>
                <w:sz w:val="20"/>
                <w:szCs w:val="20"/>
                <w:highlight w:val="yellow"/>
                <w:lang w:val="en-US"/>
              </w:rPr>
            </w:pPr>
          </w:p>
        </w:tc>
      </w:tr>
      <w:tr w:rsidR="00087F46" w:rsidRPr="00697647" w14:paraId="36A3A7D1" w14:textId="77777777" w:rsidTr="00FE2297">
        <w:tc>
          <w:tcPr>
            <w:tcW w:w="844" w:type="pct"/>
            <w:shd w:val="clear" w:color="auto" w:fill="auto"/>
          </w:tcPr>
          <w:p w14:paraId="1E6A8C94" w14:textId="77777777" w:rsidR="00087F46" w:rsidRPr="00697647" w:rsidRDefault="00087F46" w:rsidP="00FE2297">
            <w:pPr>
              <w:pStyle w:val="RepTable"/>
              <w:rPr>
                <w:noProof w:val="0"/>
                <w:sz w:val="20"/>
                <w:szCs w:val="20"/>
                <w:lang w:val="en-US"/>
              </w:rPr>
            </w:pPr>
            <w:r w:rsidRPr="00697647">
              <w:rPr>
                <w:noProof w:val="0"/>
                <w:sz w:val="20"/>
                <w:szCs w:val="20"/>
                <w:lang w:val="en-US"/>
              </w:rPr>
              <w:t>Onion (bulbs)</w:t>
            </w:r>
          </w:p>
        </w:tc>
        <w:tc>
          <w:tcPr>
            <w:tcW w:w="834" w:type="pct"/>
            <w:vMerge w:val="restart"/>
            <w:shd w:val="clear" w:color="auto" w:fill="auto"/>
          </w:tcPr>
          <w:p w14:paraId="789FC422"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2434394D"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0286F6A6"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vMerge w:val="restart"/>
            <w:shd w:val="clear" w:color="auto" w:fill="auto"/>
          </w:tcPr>
          <w:p w14:paraId="0EB0F036"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34FBFA0C"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Schneider, E., 2021</w:t>
            </w:r>
          </w:p>
          <w:p w14:paraId="41B47234"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428E188C"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L0078/01</w:t>
            </w:r>
          </w:p>
          <w:p w14:paraId="60507CA9" w14:textId="5F53EFCD"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2021/2019659</w:t>
            </w:r>
          </w:p>
          <w:p w14:paraId="0ACB5C61"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30FD3044" w14:textId="77777777" w:rsidTr="00FE2297">
        <w:tc>
          <w:tcPr>
            <w:tcW w:w="844" w:type="pct"/>
            <w:shd w:val="clear" w:color="auto" w:fill="auto"/>
          </w:tcPr>
          <w:p w14:paraId="3F69C7B4" w14:textId="77777777" w:rsidR="00087F46" w:rsidRPr="00697647" w:rsidRDefault="00087F46" w:rsidP="00FE2297">
            <w:pPr>
              <w:pStyle w:val="RepTable"/>
              <w:rPr>
                <w:noProof w:val="0"/>
                <w:sz w:val="20"/>
                <w:szCs w:val="20"/>
                <w:lang w:val="en-US"/>
              </w:rPr>
            </w:pPr>
            <w:r w:rsidRPr="00697647">
              <w:rPr>
                <w:noProof w:val="0"/>
                <w:sz w:val="20"/>
                <w:szCs w:val="20"/>
                <w:lang w:val="en-US"/>
              </w:rPr>
              <w:t>Onion (whole plant, no roots)</w:t>
            </w:r>
          </w:p>
        </w:tc>
        <w:tc>
          <w:tcPr>
            <w:tcW w:w="834" w:type="pct"/>
            <w:vMerge/>
            <w:shd w:val="clear" w:color="auto" w:fill="auto"/>
          </w:tcPr>
          <w:p w14:paraId="581F28DE"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3E6FBCBE"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5FA894AC"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615C678B" w14:textId="77777777" w:rsidR="00087F46" w:rsidRPr="00697647" w:rsidRDefault="00087F46" w:rsidP="00FE2297">
            <w:pPr>
              <w:pStyle w:val="RepTable"/>
              <w:rPr>
                <w:noProof w:val="0"/>
                <w:sz w:val="20"/>
                <w:szCs w:val="20"/>
                <w:highlight w:val="yellow"/>
                <w:lang w:val="en-US"/>
              </w:rPr>
            </w:pPr>
          </w:p>
        </w:tc>
      </w:tr>
      <w:tr w:rsidR="00087F46" w:rsidRPr="00697647" w14:paraId="09AE27AF" w14:textId="77777777" w:rsidTr="00FE2297">
        <w:tc>
          <w:tcPr>
            <w:tcW w:w="844" w:type="pct"/>
            <w:shd w:val="clear" w:color="auto" w:fill="auto"/>
          </w:tcPr>
          <w:p w14:paraId="7C316256" w14:textId="77777777" w:rsidR="00087F46" w:rsidRPr="00697647" w:rsidRDefault="00087F46" w:rsidP="00FE2297">
            <w:pPr>
              <w:pStyle w:val="RepTable"/>
              <w:rPr>
                <w:noProof w:val="0"/>
                <w:sz w:val="20"/>
                <w:szCs w:val="20"/>
                <w:lang w:val="en-US"/>
              </w:rPr>
            </w:pPr>
            <w:r w:rsidRPr="00697647">
              <w:rPr>
                <w:noProof w:val="0"/>
                <w:sz w:val="20"/>
                <w:szCs w:val="20"/>
                <w:lang w:val="en-US"/>
              </w:rPr>
              <w:t>Lettuce (head)</w:t>
            </w:r>
          </w:p>
        </w:tc>
        <w:tc>
          <w:tcPr>
            <w:tcW w:w="834" w:type="pct"/>
            <w:vMerge w:val="restart"/>
            <w:shd w:val="clear" w:color="auto" w:fill="auto"/>
          </w:tcPr>
          <w:p w14:paraId="0D9681F2"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6203C866"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462BE6B1"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02" w:type="pct"/>
            <w:vMerge w:val="restart"/>
            <w:shd w:val="clear" w:color="auto" w:fill="auto"/>
          </w:tcPr>
          <w:p w14:paraId="1D3DF4E3"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6CE8611C"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Xiaodan, Du., 2022</w:t>
            </w:r>
          </w:p>
          <w:p w14:paraId="29E2554D"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6AEF34A0"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L0078/02</w:t>
            </w:r>
          </w:p>
          <w:p w14:paraId="75C2CD2A" w14:textId="1570A307"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2022/2027748</w:t>
            </w:r>
          </w:p>
          <w:p w14:paraId="4D45CBF4"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29CA51D4" w14:textId="77777777" w:rsidTr="00FE2297">
        <w:tc>
          <w:tcPr>
            <w:tcW w:w="844" w:type="pct"/>
            <w:shd w:val="clear" w:color="auto" w:fill="auto"/>
          </w:tcPr>
          <w:p w14:paraId="79352875" w14:textId="77777777" w:rsidR="00087F46" w:rsidRPr="00697647" w:rsidRDefault="00087F46" w:rsidP="00FE2297">
            <w:pPr>
              <w:pStyle w:val="RepTable"/>
              <w:rPr>
                <w:noProof w:val="0"/>
                <w:sz w:val="20"/>
                <w:szCs w:val="20"/>
                <w:lang w:val="en-US"/>
              </w:rPr>
            </w:pPr>
            <w:r w:rsidRPr="00697647">
              <w:rPr>
                <w:noProof w:val="0"/>
                <w:sz w:val="20"/>
                <w:szCs w:val="20"/>
                <w:lang w:val="en-US"/>
              </w:rPr>
              <w:t>Grapes (fruit)</w:t>
            </w:r>
          </w:p>
        </w:tc>
        <w:tc>
          <w:tcPr>
            <w:tcW w:w="834" w:type="pct"/>
            <w:vMerge/>
            <w:shd w:val="clear" w:color="auto" w:fill="auto"/>
          </w:tcPr>
          <w:p w14:paraId="075E0013"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3C359E36"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70035821"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4B58D403" w14:textId="77777777" w:rsidR="00087F46" w:rsidRPr="00697647" w:rsidRDefault="00087F46" w:rsidP="00FE2297">
            <w:pPr>
              <w:pStyle w:val="RepTable"/>
              <w:rPr>
                <w:noProof w:val="0"/>
                <w:sz w:val="20"/>
                <w:szCs w:val="20"/>
                <w:highlight w:val="yellow"/>
                <w:lang w:val="en-US"/>
              </w:rPr>
            </w:pPr>
          </w:p>
        </w:tc>
      </w:tr>
      <w:tr w:rsidR="00087F46" w:rsidRPr="00697647" w14:paraId="1AF55158" w14:textId="77777777" w:rsidTr="00FE2297">
        <w:tc>
          <w:tcPr>
            <w:tcW w:w="844" w:type="pct"/>
            <w:shd w:val="clear" w:color="auto" w:fill="auto"/>
          </w:tcPr>
          <w:p w14:paraId="51B20A95" w14:textId="77777777" w:rsidR="00087F46" w:rsidRPr="00697647" w:rsidRDefault="00087F46" w:rsidP="00FE2297">
            <w:pPr>
              <w:pStyle w:val="RepTable"/>
              <w:rPr>
                <w:noProof w:val="0"/>
                <w:sz w:val="20"/>
                <w:szCs w:val="20"/>
                <w:lang w:val="en-US"/>
              </w:rPr>
            </w:pPr>
            <w:r w:rsidRPr="00697647">
              <w:rPr>
                <w:noProof w:val="0"/>
                <w:sz w:val="20"/>
                <w:szCs w:val="20"/>
                <w:lang w:val="en-US"/>
              </w:rPr>
              <w:t>Wheat (grain)</w:t>
            </w:r>
          </w:p>
        </w:tc>
        <w:tc>
          <w:tcPr>
            <w:tcW w:w="834" w:type="pct"/>
            <w:vMerge/>
            <w:shd w:val="clear" w:color="auto" w:fill="auto"/>
          </w:tcPr>
          <w:p w14:paraId="364CC46E"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3A1882AF"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595A3B6E"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75A6CC37" w14:textId="77777777" w:rsidR="00087F46" w:rsidRPr="00697647" w:rsidRDefault="00087F46" w:rsidP="00FE2297">
            <w:pPr>
              <w:pStyle w:val="RepTable"/>
              <w:rPr>
                <w:noProof w:val="0"/>
                <w:sz w:val="20"/>
                <w:szCs w:val="20"/>
                <w:highlight w:val="yellow"/>
                <w:lang w:val="en-US"/>
              </w:rPr>
            </w:pPr>
          </w:p>
        </w:tc>
      </w:tr>
      <w:tr w:rsidR="00087F46" w:rsidRPr="00697647" w14:paraId="02557743" w14:textId="77777777" w:rsidTr="00FE2297">
        <w:tc>
          <w:tcPr>
            <w:tcW w:w="844" w:type="pct"/>
            <w:shd w:val="clear" w:color="auto" w:fill="auto"/>
          </w:tcPr>
          <w:p w14:paraId="503E5E15" w14:textId="77777777" w:rsidR="00087F46" w:rsidRPr="00697647" w:rsidRDefault="00087F46" w:rsidP="00FE2297">
            <w:pPr>
              <w:pStyle w:val="RepTable"/>
              <w:rPr>
                <w:noProof w:val="0"/>
                <w:sz w:val="20"/>
                <w:szCs w:val="20"/>
                <w:lang w:val="en-US"/>
              </w:rPr>
            </w:pPr>
            <w:r w:rsidRPr="00697647">
              <w:rPr>
                <w:noProof w:val="0"/>
                <w:sz w:val="20"/>
                <w:szCs w:val="20"/>
                <w:lang w:val="en-US"/>
              </w:rPr>
              <w:t>Soybean (seed)</w:t>
            </w:r>
          </w:p>
        </w:tc>
        <w:tc>
          <w:tcPr>
            <w:tcW w:w="834" w:type="pct"/>
            <w:vMerge/>
            <w:shd w:val="clear" w:color="auto" w:fill="auto"/>
          </w:tcPr>
          <w:p w14:paraId="03AC1F8D" w14:textId="77777777" w:rsidR="00087F46" w:rsidRPr="00697647" w:rsidRDefault="00087F46" w:rsidP="00FE2297">
            <w:pPr>
              <w:pStyle w:val="RepTable"/>
              <w:keepNext/>
              <w:suppressAutoHyphens/>
              <w:rPr>
                <w:noProof w:val="0"/>
                <w:color w:val="000000" w:themeColor="text1"/>
                <w:sz w:val="20"/>
                <w:szCs w:val="20"/>
                <w:lang w:val="en-US"/>
              </w:rPr>
            </w:pPr>
          </w:p>
        </w:tc>
        <w:tc>
          <w:tcPr>
            <w:tcW w:w="804" w:type="pct"/>
            <w:vMerge/>
            <w:shd w:val="clear" w:color="auto" w:fill="auto"/>
          </w:tcPr>
          <w:p w14:paraId="7D43287B" w14:textId="77777777" w:rsidR="00087F46" w:rsidRPr="00697647" w:rsidRDefault="00087F46" w:rsidP="00FE2297">
            <w:pPr>
              <w:pStyle w:val="RepTable"/>
              <w:rPr>
                <w:noProof w:val="0"/>
                <w:sz w:val="20"/>
                <w:szCs w:val="20"/>
                <w:lang w:val="en-US"/>
              </w:rPr>
            </w:pPr>
          </w:p>
        </w:tc>
        <w:tc>
          <w:tcPr>
            <w:tcW w:w="1002" w:type="pct"/>
            <w:vMerge/>
            <w:shd w:val="clear" w:color="auto" w:fill="auto"/>
          </w:tcPr>
          <w:p w14:paraId="1474E2BC"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632AF713" w14:textId="77777777" w:rsidR="00087F46" w:rsidRPr="00697647" w:rsidRDefault="00087F46" w:rsidP="00FE2297">
            <w:pPr>
              <w:pStyle w:val="RepTable"/>
              <w:rPr>
                <w:noProof w:val="0"/>
                <w:sz w:val="20"/>
                <w:szCs w:val="20"/>
                <w:highlight w:val="yellow"/>
                <w:lang w:val="en-US"/>
              </w:rPr>
            </w:pPr>
          </w:p>
        </w:tc>
      </w:tr>
      <w:tr w:rsidR="00087F46" w:rsidRPr="00697647" w14:paraId="218B950A" w14:textId="77777777" w:rsidTr="00FE2297">
        <w:tc>
          <w:tcPr>
            <w:tcW w:w="844" w:type="pct"/>
            <w:shd w:val="clear" w:color="auto" w:fill="auto"/>
          </w:tcPr>
          <w:p w14:paraId="23CCF346"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Cucumber (fruit)</w:t>
            </w:r>
          </w:p>
        </w:tc>
        <w:tc>
          <w:tcPr>
            <w:tcW w:w="834" w:type="pct"/>
            <w:vMerge w:val="restart"/>
            <w:shd w:val="clear" w:color="auto" w:fill="auto"/>
          </w:tcPr>
          <w:p w14:paraId="089D852C"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1E0AB111"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(No confirmation method required, two mass transitions employed)</w:t>
            </w:r>
          </w:p>
        </w:tc>
        <w:tc>
          <w:tcPr>
            <w:tcW w:w="804" w:type="pct"/>
            <w:vMerge w:val="restart"/>
            <w:shd w:val="clear" w:color="auto" w:fill="auto"/>
          </w:tcPr>
          <w:p w14:paraId="1B37A8FA"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0.01 mg/kg</w:t>
            </w:r>
          </w:p>
        </w:tc>
        <w:tc>
          <w:tcPr>
            <w:tcW w:w="1002" w:type="pct"/>
            <w:vMerge w:val="restart"/>
            <w:shd w:val="clear" w:color="auto" w:fill="auto"/>
          </w:tcPr>
          <w:p w14:paraId="415A4374"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vMerge w:val="restart"/>
            <w:shd w:val="clear" w:color="auto" w:fill="auto"/>
          </w:tcPr>
          <w:p w14:paraId="3EDAA1AA"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Schneider, E., 2023</w:t>
            </w:r>
          </w:p>
          <w:p w14:paraId="6478DF81"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0C235586"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L0078/02</w:t>
            </w:r>
          </w:p>
          <w:p w14:paraId="42949A3F" w14:textId="1522432E"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2022/2041754</w:t>
            </w:r>
          </w:p>
          <w:p w14:paraId="59EE2EF0"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3165413F" w14:textId="77777777" w:rsidTr="00FE2297">
        <w:tc>
          <w:tcPr>
            <w:tcW w:w="844" w:type="pct"/>
            <w:shd w:val="clear" w:color="auto" w:fill="auto"/>
          </w:tcPr>
          <w:p w14:paraId="02E17109"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Zucchini (fruit)</w:t>
            </w:r>
          </w:p>
        </w:tc>
        <w:tc>
          <w:tcPr>
            <w:tcW w:w="834" w:type="pct"/>
            <w:vMerge/>
            <w:shd w:val="clear" w:color="auto" w:fill="auto"/>
          </w:tcPr>
          <w:p w14:paraId="1DBA15ED" w14:textId="77777777" w:rsidR="00087F46" w:rsidRPr="00697647" w:rsidRDefault="00087F46" w:rsidP="00FE2297">
            <w:pPr>
              <w:pStyle w:val="RepTable"/>
              <w:rPr>
                <w:noProof w:val="0"/>
                <w:sz w:val="20"/>
                <w:szCs w:val="20"/>
                <w:lang w:val="en-US"/>
              </w:rPr>
            </w:pPr>
          </w:p>
        </w:tc>
        <w:tc>
          <w:tcPr>
            <w:tcW w:w="804" w:type="pct"/>
            <w:vMerge/>
            <w:shd w:val="clear" w:color="auto" w:fill="auto"/>
          </w:tcPr>
          <w:p w14:paraId="06E7ECA9" w14:textId="77777777" w:rsidR="00087F46" w:rsidRPr="00697647" w:rsidRDefault="00087F46" w:rsidP="00FE2297">
            <w:pPr>
              <w:pStyle w:val="RepTable"/>
              <w:rPr>
                <w:noProof w:val="0"/>
                <w:sz w:val="20"/>
                <w:szCs w:val="20"/>
                <w:highlight w:val="yellow"/>
                <w:lang w:val="en-US"/>
              </w:rPr>
            </w:pPr>
          </w:p>
        </w:tc>
        <w:tc>
          <w:tcPr>
            <w:tcW w:w="1002" w:type="pct"/>
            <w:vMerge/>
            <w:shd w:val="clear" w:color="auto" w:fill="auto"/>
          </w:tcPr>
          <w:p w14:paraId="0A6EC56C" w14:textId="77777777" w:rsidR="00087F46" w:rsidRPr="00697647" w:rsidRDefault="00087F46" w:rsidP="00FE2297">
            <w:pPr>
              <w:pStyle w:val="RepTable"/>
              <w:rPr>
                <w:noProof w:val="0"/>
                <w:sz w:val="20"/>
                <w:szCs w:val="20"/>
                <w:lang w:val="en-US"/>
              </w:rPr>
            </w:pPr>
          </w:p>
        </w:tc>
        <w:tc>
          <w:tcPr>
            <w:tcW w:w="1516" w:type="pct"/>
            <w:vMerge/>
            <w:shd w:val="clear" w:color="auto" w:fill="auto"/>
          </w:tcPr>
          <w:p w14:paraId="56987249" w14:textId="77777777" w:rsidR="00087F46" w:rsidRPr="00697647" w:rsidRDefault="00087F46" w:rsidP="00FE2297">
            <w:pPr>
              <w:pStyle w:val="RepTable"/>
              <w:rPr>
                <w:noProof w:val="0"/>
                <w:sz w:val="20"/>
                <w:szCs w:val="20"/>
                <w:highlight w:val="yellow"/>
                <w:lang w:val="en-US"/>
              </w:rPr>
            </w:pPr>
          </w:p>
        </w:tc>
      </w:tr>
      <w:tr w:rsidR="00087F46" w:rsidRPr="00697647" w14:paraId="3E74693F" w14:textId="77777777" w:rsidTr="00FE2297">
        <w:tc>
          <w:tcPr>
            <w:tcW w:w="844" w:type="pct"/>
            <w:shd w:val="clear" w:color="auto" w:fill="auto"/>
          </w:tcPr>
          <w:p w14:paraId="1484E8DA"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Tomato (fruit)</w:t>
            </w:r>
          </w:p>
        </w:tc>
        <w:tc>
          <w:tcPr>
            <w:tcW w:w="834" w:type="pct"/>
            <w:shd w:val="clear" w:color="auto" w:fill="auto"/>
          </w:tcPr>
          <w:p w14:paraId="49E5BA4D" w14:textId="77777777" w:rsidR="00087F46" w:rsidRPr="00697647" w:rsidRDefault="00087F46" w:rsidP="00FE2297">
            <w:pPr>
              <w:pStyle w:val="RepTable"/>
              <w:keepNext/>
              <w:suppressAutoHyphens/>
              <w:rPr>
                <w:noProof w:val="0"/>
                <w:color w:val="000000" w:themeColor="text1"/>
                <w:sz w:val="20"/>
                <w:szCs w:val="20"/>
                <w:lang w:val="en-US"/>
              </w:rPr>
            </w:pPr>
            <w:r w:rsidRPr="00697647">
              <w:rPr>
                <w:noProof w:val="0"/>
                <w:color w:val="000000" w:themeColor="text1"/>
                <w:sz w:val="20"/>
                <w:szCs w:val="20"/>
                <w:lang w:val="en-US"/>
              </w:rPr>
              <w:t>Primary</w:t>
            </w:r>
          </w:p>
          <w:p w14:paraId="0D290447"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(No confirmation method required, two mass transitions employed)</w:t>
            </w:r>
          </w:p>
        </w:tc>
        <w:tc>
          <w:tcPr>
            <w:tcW w:w="804" w:type="pct"/>
            <w:shd w:val="clear" w:color="auto" w:fill="auto"/>
          </w:tcPr>
          <w:p w14:paraId="7995C545"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0.01 mg/kg</w:t>
            </w:r>
          </w:p>
        </w:tc>
        <w:tc>
          <w:tcPr>
            <w:tcW w:w="1002" w:type="pct"/>
            <w:shd w:val="clear" w:color="auto" w:fill="auto"/>
          </w:tcPr>
          <w:p w14:paraId="01BDF217"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16" w:type="pct"/>
            <w:shd w:val="clear" w:color="auto" w:fill="auto"/>
          </w:tcPr>
          <w:p w14:paraId="6EFCFFF2"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Martin, T., 2022</w:t>
            </w:r>
          </w:p>
          <w:p w14:paraId="7AF3CB78"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Not peer-reviewed</w:t>
            </w:r>
          </w:p>
          <w:p w14:paraId="75D1A25E" w14:textId="77777777" w:rsidR="00087F46" w:rsidRPr="00697647" w:rsidRDefault="00087F46" w:rsidP="00FE2297">
            <w:pPr>
              <w:pStyle w:val="RepTable"/>
              <w:keepNext/>
              <w:suppressAutoHyphens/>
              <w:rPr>
                <w:noProof w:val="0"/>
                <w:sz w:val="20"/>
                <w:szCs w:val="20"/>
                <w:lang w:val="en-US"/>
              </w:rPr>
            </w:pPr>
            <w:r w:rsidRPr="00697647">
              <w:rPr>
                <w:noProof w:val="0"/>
                <w:sz w:val="20"/>
                <w:szCs w:val="20"/>
                <w:lang w:val="en-US"/>
              </w:rPr>
              <w:t>Method no. L0078/02</w:t>
            </w:r>
          </w:p>
          <w:p w14:paraId="064EE005" w14:textId="3B95854C"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2021/2054075</w:t>
            </w:r>
          </w:p>
          <w:p w14:paraId="1AF4DAA3"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For detailed evaluation refer to Appendix 2.</w:t>
            </w:r>
          </w:p>
        </w:tc>
      </w:tr>
      <w:tr w:rsidR="00087F46" w:rsidRPr="00697647" w14:paraId="100FA7F0" w14:textId="77777777" w:rsidTr="00FE2297">
        <w:tc>
          <w:tcPr>
            <w:tcW w:w="5000" w:type="pct"/>
            <w:gridSpan w:val="5"/>
            <w:shd w:val="clear" w:color="auto" w:fill="auto"/>
          </w:tcPr>
          <w:p w14:paraId="12F65B0C" w14:textId="77777777" w:rsidR="00087F46" w:rsidRPr="00697647" w:rsidRDefault="00087F46" w:rsidP="00FE2297">
            <w:pPr>
              <w:pStyle w:val="RepTable"/>
              <w:rPr>
                <w:b/>
                <w:bCs/>
                <w:noProof w:val="0"/>
                <w:sz w:val="20"/>
                <w:szCs w:val="20"/>
                <w:highlight w:val="yellow"/>
                <w:lang w:val="en-US"/>
              </w:rPr>
            </w:pPr>
            <w:r w:rsidRPr="00697647">
              <w:rPr>
                <w:b/>
                <w:bCs/>
                <w:noProof w:val="0"/>
                <w:sz w:val="20"/>
                <w:szCs w:val="20"/>
                <w:lang w:val="en-US"/>
              </w:rPr>
              <w:t>Animal products, food of animal origin</w:t>
            </w:r>
          </w:p>
        </w:tc>
      </w:tr>
      <w:tr w:rsidR="00087F46" w:rsidRPr="00697647" w14:paraId="1D01B8C8" w14:textId="77777777" w:rsidTr="00FE2297">
        <w:tc>
          <w:tcPr>
            <w:tcW w:w="844" w:type="pct"/>
            <w:shd w:val="clear" w:color="auto" w:fill="auto"/>
          </w:tcPr>
          <w:p w14:paraId="43AA6E17"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34" w:type="pct"/>
            <w:shd w:val="clear" w:color="auto" w:fill="auto"/>
          </w:tcPr>
          <w:p w14:paraId="7C4E4244"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04" w:type="pct"/>
            <w:shd w:val="clear" w:color="auto" w:fill="auto"/>
          </w:tcPr>
          <w:p w14:paraId="615129B4"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002" w:type="pct"/>
            <w:shd w:val="clear" w:color="auto" w:fill="auto"/>
          </w:tcPr>
          <w:p w14:paraId="01B9DA1A"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516" w:type="pct"/>
            <w:shd w:val="clear" w:color="auto" w:fill="auto"/>
          </w:tcPr>
          <w:p w14:paraId="51F0C6A6" w14:textId="77777777" w:rsidR="00087F46" w:rsidRPr="00697647" w:rsidRDefault="00087F46" w:rsidP="00FE2297">
            <w:pPr>
              <w:pStyle w:val="RepTable"/>
              <w:rPr>
                <w:noProof w:val="0"/>
                <w:sz w:val="20"/>
                <w:szCs w:val="20"/>
                <w:lang w:val="en-US"/>
              </w:rPr>
            </w:pPr>
            <w:r w:rsidRPr="00697647">
              <w:rPr>
                <w:noProof w:val="0"/>
                <w:sz w:val="20"/>
                <w:szCs w:val="20"/>
                <w:lang w:val="en-US"/>
              </w:rPr>
              <w:t>No method necessary (no residue definition defined)</w:t>
            </w:r>
          </w:p>
        </w:tc>
      </w:tr>
      <w:tr w:rsidR="00087F46" w:rsidRPr="00697647" w14:paraId="26622EF3" w14:textId="77777777" w:rsidTr="00FE2297">
        <w:tc>
          <w:tcPr>
            <w:tcW w:w="5000" w:type="pct"/>
            <w:gridSpan w:val="5"/>
            <w:shd w:val="clear" w:color="auto" w:fill="auto"/>
          </w:tcPr>
          <w:p w14:paraId="661A9F67"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Soil, water, air (Environmental fate)</w:t>
            </w:r>
          </w:p>
        </w:tc>
      </w:tr>
      <w:tr w:rsidR="00087F46" w:rsidRPr="00697647" w14:paraId="262D6235" w14:textId="77777777" w:rsidTr="00FE2297">
        <w:tc>
          <w:tcPr>
            <w:tcW w:w="844" w:type="pct"/>
            <w:shd w:val="clear" w:color="auto" w:fill="auto"/>
          </w:tcPr>
          <w:p w14:paraId="1FAFF5C6"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34" w:type="pct"/>
            <w:shd w:val="clear" w:color="auto" w:fill="auto"/>
          </w:tcPr>
          <w:p w14:paraId="3C746A12"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04" w:type="pct"/>
            <w:shd w:val="clear" w:color="auto" w:fill="auto"/>
          </w:tcPr>
          <w:p w14:paraId="591616C5"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002" w:type="pct"/>
            <w:shd w:val="clear" w:color="auto" w:fill="auto"/>
          </w:tcPr>
          <w:p w14:paraId="3F74626D"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516" w:type="pct"/>
            <w:shd w:val="clear" w:color="auto" w:fill="auto"/>
          </w:tcPr>
          <w:p w14:paraId="6EF0C7C9" w14:textId="77777777" w:rsidR="00087F46" w:rsidRPr="00697647" w:rsidRDefault="00087F46" w:rsidP="00FE2297">
            <w:pPr>
              <w:pStyle w:val="RepTable"/>
              <w:rPr>
                <w:noProof w:val="0"/>
                <w:sz w:val="20"/>
                <w:szCs w:val="20"/>
                <w:lang w:val="en-US"/>
              </w:rPr>
            </w:pPr>
            <w:r w:rsidRPr="00697647">
              <w:rPr>
                <w:noProof w:val="0"/>
                <w:sz w:val="20"/>
                <w:szCs w:val="20"/>
                <w:lang w:val="en-US"/>
              </w:rPr>
              <w:t>No new methods.</w:t>
            </w:r>
          </w:p>
        </w:tc>
      </w:tr>
      <w:tr w:rsidR="00087F46" w:rsidRPr="00697647" w14:paraId="1D01C654" w14:textId="77777777" w:rsidTr="00FE2297">
        <w:tc>
          <w:tcPr>
            <w:tcW w:w="5000" w:type="pct"/>
            <w:gridSpan w:val="5"/>
            <w:shd w:val="clear" w:color="auto" w:fill="auto"/>
          </w:tcPr>
          <w:p w14:paraId="361D4C38"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Ecotoxicology methods</w:t>
            </w:r>
          </w:p>
        </w:tc>
      </w:tr>
      <w:tr w:rsidR="00087F46" w:rsidRPr="00697647" w14:paraId="683D5DB8" w14:textId="77777777" w:rsidTr="00FE2297">
        <w:tc>
          <w:tcPr>
            <w:tcW w:w="844" w:type="pct"/>
            <w:shd w:val="clear" w:color="auto" w:fill="auto"/>
          </w:tcPr>
          <w:p w14:paraId="68225104"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34" w:type="pct"/>
            <w:shd w:val="clear" w:color="auto" w:fill="auto"/>
          </w:tcPr>
          <w:p w14:paraId="078AF1C1"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04" w:type="pct"/>
            <w:shd w:val="clear" w:color="auto" w:fill="auto"/>
          </w:tcPr>
          <w:p w14:paraId="786930C8"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w:t>
            </w:r>
          </w:p>
        </w:tc>
        <w:tc>
          <w:tcPr>
            <w:tcW w:w="1002" w:type="pct"/>
            <w:shd w:val="clear" w:color="auto" w:fill="auto"/>
          </w:tcPr>
          <w:p w14:paraId="76816748"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516" w:type="pct"/>
            <w:shd w:val="clear" w:color="auto" w:fill="auto"/>
          </w:tcPr>
          <w:p w14:paraId="5D643475"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No new methods.</w:t>
            </w:r>
          </w:p>
        </w:tc>
      </w:tr>
      <w:tr w:rsidR="00087F46" w:rsidRPr="00697647" w14:paraId="0458CDDC" w14:textId="77777777" w:rsidTr="00FE2297">
        <w:tc>
          <w:tcPr>
            <w:tcW w:w="5000" w:type="pct"/>
            <w:gridSpan w:val="5"/>
            <w:shd w:val="clear" w:color="auto" w:fill="auto"/>
          </w:tcPr>
          <w:p w14:paraId="1541474B" w14:textId="77777777" w:rsidR="00087F46" w:rsidRPr="00697647" w:rsidRDefault="00087F46" w:rsidP="00FE2297">
            <w:pPr>
              <w:pStyle w:val="RepTable"/>
              <w:rPr>
                <w:b/>
                <w:bCs/>
                <w:noProof w:val="0"/>
                <w:sz w:val="20"/>
                <w:szCs w:val="20"/>
                <w:lang w:val="en-US"/>
              </w:rPr>
            </w:pPr>
            <w:r w:rsidRPr="00697647">
              <w:rPr>
                <w:b/>
                <w:bCs/>
                <w:noProof w:val="0"/>
                <w:sz w:val="20"/>
                <w:szCs w:val="20"/>
                <w:lang w:val="en-US"/>
              </w:rPr>
              <w:t>Toxicology methods</w:t>
            </w:r>
          </w:p>
        </w:tc>
      </w:tr>
      <w:tr w:rsidR="00087F46" w:rsidRPr="00697647" w14:paraId="7DBE52B0" w14:textId="77777777" w:rsidTr="00FE2297">
        <w:tc>
          <w:tcPr>
            <w:tcW w:w="844" w:type="pct"/>
            <w:shd w:val="clear" w:color="auto" w:fill="auto"/>
          </w:tcPr>
          <w:p w14:paraId="5DDE1A95"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34" w:type="pct"/>
            <w:shd w:val="clear" w:color="auto" w:fill="auto"/>
          </w:tcPr>
          <w:p w14:paraId="2CAE9FAB"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804" w:type="pct"/>
            <w:shd w:val="clear" w:color="auto" w:fill="auto"/>
          </w:tcPr>
          <w:p w14:paraId="42303F48"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002" w:type="pct"/>
            <w:shd w:val="clear" w:color="auto" w:fill="auto"/>
          </w:tcPr>
          <w:p w14:paraId="4FF89707"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516" w:type="pct"/>
            <w:shd w:val="clear" w:color="auto" w:fill="auto"/>
          </w:tcPr>
          <w:p w14:paraId="0EC6DAA3"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No new methods.</w:t>
            </w:r>
          </w:p>
        </w:tc>
      </w:tr>
    </w:tbl>
    <w:p w14:paraId="097721FA" w14:textId="77777777" w:rsidR="00087F46" w:rsidRPr="00D01B1A" w:rsidRDefault="00087F46" w:rsidP="00FE2297">
      <w:pPr>
        <w:pStyle w:val="StyleOECD-BASIS-TEXTLeft"/>
        <w:rPr>
          <w:sz w:val="22"/>
          <w:lang w:val="en-US"/>
        </w:rPr>
      </w:pPr>
    </w:p>
    <w:p w14:paraId="3A5F26FF" w14:textId="77777777" w:rsidR="00087F46" w:rsidRPr="00D01B1A" w:rsidRDefault="00087F46" w:rsidP="00FE2297">
      <w:pPr>
        <w:pStyle w:val="StyleOECD-BASIS-TEXTLeft"/>
        <w:rPr>
          <w:sz w:val="22"/>
          <w:lang w:val="en-US"/>
        </w:rPr>
      </w:pPr>
    </w:p>
    <w:p w14:paraId="6F67E0CC" w14:textId="4AD12599" w:rsidR="007A1875" w:rsidRPr="00D01B1A" w:rsidRDefault="007A1875">
      <w:pPr>
        <w:rPr>
          <w:rFonts w:ascii="Times New Roman" w:eastAsia="Times New Roman" w:hAnsi="Times New Roman" w:cs="Times New Roman"/>
          <w:color w:val="000000"/>
          <w:sz w:val="22"/>
        </w:rPr>
      </w:pPr>
      <w:r w:rsidRPr="00D01B1A">
        <w:rPr>
          <w:sz w:val="22"/>
        </w:rPr>
        <w:br w:type="page"/>
      </w:r>
    </w:p>
    <w:p w14:paraId="549C3A25" w14:textId="77777777" w:rsidR="00087F46" w:rsidRPr="00D01B1A" w:rsidRDefault="00087F46" w:rsidP="00FE2297">
      <w:pPr>
        <w:pStyle w:val="StyleOECD-BASIS-TEXTLeft"/>
        <w:rPr>
          <w:sz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42"/>
        <w:gridCol w:w="1523"/>
        <w:gridCol w:w="1643"/>
        <w:gridCol w:w="1837"/>
        <w:gridCol w:w="2800"/>
      </w:tblGrid>
      <w:tr w:rsidR="00087F46" w:rsidRPr="00697647" w14:paraId="372F1F59" w14:textId="77777777" w:rsidTr="00FE2297">
        <w:trPr>
          <w:tblHeader/>
        </w:trPr>
        <w:tc>
          <w:tcPr>
            <w:tcW w:w="5000" w:type="pct"/>
            <w:gridSpan w:val="5"/>
            <w:shd w:val="clear" w:color="auto" w:fill="auto"/>
          </w:tcPr>
          <w:bookmarkEnd w:id="124"/>
          <w:p w14:paraId="7F27DBFB" w14:textId="77777777" w:rsidR="00087F46" w:rsidRPr="00697647" w:rsidRDefault="00087F46" w:rsidP="00697647">
            <w:pPr>
              <w:keepNext/>
              <w:keepLines/>
              <w:widowControl w:val="0"/>
              <w:spacing w:before="60" w:after="0"/>
              <w:jc w:val="center"/>
              <w:rPr>
                <w:b/>
                <w:sz w:val="20"/>
                <w:szCs w:val="20"/>
              </w:rPr>
            </w:pPr>
            <w:r w:rsidRPr="00697647">
              <w:rPr>
                <w:b/>
                <w:sz w:val="20"/>
                <w:szCs w:val="20"/>
              </w:rPr>
              <w:t>Component of residue definition: Propamocarb</w:t>
            </w:r>
            <w:r w:rsidRPr="00697647">
              <w:rPr>
                <w:b/>
                <w:sz w:val="20"/>
                <w:szCs w:val="20"/>
              </w:rPr>
              <w:br/>
              <w:t>(Sum of Propamocarb and its salts expressed as Propamocarb)</w:t>
            </w:r>
          </w:p>
        </w:tc>
      </w:tr>
      <w:tr w:rsidR="00087F46" w:rsidRPr="00697647" w14:paraId="726E960F" w14:textId="77777777" w:rsidTr="004A5A15">
        <w:trPr>
          <w:tblHeader/>
        </w:trPr>
        <w:tc>
          <w:tcPr>
            <w:tcW w:w="825" w:type="pct"/>
            <w:shd w:val="clear" w:color="auto" w:fill="auto"/>
            <w:vAlign w:val="center"/>
          </w:tcPr>
          <w:p w14:paraId="25D27A37" w14:textId="77777777" w:rsidR="00087F46" w:rsidRPr="00697647" w:rsidRDefault="00087F46" w:rsidP="00697647">
            <w:pPr>
              <w:keepNext/>
              <w:keepLines/>
              <w:widowControl w:val="0"/>
              <w:spacing w:before="60" w:after="0"/>
              <w:jc w:val="center"/>
              <w:rPr>
                <w:b/>
                <w:sz w:val="20"/>
                <w:szCs w:val="20"/>
              </w:rPr>
            </w:pPr>
            <w:r w:rsidRPr="00697647">
              <w:rPr>
                <w:b/>
                <w:sz w:val="20"/>
                <w:szCs w:val="20"/>
              </w:rPr>
              <w:t>Matrix type</w:t>
            </w:r>
          </w:p>
        </w:tc>
        <w:tc>
          <w:tcPr>
            <w:tcW w:w="815" w:type="pct"/>
            <w:shd w:val="clear" w:color="auto" w:fill="auto"/>
            <w:vAlign w:val="center"/>
          </w:tcPr>
          <w:p w14:paraId="16A76481" w14:textId="77777777" w:rsidR="00087F46" w:rsidRPr="00697647" w:rsidRDefault="00087F46" w:rsidP="00697647">
            <w:pPr>
              <w:keepNext/>
              <w:keepLines/>
              <w:widowControl w:val="0"/>
              <w:spacing w:before="60" w:after="0"/>
              <w:jc w:val="center"/>
              <w:rPr>
                <w:b/>
                <w:sz w:val="20"/>
                <w:szCs w:val="20"/>
              </w:rPr>
            </w:pPr>
            <w:r w:rsidRPr="00697647">
              <w:rPr>
                <w:b/>
                <w:sz w:val="20"/>
                <w:szCs w:val="20"/>
              </w:rPr>
              <w:t>Method type</w:t>
            </w:r>
          </w:p>
        </w:tc>
        <w:tc>
          <w:tcPr>
            <w:tcW w:w="879" w:type="pct"/>
            <w:shd w:val="clear" w:color="auto" w:fill="auto"/>
            <w:vAlign w:val="center"/>
          </w:tcPr>
          <w:p w14:paraId="2EC75825" w14:textId="77777777" w:rsidR="00087F46" w:rsidRPr="00697647" w:rsidRDefault="00087F46" w:rsidP="00697647">
            <w:pPr>
              <w:keepNext/>
              <w:keepLines/>
              <w:widowControl w:val="0"/>
              <w:spacing w:before="60" w:after="0"/>
              <w:jc w:val="center"/>
              <w:rPr>
                <w:b/>
                <w:sz w:val="20"/>
                <w:szCs w:val="20"/>
              </w:rPr>
            </w:pPr>
            <w:r w:rsidRPr="00697647">
              <w:rPr>
                <w:b/>
                <w:sz w:val="20"/>
                <w:szCs w:val="20"/>
              </w:rPr>
              <w:t>Method LOQ</w:t>
            </w:r>
          </w:p>
        </w:tc>
        <w:tc>
          <w:tcPr>
            <w:tcW w:w="983" w:type="pct"/>
            <w:shd w:val="clear" w:color="auto" w:fill="auto"/>
            <w:vAlign w:val="center"/>
          </w:tcPr>
          <w:p w14:paraId="308D4E85" w14:textId="77777777" w:rsidR="00087F46" w:rsidRPr="00697647" w:rsidRDefault="00087F46" w:rsidP="00697647">
            <w:pPr>
              <w:keepNext/>
              <w:keepLines/>
              <w:widowControl w:val="0"/>
              <w:spacing w:before="60" w:after="0"/>
              <w:jc w:val="center"/>
              <w:rPr>
                <w:b/>
                <w:sz w:val="20"/>
                <w:szCs w:val="20"/>
              </w:rPr>
            </w:pPr>
            <w:r w:rsidRPr="00697647">
              <w:rPr>
                <w:b/>
                <w:sz w:val="20"/>
                <w:szCs w:val="20"/>
              </w:rPr>
              <w:t xml:space="preserve">Principle of method </w:t>
            </w:r>
          </w:p>
          <w:p w14:paraId="380A1E4E" w14:textId="77777777" w:rsidR="00087F46" w:rsidRPr="00697647" w:rsidRDefault="00087F46" w:rsidP="00697647">
            <w:pPr>
              <w:keepNext/>
              <w:keepLines/>
              <w:widowControl w:val="0"/>
              <w:spacing w:before="60" w:after="0"/>
              <w:jc w:val="center"/>
              <w:rPr>
                <w:b/>
                <w:sz w:val="20"/>
                <w:szCs w:val="20"/>
              </w:rPr>
            </w:pPr>
            <w:r w:rsidRPr="00697647">
              <w:rPr>
                <w:b/>
                <w:sz w:val="20"/>
                <w:szCs w:val="20"/>
              </w:rPr>
              <w:t>(i.e. GC-MS or HPLC-UV)</w:t>
            </w:r>
          </w:p>
        </w:tc>
        <w:tc>
          <w:tcPr>
            <w:tcW w:w="1497" w:type="pct"/>
            <w:shd w:val="clear" w:color="auto" w:fill="auto"/>
            <w:vAlign w:val="center"/>
          </w:tcPr>
          <w:p w14:paraId="773975F1" w14:textId="77777777" w:rsidR="00087F46" w:rsidRPr="00697647" w:rsidRDefault="00087F46" w:rsidP="00697647">
            <w:pPr>
              <w:keepNext/>
              <w:keepLines/>
              <w:widowControl w:val="0"/>
              <w:spacing w:before="60" w:after="0"/>
              <w:jc w:val="center"/>
              <w:rPr>
                <w:b/>
                <w:sz w:val="20"/>
                <w:szCs w:val="20"/>
              </w:rPr>
            </w:pPr>
            <w:r w:rsidRPr="00697647">
              <w:rPr>
                <w:b/>
                <w:sz w:val="20"/>
                <w:szCs w:val="20"/>
              </w:rPr>
              <w:t>Author(s), year / missing / EU agreed</w:t>
            </w:r>
          </w:p>
        </w:tc>
      </w:tr>
      <w:tr w:rsidR="00087F46" w:rsidRPr="00697647" w14:paraId="18FD940A" w14:textId="77777777" w:rsidTr="00FE2297">
        <w:tc>
          <w:tcPr>
            <w:tcW w:w="5000" w:type="pct"/>
            <w:gridSpan w:val="5"/>
            <w:shd w:val="clear" w:color="auto" w:fill="auto"/>
          </w:tcPr>
          <w:p w14:paraId="177FB2DD" w14:textId="77777777" w:rsidR="00087F46" w:rsidRPr="00697647" w:rsidRDefault="00087F46" w:rsidP="00697647">
            <w:pPr>
              <w:widowControl w:val="0"/>
              <w:spacing w:after="0"/>
              <w:rPr>
                <w:b/>
                <w:bCs/>
                <w:sz w:val="20"/>
                <w:szCs w:val="20"/>
              </w:rPr>
            </w:pPr>
            <w:r w:rsidRPr="00697647">
              <w:rPr>
                <w:b/>
                <w:bCs/>
                <w:sz w:val="20"/>
                <w:szCs w:val="20"/>
              </w:rPr>
              <w:t>Plants, plant products</w:t>
            </w:r>
          </w:p>
        </w:tc>
      </w:tr>
      <w:tr w:rsidR="00087F46" w:rsidRPr="00697647" w14:paraId="5C98AA12" w14:textId="77777777" w:rsidTr="004A5A15">
        <w:tc>
          <w:tcPr>
            <w:tcW w:w="825" w:type="pct"/>
            <w:shd w:val="clear" w:color="auto" w:fill="auto"/>
          </w:tcPr>
          <w:p w14:paraId="53250F9C" w14:textId="77777777" w:rsidR="00087F46" w:rsidRPr="00697647" w:rsidRDefault="00087F46" w:rsidP="00697647">
            <w:pPr>
              <w:widowControl w:val="0"/>
              <w:spacing w:after="0"/>
              <w:rPr>
                <w:sz w:val="20"/>
                <w:szCs w:val="20"/>
              </w:rPr>
            </w:pPr>
            <w:r w:rsidRPr="00697647">
              <w:rPr>
                <w:sz w:val="20"/>
                <w:szCs w:val="20"/>
              </w:rPr>
              <w:t>Tomato (fruit)</w:t>
            </w:r>
          </w:p>
        </w:tc>
        <w:tc>
          <w:tcPr>
            <w:tcW w:w="815" w:type="pct"/>
            <w:vMerge w:val="restart"/>
            <w:shd w:val="clear" w:color="auto" w:fill="auto"/>
          </w:tcPr>
          <w:p w14:paraId="4FD4B48E"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Primary</w:t>
            </w:r>
          </w:p>
          <w:p w14:paraId="2E1F801B" w14:textId="77777777" w:rsidR="00087F46" w:rsidRPr="00697647" w:rsidRDefault="00087F46" w:rsidP="00697647">
            <w:pPr>
              <w:widowControl w:val="0"/>
              <w:spacing w:after="0"/>
              <w:rPr>
                <w:sz w:val="20"/>
                <w:szCs w:val="20"/>
              </w:rPr>
            </w:pPr>
            <w:r w:rsidRPr="00697647">
              <w:rPr>
                <w:color w:val="000000" w:themeColor="text1"/>
                <w:sz w:val="20"/>
                <w:szCs w:val="20"/>
              </w:rPr>
              <w:t>(No confirmation method required, two mass transitions employed)</w:t>
            </w:r>
          </w:p>
        </w:tc>
        <w:tc>
          <w:tcPr>
            <w:tcW w:w="879" w:type="pct"/>
            <w:vMerge w:val="restart"/>
            <w:shd w:val="clear" w:color="auto" w:fill="auto"/>
          </w:tcPr>
          <w:p w14:paraId="09826175" w14:textId="77777777" w:rsidR="00087F46" w:rsidRPr="00697647" w:rsidRDefault="00087F46" w:rsidP="00697647">
            <w:pPr>
              <w:widowControl w:val="0"/>
              <w:spacing w:after="0"/>
              <w:rPr>
                <w:sz w:val="20"/>
                <w:szCs w:val="20"/>
              </w:rPr>
            </w:pPr>
            <w:r w:rsidRPr="00697647">
              <w:rPr>
                <w:sz w:val="20"/>
                <w:szCs w:val="20"/>
              </w:rPr>
              <w:t>0.01 mg/kg</w:t>
            </w:r>
          </w:p>
        </w:tc>
        <w:tc>
          <w:tcPr>
            <w:tcW w:w="983" w:type="pct"/>
            <w:vMerge w:val="restart"/>
            <w:shd w:val="clear" w:color="auto" w:fill="auto"/>
          </w:tcPr>
          <w:p w14:paraId="69E16A37" w14:textId="77777777" w:rsidR="00087F46" w:rsidRPr="00697647" w:rsidRDefault="00087F46" w:rsidP="00697647">
            <w:pPr>
              <w:widowControl w:val="0"/>
              <w:spacing w:after="0"/>
              <w:rPr>
                <w:sz w:val="20"/>
                <w:szCs w:val="20"/>
              </w:rPr>
            </w:pPr>
            <w:r w:rsidRPr="00697647">
              <w:rPr>
                <w:sz w:val="20"/>
                <w:szCs w:val="20"/>
              </w:rPr>
              <w:t>LC-MS/MS</w:t>
            </w:r>
          </w:p>
        </w:tc>
        <w:tc>
          <w:tcPr>
            <w:tcW w:w="1497" w:type="pct"/>
            <w:vMerge w:val="restart"/>
            <w:shd w:val="clear" w:color="auto" w:fill="auto"/>
          </w:tcPr>
          <w:p w14:paraId="07B4C056" w14:textId="77777777" w:rsidR="00087F46" w:rsidRPr="00697647" w:rsidRDefault="00087F46" w:rsidP="00697647">
            <w:pPr>
              <w:keepNext/>
              <w:suppressAutoHyphens/>
              <w:spacing w:before="40" w:after="0"/>
              <w:rPr>
                <w:sz w:val="20"/>
                <w:szCs w:val="20"/>
              </w:rPr>
            </w:pPr>
            <w:r w:rsidRPr="00697647">
              <w:rPr>
                <w:sz w:val="20"/>
                <w:szCs w:val="20"/>
              </w:rPr>
              <w:t>Denim, R., 2022</w:t>
            </w:r>
          </w:p>
          <w:p w14:paraId="3C435C7D" w14:textId="77777777" w:rsidR="00087F46" w:rsidRPr="00697647" w:rsidRDefault="00087F46" w:rsidP="00697647">
            <w:pPr>
              <w:keepNext/>
              <w:widowControl w:val="0"/>
              <w:suppressAutoHyphens/>
              <w:spacing w:after="0"/>
              <w:rPr>
                <w:sz w:val="20"/>
                <w:szCs w:val="20"/>
              </w:rPr>
            </w:pPr>
            <w:r w:rsidRPr="00697647">
              <w:rPr>
                <w:sz w:val="20"/>
                <w:szCs w:val="20"/>
              </w:rPr>
              <w:t>Not peer-reviewed</w:t>
            </w:r>
          </w:p>
          <w:p w14:paraId="7F3FF88E" w14:textId="77777777" w:rsidR="00087F46" w:rsidRPr="00697647" w:rsidRDefault="00087F46" w:rsidP="00697647">
            <w:pPr>
              <w:keepNext/>
              <w:widowControl w:val="0"/>
              <w:suppressAutoHyphens/>
              <w:spacing w:after="0"/>
              <w:rPr>
                <w:sz w:val="20"/>
                <w:szCs w:val="20"/>
              </w:rPr>
            </w:pPr>
            <w:r w:rsidRPr="00697647">
              <w:rPr>
                <w:sz w:val="20"/>
                <w:szCs w:val="20"/>
              </w:rPr>
              <w:t>Method no. L0450/01</w:t>
            </w:r>
          </w:p>
          <w:p w14:paraId="542F54EC" w14:textId="72B321E5" w:rsidR="00087F46" w:rsidRPr="00697647" w:rsidRDefault="006E48D4" w:rsidP="00697647">
            <w:pPr>
              <w:keepNext/>
              <w:widowControl w:val="0"/>
              <w:suppressAutoHyphens/>
              <w:spacing w:after="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2022/2032351</w:t>
            </w:r>
          </w:p>
          <w:p w14:paraId="36D9CCF5" w14:textId="77777777" w:rsidR="00087F46" w:rsidRPr="00697647" w:rsidRDefault="00087F46" w:rsidP="00697647">
            <w:pPr>
              <w:keepNext/>
              <w:widowControl w:val="0"/>
              <w:suppressAutoHyphens/>
              <w:spacing w:after="0"/>
              <w:rPr>
                <w:sz w:val="20"/>
                <w:szCs w:val="20"/>
              </w:rPr>
            </w:pPr>
            <w:r w:rsidRPr="00697647">
              <w:rPr>
                <w:sz w:val="20"/>
                <w:szCs w:val="20"/>
              </w:rPr>
              <w:t>For detailed evaluation refer to Appendix 2.</w:t>
            </w:r>
          </w:p>
        </w:tc>
      </w:tr>
      <w:tr w:rsidR="00087F46" w:rsidRPr="00697647" w14:paraId="53AA0DAA" w14:textId="77777777" w:rsidTr="004A5A15">
        <w:tc>
          <w:tcPr>
            <w:tcW w:w="825" w:type="pct"/>
            <w:shd w:val="clear" w:color="auto" w:fill="auto"/>
          </w:tcPr>
          <w:p w14:paraId="67C150EC" w14:textId="77777777" w:rsidR="00087F46" w:rsidRPr="00697647" w:rsidRDefault="00087F46" w:rsidP="00697647">
            <w:pPr>
              <w:widowControl w:val="0"/>
              <w:spacing w:after="0"/>
              <w:rPr>
                <w:sz w:val="20"/>
                <w:szCs w:val="20"/>
              </w:rPr>
            </w:pPr>
            <w:r w:rsidRPr="00697647">
              <w:rPr>
                <w:sz w:val="20"/>
                <w:szCs w:val="20"/>
              </w:rPr>
              <w:t>Pea (dry)</w:t>
            </w:r>
          </w:p>
        </w:tc>
        <w:tc>
          <w:tcPr>
            <w:tcW w:w="815" w:type="pct"/>
            <w:vMerge/>
            <w:shd w:val="clear" w:color="auto" w:fill="auto"/>
          </w:tcPr>
          <w:p w14:paraId="7E4A6C82" w14:textId="77777777" w:rsidR="00087F46" w:rsidRPr="00697647" w:rsidRDefault="00087F46" w:rsidP="00697647">
            <w:pPr>
              <w:keepNext/>
              <w:widowControl w:val="0"/>
              <w:suppressAutoHyphens/>
              <w:spacing w:after="0"/>
              <w:rPr>
                <w:color w:val="000000" w:themeColor="text1"/>
                <w:sz w:val="20"/>
                <w:szCs w:val="20"/>
                <w:highlight w:val="green"/>
              </w:rPr>
            </w:pPr>
          </w:p>
        </w:tc>
        <w:tc>
          <w:tcPr>
            <w:tcW w:w="879" w:type="pct"/>
            <w:vMerge/>
            <w:shd w:val="clear" w:color="auto" w:fill="auto"/>
          </w:tcPr>
          <w:p w14:paraId="0831C452" w14:textId="77777777" w:rsidR="00087F46" w:rsidRPr="00697647" w:rsidRDefault="00087F46" w:rsidP="00697647">
            <w:pPr>
              <w:widowControl w:val="0"/>
              <w:spacing w:after="0"/>
              <w:rPr>
                <w:sz w:val="20"/>
                <w:szCs w:val="20"/>
                <w:highlight w:val="green"/>
              </w:rPr>
            </w:pPr>
          </w:p>
        </w:tc>
        <w:tc>
          <w:tcPr>
            <w:tcW w:w="983" w:type="pct"/>
            <w:vMerge/>
            <w:shd w:val="clear" w:color="auto" w:fill="auto"/>
          </w:tcPr>
          <w:p w14:paraId="78453276" w14:textId="77777777" w:rsidR="00087F46" w:rsidRPr="00697647" w:rsidRDefault="00087F46" w:rsidP="00697647">
            <w:pPr>
              <w:widowControl w:val="0"/>
              <w:spacing w:after="0"/>
              <w:rPr>
                <w:sz w:val="20"/>
                <w:szCs w:val="20"/>
                <w:highlight w:val="green"/>
              </w:rPr>
            </w:pPr>
          </w:p>
        </w:tc>
        <w:tc>
          <w:tcPr>
            <w:tcW w:w="1497" w:type="pct"/>
            <w:vMerge/>
            <w:shd w:val="clear" w:color="auto" w:fill="auto"/>
          </w:tcPr>
          <w:p w14:paraId="11ADCD4F" w14:textId="77777777" w:rsidR="00087F46" w:rsidRPr="00697647" w:rsidRDefault="00087F46" w:rsidP="00697647">
            <w:pPr>
              <w:widowControl w:val="0"/>
              <w:spacing w:after="0"/>
              <w:rPr>
                <w:sz w:val="20"/>
                <w:szCs w:val="20"/>
                <w:highlight w:val="green"/>
              </w:rPr>
            </w:pPr>
          </w:p>
        </w:tc>
      </w:tr>
      <w:tr w:rsidR="00087F46" w:rsidRPr="00697647" w14:paraId="4BBBFD44" w14:textId="77777777" w:rsidTr="004A5A15">
        <w:tc>
          <w:tcPr>
            <w:tcW w:w="825" w:type="pct"/>
            <w:shd w:val="clear" w:color="auto" w:fill="auto"/>
          </w:tcPr>
          <w:p w14:paraId="3DDB14EA" w14:textId="77777777" w:rsidR="00087F46" w:rsidRPr="00697647" w:rsidRDefault="00087F46" w:rsidP="00697647">
            <w:pPr>
              <w:widowControl w:val="0"/>
              <w:spacing w:after="0"/>
              <w:rPr>
                <w:sz w:val="20"/>
                <w:szCs w:val="20"/>
              </w:rPr>
            </w:pPr>
            <w:r w:rsidRPr="00697647">
              <w:rPr>
                <w:sz w:val="20"/>
                <w:szCs w:val="20"/>
              </w:rPr>
              <w:t>Soybean (seed)</w:t>
            </w:r>
          </w:p>
        </w:tc>
        <w:tc>
          <w:tcPr>
            <w:tcW w:w="815" w:type="pct"/>
            <w:vMerge/>
            <w:shd w:val="clear" w:color="auto" w:fill="auto"/>
          </w:tcPr>
          <w:p w14:paraId="18BE2CE7" w14:textId="77777777" w:rsidR="00087F46" w:rsidRPr="00697647" w:rsidRDefault="00087F46" w:rsidP="00697647">
            <w:pPr>
              <w:keepNext/>
              <w:widowControl w:val="0"/>
              <w:suppressAutoHyphens/>
              <w:spacing w:after="0"/>
              <w:rPr>
                <w:color w:val="000000" w:themeColor="text1"/>
                <w:sz w:val="20"/>
                <w:szCs w:val="20"/>
                <w:highlight w:val="green"/>
              </w:rPr>
            </w:pPr>
          </w:p>
        </w:tc>
        <w:tc>
          <w:tcPr>
            <w:tcW w:w="879" w:type="pct"/>
            <w:vMerge/>
            <w:shd w:val="clear" w:color="auto" w:fill="auto"/>
          </w:tcPr>
          <w:p w14:paraId="52CD4FDE" w14:textId="77777777" w:rsidR="00087F46" w:rsidRPr="00697647" w:rsidRDefault="00087F46" w:rsidP="00697647">
            <w:pPr>
              <w:widowControl w:val="0"/>
              <w:spacing w:after="0"/>
              <w:rPr>
                <w:sz w:val="20"/>
                <w:szCs w:val="20"/>
                <w:highlight w:val="green"/>
              </w:rPr>
            </w:pPr>
          </w:p>
        </w:tc>
        <w:tc>
          <w:tcPr>
            <w:tcW w:w="983" w:type="pct"/>
            <w:vMerge/>
            <w:shd w:val="clear" w:color="auto" w:fill="auto"/>
          </w:tcPr>
          <w:p w14:paraId="297DC919" w14:textId="77777777" w:rsidR="00087F46" w:rsidRPr="00697647" w:rsidRDefault="00087F46" w:rsidP="00697647">
            <w:pPr>
              <w:widowControl w:val="0"/>
              <w:spacing w:after="0"/>
              <w:rPr>
                <w:sz w:val="20"/>
                <w:szCs w:val="20"/>
                <w:highlight w:val="green"/>
              </w:rPr>
            </w:pPr>
          </w:p>
        </w:tc>
        <w:tc>
          <w:tcPr>
            <w:tcW w:w="1497" w:type="pct"/>
            <w:vMerge/>
            <w:shd w:val="clear" w:color="auto" w:fill="auto"/>
          </w:tcPr>
          <w:p w14:paraId="59988891" w14:textId="77777777" w:rsidR="00087F46" w:rsidRPr="00697647" w:rsidRDefault="00087F46" w:rsidP="00697647">
            <w:pPr>
              <w:widowControl w:val="0"/>
              <w:spacing w:after="0"/>
              <w:rPr>
                <w:sz w:val="20"/>
                <w:szCs w:val="20"/>
                <w:highlight w:val="green"/>
              </w:rPr>
            </w:pPr>
          </w:p>
        </w:tc>
      </w:tr>
      <w:tr w:rsidR="00087F46" w:rsidRPr="00697647" w14:paraId="7DBD72AD" w14:textId="77777777" w:rsidTr="00697647">
        <w:trPr>
          <w:trHeight w:val="475"/>
        </w:trPr>
        <w:tc>
          <w:tcPr>
            <w:tcW w:w="825" w:type="pct"/>
            <w:shd w:val="clear" w:color="auto" w:fill="auto"/>
          </w:tcPr>
          <w:p w14:paraId="05EFE456" w14:textId="77777777" w:rsidR="00087F46" w:rsidRPr="00697647" w:rsidRDefault="00087F46" w:rsidP="00697647">
            <w:pPr>
              <w:widowControl w:val="0"/>
              <w:spacing w:after="0"/>
              <w:rPr>
                <w:sz w:val="20"/>
                <w:szCs w:val="20"/>
              </w:rPr>
            </w:pPr>
            <w:r w:rsidRPr="00697647">
              <w:rPr>
                <w:sz w:val="20"/>
                <w:szCs w:val="20"/>
              </w:rPr>
              <w:t>Grapes (fruit)</w:t>
            </w:r>
          </w:p>
        </w:tc>
        <w:tc>
          <w:tcPr>
            <w:tcW w:w="815" w:type="pct"/>
            <w:vMerge/>
            <w:shd w:val="clear" w:color="auto" w:fill="auto"/>
          </w:tcPr>
          <w:p w14:paraId="5F17676B" w14:textId="77777777" w:rsidR="00087F46" w:rsidRPr="00697647" w:rsidRDefault="00087F46" w:rsidP="00697647">
            <w:pPr>
              <w:keepNext/>
              <w:widowControl w:val="0"/>
              <w:suppressAutoHyphens/>
              <w:spacing w:after="0"/>
              <w:rPr>
                <w:color w:val="000000" w:themeColor="text1"/>
                <w:sz w:val="20"/>
                <w:szCs w:val="20"/>
                <w:highlight w:val="green"/>
              </w:rPr>
            </w:pPr>
          </w:p>
        </w:tc>
        <w:tc>
          <w:tcPr>
            <w:tcW w:w="879" w:type="pct"/>
            <w:vMerge/>
            <w:shd w:val="clear" w:color="auto" w:fill="auto"/>
          </w:tcPr>
          <w:p w14:paraId="1FE76C35" w14:textId="77777777" w:rsidR="00087F46" w:rsidRPr="00697647" w:rsidRDefault="00087F46" w:rsidP="00697647">
            <w:pPr>
              <w:widowControl w:val="0"/>
              <w:spacing w:after="0"/>
              <w:rPr>
                <w:sz w:val="20"/>
                <w:szCs w:val="20"/>
                <w:highlight w:val="green"/>
              </w:rPr>
            </w:pPr>
          </w:p>
        </w:tc>
        <w:tc>
          <w:tcPr>
            <w:tcW w:w="983" w:type="pct"/>
            <w:vMerge/>
            <w:shd w:val="clear" w:color="auto" w:fill="auto"/>
          </w:tcPr>
          <w:p w14:paraId="0C2EFC28" w14:textId="77777777" w:rsidR="00087F46" w:rsidRPr="00697647" w:rsidRDefault="00087F46" w:rsidP="00697647">
            <w:pPr>
              <w:widowControl w:val="0"/>
              <w:spacing w:after="0"/>
              <w:rPr>
                <w:sz w:val="20"/>
                <w:szCs w:val="20"/>
                <w:highlight w:val="green"/>
              </w:rPr>
            </w:pPr>
          </w:p>
        </w:tc>
        <w:tc>
          <w:tcPr>
            <w:tcW w:w="1497" w:type="pct"/>
            <w:vMerge/>
            <w:shd w:val="clear" w:color="auto" w:fill="auto"/>
          </w:tcPr>
          <w:p w14:paraId="018C4847" w14:textId="77777777" w:rsidR="00087F46" w:rsidRPr="00697647" w:rsidRDefault="00087F46" w:rsidP="00697647">
            <w:pPr>
              <w:widowControl w:val="0"/>
              <w:spacing w:after="0"/>
              <w:rPr>
                <w:sz w:val="20"/>
                <w:szCs w:val="20"/>
                <w:highlight w:val="green"/>
              </w:rPr>
            </w:pPr>
          </w:p>
        </w:tc>
      </w:tr>
      <w:tr w:rsidR="00087F46" w:rsidRPr="00697647" w14:paraId="07C8829C" w14:textId="77777777" w:rsidTr="004A5A15">
        <w:tc>
          <w:tcPr>
            <w:tcW w:w="825" w:type="pct"/>
            <w:shd w:val="clear" w:color="auto" w:fill="auto"/>
          </w:tcPr>
          <w:p w14:paraId="67E56177" w14:textId="77777777" w:rsidR="00087F46" w:rsidRPr="00697647" w:rsidRDefault="00087F46" w:rsidP="00697647">
            <w:pPr>
              <w:widowControl w:val="0"/>
              <w:spacing w:after="0"/>
              <w:rPr>
                <w:sz w:val="20"/>
                <w:szCs w:val="20"/>
              </w:rPr>
            </w:pPr>
            <w:r w:rsidRPr="00697647">
              <w:rPr>
                <w:sz w:val="20"/>
                <w:szCs w:val="20"/>
              </w:rPr>
              <w:t>Melon (fruit)</w:t>
            </w:r>
          </w:p>
        </w:tc>
        <w:tc>
          <w:tcPr>
            <w:tcW w:w="815" w:type="pct"/>
            <w:vMerge w:val="restart"/>
            <w:shd w:val="clear" w:color="auto" w:fill="auto"/>
          </w:tcPr>
          <w:p w14:paraId="65D8F8F5"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Primary</w:t>
            </w:r>
          </w:p>
          <w:p w14:paraId="4FD3A9F7"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(No confirmation method required, two mass transitions employed)</w:t>
            </w:r>
          </w:p>
        </w:tc>
        <w:tc>
          <w:tcPr>
            <w:tcW w:w="879" w:type="pct"/>
            <w:vMerge w:val="restart"/>
            <w:shd w:val="clear" w:color="auto" w:fill="auto"/>
          </w:tcPr>
          <w:p w14:paraId="062C5634" w14:textId="77777777" w:rsidR="00087F46" w:rsidRPr="00697647" w:rsidRDefault="00087F46" w:rsidP="00697647">
            <w:pPr>
              <w:widowControl w:val="0"/>
              <w:spacing w:after="0"/>
              <w:rPr>
                <w:sz w:val="20"/>
                <w:szCs w:val="20"/>
              </w:rPr>
            </w:pPr>
            <w:r w:rsidRPr="00697647">
              <w:rPr>
                <w:sz w:val="20"/>
                <w:szCs w:val="20"/>
              </w:rPr>
              <w:t>0.01 mg/kg</w:t>
            </w:r>
          </w:p>
        </w:tc>
        <w:tc>
          <w:tcPr>
            <w:tcW w:w="983" w:type="pct"/>
            <w:vMerge w:val="restart"/>
            <w:shd w:val="clear" w:color="auto" w:fill="auto"/>
          </w:tcPr>
          <w:p w14:paraId="6DF3CAD3" w14:textId="77777777" w:rsidR="00087F46" w:rsidRPr="00697647" w:rsidRDefault="00087F46" w:rsidP="00697647">
            <w:pPr>
              <w:widowControl w:val="0"/>
              <w:spacing w:after="0"/>
              <w:rPr>
                <w:sz w:val="20"/>
                <w:szCs w:val="20"/>
              </w:rPr>
            </w:pPr>
            <w:r w:rsidRPr="00697647">
              <w:rPr>
                <w:sz w:val="20"/>
                <w:szCs w:val="20"/>
              </w:rPr>
              <w:t>LC-MS/MS</w:t>
            </w:r>
          </w:p>
        </w:tc>
        <w:tc>
          <w:tcPr>
            <w:tcW w:w="1497" w:type="pct"/>
            <w:vMerge w:val="restart"/>
            <w:shd w:val="clear" w:color="auto" w:fill="auto"/>
          </w:tcPr>
          <w:p w14:paraId="3CB8FADC" w14:textId="158FF0BE" w:rsidR="00087F46" w:rsidRPr="00697647" w:rsidRDefault="00087F46" w:rsidP="00697647">
            <w:pPr>
              <w:keepNext/>
              <w:suppressAutoHyphens/>
              <w:spacing w:before="40" w:after="0"/>
              <w:rPr>
                <w:sz w:val="20"/>
                <w:szCs w:val="20"/>
              </w:rPr>
            </w:pPr>
            <w:r w:rsidRPr="00697647">
              <w:rPr>
                <w:sz w:val="20"/>
                <w:szCs w:val="20"/>
              </w:rPr>
              <w:t>Schneider, E., 202</w:t>
            </w:r>
            <w:r w:rsidRPr="00FB1B9C">
              <w:rPr>
                <w:strike/>
                <w:sz w:val="20"/>
                <w:szCs w:val="20"/>
                <w:highlight w:val="yellow"/>
              </w:rPr>
              <w:t>0</w:t>
            </w:r>
            <w:r w:rsidR="00FB1B9C" w:rsidRPr="00FB1B9C">
              <w:rPr>
                <w:sz w:val="20"/>
                <w:szCs w:val="20"/>
                <w:highlight w:val="yellow"/>
              </w:rPr>
              <w:t>1</w:t>
            </w:r>
          </w:p>
          <w:p w14:paraId="1F7CADA7" w14:textId="77777777" w:rsidR="00087F46" w:rsidRPr="00697647" w:rsidRDefault="00087F46" w:rsidP="00697647">
            <w:pPr>
              <w:keepNext/>
              <w:widowControl w:val="0"/>
              <w:suppressAutoHyphens/>
              <w:spacing w:after="0"/>
              <w:rPr>
                <w:sz w:val="20"/>
                <w:szCs w:val="20"/>
              </w:rPr>
            </w:pPr>
            <w:r w:rsidRPr="00697647">
              <w:rPr>
                <w:sz w:val="20"/>
                <w:szCs w:val="20"/>
              </w:rPr>
              <w:t>Not peer-reviewed</w:t>
            </w:r>
          </w:p>
          <w:p w14:paraId="0D1EB072" w14:textId="77777777" w:rsidR="00087F46" w:rsidRPr="00697647" w:rsidRDefault="00087F46" w:rsidP="00697647">
            <w:pPr>
              <w:keepNext/>
              <w:widowControl w:val="0"/>
              <w:suppressAutoHyphens/>
              <w:spacing w:after="0"/>
              <w:rPr>
                <w:sz w:val="20"/>
                <w:szCs w:val="20"/>
              </w:rPr>
            </w:pPr>
            <w:r w:rsidRPr="00697647">
              <w:rPr>
                <w:sz w:val="20"/>
                <w:szCs w:val="20"/>
              </w:rPr>
              <w:t>Method no. L0450/01</w:t>
            </w:r>
          </w:p>
          <w:p w14:paraId="6D63B18B" w14:textId="6C9F5E18" w:rsidR="00087F46" w:rsidRPr="00697647" w:rsidRDefault="006E48D4" w:rsidP="00697647">
            <w:pPr>
              <w:widowControl w:val="0"/>
              <w:spacing w:after="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2021/2019512</w:t>
            </w:r>
          </w:p>
          <w:p w14:paraId="249F212D" w14:textId="77777777" w:rsidR="00087F46" w:rsidRPr="00697647" w:rsidRDefault="00087F46" w:rsidP="00697647">
            <w:pPr>
              <w:widowControl w:val="0"/>
              <w:spacing w:after="0"/>
              <w:rPr>
                <w:sz w:val="20"/>
                <w:szCs w:val="20"/>
              </w:rPr>
            </w:pPr>
            <w:r w:rsidRPr="00697647">
              <w:rPr>
                <w:sz w:val="20"/>
                <w:szCs w:val="20"/>
              </w:rPr>
              <w:t>For detailed evaluation refer to Appendix 2.</w:t>
            </w:r>
          </w:p>
        </w:tc>
      </w:tr>
      <w:tr w:rsidR="00087F46" w:rsidRPr="00697647" w14:paraId="6D7673A0" w14:textId="77777777" w:rsidTr="004A5A15">
        <w:tc>
          <w:tcPr>
            <w:tcW w:w="825" w:type="pct"/>
            <w:shd w:val="clear" w:color="auto" w:fill="auto"/>
          </w:tcPr>
          <w:p w14:paraId="3247442F" w14:textId="77777777" w:rsidR="00087F46" w:rsidRPr="00697647" w:rsidRDefault="00087F46" w:rsidP="00697647">
            <w:pPr>
              <w:widowControl w:val="0"/>
              <w:spacing w:after="0"/>
              <w:rPr>
                <w:sz w:val="20"/>
                <w:szCs w:val="20"/>
              </w:rPr>
            </w:pPr>
            <w:r w:rsidRPr="00697647">
              <w:rPr>
                <w:sz w:val="20"/>
                <w:szCs w:val="20"/>
              </w:rPr>
              <w:t>Melon (peel)</w:t>
            </w:r>
          </w:p>
        </w:tc>
        <w:tc>
          <w:tcPr>
            <w:tcW w:w="815" w:type="pct"/>
            <w:vMerge/>
            <w:shd w:val="clear" w:color="auto" w:fill="auto"/>
          </w:tcPr>
          <w:p w14:paraId="730F8AAD" w14:textId="77777777" w:rsidR="00087F46" w:rsidRPr="00697647" w:rsidRDefault="00087F46" w:rsidP="00697647">
            <w:pPr>
              <w:keepNext/>
              <w:widowControl w:val="0"/>
              <w:suppressAutoHyphens/>
              <w:spacing w:after="0"/>
              <w:rPr>
                <w:color w:val="000000" w:themeColor="text1"/>
                <w:sz w:val="20"/>
                <w:szCs w:val="20"/>
              </w:rPr>
            </w:pPr>
          </w:p>
        </w:tc>
        <w:tc>
          <w:tcPr>
            <w:tcW w:w="879" w:type="pct"/>
            <w:vMerge/>
            <w:shd w:val="clear" w:color="auto" w:fill="auto"/>
          </w:tcPr>
          <w:p w14:paraId="3647F341" w14:textId="77777777" w:rsidR="00087F46" w:rsidRPr="00697647" w:rsidRDefault="00087F46" w:rsidP="00697647">
            <w:pPr>
              <w:widowControl w:val="0"/>
              <w:spacing w:after="0"/>
              <w:rPr>
                <w:sz w:val="20"/>
                <w:szCs w:val="20"/>
              </w:rPr>
            </w:pPr>
          </w:p>
        </w:tc>
        <w:tc>
          <w:tcPr>
            <w:tcW w:w="983" w:type="pct"/>
            <w:vMerge/>
            <w:shd w:val="clear" w:color="auto" w:fill="auto"/>
          </w:tcPr>
          <w:p w14:paraId="014BC761" w14:textId="77777777" w:rsidR="00087F46" w:rsidRPr="00697647" w:rsidRDefault="00087F46" w:rsidP="00697647">
            <w:pPr>
              <w:widowControl w:val="0"/>
              <w:spacing w:after="0"/>
              <w:rPr>
                <w:sz w:val="20"/>
                <w:szCs w:val="20"/>
              </w:rPr>
            </w:pPr>
          </w:p>
        </w:tc>
        <w:tc>
          <w:tcPr>
            <w:tcW w:w="1497" w:type="pct"/>
            <w:vMerge/>
            <w:shd w:val="clear" w:color="auto" w:fill="auto"/>
          </w:tcPr>
          <w:p w14:paraId="532C81A5" w14:textId="77777777" w:rsidR="00087F46" w:rsidRPr="00697647" w:rsidRDefault="00087F46" w:rsidP="00697647">
            <w:pPr>
              <w:widowControl w:val="0"/>
              <w:spacing w:after="0"/>
              <w:rPr>
                <w:sz w:val="20"/>
                <w:szCs w:val="20"/>
              </w:rPr>
            </w:pPr>
          </w:p>
        </w:tc>
      </w:tr>
      <w:tr w:rsidR="00087F46" w:rsidRPr="00697647" w14:paraId="240E35E8" w14:textId="77777777" w:rsidTr="004A5A15">
        <w:tc>
          <w:tcPr>
            <w:tcW w:w="825" w:type="pct"/>
            <w:shd w:val="clear" w:color="auto" w:fill="auto"/>
          </w:tcPr>
          <w:p w14:paraId="743EC0E0" w14:textId="77777777" w:rsidR="00087F46" w:rsidRPr="00697647" w:rsidRDefault="00087F46" w:rsidP="00697647">
            <w:pPr>
              <w:widowControl w:val="0"/>
              <w:spacing w:after="0"/>
              <w:rPr>
                <w:sz w:val="20"/>
                <w:szCs w:val="20"/>
              </w:rPr>
            </w:pPr>
            <w:r w:rsidRPr="00697647">
              <w:rPr>
                <w:sz w:val="20"/>
                <w:szCs w:val="20"/>
              </w:rPr>
              <w:t>Melon (pulp)</w:t>
            </w:r>
          </w:p>
        </w:tc>
        <w:tc>
          <w:tcPr>
            <w:tcW w:w="815" w:type="pct"/>
            <w:vMerge/>
            <w:shd w:val="clear" w:color="auto" w:fill="auto"/>
          </w:tcPr>
          <w:p w14:paraId="267A460A" w14:textId="77777777" w:rsidR="00087F46" w:rsidRPr="00697647" w:rsidRDefault="00087F46" w:rsidP="00697647">
            <w:pPr>
              <w:keepNext/>
              <w:widowControl w:val="0"/>
              <w:suppressAutoHyphens/>
              <w:spacing w:after="0"/>
              <w:rPr>
                <w:color w:val="000000" w:themeColor="text1"/>
                <w:sz w:val="20"/>
                <w:szCs w:val="20"/>
              </w:rPr>
            </w:pPr>
          </w:p>
        </w:tc>
        <w:tc>
          <w:tcPr>
            <w:tcW w:w="879" w:type="pct"/>
            <w:vMerge/>
            <w:shd w:val="clear" w:color="auto" w:fill="auto"/>
          </w:tcPr>
          <w:p w14:paraId="3BDDC06E" w14:textId="77777777" w:rsidR="00087F46" w:rsidRPr="00697647" w:rsidRDefault="00087F46" w:rsidP="00697647">
            <w:pPr>
              <w:widowControl w:val="0"/>
              <w:spacing w:after="0"/>
              <w:rPr>
                <w:sz w:val="20"/>
                <w:szCs w:val="20"/>
              </w:rPr>
            </w:pPr>
          </w:p>
        </w:tc>
        <w:tc>
          <w:tcPr>
            <w:tcW w:w="983" w:type="pct"/>
            <w:vMerge/>
            <w:shd w:val="clear" w:color="auto" w:fill="auto"/>
          </w:tcPr>
          <w:p w14:paraId="452C0AC9" w14:textId="77777777" w:rsidR="00087F46" w:rsidRPr="00697647" w:rsidRDefault="00087F46" w:rsidP="00697647">
            <w:pPr>
              <w:widowControl w:val="0"/>
              <w:spacing w:after="0"/>
              <w:rPr>
                <w:sz w:val="20"/>
                <w:szCs w:val="20"/>
              </w:rPr>
            </w:pPr>
          </w:p>
        </w:tc>
        <w:tc>
          <w:tcPr>
            <w:tcW w:w="1497" w:type="pct"/>
            <w:vMerge/>
            <w:shd w:val="clear" w:color="auto" w:fill="auto"/>
          </w:tcPr>
          <w:p w14:paraId="45A69E28" w14:textId="77777777" w:rsidR="00087F46" w:rsidRPr="00697647" w:rsidRDefault="00087F46" w:rsidP="00697647">
            <w:pPr>
              <w:widowControl w:val="0"/>
              <w:spacing w:after="0"/>
              <w:rPr>
                <w:sz w:val="20"/>
                <w:szCs w:val="20"/>
              </w:rPr>
            </w:pPr>
          </w:p>
        </w:tc>
      </w:tr>
      <w:tr w:rsidR="00087F46" w:rsidRPr="00697647" w14:paraId="21047E50" w14:textId="77777777" w:rsidTr="004A5A15">
        <w:tc>
          <w:tcPr>
            <w:tcW w:w="825" w:type="pct"/>
            <w:shd w:val="clear" w:color="auto" w:fill="auto"/>
          </w:tcPr>
          <w:p w14:paraId="5036C2CC" w14:textId="77777777" w:rsidR="00087F46" w:rsidRPr="00697647" w:rsidRDefault="00087F46" w:rsidP="00697647">
            <w:pPr>
              <w:widowControl w:val="0"/>
              <w:spacing w:after="0"/>
              <w:rPr>
                <w:sz w:val="20"/>
                <w:szCs w:val="20"/>
              </w:rPr>
            </w:pPr>
            <w:r w:rsidRPr="00697647">
              <w:rPr>
                <w:sz w:val="20"/>
                <w:szCs w:val="20"/>
              </w:rPr>
              <w:t>Lettuce</w:t>
            </w:r>
          </w:p>
          <w:p w14:paraId="5FDBEAD1" w14:textId="77777777" w:rsidR="00087F46" w:rsidRPr="00697647" w:rsidRDefault="00087F46" w:rsidP="00697647">
            <w:pPr>
              <w:widowControl w:val="0"/>
              <w:spacing w:after="0"/>
              <w:rPr>
                <w:sz w:val="20"/>
                <w:szCs w:val="20"/>
              </w:rPr>
            </w:pPr>
            <w:r w:rsidRPr="00697647">
              <w:rPr>
                <w:sz w:val="20"/>
                <w:szCs w:val="20"/>
              </w:rPr>
              <w:t>(open head, whole plant)</w:t>
            </w:r>
          </w:p>
        </w:tc>
        <w:tc>
          <w:tcPr>
            <w:tcW w:w="815" w:type="pct"/>
            <w:vMerge w:val="restart"/>
            <w:shd w:val="clear" w:color="auto" w:fill="auto"/>
          </w:tcPr>
          <w:p w14:paraId="12CC448C"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Primary</w:t>
            </w:r>
          </w:p>
          <w:p w14:paraId="416E628F"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(No confirmation method required, two mass transitions employed)</w:t>
            </w:r>
          </w:p>
        </w:tc>
        <w:tc>
          <w:tcPr>
            <w:tcW w:w="879" w:type="pct"/>
            <w:vMerge w:val="restart"/>
            <w:shd w:val="clear" w:color="auto" w:fill="auto"/>
          </w:tcPr>
          <w:p w14:paraId="42C7EE87" w14:textId="77777777" w:rsidR="00087F46" w:rsidRPr="00697647" w:rsidRDefault="00087F46" w:rsidP="00697647">
            <w:pPr>
              <w:widowControl w:val="0"/>
              <w:spacing w:after="0"/>
              <w:rPr>
                <w:sz w:val="20"/>
                <w:szCs w:val="20"/>
              </w:rPr>
            </w:pPr>
            <w:r w:rsidRPr="00697647">
              <w:rPr>
                <w:sz w:val="20"/>
                <w:szCs w:val="20"/>
              </w:rPr>
              <w:t>0.01 mg/kg</w:t>
            </w:r>
          </w:p>
        </w:tc>
        <w:tc>
          <w:tcPr>
            <w:tcW w:w="983" w:type="pct"/>
            <w:vMerge w:val="restart"/>
            <w:shd w:val="clear" w:color="auto" w:fill="auto"/>
          </w:tcPr>
          <w:p w14:paraId="0B167E13" w14:textId="77777777" w:rsidR="00087F46" w:rsidRPr="00697647" w:rsidRDefault="00087F46" w:rsidP="00697647">
            <w:pPr>
              <w:widowControl w:val="0"/>
              <w:spacing w:after="0"/>
              <w:rPr>
                <w:sz w:val="20"/>
                <w:szCs w:val="20"/>
              </w:rPr>
            </w:pPr>
            <w:r w:rsidRPr="00697647">
              <w:rPr>
                <w:sz w:val="20"/>
                <w:szCs w:val="20"/>
              </w:rPr>
              <w:t>LC-MS/MS</w:t>
            </w:r>
          </w:p>
        </w:tc>
        <w:tc>
          <w:tcPr>
            <w:tcW w:w="1497" w:type="pct"/>
            <w:vMerge w:val="restart"/>
            <w:shd w:val="clear" w:color="auto" w:fill="auto"/>
          </w:tcPr>
          <w:p w14:paraId="78EF47E3" w14:textId="77777777" w:rsidR="00087F46" w:rsidRPr="00697647" w:rsidRDefault="00087F46" w:rsidP="00697647">
            <w:pPr>
              <w:keepNext/>
              <w:widowControl w:val="0"/>
              <w:suppressAutoHyphens/>
              <w:spacing w:after="0"/>
              <w:rPr>
                <w:sz w:val="20"/>
                <w:szCs w:val="20"/>
              </w:rPr>
            </w:pPr>
            <w:r w:rsidRPr="00697647">
              <w:rPr>
                <w:sz w:val="20"/>
                <w:szCs w:val="20"/>
              </w:rPr>
              <w:t>Vagt, I. &amp; Meyer, M., 2022</w:t>
            </w:r>
          </w:p>
          <w:p w14:paraId="0EA5B705" w14:textId="77777777" w:rsidR="00087F46" w:rsidRPr="00697647" w:rsidRDefault="00087F46" w:rsidP="00697647">
            <w:pPr>
              <w:keepNext/>
              <w:widowControl w:val="0"/>
              <w:suppressAutoHyphens/>
              <w:spacing w:after="0"/>
              <w:rPr>
                <w:sz w:val="20"/>
                <w:szCs w:val="20"/>
              </w:rPr>
            </w:pPr>
            <w:r w:rsidRPr="00697647">
              <w:rPr>
                <w:sz w:val="20"/>
                <w:szCs w:val="20"/>
              </w:rPr>
              <w:t>Not peer-reviewed</w:t>
            </w:r>
          </w:p>
          <w:p w14:paraId="066AEF7F" w14:textId="77777777" w:rsidR="00087F46" w:rsidRPr="00697647" w:rsidRDefault="00087F46" w:rsidP="00697647">
            <w:pPr>
              <w:keepNext/>
              <w:widowControl w:val="0"/>
              <w:suppressAutoHyphens/>
              <w:spacing w:after="0"/>
              <w:rPr>
                <w:sz w:val="20"/>
                <w:szCs w:val="20"/>
              </w:rPr>
            </w:pPr>
            <w:r w:rsidRPr="00697647">
              <w:rPr>
                <w:sz w:val="20"/>
                <w:szCs w:val="20"/>
              </w:rPr>
              <w:t>Method no. L00450/01</w:t>
            </w:r>
          </w:p>
          <w:p w14:paraId="4F7282D9" w14:textId="776B76CA" w:rsidR="00087F46" w:rsidRPr="00697647" w:rsidRDefault="006E48D4" w:rsidP="00697647">
            <w:pPr>
              <w:widowControl w:val="0"/>
              <w:spacing w:after="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2022/2041753</w:t>
            </w:r>
          </w:p>
          <w:p w14:paraId="7712A302" w14:textId="77777777" w:rsidR="00087F46" w:rsidRPr="00697647" w:rsidRDefault="00087F46" w:rsidP="00697647">
            <w:pPr>
              <w:widowControl w:val="0"/>
              <w:spacing w:after="0"/>
              <w:rPr>
                <w:sz w:val="20"/>
                <w:szCs w:val="20"/>
              </w:rPr>
            </w:pPr>
            <w:r w:rsidRPr="00697647">
              <w:rPr>
                <w:sz w:val="20"/>
                <w:szCs w:val="20"/>
              </w:rPr>
              <w:t>For detailed evaluation refer to Appendix 2.</w:t>
            </w:r>
          </w:p>
        </w:tc>
      </w:tr>
      <w:tr w:rsidR="00087F46" w:rsidRPr="00697647" w14:paraId="0B6DC8B3" w14:textId="77777777" w:rsidTr="004A5A15">
        <w:tc>
          <w:tcPr>
            <w:tcW w:w="825" w:type="pct"/>
            <w:shd w:val="clear" w:color="auto" w:fill="auto"/>
          </w:tcPr>
          <w:p w14:paraId="446E7CD5" w14:textId="77777777" w:rsidR="00087F46" w:rsidRPr="00697647" w:rsidRDefault="00087F46" w:rsidP="00697647">
            <w:pPr>
              <w:widowControl w:val="0"/>
              <w:spacing w:after="0"/>
              <w:rPr>
                <w:sz w:val="20"/>
                <w:szCs w:val="20"/>
              </w:rPr>
            </w:pPr>
            <w:r w:rsidRPr="00697647">
              <w:rPr>
                <w:sz w:val="20"/>
                <w:szCs w:val="20"/>
              </w:rPr>
              <w:t>Lettuce</w:t>
            </w:r>
          </w:p>
          <w:p w14:paraId="5DB7D2F1" w14:textId="77777777" w:rsidR="00087F46" w:rsidRPr="00697647" w:rsidRDefault="00087F46" w:rsidP="00697647">
            <w:pPr>
              <w:widowControl w:val="0"/>
              <w:spacing w:after="0"/>
              <w:rPr>
                <w:sz w:val="20"/>
                <w:szCs w:val="20"/>
              </w:rPr>
            </w:pPr>
            <w:r w:rsidRPr="00697647">
              <w:rPr>
                <w:sz w:val="20"/>
                <w:szCs w:val="20"/>
              </w:rPr>
              <w:t>(open head, head – open leaves)</w:t>
            </w:r>
          </w:p>
        </w:tc>
        <w:tc>
          <w:tcPr>
            <w:tcW w:w="815" w:type="pct"/>
            <w:vMerge/>
            <w:shd w:val="clear" w:color="auto" w:fill="auto"/>
          </w:tcPr>
          <w:p w14:paraId="7024400A" w14:textId="77777777" w:rsidR="00087F46" w:rsidRPr="00697647" w:rsidRDefault="00087F46" w:rsidP="00697647">
            <w:pPr>
              <w:keepNext/>
              <w:widowControl w:val="0"/>
              <w:suppressAutoHyphens/>
              <w:spacing w:after="0"/>
              <w:rPr>
                <w:color w:val="000000" w:themeColor="text1"/>
                <w:sz w:val="20"/>
                <w:szCs w:val="20"/>
              </w:rPr>
            </w:pPr>
          </w:p>
        </w:tc>
        <w:tc>
          <w:tcPr>
            <w:tcW w:w="879" w:type="pct"/>
            <w:vMerge/>
            <w:shd w:val="clear" w:color="auto" w:fill="auto"/>
          </w:tcPr>
          <w:p w14:paraId="39B9AD54" w14:textId="77777777" w:rsidR="00087F46" w:rsidRPr="00697647" w:rsidRDefault="00087F46" w:rsidP="00697647">
            <w:pPr>
              <w:widowControl w:val="0"/>
              <w:spacing w:after="0"/>
              <w:rPr>
                <w:sz w:val="20"/>
                <w:szCs w:val="20"/>
              </w:rPr>
            </w:pPr>
          </w:p>
        </w:tc>
        <w:tc>
          <w:tcPr>
            <w:tcW w:w="983" w:type="pct"/>
            <w:vMerge/>
            <w:shd w:val="clear" w:color="auto" w:fill="auto"/>
          </w:tcPr>
          <w:p w14:paraId="233B465C" w14:textId="77777777" w:rsidR="00087F46" w:rsidRPr="00697647" w:rsidRDefault="00087F46" w:rsidP="00697647">
            <w:pPr>
              <w:widowControl w:val="0"/>
              <w:spacing w:after="0"/>
              <w:rPr>
                <w:sz w:val="20"/>
                <w:szCs w:val="20"/>
              </w:rPr>
            </w:pPr>
          </w:p>
        </w:tc>
        <w:tc>
          <w:tcPr>
            <w:tcW w:w="1497" w:type="pct"/>
            <w:vMerge/>
            <w:shd w:val="clear" w:color="auto" w:fill="auto"/>
          </w:tcPr>
          <w:p w14:paraId="3406FEE8" w14:textId="77777777" w:rsidR="00087F46" w:rsidRPr="00697647" w:rsidRDefault="00087F46" w:rsidP="00697647">
            <w:pPr>
              <w:widowControl w:val="0"/>
              <w:spacing w:after="0"/>
              <w:rPr>
                <w:sz w:val="20"/>
                <w:szCs w:val="20"/>
              </w:rPr>
            </w:pPr>
          </w:p>
        </w:tc>
      </w:tr>
      <w:tr w:rsidR="00087F46" w:rsidRPr="00697647" w14:paraId="69703B17" w14:textId="77777777" w:rsidTr="004A5A15">
        <w:tc>
          <w:tcPr>
            <w:tcW w:w="825" w:type="pct"/>
            <w:shd w:val="clear" w:color="auto" w:fill="auto"/>
          </w:tcPr>
          <w:p w14:paraId="0DB93A45" w14:textId="77777777" w:rsidR="00087F46" w:rsidRPr="00697647" w:rsidRDefault="00087F46" w:rsidP="00697647">
            <w:pPr>
              <w:widowControl w:val="0"/>
              <w:spacing w:after="0"/>
              <w:rPr>
                <w:sz w:val="20"/>
                <w:szCs w:val="20"/>
              </w:rPr>
            </w:pPr>
            <w:r w:rsidRPr="00697647">
              <w:rPr>
                <w:sz w:val="20"/>
                <w:szCs w:val="20"/>
              </w:rPr>
              <w:t>Lettuce (Lamb’s,</w:t>
            </w:r>
          </w:p>
          <w:p w14:paraId="15FD283C" w14:textId="77777777" w:rsidR="00087F46" w:rsidRPr="00697647" w:rsidRDefault="00087F46" w:rsidP="00697647">
            <w:pPr>
              <w:widowControl w:val="0"/>
              <w:spacing w:after="0"/>
              <w:rPr>
                <w:sz w:val="20"/>
                <w:szCs w:val="20"/>
              </w:rPr>
            </w:pPr>
            <w:r w:rsidRPr="00697647">
              <w:rPr>
                <w:sz w:val="20"/>
                <w:szCs w:val="20"/>
              </w:rPr>
              <w:t>whole plant)</w:t>
            </w:r>
          </w:p>
        </w:tc>
        <w:tc>
          <w:tcPr>
            <w:tcW w:w="815" w:type="pct"/>
            <w:vMerge/>
            <w:shd w:val="clear" w:color="auto" w:fill="auto"/>
          </w:tcPr>
          <w:p w14:paraId="2BFD3DFF" w14:textId="77777777" w:rsidR="00087F46" w:rsidRPr="00697647" w:rsidRDefault="00087F46" w:rsidP="00697647">
            <w:pPr>
              <w:keepNext/>
              <w:widowControl w:val="0"/>
              <w:suppressAutoHyphens/>
              <w:spacing w:after="0"/>
              <w:rPr>
                <w:color w:val="000000" w:themeColor="text1"/>
                <w:sz w:val="20"/>
                <w:szCs w:val="20"/>
              </w:rPr>
            </w:pPr>
          </w:p>
        </w:tc>
        <w:tc>
          <w:tcPr>
            <w:tcW w:w="879" w:type="pct"/>
            <w:vMerge/>
            <w:shd w:val="clear" w:color="auto" w:fill="auto"/>
          </w:tcPr>
          <w:p w14:paraId="2D401BF5" w14:textId="77777777" w:rsidR="00087F46" w:rsidRPr="00697647" w:rsidRDefault="00087F46" w:rsidP="00697647">
            <w:pPr>
              <w:widowControl w:val="0"/>
              <w:spacing w:after="0"/>
              <w:rPr>
                <w:sz w:val="20"/>
                <w:szCs w:val="20"/>
              </w:rPr>
            </w:pPr>
          </w:p>
        </w:tc>
        <w:tc>
          <w:tcPr>
            <w:tcW w:w="983" w:type="pct"/>
            <w:vMerge/>
            <w:shd w:val="clear" w:color="auto" w:fill="auto"/>
          </w:tcPr>
          <w:p w14:paraId="0F7D41F3" w14:textId="77777777" w:rsidR="00087F46" w:rsidRPr="00697647" w:rsidRDefault="00087F46" w:rsidP="00697647">
            <w:pPr>
              <w:widowControl w:val="0"/>
              <w:spacing w:after="0"/>
              <w:rPr>
                <w:sz w:val="20"/>
                <w:szCs w:val="20"/>
              </w:rPr>
            </w:pPr>
          </w:p>
        </w:tc>
        <w:tc>
          <w:tcPr>
            <w:tcW w:w="1497" w:type="pct"/>
            <w:vMerge/>
            <w:shd w:val="clear" w:color="auto" w:fill="auto"/>
          </w:tcPr>
          <w:p w14:paraId="5357C6BE" w14:textId="77777777" w:rsidR="00087F46" w:rsidRPr="00697647" w:rsidRDefault="00087F46" w:rsidP="00697647">
            <w:pPr>
              <w:widowControl w:val="0"/>
              <w:spacing w:after="0"/>
              <w:rPr>
                <w:sz w:val="20"/>
                <w:szCs w:val="20"/>
              </w:rPr>
            </w:pPr>
          </w:p>
        </w:tc>
      </w:tr>
      <w:tr w:rsidR="00087F46" w:rsidRPr="00697647" w14:paraId="7615E1AC" w14:textId="77777777" w:rsidTr="004A5A15">
        <w:tc>
          <w:tcPr>
            <w:tcW w:w="825" w:type="pct"/>
            <w:shd w:val="clear" w:color="auto" w:fill="auto"/>
          </w:tcPr>
          <w:p w14:paraId="1197D9EB" w14:textId="77777777" w:rsidR="00087F46" w:rsidRPr="00697647" w:rsidRDefault="00087F46" w:rsidP="00697647">
            <w:pPr>
              <w:widowControl w:val="0"/>
              <w:spacing w:after="0"/>
              <w:rPr>
                <w:sz w:val="20"/>
                <w:szCs w:val="20"/>
              </w:rPr>
            </w:pPr>
            <w:r w:rsidRPr="00697647">
              <w:rPr>
                <w:sz w:val="20"/>
                <w:szCs w:val="20"/>
              </w:rPr>
              <w:t>Lettuce (Lamb’s, leaves)</w:t>
            </w:r>
          </w:p>
        </w:tc>
        <w:tc>
          <w:tcPr>
            <w:tcW w:w="815" w:type="pct"/>
            <w:vMerge/>
            <w:shd w:val="clear" w:color="auto" w:fill="auto"/>
          </w:tcPr>
          <w:p w14:paraId="098FC9D1" w14:textId="77777777" w:rsidR="00087F46" w:rsidRPr="00697647" w:rsidRDefault="00087F46" w:rsidP="00697647">
            <w:pPr>
              <w:keepNext/>
              <w:widowControl w:val="0"/>
              <w:suppressAutoHyphens/>
              <w:spacing w:after="0"/>
              <w:rPr>
                <w:color w:val="000000" w:themeColor="text1"/>
                <w:sz w:val="20"/>
                <w:szCs w:val="20"/>
              </w:rPr>
            </w:pPr>
          </w:p>
        </w:tc>
        <w:tc>
          <w:tcPr>
            <w:tcW w:w="879" w:type="pct"/>
            <w:vMerge/>
            <w:shd w:val="clear" w:color="auto" w:fill="auto"/>
          </w:tcPr>
          <w:p w14:paraId="6C3E084D" w14:textId="77777777" w:rsidR="00087F46" w:rsidRPr="00697647" w:rsidRDefault="00087F46" w:rsidP="00697647">
            <w:pPr>
              <w:widowControl w:val="0"/>
              <w:spacing w:after="0"/>
              <w:rPr>
                <w:sz w:val="20"/>
                <w:szCs w:val="20"/>
              </w:rPr>
            </w:pPr>
          </w:p>
        </w:tc>
        <w:tc>
          <w:tcPr>
            <w:tcW w:w="983" w:type="pct"/>
            <w:vMerge/>
            <w:shd w:val="clear" w:color="auto" w:fill="auto"/>
          </w:tcPr>
          <w:p w14:paraId="22D166B7" w14:textId="77777777" w:rsidR="00087F46" w:rsidRPr="00697647" w:rsidRDefault="00087F46" w:rsidP="00697647">
            <w:pPr>
              <w:widowControl w:val="0"/>
              <w:spacing w:after="0"/>
              <w:rPr>
                <w:sz w:val="20"/>
                <w:szCs w:val="20"/>
              </w:rPr>
            </w:pPr>
          </w:p>
        </w:tc>
        <w:tc>
          <w:tcPr>
            <w:tcW w:w="1497" w:type="pct"/>
            <w:vMerge/>
            <w:shd w:val="clear" w:color="auto" w:fill="auto"/>
          </w:tcPr>
          <w:p w14:paraId="565E2DF5" w14:textId="77777777" w:rsidR="00087F46" w:rsidRPr="00697647" w:rsidRDefault="00087F46" w:rsidP="00697647">
            <w:pPr>
              <w:widowControl w:val="0"/>
              <w:spacing w:after="0"/>
              <w:rPr>
                <w:sz w:val="20"/>
                <w:szCs w:val="20"/>
              </w:rPr>
            </w:pPr>
          </w:p>
        </w:tc>
      </w:tr>
      <w:tr w:rsidR="00087F46" w:rsidRPr="00697647" w14:paraId="14181477" w14:textId="77777777" w:rsidTr="004A5A15">
        <w:tc>
          <w:tcPr>
            <w:tcW w:w="825" w:type="pct"/>
            <w:shd w:val="clear" w:color="auto" w:fill="auto"/>
          </w:tcPr>
          <w:p w14:paraId="407F833D" w14:textId="77777777" w:rsidR="00087F46" w:rsidRPr="00697647" w:rsidRDefault="00087F46" w:rsidP="00697647">
            <w:pPr>
              <w:widowControl w:val="0"/>
              <w:spacing w:after="0"/>
              <w:rPr>
                <w:sz w:val="20"/>
                <w:szCs w:val="20"/>
              </w:rPr>
            </w:pPr>
            <w:r w:rsidRPr="00697647">
              <w:rPr>
                <w:sz w:val="20"/>
                <w:szCs w:val="20"/>
              </w:rPr>
              <w:t>Tomato (fruit)</w:t>
            </w:r>
          </w:p>
        </w:tc>
        <w:tc>
          <w:tcPr>
            <w:tcW w:w="815" w:type="pct"/>
            <w:shd w:val="clear" w:color="auto" w:fill="auto"/>
          </w:tcPr>
          <w:p w14:paraId="76DA8975"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Primary</w:t>
            </w:r>
          </w:p>
          <w:p w14:paraId="38D84697"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(No confirmation method required, two mass transitions employed)</w:t>
            </w:r>
          </w:p>
        </w:tc>
        <w:tc>
          <w:tcPr>
            <w:tcW w:w="879" w:type="pct"/>
            <w:shd w:val="clear" w:color="auto" w:fill="auto"/>
          </w:tcPr>
          <w:p w14:paraId="5C18D6B6" w14:textId="77777777" w:rsidR="00087F46" w:rsidRPr="00697647" w:rsidRDefault="00087F46" w:rsidP="00697647">
            <w:pPr>
              <w:widowControl w:val="0"/>
              <w:spacing w:after="0"/>
              <w:rPr>
                <w:sz w:val="20"/>
                <w:szCs w:val="20"/>
              </w:rPr>
            </w:pPr>
            <w:r w:rsidRPr="00697647">
              <w:rPr>
                <w:sz w:val="20"/>
                <w:szCs w:val="20"/>
              </w:rPr>
              <w:t>0.01 mg/kg</w:t>
            </w:r>
          </w:p>
        </w:tc>
        <w:tc>
          <w:tcPr>
            <w:tcW w:w="983" w:type="pct"/>
            <w:shd w:val="clear" w:color="auto" w:fill="auto"/>
          </w:tcPr>
          <w:p w14:paraId="3FF1E560" w14:textId="77777777" w:rsidR="00087F46" w:rsidRPr="00697647" w:rsidRDefault="00087F46" w:rsidP="00697647">
            <w:pPr>
              <w:widowControl w:val="0"/>
              <w:spacing w:after="0"/>
              <w:rPr>
                <w:sz w:val="20"/>
                <w:szCs w:val="20"/>
              </w:rPr>
            </w:pPr>
            <w:r w:rsidRPr="00697647">
              <w:rPr>
                <w:sz w:val="20"/>
                <w:szCs w:val="20"/>
              </w:rPr>
              <w:t>LC-MS/MS</w:t>
            </w:r>
          </w:p>
        </w:tc>
        <w:tc>
          <w:tcPr>
            <w:tcW w:w="1497" w:type="pct"/>
            <w:shd w:val="clear" w:color="auto" w:fill="auto"/>
          </w:tcPr>
          <w:p w14:paraId="3DF964DF" w14:textId="77777777" w:rsidR="00087F46" w:rsidRPr="00697647" w:rsidRDefault="00087F46" w:rsidP="00697647">
            <w:pPr>
              <w:keepNext/>
              <w:widowControl w:val="0"/>
              <w:suppressAutoHyphens/>
              <w:spacing w:after="0"/>
              <w:rPr>
                <w:sz w:val="20"/>
                <w:szCs w:val="20"/>
              </w:rPr>
            </w:pPr>
            <w:r w:rsidRPr="00697647">
              <w:rPr>
                <w:sz w:val="20"/>
                <w:szCs w:val="20"/>
              </w:rPr>
              <w:t>Gálvez, O., 2021</w:t>
            </w:r>
          </w:p>
          <w:p w14:paraId="239FA66A" w14:textId="77777777" w:rsidR="00087F46" w:rsidRPr="00697647" w:rsidRDefault="00087F46" w:rsidP="00697647">
            <w:pPr>
              <w:keepNext/>
              <w:widowControl w:val="0"/>
              <w:suppressAutoHyphens/>
              <w:spacing w:after="0"/>
              <w:rPr>
                <w:sz w:val="20"/>
                <w:szCs w:val="20"/>
              </w:rPr>
            </w:pPr>
            <w:r w:rsidRPr="00697647">
              <w:rPr>
                <w:sz w:val="20"/>
                <w:szCs w:val="20"/>
              </w:rPr>
              <w:t>Not peer-reviewed</w:t>
            </w:r>
          </w:p>
          <w:p w14:paraId="3EBFFD76" w14:textId="77777777" w:rsidR="00087F46" w:rsidRPr="00697647" w:rsidRDefault="00087F46" w:rsidP="00697647">
            <w:pPr>
              <w:keepNext/>
              <w:widowControl w:val="0"/>
              <w:suppressAutoHyphens/>
              <w:spacing w:after="0"/>
              <w:rPr>
                <w:sz w:val="20"/>
                <w:szCs w:val="20"/>
              </w:rPr>
            </w:pPr>
            <w:r w:rsidRPr="00697647">
              <w:rPr>
                <w:sz w:val="20"/>
                <w:szCs w:val="20"/>
              </w:rPr>
              <w:t>Method no. L0450/01</w:t>
            </w:r>
          </w:p>
          <w:p w14:paraId="666B603F" w14:textId="095AA609" w:rsidR="00087F46" w:rsidRPr="00697647" w:rsidRDefault="006E48D4" w:rsidP="00697647">
            <w:pPr>
              <w:widowControl w:val="0"/>
              <w:spacing w:after="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2020/2103085</w:t>
            </w:r>
          </w:p>
          <w:p w14:paraId="40583C8F" w14:textId="77777777" w:rsidR="00087F46" w:rsidRPr="00697647" w:rsidRDefault="00087F46" w:rsidP="00697647">
            <w:pPr>
              <w:widowControl w:val="0"/>
              <w:spacing w:after="0"/>
              <w:rPr>
                <w:sz w:val="20"/>
                <w:szCs w:val="20"/>
              </w:rPr>
            </w:pPr>
            <w:r w:rsidRPr="00697647">
              <w:rPr>
                <w:sz w:val="20"/>
                <w:szCs w:val="20"/>
              </w:rPr>
              <w:t>For detailed evaluation refer to Appendix 2.</w:t>
            </w:r>
          </w:p>
        </w:tc>
      </w:tr>
      <w:tr w:rsidR="00087F46" w:rsidRPr="00697647" w14:paraId="284D623A" w14:textId="77777777" w:rsidTr="004A5A15">
        <w:tc>
          <w:tcPr>
            <w:tcW w:w="825" w:type="pct"/>
            <w:shd w:val="clear" w:color="auto" w:fill="auto"/>
          </w:tcPr>
          <w:p w14:paraId="7AD5DCE3" w14:textId="77777777" w:rsidR="00087F46" w:rsidRPr="00697647" w:rsidRDefault="00087F46" w:rsidP="00697647">
            <w:pPr>
              <w:widowControl w:val="0"/>
              <w:spacing w:after="0"/>
              <w:rPr>
                <w:sz w:val="20"/>
                <w:szCs w:val="20"/>
              </w:rPr>
            </w:pPr>
            <w:r w:rsidRPr="00697647">
              <w:rPr>
                <w:sz w:val="20"/>
                <w:szCs w:val="20"/>
              </w:rPr>
              <w:t>Potato (shoot)</w:t>
            </w:r>
          </w:p>
        </w:tc>
        <w:tc>
          <w:tcPr>
            <w:tcW w:w="815" w:type="pct"/>
            <w:vMerge w:val="restart"/>
            <w:shd w:val="clear" w:color="auto" w:fill="auto"/>
          </w:tcPr>
          <w:p w14:paraId="7987F17D"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Primary</w:t>
            </w:r>
          </w:p>
          <w:p w14:paraId="6F484085"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(No confirmation method required, two mass transitions employed)</w:t>
            </w:r>
          </w:p>
        </w:tc>
        <w:tc>
          <w:tcPr>
            <w:tcW w:w="879" w:type="pct"/>
            <w:vMerge w:val="restart"/>
            <w:shd w:val="clear" w:color="auto" w:fill="auto"/>
          </w:tcPr>
          <w:p w14:paraId="41E00EC0" w14:textId="77777777" w:rsidR="00087F46" w:rsidRPr="00697647" w:rsidRDefault="00087F46" w:rsidP="00697647">
            <w:pPr>
              <w:widowControl w:val="0"/>
              <w:spacing w:after="0"/>
              <w:rPr>
                <w:sz w:val="20"/>
                <w:szCs w:val="20"/>
              </w:rPr>
            </w:pPr>
            <w:r w:rsidRPr="00697647">
              <w:rPr>
                <w:sz w:val="20"/>
                <w:szCs w:val="20"/>
              </w:rPr>
              <w:t>0.01 mg/kg</w:t>
            </w:r>
          </w:p>
        </w:tc>
        <w:tc>
          <w:tcPr>
            <w:tcW w:w="983" w:type="pct"/>
            <w:vMerge w:val="restart"/>
            <w:shd w:val="clear" w:color="auto" w:fill="auto"/>
          </w:tcPr>
          <w:p w14:paraId="4BA2ACE6" w14:textId="77777777" w:rsidR="00087F46" w:rsidRPr="00697647" w:rsidRDefault="00087F46" w:rsidP="00697647">
            <w:pPr>
              <w:widowControl w:val="0"/>
              <w:spacing w:after="0"/>
              <w:rPr>
                <w:sz w:val="20"/>
                <w:szCs w:val="20"/>
              </w:rPr>
            </w:pPr>
            <w:r w:rsidRPr="00697647">
              <w:rPr>
                <w:sz w:val="20"/>
                <w:szCs w:val="20"/>
              </w:rPr>
              <w:t>LC-MS/MS</w:t>
            </w:r>
          </w:p>
        </w:tc>
        <w:tc>
          <w:tcPr>
            <w:tcW w:w="1497" w:type="pct"/>
            <w:vMerge w:val="restart"/>
            <w:shd w:val="clear" w:color="auto" w:fill="auto"/>
          </w:tcPr>
          <w:p w14:paraId="3ACFC288" w14:textId="77777777" w:rsidR="00087F46" w:rsidRPr="00697647" w:rsidRDefault="00087F46" w:rsidP="00697647">
            <w:pPr>
              <w:keepNext/>
              <w:widowControl w:val="0"/>
              <w:suppressAutoHyphens/>
              <w:spacing w:after="0"/>
              <w:rPr>
                <w:sz w:val="20"/>
                <w:szCs w:val="20"/>
              </w:rPr>
            </w:pPr>
            <w:r w:rsidRPr="00697647">
              <w:rPr>
                <w:sz w:val="20"/>
                <w:szCs w:val="20"/>
              </w:rPr>
              <w:t>Gálvez, O., 2021</w:t>
            </w:r>
          </w:p>
          <w:p w14:paraId="4F66A01D" w14:textId="77777777" w:rsidR="00087F46" w:rsidRPr="00697647" w:rsidRDefault="00087F46" w:rsidP="00697647">
            <w:pPr>
              <w:keepNext/>
              <w:widowControl w:val="0"/>
              <w:suppressAutoHyphens/>
              <w:spacing w:after="0"/>
              <w:rPr>
                <w:sz w:val="20"/>
                <w:szCs w:val="20"/>
              </w:rPr>
            </w:pPr>
            <w:r w:rsidRPr="00697647">
              <w:rPr>
                <w:sz w:val="20"/>
                <w:szCs w:val="20"/>
              </w:rPr>
              <w:t>Not peer-reviewed</w:t>
            </w:r>
          </w:p>
          <w:p w14:paraId="2F196808" w14:textId="77777777" w:rsidR="00087F46" w:rsidRPr="00697647" w:rsidRDefault="00087F46" w:rsidP="00697647">
            <w:pPr>
              <w:keepNext/>
              <w:widowControl w:val="0"/>
              <w:suppressAutoHyphens/>
              <w:spacing w:after="0"/>
              <w:rPr>
                <w:sz w:val="20"/>
                <w:szCs w:val="20"/>
              </w:rPr>
            </w:pPr>
            <w:r w:rsidRPr="00697647">
              <w:rPr>
                <w:sz w:val="20"/>
                <w:szCs w:val="20"/>
              </w:rPr>
              <w:t>Method no. L0450/01</w:t>
            </w:r>
          </w:p>
          <w:p w14:paraId="7CB8B92B" w14:textId="21873CED" w:rsidR="00087F46" w:rsidRPr="00697647" w:rsidRDefault="006E48D4" w:rsidP="00697647">
            <w:pPr>
              <w:widowControl w:val="0"/>
              <w:spacing w:after="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2020/2103083</w:t>
            </w:r>
          </w:p>
          <w:p w14:paraId="55A4A4A6" w14:textId="77777777" w:rsidR="00087F46" w:rsidRPr="00697647" w:rsidRDefault="00087F46" w:rsidP="00697647">
            <w:pPr>
              <w:widowControl w:val="0"/>
              <w:spacing w:after="0"/>
              <w:rPr>
                <w:sz w:val="20"/>
                <w:szCs w:val="20"/>
              </w:rPr>
            </w:pPr>
            <w:r w:rsidRPr="00697647">
              <w:rPr>
                <w:sz w:val="20"/>
                <w:szCs w:val="20"/>
              </w:rPr>
              <w:t>For detailed evaluation refer to Appendix 2.</w:t>
            </w:r>
          </w:p>
        </w:tc>
      </w:tr>
      <w:tr w:rsidR="00087F46" w:rsidRPr="00697647" w14:paraId="59CFE341" w14:textId="77777777" w:rsidTr="004A5A15">
        <w:tc>
          <w:tcPr>
            <w:tcW w:w="825" w:type="pct"/>
            <w:shd w:val="clear" w:color="auto" w:fill="auto"/>
          </w:tcPr>
          <w:p w14:paraId="3BBE1074" w14:textId="77777777" w:rsidR="00087F46" w:rsidRPr="00697647" w:rsidRDefault="00087F46" w:rsidP="00697647">
            <w:pPr>
              <w:widowControl w:val="0"/>
              <w:spacing w:after="0"/>
              <w:rPr>
                <w:sz w:val="20"/>
                <w:szCs w:val="20"/>
                <w:highlight w:val="green"/>
              </w:rPr>
            </w:pPr>
            <w:r w:rsidRPr="00697647">
              <w:rPr>
                <w:sz w:val="20"/>
                <w:szCs w:val="20"/>
              </w:rPr>
              <w:lastRenderedPageBreak/>
              <w:t>Potato (tuber)</w:t>
            </w:r>
          </w:p>
        </w:tc>
        <w:tc>
          <w:tcPr>
            <w:tcW w:w="815" w:type="pct"/>
            <w:vMerge/>
            <w:shd w:val="clear" w:color="auto" w:fill="auto"/>
          </w:tcPr>
          <w:p w14:paraId="058A13A0" w14:textId="77777777" w:rsidR="00087F46" w:rsidRPr="00697647" w:rsidRDefault="00087F46" w:rsidP="00697647">
            <w:pPr>
              <w:keepNext/>
              <w:widowControl w:val="0"/>
              <w:suppressAutoHyphens/>
              <w:spacing w:after="0"/>
              <w:rPr>
                <w:color w:val="000000" w:themeColor="text1"/>
                <w:sz w:val="20"/>
                <w:szCs w:val="20"/>
                <w:highlight w:val="green"/>
              </w:rPr>
            </w:pPr>
          </w:p>
        </w:tc>
        <w:tc>
          <w:tcPr>
            <w:tcW w:w="879" w:type="pct"/>
            <w:vMerge/>
            <w:shd w:val="clear" w:color="auto" w:fill="auto"/>
          </w:tcPr>
          <w:p w14:paraId="1D1FA0AB" w14:textId="77777777" w:rsidR="00087F46" w:rsidRPr="00697647" w:rsidRDefault="00087F46" w:rsidP="00697647">
            <w:pPr>
              <w:widowControl w:val="0"/>
              <w:spacing w:after="0"/>
              <w:rPr>
                <w:sz w:val="20"/>
                <w:szCs w:val="20"/>
                <w:highlight w:val="green"/>
              </w:rPr>
            </w:pPr>
          </w:p>
        </w:tc>
        <w:tc>
          <w:tcPr>
            <w:tcW w:w="983" w:type="pct"/>
            <w:vMerge/>
            <w:shd w:val="clear" w:color="auto" w:fill="auto"/>
          </w:tcPr>
          <w:p w14:paraId="616374CB" w14:textId="77777777" w:rsidR="00087F46" w:rsidRPr="00697647" w:rsidRDefault="00087F46" w:rsidP="00697647">
            <w:pPr>
              <w:widowControl w:val="0"/>
              <w:spacing w:after="0"/>
              <w:rPr>
                <w:sz w:val="20"/>
                <w:szCs w:val="20"/>
                <w:highlight w:val="green"/>
              </w:rPr>
            </w:pPr>
          </w:p>
        </w:tc>
        <w:tc>
          <w:tcPr>
            <w:tcW w:w="1497" w:type="pct"/>
            <w:vMerge/>
            <w:shd w:val="clear" w:color="auto" w:fill="auto"/>
          </w:tcPr>
          <w:p w14:paraId="3F84842F" w14:textId="77777777" w:rsidR="00087F46" w:rsidRPr="00697647" w:rsidRDefault="00087F46" w:rsidP="00697647">
            <w:pPr>
              <w:widowControl w:val="0"/>
              <w:spacing w:after="0"/>
              <w:rPr>
                <w:sz w:val="20"/>
                <w:szCs w:val="20"/>
                <w:highlight w:val="green"/>
              </w:rPr>
            </w:pPr>
          </w:p>
        </w:tc>
      </w:tr>
      <w:tr w:rsidR="00087F46" w:rsidRPr="00697647" w14:paraId="2FDF36FE" w14:textId="77777777" w:rsidTr="004A5A15">
        <w:tc>
          <w:tcPr>
            <w:tcW w:w="825" w:type="pct"/>
            <w:shd w:val="clear" w:color="auto" w:fill="auto"/>
          </w:tcPr>
          <w:p w14:paraId="174E08D6" w14:textId="77777777" w:rsidR="00087F46" w:rsidRPr="00697647" w:rsidRDefault="00087F46" w:rsidP="00697647">
            <w:pPr>
              <w:widowControl w:val="0"/>
              <w:spacing w:after="0"/>
              <w:rPr>
                <w:sz w:val="20"/>
                <w:szCs w:val="20"/>
              </w:rPr>
            </w:pPr>
            <w:r w:rsidRPr="00697647">
              <w:rPr>
                <w:sz w:val="20"/>
                <w:szCs w:val="20"/>
              </w:rPr>
              <w:t>Onion (bulbs)</w:t>
            </w:r>
          </w:p>
        </w:tc>
        <w:tc>
          <w:tcPr>
            <w:tcW w:w="815" w:type="pct"/>
            <w:vMerge w:val="restart"/>
            <w:shd w:val="clear" w:color="auto" w:fill="auto"/>
          </w:tcPr>
          <w:p w14:paraId="27B5B384"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Primary</w:t>
            </w:r>
          </w:p>
          <w:p w14:paraId="00B48428"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(No confirmation method required, two mass transitions employed)</w:t>
            </w:r>
          </w:p>
        </w:tc>
        <w:tc>
          <w:tcPr>
            <w:tcW w:w="879" w:type="pct"/>
            <w:vMerge w:val="restart"/>
            <w:shd w:val="clear" w:color="auto" w:fill="auto"/>
          </w:tcPr>
          <w:p w14:paraId="283EA4A9" w14:textId="77777777" w:rsidR="00087F46" w:rsidRPr="00697647" w:rsidRDefault="00087F46" w:rsidP="00697647">
            <w:pPr>
              <w:widowControl w:val="0"/>
              <w:spacing w:after="0"/>
              <w:rPr>
                <w:sz w:val="20"/>
                <w:szCs w:val="20"/>
              </w:rPr>
            </w:pPr>
            <w:r w:rsidRPr="00697647">
              <w:rPr>
                <w:sz w:val="20"/>
                <w:szCs w:val="20"/>
              </w:rPr>
              <w:t>0.01 mg/kg</w:t>
            </w:r>
          </w:p>
        </w:tc>
        <w:tc>
          <w:tcPr>
            <w:tcW w:w="983" w:type="pct"/>
            <w:vMerge w:val="restart"/>
            <w:shd w:val="clear" w:color="auto" w:fill="auto"/>
          </w:tcPr>
          <w:p w14:paraId="063FAEBB" w14:textId="77777777" w:rsidR="00087F46" w:rsidRPr="00697647" w:rsidRDefault="00087F46" w:rsidP="00697647">
            <w:pPr>
              <w:widowControl w:val="0"/>
              <w:spacing w:after="0"/>
              <w:rPr>
                <w:sz w:val="20"/>
                <w:szCs w:val="20"/>
              </w:rPr>
            </w:pPr>
            <w:r w:rsidRPr="00697647">
              <w:rPr>
                <w:sz w:val="20"/>
                <w:szCs w:val="20"/>
              </w:rPr>
              <w:t>LC-MS/MS</w:t>
            </w:r>
          </w:p>
        </w:tc>
        <w:tc>
          <w:tcPr>
            <w:tcW w:w="1497" w:type="pct"/>
            <w:vMerge w:val="restart"/>
            <w:shd w:val="clear" w:color="auto" w:fill="auto"/>
          </w:tcPr>
          <w:p w14:paraId="541EF7EA" w14:textId="77777777" w:rsidR="00087F46" w:rsidRPr="00697647" w:rsidRDefault="00087F46" w:rsidP="00697647">
            <w:pPr>
              <w:keepNext/>
              <w:widowControl w:val="0"/>
              <w:suppressAutoHyphens/>
              <w:spacing w:after="0"/>
              <w:rPr>
                <w:sz w:val="20"/>
                <w:szCs w:val="20"/>
              </w:rPr>
            </w:pPr>
            <w:r w:rsidRPr="00697647">
              <w:rPr>
                <w:sz w:val="20"/>
                <w:szCs w:val="20"/>
              </w:rPr>
              <w:t>Schneider, E., 2021</w:t>
            </w:r>
          </w:p>
          <w:p w14:paraId="4319A223" w14:textId="77777777" w:rsidR="00087F46" w:rsidRPr="00697647" w:rsidRDefault="00087F46" w:rsidP="00697647">
            <w:pPr>
              <w:keepNext/>
              <w:widowControl w:val="0"/>
              <w:suppressAutoHyphens/>
              <w:spacing w:after="0"/>
              <w:rPr>
                <w:sz w:val="20"/>
                <w:szCs w:val="20"/>
              </w:rPr>
            </w:pPr>
            <w:r w:rsidRPr="00697647">
              <w:rPr>
                <w:sz w:val="20"/>
                <w:szCs w:val="20"/>
              </w:rPr>
              <w:t>Not peer-reviewed</w:t>
            </w:r>
          </w:p>
          <w:p w14:paraId="496DFDDE" w14:textId="77777777" w:rsidR="00087F46" w:rsidRPr="00697647" w:rsidRDefault="00087F46" w:rsidP="00697647">
            <w:pPr>
              <w:keepNext/>
              <w:widowControl w:val="0"/>
              <w:suppressAutoHyphens/>
              <w:spacing w:after="0"/>
              <w:rPr>
                <w:sz w:val="20"/>
                <w:szCs w:val="20"/>
              </w:rPr>
            </w:pPr>
            <w:r w:rsidRPr="00697647">
              <w:rPr>
                <w:sz w:val="20"/>
                <w:szCs w:val="20"/>
              </w:rPr>
              <w:t>Method no. L00450/01</w:t>
            </w:r>
          </w:p>
          <w:p w14:paraId="1BB10FBB" w14:textId="15085086" w:rsidR="00087F46" w:rsidRPr="00697647" w:rsidRDefault="006E48D4" w:rsidP="00697647">
            <w:pPr>
              <w:widowControl w:val="0"/>
              <w:spacing w:after="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2021/2019659</w:t>
            </w:r>
          </w:p>
          <w:p w14:paraId="72B549DA" w14:textId="77777777" w:rsidR="00087F46" w:rsidRPr="00697647" w:rsidRDefault="00087F46" w:rsidP="00697647">
            <w:pPr>
              <w:widowControl w:val="0"/>
              <w:spacing w:after="0"/>
              <w:rPr>
                <w:sz w:val="20"/>
                <w:szCs w:val="20"/>
              </w:rPr>
            </w:pPr>
            <w:r w:rsidRPr="00697647">
              <w:rPr>
                <w:sz w:val="20"/>
                <w:szCs w:val="20"/>
              </w:rPr>
              <w:t>For detailed evaluation refer to Appendix 2.</w:t>
            </w:r>
          </w:p>
        </w:tc>
      </w:tr>
      <w:tr w:rsidR="00087F46" w:rsidRPr="00697647" w14:paraId="3477F2B5" w14:textId="77777777" w:rsidTr="004A5A15">
        <w:tc>
          <w:tcPr>
            <w:tcW w:w="825" w:type="pct"/>
            <w:shd w:val="clear" w:color="auto" w:fill="auto"/>
          </w:tcPr>
          <w:p w14:paraId="214D7F6C" w14:textId="77777777" w:rsidR="00087F46" w:rsidRPr="00697647" w:rsidRDefault="00087F46" w:rsidP="00697647">
            <w:pPr>
              <w:widowControl w:val="0"/>
              <w:spacing w:after="0"/>
              <w:rPr>
                <w:sz w:val="20"/>
                <w:szCs w:val="20"/>
                <w:highlight w:val="green"/>
              </w:rPr>
            </w:pPr>
            <w:r w:rsidRPr="00697647">
              <w:rPr>
                <w:sz w:val="20"/>
                <w:szCs w:val="20"/>
              </w:rPr>
              <w:t>Onion (whole plant, no roots)</w:t>
            </w:r>
          </w:p>
        </w:tc>
        <w:tc>
          <w:tcPr>
            <w:tcW w:w="815" w:type="pct"/>
            <w:vMerge/>
            <w:shd w:val="clear" w:color="auto" w:fill="auto"/>
          </w:tcPr>
          <w:p w14:paraId="351E2136" w14:textId="77777777" w:rsidR="00087F46" w:rsidRPr="00697647" w:rsidRDefault="00087F46" w:rsidP="00697647">
            <w:pPr>
              <w:keepNext/>
              <w:widowControl w:val="0"/>
              <w:suppressAutoHyphens/>
              <w:spacing w:after="0"/>
              <w:rPr>
                <w:color w:val="000000" w:themeColor="text1"/>
                <w:sz w:val="20"/>
                <w:szCs w:val="20"/>
                <w:highlight w:val="green"/>
              </w:rPr>
            </w:pPr>
          </w:p>
        </w:tc>
        <w:tc>
          <w:tcPr>
            <w:tcW w:w="879" w:type="pct"/>
            <w:vMerge/>
            <w:shd w:val="clear" w:color="auto" w:fill="auto"/>
          </w:tcPr>
          <w:p w14:paraId="5FECD953" w14:textId="77777777" w:rsidR="00087F46" w:rsidRPr="00697647" w:rsidRDefault="00087F46" w:rsidP="00697647">
            <w:pPr>
              <w:widowControl w:val="0"/>
              <w:spacing w:after="0"/>
              <w:rPr>
                <w:sz w:val="20"/>
                <w:szCs w:val="20"/>
                <w:highlight w:val="green"/>
              </w:rPr>
            </w:pPr>
          </w:p>
        </w:tc>
        <w:tc>
          <w:tcPr>
            <w:tcW w:w="983" w:type="pct"/>
            <w:vMerge/>
            <w:shd w:val="clear" w:color="auto" w:fill="auto"/>
          </w:tcPr>
          <w:p w14:paraId="1C5A34A6" w14:textId="77777777" w:rsidR="00087F46" w:rsidRPr="00697647" w:rsidRDefault="00087F46" w:rsidP="00697647">
            <w:pPr>
              <w:widowControl w:val="0"/>
              <w:spacing w:after="0"/>
              <w:rPr>
                <w:sz w:val="20"/>
                <w:szCs w:val="20"/>
                <w:highlight w:val="green"/>
              </w:rPr>
            </w:pPr>
          </w:p>
        </w:tc>
        <w:tc>
          <w:tcPr>
            <w:tcW w:w="1497" w:type="pct"/>
            <w:vMerge/>
            <w:shd w:val="clear" w:color="auto" w:fill="auto"/>
          </w:tcPr>
          <w:p w14:paraId="4BA28292" w14:textId="77777777" w:rsidR="00087F46" w:rsidRPr="00697647" w:rsidRDefault="00087F46" w:rsidP="00697647">
            <w:pPr>
              <w:widowControl w:val="0"/>
              <w:spacing w:after="0"/>
              <w:rPr>
                <w:sz w:val="20"/>
                <w:szCs w:val="20"/>
                <w:highlight w:val="green"/>
              </w:rPr>
            </w:pPr>
          </w:p>
        </w:tc>
      </w:tr>
      <w:tr w:rsidR="00087F46" w:rsidRPr="00697647" w14:paraId="620864AB" w14:textId="77777777" w:rsidTr="004A5A15">
        <w:tc>
          <w:tcPr>
            <w:tcW w:w="825" w:type="pct"/>
            <w:shd w:val="clear" w:color="auto" w:fill="auto"/>
          </w:tcPr>
          <w:p w14:paraId="78A6D128" w14:textId="77777777" w:rsidR="00087F46" w:rsidRPr="00697647" w:rsidRDefault="00087F46" w:rsidP="00697647">
            <w:pPr>
              <w:widowControl w:val="0"/>
              <w:spacing w:after="0"/>
              <w:rPr>
                <w:sz w:val="20"/>
                <w:szCs w:val="20"/>
              </w:rPr>
            </w:pPr>
            <w:r w:rsidRPr="00697647">
              <w:rPr>
                <w:sz w:val="20"/>
                <w:szCs w:val="20"/>
              </w:rPr>
              <w:t>Cucumber (fruit)</w:t>
            </w:r>
          </w:p>
        </w:tc>
        <w:tc>
          <w:tcPr>
            <w:tcW w:w="815" w:type="pct"/>
            <w:vMerge w:val="restart"/>
            <w:shd w:val="clear" w:color="auto" w:fill="auto"/>
          </w:tcPr>
          <w:p w14:paraId="32B2EFB5" w14:textId="77777777" w:rsidR="00087F46" w:rsidRPr="00697647" w:rsidRDefault="00087F46" w:rsidP="00697647">
            <w:pPr>
              <w:keepNext/>
              <w:widowControl w:val="0"/>
              <w:suppressAutoHyphens/>
              <w:spacing w:after="0"/>
              <w:rPr>
                <w:color w:val="000000" w:themeColor="text1"/>
                <w:sz w:val="20"/>
                <w:szCs w:val="20"/>
              </w:rPr>
            </w:pPr>
            <w:r w:rsidRPr="00697647">
              <w:rPr>
                <w:color w:val="000000" w:themeColor="text1"/>
                <w:sz w:val="20"/>
                <w:szCs w:val="20"/>
              </w:rPr>
              <w:t>Primary</w:t>
            </w:r>
          </w:p>
          <w:p w14:paraId="15A2B61E" w14:textId="77777777" w:rsidR="00087F46" w:rsidRPr="00697647" w:rsidRDefault="00087F46" w:rsidP="00697647">
            <w:pPr>
              <w:widowControl w:val="0"/>
              <w:spacing w:after="0"/>
              <w:rPr>
                <w:sz w:val="20"/>
                <w:szCs w:val="20"/>
              </w:rPr>
            </w:pPr>
            <w:r w:rsidRPr="00697647">
              <w:rPr>
                <w:color w:val="000000" w:themeColor="text1"/>
                <w:sz w:val="20"/>
                <w:szCs w:val="20"/>
              </w:rPr>
              <w:t>(No confirmation method required, two mass transitions employed)</w:t>
            </w:r>
          </w:p>
        </w:tc>
        <w:tc>
          <w:tcPr>
            <w:tcW w:w="879" w:type="pct"/>
            <w:vMerge w:val="restart"/>
            <w:shd w:val="clear" w:color="auto" w:fill="auto"/>
          </w:tcPr>
          <w:p w14:paraId="1E315BB1" w14:textId="77777777" w:rsidR="00087F46" w:rsidRPr="00697647" w:rsidRDefault="00087F46" w:rsidP="00697647">
            <w:pPr>
              <w:widowControl w:val="0"/>
              <w:spacing w:after="0"/>
              <w:rPr>
                <w:sz w:val="20"/>
                <w:szCs w:val="20"/>
              </w:rPr>
            </w:pPr>
            <w:r w:rsidRPr="00697647">
              <w:rPr>
                <w:sz w:val="20"/>
                <w:szCs w:val="20"/>
              </w:rPr>
              <w:t>0.01 mg/kg</w:t>
            </w:r>
          </w:p>
        </w:tc>
        <w:tc>
          <w:tcPr>
            <w:tcW w:w="983" w:type="pct"/>
            <w:vMerge w:val="restart"/>
            <w:shd w:val="clear" w:color="auto" w:fill="auto"/>
          </w:tcPr>
          <w:p w14:paraId="66975104" w14:textId="77777777" w:rsidR="00087F46" w:rsidRPr="00697647" w:rsidRDefault="00087F46" w:rsidP="00697647">
            <w:pPr>
              <w:widowControl w:val="0"/>
              <w:spacing w:after="0"/>
              <w:rPr>
                <w:sz w:val="20"/>
                <w:szCs w:val="20"/>
              </w:rPr>
            </w:pPr>
            <w:r w:rsidRPr="00697647">
              <w:rPr>
                <w:sz w:val="20"/>
                <w:szCs w:val="20"/>
              </w:rPr>
              <w:t>LC-MS/MS</w:t>
            </w:r>
          </w:p>
        </w:tc>
        <w:tc>
          <w:tcPr>
            <w:tcW w:w="1497" w:type="pct"/>
            <w:vMerge w:val="restart"/>
            <w:shd w:val="clear" w:color="auto" w:fill="auto"/>
          </w:tcPr>
          <w:p w14:paraId="560BFDBD" w14:textId="77777777" w:rsidR="00087F46" w:rsidRPr="00697647" w:rsidRDefault="00087F46" w:rsidP="00697647">
            <w:pPr>
              <w:keepNext/>
              <w:widowControl w:val="0"/>
              <w:suppressAutoHyphens/>
              <w:spacing w:after="0"/>
              <w:rPr>
                <w:sz w:val="20"/>
                <w:szCs w:val="20"/>
              </w:rPr>
            </w:pPr>
            <w:r w:rsidRPr="00697647">
              <w:rPr>
                <w:sz w:val="20"/>
                <w:szCs w:val="20"/>
              </w:rPr>
              <w:t>Schneider, E., 2023</w:t>
            </w:r>
          </w:p>
          <w:p w14:paraId="25121C18" w14:textId="77777777" w:rsidR="00087F46" w:rsidRPr="00697647" w:rsidRDefault="00087F46" w:rsidP="00697647">
            <w:pPr>
              <w:keepNext/>
              <w:widowControl w:val="0"/>
              <w:suppressAutoHyphens/>
              <w:spacing w:after="0"/>
              <w:rPr>
                <w:sz w:val="20"/>
                <w:szCs w:val="20"/>
              </w:rPr>
            </w:pPr>
            <w:r w:rsidRPr="00697647">
              <w:rPr>
                <w:sz w:val="20"/>
                <w:szCs w:val="20"/>
              </w:rPr>
              <w:t>Not peer-reviewed</w:t>
            </w:r>
          </w:p>
          <w:p w14:paraId="42CC95CB" w14:textId="77777777" w:rsidR="00087F46" w:rsidRPr="00697647" w:rsidRDefault="00087F46" w:rsidP="00697647">
            <w:pPr>
              <w:keepNext/>
              <w:widowControl w:val="0"/>
              <w:suppressAutoHyphens/>
              <w:spacing w:after="0"/>
              <w:rPr>
                <w:sz w:val="20"/>
                <w:szCs w:val="20"/>
              </w:rPr>
            </w:pPr>
            <w:r w:rsidRPr="00697647">
              <w:rPr>
                <w:sz w:val="20"/>
                <w:szCs w:val="20"/>
              </w:rPr>
              <w:t>Method no. L0450/01</w:t>
            </w:r>
          </w:p>
          <w:p w14:paraId="3D9B54C1" w14:textId="28FA96F3" w:rsidR="00087F46" w:rsidRPr="00697647" w:rsidRDefault="006E48D4" w:rsidP="00697647">
            <w:pPr>
              <w:widowControl w:val="0"/>
              <w:spacing w:after="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2022/2041754</w:t>
            </w:r>
          </w:p>
          <w:p w14:paraId="0B0F38F2" w14:textId="77777777" w:rsidR="00087F46" w:rsidRPr="00697647" w:rsidRDefault="00087F46" w:rsidP="00697647">
            <w:pPr>
              <w:widowControl w:val="0"/>
              <w:spacing w:after="0"/>
              <w:rPr>
                <w:sz w:val="20"/>
                <w:szCs w:val="20"/>
              </w:rPr>
            </w:pPr>
            <w:r w:rsidRPr="00697647">
              <w:rPr>
                <w:sz w:val="20"/>
                <w:szCs w:val="20"/>
              </w:rPr>
              <w:t>For detailed evaluation refer to Appendix 2.</w:t>
            </w:r>
          </w:p>
        </w:tc>
      </w:tr>
      <w:tr w:rsidR="00087F46" w:rsidRPr="00697647" w14:paraId="6AAFEEF8" w14:textId="77777777" w:rsidTr="004A5A15">
        <w:tc>
          <w:tcPr>
            <w:tcW w:w="825" w:type="pct"/>
            <w:shd w:val="clear" w:color="auto" w:fill="auto"/>
          </w:tcPr>
          <w:p w14:paraId="770ADC45" w14:textId="77777777" w:rsidR="00087F46" w:rsidRPr="00697647" w:rsidRDefault="00087F46" w:rsidP="00697647">
            <w:pPr>
              <w:widowControl w:val="0"/>
              <w:spacing w:after="0"/>
              <w:rPr>
                <w:sz w:val="20"/>
                <w:szCs w:val="20"/>
              </w:rPr>
            </w:pPr>
            <w:r w:rsidRPr="00697647">
              <w:rPr>
                <w:sz w:val="20"/>
                <w:szCs w:val="20"/>
              </w:rPr>
              <w:t>Zucchini (fruit)</w:t>
            </w:r>
          </w:p>
        </w:tc>
        <w:tc>
          <w:tcPr>
            <w:tcW w:w="815" w:type="pct"/>
            <w:vMerge/>
            <w:shd w:val="clear" w:color="auto" w:fill="auto"/>
          </w:tcPr>
          <w:p w14:paraId="76B12F56" w14:textId="77777777" w:rsidR="00087F46" w:rsidRPr="00697647" w:rsidRDefault="00087F46" w:rsidP="00697647">
            <w:pPr>
              <w:widowControl w:val="0"/>
              <w:spacing w:after="0"/>
              <w:rPr>
                <w:sz w:val="20"/>
                <w:szCs w:val="20"/>
              </w:rPr>
            </w:pPr>
          </w:p>
        </w:tc>
        <w:tc>
          <w:tcPr>
            <w:tcW w:w="879" w:type="pct"/>
            <w:vMerge/>
            <w:shd w:val="clear" w:color="auto" w:fill="auto"/>
          </w:tcPr>
          <w:p w14:paraId="0671E238" w14:textId="77777777" w:rsidR="00087F46" w:rsidRPr="00697647" w:rsidRDefault="00087F46" w:rsidP="00697647">
            <w:pPr>
              <w:widowControl w:val="0"/>
              <w:spacing w:after="0"/>
              <w:rPr>
                <w:sz w:val="20"/>
                <w:szCs w:val="20"/>
              </w:rPr>
            </w:pPr>
          </w:p>
        </w:tc>
        <w:tc>
          <w:tcPr>
            <w:tcW w:w="983" w:type="pct"/>
            <w:vMerge/>
            <w:shd w:val="clear" w:color="auto" w:fill="auto"/>
          </w:tcPr>
          <w:p w14:paraId="5A002814" w14:textId="77777777" w:rsidR="00087F46" w:rsidRPr="00697647" w:rsidRDefault="00087F46" w:rsidP="00697647">
            <w:pPr>
              <w:widowControl w:val="0"/>
              <w:spacing w:after="0"/>
              <w:rPr>
                <w:sz w:val="20"/>
                <w:szCs w:val="20"/>
              </w:rPr>
            </w:pPr>
          </w:p>
        </w:tc>
        <w:tc>
          <w:tcPr>
            <w:tcW w:w="1497" w:type="pct"/>
            <w:vMerge/>
            <w:shd w:val="clear" w:color="auto" w:fill="auto"/>
          </w:tcPr>
          <w:p w14:paraId="530E67C6" w14:textId="77777777" w:rsidR="00087F46" w:rsidRPr="00697647" w:rsidRDefault="00087F46" w:rsidP="00697647">
            <w:pPr>
              <w:widowControl w:val="0"/>
              <w:spacing w:after="0"/>
              <w:rPr>
                <w:sz w:val="20"/>
                <w:szCs w:val="20"/>
              </w:rPr>
            </w:pPr>
          </w:p>
        </w:tc>
      </w:tr>
      <w:tr w:rsidR="00087F46" w:rsidRPr="00697647" w14:paraId="241B1B2D" w14:textId="77777777" w:rsidTr="00FE2297">
        <w:tc>
          <w:tcPr>
            <w:tcW w:w="5000" w:type="pct"/>
            <w:gridSpan w:val="5"/>
            <w:shd w:val="clear" w:color="auto" w:fill="auto"/>
          </w:tcPr>
          <w:p w14:paraId="7A6F8A57" w14:textId="77777777" w:rsidR="00087F46" w:rsidRPr="00697647" w:rsidRDefault="00087F46" w:rsidP="00697647">
            <w:pPr>
              <w:widowControl w:val="0"/>
              <w:spacing w:after="0"/>
              <w:rPr>
                <w:b/>
                <w:bCs/>
                <w:sz w:val="20"/>
                <w:szCs w:val="20"/>
              </w:rPr>
            </w:pPr>
            <w:r w:rsidRPr="00697647">
              <w:rPr>
                <w:b/>
                <w:bCs/>
                <w:sz w:val="20"/>
                <w:szCs w:val="20"/>
              </w:rPr>
              <w:t>Animal products, food of animal origin</w:t>
            </w:r>
          </w:p>
        </w:tc>
      </w:tr>
      <w:tr w:rsidR="00087F46" w:rsidRPr="00697647" w14:paraId="09052015" w14:textId="77777777" w:rsidTr="004A5A15">
        <w:tc>
          <w:tcPr>
            <w:tcW w:w="825" w:type="pct"/>
            <w:shd w:val="clear" w:color="auto" w:fill="auto"/>
          </w:tcPr>
          <w:p w14:paraId="3EEE52A8" w14:textId="77777777" w:rsidR="00087F46" w:rsidRPr="00697647" w:rsidRDefault="00087F46" w:rsidP="00697647">
            <w:pPr>
              <w:widowControl w:val="0"/>
              <w:spacing w:after="0"/>
              <w:rPr>
                <w:sz w:val="20"/>
                <w:szCs w:val="20"/>
              </w:rPr>
            </w:pPr>
            <w:r w:rsidRPr="00697647">
              <w:rPr>
                <w:sz w:val="20"/>
                <w:szCs w:val="20"/>
              </w:rPr>
              <w:t>-</w:t>
            </w:r>
          </w:p>
        </w:tc>
        <w:tc>
          <w:tcPr>
            <w:tcW w:w="815" w:type="pct"/>
            <w:shd w:val="clear" w:color="auto" w:fill="auto"/>
          </w:tcPr>
          <w:p w14:paraId="57E5D18B" w14:textId="77777777" w:rsidR="00087F46" w:rsidRPr="00697647" w:rsidRDefault="00087F46" w:rsidP="00697647">
            <w:pPr>
              <w:widowControl w:val="0"/>
              <w:spacing w:after="0"/>
              <w:rPr>
                <w:sz w:val="20"/>
                <w:szCs w:val="20"/>
              </w:rPr>
            </w:pPr>
            <w:r w:rsidRPr="00697647">
              <w:rPr>
                <w:sz w:val="20"/>
                <w:szCs w:val="20"/>
              </w:rPr>
              <w:t>-</w:t>
            </w:r>
          </w:p>
        </w:tc>
        <w:tc>
          <w:tcPr>
            <w:tcW w:w="879" w:type="pct"/>
            <w:shd w:val="clear" w:color="auto" w:fill="auto"/>
          </w:tcPr>
          <w:p w14:paraId="26A4AB86" w14:textId="77777777" w:rsidR="00087F46" w:rsidRPr="00697647" w:rsidRDefault="00087F46" w:rsidP="00697647">
            <w:pPr>
              <w:widowControl w:val="0"/>
              <w:spacing w:after="0"/>
              <w:rPr>
                <w:sz w:val="20"/>
                <w:szCs w:val="20"/>
              </w:rPr>
            </w:pPr>
            <w:r w:rsidRPr="00697647">
              <w:rPr>
                <w:sz w:val="20"/>
                <w:szCs w:val="20"/>
              </w:rPr>
              <w:t>-</w:t>
            </w:r>
          </w:p>
        </w:tc>
        <w:tc>
          <w:tcPr>
            <w:tcW w:w="983" w:type="pct"/>
            <w:shd w:val="clear" w:color="auto" w:fill="auto"/>
          </w:tcPr>
          <w:p w14:paraId="1654E7FC" w14:textId="77777777" w:rsidR="00087F46" w:rsidRPr="00697647" w:rsidRDefault="00087F46" w:rsidP="00697647">
            <w:pPr>
              <w:widowControl w:val="0"/>
              <w:spacing w:after="0"/>
              <w:rPr>
                <w:sz w:val="20"/>
                <w:szCs w:val="20"/>
              </w:rPr>
            </w:pPr>
            <w:r w:rsidRPr="00697647">
              <w:rPr>
                <w:sz w:val="20"/>
                <w:szCs w:val="20"/>
              </w:rPr>
              <w:t>-</w:t>
            </w:r>
          </w:p>
        </w:tc>
        <w:tc>
          <w:tcPr>
            <w:tcW w:w="1497" w:type="pct"/>
            <w:shd w:val="clear" w:color="auto" w:fill="auto"/>
          </w:tcPr>
          <w:p w14:paraId="525459C8" w14:textId="77777777" w:rsidR="00087F46" w:rsidRPr="00697647" w:rsidRDefault="00087F46" w:rsidP="00697647">
            <w:pPr>
              <w:widowControl w:val="0"/>
              <w:spacing w:after="0"/>
              <w:rPr>
                <w:sz w:val="20"/>
                <w:szCs w:val="20"/>
              </w:rPr>
            </w:pPr>
            <w:r w:rsidRPr="00697647">
              <w:rPr>
                <w:sz w:val="20"/>
                <w:szCs w:val="20"/>
              </w:rPr>
              <w:t>No new methods.</w:t>
            </w:r>
          </w:p>
        </w:tc>
      </w:tr>
      <w:tr w:rsidR="00087F46" w:rsidRPr="00697647" w14:paraId="068F5F6B" w14:textId="77777777" w:rsidTr="00FE2297">
        <w:tc>
          <w:tcPr>
            <w:tcW w:w="5000" w:type="pct"/>
            <w:gridSpan w:val="5"/>
            <w:shd w:val="clear" w:color="auto" w:fill="auto"/>
          </w:tcPr>
          <w:p w14:paraId="24AC719D" w14:textId="77777777" w:rsidR="00087F46" w:rsidRPr="00697647" w:rsidRDefault="00087F46" w:rsidP="00697647">
            <w:pPr>
              <w:keepNext/>
              <w:keepLines/>
              <w:widowControl w:val="0"/>
              <w:spacing w:after="0"/>
              <w:rPr>
                <w:b/>
                <w:bCs/>
                <w:sz w:val="20"/>
                <w:szCs w:val="20"/>
              </w:rPr>
            </w:pPr>
            <w:r w:rsidRPr="00697647">
              <w:rPr>
                <w:b/>
                <w:bCs/>
                <w:sz w:val="20"/>
                <w:szCs w:val="20"/>
              </w:rPr>
              <w:t>Soil, water, air (Environmental fate)</w:t>
            </w:r>
          </w:p>
        </w:tc>
      </w:tr>
      <w:tr w:rsidR="00087F46" w:rsidRPr="00697647" w14:paraId="23D5E550" w14:textId="77777777" w:rsidTr="004A5A15">
        <w:tc>
          <w:tcPr>
            <w:tcW w:w="825" w:type="pct"/>
            <w:shd w:val="clear" w:color="auto" w:fill="auto"/>
          </w:tcPr>
          <w:p w14:paraId="454C3502" w14:textId="77777777" w:rsidR="00087F46" w:rsidRPr="00697647" w:rsidRDefault="00087F46" w:rsidP="00697647">
            <w:pPr>
              <w:widowControl w:val="0"/>
              <w:spacing w:after="0"/>
              <w:rPr>
                <w:sz w:val="20"/>
                <w:szCs w:val="20"/>
              </w:rPr>
            </w:pPr>
            <w:r w:rsidRPr="00697647">
              <w:rPr>
                <w:sz w:val="20"/>
                <w:szCs w:val="20"/>
              </w:rPr>
              <w:t>-</w:t>
            </w:r>
          </w:p>
        </w:tc>
        <w:tc>
          <w:tcPr>
            <w:tcW w:w="815" w:type="pct"/>
            <w:shd w:val="clear" w:color="auto" w:fill="auto"/>
          </w:tcPr>
          <w:p w14:paraId="179A5CDB" w14:textId="77777777" w:rsidR="00087F46" w:rsidRPr="00697647" w:rsidRDefault="00087F46" w:rsidP="00697647">
            <w:pPr>
              <w:widowControl w:val="0"/>
              <w:spacing w:after="0"/>
              <w:rPr>
                <w:sz w:val="20"/>
                <w:szCs w:val="20"/>
              </w:rPr>
            </w:pPr>
            <w:r w:rsidRPr="00697647">
              <w:rPr>
                <w:sz w:val="20"/>
                <w:szCs w:val="20"/>
              </w:rPr>
              <w:t>-</w:t>
            </w:r>
          </w:p>
        </w:tc>
        <w:tc>
          <w:tcPr>
            <w:tcW w:w="879" w:type="pct"/>
            <w:shd w:val="clear" w:color="auto" w:fill="auto"/>
          </w:tcPr>
          <w:p w14:paraId="17E8E9D8" w14:textId="77777777" w:rsidR="00087F46" w:rsidRPr="00697647" w:rsidRDefault="00087F46" w:rsidP="00697647">
            <w:pPr>
              <w:widowControl w:val="0"/>
              <w:spacing w:after="0"/>
              <w:rPr>
                <w:sz w:val="20"/>
                <w:szCs w:val="20"/>
              </w:rPr>
            </w:pPr>
            <w:r w:rsidRPr="00697647">
              <w:rPr>
                <w:sz w:val="20"/>
                <w:szCs w:val="20"/>
              </w:rPr>
              <w:t>-</w:t>
            </w:r>
          </w:p>
        </w:tc>
        <w:tc>
          <w:tcPr>
            <w:tcW w:w="983" w:type="pct"/>
            <w:shd w:val="clear" w:color="auto" w:fill="auto"/>
          </w:tcPr>
          <w:p w14:paraId="5D5FC45B" w14:textId="77777777" w:rsidR="00087F46" w:rsidRPr="00697647" w:rsidRDefault="00087F46" w:rsidP="00697647">
            <w:pPr>
              <w:widowControl w:val="0"/>
              <w:spacing w:after="0"/>
              <w:rPr>
                <w:sz w:val="20"/>
                <w:szCs w:val="20"/>
              </w:rPr>
            </w:pPr>
            <w:r w:rsidRPr="00697647">
              <w:rPr>
                <w:sz w:val="20"/>
                <w:szCs w:val="20"/>
              </w:rPr>
              <w:t>-</w:t>
            </w:r>
          </w:p>
        </w:tc>
        <w:tc>
          <w:tcPr>
            <w:tcW w:w="1497" w:type="pct"/>
            <w:shd w:val="clear" w:color="auto" w:fill="auto"/>
          </w:tcPr>
          <w:p w14:paraId="3DFCBC70" w14:textId="77777777" w:rsidR="00087F46" w:rsidRPr="00697647" w:rsidRDefault="00087F46" w:rsidP="00697647">
            <w:pPr>
              <w:widowControl w:val="0"/>
              <w:spacing w:after="0"/>
              <w:rPr>
                <w:sz w:val="20"/>
                <w:szCs w:val="20"/>
              </w:rPr>
            </w:pPr>
            <w:r w:rsidRPr="00697647">
              <w:rPr>
                <w:sz w:val="20"/>
                <w:szCs w:val="20"/>
              </w:rPr>
              <w:t>No new methods.</w:t>
            </w:r>
          </w:p>
        </w:tc>
      </w:tr>
      <w:tr w:rsidR="00087F46" w:rsidRPr="00697647" w14:paraId="07CA9F52" w14:textId="77777777" w:rsidTr="00FE2297">
        <w:tc>
          <w:tcPr>
            <w:tcW w:w="5000" w:type="pct"/>
            <w:gridSpan w:val="5"/>
            <w:shd w:val="clear" w:color="auto" w:fill="auto"/>
          </w:tcPr>
          <w:p w14:paraId="5FCAF29F" w14:textId="77777777" w:rsidR="00087F46" w:rsidRPr="00697647" w:rsidRDefault="00087F46" w:rsidP="00697647">
            <w:pPr>
              <w:widowControl w:val="0"/>
              <w:spacing w:after="0"/>
              <w:rPr>
                <w:b/>
                <w:bCs/>
                <w:sz w:val="20"/>
                <w:szCs w:val="20"/>
              </w:rPr>
            </w:pPr>
            <w:r w:rsidRPr="00697647">
              <w:rPr>
                <w:b/>
                <w:bCs/>
                <w:sz w:val="20"/>
                <w:szCs w:val="20"/>
              </w:rPr>
              <w:t>Ecotoxicology methods</w:t>
            </w:r>
          </w:p>
        </w:tc>
      </w:tr>
      <w:tr w:rsidR="00087F46" w:rsidRPr="00697647" w14:paraId="5D9740B1" w14:textId="77777777" w:rsidTr="004A5A15">
        <w:tc>
          <w:tcPr>
            <w:tcW w:w="825" w:type="pct"/>
            <w:vMerge w:val="restart"/>
            <w:shd w:val="clear" w:color="auto" w:fill="auto"/>
          </w:tcPr>
          <w:p w14:paraId="034ED34D" w14:textId="77777777" w:rsidR="00087F46" w:rsidRPr="00697647" w:rsidRDefault="00087F46" w:rsidP="00697647">
            <w:pPr>
              <w:pStyle w:val="RepTable"/>
              <w:rPr>
                <w:noProof w:val="0"/>
                <w:sz w:val="20"/>
                <w:szCs w:val="20"/>
                <w:lang w:val="en-US"/>
              </w:rPr>
            </w:pPr>
            <w:r w:rsidRPr="00697647">
              <w:rPr>
                <w:noProof w:val="0"/>
                <w:sz w:val="20"/>
                <w:szCs w:val="20"/>
                <w:lang w:val="en-US"/>
              </w:rPr>
              <w:t>Reconstituted water</w:t>
            </w:r>
          </w:p>
        </w:tc>
        <w:tc>
          <w:tcPr>
            <w:tcW w:w="815" w:type="pct"/>
            <w:vMerge w:val="restart"/>
            <w:shd w:val="clear" w:color="auto" w:fill="auto"/>
          </w:tcPr>
          <w:p w14:paraId="020CE188" w14:textId="77777777" w:rsidR="00087F46" w:rsidRPr="00697647" w:rsidRDefault="00087F46" w:rsidP="00697647">
            <w:pPr>
              <w:pStyle w:val="RepTable"/>
              <w:rPr>
                <w:noProof w:val="0"/>
                <w:sz w:val="20"/>
                <w:szCs w:val="20"/>
                <w:lang w:val="en-US"/>
              </w:rPr>
            </w:pPr>
            <w:r w:rsidRPr="00697647">
              <w:rPr>
                <w:noProof w:val="0"/>
                <w:sz w:val="20"/>
                <w:szCs w:val="20"/>
                <w:lang w:val="en-US"/>
              </w:rPr>
              <w:t>Primary</w:t>
            </w:r>
          </w:p>
          <w:p w14:paraId="4334C67F" w14:textId="77777777" w:rsidR="00087F46" w:rsidRPr="00697647" w:rsidRDefault="00087F46" w:rsidP="00697647">
            <w:pPr>
              <w:pStyle w:val="RepTable"/>
              <w:rPr>
                <w:noProof w:val="0"/>
                <w:sz w:val="20"/>
                <w:szCs w:val="20"/>
                <w:lang w:val="en-US"/>
              </w:rPr>
            </w:pPr>
            <w:r w:rsidRPr="00697647">
              <w:rPr>
                <w:noProof w:val="0"/>
                <w:sz w:val="20"/>
                <w:szCs w:val="20"/>
                <w:lang w:val="en-US"/>
              </w:rPr>
              <w:t xml:space="preserve">(No confirmation method required, two mass </w:t>
            </w:r>
            <w:proofErr w:type="spellStart"/>
            <w:r w:rsidRPr="00697647">
              <w:rPr>
                <w:noProof w:val="0"/>
                <w:sz w:val="20"/>
                <w:szCs w:val="20"/>
                <w:lang w:val="en-US"/>
              </w:rPr>
              <w:t>transi-tions</w:t>
            </w:r>
            <w:proofErr w:type="spellEnd"/>
            <w:r w:rsidRPr="00697647">
              <w:rPr>
                <w:noProof w:val="0"/>
                <w:sz w:val="20"/>
                <w:szCs w:val="20"/>
                <w:lang w:val="en-US"/>
              </w:rPr>
              <w:t xml:space="preserve"> employed)</w:t>
            </w:r>
          </w:p>
        </w:tc>
        <w:tc>
          <w:tcPr>
            <w:tcW w:w="879" w:type="pct"/>
            <w:vMerge w:val="restart"/>
            <w:shd w:val="clear" w:color="auto" w:fill="auto"/>
          </w:tcPr>
          <w:p w14:paraId="5AAFC76E" w14:textId="77777777" w:rsidR="00087F46" w:rsidRPr="00697647" w:rsidRDefault="00087F46" w:rsidP="00697647">
            <w:pPr>
              <w:pStyle w:val="RepTable"/>
              <w:rPr>
                <w:noProof w:val="0"/>
                <w:sz w:val="20"/>
                <w:szCs w:val="20"/>
                <w:lang w:val="en-US"/>
              </w:rPr>
            </w:pPr>
            <w:r w:rsidRPr="00697647">
              <w:rPr>
                <w:noProof w:val="0"/>
                <w:sz w:val="20"/>
                <w:szCs w:val="20"/>
                <w:lang w:val="en-US"/>
              </w:rPr>
              <w:t>0.0954 mg/L</w:t>
            </w:r>
          </w:p>
        </w:tc>
        <w:tc>
          <w:tcPr>
            <w:tcW w:w="983" w:type="pct"/>
            <w:vMerge w:val="restart"/>
            <w:shd w:val="clear" w:color="auto" w:fill="auto"/>
          </w:tcPr>
          <w:p w14:paraId="24829C3B" w14:textId="77777777" w:rsidR="00087F46" w:rsidRPr="00697647" w:rsidRDefault="00087F46" w:rsidP="00697647">
            <w:pPr>
              <w:pStyle w:val="RepTable"/>
              <w:rPr>
                <w:noProof w:val="0"/>
                <w:sz w:val="20"/>
                <w:szCs w:val="20"/>
                <w:lang w:val="en-US"/>
              </w:rPr>
            </w:pPr>
            <w:r w:rsidRPr="00697647">
              <w:rPr>
                <w:noProof w:val="0"/>
                <w:sz w:val="20"/>
                <w:szCs w:val="20"/>
                <w:lang w:val="en-US"/>
              </w:rPr>
              <w:t>LC-MS/MS</w:t>
            </w:r>
          </w:p>
        </w:tc>
        <w:tc>
          <w:tcPr>
            <w:tcW w:w="1497" w:type="pct"/>
            <w:shd w:val="clear" w:color="auto" w:fill="auto"/>
          </w:tcPr>
          <w:p w14:paraId="41B05209" w14:textId="77777777" w:rsidR="00087F46" w:rsidRPr="00697647" w:rsidRDefault="00087F46" w:rsidP="00697647">
            <w:pPr>
              <w:pStyle w:val="RepTable"/>
              <w:rPr>
                <w:noProof w:val="0"/>
                <w:sz w:val="20"/>
                <w:szCs w:val="20"/>
                <w:lang w:val="en-US"/>
              </w:rPr>
            </w:pPr>
            <w:r w:rsidRPr="00697647">
              <w:rPr>
                <w:noProof w:val="0"/>
                <w:sz w:val="20"/>
                <w:szCs w:val="20"/>
                <w:lang w:val="en-US"/>
              </w:rPr>
              <w:t xml:space="preserve">Wendling, K., 2023 </w:t>
            </w:r>
          </w:p>
          <w:p w14:paraId="2447EB81" w14:textId="77777777" w:rsidR="00087F46" w:rsidRPr="00697647" w:rsidRDefault="00087F46" w:rsidP="00697647">
            <w:pPr>
              <w:pStyle w:val="RepTable"/>
              <w:rPr>
                <w:noProof w:val="0"/>
                <w:sz w:val="20"/>
                <w:szCs w:val="20"/>
                <w:lang w:val="en-US"/>
              </w:rPr>
            </w:pPr>
            <w:r w:rsidRPr="00697647">
              <w:rPr>
                <w:noProof w:val="0"/>
                <w:sz w:val="20"/>
                <w:szCs w:val="20"/>
                <w:lang w:val="en-US"/>
              </w:rPr>
              <w:t>Not peer-reviewed</w:t>
            </w:r>
          </w:p>
          <w:p w14:paraId="76226B3B" w14:textId="77777777" w:rsidR="00087F46" w:rsidRPr="00697647" w:rsidRDefault="00087F46" w:rsidP="00697647">
            <w:pPr>
              <w:pStyle w:val="RepTable"/>
              <w:rPr>
                <w:noProof w:val="0"/>
                <w:sz w:val="20"/>
                <w:szCs w:val="20"/>
                <w:lang w:val="en-US"/>
              </w:rPr>
            </w:pPr>
            <w:r w:rsidRPr="00697647">
              <w:rPr>
                <w:noProof w:val="0"/>
                <w:sz w:val="20"/>
                <w:szCs w:val="20"/>
                <w:lang w:val="en-US"/>
              </w:rPr>
              <w:t>Method APL0500/02</w:t>
            </w:r>
          </w:p>
          <w:p w14:paraId="2178BF8E" w14:textId="5F25FD44" w:rsidR="00087F46" w:rsidRPr="00697647" w:rsidRDefault="006E48D4" w:rsidP="0069764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2022/2033712</w:t>
            </w:r>
          </w:p>
          <w:p w14:paraId="30596DA6" w14:textId="77777777" w:rsidR="00087F46" w:rsidRPr="00697647" w:rsidRDefault="00087F46" w:rsidP="00697647">
            <w:pPr>
              <w:pStyle w:val="RepTable"/>
              <w:rPr>
                <w:noProof w:val="0"/>
                <w:sz w:val="20"/>
                <w:szCs w:val="20"/>
                <w:lang w:val="en-US"/>
              </w:rPr>
            </w:pPr>
            <w:r w:rsidRPr="00697647">
              <w:rPr>
                <w:noProof w:val="0"/>
                <w:sz w:val="20"/>
                <w:szCs w:val="20"/>
                <w:lang w:val="en-US"/>
              </w:rPr>
              <w:t xml:space="preserve">Toxicity to Daphnia magna, Straus (Acute </w:t>
            </w:r>
            <w:proofErr w:type="spellStart"/>
            <w:r w:rsidRPr="00697647">
              <w:rPr>
                <w:noProof w:val="0"/>
                <w:sz w:val="20"/>
                <w:szCs w:val="20"/>
                <w:lang w:val="en-US"/>
              </w:rPr>
              <w:t>Immobilisation</w:t>
            </w:r>
            <w:proofErr w:type="spellEnd"/>
            <w:r w:rsidRPr="00697647">
              <w:rPr>
                <w:noProof w:val="0"/>
                <w:sz w:val="20"/>
                <w:szCs w:val="20"/>
                <w:lang w:val="en-US"/>
              </w:rPr>
              <w:t xml:space="preserve"> Test – Static)</w:t>
            </w:r>
          </w:p>
          <w:p w14:paraId="71D04295" w14:textId="77777777" w:rsidR="00087F46" w:rsidRPr="00697647" w:rsidRDefault="00087F46" w:rsidP="00697647">
            <w:pPr>
              <w:pStyle w:val="RepTable"/>
              <w:rPr>
                <w:noProof w:val="0"/>
                <w:sz w:val="20"/>
                <w:szCs w:val="20"/>
                <w:highlight w:val="green"/>
                <w:lang w:val="en-US"/>
              </w:rPr>
            </w:pPr>
            <w:r w:rsidRPr="00697647">
              <w:rPr>
                <w:noProof w:val="0"/>
                <w:sz w:val="20"/>
                <w:szCs w:val="20"/>
                <w:lang w:val="en-US"/>
              </w:rPr>
              <w:t>For detailed evaluation refer to Appendix 2.</w:t>
            </w:r>
          </w:p>
        </w:tc>
      </w:tr>
      <w:tr w:rsidR="00087F46" w:rsidRPr="00697647" w14:paraId="669F6329" w14:textId="77777777" w:rsidTr="004A5A15">
        <w:tc>
          <w:tcPr>
            <w:tcW w:w="825" w:type="pct"/>
            <w:vMerge/>
            <w:shd w:val="clear" w:color="auto" w:fill="auto"/>
          </w:tcPr>
          <w:p w14:paraId="0E99BC2B" w14:textId="77777777" w:rsidR="00087F46" w:rsidRPr="00697647" w:rsidRDefault="00087F46" w:rsidP="00697647">
            <w:pPr>
              <w:widowControl w:val="0"/>
              <w:spacing w:after="0"/>
              <w:rPr>
                <w:sz w:val="20"/>
                <w:szCs w:val="20"/>
                <w:highlight w:val="green"/>
              </w:rPr>
            </w:pPr>
          </w:p>
        </w:tc>
        <w:tc>
          <w:tcPr>
            <w:tcW w:w="815" w:type="pct"/>
            <w:vMerge/>
            <w:shd w:val="clear" w:color="auto" w:fill="auto"/>
          </w:tcPr>
          <w:p w14:paraId="3AD46662" w14:textId="77777777" w:rsidR="00087F46" w:rsidRPr="00697647" w:rsidRDefault="00087F46" w:rsidP="00697647">
            <w:pPr>
              <w:widowControl w:val="0"/>
              <w:spacing w:after="0"/>
              <w:rPr>
                <w:sz w:val="20"/>
                <w:szCs w:val="20"/>
                <w:highlight w:val="green"/>
              </w:rPr>
            </w:pPr>
          </w:p>
        </w:tc>
        <w:tc>
          <w:tcPr>
            <w:tcW w:w="879" w:type="pct"/>
            <w:vMerge/>
            <w:shd w:val="clear" w:color="auto" w:fill="auto"/>
          </w:tcPr>
          <w:p w14:paraId="01689040" w14:textId="77777777" w:rsidR="00087F46" w:rsidRPr="00697647" w:rsidRDefault="00087F46" w:rsidP="00697647">
            <w:pPr>
              <w:widowControl w:val="0"/>
              <w:spacing w:after="0"/>
              <w:rPr>
                <w:sz w:val="20"/>
                <w:szCs w:val="20"/>
                <w:highlight w:val="green"/>
              </w:rPr>
            </w:pPr>
          </w:p>
        </w:tc>
        <w:tc>
          <w:tcPr>
            <w:tcW w:w="983" w:type="pct"/>
            <w:vMerge/>
            <w:shd w:val="clear" w:color="auto" w:fill="auto"/>
          </w:tcPr>
          <w:p w14:paraId="2372A824" w14:textId="77777777" w:rsidR="00087F46" w:rsidRPr="00697647" w:rsidRDefault="00087F46" w:rsidP="00697647">
            <w:pPr>
              <w:widowControl w:val="0"/>
              <w:spacing w:after="0"/>
              <w:rPr>
                <w:sz w:val="20"/>
                <w:szCs w:val="20"/>
                <w:highlight w:val="green"/>
              </w:rPr>
            </w:pPr>
          </w:p>
        </w:tc>
        <w:tc>
          <w:tcPr>
            <w:tcW w:w="1497" w:type="pct"/>
            <w:shd w:val="clear" w:color="auto" w:fill="auto"/>
          </w:tcPr>
          <w:p w14:paraId="00A92C19" w14:textId="77777777" w:rsidR="00087F46" w:rsidRPr="00697647" w:rsidRDefault="00087F46" w:rsidP="00697647">
            <w:pPr>
              <w:pStyle w:val="RepTable"/>
              <w:rPr>
                <w:noProof w:val="0"/>
                <w:sz w:val="20"/>
                <w:szCs w:val="20"/>
                <w:lang w:val="en-US"/>
              </w:rPr>
            </w:pPr>
            <w:r w:rsidRPr="00697647">
              <w:rPr>
                <w:noProof w:val="0"/>
                <w:sz w:val="20"/>
                <w:szCs w:val="20"/>
                <w:lang w:val="en-US"/>
              </w:rPr>
              <w:t>Obert-Rauser, P., 2023</w:t>
            </w:r>
          </w:p>
          <w:p w14:paraId="750D70D7" w14:textId="77777777" w:rsidR="00087F46" w:rsidRPr="00697647" w:rsidRDefault="00087F46" w:rsidP="00697647">
            <w:pPr>
              <w:pStyle w:val="RepTable"/>
              <w:rPr>
                <w:noProof w:val="0"/>
                <w:sz w:val="20"/>
                <w:szCs w:val="20"/>
                <w:lang w:val="en-US"/>
              </w:rPr>
            </w:pPr>
            <w:r w:rsidRPr="00697647">
              <w:rPr>
                <w:noProof w:val="0"/>
                <w:sz w:val="20"/>
                <w:szCs w:val="20"/>
                <w:lang w:val="en-US"/>
              </w:rPr>
              <w:t>Not peer-reviewed</w:t>
            </w:r>
          </w:p>
          <w:p w14:paraId="1FAEE1AE" w14:textId="77777777" w:rsidR="00087F46" w:rsidRPr="00697647" w:rsidRDefault="00087F46" w:rsidP="00697647">
            <w:pPr>
              <w:pStyle w:val="RepTable"/>
              <w:rPr>
                <w:noProof w:val="0"/>
                <w:sz w:val="20"/>
                <w:szCs w:val="20"/>
                <w:lang w:val="en-US"/>
              </w:rPr>
            </w:pPr>
            <w:r w:rsidRPr="00697647">
              <w:rPr>
                <w:noProof w:val="0"/>
                <w:sz w:val="20"/>
                <w:szCs w:val="20"/>
                <w:lang w:val="en-US"/>
              </w:rPr>
              <w:t>Method APL0500/02</w:t>
            </w:r>
          </w:p>
          <w:p w14:paraId="13149752" w14:textId="6228A6B3" w:rsidR="00087F46" w:rsidRPr="00697647" w:rsidRDefault="006E48D4" w:rsidP="0069764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2022/2033713</w:t>
            </w:r>
          </w:p>
          <w:p w14:paraId="17FDE6BB" w14:textId="77777777" w:rsidR="00087F46" w:rsidRPr="00697647" w:rsidRDefault="00087F46" w:rsidP="00697647">
            <w:pPr>
              <w:pStyle w:val="RepTable"/>
              <w:rPr>
                <w:noProof w:val="0"/>
                <w:sz w:val="20"/>
                <w:szCs w:val="20"/>
                <w:lang w:val="en-US"/>
              </w:rPr>
            </w:pPr>
            <w:r w:rsidRPr="00697647">
              <w:rPr>
                <w:noProof w:val="0"/>
                <w:sz w:val="20"/>
                <w:szCs w:val="20"/>
                <w:lang w:val="en-US"/>
              </w:rPr>
              <w:t xml:space="preserve">Toxicity to the Single Cell </w:t>
            </w:r>
            <w:r w:rsidRPr="00697647">
              <w:rPr>
                <w:noProof w:val="0"/>
                <w:sz w:val="20"/>
                <w:szCs w:val="20"/>
                <w:lang w:val="en-US"/>
              </w:rPr>
              <w:lastRenderedPageBreak/>
              <w:t xml:space="preserve">Green Alga </w:t>
            </w:r>
            <w:proofErr w:type="spellStart"/>
            <w:r w:rsidRPr="00697647">
              <w:rPr>
                <w:noProof w:val="0"/>
                <w:sz w:val="20"/>
                <w:szCs w:val="20"/>
                <w:lang w:val="en-US"/>
              </w:rPr>
              <w:t>Pseudokirchneriella</w:t>
            </w:r>
            <w:proofErr w:type="spellEnd"/>
            <w:r w:rsidRPr="00697647">
              <w:rPr>
                <w:noProof w:val="0"/>
                <w:sz w:val="20"/>
                <w:szCs w:val="20"/>
                <w:lang w:val="en-US"/>
              </w:rPr>
              <w:t xml:space="preserve"> </w:t>
            </w:r>
            <w:proofErr w:type="spellStart"/>
            <w:r w:rsidRPr="00697647">
              <w:rPr>
                <w:noProof w:val="0"/>
                <w:sz w:val="20"/>
                <w:szCs w:val="20"/>
                <w:lang w:val="en-US"/>
              </w:rPr>
              <w:t>subcapitata</w:t>
            </w:r>
            <w:proofErr w:type="spellEnd"/>
            <w:r w:rsidRPr="00697647">
              <w:rPr>
                <w:noProof w:val="0"/>
                <w:sz w:val="20"/>
                <w:szCs w:val="20"/>
                <w:lang w:val="en-US"/>
              </w:rPr>
              <w:t xml:space="preserve"> </w:t>
            </w:r>
            <w:proofErr w:type="spellStart"/>
            <w:r w:rsidRPr="00697647">
              <w:rPr>
                <w:noProof w:val="0"/>
                <w:sz w:val="20"/>
                <w:szCs w:val="20"/>
                <w:lang w:val="en-US"/>
              </w:rPr>
              <w:t>Hindák</w:t>
            </w:r>
            <w:proofErr w:type="spellEnd"/>
            <w:r w:rsidRPr="00697647">
              <w:rPr>
                <w:noProof w:val="0"/>
                <w:sz w:val="20"/>
                <w:szCs w:val="20"/>
                <w:lang w:val="en-US"/>
              </w:rPr>
              <w:t xml:space="preserve"> under Laboratory Conditions </w:t>
            </w:r>
          </w:p>
          <w:p w14:paraId="0289416B" w14:textId="77777777" w:rsidR="00087F46" w:rsidRPr="00697647" w:rsidRDefault="00087F46" w:rsidP="00697647">
            <w:pPr>
              <w:widowControl w:val="0"/>
              <w:spacing w:after="0"/>
              <w:rPr>
                <w:sz w:val="20"/>
                <w:szCs w:val="20"/>
                <w:highlight w:val="green"/>
              </w:rPr>
            </w:pPr>
            <w:r w:rsidRPr="00697647">
              <w:rPr>
                <w:sz w:val="20"/>
                <w:szCs w:val="20"/>
              </w:rPr>
              <w:t>For detailed evaluation refer to Appendix 2.</w:t>
            </w:r>
          </w:p>
        </w:tc>
      </w:tr>
      <w:tr w:rsidR="00087F46" w:rsidRPr="00697647" w14:paraId="5500FB35" w14:textId="77777777" w:rsidTr="004A5A15">
        <w:tc>
          <w:tcPr>
            <w:tcW w:w="825" w:type="pct"/>
            <w:vMerge/>
            <w:shd w:val="clear" w:color="auto" w:fill="auto"/>
          </w:tcPr>
          <w:p w14:paraId="0BAC0C11" w14:textId="77777777" w:rsidR="00087F46" w:rsidRPr="00697647" w:rsidRDefault="00087F46" w:rsidP="00697647">
            <w:pPr>
              <w:widowControl w:val="0"/>
              <w:spacing w:after="0"/>
              <w:rPr>
                <w:sz w:val="20"/>
                <w:szCs w:val="20"/>
                <w:highlight w:val="green"/>
              </w:rPr>
            </w:pPr>
          </w:p>
        </w:tc>
        <w:tc>
          <w:tcPr>
            <w:tcW w:w="815" w:type="pct"/>
            <w:vMerge/>
            <w:shd w:val="clear" w:color="auto" w:fill="auto"/>
          </w:tcPr>
          <w:p w14:paraId="6257AF6E" w14:textId="77777777" w:rsidR="00087F46" w:rsidRPr="00697647" w:rsidRDefault="00087F46" w:rsidP="00697647">
            <w:pPr>
              <w:widowControl w:val="0"/>
              <w:spacing w:after="0"/>
              <w:rPr>
                <w:sz w:val="20"/>
                <w:szCs w:val="20"/>
                <w:highlight w:val="green"/>
              </w:rPr>
            </w:pPr>
          </w:p>
        </w:tc>
        <w:tc>
          <w:tcPr>
            <w:tcW w:w="879" w:type="pct"/>
            <w:vMerge/>
            <w:shd w:val="clear" w:color="auto" w:fill="auto"/>
          </w:tcPr>
          <w:p w14:paraId="58F20532" w14:textId="77777777" w:rsidR="00087F46" w:rsidRPr="00697647" w:rsidRDefault="00087F46" w:rsidP="00697647">
            <w:pPr>
              <w:widowControl w:val="0"/>
              <w:spacing w:after="0"/>
              <w:rPr>
                <w:sz w:val="20"/>
                <w:szCs w:val="20"/>
                <w:highlight w:val="green"/>
              </w:rPr>
            </w:pPr>
          </w:p>
        </w:tc>
        <w:tc>
          <w:tcPr>
            <w:tcW w:w="983" w:type="pct"/>
            <w:vMerge/>
            <w:shd w:val="clear" w:color="auto" w:fill="auto"/>
          </w:tcPr>
          <w:p w14:paraId="57BE4121" w14:textId="77777777" w:rsidR="00087F46" w:rsidRPr="00697647" w:rsidRDefault="00087F46" w:rsidP="00697647">
            <w:pPr>
              <w:widowControl w:val="0"/>
              <w:spacing w:after="0"/>
              <w:rPr>
                <w:sz w:val="20"/>
                <w:szCs w:val="20"/>
                <w:highlight w:val="green"/>
              </w:rPr>
            </w:pPr>
          </w:p>
        </w:tc>
        <w:tc>
          <w:tcPr>
            <w:tcW w:w="1497" w:type="pct"/>
            <w:shd w:val="clear" w:color="auto" w:fill="auto"/>
          </w:tcPr>
          <w:p w14:paraId="38D57365" w14:textId="77777777" w:rsidR="00087F46" w:rsidRPr="00697647" w:rsidRDefault="00087F46" w:rsidP="00697647">
            <w:pPr>
              <w:pStyle w:val="RepTable"/>
              <w:rPr>
                <w:noProof w:val="0"/>
                <w:sz w:val="20"/>
                <w:szCs w:val="20"/>
                <w:lang w:val="en-US"/>
              </w:rPr>
            </w:pPr>
            <w:r w:rsidRPr="00697647">
              <w:rPr>
                <w:noProof w:val="0"/>
                <w:sz w:val="20"/>
                <w:szCs w:val="20"/>
                <w:lang w:val="en-US"/>
              </w:rPr>
              <w:t xml:space="preserve">Wendling, K., 2023 </w:t>
            </w:r>
          </w:p>
          <w:p w14:paraId="6FB8AC73" w14:textId="77777777" w:rsidR="00087F46" w:rsidRPr="00697647" w:rsidRDefault="00087F46" w:rsidP="00697647">
            <w:pPr>
              <w:pStyle w:val="RepTable"/>
              <w:rPr>
                <w:noProof w:val="0"/>
                <w:sz w:val="20"/>
                <w:szCs w:val="20"/>
                <w:lang w:val="en-US"/>
              </w:rPr>
            </w:pPr>
            <w:r w:rsidRPr="00697647">
              <w:rPr>
                <w:noProof w:val="0"/>
                <w:sz w:val="20"/>
                <w:szCs w:val="20"/>
                <w:lang w:val="en-US"/>
              </w:rPr>
              <w:t>Not peer-reviewed</w:t>
            </w:r>
          </w:p>
          <w:p w14:paraId="1ABCB1EA" w14:textId="77777777" w:rsidR="00087F46" w:rsidRPr="00697647" w:rsidRDefault="00087F46" w:rsidP="00697647">
            <w:pPr>
              <w:pStyle w:val="RepTable"/>
              <w:rPr>
                <w:noProof w:val="0"/>
                <w:sz w:val="20"/>
                <w:szCs w:val="20"/>
                <w:lang w:val="en-US"/>
              </w:rPr>
            </w:pPr>
            <w:r w:rsidRPr="00697647">
              <w:rPr>
                <w:noProof w:val="0"/>
                <w:sz w:val="20"/>
                <w:szCs w:val="20"/>
                <w:lang w:val="en-US"/>
              </w:rPr>
              <w:t>Method APL0500/02</w:t>
            </w:r>
          </w:p>
          <w:p w14:paraId="5402147B" w14:textId="4E243F74" w:rsidR="00087F46" w:rsidRPr="00697647" w:rsidRDefault="006E48D4" w:rsidP="0069764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2022/2033714</w:t>
            </w:r>
          </w:p>
          <w:p w14:paraId="6ED88E8B" w14:textId="77777777" w:rsidR="00087F46" w:rsidRPr="00697647" w:rsidRDefault="00087F46" w:rsidP="00697647">
            <w:pPr>
              <w:pStyle w:val="RepTable"/>
              <w:rPr>
                <w:noProof w:val="0"/>
                <w:sz w:val="20"/>
                <w:szCs w:val="20"/>
                <w:lang w:val="en-US"/>
              </w:rPr>
            </w:pPr>
            <w:r w:rsidRPr="00697647">
              <w:rPr>
                <w:noProof w:val="0"/>
                <w:sz w:val="20"/>
                <w:szCs w:val="20"/>
                <w:lang w:val="en-US"/>
              </w:rPr>
              <w:t>Toxicity to the Rainbow Trout Oncorhynchus mykiss under Laboratory Conditions (Acute Toxicity Test – Semi-Static)</w:t>
            </w:r>
          </w:p>
          <w:p w14:paraId="04E15EDD" w14:textId="77777777" w:rsidR="00087F46" w:rsidRPr="00697647" w:rsidRDefault="00087F46" w:rsidP="00697647">
            <w:pPr>
              <w:widowControl w:val="0"/>
              <w:spacing w:after="0"/>
              <w:rPr>
                <w:sz w:val="20"/>
                <w:szCs w:val="20"/>
                <w:highlight w:val="green"/>
              </w:rPr>
            </w:pPr>
            <w:r w:rsidRPr="00697647">
              <w:rPr>
                <w:sz w:val="20"/>
                <w:szCs w:val="20"/>
              </w:rPr>
              <w:t>For detailed evaluation refer to Appendix 2.</w:t>
            </w:r>
          </w:p>
        </w:tc>
      </w:tr>
      <w:tr w:rsidR="00087F46" w:rsidRPr="00697647" w14:paraId="7984A888" w14:textId="77777777" w:rsidTr="004A5A15">
        <w:tc>
          <w:tcPr>
            <w:tcW w:w="825" w:type="pct"/>
            <w:shd w:val="clear" w:color="auto" w:fill="auto"/>
          </w:tcPr>
          <w:p w14:paraId="21B1FF91" w14:textId="77777777" w:rsidR="00087F46" w:rsidRPr="00697647" w:rsidRDefault="00087F46" w:rsidP="00697647">
            <w:pPr>
              <w:pStyle w:val="RepTable"/>
              <w:keepNext/>
              <w:keepLines/>
              <w:rPr>
                <w:noProof w:val="0"/>
                <w:sz w:val="20"/>
                <w:szCs w:val="20"/>
                <w:lang w:val="en-US"/>
              </w:rPr>
            </w:pPr>
            <w:r w:rsidRPr="00697647">
              <w:rPr>
                <w:noProof w:val="0"/>
                <w:sz w:val="20"/>
                <w:szCs w:val="20"/>
                <w:lang w:val="en-US"/>
              </w:rPr>
              <w:t>Reconstituted water</w:t>
            </w:r>
          </w:p>
        </w:tc>
        <w:tc>
          <w:tcPr>
            <w:tcW w:w="815" w:type="pct"/>
            <w:shd w:val="clear" w:color="auto" w:fill="auto"/>
          </w:tcPr>
          <w:p w14:paraId="44A612F3" w14:textId="77777777" w:rsidR="00087F46" w:rsidRPr="00697647" w:rsidRDefault="00087F46" w:rsidP="00697647">
            <w:pPr>
              <w:pStyle w:val="RepTable"/>
              <w:keepNext/>
              <w:keepLines/>
              <w:rPr>
                <w:noProof w:val="0"/>
                <w:sz w:val="20"/>
                <w:szCs w:val="20"/>
                <w:lang w:val="en-US"/>
              </w:rPr>
            </w:pPr>
            <w:r w:rsidRPr="00697647">
              <w:rPr>
                <w:noProof w:val="0"/>
                <w:sz w:val="20"/>
                <w:szCs w:val="20"/>
                <w:lang w:val="en-US"/>
              </w:rPr>
              <w:t>Primary</w:t>
            </w:r>
          </w:p>
          <w:p w14:paraId="3231D3BD" w14:textId="77777777" w:rsidR="00087F46" w:rsidRPr="00697647" w:rsidRDefault="00087F46" w:rsidP="00697647">
            <w:pPr>
              <w:pStyle w:val="RepTable"/>
              <w:keepNext/>
              <w:keepLines/>
              <w:rPr>
                <w:noProof w:val="0"/>
                <w:sz w:val="20"/>
                <w:szCs w:val="20"/>
                <w:lang w:val="en-US"/>
              </w:rPr>
            </w:pPr>
            <w:r w:rsidRPr="00697647">
              <w:rPr>
                <w:noProof w:val="0"/>
                <w:sz w:val="20"/>
                <w:szCs w:val="20"/>
                <w:lang w:val="en-US"/>
              </w:rPr>
              <w:t xml:space="preserve">(No confirmation method required, two mass </w:t>
            </w:r>
            <w:proofErr w:type="spellStart"/>
            <w:r w:rsidRPr="00697647">
              <w:rPr>
                <w:noProof w:val="0"/>
                <w:sz w:val="20"/>
                <w:szCs w:val="20"/>
                <w:lang w:val="en-US"/>
              </w:rPr>
              <w:t>transi-tions</w:t>
            </w:r>
            <w:proofErr w:type="spellEnd"/>
            <w:r w:rsidRPr="00697647">
              <w:rPr>
                <w:noProof w:val="0"/>
                <w:sz w:val="20"/>
                <w:szCs w:val="20"/>
                <w:lang w:val="en-US"/>
              </w:rPr>
              <w:t xml:space="preserve"> employed)</w:t>
            </w:r>
          </w:p>
        </w:tc>
        <w:tc>
          <w:tcPr>
            <w:tcW w:w="879" w:type="pct"/>
            <w:shd w:val="clear" w:color="auto" w:fill="auto"/>
          </w:tcPr>
          <w:p w14:paraId="3C94BCDF" w14:textId="77777777" w:rsidR="00087F46" w:rsidRPr="00697647" w:rsidRDefault="00087F46" w:rsidP="00697647">
            <w:pPr>
              <w:pStyle w:val="RepTable"/>
              <w:keepNext/>
              <w:keepLines/>
              <w:rPr>
                <w:noProof w:val="0"/>
                <w:sz w:val="20"/>
                <w:szCs w:val="20"/>
                <w:lang w:val="en-US"/>
              </w:rPr>
            </w:pPr>
            <w:r w:rsidRPr="00697647">
              <w:rPr>
                <w:noProof w:val="0"/>
                <w:sz w:val="20"/>
                <w:szCs w:val="20"/>
                <w:lang w:val="en-US"/>
              </w:rPr>
              <w:t>0.1550 mg/L</w:t>
            </w:r>
          </w:p>
        </w:tc>
        <w:tc>
          <w:tcPr>
            <w:tcW w:w="983" w:type="pct"/>
            <w:shd w:val="clear" w:color="auto" w:fill="auto"/>
          </w:tcPr>
          <w:p w14:paraId="311E8E3B" w14:textId="77777777" w:rsidR="00087F46" w:rsidRPr="00697647" w:rsidRDefault="00087F46" w:rsidP="00697647">
            <w:pPr>
              <w:pStyle w:val="RepTable"/>
              <w:keepNext/>
              <w:keepLines/>
              <w:rPr>
                <w:noProof w:val="0"/>
                <w:sz w:val="20"/>
                <w:szCs w:val="20"/>
                <w:lang w:val="en-US"/>
              </w:rPr>
            </w:pPr>
            <w:r w:rsidRPr="00697647">
              <w:rPr>
                <w:noProof w:val="0"/>
                <w:sz w:val="20"/>
                <w:szCs w:val="20"/>
                <w:lang w:val="en-US"/>
              </w:rPr>
              <w:t>LC-MS/MS</w:t>
            </w:r>
          </w:p>
        </w:tc>
        <w:tc>
          <w:tcPr>
            <w:tcW w:w="1497" w:type="pct"/>
            <w:shd w:val="clear" w:color="auto" w:fill="auto"/>
          </w:tcPr>
          <w:p w14:paraId="7C433164" w14:textId="77777777" w:rsidR="00087F46" w:rsidRPr="00697647" w:rsidRDefault="00087F46" w:rsidP="00697647">
            <w:pPr>
              <w:pStyle w:val="RepTable"/>
              <w:keepNext/>
              <w:keepLines/>
              <w:rPr>
                <w:noProof w:val="0"/>
                <w:sz w:val="20"/>
                <w:szCs w:val="20"/>
                <w:lang w:val="en-US"/>
              </w:rPr>
            </w:pPr>
            <w:r w:rsidRPr="00697647">
              <w:rPr>
                <w:noProof w:val="0"/>
                <w:sz w:val="20"/>
                <w:szCs w:val="20"/>
                <w:lang w:val="en-US"/>
              </w:rPr>
              <w:t xml:space="preserve">Renner, P., 2023 </w:t>
            </w:r>
          </w:p>
          <w:p w14:paraId="38CABFDE" w14:textId="77777777" w:rsidR="00087F46" w:rsidRPr="00697647" w:rsidRDefault="00087F46" w:rsidP="00697647">
            <w:pPr>
              <w:pStyle w:val="RepTable"/>
              <w:keepNext/>
              <w:keepLines/>
              <w:rPr>
                <w:noProof w:val="0"/>
                <w:sz w:val="20"/>
                <w:szCs w:val="20"/>
                <w:lang w:val="en-US"/>
              </w:rPr>
            </w:pPr>
            <w:r w:rsidRPr="00697647">
              <w:rPr>
                <w:noProof w:val="0"/>
                <w:sz w:val="20"/>
                <w:szCs w:val="20"/>
                <w:lang w:val="en-US"/>
              </w:rPr>
              <w:t>Not peer-reviewed</w:t>
            </w:r>
          </w:p>
          <w:p w14:paraId="552F68E9" w14:textId="10279203" w:rsidR="00087F46" w:rsidRPr="00697647" w:rsidRDefault="006E48D4" w:rsidP="00697647">
            <w:pPr>
              <w:pStyle w:val="RepTable"/>
              <w:keepNext/>
              <w:keepLine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2022/2033730</w:t>
            </w:r>
          </w:p>
          <w:p w14:paraId="16D89481" w14:textId="77777777" w:rsidR="00087F46" w:rsidRPr="00697647" w:rsidRDefault="00087F46" w:rsidP="00697647">
            <w:pPr>
              <w:pStyle w:val="RepTable"/>
              <w:keepNext/>
              <w:keepLines/>
              <w:rPr>
                <w:noProof w:val="0"/>
                <w:sz w:val="20"/>
                <w:szCs w:val="20"/>
                <w:lang w:val="en-US"/>
              </w:rPr>
            </w:pPr>
            <w:r w:rsidRPr="00697647">
              <w:rPr>
                <w:noProof w:val="0"/>
                <w:sz w:val="20"/>
                <w:szCs w:val="20"/>
                <w:lang w:val="en-US"/>
              </w:rPr>
              <w:t>Acute toxicity of BAS 743 03 F on Daphnia magna in a 48-hour static test</w:t>
            </w:r>
          </w:p>
          <w:p w14:paraId="0DC5D4E2" w14:textId="77777777" w:rsidR="00087F46" w:rsidRPr="00697647" w:rsidRDefault="00087F46" w:rsidP="00697647">
            <w:pPr>
              <w:pStyle w:val="RepTable"/>
              <w:keepNext/>
              <w:keepLines/>
              <w:rPr>
                <w:noProof w:val="0"/>
                <w:sz w:val="20"/>
                <w:szCs w:val="20"/>
                <w:lang w:val="en-US"/>
              </w:rPr>
            </w:pPr>
            <w:r w:rsidRPr="00697647">
              <w:rPr>
                <w:noProof w:val="0"/>
                <w:sz w:val="20"/>
                <w:szCs w:val="20"/>
                <w:lang w:val="en-US"/>
              </w:rPr>
              <w:t>For detailed evaluation refer to Appendix 2.</w:t>
            </w:r>
          </w:p>
        </w:tc>
      </w:tr>
      <w:tr w:rsidR="00087F46" w:rsidRPr="00697647" w14:paraId="19815D28" w14:textId="77777777" w:rsidTr="004A5A15">
        <w:tc>
          <w:tcPr>
            <w:tcW w:w="825" w:type="pct"/>
            <w:shd w:val="clear" w:color="auto" w:fill="auto"/>
          </w:tcPr>
          <w:p w14:paraId="71425FB7" w14:textId="77777777" w:rsidR="00087F46" w:rsidRPr="00697647" w:rsidRDefault="00087F46" w:rsidP="00697647">
            <w:pPr>
              <w:pStyle w:val="RepTable"/>
              <w:rPr>
                <w:noProof w:val="0"/>
                <w:sz w:val="20"/>
                <w:szCs w:val="20"/>
                <w:lang w:val="en-US"/>
              </w:rPr>
            </w:pPr>
            <w:r w:rsidRPr="00697647">
              <w:rPr>
                <w:noProof w:val="0"/>
                <w:sz w:val="20"/>
                <w:szCs w:val="20"/>
                <w:lang w:val="en-US"/>
              </w:rPr>
              <w:t>Bee feeding solutions</w:t>
            </w:r>
          </w:p>
        </w:tc>
        <w:tc>
          <w:tcPr>
            <w:tcW w:w="815" w:type="pct"/>
            <w:shd w:val="clear" w:color="auto" w:fill="auto"/>
          </w:tcPr>
          <w:p w14:paraId="1A5EE87E" w14:textId="77777777" w:rsidR="00087F46" w:rsidRPr="00697647" w:rsidRDefault="00087F46" w:rsidP="00697647">
            <w:pPr>
              <w:pStyle w:val="RepTable"/>
              <w:rPr>
                <w:noProof w:val="0"/>
                <w:sz w:val="20"/>
                <w:szCs w:val="20"/>
                <w:lang w:val="en-US"/>
              </w:rPr>
            </w:pPr>
            <w:r w:rsidRPr="00697647">
              <w:rPr>
                <w:noProof w:val="0"/>
                <w:sz w:val="20"/>
                <w:szCs w:val="20"/>
                <w:lang w:val="en-US"/>
              </w:rPr>
              <w:t>Primary</w:t>
            </w:r>
          </w:p>
          <w:p w14:paraId="4609EABC" w14:textId="77777777" w:rsidR="00087F46" w:rsidRPr="00697647" w:rsidRDefault="00087F46" w:rsidP="00697647">
            <w:pPr>
              <w:pStyle w:val="RepTable"/>
              <w:rPr>
                <w:noProof w:val="0"/>
                <w:sz w:val="20"/>
                <w:szCs w:val="20"/>
                <w:lang w:val="en-US"/>
              </w:rPr>
            </w:pPr>
            <w:r w:rsidRPr="00697647">
              <w:rPr>
                <w:noProof w:val="0"/>
                <w:sz w:val="20"/>
                <w:szCs w:val="20"/>
                <w:lang w:val="en-US"/>
              </w:rPr>
              <w:t xml:space="preserve">(No confirmation method required, two mass </w:t>
            </w:r>
            <w:proofErr w:type="spellStart"/>
            <w:r w:rsidRPr="00697647">
              <w:rPr>
                <w:noProof w:val="0"/>
                <w:sz w:val="20"/>
                <w:szCs w:val="20"/>
                <w:lang w:val="en-US"/>
              </w:rPr>
              <w:t>transi-tions</w:t>
            </w:r>
            <w:proofErr w:type="spellEnd"/>
            <w:r w:rsidRPr="00697647">
              <w:rPr>
                <w:noProof w:val="0"/>
                <w:sz w:val="20"/>
                <w:szCs w:val="20"/>
                <w:lang w:val="en-US"/>
              </w:rPr>
              <w:t xml:space="preserve"> employed)</w:t>
            </w:r>
          </w:p>
        </w:tc>
        <w:tc>
          <w:tcPr>
            <w:tcW w:w="879" w:type="pct"/>
            <w:shd w:val="clear" w:color="auto" w:fill="auto"/>
          </w:tcPr>
          <w:p w14:paraId="057F1AA6" w14:textId="77777777" w:rsidR="00087F46" w:rsidRPr="00697647" w:rsidRDefault="00087F46" w:rsidP="00697647">
            <w:pPr>
              <w:pStyle w:val="RepTable"/>
              <w:rPr>
                <w:noProof w:val="0"/>
                <w:sz w:val="20"/>
                <w:szCs w:val="20"/>
                <w:lang w:val="en-US"/>
              </w:rPr>
            </w:pPr>
            <w:r w:rsidRPr="00697647">
              <w:rPr>
                <w:noProof w:val="0"/>
                <w:sz w:val="20"/>
                <w:szCs w:val="20"/>
                <w:lang w:val="en-US"/>
              </w:rPr>
              <w:t xml:space="preserve">0.459 mg </w:t>
            </w:r>
            <w:proofErr w:type="spellStart"/>
            <w:r w:rsidRPr="00697647">
              <w:rPr>
                <w:noProof w:val="0"/>
                <w:sz w:val="20"/>
                <w:szCs w:val="20"/>
                <w:lang w:val="en-US"/>
              </w:rPr>
              <w:t>Ametocradin</w:t>
            </w:r>
            <w:proofErr w:type="spellEnd"/>
            <w:r w:rsidRPr="00697647">
              <w:rPr>
                <w:noProof w:val="0"/>
                <w:sz w:val="20"/>
                <w:szCs w:val="20"/>
                <w:lang w:val="en-US"/>
              </w:rPr>
              <w:t>/kg</w:t>
            </w:r>
          </w:p>
        </w:tc>
        <w:tc>
          <w:tcPr>
            <w:tcW w:w="983" w:type="pct"/>
            <w:shd w:val="clear" w:color="auto" w:fill="auto"/>
          </w:tcPr>
          <w:p w14:paraId="782DF871" w14:textId="77777777" w:rsidR="00087F46" w:rsidRPr="00697647" w:rsidRDefault="00087F46" w:rsidP="00697647">
            <w:pPr>
              <w:pStyle w:val="RepTable"/>
              <w:rPr>
                <w:noProof w:val="0"/>
                <w:sz w:val="20"/>
                <w:szCs w:val="20"/>
                <w:lang w:val="en-US"/>
              </w:rPr>
            </w:pPr>
            <w:r w:rsidRPr="00697647">
              <w:rPr>
                <w:noProof w:val="0"/>
                <w:sz w:val="20"/>
                <w:szCs w:val="20"/>
                <w:lang w:val="en-US"/>
              </w:rPr>
              <w:t>LC-MS/MS</w:t>
            </w:r>
          </w:p>
        </w:tc>
        <w:tc>
          <w:tcPr>
            <w:tcW w:w="1497" w:type="pct"/>
            <w:shd w:val="clear" w:color="auto" w:fill="auto"/>
          </w:tcPr>
          <w:p w14:paraId="16A0F25A" w14:textId="77777777" w:rsidR="00087F46" w:rsidRPr="00697647" w:rsidRDefault="00087F46" w:rsidP="00697647">
            <w:pPr>
              <w:pStyle w:val="RepTable"/>
              <w:rPr>
                <w:noProof w:val="0"/>
                <w:sz w:val="20"/>
                <w:szCs w:val="20"/>
                <w:lang w:val="en-US"/>
              </w:rPr>
            </w:pPr>
            <w:r w:rsidRPr="00697647">
              <w:rPr>
                <w:noProof w:val="0"/>
                <w:sz w:val="20"/>
                <w:szCs w:val="20"/>
                <w:lang w:val="en-US"/>
              </w:rPr>
              <w:t>Ruhland, S., 2023</w:t>
            </w:r>
          </w:p>
          <w:p w14:paraId="377E1E5E" w14:textId="77777777" w:rsidR="00087F46" w:rsidRPr="00697647" w:rsidRDefault="00087F46" w:rsidP="00697647">
            <w:pPr>
              <w:pStyle w:val="RepTable"/>
              <w:rPr>
                <w:noProof w:val="0"/>
                <w:sz w:val="20"/>
                <w:szCs w:val="20"/>
                <w:lang w:val="en-US"/>
              </w:rPr>
            </w:pPr>
            <w:r w:rsidRPr="00697647">
              <w:rPr>
                <w:noProof w:val="0"/>
                <w:sz w:val="20"/>
                <w:szCs w:val="20"/>
                <w:lang w:val="en-US"/>
              </w:rPr>
              <w:t>Not peer-reviewed</w:t>
            </w:r>
          </w:p>
          <w:p w14:paraId="7C5FD469" w14:textId="3A00D2F7" w:rsidR="00087F46" w:rsidRPr="00697647" w:rsidRDefault="006E48D4" w:rsidP="0069764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2022/2033709</w:t>
            </w:r>
          </w:p>
          <w:p w14:paraId="0364BF4D" w14:textId="77777777" w:rsidR="00087F46" w:rsidRPr="00697647" w:rsidRDefault="00087F46" w:rsidP="00697647">
            <w:pPr>
              <w:pStyle w:val="RepTable"/>
              <w:rPr>
                <w:noProof w:val="0"/>
                <w:sz w:val="20"/>
                <w:szCs w:val="20"/>
                <w:lang w:val="en-US"/>
              </w:rPr>
            </w:pPr>
            <w:r w:rsidRPr="00697647">
              <w:rPr>
                <w:noProof w:val="0"/>
                <w:sz w:val="20"/>
                <w:szCs w:val="20"/>
                <w:lang w:val="en-US"/>
              </w:rPr>
              <w:t>Chronic toxicity of BAS 743 02 F to the honey bee Apis mellifera L. under laboratory conditions</w:t>
            </w:r>
          </w:p>
          <w:p w14:paraId="4B0BA9E4" w14:textId="77777777" w:rsidR="00087F46" w:rsidRPr="00697647" w:rsidRDefault="00087F46" w:rsidP="00697647">
            <w:pPr>
              <w:pStyle w:val="RepTable"/>
              <w:rPr>
                <w:noProof w:val="0"/>
                <w:sz w:val="20"/>
                <w:szCs w:val="20"/>
                <w:lang w:val="en-US"/>
              </w:rPr>
            </w:pPr>
            <w:r w:rsidRPr="00697647">
              <w:rPr>
                <w:noProof w:val="0"/>
                <w:sz w:val="20"/>
                <w:szCs w:val="20"/>
                <w:lang w:val="en-US"/>
              </w:rPr>
              <w:t>For detailed evaluation refer to Appendix 2.</w:t>
            </w:r>
          </w:p>
        </w:tc>
      </w:tr>
      <w:tr w:rsidR="004A5A15" w:rsidRPr="00697647" w14:paraId="120DE2F3" w14:textId="77777777" w:rsidTr="004A5A15">
        <w:tc>
          <w:tcPr>
            <w:tcW w:w="825" w:type="pct"/>
            <w:shd w:val="clear" w:color="auto" w:fill="auto"/>
          </w:tcPr>
          <w:p w14:paraId="12DF8C65" w14:textId="1273A387" w:rsidR="004A5A15" w:rsidRPr="00697647" w:rsidRDefault="004A5A15" w:rsidP="00697647">
            <w:pPr>
              <w:widowControl w:val="0"/>
              <w:spacing w:after="0"/>
              <w:rPr>
                <w:sz w:val="20"/>
                <w:szCs w:val="20"/>
                <w:highlight w:val="green"/>
              </w:rPr>
            </w:pPr>
            <w:r w:rsidRPr="00697647">
              <w:rPr>
                <w:sz w:val="20"/>
                <w:szCs w:val="20"/>
              </w:rPr>
              <w:t>Bee larvae feeding solutions</w:t>
            </w:r>
          </w:p>
        </w:tc>
        <w:tc>
          <w:tcPr>
            <w:tcW w:w="815" w:type="pct"/>
            <w:shd w:val="clear" w:color="auto" w:fill="auto"/>
          </w:tcPr>
          <w:p w14:paraId="79553447" w14:textId="77777777" w:rsidR="004A5A15" w:rsidRPr="00697647" w:rsidRDefault="004A5A15" w:rsidP="00697647">
            <w:pPr>
              <w:pStyle w:val="RepTable"/>
              <w:rPr>
                <w:noProof w:val="0"/>
                <w:sz w:val="20"/>
                <w:szCs w:val="20"/>
                <w:lang w:val="en-US"/>
              </w:rPr>
            </w:pPr>
            <w:r w:rsidRPr="00697647">
              <w:rPr>
                <w:noProof w:val="0"/>
                <w:sz w:val="20"/>
                <w:szCs w:val="20"/>
                <w:lang w:val="en-US"/>
              </w:rPr>
              <w:t>Primary</w:t>
            </w:r>
          </w:p>
          <w:p w14:paraId="2519AF66" w14:textId="54C37783" w:rsidR="004A5A15" w:rsidRPr="00697647" w:rsidRDefault="004A5A15" w:rsidP="00697647">
            <w:pPr>
              <w:widowControl w:val="0"/>
              <w:spacing w:after="0"/>
              <w:rPr>
                <w:sz w:val="20"/>
                <w:szCs w:val="20"/>
                <w:highlight w:val="green"/>
              </w:rPr>
            </w:pPr>
            <w:r w:rsidRPr="00697647">
              <w:rPr>
                <w:sz w:val="20"/>
                <w:szCs w:val="20"/>
              </w:rPr>
              <w:t xml:space="preserve">(No confirmation method required, two mass </w:t>
            </w:r>
            <w:proofErr w:type="spellStart"/>
            <w:r w:rsidRPr="00697647">
              <w:rPr>
                <w:sz w:val="20"/>
                <w:szCs w:val="20"/>
              </w:rPr>
              <w:t>transi-tions</w:t>
            </w:r>
            <w:proofErr w:type="spellEnd"/>
            <w:r w:rsidRPr="00697647">
              <w:rPr>
                <w:sz w:val="20"/>
                <w:szCs w:val="20"/>
              </w:rPr>
              <w:t xml:space="preserve"> employed)</w:t>
            </w:r>
          </w:p>
        </w:tc>
        <w:tc>
          <w:tcPr>
            <w:tcW w:w="879" w:type="pct"/>
            <w:shd w:val="clear" w:color="auto" w:fill="auto"/>
          </w:tcPr>
          <w:p w14:paraId="656A9213" w14:textId="69CCAFD5" w:rsidR="004A5A15" w:rsidRPr="00697647" w:rsidRDefault="004A5A15" w:rsidP="00697647">
            <w:pPr>
              <w:widowControl w:val="0"/>
              <w:spacing w:after="0"/>
              <w:rPr>
                <w:sz w:val="20"/>
                <w:szCs w:val="20"/>
                <w:highlight w:val="green"/>
              </w:rPr>
            </w:pPr>
            <w:r w:rsidRPr="00697647">
              <w:rPr>
                <w:sz w:val="20"/>
                <w:szCs w:val="20"/>
              </w:rPr>
              <w:t>1.48 mg Propamocarb/kg</w:t>
            </w:r>
          </w:p>
        </w:tc>
        <w:tc>
          <w:tcPr>
            <w:tcW w:w="983" w:type="pct"/>
            <w:shd w:val="clear" w:color="auto" w:fill="auto"/>
          </w:tcPr>
          <w:p w14:paraId="4472E1AE" w14:textId="6C827703" w:rsidR="004A5A15" w:rsidRPr="00697647" w:rsidRDefault="004A5A15" w:rsidP="00697647">
            <w:pPr>
              <w:widowControl w:val="0"/>
              <w:spacing w:after="0"/>
              <w:rPr>
                <w:sz w:val="20"/>
                <w:szCs w:val="20"/>
                <w:highlight w:val="green"/>
              </w:rPr>
            </w:pPr>
            <w:r w:rsidRPr="00697647">
              <w:rPr>
                <w:sz w:val="20"/>
                <w:szCs w:val="20"/>
              </w:rPr>
              <w:t>LC-MS/MS</w:t>
            </w:r>
          </w:p>
        </w:tc>
        <w:tc>
          <w:tcPr>
            <w:tcW w:w="1497" w:type="pct"/>
            <w:shd w:val="clear" w:color="auto" w:fill="auto"/>
          </w:tcPr>
          <w:p w14:paraId="382129FB" w14:textId="5E49264E" w:rsidR="004A5A15" w:rsidRPr="00697647" w:rsidRDefault="004A5A15" w:rsidP="00697647">
            <w:pPr>
              <w:pStyle w:val="RepTable"/>
              <w:rPr>
                <w:noProof w:val="0"/>
                <w:sz w:val="20"/>
                <w:szCs w:val="20"/>
                <w:lang w:val="en-US"/>
              </w:rPr>
            </w:pPr>
            <w:r w:rsidRPr="00697647">
              <w:rPr>
                <w:noProof w:val="0"/>
                <w:sz w:val="20"/>
                <w:szCs w:val="20"/>
                <w:lang w:val="en-US"/>
              </w:rPr>
              <w:t>Schmidt, K., 202</w:t>
            </w:r>
            <w:r w:rsidRPr="007077D2">
              <w:rPr>
                <w:strike/>
                <w:noProof w:val="0"/>
                <w:sz w:val="20"/>
                <w:szCs w:val="20"/>
                <w:highlight w:val="yellow"/>
                <w:lang w:val="en-US"/>
              </w:rPr>
              <w:t>2</w:t>
            </w:r>
            <w:r w:rsidR="007077D2" w:rsidRPr="007077D2">
              <w:rPr>
                <w:noProof w:val="0"/>
                <w:sz w:val="20"/>
                <w:szCs w:val="20"/>
                <w:highlight w:val="yellow"/>
                <w:lang w:val="en-US"/>
              </w:rPr>
              <w:t>3</w:t>
            </w:r>
          </w:p>
          <w:p w14:paraId="6B5457E6" w14:textId="77777777" w:rsidR="004A5A15" w:rsidRPr="00697647" w:rsidRDefault="004A5A15" w:rsidP="00697647">
            <w:pPr>
              <w:pStyle w:val="RepTable"/>
              <w:rPr>
                <w:noProof w:val="0"/>
                <w:sz w:val="20"/>
                <w:szCs w:val="20"/>
                <w:lang w:val="en-US"/>
              </w:rPr>
            </w:pPr>
            <w:r w:rsidRPr="00697647">
              <w:rPr>
                <w:noProof w:val="0"/>
                <w:sz w:val="20"/>
                <w:szCs w:val="20"/>
                <w:lang w:val="en-US"/>
              </w:rPr>
              <w:t>Not peer-reviewed</w:t>
            </w:r>
          </w:p>
          <w:p w14:paraId="1DBD0AF8" w14:textId="3483B752" w:rsidR="004A5A15" w:rsidRPr="00697647" w:rsidRDefault="006E48D4" w:rsidP="00697647">
            <w:pPr>
              <w:pStyle w:val="RepTable"/>
              <w:rPr>
                <w:noProof w:val="0"/>
                <w:sz w:val="20"/>
                <w:szCs w:val="20"/>
                <w:lang w:val="en-US"/>
              </w:rPr>
            </w:pPr>
            <w:r>
              <w:rPr>
                <w:noProof w:val="0"/>
                <w:sz w:val="20"/>
                <w:szCs w:val="20"/>
                <w:lang w:val="en-US"/>
              </w:rPr>
              <w:t>XXXX</w:t>
            </w:r>
            <w:r w:rsidR="004A5A15" w:rsidRPr="00697647">
              <w:rPr>
                <w:noProof w:val="0"/>
                <w:sz w:val="20"/>
                <w:szCs w:val="20"/>
                <w:lang w:val="en-US"/>
              </w:rPr>
              <w:t xml:space="preserve"> </w:t>
            </w:r>
            <w:proofErr w:type="spellStart"/>
            <w:r w:rsidR="004A5A15" w:rsidRPr="00697647">
              <w:rPr>
                <w:noProof w:val="0"/>
                <w:sz w:val="20"/>
                <w:szCs w:val="20"/>
                <w:lang w:val="en-US"/>
              </w:rPr>
              <w:t>DocID</w:t>
            </w:r>
            <w:proofErr w:type="spellEnd"/>
            <w:r w:rsidR="004A5A15" w:rsidRPr="00697647">
              <w:rPr>
                <w:noProof w:val="0"/>
                <w:sz w:val="20"/>
                <w:szCs w:val="20"/>
                <w:lang w:val="en-US"/>
              </w:rPr>
              <w:t xml:space="preserve"> 2022/2033710</w:t>
            </w:r>
          </w:p>
          <w:p w14:paraId="785A7BAC" w14:textId="77777777" w:rsidR="004A5A15" w:rsidRPr="00697647" w:rsidRDefault="004A5A15" w:rsidP="00697647">
            <w:pPr>
              <w:pStyle w:val="RepTable"/>
              <w:rPr>
                <w:noProof w:val="0"/>
                <w:sz w:val="20"/>
                <w:szCs w:val="20"/>
                <w:lang w:val="en-US"/>
              </w:rPr>
            </w:pPr>
            <w:r w:rsidRPr="00697647">
              <w:rPr>
                <w:noProof w:val="0"/>
                <w:sz w:val="20"/>
                <w:szCs w:val="20"/>
                <w:lang w:val="en-US"/>
              </w:rPr>
              <w:t>Repeated exposure of honey bee (Apis mellifera L.) larvae to BAS 743 02 F under laboratory conditions</w:t>
            </w:r>
          </w:p>
          <w:p w14:paraId="724311C7" w14:textId="42475C70" w:rsidR="004A5A15" w:rsidRPr="00697647" w:rsidRDefault="004A5A15" w:rsidP="00697647">
            <w:pPr>
              <w:pStyle w:val="RepTable"/>
              <w:rPr>
                <w:noProof w:val="0"/>
                <w:sz w:val="20"/>
                <w:szCs w:val="20"/>
                <w:lang w:val="en-US"/>
              </w:rPr>
            </w:pPr>
            <w:r w:rsidRPr="00697647">
              <w:rPr>
                <w:noProof w:val="0"/>
                <w:sz w:val="20"/>
                <w:szCs w:val="20"/>
                <w:lang w:val="en-US"/>
              </w:rPr>
              <w:t>For detailed evaluation refer to Appendix 2.</w:t>
            </w:r>
          </w:p>
        </w:tc>
      </w:tr>
      <w:tr w:rsidR="004A5A15" w:rsidRPr="00697647" w14:paraId="7A9AC489" w14:textId="77777777" w:rsidTr="004A5A15">
        <w:tc>
          <w:tcPr>
            <w:tcW w:w="825" w:type="pct"/>
            <w:shd w:val="clear" w:color="auto" w:fill="auto"/>
          </w:tcPr>
          <w:p w14:paraId="39C84E3B" w14:textId="46B1FE58" w:rsidR="004A5A15" w:rsidRPr="00697647" w:rsidRDefault="004A5A15" w:rsidP="00697647">
            <w:pPr>
              <w:widowControl w:val="0"/>
              <w:spacing w:after="0"/>
              <w:rPr>
                <w:sz w:val="20"/>
                <w:szCs w:val="20"/>
                <w:highlight w:val="green"/>
              </w:rPr>
            </w:pPr>
            <w:r w:rsidRPr="00697647">
              <w:rPr>
                <w:sz w:val="20"/>
                <w:szCs w:val="20"/>
              </w:rPr>
              <w:t>Bumble bee: Contact and oral toxicity solutions</w:t>
            </w:r>
          </w:p>
        </w:tc>
        <w:tc>
          <w:tcPr>
            <w:tcW w:w="815" w:type="pct"/>
            <w:shd w:val="clear" w:color="auto" w:fill="auto"/>
          </w:tcPr>
          <w:p w14:paraId="35773EA6" w14:textId="77777777" w:rsidR="004A5A15" w:rsidRPr="00697647" w:rsidRDefault="004A5A15" w:rsidP="00697647">
            <w:pPr>
              <w:pStyle w:val="RepTable"/>
              <w:rPr>
                <w:noProof w:val="0"/>
                <w:sz w:val="20"/>
                <w:szCs w:val="20"/>
                <w:lang w:val="en-US"/>
              </w:rPr>
            </w:pPr>
            <w:r w:rsidRPr="00697647">
              <w:rPr>
                <w:noProof w:val="0"/>
                <w:sz w:val="20"/>
                <w:szCs w:val="20"/>
                <w:lang w:val="en-US"/>
              </w:rPr>
              <w:t>Primary</w:t>
            </w:r>
          </w:p>
          <w:p w14:paraId="546E11FD" w14:textId="3AAB477D" w:rsidR="004A5A15" w:rsidRPr="00697647" w:rsidRDefault="004A5A15" w:rsidP="00697647">
            <w:pPr>
              <w:widowControl w:val="0"/>
              <w:spacing w:after="0"/>
              <w:rPr>
                <w:sz w:val="20"/>
                <w:szCs w:val="20"/>
                <w:highlight w:val="green"/>
              </w:rPr>
            </w:pPr>
            <w:r w:rsidRPr="00697647">
              <w:rPr>
                <w:sz w:val="20"/>
                <w:szCs w:val="20"/>
              </w:rPr>
              <w:t xml:space="preserve">(No confirmation method required, two </w:t>
            </w:r>
            <w:r w:rsidRPr="00697647">
              <w:rPr>
                <w:sz w:val="20"/>
                <w:szCs w:val="20"/>
              </w:rPr>
              <w:lastRenderedPageBreak/>
              <w:t xml:space="preserve">mass </w:t>
            </w:r>
            <w:proofErr w:type="spellStart"/>
            <w:r w:rsidRPr="00697647">
              <w:rPr>
                <w:sz w:val="20"/>
                <w:szCs w:val="20"/>
              </w:rPr>
              <w:t>transi-tions</w:t>
            </w:r>
            <w:proofErr w:type="spellEnd"/>
            <w:r w:rsidRPr="00697647">
              <w:rPr>
                <w:sz w:val="20"/>
                <w:szCs w:val="20"/>
              </w:rPr>
              <w:t xml:space="preserve"> employed)</w:t>
            </w:r>
          </w:p>
        </w:tc>
        <w:tc>
          <w:tcPr>
            <w:tcW w:w="879" w:type="pct"/>
            <w:shd w:val="clear" w:color="auto" w:fill="auto"/>
          </w:tcPr>
          <w:p w14:paraId="57E25070" w14:textId="77777777" w:rsidR="004A5A15" w:rsidRPr="00697647" w:rsidRDefault="004A5A15" w:rsidP="00697647">
            <w:pPr>
              <w:pStyle w:val="RepTable"/>
              <w:rPr>
                <w:noProof w:val="0"/>
                <w:sz w:val="20"/>
                <w:szCs w:val="20"/>
                <w:lang w:val="en-US"/>
              </w:rPr>
            </w:pPr>
            <w:r w:rsidRPr="00697647">
              <w:rPr>
                <w:noProof w:val="0"/>
                <w:sz w:val="20"/>
                <w:szCs w:val="20"/>
                <w:lang w:val="en-US"/>
              </w:rPr>
              <w:lastRenderedPageBreak/>
              <w:t>1.45 mg/kg (contact toxicity solutions)</w:t>
            </w:r>
          </w:p>
          <w:p w14:paraId="1DB4E79C" w14:textId="2034C436" w:rsidR="004A5A15" w:rsidRPr="00697647" w:rsidRDefault="004A5A15" w:rsidP="00697647">
            <w:pPr>
              <w:widowControl w:val="0"/>
              <w:spacing w:after="0"/>
              <w:rPr>
                <w:sz w:val="20"/>
                <w:szCs w:val="20"/>
                <w:highlight w:val="green"/>
              </w:rPr>
            </w:pPr>
            <w:r w:rsidRPr="00697647">
              <w:rPr>
                <w:sz w:val="20"/>
                <w:szCs w:val="20"/>
              </w:rPr>
              <w:t>1.52 mg/kg (oral toxicity solutions)</w:t>
            </w:r>
          </w:p>
        </w:tc>
        <w:tc>
          <w:tcPr>
            <w:tcW w:w="983" w:type="pct"/>
            <w:shd w:val="clear" w:color="auto" w:fill="auto"/>
          </w:tcPr>
          <w:p w14:paraId="40261733" w14:textId="23581832" w:rsidR="004A5A15" w:rsidRPr="00697647" w:rsidRDefault="004A5A15" w:rsidP="00697647">
            <w:pPr>
              <w:widowControl w:val="0"/>
              <w:spacing w:after="0"/>
              <w:rPr>
                <w:sz w:val="20"/>
                <w:szCs w:val="20"/>
                <w:highlight w:val="green"/>
              </w:rPr>
            </w:pPr>
            <w:r w:rsidRPr="00697647">
              <w:rPr>
                <w:sz w:val="20"/>
                <w:szCs w:val="20"/>
              </w:rPr>
              <w:t>LC-MS/MS</w:t>
            </w:r>
          </w:p>
        </w:tc>
        <w:tc>
          <w:tcPr>
            <w:tcW w:w="1497" w:type="pct"/>
            <w:shd w:val="clear" w:color="auto" w:fill="auto"/>
          </w:tcPr>
          <w:p w14:paraId="264D2017" w14:textId="77777777" w:rsidR="004A5A15" w:rsidRPr="00697647" w:rsidRDefault="004A5A15" w:rsidP="00697647">
            <w:pPr>
              <w:pStyle w:val="RepTable"/>
              <w:rPr>
                <w:noProof w:val="0"/>
                <w:sz w:val="20"/>
                <w:szCs w:val="20"/>
                <w:lang w:val="en-US"/>
              </w:rPr>
            </w:pPr>
            <w:r w:rsidRPr="00697647">
              <w:rPr>
                <w:noProof w:val="0"/>
                <w:sz w:val="20"/>
                <w:szCs w:val="20"/>
                <w:lang w:val="en-US"/>
              </w:rPr>
              <w:t>Amsel, K., 2023</w:t>
            </w:r>
          </w:p>
          <w:p w14:paraId="77D4EAFE" w14:textId="77777777" w:rsidR="004A5A15" w:rsidRPr="00697647" w:rsidRDefault="004A5A15" w:rsidP="00697647">
            <w:pPr>
              <w:pStyle w:val="RepTable"/>
              <w:rPr>
                <w:noProof w:val="0"/>
                <w:sz w:val="20"/>
                <w:szCs w:val="20"/>
                <w:lang w:val="en-US"/>
              </w:rPr>
            </w:pPr>
            <w:r w:rsidRPr="00697647">
              <w:rPr>
                <w:noProof w:val="0"/>
                <w:sz w:val="20"/>
                <w:szCs w:val="20"/>
                <w:lang w:val="en-US"/>
              </w:rPr>
              <w:t>Not peer-reviewed</w:t>
            </w:r>
          </w:p>
          <w:p w14:paraId="3E480DE8" w14:textId="2CBA094E" w:rsidR="004A5A15" w:rsidRPr="00697647" w:rsidRDefault="006E48D4" w:rsidP="00697647">
            <w:pPr>
              <w:pStyle w:val="RepTable"/>
              <w:rPr>
                <w:noProof w:val="0"/>
                <w:sz w:val="20"/>
                <w:szCs w:val="20"/>
                <w:lang w:val="en-US"/>
              </w:rPr>
            </w:pPr>
            <w:r>
              <w:rPr>
                <w:noProof w:val="0"/>
                <w:sz w:val="20"/>
                <w:szCs w:val="20"/>
                <w:lang w:val="en-US"/>
              </w:rPr>
              <w:t>XXXX</w:t>
            </w:r>
            <w:r w:rsidR="004A5A15" w:rsidRPr="00697647">
              <w:rPr>
                <w:noProof w:val="0"/>
                <w:sz w:val="20"/>
                <w:szCs w:val="20"/>
                <w:lang w:val="en-US"/>
              </w:rPr>
              <w:t xml:space="preserve"> Doc ID 2022/2033711</w:t>
            </w:r>
          </w:p>
          <w:p w14:paraId="6D4A4C07" w14:textId="77777777" w:rsidR="004A5A15" w:rsidRPr="00697647" w:rsidRDefault="004A5A15" w:rsidP="00697647">
            <w:pPr>
              <w:pStyle w:val="RepTable"/>
              <w:rPr>
                <w:noProof w:val="0"/>
                <w:sz w:val="20"/>
                <w:szCs w:val="20"/>
                <w:lang w:val="en-US"/>
              </w:rPr>
            </w:pPr>
            <w:r w:rsidRPr="00697647">
              <w:rPr>
                <w:noProof w:val="0"/>
                <w:sz w:val="20"/>
                <w:szCs w:val="20"/>
                <w:lang w:val="en-US"/>
              </w:rPr>
              <w:t xml:space="preserve">Acute toxicity of BAS 743 02 F to the bumblebee Bombus </w:t>
            </w:r>
            <w:r w:rsidRPr="00697647">
              <w:rPr>
                <w:noProof w:val="0"/>
                <w:sz w:val="20"/>
                <w:szCs w:val="20"/>
                <w:lang w:val="en-US"/>
              </w:rPr>
              <w:lastRenderedPageBreak/>
              <w:t>terrestris L. under laboratory conditions</w:t>
            </w:r>
          </w:p>
          <w:p w14:paraId="01F6F828" w14:textId="5653A513" w:rsidR="004A5A15" w:rsidRPr="00697647" w:rsidRDefault="004A5A15" w:rsidP="00697647">
            <w:pPr>
              <w:pStyle w:val="RepTable"/>
              <w:rPr>
                <w:noProof w:val="0"/>
                <w:sz w:val="20"/>
                <w:szCs w:val="20"/>
                <w:lang w:val="en-US"/>
              </w:rPr>
            </w:pPr>
            <w:r w:rsidRPr="00697647">
              <w:rPr>
                <w:noProof w:val="0"/>
                <w:sz w:val="20"/>
                <w:szCs w:val="20"/>
                <w:lang w:val="en-US"/>
              </w:rPr>
              <w:t>For detailed evaluation refer to Appendix 2.</w:t>
            </w:r>
          </w:p>
        </w:tc>
      </w:tr>
      <w:tr w:rsidR="00087F46" w:rsidRPr="00697647" w14:paraId="2FEA876E" w14:textId="77777777" w:rsidTr="00FE2297">
        <w:tc>
          <w:tcPr>
            <w:tcW w:w="5000" w:type="pct"/>
            <w:gridSpan w:val="5"/>
            <w:shd w:val="clear" w:color="auto" w:fill="auto"/>
          </w:tcPr>
          <w:p w14:paraId="1E72A9D8" w14:textId="77777777" w:rsidR="00087F46" w:rsidRPr="00697647" w:rsidRDefault="00087F46" w:rsidP="00697647">
            <w:pPr>
              <w:keepNext/>
              <w:keepLines/>
              <w:widowControl w:val="0"/>
              <w:spacing w:after="0"/>
              <w:rPr>
                <w:b/>
                <w:bCs/>
                <w:sz w:val="20"/>
                <w:szCs w:val="20"/>
              </w:rPr>
            </w:pPr>
            <w:r w:rsidRPr="00697647">
              <w:rPr>
                <w:b/>
                <w:bCs/>
                <w:sz w:val="20"/>
                <w:szCs w:val="20"/>
              </w:rPr>
              <w:lastRenderedPageBreak/>
              <w:t>Toxicology methods</w:t>
            </w:r>
          </w:p>
        </w:tc>
      </w:tr>
      <w:tr w:rsidR="00087F46" w:rsidRPr="00C64EB0" w14:paraId="2113735E" w14:textId="77777777" w:rsidTr="00C64EB0">
        <w:tc>
          <w:tcPr>
            <w:tcW w:w="825" w:type="pct"/>
            <w:shd w:val="clear" w:color="auto" w:fill="BDD6EE" w:themeFill="accent5" w:themeFillTint="66"/>
          </w:tcPr>
          <w:p w14:paraId="535A5722" w14:textId="77777777" w:rsidR="00087F46" w:rsidRPr="00C64EB0" w:rsidRDefault="00087F46" w:rsidP="00697647">
            <w:pPr>
              <w:pStyle w:val="RepTable"/>
              <w:rPr>
                <w:strike/>
                <w:noProof w:val="0"/>
                <w:sz w:val="20"/>
                <w:szCs w:val="20"/>
                <w:lang w:val="en-US"/>
              </w:rPr>
            </w:pPr>
            <w:r w:rsidRPr="00C64EB0">
              <w:rPr>
                <w:strike/>
                <w:noProof w:val="0"/>
                <w:sz w:val="20"/>
                <w:szCs w:val="20"/>
                <w:lang w:val="en-US"/>
              </w:rPr>
              <w:t>Inhalation tox (analysis of Propamocarb in acetonitrile / 10mM disodium hydrogen</w:t>
            </w:r>
          </w:p>
          <w:p w14:paraId="4BCD9AD4" w14:textId="77777777" w:rsidR="00087F46" w:rsidRPr="00C64EB0" w:rsidRDefault="00087F46" w:rsidP="00697647">
            <w:pPr>
              <w:pStyle w:val="RepTable"/>
              <w:rPr>
                <w:strike/>
                <w:noProof w:val="0"/>
                <w:sz w:val="20"/>
                <w:szCs w:val="20"/>
                <w:lang w:val="en-US"/>
              </w:rPr>
            </w:pPr>
            <w:r w:rsidRPr="00C64EB0">
              <w:rPr>
                <w:strike/>
                <w:noProof w:val="0"/>
                <w:sz w:val="20"/>
                <w:szCs w:val="20"/>
                <w:lang w:val="en-US"/>
              </w:rPr>
              <w:t>phosphate dihydrate with phosphoric acid (85%) pH 2.9 (50+50 v/v)</w:t>
            </w:r>
          </w:p>
        </w:tc>
        <w:tc>
          <w:tcPr>
            <w:tcW w:w="815" w:type="pct"/>
            <w:shd w:val="clear" w:color="auto" w:fill="BDD6EE" w:themeFill="accent5" w:themeFillTint="66"/>
          </w:tcPr>
          <w:p w14:paraId="29B98AF0" w14:textId="77777777" w:rsidR="00087F46" w:rsidRPr="00C64EB0" w:rsidRDefault="00087F46" w:rsidP="00697647">
            <w:pPr>
              <w:pStyle w:val="RepTable"/>
              <w:rPr>
                <w:strike/>
                <w:noProof w:val="0"/>
                <w:sz w:val="20"/>
                <w:szCs w:val="20"/>
                <w:lang w:val="en-US"/>
              </w:rPr>
            </w:pPr>
            <w:r w:rsidRPr="00C64EB0">
              <w:rPr>
                <w:strike/>
                <w:noProof w:val="0"/>
                <w:sz w:val="20"/>
                <w:szCs w:val="20"/>
                <w:lang w:val="en-US"/>
              </w:rPr>
              <w:t>Primary</w:t>
            </w:r>
          </w:p>
        </w:tc>
        <w:tc>
          <w:tcPr>
            <w:tcW w:w="879" w:type="pct"/>
            <w:shd w:val="clear" w:color="auto" w:fill="BDD6EE" w:themeFill="accent5" w:themeFillTint="66"/>
          </w:tcPr>
          <w:p w14:paraId="4E13DD72" w14:textId="77777777" w:rsidR="00087F46" w:rsidRPr="00C64EB0" w:rsidRDefault="00087F46" w:rsidP="00697647">
            <w:pPr>
              <w:pStyle w:val="RepTable"/>
              <w:rPr>
                <w:strike/>
                <w:noProof w:val="0"/>
                <w:sz w:val="20"/>
                <w:szCs w:val="20"/>
                <w:lang w:val="en-US"/>
              </w:rPr>
            </w:pPr>
            <w:r w:rsidRPr="00C64EB0">
              <w:rPr>
                <w:strike/>
                <w:noProof w:val="0"/>
                <w:sz w:val="20"/>
                <w:szCs w:val="20"/>
                <w:lang w:val="en-US"/>
              </w:rPr>
              <w:t>1.0 mg/100 mL</w:t>
            </w:r>
          </w:p>
        </w:tc>
        <w:tc>
          <w:tcPr>
            <w:tcW w:w="983" w:type="pct"/>
            <w:shd w:val="clear" w:color="auto" w:fill="BDD6EE" w:themeFill="accent5" w:themeFillTint="66"/>
          </w:tcPr>
          <w:p w14:paraId="6B234A75" w14:textId="77777777" w:rsidR="00087F46" w:rsidRPr="00C64EB0" w:rsidRDefault="00087F46" w:rsidP="00697647">
            <w:pPr>
              <w:pStyle w:val="RepTable"/>
              <w:rPr>
                <w:strike/>
                <w:noProof w:val="0"/>
                <w:sz w:val="20"/>
                <w:szCs w:val="20"/>
                <w:lang w:val="en-US"/>
              </w:rPr>
            </w:pPr>
            <w:r w:rsidRPr="00C64EB0">
              <w:rPr>
                <w:strike/>
                <w:noProof w:val="0"/>
                <w:sz w:val="20"/>
                <w:szCs w:val="20"/>
                <w:lang w:val="en-US"/>
              </w:rPr>
              <w:t>HPLC-UV</w:t>
            </w:r>
          </w:p>
        </w:tc>
        <w:tc>
          <w:tcPr>
            <w:tcW w:w="1497" w:type="pct"/>
            <w:shd w:val="clear" w:color="auto" w:fill="BDD6EE" w:themeFill="accent5" w:themeFillTint="66"/>
          </w:tcPr>
          <w:p w14:paraId="43EC67DC" w14:textId="77777777" w:rsidR="00087F46" w:rsidRPr="00C64EB0" w:rsidRDefault="00087F46" w:rsidP="00697647">
            <w:pPr>
              <w:pStyle w:val="RepTable"/>
              <w:keepNext/>
              <w:keepLines/>
              <w:rPr>
                <w:strike/>
                <w:noProof w:val="0"/>
                <w:sz w:val="20"/>
                <w:szCs w:val="20"/>
                <w:lang w:val="en-US"/>
              </w:rPr>
            </w:pPr>
            <w:r w:rsidRPr="00C64EB0">
              <w:rPr>
                <w:strike/>
                <w:noProof w:val="0"/>
                <w:sz w:val="20"/>
                <w:szCs w:val="20"/>
                <w:lang w:val="en-US"/>
              </w:rPr>
              <w:t>Wagner, I., 2022</w:t>
            </w:r>
          </w:p>
          <w:p w14:paraId="5F59386A" w14:textId="77777777" w:rsidR="00087F46" w:rsidRPr="00C64EB0" w:rsidRDefault="00087F46" w:rsidP="00697647">
            <w:pPr>
              <w:pStyle w:val="RepTable"/>
              <w:keepNext/>
              <w:keepLines/>
              <w:rPr>
                <w:strike/>
                <w:noProof w:val="0"/>
                <w:sz w:val="20"/>
                <w:szCs w:val="20"/>
                <w:lang w:val="en-US"/>
              </w:rPr>
            </w:pPr>
            <w:r w:rsidRPr="00C64EB0">
              <w:rPr>
                <w:strike/>
                <w:noProof w:val="0"/>
                <w:sz w:val="20"/>
                <w:szCs w:val="20"/>
                <w:lang w:val="en-US"/>
              </w:rPr>
              <w:t>Not peer reviewed</w:t>
            </w:r>
          </w:p>
          <w:p w14:paraId="7CD61E02" w14:textId="77777777" w:rsidR="00087F46" w:rsidRPr="00C64EB0" w:rsidRDefault="00087F46" w:rsidP="00697647">
            <w:pPr>
              <w:pStyle w:val="RepTable"/>
              <w:keepNext/>
              <w:keepLines/>
              <w:rPr>
                <w:strike/>
                <w:noProof w:val="0"/>
                <w:sz w:val="20"/>
                <w:szCs w:val="20"/>
                <w:lang w:val="en-US"/>
              </w:rPr>
            </w:pPr>
            <w:r w:rsidRPr="00C64EB0">
              <w:rPr>
                <w:strike/>
                <w:noProof w:val="0"/>
                <w:sz w:val="20"/>
                <w:szCs w:val="20"/>
                <w:lang w:val="en-US"/>
              </w:rPr>
              <w:t>Control procedure 21/0288_01</w:t>
            </w:r>
          </w:p>
          <w:p w14:paraId="3D4A3B52" w14:textId="44160FB2" w:rsidR="00087F46" w:rsidRPr="00C64EB0" w:rsidRDefault="006E48D4" w:rsidP="00697647">
            <w:pPr>
              <w:pStyle w:val="RepTable"/>
              <w:keepNext/>
              <w:keepLines/>
              <w:rPr>
                <w:strike/>
                <w:noProof w:val="0"/>
                <w:sz w:val="20"/>
                <w:szCs w:val="20"/>
                <w:lang w:val="en-US"/>
              </w:rPr>
            </w:pPr>
            <w:r>
              <w:rPr>
                <w:noProof w:val="0"/>
                <w:sz w:val="20"/>
                <w:szCs w:val="20"/>
                <w:lang w:val="en-US"/>
              </w:rPr>
              <w:t>XXXX</w:t>
            </w:r>
            <w:r w:rsidR="00087F46" w:rsidRPr="00C64EB0">
              <w:rPr>
                <w:strike/>
                <w:noProof w:val="0"/>
                <w:sz w:val="20"/>
                <w:szCs w:val="20"/>
                <w:lang w:val="en-US"/>
              </w:rPr>
              <w:t xml:space="preserve"> </w:t>
            </w:r>
            <w:proofErr w:type="spellStart"/>
            <w:r w:rsidR="00087F46" w:rsidRPr="00C64EB0">
              <w:rPr>
                <w:strike/>
                <w:noProof w:val="0"/>
                <w:sz w:val="20"/>
                <w:szCs w:val="20"/>
                <w:lang w:val="en-US"/>
              </w:rPr>
              <w:t>DocID</w:t>
            </w:r>
            <w:proofErr w:type="spellEnd"/>
            <w:r w:rsidR="00087F46" w:rsidRPr="00C64EB0">
              <w:rPr>
                <w:strike/>
                <w:noProof w:val="0"/>
                <w:sz w:val="20"/>
                <w:szCs w:val="20"/>
                <w:lang w:val="en-US"/>
              </w:rPr>
              <w:t xml:space="preserve"> 2022/2034983</w:t>
            </w:r>
          </w:p>
          <w:p w14:paraId="63D297B9" w14:textId="77777777" w:rsidR="00087F46" w:rsidRPr="00C64EB0" w:rsidRDefault="00087F46" w:rsidP="00697647">
            <w:pPr>
              <w:pStyle w:val="RepTable"/>
              <w:keepNext/>
              <w:keepLines/>
              <w:rPr>
                <w:strike/>
                <w:noProof w:val="0"/>
                <w:sz w:val="20"/>
                <w:szCs w:val="20"/>
                <w:lang w:val="en-US"/>
              </w:rPr>
            </w:pPr>
            <w:r w:rsidRPr="00C64EB0">
              <w:rPr>
                <w:strike/>
                <w:noProof w:val="0"/>
                <w:sz w:val="20"/>
                <w:szCs w:val="20"/>
                <w:lang w:val="en-US"/>
              </w:rPr>
              <w:t>For detailed evaluation refer to Appendix 2.</w:t>
            </w:r>
          </w:p>
        </w:tc>
      </w:tr>
    </w:tbl>
    <w:p w14:paraId="023DAADA" w14:textId="77777777" w:rsidR="00087F46" w:rsidRPr="00D01B1A" w:rsidRDefault="00087F46" w:rsidP="00FE2297">
      <w:pPr>
        <w:pStyle w:val="StyleOECD-BASIS-TEXTLeft"/>
        <w:rPr>
          <w:sz w:val="22"/>
          <w:lang w:val="en-US"/>
        </w:rPr>
      </w:pPr>
    </w:p>
    <w:p w14:paraId="52EDD1C8" w14:textId="77777777" w:rsidR="00087F46" w:rsidRPr="00D01B1A" w:rsidRDefault="00087F46" w:rsidP="00087F46">
      <w:pPr>
        <w:pStyle w:val="Nagwek2"/>
        <w:tabs>
          <w:tab w:val="clear" w:pos="360"/>
          <w:tab w:val="num" w:pos="1417"/>
        </w:tabs>
        <w:ind w:left="1417" w:hanging="1417"/>
      </w:pPr>
      <w:bookmarkStart w:id="139" w:name="_Toc404926230"/>
      <w:bookmarkStart w:id="140" w:name="_Toc413255485"/>
      <w:bookmarkStart w:id="141" w:name="_Toc413320846"/>
      <w:bookmarkStart w:id="142" w:name="_Toc413324328"/>
      <w:bookmarkStart w:id="143" w:name="_Toc413324505"/>
      <w:bookmarkStart w:id="144" w:name="_Toc413920082"/>
      <w:bookmarkStart w:id="145" w:name="_Toc413923802"/>
      <w:bookmarkStart w:id="146" w:name="_Toc413933790"/>
      <w:bookmarkStart w:id="147" w:name="_Toc414363698"/>
      <w:bookmarkStart w:id="148" w:name="_Toc414461222"/>
      <w:bookmarkStart w:id="149" w:name="_Toc415062030"/>
      <w:bookmarkStart w:id="150" w:name="_Toc181016504"/>
      <w:bookmarkStart w:id="151" w:name="_Toc110674031"/>
      <w:bookmarkStart w:id="152" w:name="_Toc235957063"/>
      <w:r w:rsidRPr="00D01B1A">
        <w:t>Methods for post-authorization control and monitoring purposes (KCP 5.2)</w:t>
      </w:r>
      <w:bookmarkEnd w:id="139"/>
      <w:bookmarkEnd w:id="140"/>
      <w:bookmarkEnd w:id="141"/>
      <w:bookmarkEnd w:id="142"/>
      <w:bookmarkEnd w:id="143"/>
      <w:bookmarkEnd w:id="144"/>
      <w:bookmarkEnd w:id="145"/>
      <w:bookmarkEnd w:id="146"/>
      <w:bookmarkEnd w:id="147"/>
      <w:bookmarkEnd w:id="148"/>
      <w:bookmarkEnd w:id="149"/>
      <w:bookmarkEnd w:id="150"/>
    </w:p>
    <w:p w14:paraId="0895D4C7" w14:textId="17C06E9A" w:rsidR="00087F46" w:rsidRPr="00D01B1A" w:rsidRDefault="00087F46" w:rsidP="00FE2297">
      <w:pPr>
        <w:pStyle w:val="RepStandard"/>
      </w:pPr>
      <w:bookmarkStart w:id="153" w:name="_Toc240606982"/>
      <w:r w:rsidRPr="00D01B1A">
        <w:t xml:space="preserve">Analytical methods for the determination of </w:t>
      </w:r>
      <w:proofErr w:type="spellStart"/>
      <w:r w:rsidRPr="00D01B1A">
        <w:t>Ametoctradin</w:t>
      </w:r>
      <w:proofErr w:type="spellEnd"/>
      <w:r w:rsidRPr="00D01B1A">
        <w:t xml:space="preserve"> have previously been submitted in the Draft Assessment Report (DAR, The Netherlands, 2009 [and addendum of 2012]) and subsequent AIR submissions.  Analytical methods for the determination of Propamocarb have previously been submitted in the Draft Assessment Report (DAR, Ireland, 2005) and Renewal Assessment Report (RAR, Portugal (co-RMS Belgium), 2017).  The applicant is the data owner for </w:t>
      </w:r>
      <w:proofErr w:type="spellStart"/>
      <w:r w:rsidRPr="00D01B1A">
        <w:t>Ametoctradin</w:t>
      </w:r>
      <w:proofErr w:type="spellEnd"/>
      <w:r w:rsidRPr="00D01B1A">
        <w:t xml:space="preserve">. Data pertaining to Propamocarb is owned by Bayer, the notifier of the active substance, and the competent regulatory authority is authorized to access the data package of Propamocarb in support of the application of DIVEXO (BAS 743 03 F). Please, refer to </w:t>
      </w:r>
      <w:r w:rsidRPr="00D01B1A">
        <w:rPr>
          <w:i/>
          <w:iCs/>
        </w:rPr>
        <w:t>Letter of Access</w:t>
      </w:r>
      <w:r w:rsidRPr="00D01B1A">
        <w:t xml:space="preserve"> in part A.</w:t>
      </w:r>
    </w:p>
    <w:p w14:paraId="77109814" w14:textId="77777777" w:rsidR="00087F46" w:rsidRPr="00D01B1A" w:rsidRDefault="00087F46" w:rsidP="00087F46">
      <w:pPr>
        <w:pStyle w:val="Nagwek3"/>
        <w:tabs>
          <w:tab w:val="clear" w:pos="360"/>
          <w:tab w:val="num" w:pos="1417"/>
        </w:tabs>
        <w:ind w:left="1417" w:hanging="1417"/>
      </w:pPr>
      <w:bookmarkStart w:id="154" w:name="_Toc404926231"/>
      <w:bookmarkStart w:id="155" w:name="_Toc413255486"/>
      <w:bookmarkStart w:id="156" w:name="_Toc413320847"/>
      <w:bookmarkStart w:id="157" w:name="_Toc413324329"/>
      <w:bookmarkStart w:id="158" w:name="_Toc413324506"/>
      <w:bookmarkStart w:id="159" w:name="_Toc413920083"/>
      <w:bookmarkStart w:id="160" w:name="_Toc413923803"/>
      <w:bookmarkStart w:id="161" w:name="_Toc413933791"/>
      <w:bookmarkStart w:id="162" w:name="_Toc414363699"/>
      <w:bookmarkStart w:id="163" w:name="_Toc414461223"/>
      <w:bookmarkStart w:id="164" w:name="_Toc415062031"/>
      <w:bookmarkStart w:id="165" w:name="_Toc181016505"/>
      <w:r w:rsidRPr="00D01B1A">
        <w:t>Analysis of the plant protection product (KCP 5.2)</w:t>
      </w:r>
      <w:bookmarkEnd w:id="154"/>
      <w:bookmarkEnd w:id="155"/>
      <w:bookmarkEnd w:id="156"/>
      <w:bookmarkEnd w:id="157"/>
      <w:bookmarkEnd w:id="158"/>
      <w:bookmarkEnd w:id="159"/>
      <w:bookmarkEnd w:id="160"/>
      <w:bookmarkEnd w:id="161"/>
      <w:bookmarkEnd w:id="162"/>
      <w:bookmarkEnd w:id="163"/>
      <w:bookmarkEnd w:id="164"/>
      <w:bookmarkEnd w:id="165"/>
    </w:p>
    <w:p w14:paraId="52A72389" w14:textId="0B3EB9B3" w:rsidR="007A1875" w:rsidRPr="00D01B1A" w:rsidRDefault="00087F46" w:rsidP="00FE2297">
      <w:pPr>
        <w:pStyle w:val="RepStandard"/>
      </w:pPr>
      <w:r w:rsidRPr="00D01B1A">
        <w:t>Analytical methods for the determination of the active substance and relevant impurities in the plant protection product shall be submitted, unless the applicant shows that these methods already submitted in accordance with the requirements set out in point 5.2.1 can be applied.</w:t>
      </w:r>
    </w:p>
    <w:p w14:paraId="0066C21A" w14:textId="77777777" w:rsidR="007A1875" w:rsidRPr="00D01B1A" w:rsidRDefault="007A1875">
      <w:pPr>
        <w:rPr>
          <w:rFonts w:ascii="Times New Roman" w:eastAsia="Times New Roman" w:hAnsi="Times New Roman" w:cs="Times New Roman"/>
          <w:sz w:val="22"/>
        </w:rPr>
      </w:pPr>
      <w:r w:rsidRPr="00D01B1A">
        <w:br w:type="page"/>
      </w:r>
    </w:p>
    <w:p w14:paraId="710B2ABD" w14:textId="77777777" w:rsidR="00087F46" w:rsidRPr="00D01B1A" w:rsidRDefault="00087F46" w:rsidP="00087F46">
      <w:pPr>
        <w:pStyle w:val="Nagwek3"/>
        <w:tabs>
          <w:tab w:val="clear" w:pos="360"/>
          <w:tab w:val="num" w:pos="1417"/>
        </w:tabs>
        <w:ind w:left="1417" w:hanging="1417"/>
      </w:pPr>
      <w:bookmarkStart w:id="166" w:name="_Toc404926232"/>
      <w:bookmarkStart w:id="167" w:name="_Toc413255487"/>
      <w:bookmarkStart w:id="168" w:name="_Toc413320848"/>
      <w:bookmarkStart w:id="169" w:name="_Ref413323535"/>
      <w:bookmarkStart w:id="170" w:name="_Toc413324330"/>
      <w:bookmarkStart w:id="171" w:name="_Toc413324507"/>
      <w:bookmarkStart w:id="172" w:name="_Toc413920084"/>
      <w:bookmarkStart w:id="173" w:name="_Toc413923804"/>
      <w:bookmarkStart w:id="174" w:name="_Toc413933792"/>
      <w:bookmarkStart w:id="175" w:name="_Toc414363700"/>
      <w:bookmarkStart w:id="176" w:name="_Toc414461224"/>
      <w:bookmarkStart w:id="177" w:name="_Toc415062032"/>
      <w:bookmarkStart w:id="178" w:name="_Toc181016506"/>
      <w:bookmarkEnd w:id="151"/>
      <w:bookmarkEnd w:id="152"/>
      <w:bookmarkEnd w:id="153"/>
      <w:r w:rsidRPr="00D01B1A">
        <w:lastRenderedPageBreak/>
        <w:t xml:space="preserve">Description of analytical methods for the determination of residues of </w:t>
      </w:r>
      <w:proofErr w:type="spellStart"/>
      <w:r w:rsidRPr="00D01B1A">
        <w:t>Ametoctradin</w:t>
      </w:r>
      <w:proofErr w:type="spellEnd"/>
      <w:r w:rsidRPr="00D01B1A">
        <w:t xml:space="preserve"> (KCP 5.2)</w:t>
      </w:r>
      <w:bookmarkEnd w:id="166"/>
      <w:bookmarkEnd w:id="167"/>
      <w:bookmarkEnd w:id="168"/>
      <w:bookmarkEnd w:id="169"/>
      <w:bookmarkEnd w:id="170"/>
      <w:bookmarkEnd w:id="171"/>
      <w:bookmarkEnd w:id="172"/>
      <w:bookmarkEnd w:id="173"/>
      <w:bookmarkEnd w:id="174"/>
      <w:bookmarkEnd w:id="175"/>
      <w:bookmarkEnd w:id="176"/>
      <w:bookmarkEnd w:id="177"/>
      <w:bookmarkEnd w:id="178"/>
      <w:r w:rsidRPr="00D01B1A">
        <w:t xml:space="preserve"> </w:t>
      </w:r>
    </w:p>
    <w:p w14:paraId="54738B0C" w14:textId="77777777" w:rsidR="00087F46" w:rsidRPr="00D01B1A" w:rsidRDefault="00087F46" w:rsidP="00087F46">
      <w:pPr>
        <w:pStyle w:val="Nagwek4"/>
        <w:tabs>
          <w:tab w:val="clear" w:pos="360"/>
          <w:tab w:val="num" w:pos="1417"/>
        </w:tabs>
        <w:ind w:left="1417" w:hanging="1417"/>
        <w:rPr>
          <w:noProof w:val="0"/>
          <w:lang w:val="en-US"/>
        </w:rPr>
      </w:pPr>
      <w:bookmarkStart w:id="179" w:name="_Toc402773985"/>
      <w:bookmarkStart w:id="180" w:name="_Toc404926233"/>
      <w:bookmarkStart w:id="181" w:name="_Toc413255488"/>
      <w:bookmarkStart w:id="182" w:name="_Toc413320849"/>
      <w:bookmarkStart w:id="183" w:name="_Toc413324331"/>
      <w:bookmarkStart w:id="184" w:name="_Toc413324508"/>
      <w:bookmarkStart w:id="185" w:name="_Toc413920085"/>
      <w:bookmarkStart w:id="186" w:name="_Toc413923805"/>
      <w:bookmarkStart w:id="187" w:name="_Toc413933793"/>
      <w:bookmarkStart w:id="188" w:name="_Toc414363701"/>
      <w:bookmarkStart w:id="189" w:name="_Toc414461225"/>
      <w:bookmarkStart w:id="190" w:name="_Toc415062033"/>
      <w:bookmarkStart w:id="191" w:name="_Toc181016507"/>
      <w:r w:rsidRPr="00D01B1A">
        <w:rPr>
          <w:noProof w:val="0"/>
          <w:lang w:val="en-US"/>
        </w:rPr>
        <w:t>Overview of residue definitions and levels for which compliance is required</w:t>
      </w:r>
      <w:bookmarkEnd w:id="179"/>
      <w:bookmarkEnd w:id="180"/>
      <w:bookmarkEnd w:id="181"/>
      <w:bookmarkEnd w:id="182"/>
      <w:bookmarkEnd w:id="183"/>
      <w:bookmarkEnd w:id="184"/>
      <w:bookmarkEnd w:id="185"/>
      <w:bookmarkEnd w:id="186"/>
      <w:bookmarkEnd w:id="187"/>
      <w:bookmarkEnd w:id="188"/>
      <w:bookmarkEnd w:id="189"/>
      <w:bookmarkEnd w:id="190"/>
      <w:bookmarkEnd w:id="191"/>
      <w:r w:rsidRPr="00D01B1A">
        <w:rPr>
          <w:noProof w:val="0"/>
          <w:lang w:val="en-US"/>
        </w:rPr>
        <w:t xml:space="preserve"> </w:t>
      </w:r>
    </w:p>
    <w:p w14:paraId="6FAA24E5" w14:textId="77777777" w:rsidR="00087F46" w:rsidRPr="00D01B1A" w:rsidRDefault="00087F46" w:rsidP="00FE2297">
      <w:pPr>
        <w:pStyle w:val="RepStandard"/>
      </w:pPr>
      <w:r w:rsidRPr="00D01B1A">
        <w:t xml:space="preserve">Compared to the residue definition proposed in the Draft Assessment Report (incl. its addenda) the current legal residue definition is not identical. </w:t>
      </w:r>
    </w:p>
    <w:p w14:paraId="6D5667B7" w14:textId="77777777" w:rsidR="00087F46" w:rsidRPr="00D01B1A" w:rsidRDefault="00087F46" w:rsidP="00FE2297">
      <w:pPr>
        <w:pStyle w:val="RepStandard"/>
      </w:pPr>
    </w:p>
    <w:p w14:paraId="26D5C182" w14:textId="77777777" w:rsidR="00087F46" w:rsidRPr="00D01B1A" w:rsidRDefault="00087F46" w:rsidP="00FE2297">
      <w:pPr>
        <w:pStyle w:val="RepStandard"/>
      </w:pPr>
    </w:p>
    <w:p w14:paraId="716D4C99" w14:textId="61BEF22B" w:rsidR="00087F46" w:rsidRPr="00D01B1A" w:rsidRDefault="00087F46" w:rsidP="00FE2297">
      <w:pPr>
        <w:pStyle w:val="Legenda"/>
        <w:rPr>
          <w:sz w:val="22"/>
          <w:szCs w:val="22"/>
          <w:lang w:eastAsia="en-US"/>
        </w:rPr>
      </w:pPr>
      <w:r w:rsidRPr="00D01B1A">
        <w:rPr>
          <w:sz w:val="22"/>
          <w:szCs w:val="22"/>
        </w:rPr>
        <w:t xml:space="preserve">Table </w:t>
      </w:r>
      <w:r w:rsidR="006E51B0" w:rsidRPr="00D01B1A">
        <w:rPr>
          <w:sz w:val="22"/>
          <w:szCs w:val="22"/>
        </w:rPr>
        <w:fldChar w:fldCharType="begin"/>
      </w:r>
      <w:r w:rsidR="006E51B0" w:rsidRPr="00D01B1A">
        <w:rPr>
          <w:sz w:val="22"/>
          <w:szCs w:val="22"/>
        </w:rPr>
        <w:instrText xml:space="preserve"> STYLEREF 2 \s </w:instrText>
      </w:r>
      <w:r w:rsidR="006E51B0" w:rsidRPr="00D01B1A">
        <w:rPr>
          <w:sz w:val="22"/>
          <w:szCs w:val="22"/>
        </w:rPr>
        <w:fldChar w:fldCharType="separate"/>
      </w:r>
      <w:r w:rsidR="005B16B8" w:rsidRPr="00D01B1A">
        <w:rPr>
          <w:sz w:val="22"/>
          <w:szCs w:val="22"/>
        </w:rPr>
        <w:t>5.3</w:t>
      </w:r>
      <w:r w:rsidR="006E51B0" w:rsidRPr="00D01B1A">
        <w:rPr>
          <w:sz w:val="22"/>
          <w:szCs w:val="22"/>
        </w:rPr>
        <w:fldChar w:fldCharType="end"/>
      </w:r>
      <w:r w:rsidR="006E51B0" w:rsidRPr="00D01B1A">
        <w:rPr>
          <w:sz w:val="22"/>
          <w:szCs w:val="22"/>
        </w:rPr>
        <w:noBreakHyphen/>
      </w:r>
      <w:r w:rsidR="006E51B0" w:rsidRPr="00D01B1A">
        <w:rPr>
          <w:sz w:val="22"/>
          <w:szCs w:val="22"/>
        </w:rPr>
        <w:fldChar w:fldCharType="begin"/>
      </w:r>
      <w:r w:rsidR="006E51B0" w:rsidRPr="00D01B1A">
        <w:rPr>
          <w:sz w:val="22"/>
          <w:szCs w:val="22"/>
        </w:rPr>
        <w:instrText xml:space="preserve"> SEQ Table \* ARABIC \s 2 </w:instrText>
      </w:r>
      <w:r w:rsidR="006E51B0" w:rsidRPr="00D01B1A">
        <w:rPr>
          <w:sz w:val="22"/>
          <w:szCs w:val="22"/>
        </w:rPr>
        <w:fldChar w:fldCharType="separate"/>
      </w:r>
      <w:r w:rsidR="005B16B8" w:rsidRPr="00D01B1A">
        <w:rPr>
          <w:sz w:val="22"/>
          <w:szCs w:val="22"/>
        </w:rPr>
        <w:t>1</w:t>
      </w:r>
      <w:r w:rsidR="006E51B0" w:rsidRPr="00D01B1A">
        <w:rPr>
          <w:sz w:val="22"/>
          <w:szCs w:val="22"/>
        </w:rPr>
        <w:fldChar w:fldCharType="end"/>
      </w:r>
      <w:r w:rsidRPr="00D01B1A">
        <w:rPr>
          <w:sz w:val="22"/>
          <w:szCs w:val="22"/>
          <w:lang w:eastAsia="en-US"/>
        </w:rPr>
        <w:t>:</w:t>
      </w:r>
      <w:r w:rsidRPr="00D01B1A">
        <w:rPr>
          <w:sz w:val="22"/>
          <w:szCs w:val="22"/>
          <w:lang w:eastAsia="en-US"/>
        </w:rPr>
        <w:tab/>
        <w:t>Relevant residue definitions for monitoring/enforcement and levels for which com</w:t>
      </w:r>
      <w:r w:rsidRPr="00D01B1A">
        <w:rPr>
          <w:sz w:val="22"/>
          <w:szCs w:val="22"/>
          <w:lang w:eastAsia="en-US"/>
        </w:rPr>
        <w:tab/>
      </w:r>
      <w:r w:rsidRPr="00D01B1A">
        <w:rPr>
          <w:sz w:val="22"/>
          <w:szCs w:val="22"/>
          <w:lang w:eastAsia="en-US"/>
        </w:rPr>
        <w:tab/>
      </w:r>
      <w:r w:rsidRPr="00D01B1A">
        <w:rPr>
          <w:sz w:val="22"/>
          <w:szCs w:val="22"/>
          <w:lang w:eastAsia="en-US"/>
        </w:rPr>
        <w:tab/>
      </w:r>
      <w:proofErr w:type="spellStart"/>
      <w:r w:rsidRPr="00D01B1A">
        <w:rPr>
          <w:sz w:val="22"/>
          <w:szCs w:val="22"/>
          <w:lang w:eastAsia="en-US"/>
        </w:rPr>
        <w:t>pliance</w:t>
      </w:r>
      <w:proofErr w:type="spellEnd"/>
      <w:r w:rsidRPr="00D01B1A">
        <w:rPr>
          <w:sz w:val="22"/>
          <w:szCs w:val="22"/>
          <w:lang w:eastAsia="en-US"/>
        </w:rPr>
        <w:t xml:space="preserve"> is required</w:t>
      </w:r>
    </w:p>
    <w:p w14:paraId="09208884" w14:textId="77777777" w:rsidR="00087F46" w:rsidRPr="00D01B1A" w:rsidRDefault="00087F46" w:rsidP="00FE2297">
      <w:pPr>
        <w:pStyle w:val="StyleOECD-BASIS-TEXTLeft"/>
        <w:rPr>
          <w:sz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37"/>
        <w:gridCol w:w="2351"/>
        <w:gridCol w:w="2420"/>
        <w:gridCol w:w="2437"/>
      </w:tblGrid>
      <w:tr w:rsidR="00087F46" w:rsidRPr="00697647" w14:paraId="23C33D4A" w14:textId="77777777" w:rsidTr="00FE2297">
        <w:trPr>
          <w:tblHeader/>
        </w:trPr>
        <w:tc>
          <w:tcPr>
            <w:tcW w:w="1143" w:type="pct"/>
            <w:shd w:val="clear" w:color="auto" w:fill="auto"/>
          </w:tcPr>
          <w:p w14:paraId="4021D80A" w14:textId="77777777" w:rsidR="00087F46" w:rsidRPr="00697647" w:rsidRDefault="00087F46" w:rsidP="00697647">
            <w:pPr>
              <w:pStyle w:val="RepTableHeader"/>
              <w:suppressAutoHyphens/>
              <w:spacing w:after="0"/>
              <w:jc w:val="center"/>
            </w:pPr>
            <w:r w:rsidRPr="00697647">
              <w:t>Matrix</w:t>
            </w:r>
          </w:p>
        </w:tc>
        <w:tc>
          <w:tcPr>
            <w:tcW w:w="1258" w:type="pct"/>
            <w:shd w:val="clear" w:color="auto" w:fill="auto"/>
          </w:tcPr>
          <w:p w14:paraId="6D69D84A" w14:textId="77777777" w:rsidR="00087F46" w:rsidRPr="00697647" w:rsidRDefault="00087F46" w:rsidP="00697647">
            <w:pPr>
              <w:pStyle w:val="RepTableHeader"/>
              <w:suppressAutoHyphens/>
              <w:spacing w:after="0"/>
              <w:jc w:val="center"/>
            </w:pPr>
            <w:r w:rsidRPr="00697647">
              <w:t>Residue definition</w:t>
            </w:r>
          </w:p>
        </w:tc>
        <w:tc>
          <w:tcPr>
            <w:tcW w:w="1295" w:type="pct"/>
            <w:shd w:val="clear" w:color="auto" w:fill="auto"/>
          </w:tcPr>
          <w:p w14:paraId="109B74DD" w14:textId="77777777" w:rsidR="00087F46" w:rsidRPr="00697647" w:rsidRDefault="00087F46" w:rsidP="00697647">
            <w:pPr>
              <w:pStyle w:val="RepTableHeader"/>
              <w:suppressAutoHyphens/>
              <w:spacing w:after="0"/>
              <w:jc w:val="center"/>
            </w:pPr>
            <w:r w:rsidRPr="00697647">
              <w:t>MRL / limit</w:t>
            </w:r>
          </w:p>
        </w:tc>
        <w:tc>
          <w:tcPr>
            <w:tcW w:w="1304" w:type="pct"/>
            <w:shd w:val="clear" w:color="auto" w:fill="auto"/>
          </w:tcPr>
          <w:p w14:paraId="36DEFE01" w14:textId="77777777" w:rsidR="00087F46" w:rsidRPr="00697647" w:rsidRDefault="00087F46" w:rsidP="00697647">
            <w:pPr>
              <w:pStyle w:val="RepTableHeader"/>
              <w:suppressAutoHyphens/>
              <w:spacing w:after="0"/>
              <w:jc w:val="center"/>
            </w:pPr>
            <w:r w:rsidRPr="00697647">
              <w:t>Reference for MRL/level</w:t>
            </w:r>
            <w:r w:rsidRPr="00697647">
              <w:br/>
              <w:t>Remarks</w:t>
            </w:r>
          </w:p>
        </w:tc>
      </w:tr>
      <w:tr w:rsidR="00087F46" w:rsidRPr="00697647" w14:paraId="24810948" w14:textId="77777777" w:rsidTr="00FE2297">
        <w:tc>
          <w:tcPr>
            <w:tcW w:w="1143" w:type="pct"/>
            <w:shd w:val="clear" w:color="auto" w:fill="auto"/>
            <w:vAlign w:val="center"/>
          </w:tcPr>
          <w:p w14:paraId="1412F9F5"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Plant, high water content</w:t>
            </w:r>
          </w:p>
        </w:tc>
        <w:tc>
          <w:tcPr>
            <w:tcW w:w="1258" w:type="pct"/>
            <w:vMerge w:val="restart"/>
            <w:shd w:val="clear" w:color="auto" w:fill="auto"/>
          </w:tcPr>
          <w:p w14:paraId="370BD6B7" w14:textId="77777777" w:rsidR="00087F46" w:rsidRPr="00697647" w:rsidRDefault="00087F46" w:rsidP="0069764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1295" w:type="pct"/>
            <w:shd w:val="clear" w:color="auto" w:fill="auto"/>
            <w:vAlign w:val="center"/>
          </w:tcPr>
          <w:p w14:paraId="5C38F27C"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0.01 mg/kg</w:t>
            </w:r>
          </w:p>
        </w:tc>
        <w:tc>
          <w:tcPr>
            <w:tcW w:w="1304" w:type="pct"/>
            <w:shd w:val="clear" w:color="auto" w:fill="auto"/>
          </w:tcPr>
          <w:p w14:paraId="0FBB6E3E"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05601270" w14:textId="77777777" w:rsidTr="00FE2297">
        <w:tc>
          <w:tcPr>
            <w:tcW w:w="1143" w:type="pct"/>
            <w:shd w:val="clear" w:color="auto" w:fill="auto"/>
            <w:vAlign w:val="center"/>
          </w:tcPr>
          <w:p w14:paraId="054DD0F2"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Plant, high acid content</w:t>
            </w:r>
          </w:p>
        </w:tc>
        <w:tc>
          <w:tcPr>
            <w:tcW w:w="1258" w:type="pct"/>
            <w:vMerge/>
            <w:shd w:val="clear" w:color="auto" w:fill="auto"/>
          </w:tcPr>
          <w:p w14:paraId="155599D3" w14:textId="77777777" w:rsidR="00087F46" w:rsidRPr="00697647" w:rsidRDefault="00087F46" w:rsidP="00697647">
            <w:pPr>
              <w:suppressAutoHyphens/>
              <w:spacing w:after="0"/>
              <w:rPr>
                <w:sz w:val="20"/>
                <w:szCs w:val="20"/>
              </w:rPr>
            </w:pPr>
          </w:p>
        </w:tc>
        <w:tc>
          <w:tcPr>
            <w:tcW w:w="1295" w:type="pct"/>
            <w:shd w:val="clear" w:color="auto" w:fill="auto"/>
            <w:vAlign w:val="center"/>
          </w:tcPr>
          <w:p w14:paraId="0FFAF930"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0.01 mg/kg</w:t>
            </w:r>
          </w:p>
        </w:tc>
        <w:tc>
          <w:tcPr>
            <w:tcW w:w="1304" w:type="pct"/>
            <w:shd w:val="clear" w:color="auto" w:fill="auto"/>
          </w:tcPr>
          <w:p w14:paraId="2A366F7F"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1A1A1C95" w14:textId="77777777" w:rsidTr="00FE2297">
        <w:tc>
          <w:tcPr>
            <w:tcW w:w="1143" w:type="pct"/>
            <w:shd w:val="clear" w:color="auto" w:fill="auto"/>
            <w:vAlign w:val="center"/>
          </w:tcPr>
          <w:p w14:paraId="51B0081C"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Plant, high protein/high starch content (dry commodities)</w:t>
            </w:r>
          </w:p>
        </w:tc>
        <w:tc>
          <w:tcPr>
            <w:tcW w:w="1258" w:type="pct"/>
            <w:vMerge/>
            <w:shd w:val="clear" w:color="auto" w:fill="auto"/>
          </w:tcPr>
          <w:p w14:paraId="69340791" w14:textId="77777777" w:rsidR="00087F46" w:rsidRPr="00697647" w:rsidRDefault="00087F46" w:rsidP="00697647">
            <w:pPr>
              <w:suppressAutoHyphens/>
              <w:spacing w:after="0"/>
              <w:rPr>
                <w:sz w:val="20"/>
                <w:szCs w:val="20"/>
              </w:rPr>
            </w:pPr>
          </w:p>
        </w:tc>
        <w:tc>
          <w:tcPr>
            <w:tcW w:w="1295" w:type="pct"/>
            <w:shd w:val="clear" w:color="auto" w:fill="auto"/>
          </w:tcPr>
          <w:p w14:paraId="0C132703"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0.01 mg/kg</w:t>
            </w:r>
          </w:p>
        </w:tc>
        <w:tc>
          <w:tcPr>
            <w:tcW w:w="1304" w:type="pct"/>
            <w:shd w:val="clear" w:color="auto" w:fill="auto"/>
          </w:tcPr>
          <w:p w14:paraId="55CC4FB1"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64A1756F" w14:textId="77777777" w:rsidTr="00FE2297">
        <w:tc>
          <w:tcPr>
            <w:tcW w:w="1143" w:type="pct"/>
            <w:shd w:val="clear" w:color="auto" w:fill="auto"/>
            <w:vAlign w:val="center"/>
          </w:tcPr>
          <w:p w14:paraId="76C74D74"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Plant, high oil content</w:t>
            </w:r>
          </w:p>
        </w:tc>
        <w:tc>
          <w:tcPr>
            <w:tcW w:w="1258" w:type="pct"/>
            <w:vMerge/>
            <w:shd w:val="clear" w:color="auto" w:fill="auto"/>
          </w:tcPr>
          <w:p w14:paraId="56F3465D" w14:textId="77777777" w:rsidR="00087F46" w:rsidRPr="00697647" w:rsidRDefault="00087F46" w:rsidP="00697647">
            <w:pPr>
              <w:suppressAutoHyphens/>
              <w:spacing w:after="0"/>
              <w:rPr>
                <w:sz w:val="20"/>
                <w:szCs w:val="20"/>
              </w:rPr>
            </w:pPr>
          </w:p>
        </w:tc>
        <w:tc>
          <w:tcPr>
            <w:tcW w:w="1295" w:type="pct"/>
            <w:shd w:val="clear" w:color="auto" w:fill="auto"/>
          </w:tcPr>
          <w:p w14:paraId="4DDF34ED"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0.01 mg/kg</w:t>
            </w:r>
          </w:p>
        </w:tc>
        <w:tc>
          <w:tcPr>
            <w:tcW w:w="1304" w:type="pct"/>
            <w:shd w:val="clear" w:color="auto" w:fill="auto"/>
          </w:tcPr>
          <w:p w14:paraId="06FE4B75"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0135CC4E" w14:textId="77777777" w:rsidTr="00FE2297">
        <w:tc>
          <w:tcPr>
            <w:tcW w:w="1143" w:type="pct"/>
            <w:shd w:val="clear" w:color="auto" w:fill="auto"/>
            <w:vAlign w:val="center"/>
          </w:tcPr>
          <w:p w14:paraId="21230A6E"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 xml:space="preserve">Plant, difficult matrices (hops, spices, tea) </w:t>
            </w:r>
          </w:p>
        </w:tc>
        <w:tc>
          <w:tcPr>
            <w:tcW w:w="1258" w:type="pct"/>
            <w:vMerge/>
            <w:shd w:val="clear" w:color="auto" w:fill="auto"/>
          </w:tcPr>
          <w:p w14:paraId="5853CF0A" w14:textId="77777777" w:rsidR="00087F46" w:rsidRPr="00697647" w:rsidRDefault="00087F46" w:rsidP="00697647">
            <w:pPr>
              <w:suppressAutoHyphens/>
              <w:spacing w:after="0"/>
              <w:rPr>
                <w:sz w:val="20"/>
                <w:szCs w:val="20"/>
              </w:rPr>
            </w:pPr>
          </w:p>
        </w:tc>
        <w:tc>
          <w:tcPr>
            <w:tcW w:w="1295" w:type="pct"/>
            <w:shd w:val="clear" w:color="auto" w:fill="auto"/>
          </w:tcPr>
          <w:p w14:paraId="223A8B80"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0.01 mg/kg</w:t>
            </w:r>
          </w:p>
        </w:tc>
        <w:tc>
          <w:tcPr>
            <w:tcW w:w="1304" w:type="pct"/>
            <w:shd w:val="clear" w:color="auto" w:fill="auto"/>
          </w:tcPr>
          <w:p w14:paraId="3B067150"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567C9FBA" w14:textId="77777777" w:rsidTr="00FE2297">
        <w:tc>
          <w:tcPr>
            <w:tcW w:w="1143" w:type="pct"/>
            <w:shd w:val="clear" w:color="auto" w:fill="auto"/>
            <w:vAlign w:val="center"/>
          </w:tcPr>
          <w:p w14:paraId="07EB6F55"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Muscle</w:t>
            </w:r>
          </w:p>
        </w:tc>
        <w:tc>
          <w:tcPr>
            <w:tcW w:w="1258" w:type="pct"/>
            <w:vMerge w:val="restart"/>
            <w:shd w:val="clear" w:color="auto" w:fill="auto"/>
          </w:tcPr>
          <w:p w14:paraId="6E1ABCAF" w14:textId="77777777" w:rsidR="00087F46" w:rsidRPr="00697647" w:rsidRDefault="00087F46" w:rsidP="00697647">
            <w:pPr>
              <w:pStyle w:val="RepTable"/>
              <w:suppressAutoHyphens/>
              <w:rPr>
                <w:noProof w:val="0"/>
                <w:sz w:val="20"/>
                <w:szCs w:val="20"/>
                <w:lang w:val="en-US"/>
              </w:rPr>
            </w:pPr>
            <w:proofErr w:type="spellStart"/>
            <w:r w:rsidRPr="00697647">
              <w:rPr>
                <w:noProof w:val="0"/>
                <w:sz w:val="20"/>
                <w:szCs w:val="20"/>
                <w:lang w:val="en-US"/>
              </w:rPr>
              <w:t>Ametoctradin</w:t>
            </w:r>
            <w:proofErr w:type="spellEnd"/>
          </w:p>
          <w:p w14:paraId="12C582BF"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 M650F01</w:t>
            </w:r>
          </w:p>
          <w:p w14:paraId="3E358A51"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 M650F06</w:t>
            </w:r>
          </w:p>
          <w:p w14:paraId="2708105B"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 xml:space="preserve">Expressed as </w:t>
            </w:r>
            <w:proofErr w:type="spellStart"/>
            <w:r w:rsidRPr="00697647">
              <w:rPr>
                <w:noProof w:val="0"/>
                <w:sz w:val="20"/>
                <w:szCs w:val="20"/>
                <w:lang w:val="en-US"/>
              </w:rPr>
              <w:t>Ametoctradin</w:t>
            </w:r>
            <w:proofErr w:type="spellEnd"/>
          </w:p>
        </w:tc>
        <w:tc>
          <w:tcPr>
            <w:tcW w:w="1295" w:type="pct"/>
            <w:shd w:val="clear" w:color="auto" w:fill="auto"/>
          </w:tcPr>
          <w:p w14:paraId="7B683F1C"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0.03 mg/kg</w:t>
            </w:r>
          </w:p>
        </w:tc>
        <w:tc>
          <w:tcPr>
            <w:tcW w:w="1304" w:type="pct"/>
            <w:shd w:val="clear" w:color="auto" w:fill="auto"/>
          </w:tcPr>
          <w:p w14:paraId="6949FD05"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0FC1B23D" w14:textId="77777777" w:rsidTr="00FE2297">
        <w:tc>
          <w:tcPr>
            <w:tcW w:w="1143" w:type="pct"/>
            <w:shd w:val="clear" w:color="auto" w:fill="auto"/>
            <w:vAlign w:val="center"/>
          </w:tcPr>
          <w:p w14:paraId="06088687"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Milk</w:t>
            </w:r>
          </w:p>
        </w:tc>
        <w:tc>
          <w:tcPr>
            <w:tcW w:w="1258" w:type="pct"/>
            <w:vMerge/>
            <w:shd w:val="clear" w:color="auto" w:fill="auto"/>
          </w:tcPr>
          <w:p w14:paraId="101DA85C" w14:textId="77777777" w:rsidR="00087F46" w:rsidRPr="00697647" w:rsidRDefault="00087F46" w:rsidP="00697647">
            <w:pPr>
              <w:suppressAutoHyphens/>
              <w:spacing w:after="0"/>
              <w:rPr>
                <w:sz w:val="20"/>
                <w:szCs w:val="20"/>
              </w:rPr>
            </w:pPr>
          </w:p>
        </w:tc>
        <w:tc>
          <w:tcPr>
            <w:tcW w:w="1295" w:type="pct"/>
            <w:shd w:val="clear" w:color="auto" w:fill="auto"/>
          </w:tcPr>
          <w:p w14:paraId="5CD0978E"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0.03 mg/kg</w:t>
            </w:r>
          </w:p>
        </w:tc>
        <w:tc>
          <w:tcPr>
            <w:tcW w:w="1304" w:type="pct"/>
            <w:shd w:val="clear" w:color="auto" w:fill="auto"/>
          </w:tcPr>
          <w:p w14:paraId="4952FD06"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1B4D4021" w14:textId="77777777" w:rsidTr="00FE2297">
        <w:tc>
          <w:tcPr>
            <w:tcW w:w="1143" w:type="pct"/>
            <w:shd w:val="clear" w:color="auto" w:fill="auto"/>
            <w:vAlign w:val="center"/>
          </w:tcPr>
          <w:p w14:paraId="14DF8696"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Eggs</w:t>
            </w:r>
          </w:p>
        </w:tc>
        <w:tc>
          <w:tcPr>
            <w:tcW w:w="1258" w:type="pct"/>
            <w:vMerge/>
            <w:shd w:val="clear" w:color="auto" w:fill="auto"/>
          </w:tcPr>
          <w:p w14:paraId="5E3AD35A" w14:textId="77777777" w:rsidR="00087F46" w:rsidRPr="00697647" w:rsidRDefault="00087F46" w:rsidP="00697647">
            <w:pPr>
              <w:suppressAutoHyphens/>
              <w:spacing w:after="0"/>
              <w:rPr>
                <w:sz w:val="20"/>
                <w:szCs w:val="20"/>
              </w:rPr>
            </w:pPr>
          </w:p>
        </w:tc>
        <w:tc>
          <w:tcPr>
            <w:tcW w:w="1295" w:type="pct"/>
            <w:shd w:val="clear" w:color="auto" w:fill="auto"/>
          </w:tcPr>
          <w:p w14:paraId="11CAF9A4"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0.03 mg/kg</w:t>
            </w:r>
          </w:p>
        </w:tc>
        <w:tc>
          <w:tcPr>
            <w:tcW w:w="1304" w:type="pct"/>
            <w:shd w:val="clear" w:color="auto" w:fill="auto"/>
          </w:tcPr>
          <w:p w14:paraId="32D7C92B"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586B8A88" w14:textId="77777777" w:rsidTr="00FE2297">
        <w:tc>
          <w:tcPr>
            <w:tcW w:w="1143" w:type="pct"/>
            <w:shd w:val="clear" w:color="auto" w:fill="auto"/>
            <w:vAlign w:val="center"/>
          </w:tcPr>
          <w:p w14:paraId="7DA1ECBB"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Fat</w:t>
            </w:r>
          </w:p>
        </w:tc>
        <w:tc>
          <w:tcPr>
            <w:tcW w:w="1258" w:type="pct"/>
            <w:vMerge/>
            <w:shd w:val="clear" w:color="auto" w:fill="auto"/>
          </w:tcPr>
          <w:p w14:paraId="4803AB5C" w14:textId="77777777" w:rsidR="00087F46" w:rsidRPr="00697647" w:rsidRDefault="00087F46" w:rsidP="00697647">
            <w:pPr>
              <w:suppressAutoHyphens/>
              <w:spacing w:after="0"/>
              <w:rPr>
                <w:sz w:val="20"/>
                <w:szCs w:val="20"/>
              </w:rPr>
            </w:pPr>
          </w:p>
        </w:tc>
        <w:tc>
          <w:tcPr>
            <w:tcW w:w="1295" w:type="pct"/>
            <w:shd w:val="clear" w:color="auto" w:fill="auto"/>
          </w:tcPr>
          <w:p w14:paraId="4FD1B1C7"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0.03 mg/kg</w:t>
            </w:r>
          </w:p>
        </w:tc>
        <w:tc>
          <w:tcPr>
            <w:tcW w:w="1304" w:type="pct"/>
            <w:shd w:val="clear" w:color="auto" w:fill="auto"/>
          </w:tcPr>
          <w:p w14:paraId="3A9DF277"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7C1F2ED1" w14:textId="77777777" w:rsidTr="00FE2297">
        <w:tc>
          <w:tcPr>
            <w:tcW w:w="1143" w:type="pct"/>
            <w:shd w:val="clear" w:color="auto" w:fill="auto"/>
            <w:vAlign w:val="center"/>
          </w:tcPr>
          <w:p w14:paraId="30AE724D"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Liver, kidney</w:t>
            </w:r>
          </w:p>
        </w:tc>
        <w:tc>
          <w:tcPr>
            <w:tcW w:w="1258" w:type="pct"/>
            <w:vMerge/>
            <w:shd w:val="clear" w:color="auto" w:fill="auto"/>
          </w:tcPr>
          <w:p w14:paraId="2F63C738" w14:textId="77777777" w:rsidR="00087F46" w:rsidRPr="00697647" w:rsidRDefault="00087F46" w:rsidP="00697647">
            <w:pPr>
              <w:suppressAutoHyphens/>
              <w:spacing w:after="0"/>
              <w:rPr>
                <w:sz w:val="20"/>
                <w:szCs w:val="20"/>
              </w:rPr>
            </w:pPr>
          </w:p>
        </w:tc>
        <w:tc>
          <w:tcPr>
            <w:tcW w:w="1295" w:type="pct"/>
            <w:shd w:val="clear" w:color="auto" w:fill="auto"/>
          </w:tcPr>
          <w:p w14:paraId="21DE819E"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0.03 mg/kg</w:t>
            </w:r>
          </w:p>
        </w:tc>
        <w:tc>
          <w:tcPr>
            <w:tcW w:w="1304" w:type="pct"/>
            <w:shd w:val="clear" w:color="auto" w:fill="auto"/>
          </w:tcPr>
          <w:p w14:paraId="701F4ECE"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5224063B" w14:textId="77777777" w:rsidTr="00FE2297">
        <w:tc>
          <w:tcPr>
            <w:tcW w:w="1143" w:type="pct"/>
            <w:shd w:val="clear" w:color="auto" w:fill="auto"/>
          </w:tcPr>
          <w:p w14:paraId="5353FD0A" w14:textId="77777777" w:rsidR="00087F46" w:rsidRPr="00697647" w:rsidRDefault="00087F46" w:rsidP="00697647">
            <w:pPr>
              <w:suppressAutoHyphens/>
              <w:spacing w:after="0"/>
              <w:rPr>
                <w:sz w:val="20"/>
                <w:szCs w:val="20"/>
              </w:rPr>
            </w:pPr>
            <w:r w:rsidRPr="00697647">
              <w:rPr>
                <w:sz w:val="20"/>
                <w:szCs w:val="20"/>
              </w:rPr>
              <w:t>Honey</w:t>
            </w:r>
          </w:p>
        </w:tc>
        <w:tc>
          <w:tcPr>
            <w:tcW w:w="1258" w:type="pct"/>
            <w:shd w:val="clear" w:color="auto" w:fill="auto"/>
          </w:tcPr>
          <w:p w14:paraId="581F3EE0" w14:textId="77777777" w:rsidR="00087F46" w:rsidRPr="00697647" w:rsidRDefault="00087F46" w:rsidP="00697647">
            <w:pPr>
              <w:suppressAutoHyphens/>
              <w:spacing w:after="0"/>
              <w:rPr>
                <w:sz w:val="20"/>
                <w:szCs w:val="20"/>
              </w:rPr>
            </w:pPr>
            <w:proofErr w:type="spellStart"/>
            <w:r w:rsidRPr="00697647">
              <w:rPr>
                <w:sz w:val="20"/>
                <w:szCs w:val="20"/>
              </w:rPr>
              <w:t>Ametoctradin</w:t>
            </w:r>
            <w:proofErr w:type="spellEnd"/>
          </w:p>
        </w:tc>
        <w:tc>
          <w:tcPr>
            <w:tcW w:w="1295" w:type="pct"/>
            <w:shd w:val="clear" w:color="auto" w:fill="auto"/>
          </w:tcPr>
          <w:p w14:paraId="41BBF3D6" w14:textId="77777777" w:rsidR="00087F46" w:rsidRPr="00697647" w:rsidRDefault="00087F46" w:rsidP="00697647">
            <w:pPr>
              <w:suppressAutoHyphens/>
              <w:spacing w:after="0"/>
              <w:jc w:val="center"/>
              <w:rPr>
                <w:sz w:val="20"/>
                <w:szCs w:val="20"/>
              </w:rPr>
            </w:pPr>
            <w:r w:rsidRPr="00697647">
              <w:rPr>
                <w:sz w:val="20"/>
                <w:szCs w:val="20"/>
              </w:rPr>
              <w:t>5 mg/kg</w:t>
            </w:r>
          </w:p>
        </w:tc>
        <w:tc>
          <w:tcPr>
            <w:tcW w:w="1304" w:type="pct"/>
            <w:shd w:val="clear" w:color="auto" w:fill="auto"/>
          </w:tcPr>
          <w:p w14:paraId="62863820" w14:textId="77777777" w:rsidR="00087F46" w:rsidRPr="00697647" w:rsidRDefault="00087F46" w:rsidP="00697647">
            <w:pPr>
              <w:pStyle w:val="RepTable"/>
              <w:suppressAutoHyphens/>
              <w:jc w:val="center"/>
              <w:rPr>
                <w:noProof w:val="0"/>
                <w:sz w:val="20"/>
                <w:szCs w:val="20"/>
                <w:lang w:val="en-US"/>
              </w:rPr>
            </w:pPr>
            <w:r w:rsidRPr="00697647">
              <w:rPr>
                <w:noProof w:val="0"/>
                <w:sz w:val="20"/>
                <w:szCs w:val="20"/>
                <w:lang w:val="en-US"/>
              </w:rPr>
              <w:t>Reg. (EU) 2022/1290</w:t>
            </w:r>
          </w:p>
        </w:tc>
      </w:tr>
      <w:tr w:rsidR="00087F46" w:rsidRPr="00697647" w14:paraId="1E635A5B" w14:textId="77777777" w:rsidTr="00FE2297">
        <w:tc>
          <w:tcPr>
            <w:tcW w:w="1143" w:type="pct"/>
            <w:shd w:val="clear" w:color="auto" w:fill="auto"/>
          </w:tcPr>
          <w:p w14:paraId="4B0FE0C5" w14:textId="77777777" w:rsidR="00087F46" w:rsidRPr="00697647" w:rsidRDefault="00087F46" w:rsidP="00697647">
            <w:pPr>
              <w:suppressAutoHyphens/>
              <w:spacing w:after="0"/>
              <w:rPr>
                <w:sz w:val="20"/>
                <w:szCs w:val="20"/>
              </w:rPr>
            </w:pPr>
            <w:r w:rsidRPr="00697647">
              <w:rPr>
                <w:sz w:val="20"/>
                <w:szCs w:val="20"/>
              </w:rPr>
              <w:t>Soil</w:t>
            </w:r>
          </w:p>
          <w:p w14:paraId="3B2ECF84"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(Ecotoxicology)</w:t>
            </w:r>
          </w:p>
        </w:tc>
        <w:tc>
          <w:tcPr>
            <w:tcW w:w="1258" w:type="pct"/>
            <w:shd w:val="clear" w:color="auto" w:fill="auto"/>
          </w:tcPr>
          <w:p w14:paraId="0DDBCEA7" w14:textId="77777777" w:rsidR="00087F46" w:rsidRPr="00697647" w:rsidRDefault="00087F46" w:rsidP="00697647">
            <w:pPr>
              <w:suppressAutoHyphens/>
              <w:spacing w:after="0"/>
              <w:rPr>
                <w:sz w:val="20"/>
                <w:szCs w:val="20"/>
              </w:rPr>
            </w:pPr>
            <w:proofErr w:type="spellStart"/>
            <w:r w:rsidRPr="00697647">
              <w:rPr>
                <w:sz w:val="20"/>
                <w:szCs w:val="20"/>
              </w:rPr>
              <w:t>Ametoctradin</w:t>
            </w:r>
            <w:proofErr w:type="spellEnd"/>
          </w:p>
          <w:p w14:paraId="44938C06" w14:textId="77777777" w:rsidR="00087F46" w:rsidRPr="00697647" w:rsidRDefault="00087F46" w:rsidP="00697647">
            <w:pPr>
              <w:suppressAutoHyphens/>
              <w:spacing w:after="0"/>
              <w:rPr>
                <w:sz w:val="20"/>
                <w:szCs w:val="20"/>
              </w:rPr>
            </w:pPr>
            <w:r w:rsidRPr="00697647">
              <w:rPr>
                <w:sz w:val="20"/>
                <w:szCs w:val="20"/>
              </w:rPr>
              <w:t>(calculated from study with test item BAS 651 02 F)</w:t>
            </w:r>
          </w:p>
        </w:tc>
        <w:tc>
          <w:tcPr>
            <w:tcW w:w="1295" w:type="pct"/>
            <w:shd w:val="clear" w:color="auto" w:fill="auto"/>
          </w:tcPr>
          <w:p w14:paraId="6B6F9439" w14:textId="77777777" w:rsidR="00087F46" w:rsidRPr="00697647" w:rsidRDefault="00087F46" w:rsidP="00697647">
            <w:pPr>
              <w:suppressAutoHyphens/>
              <w:spacing w:after="0"/>
              <w:rPr>
                <w:sz w:val="20"/>
                <w:szCs w:val="20"/>
              </w:rPr>
            </w:pPr>
            <w:r w:rsidRPr="00697647">
              <w:rPr>
                <w:sz w:val="20"/>
                <w:szCs w:val="20"/>
              </w:rPr>
              <w:t>NOEC</w:t>
            </w:r>
            <w:r w:rsidRPr="00697647">
              <w:rPr>
                <w:sz w:val="20"/>
                <w:szCs w:val="20"/>
                <w:vertAlign w:val="subscript"/>
              </w:rPr>
              <w:t> CORR</w:t>
            </w:r>
            <w:r w:rsidRPr="00697647">
              <w:rPr>
                <w:sz w:val="20"/>
                <w:szCs w:val="20"/>
              </w:rPr>
              <w:t>= 100 mg/kg dry soil</w:t>
            </w:r>
          </w:p>
          <w:p w14:paraId="32964AF0"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NOEC</w:t>
            </w:r>
            <w:r w:rsidRPr="00697647">
              <w:rPr>
                <w:noProof w:val="0"/>
                <w:sz w:val="20"/>
                <w:szCs w:val="20"/>
                <w:vertAlign w:val="subscript"/>
                <w:lang w:val="en-US"/>
              </w:rPr>
              <w:t> CORR</w:t>
            </w:r>
            <w:r w:rsidRPr="00697647">
              <w:rPr>
                <w:noProof w:val="0"/>
                <w:sz w:val="20"/>
                <w:szCs w:val="20"/>
                <w:lang w:val="en-US"/>
              </w:rPr>
              <w:t xml:space="preserve"> = 22.1 mg </w:t>
            </w:r>
            <w:proofErr w:type="spellStart"/>
            <w:r w:rsidRPr="00697647">
              <w:rPr>
                <w:noProof w:val="0"/>
                <w:sz w:val="20"/>
                <w:szCs w:val="20"/>
                <w:lang w:val="en-US"/>
              </w:rPr>
              <w:t>a.s.</w:t>
            </w:r>
            <w:proofErr w:type="spellEnd"/>
            <w:r w:rsidRPr="00697647">
              <w:rPr>
                <w:noProof w:val="0"/>
                <w:sz w:val="20"/>
                <w:szCs w:val="20"/>
                <w:lang w:val="en-US"/>
              </w:rPr>
              <w:t xml:space="preserve">/kg dry soil </w:t>
            </w:r>
            <w:r w:rsidRPr="00697647">
              <w:rPr>
                <w:noProof w:val="0"/>
                <w:sz w:val="20"/>
                <w:szCs w:val="20"/>
                <w:vertAlign w:val="superscript"/>
                <w:lang w:val="en-US"/>
              </w:rPr>
              <w:t>1), 2)</w:t>
            </w:r>
            <w:r w:rsidRPr="00697647">
              <w:rPr>
                <w:noProof w:val="0"/>
                <w:sz w:val="20"/>
                <w:szCs w:val="20"/>
                <w:lang w:val="en-US"/>
              </w:rPr>
              <w:br/>
              <w:t xml:space="preserve">(equivalent to 12.05 mg </w:t>
            </w:r>
            <w:proofErr w:type="spellStart"/>
            <w:r w:rsidRPr="00697647">
              <w:rPr>
                <w:noProof w:val="0"/>
                <w:sz w:val="20"/>
                <w:szCs w:val="20"/>
                <w:lang w:val="en-US"/>
              </w:rPr>
              <w:t>ametoctradin</w:t>
            </w:r>
            <w:proofErr w:type="spellEnd"/>
            <w:r w:rsidRPr="00697647">
              <w:rPr>
                <w:noProof w:val="0"/>
                <w:sz w:val="20"/>
                <w:szCs w:val="20"/>
                <w:lang w:val="en-US"/>
              </w:rPr>
              <w:t xml:space="preserve"> and 10.05 mg dimethomorph/kg dry soil) </w:t>
            </w:r>
            <w:r w:rsidRPr="00697647">
              <w:rPr>
                <w:noProof w:val="0"/>
                <w:sz w:val="20"/>
                <w:szCs w:val="20"/>
                <w:vertAlign w:val="superscript"/>
                <w:lang w:val="en-US"/>
              </w:rPr>
              <w:t>1)</w:t>
            </w:r>
          </w:p>
        </w:tc>
        <w:tc>
          <w:tcPr>
            <w:tcW w:w="1304" w:type="pct"/>
            <w:shd w:val="clear" w:color="auto" w:fill="auto"/>
          </w:tcPr>
          <w:p w14:paraId="4AC5B952" w14:textId="77777777" w:rsidR="00087F46" w:rsidRPr="00697647" w:rsidRDefault="00087F46" w:rsidP="00697647">
            <w:pPr>
              <w:suppressAutoHyphens/>
              <w:spacing w:after="0"/>
              <w:rPr>
                <w:sz w:val="20"/>
                <w:szCs w:val="20"/>
              </w:rPr>
            </w:pPr>
            <w:r w:rsidRPr="00697647">
              <w:rPr>
                <w:sz w:val="20"/>
                <w:szCs w:val="20"/>
              </w:rPr>
              <w:t xml:space="preserve">NOEC, </w:t>
            </w:r>
            <w:r w:rsidRPr="00697647">
              <w:rPr>
                <w:i/>
                <w:sz w:val="20"/>
                <w:szCs w:val="20"/>
              </w:rPr>
              <w:t xml:space="preserve">E. </w:t>
            </w:r>
            <w:proofErr w:type="spellStart"/>
            <w:r w:rsidRPr="00697647">
              <w:rPr>
                <w:i/>
                <w:sz w:val="20"/>
                <w:szCs w:val="20"/>
              </w:rPr>
              <w:t>fetida</w:t>
            </w:r>
            <w:proofErr w:type="spellEnd"/>
          </w:p>
        </w:tc>
      </w:tr>
      <w:tr w:rsidR="00087F46" w:rsidRPr="00697647" w14:paraId="42118356" w14:textId="77777777" w:rsidTr="00FE2297">
        <w:tc>
          <w:tcPr>
            <w:tcW w:w="1143" w:type="pct"/>
            <w:shd w:val="clear" w:color="auto" w:fill="auto"/>
          </w:tcPr>
          <w:p w14:paraId="648E072F" w14:textId="77777777" w:rsidR="00087F46" w:rsidRPr="00697647" w:rsidRDefault="00087F46" w:rsidP="00697647">
            <w:pPr>
              <w:keepNext/>
              <w:suppressAutoHyphens/>
              <w:spacing w:after="0"/>
              <w:rPr>
                <w:sz w:val="20"/>
                <w:szCs w:val="20"/>
              </w:rPr>
            </w:pPr>
            <w:r w:rsidRPr="00697647">
              <w:rPr>
                <w:sz w:val="20"/>
                <w:szCs w:val="20"/>
              </w:rPr>
              <w:t>Soil</w:t>
            </w:r>
          </w:p>
          <w:p w14:paraId="37B683C5" w14:textId="77777777" w:rsidR="00087F46" w:rsidRPr="00697647" w:rsidRDefault="00087F46" w:rsidP="00697647">
            <w:pPr>
              <w:keepNext/>
              <w:suppressAutoHyphens/>
              <w:spacing w:after="0"/>
              <w:rPr>
                <w:sz w:val="20"/>
                <w:szCs w:val="20"/>
              </w:rPr>
            </w:pPr>
            <w:r w:rsidRPr="00697647">
              <w:rPr>
                <w:sz w:val="20"/>
                <w:szCs w:val="20"/>
              </w:rPr>
              <w:t>(Ecotoxicology)</w:t>
            </w:r>
          </w:p>
        </w:tc>
        <w:tc>
          <w:tcPr>
            <w:tcW w:w="1258" w:type="pct"/>
            <w:shd w:val="clear" w:color="auto" w:fill="auto"/>
          </w:tcPr>
          <w:p w14:paraId="6FE9F368" w14:textId="77777777" w:rsidR="00087F46" w:rsidRPr="00697647" w:rsidRDefault="00087F46" w:rsidP="00697647">
            <w:pPr>
              <w:pStyle w:val="RepTable"/>
              <w:keepNext/>
              <w:suppressAutoHyphens/>
              <w:rPr>
                <w:noProof w:val="0"/>
                <w:sz w:val="20"/>
                <w:szCs w:val="20"/>
                <w:lang w:val="en-US"/>
              </w:rPr>
            </w:pPr>
            <w:r w:rsidRPr="00697647">
              <w:rPr>
                <w:bCs/>
                <w:noProof w:val="0"/>
                <w:sz w:val="20"/>
                <w:szCs w:val="20"/>
                <w:lang w:val="en-US"/>
              </w:rPr>
              <w:t>Metabolite: M650F03</w:t>
            </w:r>
          </w:p>
        </w:tc>
        <w:tc>
          <w:tcPr>
            <w:tcW w:w="1295" w:type="pct"/>
            <w:shd w:val="clear" w:color="auto" w:fill="auto"/>
          </w:tcPr>
          <w:p w14:paraId="7D2BCA9F" w14:textId="77777777" w:rsidR="00087F46" w:rsidRPr="00697647" w:rsidRDefault="00087F46" w:rsidP="00697647">
            <w:pPr>
              <w:pStyle w:val="RepTable"/>
              <w:keepNext/>
              <w:suppressAutoHyphens/>
              <w:rPr>
                <w:noProof w:val="0"/>
                <w:sz w:val="20"/>
                <w:szCs w:val="20"/>
                <w:lang w:val="en-US"/>
              </w:rPr>
            </w:pPr>
            <w:r w:rsidRPr="00697647">
              <w:rPr>
                <w:noProof w:val="0"/>
                <w:sz w:val="20"/>
                <w:szCs w:val="20"/>
                <w:lang w:val="en-US"/>
              </w:rPr>
              <w:t>50.0 mg/kg dry soil</w:t>
            </w:r>
          </w:p>
        </w:tc>
        <w:tc>
          <w:tcPr>
            <w:tcW w:w="1304" w:type="pct"/>
            <w:shd w:val="clear" w:color="auto" w:fill="auto"/>
          </w:tcPr>
          <w:p w14:paraId="1409410E" w14:textId="77777777" w:rsidR="00087F46" w:rsidRPr="00697647" w:rsidRDefault="00087F46" w:rsidP="00697647">
            <w:pPr>
              <w:keepNext/>
              <w:suppressAutoHyphens/>
              <w:spacing w:after="0"/>
              <w:rPr>
                <w:sz w:val="20"/>
                <w:szCs w:val="20"/>
              </w:rPr>
            </w:pPr>
            <w:r w:rsidRPr="00697647">
              <w:rPr>
                <w:sz w:val="20"/>
                <w:szCs w:val="20"/>
              </w:rPr>
              <w:t xml:space="preserve">NOEC, </w:t>
            </w:r>
            <w:r w:rsidRPr="00697647">
              <w:rPr>
                <w:i/>
                <w:sz w:val="20"/>
                <w:szCs w:val="20"/>
              </w:rPr>
              <w:t>F. candida</w:t>
            </w:r>
          </w:p>
        </w:tc>
      </w:tr>
      <w:tr w:rsidR="00087F46" w:rsidRPr="00697647" w14:paraId="41006C63" w14:textId="77777777" w:rsidTr="00FE2297">
        <w:tc>
          <w:tcPr>
            <w:tcW w:w="1143" w:type="pct"/>
            <w:shd w:val="clear" w:color="auto" w:fill="auto"/>
          </w:tcPr>
          <w:p w14:paraId="34E85E7F" w14:textId="77777777" w:rsidR="00087F46" w:rsidRPr="00697647" w:rsidRDefault="00087F46" w:rsidP="00697647">
            <w:pPr>
              <w:keepNext/>
              <w:suppressAutoHyphens/>
              <w:spacing w:after="0"/>
              <w:rPr>
                <w:sz w:val="20"/>
                <w:szCs w:val="20"/>
              </w:rPr>
            </w:pPr>
            <w:r w:rsidRPr="00697647">
              <w:rPr>
                <w:sz w:val="20"/>
                <w:szCs w:val="20"/>
              </w:rPr>
              <w:t>Soil</w:t>
            </w:r>
          </w:p>
          <w:p w14:paraId="517E0953" w14:textId="77777777" w:rsidR="00087F46" w:rsidRPr="00697647" w:rsidRDefault="00087F46" w:rsidP="00697647">
            <w:pPr>
              <w:keepNext/>
              <w:suppressAutoHyphens/>
              <w:spacing w:after="0"/>
              <w:rPr>
                <w:sz w:val="20"/>
                <w:szCs w:val="20"/>
              </w:rPr>
            </w:pPr>
            <w:r w:rsidRPr="00697647">
              <w:rPr>
                <w:sz w:val="20"/>
                <w:szCs w:val="20"/>
              </w:rPr>
              <w:t>(Ecotoxicology)</w:t>
            </w:r>
          </w:p>
        </w:tc>
        <w:tc>
          <w:tcPr>
            <w:tcW w:w="1258" w:type="pct"/>
            <w:shd w:val="clear" w:color="auto" w:fill="auto"/>
          </w:tcPr>
          <w:p w14:paraId="6B389129" w14:textId="77777777" w:rsidR="00087F46" w:rsidRPr="00697647" w:rsidRDefault="00087F46" w:rsidP="00697647">
            <w:pPr>
              <w:pStyle w:val="RepTable"/>
              <w:keepNext/>
              <w:suppressAutoHyphens/>
              <w:rPr>
                <w:noProof w:val="0"/>
                <w:sz w:val="20"/>
                <w:szCs w:val="20"/>
                <w:lang w:val="en-US"/>
              </w:rPr>
            </w:pPr>
            <w:r w:rsidRPr="00697647">
              <w:rPr>
                <w:bCs/>
                <w:noProof w:val="0"/>
                <w:sz w:val="20"/>
                <w:szCs w:val="20"/>
                <w:lang w:val="en-US"/>
              </w:rPr>
              <w:t>Metabolite: M650F04</w:t>
            </w:r>
          </w:p>
        </w:tc>
        <w:tc>
          <w:tcPr>
            <w:tcW w:w="1295" w:type="pct"/>
            <w:shd w:val="clear" w:color="auto" w:fill="auto"/>
          </w:tcPr>
          <w:p w14:paraId="7425D431" w14:textId="77777777" w:rsidR="00087F46" w:rsidRPr="00697647" w:rsidRDefault="00087F46" w:rsidP="00697647">
            <w:pPr>
              <w:pStyle w:val="RepTable"/>
              <w:keepNext/>
              <w:suppressAutoHyphens/>
              <w:rPr>
                <w:noProof w:val="0"/>
                <w:sz w:val="20"/>
                <w:szCs w:val="20"/>
                <w:lang w:val="en-US"/>
              </w:rPr>
            </w:pPr>
            <w:r w:rsidRPr="00697647">
              <w:rPr>
                <w:noProof w:val="0"/>
                <w:sz w:val="20"/>
                <w:szCs w:val="20"/>
                <w:lang w:val="en-US"/>
              </w:rPr>
              <w:t>≥ 100.0 mg/kg dry soil</w:t>
            </w:r>
          </w:p>
        </w:tc>
        <w:tc>
          <w:tcPr>
            <w:tcW w:w="1304" w:type="pct"/>
            <w:shd w:val="clear" w:color="auto" w:fill="auto"/>
          </w:tcPr>
          <w:p w14:paraId="6A4A5735" w14:textId="77777777" w:rsidR="00087F46" w:rsidRPr="00697647" w:rsidRDefault="00087F46" w:rsidP="00697647">
            <w:pPr>
              <w:pStyle w:val="RepTable"/>
              <w:keepNext/>
              <w:suppressAutoHyphens/>
              <w:rPr>
                <w:noProof w:val="0"/>
                <w:sz w:val="20"/>
                <w:szCs w:val="20"/>
                <w:lang w:val="en-US"/>
              </w:rPr>
            </w:pPr>
            <w:proofErr w:type="spellStart"/>
            <w:r w:rsidRPr="00697647">
              <w:rPr>
                <w:noProof w:val="0"/>
                <w:sz w:val="20"/>
                <w:szCs w:val="20"/>
                <w:lang w:val="en-US"/>
              </w:rPr>
              <w:t>NOEC</w:t>
            </w:r>
            <w:r w:rsidRPr="00697647">
              <w:rPr>
                <w:noProof w:val="0"/>
                <w:sz w:val="20"/>
                <w:szCs w:val="20"/>
                <w:vertAlign w:val="subscript"/>
                <w:lang w:val="en-US"/>
              </w:rPr>
              <w:t>corr</w:t>
            </w:r>
            <w:proofErr w:type="spellEnd"/>
            <w:r w:rsidRPr="00697647">
              <w:rPr>
                <w:noProof w:val="0"/>
                <w:sz w:val="20"/>
                <w:szCs w:val="20"/>
                <w:lang w:val="en-US"/>
              </w:rPr>
              <w:t xml:space="preserve">, </w:t>
            </w:r>
            <w:r w:rsidRPr="00697647">
              <w:rPr>
                <w:i/>
                <w:noProof w:val="0"/>
                <w:sz w:val="20"/>
                <w:szCs w:val="20"/>
                <w:lang w:val="en-US"/>
              </w:rPr>
              <w:t xml:space="preserve">E. </w:t>
            </w:r>
            <w:proofErr w:type="spellStart"/>
            <w:r w:rsidRPr="00697647">
              <w:rPr>
                <w:i/>
                <w:noProof w:val="0"/>
                <w:sz w:val="20"/>
                <w:szCs w:val="20"/>
                <w:lang w:val="en-US"/>
              </w:rPr>
              <w:t>fetida</w:t>
            </w:r>
            <w:proofErr w:type="spellEnd"/>
          </w:p>
        </w:tc>
      </w:tr>
      <w:tr w:rsidR="00087F46" w:rsidRPr="00697647" w14:paraId="65178D90" w14:textId="77777777" w:rsidTr="00FE2297">
        <w:tc>
          <w:tcPr>
            <w:tcW w:w="1143" w:type="pct"/>
            <w:shd w:val="clear" w:color="auto" w:fill="auto"/>
          </w:tcPr>
          <w:p w14:paraId="484AED87"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Drinking water</w:t>
            </w:r>
          </w:p>
          <w:p w14:paraId="7D872C88"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(Human toxicology)</w:t>
            </w:r>
          </w:p>
        </w:tc>
        <w:tc>
          <w:tcPr>
            <w:tcW w:w="1258" w:type="pct"/>
            <w:shd w:val="clear" w:color="auto" w:fill="auto"/>
          </w:tcPr>
          <w:p w14:paraId="45C44B1A" w14:textId="77777777" w:rsidR="00087F46" w:rsidRPr="00697647" w:rsidRDefault="00087F46" w:rsidP="0069764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1295" w:type="pct"/>
            <w:shd w:val="clear" w:color="auto" w:fill="auto"/>
          </w:tcPr>
          <w:p w14:paraId="1681FB4A"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0.1 µg/L</w:t>
            </w:r>
          </w:p>
        </w:tc>
        <w:tc>
          <w:tcPr>
            <w:tcW w:w="1304" w:type="pct"/>
            <w:shd w:val="clear" w:color="auto" w:fill="auto"/>
          </w:tcPr>
          <w:p w14:paraId="13920D5E"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general limit for drinking water</w:t>
            </w:r>
          </w:p>
        </w:tc>
      </w:tr>
      <w:tr w:rsidR="00087F46" w:rsidRPr="00697647" w14:paraId="251DE361" w14:textId="77777777" w:rsidTr="00FE2297">
        <w:tc>
          <w:tcPr>
            <w:tcW w:w="1143" w:type="pct"/>
            <w:shd w:val="clear" w:color="auto" w:fill="auto"/>
          </w:tcPr>
          <w:p w14:paraId="539EB2EA" w14:textId="77777777" w:rsidR="00087F46" w:rsidRPr="00697647" w:rsidRDefault="00087F46" w:rsidP="00697647">
            <w:pPr>
              <w:suppressAutoHyphens/>
              <w:spacing w:after="0"/>
              <w:rPr>
                <w:sz w:val="20"/>
                <w:szCs w:val="20"/>
              </w:rPr>
            </w:pPr>
            <w:r w:rsidRPr="00697647">
              <w:rPr>
                <w:sz w:val="20"/>
                <w:szCs w:val="20"/>
              </w:rPr>
              <w:t>Surface water</w:t>
            </w:r>
          </w:p>
          <w:p w14:paraId="0A42A08A"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lastRenderedPageBreak/>
              <w:t>(Ecotoxicology)</w:t>
            </w:r>
          </w:p>
        </w:tc>
        <w:tc>
          <w:tcPr>
            <w:tcW w:w="1258" w:type="pct"/>
            <w:shd w:val="clear" w:color="auto" w:fill="auto"/>
          </w:tcPr>
          <w:p w14:paraId="39158654" w14:textId="77777777" w:rsidR="00087F46" w:rsidRPr="00697647" w:rsidRDefault="00087F46" w:rsidP="00697647">
            <w:pPr>
              <w:pStyle w:val="RepTable"/>
              <w:suppressAutoHyphens/>
              <w:rPr>
                <w:noProof w:val="0"/>
                <w:sz w:val="20"/>
                <w:szCs w:val="20"/>
                <w:lang w:val="en-US"/>
              </w:rPr>
            </w:pPr>
            <w:proofErr w:type="spellStart"/>
            <w:r w:rsidRPr="00697647">
              <w:rPr>
                <w:noProof w:val="0"/>
                <w:sz w:val="20"/>
                <w:szCs w:val="20"/>
                <w:lang w:val="en-US"/>
              </w:rPr>
              <w:lastRenderedPageBreak/>
              <w:t>Ametoctradin</w:t>
            </w:r>
            <w:proofErr w:type="spellEnd"/>
          </w:p>
        </w:tc>
        <w:tc>
          <w:tcPr>
            <w:tcW w:w="1295" w:type="pct"/>
            <w:shd w:val="clear" w:color="auto" w:fill="auto"/>
          </w:tcPr>
          <w:p w14:paraId="09CF2733" w14:textId="77777777" w:rsidR="00087F46" w:rsidRPr="00697647" w:rsidRDefault="00087F46" w:rsidP="00697647">
            <w:pPr>
              <w:suppressAutoHyphens/>
              <w:spacing w:after="0"/>
              <w:rPr>
                <w:sz w:val="20"/>
                <w:szCs w:val="20"/>
              </w:rPr>
            </w:pPr>
            <w:r w:rsidRPr="00697647">
              <w:rPr>
                <w:sz w:val="20"/>
                <w:szCs w:val="20"/>
              </w:rPr>
              <w:t>0.0646 mg/L</w:t>
            </w:r>
          </w:p>
        </w:tc>
        <w:tc>
          <w:tcPr>
            <w:tcW w:w="1304" w:type="pct"/>
            <w:shd w:val="clear" w:color="auto" w:fill="auto"/>
          </w:tcPr>
          <w:p w14:paraId="6B1F8B78" w14:textId="77777777" w:rsidR="00087F46" w:rsidRPr="00697647" w:rsidRDefault="00087F46" w:rsidP="00697647">
            <w:pPr>
              <w:suppressAutoHyphens/>
              <w:spacing w:after="0"/>
              <w:rPr>
                <w:sz w:val="20"/>
                <w:szCs w:val="20"/>
              </w:rPr>
            </w:pPr>
            <w:r w:rsidRPr="00697647">
              <w:rPr>
                <w:sz w:val="20"/>
                <w:szCs w:val="20"/>
              </w:rPr>
              <w:t>LC</w:t>
            </w:r>
            <w:r w:rsidRPr="00697647">
              <w:rPr>
                <w:sz w:val="20"/>
                <w:szCs w:val="20"/>
                <w:vertAlign w:val="subscript"/>
              </w:rPr>
              <w:t>50</w:t>
            </w:r>
            <w:r w:rsidRPr="00697647">
              <w:rPr>
                <w:sz w:val="20"/>
                <w:szCs w:val="20"/>
              </w:rPr>
              <w:t xml:space="preserve"> fish acute</w:t>
            </w:r>
          </w:p>
          <w:p w14:paraId="3436606C"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lastRenderedPageBreak/>
              <w:t>mean measured</w:t>
            </w:r>
          </w:p>
        </w:tc>
      </w:tr>
      <w:tr w:rsidR="00087F46" w:rsidRPr="00697647" w14:paraId="5A731CA5" w14:textId="77777777" w:rsidTr="00FE2297">
        <w:tc>
          <w:tcPr>
            <w:tcW w:w="1143" w:type="pct"/>
            <w:shd w:val="clear" w:color="auto" w:fill="auto"/>
          </w:tcPr>
          <w:p w14:paraId="06A8D968" w14:textId="77777777" w:rsidR="00087F46" w:rsidRPr="00697647" w:rsidRDefault="00087F46" w:rsidP="00697647">
            <w:pPr>
              <w:suppressAutoHyphens/>
              <w:spacing w:after="0"/>
              <w:rPr>
                <w:sz w:val="20"/>
                <w:szCs w:val="20"/>
              </w:rPr>
            </w:pPr>
            <w:r w:rsidRPr="00697647">
              <w:rPr>
                <w:sz w:val="20"/>
                <w:szCs w:val="20"/>
              </w:rPr>
              <w:lastRenderedPageBreak/>
              <w:t>Surface water</w:t>
            </w:r>
          </w:p>
          <w:p w14:paraId="16A9241B"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(Ecotoxicology)</w:t>
            </w:r>
          </w:p>
        </w:tc>
        <w:tc>
          <w:tcPr>
            <w:tcW w:w="1258" w:type="pct"/>
            <w:shd w:val="clear" w:color="auto" w:fill="auto"/>
          </w:tcPr>
          <w:p w14:paraId="71DAD18F" w14:textId="77777777" w:rsidR="00087F46" w:rsidRPr="00697647" w:rsidRDefault="00087F46" w:rsidP="00697647">
            <w:pPr>
              <w:pStyle w:val="RepTable"/>
              <w:suppressAutoHyphens/>
              <w:rPr>
                <w:noProof w:val="0"/>
                <w:sz w:val="20"/>
                <w:szCs w:val="20"/>
                <w:lang w:val="en-US"/>
              </w:rPr>
            </w:pPr>
            <w:r w:rsidRPr="00697647">
              <w:rPr>
                <w:bCs/>
                <w:noProof w:val="0"/>
                <w:sz w:val="20"/>
                <w:szCs w:val="20"/>
                <w:lang w:val="en-US"/>
              </w:rPr>
              <w:t>Metabolite: M650F01</w:t>
            </w:r>
          </w:p>
        </w:tc>
        <w:tc>
          <w:tcPr>
            <w:tcW w:w="1295" w:type="pct"/>
            <w:shd w:val="clear" w:color="auto" w:fill="auto"/>
          </w:tcPr>
          <w:p w14:paraId="72A64C2A"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&gt; 100 mg/L</w:t>
            </w:r>
          </w:p>
        </w:tc>
        <w:tc>
          <w:tcPr>
            <w:tcW w:w="1304" w:type="pct"/>
            <w:shd w:val="clear" w:color="auto" w:fill="auto"/>
          </w:tcPr>
          <w:p w14:paraId="70C4D2C7" w14:textId="77777777" w:rsidR="00087F46" w:rsidRPr="00697647" w:rsidRDefault="00087F46" w:rsidP="00697647">
            <w:pPr>
              <w:suppressAutoHyphens/>
              <w:spacing w:after="0"/>
              <w:rPr>
                <w:sz w:val="20"/>
                <w:szCs w:val="20"/>
              </w:rPr>
            </w:pPr>
            <w:r w:rsidRPr="00697647">
              <w:rPr>
                <w:sz w:val="20"/>
                <w:szCs w:val="20"/>
              </w:rPr>
              <w:t>EC</w:t>
            </w:r>
            <w:r w:rsidRPr="00697647">
              <w:rPr>
                <w:sz w:val="20"/>
                <w:szCs w:val="20"/>
                <w:vertAlign w:val="subscript"/>
              </w:rPr>
              <w:t xml:space="preserve">50 </w:t>
            </w:r>
            <w:r w:rsidRPr="00697647">
              <w:rPr>
                <w:sz w:val="20"/>
                <w:szCs w:val="20"/>
              </w:rPr>
              <w:t xml:space="preserve"> </w:t>
            </w:r>
            <w:r w:rsidRPr="00697647">
              <w:rPr>
                <w:i/>
                <w:sz w:val="20"/>
                <w:szCs w:val="20"/>
              </w:rPr>
              <w:t>D. magna</w:t>
            </w:r>
            <w:r w:rsidRPr="00697647">
              <w:rPr>
                <w:sz w:val="20"/>
                <w:szCs w:val="20"/>
              </w:rPr>
              <w:t xml:space="preserve"> acute </w:t>
            </w:r>
          </w:p>
          <w:p w14:paraId="49D70F4F"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nominal</w:t>
            </w:r>
          </w:p>
        </w:tc>
      </w:tr>
      <w:tr w:rsidR="00087F46" w:rsidRPr="00697647" w14:paraId="32B788CD" w14:textId="77777777" w:rsidTr="00FE2297">
        <w:tc>
          <w:tcPr>
            <w:tcW w:w="1143" w:type="pct"/>
            <w:shd w:val="clear" w:color="auto" w:fill="auto"/>
          </w:tcPr>
          <w:p w14:paraId="0D1EC2B5" w14:textId="77777777" w:rsidR="00087F46" w:rsidRPr="00697647" w:rsidRDefault="00087F46" w:rsidP="00697647">
            <w:pPr>
              <w:suppressAutoHyphens/>
              <w:spacing w:after="0"/>
              <w:rPr>
                <w:sz w:val="20"/>
                <w:szCs w:val="20"/>
              </w:rPr>
            </w:pPr>
            <w:r w:rsidRPr="00697647">
              <w:rPr>
                <w:sz w:val="20"/>
                <w:szCs w:val="20"/>
              </w:rPr>
              <w:t>Surface water</w:t>
            </w:r>
          </w:p>
          <w:p w14:paraId="70204848"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(Ecotoxicology)</w:t>
            </w:r>
          </w:p>
        </w:tc>
        <w:tc>
          <w:tcPr>
            <w:tcW w:w="1258" w:type="pct"/>
            <w:shd w:val="clear" w:color="auto" w:fill="auto"/>
          </w:tcPr>
          <w:p w14:paraId="2181EAA5" w14:textId="77777777" w:rsidR="00087F46" w:rsidRPr="00697647" w:rsidRDefault="00087F46" w:rsidP="00697647">
            <w:pPr>
              <w:pStyle w:val="RepTable"/>
              <w:suppressAutoHyphens/>
              <w:rPr>
                <w:noProof w:val="0"/>
                <w:sz w:val="20"/>
                <w:szCs w:val="20"/>
                <w:lang w:val="en-US"/>
              </w:rPr>
            </w:pPr>
            <w:r w:rsidRPr="00697647">
              <w:rPr>
                <w:bCs/>
                <w:noProof w:val="0"/>
                <w:sz w:val="20"/>
                <w:szCs w:val="20"/>
                <w:lang w:val="en-US"/>
              </w:rPr>
              <w:t>Metabolite: M650F03</w:t>
            </w:r>
          </w:p>
        </w:tc>
        <w:tc>
          <w:tcPr>
            <w:tcW w:w="1295" w:type="pct"/>
            <w:shd w:val="clear" w:color="auto" w:fill="auto"/>
          </w:tcPr>
          <w:p w14:paraId="1013726B"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41.75 mg/L</w:t>
            </w:r>
          </w:p>
        </w:tc>
        <w:tc>
          <w:tcPr>
            <w:tcW w:w="1304" w:type="pct"/>
            <w:shd w:val="clear" w:color="auto" w:fill="auto"/>
          </w:tcPr>
          <w:p w14:paraId="5519285E" w14:textId="77777777" w:rsidR="00087F46" w:rsidRPr="00697647" w:rsidRDefault="00087F46" w:rsidP="00697647">
            <w:pPr>
              <w:suppressAutoHyphens/>
              <w:spacing w:after="0"/>
              <w:rPr>
                <w:i/>
                <w:sz w:val="20"/>
                <w:szCs w:val="20"/>
              </w:rPr>
            </w:pPr>
            <w:r w:rsidRPr="00697647">
              <w:rPr>
                <w:sz w:val="20"/>
                <w:szCs w:val="20"/>
              </w:rPr>
              <w:t xml:space="preserve">NOEC, </w:t>
            </w:r>
            <w:r w:rsidRPr="00697647">
              <w:rPr>
                <w:i/>
                <w:sz w:val="20"/>
                <w:szCs w:val="20"/>
              </w:rPr>
              <w:t>D. magna</w:t>
            </w:r>
          </w:p>
          <w:p w14:paraId="412E9283"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nominal</w:t>
            </w:r>
          </w:p>
        </w:tc>
      </w:tr>
      <w:tr w:rsidR="00087F46" w:rsidRPr="00697647" w14:paraId="2BEC771F" w14:textId="77777777" w:rsidTr="00FE2297">
        <w:tc>
          <w:tcPr>
            <w:tcW w:w="1143" w:type="pct"/>
            <w:shd w:val="clear" w:color="auto" w:fill="auto"/>
          </w:tcPr>
          <w:p w14:paraId="4607F8D0" w14:textId="77777777" w:rsidR="00087F46" w:rsidRPr="00697647" w:rsidRDefault="00087F46" w:rsidP="00697647">
            <w:pPr>
              <w:suppressAutoHyphens/>
              <w:spacing w:after="0"/>
              <w:rPr>
                <w:sz w:val="20"/>
                <w:szCs w:val="20"/>
              </w:rPr>
            </w:pPr>
            <w:r w:rsidRPr="00697647">
              <w:rPr>
                <w:sz w:val="20"/>
                <w:szCs w:val="20"/>
              </w:rPr>
              <w:t>Surface water</w:t>
            </w:r>
          </w:p>
          <w:p w14:paraId="3AE12352"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(Ecotoxicology)</w:t>
            </w:r>
          </w:p>
        </w:tc>
        <w:tc>
          <w:tcPr>
            <w:tcW w:w="1258" w:type="pct"/>
            <w:shd w:val="clear" w:color="auto" w:fill="auto"/>
          </w:tcPr>
          <w:p w14:paraId="6A14DFDF" w14:textId="77777777" w:rsidR="00087F46" w:rsidRPr="00697647" w:rsidRDefault="00087F46" w:rsidP="00697647">
            <w:pPr>
              <w:pStyle w:val="RepTable"/>
              <w:suppressAutoHyphens/>
              <w:rPr>
                <w:noProof w:val="0"/>
                <w:sz w:val="20"/>
                <w:szCs w:val="20"/>
                <w:lang w:val="en-US"/>
              </w:rPr>
            </w:pPr>
            <w:r w:rsidRPr="00697647">
              <w:rPr>
                <w:bCs/>
                <w:noProof w:val="0"/>
                <w:sz w:val="20"/>
                <w:szCs w:val="20"/>
                <w:lang w:val="en-US"/>
              </w:rPr>
              <w:t>Metabolite: M650F04</w:t>
            </w:r>
          </w:p>
        </w:tc>
        <w:tc>
          <w:tcPr>
            <w:tcW w:w="1295" w:type="pct"/>
            <w:shd w:val="clear" w:color="auto" w:fill="auto"/>
          </w:tcPr>
          <w:p w14:paraId="3DDD5B1C"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&gt; 100 mg/L</w:t>
            </w:r>
          </w:p>
        </w:tc>
        <w:tc>
          <w:tcPr>
            <w:tcW w:w="1304" w:type="pct"/>
            <w:shd w:val="clear" w:color="auto" w:fill="auto"/>
          </w:tcPr>
          <w:p w14:paraId="6FFD06A1" w14:textId="77777777" w:rsidR="00087F46" w:rsidRPr="00697647" w:rsidRDefault="00087F46" w:rsidP="00697647">
            <w:pPr>
              <w:suppressAutoHyphens/>
              <w:spacing w:after="0"/>
              <w:rPr>
                <w:sz w:val="20"/>
                <w:szCs w:val="20"/>
              </w:rPr>
            </w:pPr>
            <w:r w:rsidRPr="00697647">
              <w:rPr>
                <w:sz w:val="20"/>
                <w:szCs w:val="20"/>
              </w:rPr>
              <w:t>EC</w:t>
            </w:r>
            <w:r w:rsidRPr="00697647">
              <w:rPr>
                <w:sz w:val="20"/>
                <w:szCs w:val="20"/>
                <w:vertAlign w:val="subscript"/>
              </w:rPr>
              <w:t xml:space="preserve">50 </w:t>
            </w:r>
            <w:r w:rsidRPr="00697647">
              <w:rPr>
                <w:sz w:val="20"/>
                <w:szCs w:val="20"/>
              </w:rPr>
              <w:t xml:space="preserve"> </w:t>
            </w:r>
            <w:r w:rsidRPr="00697647">
              <w:rPr>
                <w:i/>
                <w:sz w:val="20"/>
                <w:szCs w:val="20"/>
              </w:rPr>
              <w:t>D. magna</w:t>
            </w:r>
            <w:r w:rsidRPr="00697647">
              <w:rPr>
                <w:sz w:val="20"/>
                <w:szCs w:val="20"/>
              </w:rPr>
              <w:t xml:space="preserve"> acute </w:t>
            </w:r>
          </w:p>
          <w:p w14:paraId="58F436F0"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nominal</w:t>
            </w:r>
          </w:p>
        </w:tc>
      </w:tr>
      <w:tr w:rsidR="00087F46" w:rsidRPr="00B87425" w14:paraId="71AE1C61" w14:textId="77777777" w:rsidTr="00FE2297">
        <w:tc>
          <w:tcPr>
            <w:tcW w:w="1143" w:type="pct"/>
            <w:shd w:val="clear" w:color="auto" w:fill="auto"/>
          </w:tcPr>
          <w:p w14:paraId="29A2A340"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Air</w:t>
            </w:r>
          </w:p>
        </w:tc>
        <w:tc>
          <w:tcPr>
            <w:tcW w:w="1258" w:type="pct"/>
            <w:shd w:val="clear" w:color="auto" w:fill="auto"/>
          </w:tcPr>
          <w:p w14:paraId="5F5D908F" w14:textId="77777777" w:rsidR="00087F46" w:rsidRPr="00697647" w:rsidRDefault="00087F46" w:rsidP="0069764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1295" w:type="pct"/>
            <w:shd w:val="clear" w:color="auto" w:fill="auto"/>
          </w:tcPr>
          <w:p w14:paraId="237FB4A3"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0.09 µg/m</w:t>
            </w:r>
            <w:r w:rsidRPr="00697647">
              <w:rPr>
                <w:noProof w:val="0"/>
                <w:sz w:val="20"/>
                <w:szCs w:val="20"/>
                <w:vertAlign w:val="superscript"/>
                <w:lang w:val="en-US"/>
              </w:rPr>
              <w:t>3</w:t>
            </w:r>
          </w:p>
        </w:tc>
        <w:tc>
          <w:tcPr>
            <w:tcW w:w="1304" w:type="pct"/>
            <w:shd w:val="clear" w:color="auto" w:fill="auto"/>
          </w:tcPr>
          <w:p w14:paraId="7541A043" w14:textId="77777777" w:rsidR="00087F46" w:rsidRPr="00B87425" w:rsidRDefault="00087F46" w:rsidP="00697647">
            <w:pPr>
              <w:pStyle w:val="RepTable"/>
              <w:suppressAutoHyphens/>
              <w:rPr>
                <w:noProof w:val="0"/>
                <w:sz w:val="20"/>
                <w:szCs w:val="20"/>
                <w:lang w:val="de-DE"/>
              </w:rPr>
            </w:pPr>
            <w:r w:rsidRPr="00B87425">
              <w:rPr>
                <w:noProof w:val="0"/>
                <w:sz w:val="20"/>
                <w:szCs w:val="20"/>
                <w:lang w:val="de-DE"/>
              </w:rPr>
              <w:t xml:space="preserve">AOEL: 2 mg/kg </w:t>
            </w:r>
            <w:proofErr w:type="spellStart"/>
            <w:r w:rsidRPr="00B87425">
              <w:rPr>
                <w:noProof w:val="0"/>
                <w:sz w:val="20"/>
                <w:szCs w:val="20"/>
                <w:lang w:val="de-DE"/>
              </w:rPr>
              <w:t>bw</w:t>
            </w:r>
            <w:proofErr w:type="spellEnd"/>
            <w:r w:rsidRPr="00B87425">
              <w:rPr>
                <w:noProof w:val="0"/>
                <w:sz w:val="20"/>
                <w:szCs w:val="20"/>
                <w:lang w:val="de-DE"/>
              </w:rPr>
              <w:t>/d</w:t>
            </w:r>
          </w:p>
        </w:tc>
      </w:tr>
      <w:tr w:rsidR="00087F46" w:rsidRPr="00697647" w14:paraId="55600550" w14:textId="77777777" w:rsidTr="00FE2297">
        <w:tc>
          <w:tcPr>
            <w:tcW w:w="1143" w:type="pct"/>
            <w:vMerge w:val="restart"/>
            <w:shd w:val="clear" w:color="auto" w:fill="auto"/>
          </w:tcPr>
          <w:p w14:paraId="3F83A0C3"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Tissue</w:t>
            </w:r>
          </w:p>
        </w:tc>
        <w:tc>
          <w:tcPr>
            <w:tcW w:w="1258" w:type="pct"/>
            <w:tcBorders>
              <w:bottom w:val="single" w:sz="4" w:space="0" w:color="auto"/>
            </w:tcBorders>
            <w:shd w:val="clear" w:color="auto" w:fill="auto"/>
          </w:tcPr>
          <w:p w14:paraId="37BB257E" w14:textId="77777777" w:rsidR="00087F46" w:rsidRPr="00697647" w:rsidRDefault="00087F46" w:rsidP="00697647">
            <w:pPr>
              <w:suppressAutoHyphens/>
              <w:spacing w:after="0"/>
              <w:rPr>
                <w:sz w:val="20"/>
                <w:szCs w:val="20"/>
              </w:rPr>
            </w:pPr>
            <w:proofErr w:type="spellStart"/>
            <w:r w:rsidRPr="00697647">
              <w:rPr>
                <w:sz w:val="20"/>
                <w:szCs w:val="20"/>
              </w:rPr>
              <w:t>Ametoctradin</w:t>
            </w:r>
            <w:proofErr w:type="spellEnd"/>
          </w:p>
        </w:tc>
        <w:tc>
          <w:tcPr>
            <w:tcW w:w="1295" w:type="pct"/>
            <w:tcBorders>
              <w:bottom w:val="single" w:sz="4" w:space="0" w:color="auto"/>
            </w:tcBorders>
            <w:shd w:val="clear" w:color="auto" w:fill="auto"/>
          </w:tcPr>
          <w:p w14:paraId="219A25A5"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0.01 mg/kg</w:t>
            </w:r>
          </w:p>
        </w:tc>
        <w:tc>
          <w:tcPr>
            <w:tcW w:w="1304" w:type="pct"/>
            <w:tcBorders>
              <w:bottom w:val="single" w:sz="4" w:space="0" w:color="auto"/>
            </w:tcBorders>
            <w:shd w:val="clear" w:color="auto" w:fill="auto"/>
          </w:tcPr>
          <w:p w14:paraId="31A300BC"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SANTE/2020/12830, Rev.2</w:t>
            </w:r>
          </w:p>
        </w:tc>
      </w:tr>
      <w:tr w:rsidR="00087F46" w:rsidRPr="00697647" w14:paraId="5E28776F" w14:textId="77777777" w:rsidTr="00FE2297">
        <w:tc>
          <w:tcPr>
            <w:tcW w:w="1143" w:type="pct"/>
            <w:vMerge/>
            <w:tcBorders>
              <w:bottom w:val="single" w:sz="4" w:space="0" w:color="auto"/>
            </w:tcBorders>
            <w:shd w:val="clear" w:color="auto" w:fill="auto"/>
          </w:tcPr>
          <w:p w14:paraId="5FB89FCF" w14:textId="77777777" w:rsidR="00087F46" w:rsidRPr="00697647" w:rsidRDefault="00087F46" w:rsidP="00697647">
            <w:pPr>
              <w:pStyle w:val="RepTable"/>
              <w:suppressAutoHyphens/>
              <w:rPr>
                <w:noProof w:val="0"/>
                <w:sz w:val="20"/>
                <w:szCs w:val="20"/>
                <w:lang w:val="en-US"/>
              </w:rPr>
            </w:pPr>
          </w:p>
        </w:tc>
        <w:tc>
          <w:tcPr>
            <w:tcW w:w="1258" w:type="pct"/>
            <w:tcBorders>
              <w:bottom w:val="single" w:sz="4" w:space="0" w:color="auto"/>
            </w:tcBorders>
            <w:shd w:val="clear" w:color="auto" w:fill="auto"/>
          </w:tcPr>
          <w:p w14:paraId="48D7A88F" w14:textId="77777777" w:rsidR="00087F46" w:rsidRPr="00697647" w:rsidRDefault="00087F46" w:rsidP="00697647">
            <w:pPr>
              <w:suppressAutoHyphens/>
              <w:spacing w:after="0"/>
              <w:rPr>
                <w:sz w:val="20"/>
                <w:szCs w:val="20"/>
              </w:rPr>
            </w:pPr>
            <w:r w:rsidRPr="00697647">
              <w:rPr>
                <w:sz w:val="20"/>
                <w:szCs w:val="20"/>
              </w:rPr>
              <w:t>Metabolite: M650F06</w:t>
            </w:r>
          </w:p>
        </w:tc>
        <w:tc>
          <w:tcPr>
            <w:tcW w:w="1295" w:type="pct"/>
            <w:tcBorders>
              <w:bottom w:val="single" w:sz="4" w:space="0" w:color="auto"/>
            </w:tcBorders>
            <w:shd w:val="clear" w:color="auto" w:fill="auto"/>
          </w:tcPr>
          <w:p w14:paraId="146A400E"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0.01 mg/kg</w:t>
            </w:r>
          </w:p>
        </w:tc>
        <w:tc>
          <w:tcPr>
            <w:tcW w:w="1304" w:type="pct"/>
            <w:tcBorders>
              <w:bottom w:val="single" w:sz="4" w:space="0" w:color="auto"/>
            </w:tcBorders>
            <w:shd w:val="clear" w:color="auto" w:fill="auto"/>
          </w:tcPr>
          <w:p w14:paraId="4B282536"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SANTE/2020/12830, Rev.2</w:t>
            </w:r>
          </w:p>
        </w:tc>
      </w:tr>
      <w:tr w:rsidR="00087F46" w:rsidRPr="00697647" w14:paraId="016C3534" w14:textId="77777777" w:rsidTr="00FE2297">
        <w:tc>
          <w:tcPr>
            <w:tcW w:w="1143" w:type="pct"/>
            <w:vMerge w:val="restart"/>
            <w:shd w:val="clear" w:color="auto" w:fill="auto"/>
          </w:tcPr>
          <w:p w14:paraId="517ACFF7"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Body fluids</w:t>
            </w:r>
          </w:p>
        </w:tc>
        <w:tc>
          <w:tcPr>
            <w:tcW w:w="1258" w:type="pct"/>
            <w:tcBorders>
              <w:bottom w:val="single" w:sz="4" w:space="0" w:color="auto"/>
            </w:tcBorders>
            <w:shd w:val="clear" w:color="auto" w:fill="auto"/>
          </w:tcPr>
          <w:p w14:paraId="6F890D1F" w14:textId="77777777" w:rsidR="00087F46" w:rsidRPr="00697647" w:rsidRDefault="00087F46" w:rsidP="00697647">
            <w:pPr>
              <w:suppressAutoHyphens/>
              <w:spacing w:after="0"/>
              <w:rPr>
                <w:sz w:val="20"/>
                <w:szCs w:val="20"/>
              </w:rPr>
            </w:pPr>
            <w:proofErr w:type="spellStart"/>
            <w:r w:rsidRPr="00697647">
              <w:rPr>
                <w:sz w:val="20"/>
                <w:szCs w:val="20"/>
              </w:rPr>
              <w:t>Ametoctradin</w:t>
            </w:r>
            <w:proofErr w:type="spellEnd"/>
          </w:p>
        </w:tc>
        <w:tc>
          <w:tcPr>
            <w:tcW w:w="1295" w:type="pct"/>
            <w:tcBorders>
              <w:bottom w:val="single" w:sz="4" w:space="0" w:color="auto"/>
            </w:tcBorders>
            <w:shd w:val="clear" w:color="auto" w:fill="auto"/>
          </w:tcPr>
          <w:p w14:paraId="77C948A8"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0.01 mg/L</w:t>
            </w:r>
          </w:p>
        </w:tc>
        <w:tc>
          <w:tcPr>
            <w:tcW w:w="1304" w:type="pct"/>
            <w:tcBorders>
              <w:bottom w:val="single" w:sz="4" w:space="0" w:color="auto"/>
            </w:tcBorders>
            <w:shd w:val="clear" w:color="auto" w:fill="auto"/>
          </w:tcPr>
          <w:p w14:paraId="7FF55288"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SANTE/2020/12830, Rev.2</w:t>
            </w:r>
          </w:p>
        </w:tc>
      </w:tr>
      <w:tr w:rsidR="00087F46" w:rsidRPr="00697647" w14:paraId="3789AE0A" w14:textId="77777777" w:rsidTr="00FE2297">
        <w:tc>
          <w:tcPr>
            <w:tcW w:w="1143" w:type="pct"/>
            <w:vMerge/>
            <w:tcBorders>
              <w:bottom w:val="single" w:sz="4" w:space="0" w:color="auto"/>
            </w:tcBorders>
            <w:shd w:val="clear" w:color="auto" w:fill="auto"/>
          </w:tcPr>
          <w:p w14:paraId="2F41C0DE" w14:textId="77777777" w:rsidR="00087F46" w:rsidRPr="00697647" w:rsidRDefault="00087F46" w:rsidP="00697647">
            <w:pPr>
              <w:pStyle w:val="RepTable"/>
              <w:suppressAutoHyphens/>
              <w:rPr>
                <w:noProof w:val="0"/>
                <w:sz w:val="20"/>
                <w:szCs w:val="20"/>
                <w:lang w:val="en-US"/>
              </w:rPr>
            </w:pPr>
          </w:p>
        </w:tc>
        <w:tc>
          <w:tcPr>
            <w:tcW w:w="1258" w:type="pct"/>
            <w:tcBorders>
              <w:bottom w:val="single" w:sz="4" w:space="0" w:color="auto"/>
            </w:tcBorders>
            <w:shd w:val="clear" w:color="auto" w:fill="auto"/>
          </w:tcPr>
          <w:p w14:paraId="0890C83D" w14:textId="77777777" w:rsidR="00087F46" w:rsidRPr="00697647" w:rsidRDefault="00087F46" w:rsidP="00697647">
            <w:pPr>
              <w:suppressAutoHyphens/>
              <w:spacing w:after="0"/>
              <w:rPr>
                <w:sz w:val="20"/>
                <w:szCs w:val="20"/>
              </w:rPr>
            </w:pPr>
            <w:r w:rsidRPr="00697647">
              <w:rPr>
                <w:sz w:val="20"/>
                <w:szCs w:val="20"/>
              </w:rPr>
              <w:t>Metabolite: M650F06</w:t>
            </w:r>
          </w:p>
        </w:tc>
        <w:tc>
          <w:tcPr>
            <w:tcW w:w="1295" w:type="pct"/>
            <w:tcBorders>
              <w:bottom w:val="single" w:sz="4" w:space="0" w:color="auto"/>
            </w:tcBorders>
            <w:shd w:val="clear" w:color="auto" w:fill="auto"/>
          </w:tcPr>
          <w:p w14:paraId="355E84FF"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0.01 mg/L</w:t>
            </w:r>
          </w:p>
        </w:tc>
        <w:tc>
          <w:tcPr>
            <w:tcW w:w="1304" w:type="pct"/>
            <w:tcBorders>
              <w:bottom w:val="single" w:sz="4" w:space="0" w:color="auto"/>
            </w:tcBorders>
            <w:shd w:val="clear" w:color="auto" w:fill="auto"/>
          </w:tcPr>
          <w:p w14:paraId="0620E8A5" w14:textId="77777777" w:rsidR="00087F46" w:rsidRPr="00697647" w:rsidRDefault="00087F46" w:rsidP="00697647">
            <w:pPr>
              <w:pStyle w:val="RepTable"/>
              <w:suppressAutoHyphens/>
              <w:rPr>
                <w:noProof w:val="0"/>
                <w:sz w:val="20"/>
                <w:szCs w:val="20"/>
                <w:lang w:val="en-US"/>
              </w:rPr>
            </w:pPr>
            <w:r w:rsidRPr="00697647">
              <w:rPr>
                <w:noProof w:val="0"/>
                <w:sz w:val="20"/>
                <w:szCs w:val="20"/>
                <w:lang w:val="en-US"/>
              </w:rPr>
              <w:t>SANTE/2020/12830, Rev.2</w:t>
            </w:r>
          </w:p>
        </w:tc>
      </w:tr>
      <w:tr w:rsidR="00087F46" w:rsidRPr="00697647" w14:paraId="07EC12C9" w14:textId="77777777" w:rsidTr="00FE2297">
        <w:tc>
          <w:tcPr>
            <w:tcW w:w="5000" w:type="pct"/>
            <w:gridSpan w:val="4"/>
            <w:tcBorders>
              <w:top w:val="single" w:sz="4" w:space="0" w:color="auto"/>
              <w:left w:val="nil"/>
              <w:bottom w:val="nil"/>
              <w:right w:val="nil"/>
            </w:tcBorders>
            <w:shd w:val="clear" w:color="auto" w:fill="auto"/>
          </w:tcPr>
          <w:p w14:paraId="37E67848" w14:textId="77777777" w:rsidR="00087F46" w:rsidRPr="00697647" w:rsidRDefault="00087F46" w:rsidP="00697647">
            <w:pPr>
              <w:pStyle w:val="RepTable"/>
              <w:suppressAutoHyphens/>
              <w:ind w:left="170" w:hanging="170"/>
              <w:rPr>
                <w:noProof w:val="0"/>
                <w:sz w:val="20"/>
                <w:szCs w:val="20"/>
                <w:lang w:val="en-US"/>
              </w:rPr>
            </w:pPr>
            <w:r w:rsidRPr="00697647">
              <w:rPr>
                <w:noProof w:val="0"/>
                <w:sz w:val="20"/>
                <w:szCs w:val="20"/>
                <w:vertAlign w:val="superscript"/>
                <w:lang w:val="en-US"/>
              </w:rPr>
              <w:t>1)</w:t>
            </w:r>
            <w:r w:rsidRPr="00697647">
              <w:rPr>
                <w:noProof w:val="0"/>
                <w:sz w:val="20"/>
                <w:szCs w:val="20"/>
                <w:lang w:val="en-US"/>
              </w:rPr>
              <w:t xml:space="preserve"> Corrected value derived by dividing the endpoint by a factor of 2 in accordance with the EPPO earthworm scheme 2002.</w:t>
            </w:r>
          </w:p>
          <w:p w14:paraId="1FA13E9F" w14:textId="77777777" w:rsidR="00087F46" w:rsidRPr="00697647" w:rsidRDefault="00087F46" w:rsidP="00697647">
            <w:pPr>
              <w:pStyle w:val="RepTable"/>
              <w:suppressAutoHyphens/>
              <w:ind w:left="170" w:hanging="170"/>
              <w:rPr>
                <w:noProof w:val="0"/>
                <w:sz w:val="20"/>
                <w:szCs w:val="20"/>
                <w:lang w:val="en-US"/>
              </w:rPr>
            </w:pPr>
            <w:r w:rsidRPr="00697647">
              <w:rPr>
                <w:noProof w:val="0"/>
                <w:sz w:val="20"/>
                <w:szCs w:val="20"/>
                <w:vertAlign w:val="superscript"/>
                <w:lang w:val="en-US"/>
              </w:rPr>
              <w:t>2)</w:t>
            </w:r>
            <w:r w:rsidRPr="00697647">
              <w:rPr>
                <w:noProof w:val="0"/>
                <w:sz w:val="20"/>
                <w:szCs w:val="20"/>
                <w:lang w:val="en-US"/>
              </w:rPr>
              <w:t xml:space="preserve"> Endpoint based on sum of active substances (nominal) and taking into account a density of BAS 651 02 F of 0.995 g/cm</w:t>
            </w:r>
            <w:r w:rsidRPr="00697647">
              <w:rPr>
                <w:noProof w:val="0"/>
                <w:sz w:val="20"/>
                <w:szCs w:val="20"/>
                <w:vertAlign w:val="superscript"/>
                <w:lang w:val="en-US"/>
              </w:rPr>
              <w:t>3</w:t>
            </w:r>
            <w:r w:rsidRPr="00697647">
              <w:rPr>
                <w:noProof w:val="0"/>
                <w:sz w:val="20"/>
                <w:szCs w:val="20"/>
                <w:lang w:val="en-US"/>
              </w:rPr>
              <w:t>.</w:t>
            </w:r>
          </w:p>
        </w:tc>
      </w:tr>
    </w:tbl>
    <w:p w14:paraId="79FCE9CD" w14:textId="77777777" w:rsidR="00087F46" w:rsidRPr="00D01B1A" w:rsidRDefault="00087F46" w:rsidP="00087F46">
      <w:pPr>
        <w:pStyle w:val="Nagwek4"/>
        <w:tabs>
          <w:tab w:val="clear" w:pos="360"/>
          <w:tab w:val="num" w:pos="1417"/>
        </w:tabs>
        <w:ind w:left="1417" w:hanging="1417"/>
        <w:rPr>
          <w:noProof w:val="0"/>
          <w:lang w:val="en-US"/>
        </w:rPr>
      </w:pPr>
      <w:bookmarkStart w:id="192" w:name="_Toc402773986"/>
      <w:bookmarkStart w:id="193" w:name="_Toc404926234"/>
      <w:bookmarkStart w:id="194" w:name="_Toc413255489"/>
      <w:bookmarkStart w:id="195" w:name="_Toc413320850"/>
      <w:bookmarkStart w:id="196" w:name="_Toc413324332"/>
      <w:bookmarkStart w:id="197" w:name="_Toc413324509"/>
      <w:bookmarkStart w:id="198" w:name="_Toc413920086"/>
      <w:bookmarkStart w:id="199" w:name="_Toc413923806"/>
      <w:bookmarkStart w:id="200" w:name="_Toc413933794"/>
      <w:bookmarkStart w:id="201" w:name="_Toc414363702"/>
      <w:bookmarkStart w:id="202" w:name="_Toc414461226"/>
      <w:bookmarkStart w:id="203" w:name="_Toc415062034"/>
      <w:bookmarkStart w:id="204" w:name="_Toc181016508"/>
      <w:r w:rsidRPr="00D01B1A">
        <w:rPr>
          <w:noProof w:val="0"/>
          <w:lang w:val="en-US"/>
        </w:rPr>
        <w:t>Description of analytical methods for the determination of residues in plant matrices (KCP 5.2)</w:t>
      </w:r>
      <w:bookmarkEnd w:id="192"/>
      <w:bookmarkEnd w:id="193"/>
      <w:bookmarkEnd w:id="194"/>
      <w:bookmarkEnd w:id="195"/>
      <w:bookmarkEnd w:id="196"/>
      <w:bookmarkEnd w:id="197"/>
      <w:bookmarkEnd w:id="198"/>
      <w:bookmarkEnd w:id="199"/>
      <w:bookmarkEnd w:id="200"/>
      <w:bookmarkEnd w:id="201"/>
      <w:bookmarkEnd w:id="202"/>
      <w:bookmarkEnd w:id="203"/>
      <w:bookmarkEnd w:id="204"/>
      <w:r w:rsidRPr="00D01B1A">
        <w:rPr>
          <w:noProof w:val="0"/>
          <w:lang w:val="en-US"/>
        </w:rPr>
        <w:t xml:space="preserve"> </w:t>
      </w:r>
    </w:p>
    <w:p w14:paraId="76A2598D" w14:textId="77777777" w:rsidR="00087F46" w:rsidRPr="00D01B1A" w:rsidRDefault="00087F46" w:rsidP="00FE2297">
      <w:pPr>
        <w:pStyle w:val="RepStandard"/>
      </w:pPr>
      <w:r w:rsidRPr="00D01B1A">
        <w:t xml:space="preserve">An overview on the acceptable methods for analysis of </w:t>
      </w:r>
      <w:proofErr w:type="spellStart"/>
      <w:r w:rsidRPr="00D01B1A">
        <w:t>ametoctradin</w:t>
      </w:r>
      <w:proofErr w:type="spellEnd"/>
      <w:r w:rsidRPr="00D01B1A">
        <w:t xml:space="preserve"> in plant matrices is given in the following tables. For the detailed evaluation of new/additional studies it is referred to Appendix 2.</w:t>
      </w:r>
    </w:p>
    <w:p w14:paraId="4D526EA2" w14:textId="77777777" w:rsidR="00087F46" w:rsidRPr="00D01B1A" w:rsidRDefault="00087F46" w:rsidP="00FE2297">
      <w:pPr>
        <w:pStyle w:val="RepStandard"/>
      </w:pPr>
    </w:p>
    <w:p w14:paraId="6E6B12CB" w14:textId="65BE3AD6" w:rsidR="00087F46" w:rsidRPr="00D01B1A" w:rsidRDefault="00087F46" w:rsidP="00FE2297">
      <w:pPr>
        <w:pStyle w:val="Legenda"/>
        <w:rPr>
          <w:sz w:val="22"/>
          <w:szCs w:val="22"/>
          <w:lang w:eastAsia="en-US"/>
        </w:rPr>
      </w:pPr>
      <w:bookmarkStart w:id="205" w:name="_Ref413933595"/>
      <w:r w:rsidRPr="00D01B1A">
        <w:rPr>
          <w:sz w:val="22"/>
          <w:szCs w:val="22"/>
        </w:rPr>
        <w:t xml:space="preserve">Table </w:t>
      </w:r>
      <w:r w:rsidR="006E51B0" w:rsidRPr="00D01B1A">
        <w:rPr>
          <w:sz w:val="22"/>
          <w:szCs w:val="22"/>
        </w:rPr>
        <w:fldChar w:fldCharType="begin"/>
      </w:r>
      <w:r w:rsidR="006E51B0" w:rsidRPr="00D01B1A">
        <w:rPr>
          <w:sz w:val="22"/>
          <w:szCs w:val="22"/>
        </w:rPr>
        <w:instrText xml:space="preserve"> STYLEREF 2 \s </w:instrText>
      </w:r>
      <w:r w:rsidR="006E51B0" w:rsidRPr="00D01B1A">
        <w:rPr>
          <w:sz w:val="22"/>
          <w:szCs w:val="22"/>
        </w:rPr>
        <w:fldChar w:fldCharType="separate"/>
      </w:r>
      <w:r w:rsidR="005B16B8" w:rsidRPr="00D01B1A">
        <w:rPr>
          <w:sz w:val="22"/>
          <w:szCs w:val="22"/>
        </w:rPr>
        <w:t>5.3</w:t>
      </w:r>
      <w:r w:rsidR="006E51B0" w:rsidRPr="00D01B1A">
        <w:rPr>
          <w:sz w:val="22"/>
          <w:szCs w:val="22"/>
        </w:rPr>
        <w:fldChar w:fldCharType="end"/>
      </w:r>
      <w:r w:rsidR="006E51B0" w:rsidRPr="00D01B1A">
        <w:rPr>
          <w:sz w:val="22"/>
          <w:szCs w:val="22"/>
        </w:rPr>
        <w:noBreakHyphen/>
      </w:r>
      <w:r w:rsidR="006E51B0" w:rsidRPr="00D01B1A">
        <w:rPr>
          <w:sz w:val="22"/>
          <w:szCs w:val="22"/>
        </w:rPr>
        <w:fldChar w:fldCharType="begin"/>
      </w:r>
      <w:r w:rsidR="006E51B0" w:rsidRPr="00D01B1A">
        <w:rPr>
          <w:sz w:val="22"/>
          <w:szCs w:val="22"/>
        </w:rPr>
        <w:instrText xml:space="preserve"> SEQ Table \* ARABIC \s 2 </w:instrText>
      </w:r>
      <w:r w:rsidR="006E51B0" w:rsidRPr="00D01B1A">
        <w:rPr>
          <w:sz w:val="22"/>
          <w:szCs w:val="22"/>
        </w:rPr>
        <w:fldChar w:fldCharType="separate"/>
      </w:r>
      <w:r w:rsidR="005B16B8" w:rsidRPr="00D01B1A">
        <w:rPr>
          <w:sz w:val="22"/>
          <w:szCs w:val="22"/>
        </w:rPr>
        <w:t>2</w:t>
      </w:r>
      <w:r w:rsidR="006E51B0" w:rsidRPr="00D01B1A">
        <w:rPr>
          <w:sz w:val="22"/>
          <w:szCs w:val="22"/>
        </w:rPr>
        <w:fldChar w:fldCharType="end"/>
      </w:r>
      <w:bookmarkEnd w:id="205"/>
      <w:r w:rsidRPr="00D01B1A">
        <w:rPr>
          <w:sz w:val="22"/>
          <w:szCs w:val="22"/>
          <w:lang w:eastAsia="en-US"/>
        </w:rPr>
        <w:t>:</w:t>
      </w:r>
      <w:r w:rsidRPr="00D01B1A">
        <w:rPr>
          <w:sz w:val="22"/>
          <w:szCs w:val="22"/>
          <w:lang w:eastAsia="en-US"/>
        </w:rPr>
        <w:tab/>
      </w:r>
      <w:r w:rsidRPr="00D01B1A">
        <w:rPr>
          <w:bCs w:val="0"/>
          <w:sz w:val="22"/>
          <w:szCs w:val="22"/>
          <w:lang w:eastAsia="en-US"/>
        </w:rPr>
        <w:t xml:space="preserve">Validated methods for food and feed of plant origin (required for all matrix types, </w:t>
      </w:r>
      <w:r w:rsidRPr="00D01B1A">
        <w:rPr>
          <w:bCs w:val="0"/>
          <w:sz w:val="22"/>
          <w:szCs w:val="22"/>
          <w:lang w:eastAsia="en-US"/>
        </w:rPr>
        <w:tab/>
      </w:r>
      <w:r w:rsidRPr="00D01B1A">
        <w:rPr>
          <w:bCs w:val="0"/>
          <w:sz w:val="22"/>
          <w:szCs w:val="22"/>
          <w:lang w:eastAsia="en-US"/>
        </w:rPr>
        <w:tab/>
      </w:r>
      <w:r w:rsidRPr="00D01B1A">
        <w:rPr>
          <w:bCs w:val="0"/>
          <w:sz w:val="22"/>
          <w:szCs w:val="22"/>
          <w:lang w:eastAsia="en-US"/>
        </w:rPr>
        <w:tab/>
        <w:t>“difficult” matrix only when indicated by intended GAP)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564"/>
        <w:gridCol w:w="1516"/>
        <w:gridCol w:w="1891"/>
        <w:gridCol w:w="2865"/>
      </w:tblGrid>
      <w:tr w:rsidR="00087F46" w:rsidRPr="00697647" w14:paraId="146B88AF" w14:textId="77777777" w:rsidTr="00FE2297">
        <w:trPr>
          <w:tblHeader/>
        </w:trPr>
        <w:tc>
          <w:tcPr>
            <w:tcW w:w="5000" w:type="pct"/>
            <w:gridSpan w:val="5"/>
            <w:shd w:val="clear" w:color="auto" w:fill="auto"/>
          </w:tcPr>
          <w:p w14:paraId="1CBCDCB3" w14:textId="77777777" w:rsidR="00087F46" w:rsidRPr="00697647" w:rsidRDefault="00087F46" w:rsidP="00FE2297">
            <w:pPr>
              <w:pStyle w:val="RepTableHeader"/>
              <w:jc w:val="center"/>
            </w:pPr>
            <w:r w:rsidRPr="00697647">
              <w:t xml:space="preserve">Component of residue definition: </w:t>
            </w:r>
            <w:proofErr w:type="spellStart"/>
            <w:r w:rsidRPr="00697647">
              <w:t>ametoctradin</w:t>
            </w:r>
            <w:proofErr w:type="spellEnd"/>
          </w:p>
        </w:tc>
      </w:tr>
      <w:tr w:rsidR="00087F46" w:rsidRPr="00697647" w14:paraId="13A984C5" w14:textId="77777777" w:rsidTr="00FE2297">
        <w:trPr>
          <w:tblHeader/>
        </w:trPr>
        <w:tc>
          <w:tcPr>
            <w:tcW w:w="807" w:type="pct"/>
            <w:shd w:val="clear" w:color="auto" w:fill="auto"/>
            <w:vAlign w:val="center"/>
          </w:tcPr>
          <w:p w14:paraId="7C676A40" w14:textId="77777777" w:rsidR="00087F46" w:rsidRPr="00697647" w:rsidRDefault="00087F46" w:rsidP="00FE2297">
            <w:pPr>
              <w:pStyle w:val="RepTableHeader"/>
              <w:jc w:val="center"/>
            </w:pPr>
            <w:r w:rsidRPr="00697647">
              <w:t>Matrix type</w:t>
            </w:r>
          </w:p>
        </w:tc>
        <w:tc>
          <w:tcPr>
            <w:tcW w:w="837" w:type="pct"/>
            <w:shd w:val="clear" w:color="auto" w:fill="auto"/>
            <w:vAlign w:val="center"/>
          </w:tcPr>
          <w:p w14:paraId="266420CC" w14:textId="77777777" w:rsidR="00087F46" w:rsidRPr="00697647" w:rsidRDefault="00087F46" w:rsidP="00FE2297">
            <w:pPr>
              <w:pStyle w:val="RepTableHeader"/>
              <w:jc w:val="center"/>
            </w:pPr>
            <w:r w:rsidRPr="00697647">
              <w:t>Method type</w:t>
            </w:r>
          </w:p>
        </w:tc>
        <w:tc>
          <w:tcPr>
            <w:tcW w:w="811" w:type="pct"/>
            <w:shd w:val="clear" w:color="auto" w:fill="auto"/>
            <w:vAlign w:val="center"/>
          </w:tcPr>
          <w:p w14:paraId="6A4AFC36" w14:textId="77777777" w:rsidR="00087F46" w:rsidRPr="00697647" w:rsidRDefault="00087F46" w:rsidP="00FE2297">
            <w:pPr>
              <w:pStyle w:val="RepTableHeader"/>
              <w:jc w:val="center"/>
            </w:pPr>
            <w:r w:rsidRPr="00697647">
              <w:t>Method LOQ</w:t>
            </w:r>
          </w:p>
        </w:tc>
        <w:tc>
          <w:tcPr>
            <w:tcW w:w="1012" w:type="pct"/>
            <w:shd w:val="clear" w:color="auto" w:fill="auto"/>
            <w:vAlign w:val="center"/>
          </w:tcPr>
          <w:p w14:paraId="59BA961B" w14:textId="77777777" w:rsidR="00087F46" w:rsidRPr="00697647" w:rsidRDefault="00087F46" w:rsidP="00FE2297">
            <w:pPr>
              <w:pStyle w:val="RepTableHeader"/>
              <w:jc w:val="center"/>
            </w:pPr>
            <w:r w:rsidRPr="00697647">
              <w:t>Principle of method (i.e. GC-MS or HPLC-UV)</w:t>
            </w:r>
          </w:p>
        </w:tc>
        <w:tc>
          <w:tcPr>
            <w:tcW w:w="1533" w:type="pct"/>
            <w:shd w:val="clear" w:color="auto" w:fill="auto"/>
            <w:vAlign w:val="center"/>
          </w:tcPr>
          <w:p w14:paraId="661D78A0" w14:textId="77777777" w:rsidR="00087F46" w:rsidRPr="00697647" w:rsidRDefault="00087F46" w:rsidP="00FE2297">
            <w:pPr>
              <w:pStyle w:val="RepTableHeader"/>
              <w:jc w:val="center"/>
            </w:pPr>
            <w:r w:rsidRPr="00697647">
              <w:t>Author(s), year / missing / EU agreed</w:t>
            </w:r>
          </w:p>
        </w:tc>
      </w:tr>
      <w:tr w:rsidR="00C64EB0" w:rsidRPr="00697647" w14:paraId="42715A59" w14:textId="77777777" w:rsidTr="00FE2297">
        <w:tc>
          <w:tcPr>
            <w:tcW w:w="807" w:type="pct"/>
            <w:vMerge w:val="restart"/>
            <w:shd w:val="clear" w:color="auto" w:fill="auto"/>
          </w:tcPr>
          <w:p w14:paraId="69572998" w14:textId="77777777" w:rsidR="00C64EB0" w:rsidRPr="00697647" w:rsidRDefault="00C64EB0" w:rsidP="00C64EB0">
            <w:pPr>
              <w:pStyle w:val="RepTable"/>
              <w:rPr>
                <w:noProof w:val="0"/>
                <w:sz w:val="20"/>
                <w:szCs w:val="20"/>
                <w:lang w:val="en-US"/>
              </w:rPr>
            </w:pPr>
            <w:r w:rsidRPr="00697647">
              <w:rPr>
                <w:noProof w:val="0"/>
                <w:sz w:val="20"/>
                <w:szCs w:val="20"/>
                <w:lang w:val="en-US"/>
              </w:rPr>
              <w:t>High water content</w:t>
            </w:r>
          </w:p>
        </w:tc>
        <w:tc>
          <w:tcPr>
            <w:tcW w:w="837" w:type="pct"/>
            <w:shd w:val="clear" w:color="auto" w:fill="auto"/>
          </w:tcPr>
          <w:p w14:paraId="4FE3969E" w14:textId="77777777" w:rsidR="00C64EB0" w:rsidRPr="00697647" w:rsidRDefault="00C64EB0" w:rsidP="00C64EB0">
            <w:pPr>
              <w:pStyle w:val="RepTable"/>
              <w:keepNext/>
              <w:suppressAutoHyphens/>
              <w:rPr>
                <w:noProof w:val="0"/>
                <w:sz w:val="20"/>
                <w:szCs w:val="20"/>
                <w:lang w:val="en-US"/>
              </w:rPr>
            </w:pPr>
            <w:r w:rsidRPr="00697647">
              <w:rPr>
                <w:noProof w:val="0"/>
                <w:sz w:val="20"/>
                <w:szCs w:val="20"/>
                <w:lang w:val="en-US"/>
              </w:rPr>
              <w:t>Primary</w:t>
            </w:r>
          </w:p>
        </w:tc>
        <w:tc>
          <w:tcPr>
            <w:tcW w:w="811" w:type="pct"/>
            <w:shd w:val="clear" w:color="auto" w:fill="auto"/>
          </w:tcPr>
          <w:p w14:paraId="6916028A"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0C6C4B7E" w14:textId="77777777" w:rsidR="00C64EB0" w:rsidRPr="00697647" w:rsidRDefault="00C64EB0" w:rsidP="00C64EB0">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1BCF4FFD"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Andrews, R., 2020</w:t>
            </w:r>
          </w:p>
          <w:p w14:paraId="7B3C6B95"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Appendix 2</w:t>
            </w:r>
          </w:p>
          <w:p w14:paraId="57F828B1"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Method No. R0077/01</w:t>
            </w:r>
          </w:p>
          <w:p w14:paraId="663DE7FD"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report No 809021</w:t>
            </w:r>
          </w:p>
          <w:p w14:paraId="6FF9BF02" w14:textId="42FBBB9C" w:rsidR="00C64EB0" w:rsidRDefault="006E48D4" w:rsidP="00C64EB0">
            <w:pPr>
              <w:pStyle w:val="RepTable"/>
              <w:shd w:val="clear" w:color="auto" w:fill="BDD6EE" w:themeFill="accent5" w:themeFillTint="66"/>
              <w:suppressAutoHyphens/>
              <w:rPr>
                <w:noProof w:val="0"/>
                <w:sz w:val="20"/>
                <w:szCs w:val="20"/>
                <w:lang w:val="en-US"/>
              </w:rPr>
            </w:pPr>
            <w:r>
              <w:rPr>
                <w:noProof w:val="0"/>
                <w:sz w:val="20"/>
                <w:szCs w:val="20"/>
                <w:lang w:val="en-US"/>
              </w:rPr>
              <w:t>XXXX</w:t>
            </w:r>
            <w:r w:rsidR="00C64EB0" w:rsidRPr="00C64EB0">
              <w:rPr>
                <w:noProof w:val="0"/>
                <w:sz w:val="20"/>
                <w:szCs w:val="20"/>
                <w:lang w:val="en-US"/>
              </w:rPr>
              <w:t xml:space="preserve"> </w:t>
            </w:r>
            <w:proofErr w:type="spellStart"/>
            <w:r w:rsidR="00C64EB0" w:rsidRPr="00C64EB0">
              <w:rPr>
                <w:noProof w:val="0"/>
                <w:sz w:val="20"/>
                <w:szCs w:val="20"/>
                <w:lang w:val="en-US"/>
              </w:rPr>
              <w:t>DocID</w:t>
            </w:r>
            <w:proofErr w:type="spellEnd"/>
            <w:r w:rsidR="00C64EB0" w:rsidRPr="00C64EB0">
              <w:rPr>
                <w:noProof w:val="0"/>
                <w:sz w:val="20"/>
                <w:szCs w:val="20"/>
                <w:lang w:val="en-US"/>
              </w:rPr>
              <w:t xml:space="preserve"> 2020/2036124</w:t>
            </w:r>
          </w:p>
          <w:p w14:paraId="5B21915B" w14:textId="77777777" w:rsidR="00C64EB0" w:rsidRDefault="00C64EB0" w:rsidP="00C64EB0">
            <w:pPr>
              <w:pStyle w:val="RepTable"/>
              <w:suppressAutoHyphens/>
              <w:rPr>
                <w:noProof w:val="0"/>
                <w:sz w:val="20"/>
                <w:szCs w:val="20"/>
                <w:lang w:val="en-US"/>
              </w:rPr>
            </w:pPr>
          </w:p>
          <w:p w14:paraId="31D243F9" w14:textId="77777777" w:rsidR="00C64EB0" w:rsidRPr="00697647" w:rsidRDefault="00C64EB0" w:rsidP="00C64EB0">
            <w:pPr>
              <w:pStyle w:val="RepTable"/>
              <w:suppressAutoHyphens/>
              <w:rPr>
                <w:noProof w:val="0"/>
                <w:sz w:val="20"/>
                <w:szCs w:val="20"/>
                <w:lang w:val="en-US"/>
              </w:rPr>
            </w:pPr>
            <w:r w:rsidRPr="00697647">
              <w:rPr>
                <w:noProof w:val="0"/>
                <w:sz w:val="20"/>
                <w:szCs w:val="20"/>
                <w:lang w:val="en-US"/>
              </w:rPr>
              <w:t>Mackenroth, C., Schweda, Z., 2008</w:t>
            </w:r>
            <w:r w:rsidRPr="00697647">
              <w:rPr>
                <w:noProof w:val="0"/>
                <w:sz w:val="20"/>
                <w:szCs w:val="20"/>
                <w:lang w:val="en-US"/>
              </w:rPr>
              <w:br/>
              <w:t>EU agreed (DAR 2009 &amp; addendum to DAR 2012)</w:t>
            </w:r>
          </w:p>
          <w:p w14:paraId="6A868138" w14:textId="77777777" w:rsidR="00C64EB0" w:rsidRPr="00697647" w:rsidRDefault="00C64EB0" w:rsidP="00C64EB0">
            <w:pPr>
              <w:pStyle w:val="RepTable"/>
              <w:suppressAutoHyphens/>
              <w:rPr>
                <w:noProof w:val="0"/>
                <w:sz w:val="20"/>
                <w:szCs w:val="20"/>
                <w:lang w:val="en-US"/>
              </w:rPr>
            </w:pPr>
            <w:r w:rsidRPr="00697647">
              <w:rPr>
                <w:noProof w:val="0"/>
                <w:sz w:val="20"/>
                <w:szCs w:val="20"/>
                <w:lang w:val="en-US"/>
              </w:rPr>
              <w:t>Method no. L0117/01</w:t>
            </w:r>
          </w:p>
          <w:p w14:paraId="45183269" w14:textId="4B7830D5" w:rsidR="00C64EB0" w:rsidRPr="00697647" w:rsidRDefault="006E48D4" w:rsidP="00C64EB0">
            <w:pPr>
              <w:pStyle w:val="RepTable"/>
              <w:suppressAutoHyphens/>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2008/1028661</w:t>
            </w:r>
          </w:p>
          <w:p w14:paraId="4C52C3A8" w14:textId="77777777" w:rsidR="00C64EB0" w:rsidRPr="00697647" w:rsidRDefault="00C64EB0" w:rsidP="00C64EB0">
            <w:pPr>
              <w:pStyle w:val="RepTable"/>
              <w:suppressAutoHyphens/>
              <w:rPr>
                <w:noProof w:val="0"/>
                <w:sz w:val="20"/>
                <w:szCs w:val="20"/>
                <w:lang w:val="en-US"/>
              </w:rPr>
            </w:pPr>
          </w:p>
          <w:p w14:paraId="1E28D1E2" w14:textId="77777777" w:rsidR="00C64EB0" w:rsidRPr="00697647" w:rsidRDefault="00C64EB0" w:rsidP="00C64EB0">
            <w:pPr>
              <w:pStyle w:val="RepTable"/>
              <w:suppressAutoHyphens/>
              <w:rPr>
                <w:rFonts w:eastAsia="Arial" w:cs="Arial"/>
                <w:noProof w:val="0"/>
                <w:sz w:val="20"/>
                <w:szCs w:val="20"/>
                <w:lang w:val="en-US"/>
              </w:rPr>
            </w:pPr>
            <w:r w:rsidRPr="00697647">
              <w:rPr>
                <w:rFonts w:eastAsia="Arial" w:cs="Arial"/>
                <w:noProof w:val="0"/>
                <w:sz w:val="20"/>
                <w:szCs w:val="20"/>
                <w:lang w:val="en-US"/>
              </w:rPr>
              <w:lastRenderedPageBreak/>
              <w:t>Mackenroth, C., Schweda, Z., 2016</w:t>
            </w:r>
          </w:p>
          <w:p w14:paraId="1F089A61" w14:textId="77777777" w:rsidR="00C64EB0" w:rsidRPr="00697647" w:rsidRDefault="00C64EB0" w:rsidP="00C64EB0">
            <w:pPr>
              <w:pStyle w:val="RepTable"/>
              <w:suppressAutoHyphens/>
              <w:rPr>
                <w:noProof w:val="0"/>
                <w:sz w:val="20"/>
                <w:szCs w:val="20"/>
                <w:lang w:val="en-US"/>
              </w:rPr>
            </w:pPr>
            <w:r w:rsidRPr="00697647">
              <w:rPr>
                <w:rFonts w:eastAsia="Arial" w:cs="Arial"/>
                <w:noProof w:val="0"/>
                <w:sz w:val="20"/>
                <w:szCs w:val="20"/>
                <w:lang w:val="en-US"/>
              </w:rPr>
              <w:t>EU agreed</w:t>
            </w:r>
            <w:r w:rsidRPr="00697647">
              <w:rPr>
                <w:rFonts w:eastAsia="Arial" w:cs="Arial"/>
                <w:noProof w:val="0"/>
                <w:sz w:val="20"/>
                <w:szCs w:val="20"/>
                <w:lang w:val="en-US"/>
              </w:rPr>
              <w:br/>
            </w:r>
            <w:r w:rsidRPr="00697647">
              <w:rPr>
                <w:noProof w:val="0"/>
                <w:sz w:val="20"/>
                <w:szCs w:val="20"/>
                <w:lang w:val="en-US"/>
              </w:rPr>
              <w:t>Amendment 1 to Method L0117/01</w:t>
            </w:r>
          </w:p>
          <w:p w14:paraId="61743710" w14:textId="6EAEDCA1" w:rsidR="00C64EB0" w:rsidRPr="00697647" w:rsidRDefault="006E48D4" w:rsidP="00C64EB0">
            <w:pPr>
              <w:pStyle w:val="RepTable"/>
              <w:suppressAutoHyphens/>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2015/1257669</w:t>
            </w:r>
          </w:p>
        </w:tc>
      </w:tr>
      <w:tr w:rsidR="00C64EB0" w:rsidRPr="00697647" w14:paraId="1F4C43EF" w14:textId="77777777" w:rsidTr="00FE2297">
        <w:tc>
          <w:tcPr>
            <w:tcW w:w="807" w:type="pct"/>
            <w:vMerge/>
            <w:shd w:val="clear" w:color="auto" w:fill="auto"/>
          </w:tcPr>
          <w:p w14:paraId="11A3D3A3" w14:textId="77777777" w:rsidR="00C64EB0" w:rsidRPr="00697647" w:rsidRDefault="00C64EB0" w:rsidP="00C64EB0">
            <w:pPr>
              <w:rPr>
                <w:sz w:val="20"/>
                <w:szCs w:val="20"/>
              </w:rPr>
            </w:pPr>
          </w:p>
        </w:tc>
        <w:tc>
          <w:tcPr>
            <w:tcW w:w="837" w:type="pct"/>
            <w:shd w:val="clear" w:color="auto" w:fill="auto"/>
          </w:tcPr>
          <w:p w14:paraId="54FADCBF" w14:textId="77777777" w:rsidR="00C64EB0" w:rsidRPr="00697647" w:rsidRDefault="00C64EB0" w:rsidP="00C64EB0">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36F35EA2" w14:textId="77777777" w:rsidR="00C64EB0" w:rsidRPr="00697647" w:rsidRDefault="00C64EB0" w:rsidP="00C64EB0">
            <w:pPr>
              <w:pStyle w:val="RepTable"/>
              <w:rPr>
                <w:noProof w:val="0"/>
                <w:sz w:val="20"/>
                <w:szCs w:val="20"/>
                <w:highlight w:val="yellow"/>
                <w:lang w:val="en-US"/>
              </w:rPr>
            </w:pPr>
            <w:r w:rsidRPr="00697647">
              <w:rPr>
                <w:noProof w:val="0"/>
                <w:sz w:val="20"/>
                <w:szCs w:val="20"/>
                <w:lang w:val="en-US"/>
              </w:rPr>
              <w:t>0.01 mg/kg</w:t>
            </w:r>
          </w:p>
        </w:tc>
        <w:tc>
          <w:tcPr>
            <w:tcW w:w="1012" w:type="pct"/>
            <w:shd w:val="clear" w:color="auto" w:fill="auto"/>
          </w:tcPr>
          <w:p w14:paraId="31823F20" w14:textId="77777777" w:rsidR="00C64EB0" w:rsidRPr="00697647" w:rsidRDefault="00C64EB0" w:rsidP="00C64EB0">
            <w:pPr>
              <w:pStyle w:val="RepTable"/>
              <w:rPr>
                <w:noProof w:val="0"/>
                <w:sz w:val="20"/>
                <w:szCs w:val="20"/>
                <w:highlight w:val="yellow"/>
                <w:lang w:val="en-US"/>
              </w:rPr>
            </w:pPr>
            <w:r w:rsidRPr="00697647">
              <w:rPr>
                <w:noProof w:val="0"/>
                <w:sz w:val="20"/>
                <w:szCs w:val="20"/>
                <w:lang w:val="en-US"/>
              </w:rPr>
              <w:t>LC-MS/MS</w:t>
            </w:r>
          </w:p>
        </w:tc>
        <w:tc>
          <w:tcPr>
            <w:tcW w:w="1533" w:type="pct"/>
            <w:shd w:val="clear" w:color="auto" w:fill="auto"/>
          </w:tcPr>
          <w:p w14:paraId="1FCF8FB8" w14:textId="77777777" w:rsidR="00C64EB0" w:rsidRPr="00697647" w:rsidRDefault="00C64EB0" w:rsidP="00C64EB0">
            <w:pPr>
              <w:pStyle w:val="RepTable"/>
              <w:suppressAutoHyphens/>
              <w:rPr>
                <w:noProof w:val="0"/>
                <w:sz w:val="20"/>
                <w:szCs w:val="20"/>
                <w:lang w:val="en-US"/>
              </w:rPr>
            </w:pPr>
            <w:r w:rsidRPr="00697647">
              <w:rPr>
                <w:noProof w:val="0"/>
                <w:sz w:val="20"/>
                <w:szCs w:val="20"/>
                <w:lang w:val="en-US"/>
              </w:rPr>
              <w:t>Schwarz, T., 2008</w:t>
            </w:r>
            <w:r w:rsidRPr="00697647">
              <w:rPr>
                <w:noProof w:val="0"/>
                <w:sz w:val="20"/>
                <w:szCs w:val="20"/>
                <w:lang w:val="en-US"/>
              </w:rPr>
              <w:br/>
              <w:t>EU agreed (DAR 2009 &amp; addendum to DAR 2012)</w:t>
            </w:r>
          </w:p>
          <w:p w14:paraId="78C94F6C" w14:textId="77777777" w:rsidR="00C64EB0" w:rsidRPr="00697647" w:rsidRDefault="00C64EB0" w:rsidP="00C64EB0">
            <w:pPr>
              <w:pStyle w:val="RepTable"/>
              <w:suppressAutoHyphens/>
              <w:rPr>
                <w:noProof w:val="0"/>
                <w:sz w:val="20"/>
                <w:szCs w:val="20"/>
                <w:lang w:val="en-US"/>
              </w:rPr>
            </w:pPr>
            <w:r w:rsidRPr="00697647">
              <w:rPr>
                <w:noProof w:val="0"/>
                <w:sz w:val="20"/>
                <w:szCs w:val="20"/>
                <w:lang w:val="en-US"/>
              </w:rPr>
              <w:t>Method no. L0117/01</w:t>
            </w:r>
          </w:p>
          <w:p w14:paraId="57BA4094" w14:textId="1E87EF23" w:rsidR="00C64EB0" w:rsidRPr="00697647" w:rsidRDefault="006E48D4" w:rsidP="00C64EB0">
            <w:pPr>
              <w:pStyle w:val="RepTable"/>
              <w:suppressAutoHyphens/>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2008/1037015</w:t>
            </w:r>
          </w:p>
        </w:tc>
      </w:tr>
      <w:tr w:rsidR="00C64EB0" w:rsidRPr="00697647" w14:paraId="42DA8C69" w14:textId="77777777" w:rsidTr="00FE2297">
        <w:tc>
          <w:tcPr>
            <w:tcW w:w="807" w:type="pct"/>
            <w:vMerge w:val="restart"/>
            <w:shd w:val="clear" w:color="auto" w:fill="auto"/>
          </w:tcPr>
          <w:p w14:paraId="4BD6FD51" w14:textId="77777777" w:rsidR="00C64EB0" w:rsidRPr="00697647" w:rsidRDefault="00C64EB0" w:rsidP="00C64EB0">
            <w:pPr>
              <w:pStyle w:val="RepTable"/>
              <w:rPr>
                <w:noProof w:val="0"/>
                <w:sz w:val="20"/>
                <w:szCs w:val="20"/>
                <w:lang w:val="en-US"/>
              </w:rPr>
            </w:pPr>
            <w:r w:rsidRPr="00697647">
              <w:rPr>
                <w:noProof w:val="0"/>
                <w:sz w:val="20"/>
                <w:szCs w:val="20"/>
                <w:lang w:val="en-US"/>
              </w:rPr>
              <w:t>High acid content</w:t>
            </w:r>
          </w:p>
        </w:tc>
        <w:tc>
          <w:tcPr>
            <w:tcW w:w="837" w:type="pct"/>
            <w:shd w:val="clear" w:color="auto" w:fill="auto"/>
          </w:tcPr>
          <w:p w14:paraId="11C0EFEF" w14:textId="77777777" w:rsidR="00C64EB0" w:rsidRPr="00697647" w:rsidRDefault="00C64EB0" w:rsidP="00C64EB0">
            <w:pPr>
              <w:pStyle w:val="RepTable"/>
              <w:rPr>
                <w:noProof w:val="0"/>
                <w:sz w:val="20"/>
                <w:szCs w:val="20"/>
                <w:lang w:val="en-US"/>
              </w:rPr>
            </w:pPr>
            <w:r w:rsidRPr="00697647">
              <w:rPr>
                <w:noProof w:val="0"/>
                <w:sz w:val="20"/>
                <w:szCs w:val="20"/>
                <w:lang w:val="en-US"/>
              </w:rPr>
              <w:t xml:space="preserve">Primary </w:t>
            </w:r>
          </w:p>
        </w:tc>
        <w:tc>
          <w:tcPr>
            <w:tcW w:w="811" w:type="pct"/>
            <w:shd w:val="clear" w:color="auto" w:fill="auto"/>
          </w:tcPr>
          <w:p w14:paraId="31C15FB1"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6280E829" w14:textId="77777777" w:rsidR="00C64EB0" w:rsidRPr="00697647" w:rsidRDefault="00C64EB0" w:rsidP="00C64EB0">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4A6CB5E3"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Andrews, R., 2020</w:t>
            </w:r>
          </w:p>
          <w:p w14:paraId="478AB063"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Appendix 2</w:t>
            </w:r>
          </w:p>
          <w:p w14:paraId="2E9DA786"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Method No. R0077/01</w:t>
            </w:r>
          </w:p>
          <w:p w14:paraId="7130862F"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report No 809021</w:t>
            </w:r>
          </w:p>
          <w:p w14:paraId="6D98B65A" w14:textId="403414A7" w:rsidR="00C64EB0" w:rsidRDefault="006E48D4" w:rsidP="00C64EB0">
            <w:pPr>
              <w:pStyle w:val="RepTable"/>
              <w:shd w:val="clear" w:color="auto" w:fill="BDD6EE" w:themeFill="accent5" w:themeFillTint="66"/>
              <w:suppressAutoHyphens/>
              <w:rPr>
                <w:noProof w:val="0"/>
                <w:sz w:val="20"/>
                <w:szCs w:val="20"/>
                <w:lang w:val="en-US"/>
              </w:rPr>
            </w:pPr>
            <w:r>
              <w:rPr>
                <w:noProof w:val="0"/>
                <w:sz w:val="20"/>
                <w:szCs w:val="20"/>
                <w:lang w:val="en-US"/>
              </w:rPr>
              <w:t>XXXX</w:t>
            </w:r>
            <w:r w:rsidR="00C64EB0" w:rsidRPr="00C64EB0">
              <w:rPr>
                <w:noProof w:val="0"/>
                <w:sz w:val="20"/>
                <w:szCs w:val="20"/>
                <w:lang w:val="en-US"/>
              </w:rPr>
              <w:t xml:space="preserve"> </w:t>
            </w:r>
            <w:proofErr w:type="spellStart"/>
            <w:r w:rsidR="00C64EB0" w:rsidRPr="00C64EB0">
              <w:rPr>
                <w:noProof w:val="0"/>
                <w:sz w:val="20"/>
                <w:szCs w:val="20"/>
                <w:lang w:val="en-US"/>
              </w:rPr>
              <w:t>DocID</w:t>
            </w:r>
            <w:proofErr w:type="spellEnd"/>
            <w:r w:rsidR="00C64EB0" w:rsidRPr="00C64EB0">
              <w:rPr>
                <w:noProof w:val="0"/>
                <w:sz w:val="20"/>
                <w:szCs w:val="20"/>
                <w:lang w:val="en-US"/>
              </w:rPr>
              <w:t xml:space="preserve"> 2020/2036124</w:t>
            </w:r>
          </w:p>
          <w:p w14:paraId="16988F83" w14:textId="77777777" w:rsidR="00C64EB0" w:rsidRDefault="00C64EB0" w:rsidP="00C64EB0">
            <w:pPr>
              <w:pStyle w:val="RepTable"/>
              <w:suppressAutoHyphens/>
              <w:rPr>
                <w:noProof w:val="0"/>
                <w:sz w:val="20"/>
                <w:szCs w:val="20"/>
                <w:lang w:val="en-US"/>
              </w:rPr>
            </w:pPr>
          </w:p>
          <w:p w14:paraId="75C64EF5" w14:textId="77777777" w:rsidR="00C64EB0" w:rsidRPr="00697647" w:rsidRDefault="00C64EB0" w:rsidP="00C64EB0">
            <w:pPr>
              <w:pStyle w:val="RepTable"/>
              <w:suppressAutoHyphens/>
              <w:rPr>
                <w:noProof w:val="0"/>
                <w:sz w:val="20"/>
                <w:szCs w:val="20"/>
                <w:lang w:val="en-US"/>
              </w:rPr>
            </w:pPr>
            <w:r w:rsidRPr="00697647">
              <w:rPr>
                <w:noProof w:val="0"/>
                <w:sz w:val="20"/>
                <w:szCs w:val="20"/>
                <w:lang w:val="en-US"/>
              </w:rPr>
              <w:t>Mackenroth, C., Schweda, Z., 2008</w:t>
            </w:r>
            <w:r w:rsidRPr="00697647">
              <w:rPr>
                <w:noProof w:val="0"/>
                <w:sz w:val="20"/>
                <w:szCs w:val="20"/>
                <w:lang w:val="en-US"/>
              </w:rPr>
              <w:br/>
              <w:t>EU agreed (DAR 2009 &amp; addendum to DAR 2012)</w:t>
            </w:r>
          </w:p>
          <w:p w14:paraId="53CFF9F3" w14:textId="77777777" w:rsidR="00C64EB0" w:rsidRPr="00697647" w:rsidRDefault="00C64EB0" w:rsidP="00C64EB0">
            <w:pPr>
              <w:pStyle w:val="RepTable"/>
              <w:suppressAutoHyphens/>
              <w:rPr>
                <w:noProof w:val="0"/>
                <w:sz w:val="20"/>
                <w:szCs w:val="20"/>
                <w:lang w:val="en-US"/>
              </w:rPr>
            </w:pPr>
            <w:r w:rsidRPr="00697647">
              <w:rPr>
                <w:noProof w:val="0"/>
                <w:sz w:val="20"/>
                <w:szCs w:val="20"/>
                <w:lang w:val="en-US"/>
              </w:rPr>
              <w:t>Method no. L0117/01</w:t>
            </w:r>
          </w:p>
          <w:p w14:paraId="6CB4BD4F" w14:textId="2A98B88D" w:rsidR="00C64EB0" w:rsidRPr="00697647" w:rsidRDefault="009A2A5F" w:rsidP="00C64EB0">
            <w:pPr>
              <w:pStyle w:val="RepTable"/>
              <w:suppressAutoHyphens/>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2008/1028661</w:t>
            </w:r>
          </w:p>
          <w:p w14:paraId="6CCF7E53" w14:textId="77777777" w:rsidR="00C64EB0" w:rsidRPr="00697647" w:rsidRDefault="00C64EB0" w:rsidP="00C64EB0">
            <w:pPr>
              <w:pStyle w:val="RepTable"/>
              <w:suppressAutoHyphens/>
              <w:rPr>
                <w:noProof w:val="0"/>
                <w:sz w:val="20"/>
                <w:szCs w:val="20"/>
                <w:lang w:val="en-US"/>
              </w:rPr>
            </w:pPr>
          </w:p>
          <w:p w14:paraId="6F2E3574" w14:textId="77777777" w:rsidR="00C64EB0" w:rsidRPr="00697647" w:rsidRDefault="00C64EB0" w:rsidP="00C64EB0">
            <w:pPr>
              <w:pStyle w:val="RepTable"/>
              <w:suppressAutoHyphens/>
              <w:rPr>
                <w:rFonts w:eastAsia="Arial" w:cs="Arial"/>
                <w:noProof w:val="0"/>
                <w:sz w:val="20"/>
                <w:szCs w:val="20"/>
                <w:lang w:val="en-US"/>
              </w:rPr>
            </w:pPr>
            <w:r w:rsidRPr="00697647">
              <w:rPr>
                <w:rFonts w:eastAsia="Arial" w:cs="Arial"/>
                <w:noProof w:val="0"/>
                <w:sz w:val="20"/>
                <w:szCs w:val="20"/>
                <w:lang w:val="en-US"/>
              </w:rPr>
              <w:t>Mackenroth, C., Schweda, Z., 2016</w:t>
            </w:r>
          </w:p>
          <w:p w14:paraId="5AC5945B" w14:textId="77777777" w:rsidR="00C64EB0" w:rsidRPr="00697647" w:rsidRDefault="00C64EB0" w:rsidP="00C64EB0">
            <w:pPr>
              <w:pStyle w:val="RepTable"/>
              <w:suppressAutoHyphens/>
              <w:rPr>
                <w:noProof w:val="0"/>
                <w:sz w:val="20"/>
                <w:szCs w:val="20"/>
                <w:lang w:val="en-US"/>
              </w:rPr>
            </w:pPr>
            <w:r w:rsidRPr="00697647">
              <w:rPr>
                <w:rFonts w:eastAsia="Arial" w:cs="Arial"/>
                <w:noProof w:val="0"/>
                <w:sz w:val="20"/>
                <w:szCs w:val="20"/>
                <w:lang w:val="en-US"/>
              </w:rPr>
              <w:t>EU agreed</w:t>
            </w:r>
            <w:r w:rsidRPr="00697647">
              <w:rPr>
                <w:rFonts w:eastAsia="Arial" w:cs="Arial"/>
                <w:noProof w:val="0"/>
                <w:sz w:val="20"/>
                <w:szCs w:val="20"/>
                <w:lang w:val="en-US"/>
              </w:rPr>
              <w:br/>
            </w:r>
            <w:r w:rsidRPr="00697647">
              <w:rPr>
                <w:noProof w:val="0"/>
                <w:sz w:val="20"/>
                <w:szCs w:val="20"/>
                <w:lang w:val="en-US"/>
              </w:rPr>
              <w:t>Amendment 1 to Method L0117/01</w:t>
            </w:r>
          </w:p>
          <w:p w14:paraId="2FB80D14" w14:textId="05F7C902" w:rsidR="00C64EB0" w:rsidRPr="00697647" w:rsidRDefault="009A2A5F" w:rsidP="00C64EB0">
            <w:pPr>
              <w:pStyle w:val="RepTable"/>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2015/1257669</w:t>
            </w:r>
          </w:p>
        </w:tc>
      </w:tr>
      <w:tr w:rsidR="00C64EB0" w:rsidRPr="00697647" w14:paraId="399916A4" w14:textId="77777777" w:rsidTr="00FE2297">
        <w:tc>
          <w:tcPr>
            <w:tcW w:w="807" w:type="pct"/>
            <w:vMerge/>
            <w:shd w:val="clear" w:color="auto" w:fill="auto"/>
          </w:tcPr>
          <w:p w14:paraId="5549714F" w14:textId="77777777" w:rsidR="00C64EB0" w:rsidRPr="00697647" w:rsidRDefault="00C64EB0" w:rsidP="00C64EB0">
            <w:pPr>
              <w:rPr>
                <w:sz w:val="20"/>
                <w:szCs w:val="20"/>
              </w:rPr>
            </w:pPr>
          </w:p>
        </w:tc>
        <w:tc>
          <w:tcPr>
            <w:tcW w:w="837" w:type="pct"/>
            <w:shd w:val="clear" w:color="auto" w:fill="auto"/>
          </w:tcPr>
          <w:p w14:paraId="7D8CC361" w14:textId="77777777" w:rsidR="00C64EB0" w:rsidRPr="00697647" w:rsidRDefault="00C64EB0" w:rsidP="00C64EB0">
            <w:pPr>
              <w:pStyle w:val="RepTable"/>
              <w:keepNext/>
              <w:keepLines/>
              <w:rPr>
                <w:noProof w:val="0"/>
                <w:sz w:val="20"/>
                <w:szCs w:val="20"/>
                <w:lang w:val="en-US"/>
              </w:rPr>
            </w:pPr>
            <w:r w:rsidRPr="00697647">
              <w:rPr>
                <w:noProof w:val="0"/>
                <w:sz w:val="20"/>
                <w:szCs w:val="20"/>
                <w:lang w:val="en-US"/>
              </w:rPr>
              <w:t>ILV</w:t>
            </w:r>
          </w:p>
        </w:tc>
        <w:tc>
          <w:tcPr>
            <w:tcW w:w="811" w:type="pct"/>
            <w:shd w:val="clear" w:color="auto" w:fill="auto"/>
          </w:tcPr>
          <w:p w14:paraId="1C305EB8" w14:textId="77777777" w:rsidR="00C64EB0" w:rsidRPr="00697647" w:rsidRDefault="00C64EB0" w:rsidP="00C64EB0">
            <w:pPr>
              <w:pStyle w:val="RepTable"/>
              <w:keepNext/>
              <w:keepLines/>
              <w:rPr>
                <w:noProof w:val="0"/>
                <w:sz w:val="20"/>
                <w:szCs w:val="20"/>
                <w:lang w:val="en-US"/>
              </w:rPr>
            </w:pPr>
            <w:r w:rsidRPr="00697647">
              <w:rPr>
                <w:noProof w:val="0"/>
                <w:sz w:val="20"/>
                <w:szCs w:val="20"/>
                <w:lang w:val="en-US"/>
              </w:rPr>
              <w:t>0.01 mg/kg</w:t>
            </w:r>
          </w:p>
        </w:tc>
        <w:tc>
          <w:tcPr>
            <w:tcW w:w="1012" w:type="pct"/>
            <w:shd w:val="clear" w:color="auto" w:fill="auto"/>
          </w:tcPr>
          <w:p w14:paraId="06AE83B3" w14:textId="77777777" w:rsidR="00C64EB0" w:rsidRPr="00697647" w:rsidRDefault="00C64EB0" w:rsidP="00C64EB0">
            <w:pPr>
              <w:pStyle w:val="RepTable"/>
              <w:keepNext/>
              <w:keepLines/>
              <w:rPr>
                <w:noProof w:val="0"/>
                <w:sz w:val="20"/>
                <w:szCs w:val="20"/>
                <w:lang w:val="en-US"/>
              </w:rPr>
            </w:pPr>
            <w:r w:rsidRPr="00697647">
              <w:rPr>
                <w:noProof w:val="0"/>
                <w:sz w:val="20"/>
                <w:szCs w:val="20"/>
                <w:lang w:val="en-US"/>
              </w:rPr>
              <w:t>LC-MS/MS</w:t>
            </w:r>
          </w:p>
        </w:tc>
        <w:tc>
          <w:tcPr>
            <w:tcW w:w="1533" w:type="pct"/>
            <w:shd w:val="clear" w:color="auto" w:fill="auto"/>
          </w:tcPr>
          <w:p w14:paraId="19CF6102" w14:textId="77777777" w:rsidR="00C64EB0" w:rsidRPr="00697647" w:rsidRDefault="00C64EB0" w:rsidP="00C64EB0">
            <w:pPr>
              <w:pStyle w:val="RepTable"/>
              <w:keepNext/>
              <w:keepLines/>
              <w:suppressAutoHyphens/>
              <w:rPr>
                <w:noProof w:val="0"/>
                <w:sz w:val="20"/>
                <w:szCs w:val="20"/>
                <w:lang w:val="en-US"/>
              </w:rPr>
            </w:pPr>
            <w:r w:rsidRPr="00697647">
              <w:rPr>
                <w:noProof w:val="0"/>
                <w:sz w:val="20"/>
                <w:szCs w:val="20"/>
                <w:lang w:val="en-US"/>
              </w:rPr>
              <w:t>Schwarz, T., 2008</w:t>
            </w:r>
            <w:r w:rsidRPr="00697647">
              <w:rPr>
                <w:noProof w:val="0"/>
                <w:sz w:val="20"/>
                <w:szCs w:val="20"/>
                <w:lang w:val="en-US"/>
              </w:rPr>
              <w:br/>
              <w:t>EU agreed (DAR 2009 &amp; addendum to DAR 2012)</w:t>
            </w:r>
          </w:p>
          <w:p w14:paraId="43C9460B" w14:textId="77777777" w:rsidR="00C64EB0" w:rsidRPr="00697647" w:rsidRDefault="00C64EB0" w:rsidP="00C64EB0">
            <w:pPr>
              <w:pStyle w:val="RepTable"/>
              <w:keepNext/>
              <w:keepLines/>
              <w:suppressAutoHyphens/>
              <w:rPr>
                <w:noProof w:val="0"/>
                <w:sz w:val="20"/>
                <w:szCs w:val="20"/>
                <w:lang w:val="en-US"/>
              </w:rPr>
            </w:pPr>
            <w:r w:rsidRPr="00697647">
              <w:rPr>
                <w:noProof w:val="0"/>
                <w:sz w:val="20"/>
                <w:szCs w:val="20"/>
                <w:lang w:val="en-US"/>
              </w:rPr>
              <w:t>Method no. L0117/01</w:t>
            </w:r>
          </w:p>
          <w:p w14:paraId="60CD288A" w14:textId="5FAD76AE" w:rsidR="00C64EB0" w:rsidRPr="00697647" w:rsidRDefault="006E48D4" w:rsidP="00C64EB0">
            <w:pPr>
              <w:pStyle w:val="RepTable"/>
              <w:keepNext/>
              <w:keepLines/>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2008/1037015</w:t>
            </w:r>
          </w:p>
        </w:tc>
      </w:tr>
      <w:tr w:rsidR="00C64EB0" w:rsidRPr="00697647" w14:paraId="04916519" w14:textId="77777777" w:rsidTr="00FE2297">
        <w:tc>
          <w:tcPr>
            <w:tcW w:w="807" w:type="pct"/>
            <w:vMerge w:val="restart"/>
            <w:shd w:val="clear" w:color="auto" w:fill="auto"/>
          </w:tcPr>
          <w:p w14:paraId="4106699E" w14:textId="77777777" w:rsidR="00C64EB0" w:rsidRPr="00697647" w:rsidRDefault="00C64EB0" w:rsidP="00C64EB0">
            <w:pPr>
              <w:pStyle w:val="RepTable"/>
              <w:rPr>
                <w:noProof w:val="0"/>
                <w:sz w:val="20"/>
                <w:szCs w:val="20"/>
                <w:lang w:val="en-US"/>
              </w:rPr>
            </w:pPr>
            <w:r w:rsidRPr="00697647">
              <w:rPr>
                <w:noProof w:val="0"/>
                <w:sz w:val="20"/>
                <w:szCs w:val="20"/>
                <w:lang w:val="en-US"/>
              </w:rPr>
              <w:t>High oil content</w:t>
            </w:r>
          </w:p>
        </w:tc>
        <w:tc>
          <w:tcPr>
            <w:tcW w:w="837" w:type="pct"/>
            <w:shd w:val="clear" w:color="auto" w:fill="auto"/>
          </w:tcPr>
          <w:p w14:paraId="2E0EBCA6" w14:textId="77777777" w:rsidR="00C64EB0" w:rsidRPr="00697647" w:rsidRDefault="00C64EB0" w:rsidP="00C64EB0">
            <w:pPr>
              <w:pStyle w:val="RepTable"/>
              <w:rPr>
                <w:noProof w:val="0"/>
                <w:sz w:val="20"/>
                <w:szCs w:val="20"/>
                <w:lang w:val="en-US"/>
              </w:rPr>
            </w:pPr>
            <w:r w:rsidRPr="00697647">
              <w:rPr>
                <w:noProof w:val="0"/>
                <w:sz w:val="20"/>
                <w:szCs w:val="20"/>
                <w:lang w:val="en-US"/>
              </w:rPr>
              <w:t xml:space="preserve">Primary </w:t>
            </w:r>
          </w:p>
        </w:tc>
        <w:tc>
          <w:tcPr>
            <w:tcW w:w="811" w:type="pct"/>
            <w:shd w:val="clear" w:color="auto" w:fill="auto"/>
          </w:tcPr>
          <w:p w14:paraId="0667F583"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5D4267D2" w14:textId="77777777" w:rsidR="00C64EB0" w:rsidRPr="00697647" w:rsidRDefault="00C64EB0" w:rsidP="00C64EB0">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47F5058B"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Andrews, R., 2020</w:t>
            </w:r>
          </w:p>
          <w:p w14:paraId="1DE277B2"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Appendix 2</w:t>
            </w:r>
          </w:p>
          <w:p w14:paraId="1416A51C"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Method No. R0077/01</w:t>
            </w:r>
          </w:p>
          <w:p w14:paraId="43C8D48D"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report No 809021</w:t>
            </w:r>
          </w:p>
          <w:p w14:paraId="0A8EF39A" w14:textId="7B934228" w:rsidR="00C64EB0" w:rsidRDefault="006E48D4" w:rsidP="00C64EB0">
            <w:pPr>
              <w:pStyle w:val="RepTable"/>
              <w:shd w:val="clear" w:color="auto" w:fill="BDD6EE" w:themeFill="accent5" w:themeFillTint="66"/>
              <w:suppressAutoHyphens/>
              <w:rPr>
                <w:noProof w:val="0"/>
                <w:sz w:val="20"/>
                <w:szCs w:val="20"/>
                <w:lang w:val="en-US"/>
              </w:rPr>
            </w:pPr>
            <w:r>
              <w:rPr>
                <w:noProof w:val="0"/>
                <w:sz w:val="20"/>
                <w:szCs w:val="20"/>
                <w:lang w:val="en-US"/>
              </w:rPr>
              <w:t>XXXX</w:t>
            </w:r>
            <w:r w:rsidR="00C64EB0" w:rsidRPr="00C64EB0">
              <w:rPr>
                <w:noProof w:val="0"/>
                <w:sz w:val="20"/>
                <w:szCs w:val="20"/>
                <w:lang w:val="en-US"/>
              </w:rPr>
              <w:t xml:space="preserve"> </w:t>
            </w:r>
            <w:proofErr w:type="spellStart"/>
            <w:r w:rsidR="00C64EB0" w:rsidRPr="00C64EB0">
              <w:rPr>
                <w:noProof w:val="0"/>
                <w:sz w:val="20"/>
                <w:szCs w:val="20"/>
                <w:lang w:val="en-US"/>
              </w:rPr>
              <w:t>DocID</w:t>
            </w:r>
            <w:proofErr w:type="spellEnd"/>
            <w:r w:rsidR="00C64EB0" w:rsidRPr="00C64EB0">
              <w:rPr>
                <w:noProof w:val="0"/>
                <w:sz w:val="20"/>
                <w:szCs w:val="20"/>
                <w:lang w:val="en-US"/>
              </w:rPr>
              <w:t xml:space="preserve"> 2020/2036124</w:t>
            </w:r>
          </w:p>
          <w:p w14:paraId="29240E46" w14:textId="77777777" w:rsidR="00C64EB0" w:rsidRDefault="00C64EB0" w:rsidP="00C64EB0">
            <w:pPr>
              <w:pStyle w:val="RepTable"/>
              <w:suppressAutoHyphens/>
              <w:rPr>
                <w:noProof w:val="0"/>
                <w:sz w:val="20"/>
                <w:szCs w:val="20"/>
                <w:lang w:val="en-US"/>
              </w:rPr>
            </w:pPr>
          </w:p>
          <w:p w14:paraId="6744572A" w14:textId="77777777" w:rsidR="00C64EB0" w:rsidRPr="00697647" w:rsidRDefault="00C64EB0" w:rsidP="00C64EB0">
            <w:pPr>
              <w:pStyle w:val="RepTable"/>
              <w:suppressAutoHyphens/>
              <w:rPr>
                <w:noProof w:val="0"/>
                <w:sz w:val="20"/>
                <w:szCs w:val="20"/>
                <w:lang w:val="en-US"/>
              </w:rPr>
            </w:pPr>
            <w:r w:rsidRPr="00697647">
              <w:rPr>
                <w:noProof w:val="0"/>
                <w:sz w:val="20"/>
                <w:szCs w:val="20"/>
                <w:lang w:val="en-US"/>
              </w:rPr>
              <w:t>Mackenroth, C., Schweda, Z., 2008</w:t>
            </w:r>
            <w:r w:rsidRPr="00697647">
              <w:rPr>
                <w:noProof w:val="0"/>
                <w:sz w:val="20"/>
                <w:szCs w:val="20"/>
                <w:lang w:val="en-US"/>
              </w:rPr>
              <w:br/>
              <w:t>EU agreed (DAR 2009 &amp; addendum to DAR 2012)</w:t>
            </w:r>
          </w:p>
          <w:p w14:paraId="43D0C7E4" w14:textId="77777777" w:rsidR="00C64EB0" w:rsidRPr="00697647" w:rsidRDefault="00C64EB0" w:rsidP="00C64EB0">
            <w:pPr>
              <w:pStyle w:val="RepTable"/>
              <w:suppressAutoHyphens/>
              <w:rPr>
                <w:noProof w:val="0"/>
                <w:sz w:val="20"/>
                <w:szCs w:val="20"/>
                <w:lang w:val="en-US"/>
              </w:rPr>
            </w:pPr>
            <w:r w:rsidRPr="00697647">
              <w:rPr>
                <w:noProof w:val="0"/>
                <w:sz w:val="20"/>
                <w:szCs w:val="20"/>
                <w:lang w:val="en-US"/>
              </w:rPr>
              <w:t>Method no. L0117/01</w:t>
            </w:r>
          </w:p>
          <w:p w14:paraId="3B91434E" w14:textId="3B8CDF1E" w:rsidR="00C64EB0" w:rsidRPr="00697647" w:rsidRDefault="006E48D4" w:rsidP="00C64EB0">
            <w:pPr>
              <w:pStyle w:val="RepTable"/>
              <w:suppressAutoHyphens/>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2008/1028661</w:t>
            </w:r>
          </w:p>
          <w:p w14:paraId="4ECFDA22" w14:textId="77777777" w:rsidR="00C64EB0" w:rsidRPr="00697647" w:rsidRDefault="00C64EB0" w:rsidP="00C64EB0">
            <w:pPr>
              <w:pStyle w:val="RepTable"/>
              <w:suppressAutoHyphens/>
              <w:rPr>
                <w:noProof w:val="0"/>
                <w:sz w:val="20"/>
                <w:szCs w:val="20"/>
                <w:lang w:val="en-US"/>
              </w:rPr>
            </w:pPr>
          </w:p>
          <w:p w14:paraId="16F0192E" w14:textId="77777777" w:rsidR="00C64EB0" w:rsidRPr="00697647" w:rsidRDefault="00C64EB0" w:rsidP="00C64EB0">
            <w:pPr>
              <w:pStyle w:val="RepTable"/>
              <w:suppressAutoHyphens/>
              <w:rPr>
                <w:rFonts w:eastAsia="Arial" w:cs="Arial"/>
                <w:noProof w:val="0"/>
                <w:sz w:val="20"/>
                <w:szCs w:val="20"/>
                <w:lang w:val="en-US"/>
              </w:rPr>
            </w:pPr>
            <w:r w:rsidRPr="00697647">
              <w:rPr>
                <w:rFonts w:eastAsia="Arial" w:cs="Arial"/>
                <w:noProof w:val="0"/>
                <w:sz w:val="20"/>
                <w:szCs w:val="20"/>
                <w:lang w:val="en-US"/>
              </w:rPr>
              <w:t>Mackenroth, C., Schweda, Z., 2016</w:t>
            </w:r>
          </w:p>
          <w:p w14:paraId="1402B07D" w14:textId="77777777" w:rsidR="00C64EB0" w:rsidRPr="00697647" w:rsidRDefault="00C64EB0" w:rsidP="00C64EB0">
            <w:pPr>
              <w:pStyle w:val="RepTable"/>
              <w:suppressAutoHyphens/>
              <w:rPr>
                <w:noProof w:val="0"/>
                <w:sz w:val="20"/>
                <w:szCs w:val="20"/>
                <w:lang w:val="en-US"/>
              </w:rPr>
            </w:pPr>
            <w:r w:rsidRPr="00697647">
              <w:rPr>
                <w:rFonts w:eastAsia="Arial" w:cs="Arial"/>
                <w:noProof w:val="0"/>
                <w:sz w:val="20"/>
                <w:szCs w:val="20"/>
                <w:lang w:val="en-US"/>
              </w:rPr>
              <w:lastRenderedPageBreak/>
              <w:t>EU agreed</w:t>
            </w:r>
            <w:r w:rsidRPr="00697647">
              <w:rPr>
                <w:rFonts w:eastAsia="Arial" w:cs="Arial"/>
                <w:noProof w:val="0"/>
                <w:sz w:val="20"/>
                <w:szCs w:val="20"/>
                <w:lang w:val="en-US"/>
              </w:rPr>
              <w:br/>
            </w:r>
            <w:r w:rsidRPr="00697647">
              <w:rPr>
                <w:noProof w:val="0"/>
                <w:sz w:val="20"/>
                <w:szCs w:val="20"/>
                <w:lang w:val="en-US"/>
              </w:rPr>
              <w:t>Amendment 1 to Method L0117/01</w:t>
            </w:r>
          </w:p>
          <w:p w14:paraId="37F67273" w14:textId="23577AC7" w:rsidR="00C64EB0" w:rsidRPr="00697647" w:rsidRDefault="006E48D4" w:rsidP="00C64EB0">
            <w:pPr>
              <w:pStyle w:val="RepTable"/>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2015/1257669</w:t>
            </w:r>
          </w:p>
        </w:tc>
      </w:tr>
      <w:tr w:rsidR="00087F46" w:rsidRPr="00697647" w14:paraId="60B1925C" w14:textId="77777777" w:rsidTr="00FE2297">
        <w:tc>
          <w:tcPr>
            <w:tcW w:w="807" w:type="pct"/>
            <w:vMerge/>
            <w:shd w:val="clear" w:color="auto" w:fill="auto"/>
          </w:tcPr>
          <w:p w14:paraId="58E00FDA" w14:textId="77777777" w:rsidR="00087F46" w:rsidRPr="00697647" w:rsidRDefault="00087F46" w:rsidP="00FE2297">
            <w:pPr>
              <w:rPr>
                <w:sz w:val="20"/>
                <w:szCs w:val="20"/>
              </w:rPr>
            </w:pPr>
          </w:p>
        </w:tc>
        <w:tc>
          <w:tcPr>
            <w:tcW w:w="837" w:type="pct"/>
            <w:shd w:val="clear" w:color="auto" w:fill="auto"/>
          </w:tcPr>
          <w:p w14:paraId="26CCF8A3"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206B41E9"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4DCC4011"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2FC29D6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Schwarz, T., 2008</w:t>
            </w:r>
            <w:r w:rsidRPr="00697647">
              <w:rPr>
                <w:noProof w:val="0"/>
                <w:sz w:val="20"/>
                <w:szCs w:val="20"/>
                <w:lang w:val="en-US"/>
              </w:rPr>
              <w:br/>
              <w:t>EU agreed (DAR 2009 &amp; addendum to DAR 2012)</w:t>
            </w:r>
          </w:p>
          <w:p w14:paraId="581D27F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Method no. L0117/01</w:t>
            </w:r>
          </w:p>
          <w:p w14:paraId="71944896" w14:textId="286E2073"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2008/1037015</w:t>
            </w:r>
          </w:p>
        </w:tc>
      </w:tr>
      <w:tr w:rsidR="00C64EB0" w:rsidRPr="00697647" w14:paraId="11CB3BC0" w14:textId="77777777" w:rsidTr="00FE2297">
        <w:tc>
          <w:tcPr>
            <w:tcW w:w="807" w:type="pct"/>
            <w:vMerge w:val="restart"/>
            <w:shd w:val="clear" w:color="auto" w:fill="auto"/>
          </w:tcPr>
          <w:p w14:paraId="1748B49B" w14:textId="77777777" w:rsidR="00C64EB0" w:rsidRPr="00697647" w:rsidRDefault="00C64EB0" w:rsidP="00C64EB0">
            <w:pPr>
              <w:pStyle w:val="RepTable"/>
              <w:rPr>
                <w:noProof w:val="0"/>
                <w:sz w:val="20"/>
                <w:szCs w:val="20"/>
                <w:lang w:val="en-US"/>
              </w:rPr>
            </w:pPr>
            <w:r w:rsidRPr="00697647">
              <w:rPr>
                <w:noProof w:val="0"/>
                <w:sz w:val="20"/>
                <w:szCs w:val="20"/>
                <w:lang w:val="en-US"/>
              </w:rPr>
              <w:t>High protein/high starch content (dry)</w:t>
            </w:r>
          </w:p>
        </w:tc>
        <w:tc>
          <w:tcPr>
            <w:tcW w:w="837" w:type="pct"/>
            <w:shd w:val="clear" w:color="auto" w:fill="auto"/>
          </w:tcPr>
          <w:p w14:paraId="5B456856" w14:textId="77777777" w:rsidR="00C64EB0" w:rsidRPr="00697647" w:rsidRDefault="00C64EB0" w:rsidP="00C64EB0">
            <w:pPr>
              <w:pStyle w:val="RepTable"/>
              <w:rPr>
                <w:noProof w:val="0"/>
                <w:sz w:val="20"/>
                <w:szCs w:val="20"/>
                <w:lang w:val="en-US"/>
              </w:rPr>
            </w:pPr>
            <w:r w:rsidRPr="00697647">
              <w:rPr>
                <w:noProof w:val="0"/>
                <w:sz w:val="20"/>
                <w:szCs w:val="20"/>
                <w:lang w:val="en-US"/>
              </w:rPr>
              <w:t xml:space="preserve">Primary </w:t>
            </w:r>
          </w:p>
        </w:tc>
        <w:tc>
          <w:tcPr>
            <w:tcW w:w="811" w:type="pct"/>
            <w:shd w:val="clear" w:color="auto" w:fill="auto"/>
          </w:tcPr>
          <w:p w14:paraId="10C096C4"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4764A9C8" w14:textId="77777777" w:rsidR="00C64EB0" w:rsidRPr="00697647" w:rsidRDefault="00C64EB0" w:rsidP="00C64EB0">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62E5B7B4" w14:textId="77777777" w:rsidR="00C64EB0" w:rsidRPr="00DD44D5" w:rsidRDefault="00C64EB0" w:rsidP="00C64EB0">
            <w:pPr>
              <w:pStyle w:val="RepTable"/>
              <w:rPr>
                <w:noProof w:val="0"/>
                <w:sz w:val="20"/>
                <w:szCs w:val="20"/>
                <w:lang w:val="en-US"/>
              </w:rPr>
            </w:pPr>
            <w:r w:rsidRPr="00DD44D5">
              <w:rPr>
                <w:noProof w:val="0"/>
                <w:sz w:val="20"/>
                <w:szCs w:val="20"/>
                <w:lang w:val="en-US"/>
              </w:rPr>
              <w:t>Andrews, R., 2020</w:t>
            </w:r>
          </w:p>
          <w:p w14:paraId="21C56084" w14:textId="77777777" w:rsidR="00C64EB0" w:rsidRPr="00DD44D5" w:rsidRDefault="00C64EB0" w:rsidP="00C64EB0">
            <w:pPr>
              <w:pStyle w:val="RepTable"/>
              <w:suppressAutoHyphens/>
              <w:rPr>
                <w:rFonts w:eastAsia="Arial" w:cs="Arial"/>
                <w:noProof w:val="0"/>
                <w:sz w:val="20"/>
                <w:szCs w:val="20"/>
                <w:lang w:val="en-US"/>
              </w:rPr>
            </w:pPr>
            <w:r w:rsidRPr="00DD44D5">
              <w:rPr>
                <w:rFonts w:eastAsia="Arial" w:cs="Arial"/>
                <w:noProof w:val="0"/>
                <w:sz w:val="20"/>
                <w:szCs w:val="20"/>
                <w:lang w:val="en-US"/>
              </w:rPr>
              <w:t>Appendix 2</w:t>
            </w:r>
          </w:p>
          <w:p w14:paraId="2C145F8D" w14:textId="77777777" w:rsidR="00C64EB0" w:rsidRPr="00DD44D5" w:rsidRDefault="00C64EB0" w:rsidP="00C64EB0">
            <w:pPr>
              <w:pStyle w:val="RepTable"/>
              <w:suppressAutoHyphens/>
              <w:rPr>
                <w:noProof w:val="0"/>
                <w:sz w:val="20"/>
                <w:szCs w:val="20"/>
                <w:lang w:val="en-US"/>
              </w:rPr>
            </w:pPr>
            <w:r w:rsidRPr="00DD44D5">
              <w:rPr>
                <w:noProof w:val="0"/>
                <w:sz w:val="20"/>
                <w:szCs w:val="20"/>
                <w:lang w:val="en-US"/>
              </w:rPr>
              <w:t>Method L0117/01</w:t>
            </w:r>
          </w:p>
          <w:p w14:paraId="24A27586" w14:textId="562AD862" w:rsidR="00C64EB0" w:rsidRPr="00DD44D5" w:rsidRDefault="006E48D4" w:rsidP="00C64EB0">
            <w:pPr>
              <w:pStyle w:val="RepTable"/>
              <w:rPr>
                <w:noProof w:val="0"/>
                <w:sz w:val="20"/>
                <w:szCs w:val="20"/>
                <w:lang w:val="en-US"/>
              </w:rPr>
            </w:pPr>
            <w:r>
              <w:rPr>
                <w:noProof w:val="0"/>
                <w:sz w:val="20"/>
                <w:szCs w:val="20"/>
                <w:lang w:val="en-US"/>
              </w:rPr>
              <w:t>XXXX</w:t>
            </w:r>
            <w:r w:rsidR="00C64EB0" w:rsidRPr="00DD44D5">
              <w:rPr>
                <w:noProof w:val="0"/>
                <w:sz w:val="20"/>
                <w:szCs w:val="20"/>
                <w:lang w:val="en-US"/>
              </w:rPr>
              <w:t xml:space="preserve"> </w:t>
            </w:r>
            <w:proofErr w:type="spellStart"/>
            <w:r w:rsidR="00C64EB0" w:rsidRPr="00DD44D5">
              <w:rPr>
                <w:noProof w:val="0"/>
                <w:sz w:val="20"/>
                <w:szCs w:val="20"/>
                <w:lang w:val="en-US"/>
              </w:rPr>
              <w:t>DocID</w:t>
            </w:r>
            <w:proofErr w:type="spellEnd"/>
            <w:r w:rsidR="00C64EB0" w:rsidRPr="00DD44D5">
              <w:rPr>
                <w:noProof w:val="0"/>
                <w:sz w:val="20"/>
                <w:szCs w:val="20"/>
                <w:lang w:val="en-US"/>
              </w:rPr>
              <w:t xml:space="preserve"> 2020/2031000</w:t>
            </w:r>
          </w:p>
          <w:p w14:paraId="07834C3B" w14:textId="77777777" w:rsidR="00C64EB0" w:rsidRDefault="00C64EB0" w:rsidP="00C64EB0">
            <w:pPr>
              <w:pStyle w:val="RepTable"/>
              <w:rPr>
                <w:noProof w:val="0"/>
                <w:sz w:val="20"/>
                <w:szCs w:val="20"/>
                <w:highlight w:val="magenta"/>
                <w:lang w:val="en-US"/>
              </w:rPr>
            </w:pPr>
          </w:p>
          <w:p w14:paraId="53102FE6"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Andrews, R., 2020</w:t>
            </w:r>
          </w:p>
          <w:p w14:paraId="2F0A7ACC"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Appendix 2</w:t>
            </w:r>
          </w:p>
          <w:p w14:paraId="4015C1B2"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Method No. R0077/01</w:t>
            </w:r>
          </w:p>
          <w:p w14:paraId="1DB49E7C" w14:textId="77777777" w:rsidR="00C64EB0" w:rsidRPr="00C64EB0" w:rsidRDefault="00C64EB0" w:rsidP="00C64EB0">
            <w:pPr>
              <w:pStyle w:val="RepTable"/>
              <w:shd w:val="clear" w:color="auto" w:fill="BDD6EE" w:themeFill="accent5" w:themeFillTint="66"/>
              <w:suppressAutoHyphens/>
              <w:rPr>
                <w:noProof w:val="0"/>
                <w:sz w:val="20"/>
                <w:szCs w:val="20"/>
                <w:lang w:val="en-US"/>
              </w:rPr>
            </w:pPr>
            <w:r w:rsidRPr="00C64EB0">
              <w:rPr>
                <w:noProof w:val="0"/>
                <w:sz w:val="20"/>
                <w:szCs w:val="20"/>
                <w:lang w:val="en-US"/>
              </w:rPr>
              <w:t>report No 809021</w:t>
            </w:r>
          </w:p>
          <w:p w14:paraId="48DE435E" w14:textId="7C9E5190" w:rsidR="00C64EB0" w:rsidRPr="00697647" w:rsidRDefault="006E48D4" w:rsidP="00C64EB0">
            <w:pPr>
              <w:pStyle w:val="RepTable"/>
              <w:shd w:val="clear" w:color="auto" w:fill="BDD6EE" w:themeFill="accent5" w:themeFillTint="66"/>
              <w:rPr>
                <w:noProof w:val="0"/>
                <w:sz w:val="20"/>
                <w:szCs w:val="20"/>
                <w:lang w:val="en-US"/>
              </w:rPr>
            </w:pPr>
            <w:r>
              <w:rPr>
                <w:noProof w:val="0"/>
                <w:sz w:val="20"/>
                <w:szCs w:val="20"/>
                <w:lang w:val="en-US"/>
              </w:rPr>
              <w:t>XXXX</w:t>
            </w:r>
            <w:r w:rsidR="00C64EB0" w:rsidRPr="00C64EB0">
              <w:rPr>
                <w:noProof w:val="0"/>
                <w:sz w:val="20"/>
                <w:szCs w:val="20"/>
                <w:lang w:val="en-US"/>
              </w:rPr>
              <w:t xml:space="preserve"> </w:t>
            </w:r>
            <w:proofErr w:type="spellStart"/>
            <w:r w:rsidR="00C64EB0" w:rsidRPr="00C64EB0">
              <w:rPr>
                <w:noProof w:val="0"/>
                <w:sz w:val="20"/>
                <w:szCs w:val="20"/>
                <w:lang w:val="en-US"/>
              </w:rPr>
              <w:t>DocID</w:t>
            </w:r>
            <w:proofErr w:type="spellEnd"/>
            <w:r w:rsidR="00C64EB0" w:rsidRPr="00C64EB0">
              <w:rPr>
                <w:noProof w:val="0"/>
                <w:sz w:val="20"/>
                <w:szCs w:val="20"/>
                <w:lang w:val="en-US"/>
              </w:rPr>
              <w:t xml:space="preserve"> 2020/2036124</w:t>
            </w:r>
          </w:p>
        </w:tc>
      </w:tr>
      <w:tr w:rsidR="00C64EB0" w:rsidRPr="00697647" w14:paraId="33FF1E24" w14:textId="77777777" w:rsidTr="00FE2297">
        <w:tc>
          <w:tcPr>
            <w:tcW w:w="807" w:type="pct"/>
            <w:vMerge/>
            <w:shd w:val="clear" w:color="auto" w:fill="auto"/>
          </w:tcPr>
          <w:p w14:paraId="3CBFFCFB" w14:textId="77777777" w:rsidR="00C64EB0" w:rsidRPr="00697647" w:rsidRDefault="00C64EB0" w:rsidP="00C64EB0">
            <w:pPr>
              <w:rPr>
                <w:sz w:val="20"/>
                <w:szCs w:val="20"/>
              </w:rPr>
            </w:pPr>
          </w:p>
        </w:tc>
        <w:tc>
          <w:tcPr>
            <w:tcW w:w="837" w:type="pct"/>
            <w:shd w:val="clear" w:color="auto" w:fill="auto"/>
          </w:tcPr>
          <w:p w14:paraId="2C5906EC" w14:textId="77777777" w:rsidR="00C64EB0" w:rsidRPr="00697647" w:rsidRDefault="00C64EB0" w:rsidP="00C64EB0">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6E6B4820"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24BADCE7" w14:textId="77777777" w:rsidR="00C64EB0" w:rsidRPr="00697647" w:rsidRDefault="00C64EB0" w:rsidP="00C64EB0">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7CCB3788" w14:textId="77777777" w:rsidR="00C64EB0" w:rsidRPr="00697647" w:rsidRDefault="00C64EB0" w:rsidP="00C64EB0">
            <w:pPr>
              <w:pStyle w:val="RepTable"/>
              <w:keepNext/>
              <w:suppressAutoHyphens/>
              <w:rPr>
                <w:noProof w:val="0"/>
                <w:sz w:val="20"/>
                <w:szCs w:val="20"/>
                <w:lang w:val="en-US"/>
              </w:rPr>
            </w:pPr>
            <w:proofErr w:type="spellStart"/>
            <w:r w:rsidRPr="00697647">
              <w:rPr>
                <w:noProof w:val="0"/>
                <w:sz w:val="20"/>
                <w:szCs w:val="20"/>
                <w:lang w:val="en-US"/>
              </w:rPr>
              <w:t>Homazava</w:t>
            </w:r>
            <w:proofErr w:type="spellEnd"/>
            <w:r w:rsidRPr="00697647">
              <w:rPr>
                <w:noProof w:val="0"/>
                <w:sz w:val="20"/>
                <w:szCs w:val="20"/>
                <w:lang w:val="en-US"/>
              </w:rPr>
              <w:t>, N., 2019</w:t>
            </w:r>
          </w:p>
          <w:p w14:paraId="1B1E544B" w14:textId="77777777" w:rsidR="00C64EB0" w:rsidRPr="00697647" w:rsidRDefault="00C64EB0" w:rsidP="00C64EB0">
            <w:pPr>
              <w:pStyle w:val="RepTable"/>
              <w:keepNext/>
              <w:suppressAutoHyphens/>
              <w:rPr>
                <w:noProof w:val="0"/>
                <w:sz w:val="20"/>
                <w:szCs w:val="20"/>
                <w:lang w:val="en-US"/>
              </w:rPr>
            </w:pPr>
            <w:r w:rsidRPr="00697647">
              <w:rPr>
                <w:noProof w:val="0"/>
                <w:sz w:val="20"/>
                <w:szCs w:val="20"/>
                <w:lang w:val="en-US"/>
              </w:rPr>
              <w:t>Appendix 2</w:t>
            </w:r>
          </w:p>
          <w:p w14:paraId="75948CB2" w14:textId="77777777" w:rsidR="00C64EB0" w:rsidRPr="00697647" w:rsidRDefault="00C64EB0" w:rsidP="00C64EB0">
            <w:pPr>
              <w:pStyle w:val="RepTable"/>
              <w:keepNext/>
              <w:suppressAutoHyphens/>
              <w:rPr>
                <w:noProof w:val="0"/>
                <w:sz w:val="20"/>
                <w:szCs w:val="20"/>
                <w:lang w:val="en-US"/>
              </w:rPr>
            </w:pPr>
            <w:r w:rsidRPr="00697647">
              <w:rPr>
                <w:noProof w:val="0"/>
                <w:sz w:val="20"/>
                <w:szCs w:val="20"/>
                <w:lang w:val="en-US"/>
              </w:rPr>
              <w:t>Method no. L0117/01</w:t>
            </w:r>
          </w:p>
          <w:p w14:paraId="309A8C24" w14:textId="4121FDF1" w:rsidR="00C64EB0" w:rsidRPr="00697647" w:rsidRDefault="006E48D4" w:rsidP="00C64EB0">
            <w:pPr>
              <w:pStyle w:val="RepTable"/>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2019/2051445</w:t>
            </w:r>
          </w:p>
        </w:tc>
      </w:tr>
      <w:tr w:rsidR="00C64EB0" w:rsidRPr="00697647" w14:paraId="1917C3C2" w14:textId="77777777" w:rsidTr="00FE2297">
        <w:tc>
          <w:tcPr>
            <w:tcW w:w="807" w:type="pct"/>
            <w:vMerge w:val="restart"/>
            <w:shd w:val="clear" w:color="auto" w:fill="auto"/>
          </w:tcPr>
          <w:p w14:paraId="5D3420FB" w14:textId="77777777" w:rsidR="00C64EB0" w:rsidRPr="00697647" w:rsidRDefault="00C64EB0" w:rsidP="00C64EB0">
            <w:pPr>
              <w:pStyle w:val="RepTable"/>
              <w:rPr>
                <w:noProof w:val="0"/>
                <w:sz w:val="20"/>
                <w:szCs w:val="20"/>
                <w:lang w:val="en-US"/>
              </w:rPr>
            </w:pPr>
            <w:r w:rsidRPr="00697647">
              <w:rPr>
                <w:noProof w:val="0"/>
                <w:sz w:val="20"/>
                <w:szCs w:val="20"/>
                <w:lang w:val="en-US"/>
              </w:rPr>
              <w:t>Difficult (if required, depends on intended use)</w:t>
            </w:r>
          </w:p>
        </w:tc>
        <w:tc>
          <w:tcPr>
            <w:tcW w:w="837" w:type="pct"/>
            <w:shd w:val="clear" w:color="auto" w:fill="auto"/>
          </w:tcPr>
          <w:p w14:paraId="33E233D5" w14:textId="77777777" w:rsidR="00C64EB0" w:rsidRPr="00697647" w:rsidRDefault="00C64EB0" w:rsidP="00C64EB0">
            <w:pPr>
              <w:pStyle w:val="RepTable"/>
              <w:keepNext/>
              <w:suppressAutoHyphens/>
              <w:rPr>
                <w:noProof w:val="0"/>
                <w:sz w:val="20"/>
                <w:szCs w:val="20"/>
                <w:lang w:val="en-US"/>
              </w:rPr>
            </w:pPr>
            <w:r w:rsidRPr="00697647">
              <w:rPr>
                <w:noProof w:val="0"/>
                <w:sz w:val="20"/>
                <w:szCs w:val="20"/>
                <w:lang w:val="en-US"/>
              </w:rPr>
              <w:t>Primary</w:t>
            </w:r>
          </w:p>
        </w:tc>
        <w:tc>
          <w:tcPr>
            <w:tcW w:w="811" w:type="pct"/>
            <w:shd w:val="clear" w:color="auto" w:fill="auto"/>
          </w:tcPr>
          <w:p w14:paraId="07EB5118"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6992A99B" w14:textId="77777777" w:rsidR="00C64EB0" w:rsidRPr="00697647" w:rsidRDefault="00C64EB0" w:rsidP="00C64EB0">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1D290BD8" w14:textId="77777777" w:rsidR="00C64EB0" w:rsidRPr="00697647" w:rsidRDefault="00C64EB0" w:rsidP="00C64EB0">
            <w:pPr>
              <w:pStyle w:val="RepTable"/>
              <w:widowControl/>
              <w:suppressAutoHyphens/>
              <w:rPr>
                <w:noProof w:val="0"/>
                <w:sz w:val="20"/>
                <w:szCs w:val="20"/>
                <w:lang w:val="en-US"/>
              </w:rPr>
            </w:pPr>
            <w:r w:rsidRPr="00697647">
              <w:rPr>
                <w:noProof w:val="0"/>
                <w:sz w:val="20"/>
                <w:szCs w:val="20"/>
                <w:lang w:val="en-US"/>
              </w:rPr>
              <w:t>Richter, S., 2016</w:t>
            </w:r>
          </w:p>
          <w:p w14:paraId="4AB81298" w14:textId="77777777" w:rsidR="00C64EB0" w:rsidRPr="00697647" w:rsidRDefault="00C64EB0" w:rsidP="00C64EB0">
            <w:pPr>
              <w:pStyle w:val="RepTable"/>
              <w:suppressAutoHyphens/>
              <w:rPr>
                <w:noProof w:val="0"/>
                <w:sz w:val="20"/>
                <w:szCs w:val="20"/>
                <w:lang w:val="en-US"/>
              </w:rPr>
            </w:pPr>
            <w:r w:rsidRPr="00697647">
              <w:rPr>
                <w:noProof w:val="0"/>
                <w:sz w:val="20"/>
                <w:szCs w:val="20"/>
                <w:lang w:val="en-US"/>
              </w:rPr>
              <w:t>Appendix 2</w:t>
            </w:r>
          </w:p>
          <w:p w14:paraId="12AE22BE" w14:textId="77777777" w:rsidR="00C64EB0" w:rsidRPr="00697647" w:rsidRDefault="00C64EB0" w:rsidP="00C64EB0">
            <w:pPr>
              <w:pStyle w:val="RepTable"/>
              <w:suppressAutoHyphens/>
              <w:rPr>
                <w:noProof w:val="0"/>
                <w:sz w:val="20"/>
                <w:szCs w:val="20"/>
                <w:lang w:val="en-US"/>
              </w:rPr>
            </w:pPr>
            <w:r w:rsidRPr="00697647">
              <w:rPr>
                <w:noProof w:val="0"/>
                <w:sz w:val="20"/>
                <w:szCs w:val="20"/>
                <w:lang w:val="en-US"/>
              </w:rPr>
              <w:t>Method no. L0117/02</w:t>
            </w:r>
          </w:p>
          <w:p w14:paraId="6631A1C4" w14:textId="401941B7" w:rsidR="00C64EB0" w:rsidRPr="00697647" w:rsidRDefault="006E48D4" w:rsidP="00C64EB0">
            <w:pPr>
              <w:pStyle w:val="RepTable"/>
              <w:suppressAutoHyphens/>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2016/1271225</w:t>
            </w:r>
          </w:p>
        </w:tc>
      </w:tr>
      <w:tr w:rsidR="00C64EB0" w:rsidRPr="00697647" w14:paraId="72A0EB0B" w14:textId="77777777" w:rsidTr="00FE2297">
        <w:tc>
          <w:tcPr>
            <w:tcW w:w="807" w:type="pct"/>
            <w:vMerge/>
            <w:shd w:val="clear" w:color="auto" w:fill="auto"/>
          </w:tcPr>
          <w:p w14:paraId="3FBD9E00" w14:textId="77777777" w:rsidR="00C64EB0" w:rsidRPr="00697647" w:rsidRDefault="00C64EB0" w:rsidP="00C64EB0">
            <w:pPr>
              <w:rPr>
                <w:sz w:val="20"/>
                <w:szCs w:val="20"/>
              </w:rPr>
            </w:pPr>
          </w:p>
        </w:tc>
        <w:tc>
          <w:tcPr>
            <w:tcW w:w="837" w:type="pct"/>
            <w:shd w:val="clear" w:color="auto" w:fill="auto"/>
          </w:tcPr>
          <w:p w14:paraId="68634C80" w14:textId="77777777" w:rsidR="00C64EB0" w:rsidRPr="00697647" w:rsidRDefault="00C64EB0" w:rsidP="00C64EB0">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447AB6EC"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32C84F35" w14:textId="77777777" w:rsidR="00C64EB0" w:rsidRPr="00697647" w:rsidRDefault="00C64EB0" w:rsidP="00C64EB0">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087E0464" w14:textId="77777777" w:rsidR="00C64EB0" w:rsidRPr="00697647" w:rsidRDefault="00C64EB0" w:rsidP="00C64EB0">
            <w:pPr>
              <w:pStyle w:val="RepTable"/>
              <w:keepNext/>
              <w:suppressAutoHyphens/>
              <w:rPr>
                <w:noProof w:val="0"/>
                <w:sz w:val="20"/>
                <w:szCs w:val="20"/>
                <w:lang w:val="en-US"/>
              </w:rPr>
            </w:pPr>
            <w:proofErr w:type="spellStart"/>
            <w:r w:rsidRPr="00697647">
              <w:rPr>
                <w:noProof w:val="0"/>
                <w:sz w:val="20"/>
                <w:szCs w:val="20"/>
                <w:lang w:val="en-US"/>
              </w:rPr>
              <w:t>Homazava</w:t>
            </w:r>
            <w:proofErr w:type="spellEnd"/>
            <w:r w:rsidRPr="00697647">
              <w:rPr>
                <w:noProof w:val="0"/>
                <w:sz w:val="20"/>
                <w:szCs w:val="20"/>
                <w:lang w:val="en-US"/>
              </w:rPr>
              <w:t>, N., 2019</w:t>
            </w:r>
          </w:p>
          <w:p w14:paraId="657B1CFC" w14:textId="77777777" w:rsidR="00C64EB0" w:rsidRPr="00697647" w:rsidRDefault="00C64EB0" w:rsidP="00C64EB0">
            <w:pPr>
              <w:pStyle w:val="RepTable"/>
              <w:keepNext/>
              <w:suppressAutoHyphens/>
              <w:rPr>
                <w:noProof w:val="0"/>
                <w:sz w:val="20"/>
                <w:szCs w:val="20"/>
                <w:lang w:val="en-US"/>
              </w:rPr>
            </w:pPr>
            <w:r w:rsidRPr="00697647">
              <w:rPr>
                <w:noProof w:val="0"/>
                <w:sz w:val="20"/>
                <w:szCs w:val="20"/>
                <w:lang w:val="en-US"/>
              </w:rPr>
              <w:t>Appendix 2</w:t>
            </w:r>
          </w:p>
          <w:p w14:paraId="3F13D347" w14:textId="77777777" w:rsidR="00C64EB0" w:rsidRPr="00697647" w:rsidRDefault="00C64EB0" w:rsidP="00C64EB0">
            <w:pPr>
              <w:pStyle w:val="RepTable"/>
              <w:keepNext/>
              <w:suppressAutoHyphens/>
              <w:rPr>
                <w:noProof w:val="0"/>
                <w:sz w:val="20"/>
                <w:szCs w:val="20"/>
                <w:lang w:val="en-US"/>
              </w:rPr>
            </w:pPr>
            <w:r w:rsidRPr="00697647">
              <w:rPr>
                <w:noProof w:val="0"/>
                <w:sz w:val="20"/>
                <w:szCs w:val="20"/>
                <w:lang w:val="en-US"/>
              </w:rPr>
              <w:t>Method no. L0117/02</w:t>
            </w:r>
          </w:p>
          <w:p w14:paraId="40C8CE58" w14:textId="69B080D0" w:rsidR="00C64EB0" w:rsidRPr="00697647" w:rsidRDefault="006E48D4" w:rsidP="00C64EB0">
            <w:pPr>
              <w:pStyle w:val="RepTable"/>
              <w:keepNext/>
              <w:suppressAutoHyphens/>
              <w:rPr>
                <w:noProof w:val="0"/>
                <w:sz w:val="20"/>
                <w:szCs w:val="20"/>
                <w:lang w:val="en-US"/>
              </w:rPr>
            </w:pPr>
            <w:r>
              <w:rPr>
                <w:noProof w:val="0"/>
                <w:sz w:val="20"/>
                <w:szCs w:val="20"/>
                <w:lang w:val="en-US"/>
              </w:rPr>
              <w:t>XXXX</w:t>
            </w:r>
            <w:r w:rsidR="00C64EB0" w:rsidRPr="00697647">
              <w:rPr>
                <w:noProof w:val="0"/>
                <w:sz w:val="20"/>
                <w:szCs w:val="20"/>
                <w:lang w:val="en-US"/>
              </w:rPr>
              <w:t xml:space="preserve"> </w:t>
            </w:r>
            <w:proofErr w:type="spellStart"/>
            <w:r w:rsidR="00C64EB0" w:rsidRPr="00697647">
              <w:rPr>
                <w:noProof w:val="0"/>
                <w:sz w:val="20"/>
                <w:szCs w:val="20"/>
                <w:lang w:val="en-US"/>
              </w:rPr>
              <w:t>DocID</w:t>
            </w:r>
            <w:proofErr w:type="spellEnd"/>
            <w:r w:rsidR="00C64EB0" w:rsidRPr="00697647">
              <w:rPr>
                <w:noProof w:val="0"/>
                <w:sz w:val="20"/>
                <w:szCs w:val="20"/>
                <w:lang w:val="en-US"/>
              </w:rPr>
              <w:t xml:space="preserve"> 2019/2051445</w:t>
            </w:r>
          </w:p>
        </w:tc>
      </w:tr>
    </w:tbl>
    <w:p w14:paraId="22660679" w14:textId="77777777" w:rsidR="00087F46" w:rsidRPr="00D01B1A" w:rsidRDefault="00087F46" w:rsidP="00FE2297">
      <w:pPr>
        <w:pStyle w:val="RepStandard"/>
      </w:pPr>
    </w:p>
    <w:p w14:paraId="3F132500" w14:textId="2F9A3EE1" w:rsidR="007B35E2" w:rsidRPr="00D01B1A" w:rsidRDefault="00087F46" w:rsidP="00FE2297">
      <w:pPr>
        <w:pStyle w:val="RepStandard"/>
      </w:pPr>
      <w:r w:rsidRPr="00D01B1A">
        <w:t>For any special comments or remarkable points concerning the analytical methods for the determination of residues in plant matrices, please refer to Appendix 2.</w:t>
      </w:r>
    </w:p>
    <w:p w14:paraId="47840AAC" w14:textId="77777777" w:rsidR="00087F46" w:rsidRPr="00D01B1A" w:rsidRDefault="00087F46" w:rsidP="00FE2297">
      <w:pPr>
        <w:pStyle w:val="RepStandard"/>
      </w:pPr>
    </w:p>
    <w:p w14:paraId="5C7F510F" w14:textId="5EE96CF5"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3</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953"/>
        <w:gridCol w:w="5392"/>
      </w:tblGrid>
      <w:tr w:rsidR="00087F46" w:rsidRPr="00697647" w14:paraId="6C14AAA0" w14:textId="77777777" w:rsidTr="00FE2297">
        <w:trPr>
          <w:tblHeader/>
        </w:trPr>
        <w:tc>
          <w:tcPr>
            <w:tcW w:w="2115" w:type="pct"/>
            <w:shd w:val="clear" w:color="auto" w:fill="auto"/>
          </w:tcPr>
          <w:p w14:paraId="1B55810C" w14:textId="77777777" w:rsidR="00087F46" w:rsidRPr="00697647" w:rsidRDefault="00087F46" w:rsidP="00FE2297">
            <w:pPr>
              <w:pStyle w:val="RepTableHeader"/>
              <w:jc w:val="center"/>
            </w:pPr>
          </w:p>
        </w:tc>
        <w:tc>
          <w:tcPr>
            <w:tcW w:w="2885" w:type="pct"/>
            <w:shd w:val="clear" w:color="auto" w:fill="auto"/>
          </w:tcPr>
          <w:p w14:paraId="3A445F9C" w14:textId="77777777" w:rsidR="00087F46" w:rsidRPr="00697647" w:rsidRDefault="00087F46" w:rsidP="00FE2297">
            <w:pPr>
              <w:pStyle w:val="RepTableHeader"/>
              <w:jc w:val="center"/>
            </w:pPr>
            <w:r w:rsidRPr="00697647">
              <w:t>Method for products of plant origin</w:t>
            </w:r>
          </w:p>
        </w:tc>
      </w:tr>
      <w:tr w:rsidR="00087F46" w:rsidRPr="00697647" w14:paraId="3E8313E1" w14:textId="77777777" w:rsidTr="00FE2297">
        <w:tc>
          <w:tcPr>
            <w:tcW w:w="2115" w:type="pct"/>
            <w:shd w:val="clear" w:color="auto" w:fill="auto"/>
          </w:tcPr>
          <w:p w14:paraId="6FE2BCD9"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Required, available from: </w:t>
            </w:r>
          </w:p>
        </w:tc>
        <w:tc>
          <w:tcPr>
            <w:tcW w:w="2885" w:type="pct"/>
            <w:shd w:val="clear" w:color="auto" w:fill="auto"/>
          </w:tcPr>
          <w:p w14:paraId="6873D36E" w14:textId="1908DB28" w:rsidR="00087F46" w:rsidRPr="00697647" w:rsidRDefault="00087F46" w:rsidP="00FE2297">
            <w:pPr>
              <w:pStyle w:val="RepTable"/>
              <w:rPr>
                <w:noProof w:val="0"/>
                <w:sz w:val="20"/>
                <w:szCs w:val="20"/>
                <w:lang w:val="en-US"/>
              </w:rPr>
            </w:pPr>
            <w:r w:rsidRPr="00697647">
              <w:rPr>
                <w:noProof w:val="0"/>
                <w:sz w:val="20"/>
                <w:szCs w:val="20"/>
                <w:lang w:val="en-US"/>
              </w:rPr>
              <w:t>Extraction efficiency was investigated in a separate study (</w:t>
            </w:r>
            <w:r w:rsidR="009A2A5F">
              <w:rPr>
                <w:noProof w:val="0"/>
                <w:sz w:val="20"/>
                <w:szCs w:val="20"/>
                <w:lang w:val="en-US"/>
              </w:rPr>
              <w:t>XXXX</w:t>
            </w:r>
            <w:r w:rsidRPr="00697647">
              <w:rPr>
                <w:noProof w:val="0"/>
                <w:sz w:val="20"/>
                <w:szCs w:val="20"/>
                <w:lang w:val="en-US"/>
              </w:rPr>
              <w:t xml:space="preserve"> </w:t>
            </w:r>
            <w:proofErr w:type="spellStart"/>
            <w:r w:rsidRPr="00697647">
              <w:rPr>
                <w:noProof w:val="0"/>
                <w:sz w:val="20"/>
                <w:szCs w:val="20"/>
                <w:lang w:val="en-US"/>
              </w:rPr>
              <w:t>DocID</w:t>
            </w:r>
            <w:proofErr w:type="spellEnd"/>
            <w:r w:rsidRPr="00697647">
              <w:rPr>
                <w:noProof w:val="0"/>
                <w:sz w:val="20"/>
                <w:szCs w:val="20"/>
                <w:lang w:val="en-US"/>
              </w:rPr>
              <w:t xml:space="preserve"> 2008/1037092) which is already peer-reviewed in the DAR for the evaluation of </w:t>
            </w:r>
            <w:proofErr w:type="spellStart"/>
            <w:r w:rsidRPr="00697647">
              <w:rPr>
                <w:noProof w:val="0"/>
                <w:sz w:val="20"/>
                <w:szCs w:val="20"/>
                <w:lang w:val="en-US"/>
              </w:rPr>
              <w:t>ametoctradin</w:t>
            </w:r>
            <w:proofErr w:type="spellEnd"/>
            <w:r w:rsidRPr="00697647">
              <w:rPr>
                <w:noProof w:val="0"/>
                <w:sz w:val="20"/>
                <w:szCs w:val="20"/>
                <w:lang w:val="en-US"/>
              </w:rPr>
              <w:t xml:space="preserve"> (The Netherlands, 2009).</w:t>
            </w:r>
          </w:p>
        </w:tc>
      </w:tr>
      <w:tr w:rsidR="00087F46" w:rsidRPr="00697647" w14:paraId="69A509F9" w14:textId="77777777" w:rsidTr="00FE2297">
        <w:tc>
          <w:tcPr>
            <w:tcW w:w="2115" w:type="pct"/>
            <w:shd w:val="clear" w:color="auto" w:fill="auto"/>
          </w:tcPr>
          <w:p w14:paraId="459E6E50" w14:textId="77777777" w:rsidR="00087F46" w:rsidRPr="00697647" w:rsidRDefault="00087F46" w:rsidP="00FE2297">
            <w:pPr>
              <w:pStyle w:val="RepTable"/>
              <w:rPr>
                <w:noProof w:val="0"/>
                <w:sz w:val="20"/>
                <w:szCs w:val="20"/>
                <w:lang w:val="en-US"/>
              </w:rPr>
            </w:pPr>
            <w:r w:rsidRPr="00697647">
              <w:rPr>
                <w:noProof w:val="0"/>
                <w:sz w:val="20"/>
                <w:szCs w:val="20"/>
                <w:lang w:val="en-US"/>
              </w:rPr>
              <w:t>Not required, because:</w:t>
            </w:r>
          </w:p>
        </w:tc>
        <w:tc>
          <w:tcPr>
            <w:tcW w:w="2885" w:type="pct"/>
            <w:shd w:val="clear" w:color="auto" w:fill="auto"/>
          </w:tcPr>
          <w:p w14:paraId="69FAC927" w14:textId="77777777" w:rsidR="00087F46" w:rsidRPr="00697647" w:rsidRDefault="00087F46" w:rsidP="00FE2297">
            <w:pPr>
              <w:pStyle w:val="RepStandard"/>
              <w:suppressAutoHyphens/>
              <w:rPr>
                <w:sz w:val="20"/>
                <w:szCs w:val="20"/>
              </w:rPr>
            </w:pPr>
            <w:r w:rsidRPr="00697647">
              <w:rPr>
                <w:bCs/>
                <w:sz w:val="20"/>
                <w:szCs w:val="20"/>
              </w:rPr>
              <w:t xml:space="preserve">Extraction efficiency was determined using the solvent mixture </w:t>
            </w:r>
            <w:r w:rsidRPr="00697647">
              <w:rPr>
                <w:sz w:val="20"/>
                <w:szCs w:val="20"/>
              </w:rPr>
              <w:t xml:space="preserve">methanol/water (50/50, v/v) </w:t>
            </w:r>
            <w:r w:rsidRPr="00697647">
              <w:rPr>
                <w:bCs/>
                <w:sz w:val="20"/>
                <w:szCs w:val="20"/>
              </w:rPr>
              <w:t xml:space="preserve">of the data generation method L0078/01 (see section 5.2.2, for detail see Appendix 2) and enforcement method L0117/01 (see section 5.2.2 and section 5.3.2.2, for detail see Appendix 2) for the extraction of </w:t>
            </w:r>
            <w:proofErr w:type="spellStart"/>
            <w:r w:rsidRPr="00697647">
              <w:rPr>
                <w:bCs/>
                <w:sz w:val="20"/>
                <w:szCs w:val="20"/>
              </w:rPr>
              <w:lastRenderedPageBreak/>
              <w:t>ametoctradin</w:t>
            </w:r>
            <w:proofErr w:type="spellEnd"/>
            <w:r w:rsidRPr="00697647">
              <w:rPr>
                <w:bCs/>
                <w:sz w:val="20"/>
                <w:szCs w:val="20"/>
              </w:rPr>
              <w:t xml:space="preserve"> and its metabolites M650F03 and M650F04. Thereby, residues from s</w:t>
            </w:r>
            <w:r w:rsidRPr="00697647">
              <w:rPr>
                <w:sz w:val="20"/>
                <w:szCs w:val="20"/>
              </w:rPr>
              <w:t xml:space="preserve">elected samples of </w:t>
            </w:r>
            <w:r w:rsidRPr="00697647">
              <w:rPr>
                <w:rFonts w:eastAsia="Batang"/>
                <w:sz w:val="20"/>
                <w:szCs w:val="20"/>
              </w:rPr>
              <w:t>the tomato and potato metabolism studies and the confined rotational crop study were extracted and results compared with those of the extracts investigated by the metabolism and confined rotational crop studies.</w:t>
            </w:r>
            <w:r w:rsidRPr="00697647">
              <w:rPr>
                <w:sz w:val="20"/>
                <w:szCs w:val="20"/>
              </w:rPr>
              <w:t xml:space="preserve"> The extractabilities with the solvent mixture used for the analytical methods are comparable to those obtained during the course of the metabolism and confined rotational crop studies. Obtained extracts were analyzed by radio-HPLC to get metabolite pattern. The chromatograms show comparable metabolite distribution in relation to the chromatograms recorded during metabolism studies.</w:t>
            </w:r>
          </w:p>
          <w:p w14:paraId="5503D20E" w14:textId="77777777" w:rsidR="00087F46" w:rsidRPr="00697647" w:rsidRDefault="00087F46" w:rsidP="00FE2297">
            <w:pPr>
              <w:pStyle w:val="RepStandard"/>
              <w:suppressAutoHyphens/>
              <w:rPr>
                <w:bCs/>
                <w:sz w:val="20"/>
                <w:szCs w:val="20"/>
              </w:rPr>
            </w:pPr>
            <w:r w:rsidRPr="00697647">
              <w:rPr>
                <w:bCs/>
                <w:sz w:val="20"/>
                <w:szCs w:val="20"/>
              </w:rPr>
              <w:t xml:space="preserve">The extraction efficiency guideline (SANTE/2017/10632) states: “Solvent mixtures are considered as being identical if their composition varies by not more than 20 vol.-%”, thus covering the solvent mixture methanol/water (70/30, v/v) used in L0117/02. </w:t>
            </w:r>
          </w:p>
          <w:p w14:paraId="0E9E4AB7" w14:textId="77777777" w:rsidR="00087F46" w:rsidRPr="00697647" w:rsidRDefault="00087F46" w:rsidP="00FE2297">
            <w:pPr>
              <w:pStyle w:val="RepTable"/>
              <w:rPr>
                <w:noProof w:val="0"/>
                <w:sz w:val="20"/>
                <w:szCs w:val="20"/>
                <w:lang w:val="en-US"/>
              </w:rPr>
            </w:pPr>
            <w:r w:rsidRPr="00697647">
              <w:rPr>
                <w:rFonts w:ascii="Times New Roman" w:hAnsi="Times New Roman" w:cs="Times New Roman"/>
                <w:noProof w:val="0"/>
                <w:sz w:val="20"/>
                <w:szCs w:val="20"/>
                <w:lang w:val="en-US"/>
              </w:rPr>
              <w:t xml:space="preserve">Therefore, it can be concluded that the extraction solvent used in the analytical methods is sufficiently able to extract </w:t>
            </w:r>
            <w:proofErr w:type="spellStart"/>
            <w:r w:rsidRPr="00697647">
              <w:rPr>
                <w:rFonts w:ascii="Times New Roman" w:hAnsi="Times New Roman" w:cs="Times New Roman"/>
                <w:noProof w:val="0"/>
                <w:sz w:val="20"/>
                <w:szCs w:val="20"/>
                <w:lang w:val="en-US"/>
              </w:rPr>
              <w:t>ametoctradin</w:t>
            </w:r>
            <w:proofErr w:type="spellEnd"/>
            <w:r w:rsidRPr="00697647">
              <w:rPr>
                <w:rFonts w:ascii="Times New Roman" w:hAnsi="Times New Roman" w:cs="Times New Roman"/>
                <w:noProof w:val="0"/>
                <w:sz w:val="20"/>
                <w:szCs w:val="20"/>
                <w:lang w:val="en-US"/>
              </w:rPr>
              <w:t xml:space="preserve"> and its metabolites M650F03 and M650F04</w:t>
            </w:r>
            <w:r w:rsidRPr="00697647">
              <w:rPr>
                <w:noProof w:val="0"/>
                <w:sz w:val="20"/>
                <w:szCs w:val="20"/>
                <w:lang w:val="en-US"/>
              </w:rPr>
              <w:t>.</w:t>
            </w:r>
          </w:p>
        </w:tc>
      </w:tr>
    </w:tbl>
    <w:p w14:paraId="7B7C77D6" w14:textId="5B7A0421" w:rsidR="0054287B" w:rsidRPr="00D01B1A" w:rsidRDefault="0054287B" w:rsidP="00FE2297">
      <w:pPr>
        <w:pStyle w:val="RepStandard"/>
      </w:pPr>
    </w:p>
    <w:p w14:paraId="710E3989" w14:textId="77777777" w:rsidR="00087F46" w:rsidRPr="00D01B1A" w:rsidRDefault="00087F46" w:rsidP="00087F46">
      <w:pPr>
        <w:pStyle w:val="Nagwek4"/>
        <w:tabs>
          <w:tab w:val="clear" w:pos="360"/>
          <w:tab w:val="num" w:pos="1417"/>
        </w:tabs>
        <w:ind w:left="1417" w:hanging="1417"/>
        <w:rPr>
          <w:noProof w:val="0"/>
          <w:lang w:val="en-US"/>
        </w:rPr>
      </w:pPr>
      <w:bookmarkStart w:id="206" w:name="_Toc402773987"/>
      <w:bookmarkStart w:id="207" w:name="_Toc404926235"/>
      <w:bookmarkStart w:id="208" w:name="_Toc413255490"/>
      <w:bookmarkStart w:id="209" w:name="_Toc413320851"/>
      <w:bookmarkStart w:id="210" w:name="_Toc413324333"/>
      <w:bookmarkStart w:id="211" w:name="_Toc413324510"/>
      <w:bookmarkStart w:id="212" w:name="_Toc413920087"/>
      <w:bookmarkStart w:id="213" w:name="_Toc413923807"/>
      <w:bookmarkStart w:id="214" w:name="_Toc413933795"/>
      <w:bookmarkStart w:id="215" w:name="_Toc414363703"/>
      <w:bookmarkStart w:id="216" w:name="_Toc414461227"/>
      <w:bookmarkStart w:id="217" w:name="_Toc415062035"/>
      <w:bookmarkStart w:id="218" w:name="_Toc181016509"/>
      <w:r w:rsidRPr="00D01B1A">
        <w:rPr>
          <w:noProof w:val="0"/>
          <w:lang w:val="en-US"/>
        </w:rPr>
        <w:t>Description of analytical methods for the determination of residues in animal matrices (KCP 5.2)</w:t>
      </w:r>
      <w:bookmarkEnd w:id="206"/>
      <w:bookmarkEnd w:id="207"/>
      <w:bookmarkEnd w:id="208"/>
      <w:bookmarkEnd w:id="209"/>
      <w:bookmarkEnd w:id="210"/>
      <w:bookmarkEnd w:id="211"/>
      <w:bookmarkEnd w:id="212"/>
      <w:bookmarkEnd w:id="213"/>
      <w:bookmarkEnd w:id="214"/>
      <w:bookmarkEnd w:id="215"/>
      <w:bookmarkEnd w:id="216"/>
      <w:bookmarkEnd w:id="217"/>
      <w:bookmarkEnd w:id="218"/>
      <w:r w:rsidRPr="00D01B1A">
        <w:rPr>
          <w:noProof w:val="0"/>
          <w:lang w:val="en-US"/>
        </w:rPr>
        <w:t xml:space="preserve"> </w:t>
      </w:r>
    </w:p>
    <w:p w14:paraId="49C23315" w14:textId="2DC3C216" w:rsidR="00087F46" w:rsidRPr="00D01B1A" w:rsidRDefault="00087F46" w:rsidP="00FE2297">
      <w:pPr>
        <w:pStyle w:val="RepStandard"/>
      </w:pPr>
      <w:r w:rsidRPr="00D01B1A">
        <w:t xml:space="preserve">An overview on the acceptable methods for analysis of </w:t>
      </w:r>
      <w:proofErr w:type="spellStart"/>
      <w:r w:rsidRPr="00D01B1A">
        <w:t>ametoctradin</w:t>
      </w:r>
      <w:proofErr w:type="spellEnd"/>
      <w:r w:rsidRPr="00D01B1A">
        <w:t xml:space="preserve"> in animal matrices is given in the following tables. For the detailed evaluation of new/additional studies it is referred to Appendix 2.</w:t>
      </w:r>
    </w:p>
    <w:p w14:paraId="49F981B6" w14:textId="77777777" w:rsidR="00D403DD" w:rsidRPr="00D01B1A" w:rsidRDefault="00D403DD" w:rsidP="00FE2297">
      <w:pPr>
        <w:pStyle w:val="RepStandard"/>
      </w:pPr>
    </w:p>
    <w:p w14:paraId="3A2E7F47" w14:textId="7D7EDB7F" w:rsidR="00087F46" w:rsidRPr="00D01B1A" w:rsidRDefault="00087F46" w:rsidP="00FE2297">
      <w:pPr>
        <w:pStyle w:val="RepLabel"/>
        <w:rPr>
          <w:rFonts w:ascii="Times New Roman" w:hAnsi="Times New Roman" w:cs="Times New Roman"/>
          <w:lang w:val="en-US" w:eastAsia="en-US"/>
        </w:rPr>
      </w:pPr>
      <w:bookmarkStart w:id="219" w:name="_Ref449001735"/>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4</w:t>
      </w:r>
      <w:r w:rsidR="006E51B0" w:rsidRPr="00D01B1A">
        <w:rPr>
          <w:rFonts w:ascii="Times New Roman" w:hAnsi="Times New Roman" w:cs="Times New Roman"/>
          <w:lang w:val="en-US"/>
        </w:rPr>
        <w:fldChar w:fldCharType="end"/>
      </w:r>
      <w:bookmarkEnd w:id="219"/>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Validated methods for food and feed of animal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564"/>
        <w:gridCol w:w="1516"/>
        <w:gridCol w:w="1891"/>
        <w:gridCol w:w="2865"/>
      </w:tblGrid>
      <w:tr w:rsidR="00087F46" w:rsidRPr="00697647" w14:paraId="2EC30397" w14:textId="77777777" w:rsidTr="00FE2297">
        <w:trPr>
          <w:tblHeader/>
        </w:trPr>
        <w:tc>
          <w:tcPr>
            <w:tcW w:w="5000" w:type="pct"/>
            <w:gridSpan w:val="5"/>
            <w:shd w:val="clear" w:color="auto" w:fill="auto"/>
          </w:tcPr>
          <w:p w14:paraId="24D587AF" w14:textId="77777777" w:rsidR="00087F46" w:rsidRPr="00697647" w:rsidRDefault="00087F46" w:rsidP="00FE2297">
            <w:pPr>
              <w:pStyle w:val="RepTableHeader"/>
              <w:jc w:val="center"/>
            </w:pPr>
            <w:r w:rsidRPr="00697647">
              <w:t xml:space="preserve">Component of residue definition: </w:t>
            </w:r>
            <w:proofErr w:type="spellStart"/>
            <w:r w:rsidRPr="00697647">
              <w:t>Ametoctradin</w:t>
            </w:r>
            <w:proofErr w:type="spellEnd"/>
            <w:r w:rsidRPr="00697647">
              <w:t xml:space="preserve"> + metabolites M650F01 + M650F06 </w:t>
            </w:r>
            <w:r w:rsidRPr="00697647">
              <w:br/>
              <w:t xml:space="preserve">expressed as </w:t>
            </w:r>
            <w:proofErr w:type="spellStart"/>
            <w:r w:rsidRPr="00697647">
              <w:t>Ametoctradin</w:t>
            </w:r>
            <w:proofErr w:type="spellEnd"/>
          </w:p>
        </w:tc>
      </w:tr>
      <w:tr w:rsidR="00087F46" w:rsidRPr="00697647" w14:paraId="6BA4694D" w14:textId="77777777" w:rsidTr="00FE2297">
        <w:trPr>
          <w:tblHeader/>
        </w:trPr>
        <w:tc>
          <w:tcPr>
            <w:tcW w:w="807" w:type="pct"/>
            <w:shd w:val="clear" w:color="auto" w:fill="auto"/>
          </w:tcPr>
          <w:p w14:paraId="0A6D887B" w14:textId="77777777" w:rsidR="00087F46" w:rsidRPr="00697647" w:rsidRDefault="00087F46" w:rsidP="00FE2297">
            <w:pPr>
              <w:pStyle w:val="RepTableHeader"/>
              <w:jc w:val="center"/>
            </w:pPr>
            <w:r w:rsidRPr="00697647">
              <w:t>Matrix type</w:t>
            </w:r>
          </w:p>
        </w:tc>
        <w:tc>
          <w:tcPr>
            <w:tcW w:w="837" w:type="pct"/>
            <w:shd w:val="clear" w:color="auto" w:fill="auto"/>
          </w:tcPr>
          <w:p w14:paraId="27199B3F" w14:textId="77777777" w:rsidR="00087F46" w:rsidRPr="00697647" w:rsidRDefault="00087F46" w:rsidP="00FE2297">
            <w:pPr>
              <w:pStyle w:val="RepTableHeader"/>
              <w:jc w:val="center"/>
            </w:pPr>
            <w:r w:rsidRPr="00697647">
              <w:t>Method type</w:t>
            </w:r>
          </w:p>
        </w:tc>
        <w:tc>
          <w:tcPr>
            <w:tcW w:w="811" w:type="pct"/>
            <w:shd w:val="clear" w:color="auto" w:fill="auto"/>
          </w:tcPr>
          <w:p w14:paraId="1C657B15" w14:textId="77777777" w:rsidR="00087F46" w:rsidRPr="00697647" w:rsidRDefault="00087F46" w:rsidP="00FE2297">
            <w:pPr>
              <w:pStyle w:val="RepTableHeader"/>
              <w:jc w:val="center"/>
            </w:pPr>
            <w:r w:rsidRPr="00697647">
              <w:t>Method LOQ</w:t>
            </w:r>
          </w:p>
        </w:tc>
        <w:tc>
          <w:tcPr>
            <w:tcW w:w="1012" w:type="pct"/>
            <w:shd w:val="clear" w:color="auto" w:fill="auto"/>
          </w:tcPr>
          <w:p w14:paraId="7C2F9B22" w14:textId="77777777" w:rsidR="00087F46" w:rsidRPr="00697647" w:rsidRDefault="00087F46" w:rsidP="00FE2297">
            <w:pPr>
              <w:pStyle w:val="RepTableHeader"/>
              <w:jc w:val="center"/>
            </w:pPr>
            <w:r w:rsidRPr="00697647">
              <w:t>Principle of method (</w:t>
            </w:r>
            <w:r w:rsidRPr="00697647">
              <w:rPr>
                <w:i/>
              </w:rPr>
              <w:t>i.e.</w:t>
            </w:r>
            <w:r w:rsidRPr="00697647">
              <w:t xml:space="preserve"> GC-MS or HPLC-UV)</w:t>
            </w:r>
          </w:p>
        </w:tc>
        <w:tc>
          <w:tcPr>
            <w:tcW w:w="1533" w:type="pct"/>
            <w:shd w:val="clear" w:color="auto" w:fill="auto"/>
          </w:tcPr>
          <w:p w14:paraId="495F64A2" w14:textId="77777777" w:rsidR="00087F46" w:rsidRPr="00697647" w:rsidRDefault="00087F46" w:rsidP="00FE2297">
            <w:pPr>
              <w:pStyle w:val="RepTableHeader"/>
              <w:jc w:val="center"/>
            </w:pPr>
            <w:r w:rsidRPr="00697647">
              <w:t>Author(s), year / missing</w:t>
            </w:r>
          </w:p>
        </w:tc>
      </w:tr>
      <w:tr w:rsidR="00087F46" w:rsidRPr="00697647" w14:paraId="63835D3A" w14:textId="77777777" w:rsidTr="00FE2297">
        <w:tc>
          <w:tcPr>
            <w:tcW w:w="807" w:type="pct"/>
            <w:vMerge w:val="restart"/>
            <w:shd w:val="clear" w:color="auto" w:fill="auto"/>
          </w:tcPr>
          <w:p w14:paraId="1D688FA2" w14:textId="77777777" w:rsidR="00087F46" w:rsidRPr="00697647" w:rsidRDefault="00087F46" w:rsidP="00FE2297">
            <w:pPr>
              <w:pStyle w:val="RepTable"/>
              <w:rPr>
                <w:noProof w:val="0"/>
                <w:sz w:val="20"/>
                <w:szCs w:val="20"/>
                <w:lang w:val="en-US"/>
              </w:rPr>
            </w:pPr>
            <w:r w:rsidRPr="00697647">
              <w:rPr>
                <w:noProof w:val="0"/>
                <w:sz w:val="20"/>
                <w:szCs w:val="20"/>
                <w:lang w:val="en-US"/>
              </w:rPr>
              <w:t>Milk</w:t>
            </w:r>
          </w:p>
        </w:tc>
        <w:tc>
          <w:tcPr>
            <w:tcW w:w="837" w:type="pct"/>
            <w:shd w:val="clear" w:color="auto" w:fill="auto"/>
          </w:tcPr>
          <w:p w14:paraId="4F5AF99D"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Primary </w:t>
            </w:r>
          </w:p>
        </w:tc>
        <w:tc>
          <w:tcPr>
            <w:tcW w:w="811" w:type="pct"/>
            <w:tcBorders>
              <w:top w:val="single" w:sz="4" w:space="0" w:color="auto"/>
              <w:bottom w:val="nil"/>
            </w:tcBorders>
            <w:shd w:val="clear" w:color="auto" w:fill="auto"/>
          </w:tcPr>
          <w:p w14:paraId="7026EBFA" w14:textId="77777777" w:rsidR="00087F46" w:rsidRPr="00697647" w:rsidRDefault="00087F46" w:rsidP="00FE2297">
            <w:pPr>
              <w:pStyle w:val="RepTable"/>
              <w:rPr>
                <w:noProof w:val="0"/>
                <w:sz w:val="20"/>
                <w:szCs w:val="20"/>
                <w:lang w:val="en-US"/>
              </w:rPr>
            </w:pPr>
            <w:r w:rsidRPr="00697647">
              <w:rPr>
                <w:noProof w:val="0"/>
                <w:sz w:val="20"/>
                <w:szCs w:val="20"/>
                <w:lang w:val="en-US"/>
              </w:rPr>
              <w:t>0.03 mg/kg</w:t>
            </w:r>
          </w:p>
        </w:tc>
        <w:tc>
          <w:tcPr>
            <w:tcW w:w="1012" w:type="pct"/>
            <w:tcBorders>
              <w:top w:val="single" w:sz="4" w:space="0" w:color="auto"/>
              <w:bottom w:val="single" w:sz="4" w:space="0" w:color="auto"/>
            </w:tcBorders>
            <w:shd w:val="clear" w:color="auto" w:fill="auto"/>
          </w:tcPr>
          <w:p w14:paraId="2037BDE6"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33" w:type="pct"/>
            <w:tcBorders>
              <w:top w:val="single" w:sz="4" w:space="0" w:color="auto"/>
              <w:bottom w:val="single" w:sz="4" w:space="0" w:color="auto"/>
            </w:tcBorders>
            <w:shd w:val="clear" w:color="auto" w:fill="auto"/>
          </w:tcPr>
          <w:p w14:paraId="157CDF93" w14:textId="77777777" w:rsidR="00087F46" w:rsidRPr="00B87425" w:rsidRDefault="00087F46" w:rsidP="00FE2297">
            <w:pPr>
              <w:widowControl w:val="0"/>
              <w:suppressAutoHyphens/>
              <w:spacing w:before="40" w:after="40"/>
              <w:rPr>
                <w:sz w:val="20"/>
                <w:szCs w:val="20"/>
                <w:lang w:val="de-DE"/>
              </w:rPr>
            </w:pPr>
            <w:r w:rsidRPr="00B87425">
              <w:rPr>
                <w:sz w:val="20"/>
                <w:szCs w:val="20"/>
                <w:lang w:val="de-DE"/>
              </w:rPr>
              <w:t>Schweda Z., Mackenroth C., 2008</w:t>
            </w:r>
          </w:p>
          <w:p w14:paraId="7299B4A9" w14:textId="77777777" w:rsidR="00087F46" w:rsidRPr="00B87425" w:rsidRDefault="00087F46" w:rsidP="00FE2297">
            <w:pPr>
              <w:widowControl w:val="0"/>
              <w:suppressAutoHyphens/>
              <w:spacing w:before="40" w:after="40"/>
              <w:rPr>
                <w:sz w:val="20"/>
                <w:szCs w:val="20"/>
                <w:lang w:val="de-DE"/>
              </w:rPr>
            </w:pPr>
            <w:r w:rsidRPr="00B87425">
              <w:rPr>
                <w:sz w:val="20"/>
                <w:szCs w:val="20"/>
                <w:lang w:val="de-DE"/>
              </w:rPr>
              <w:t xml:space="preserve">EU </w:t>
            </w:r>
            <w:proofErr w:type="spellStart"/>
            <w:r w:rsidRPr="00B87425">
              <w:rPr>
                <w:sz w:val="20"/>
                <w:szCs w:val="20"/>
                <w:lang w:val="de-DE"/>
              </w:rPr>
              <w:t>agreed</w:t>
            </w:r>
            <w:proofErr w:type="spellEnd"/>
            <w:r w:rsidRPr="00B87425">
              <w:rPr>
                <w:sz w:val="20"/>
                <w:szCs w:val="20"/>
                <w:lang w:val="de-DE"/>
              </w:rPr>
              <w:t xml:space="preserve"> (DAR 2009)</w:t>
            </w:r>
          </w:p>
          <w:p w14:paraId="0DB4A252" w14:textId="77777777" w:rsidR="00087F46" w:rsidRPr="00697647" w:rsidRDefault="00087F46" w:rsidP="00FE2297">
            <w:pPr>
              <w:widowControl w:val="0"/>
              <w:suppressAutoHyphens/>
              <w:spacing w:before="40" w:after="40"/>
              <w:rPr>
                <w:sz w:val="20"/>
                <w:szCs w:val="20"/>
              </w:rPr>
            </w:pPr>
            <w:r w:rsidRPr="00697647">
              <w:rPr>
                <w:sz w:val="20"/>
                <w:szCs w:val="20"/>
              </w:rPr>
              <w:t>Method no. L0104/01</w:t>
            </w:r>
          </w:p>
          <w:p w14:paraId="65C3DF0E" w14:textId="1AD9C9E1" w:rsidR="00087F46" w:rsidRPr="00697647" w:rsidRDefault="009A2A5F" w:rsidP="00FE2297">
            <w:pPr>
              <w:widowControl w:val="0"/>
              <w:suppressAutoHyphens/>
              <w:spacing w:before="40" w:after="4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2008/1022140</w:t>
            </w:r>
          </w:p>
          <w:p w14:paraId="26510FED" w14:textId="77777777" w:rsidR="00087F46" w:rsidRPr="00697647" w:rsidRDefault="00087F46" w:rsidP="00FE2297">
            <w:pPr>
              <w:pStyle w:val="RepTable"/>
              <w:suppressAutoHyphens/>
              <w:rPr>
                <w:noProof w:val="0"/>
                <w:sz w:val="20"/>
                <w:szCs w:val="20"/>
                <w:lang w:val="en-US"/>
              </w:rPr>
            </w:pPr>
          </w:p>
          <w:p w14:paraId="0EDCC9E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Amendment 1 </w:t>
            </w:r>
          </w:p>
          <w:p w14:paraId="473A2504" w14:textId="77777777" w:rsidR="00087F46" w:rsidRPr="00697647" w:rsidRDefault="00087F46" w:rsidP="00FE2297">
            <w:pPr>
              <w:widowControl w:val="0"/>
              <w:suppressAutoHyphens/>
              <w:spacing w:before="40" w:after="40"/>
              <w:rPr>
                <w:sz w:val="20"/>
                <w:szCs w:val="20"/>
              </w:rPr>
            </w:pPr>
            <w:r w:rsidRPr="00697647">
              <w:rPr>
                <w:sz w:val="20"/>
                <w:szCs w:val="20"/>
              </w:rPr>
              <w:t>EU agreed</w:t>
            </w:r>
          </w:p>
          <w:p w14:paraId="1CAAE797" w14:textId="522AF5B2" w:rsidR="00087F46" w:rsidRPr="00697647" w:rsidRDefault="006E48D4" w:rsidP="00FE2297">
            <w:pPr>
              <w:pStyle w:val="RepTable"/>
              <w:suppressAutoHyphen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2015/1258815</w:t>
            </w:r>
          </w:p>
        </w:tc>
      </w:tr>
      <w:tr w:rsidR="00087F46" w:rsidRPr="00697647" w14:paraId="3BCC4ABD" w14:textId="77777777" w:rsidTr="00FE2297">
        <w:tc>
          <w:tcPr>
            <w:tcW w:w="807" w:type="pct"/>
            <w:vMerge/>
            <w:shd w:val="clear" w:color="auto" w:fill="auto"/>
          </w:tcPr>
          <w:p w14:paraId="419C5DF3" w14:textId="77777777" w:rsidR="00087F46" w:rsidRPr="00697647" w:rsidRDefault="00087F46" w:rsidP="00FE2297">
            <w:pPr>
              <w:rPr>
                <w:sz w:val="20"/>
                <w:szCs w:val="20"/>
              </w:rPr>
            </w:pPr>
          </w:p>
        </w:tc>
        <w:tc>
          <w:tcPr>
            <w:tcW w:w="837" w:type="pct"/>
            <w:shd w:val="clear" w:color="auto" w:fill="auto"/>
          </w:tcPr>
          <w:p w14:paraId="26CD11FD"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tcBorders>
              <w:top w:val="single" w:sz="4" w:space="0" w:color="auto"/>
            </w:tcBorders>
            <w:shd w:val="clear" w:color="auto" w:fill="auto"/>
          </w:tcPr>
          <w:p w14:paraId="2437E12B"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0.03 mg/kg</w:t>
            </w:r>
          </w:p>
        </w:tc>
        <w:tc>
          <w:tcPr>
            <w:tcW w:w="1012" w:type="pct"/>
            <w:shd w:val="clear" w:color="auto" w:fill="auto"/>
          </w:tcPr>
          <w:p w14:paraId="0EC5E253"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LC-MS/MS</w:t>
            </w:r>
          </w:p>
        </w:tc>
        <w:tc>
          <w:tcPr>
            <w:tcW w:w="1533" w:type="pct"/>
            <w:shd w:val="clear" w:color="auto" w:fill="auto"/>
          </w:tcPr>
          <w:p w14:paraId="58884A5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Macdougall J., 2008</w:t>
            </w:r>
          </w:p>
          <w:p w14:paraId="7F99C52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EU agreed (DAR 2009)</w:t>
            </w:r>
          </w:p>
          <w:p w14:paraId="492E1EB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Method no. L0104/01</w:t>
            </w:r>
          </w:p>
          <w:p w14:paraId="095C7A4B" w14:textId="5AF59D4D" w:rsidR="00087F46" w:rsidRPr="00697647" w:rsidRDefault="006E48D4" w:rsidP="00FE2297">
            <w:pPr>
              <w:pStyle w:val="RepTable"/>
              <w:rPr>
                <w:noProof w:val="0"/>
                <w:sz w:val="20"/>
                <w:szCs w:val="20"/>
                <w:highlight w:val="yellow"/>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2008/1022841</w:t>
            </w:r>
          </w:p>
        </w:tc>
      </w:tr>
      <w:tr w:rsidR="00087F46" w:rsidRPr="00697647" w14:paraId="768CF61D" w14:textId="77777777" w:rsidTr="00FE2297">
        <w:tc>
          <w:tcPr>
            <w:tcW w:w="807" w:type="pct"/>
            <w:vMerge w:val="restart"/>
            <w:shd w:val="clear" w:color="auto" w:fill="auto"/>
          </w:tcPr>
          <w:p w14:paraId="275C170B" w14:textId="77777777" w:rsidR="00087F46" w:rsidRPr="00697647" w:rsidRDefault="00087F46" w:rsidP="00FE2297">
            <w:pPr>
              <w:pStyle w:val="RepTable"/>
              <w:rPr>
                <w:noProof w:val="0"/>
                <w:sz w:val="20"/>
                <w:szCs w:val="20"/>
                <w:lang w:val="en-US"/>
              </w:rPr>
            </w:pPr>
            <w:r w:rsidRPr="00697647">
              <w:rPr>
                <w:noProof w:val="0"/>
                <w:sz w:val="20"/>
                <w:szCs w:val="20"/>
                <w:lang w:val="en-US"/>
              </w:rPr>
              <w:t>Eggs</w:t>
            </w:r>
          </w:p>
        </w:tc>
        <w:tc>
          <w:tcPr>
            <w:tcW w:w="837" w:type="pct"/>
            <w:shd w:val="clear" w:color="auto" w:fill="auto"/>
          </w:tcPr>
          <w:p w14:paraId="12ECC76F"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Primary </w:t>
            </w:r>
          </w:p>
        </w:tc>
        <w:tc>
          <w:tcPr>
            <w:tcW w:w="811" w:type="pct"/>
            <w:tcBorders>
              <w:top w:val="single" w:sz="4" w:space="0" w:color="auto"/>
              <w:bottom w:val="nil"/>
            </w:tcBorders>
            <w:shd w:val="clear" w:color="auto" w:fill="auto"/>
          </w:tcPr>
          <w:p w14:paraId="20AB96E9" w14:textId="77777777" w:rsidR="00087F46" w:rsidRPr="00697647" w:rsidRDefault="00087F46" w:rsidP="00FE2297">
            <w:pPr>
              <w:pStyle w:val="RepTable"/>
              <w:rPr>
                <w:noProof w:val="0"/>
                <w:sz w:val="20"/>
                <w:szCs w:val="20"/>
                <w:lang w:val="en-US"/>
              </w:rPr>
            </w:pPr>
            <w:r w:rsidRPr="00697647">
              <w:rPr>
                <w:noProof w:val="0"/>
                <w:sz w:val="20"/>
                <w:szCs w:val="20"/>
                <w:lang w:val="en-US"/>
              </w:rPr>
              <w:t>0.03 mg/kg</w:t>
            </w:r>
          </w:p>
        </w:tc>
        <w:tc>
          <w:tcPr>
            <w:tcW w:w="1012" w:type="pct"/>
            <w:tcBorders>
              <w:top w:val="single" w:sz="4" w:space="0" w:color="auto"/>
              <w:bottom w:val="single" w:sz="4" w:space="0" w:color="auto"/>
            </w:tcBorders>
            <w:shd w:val="clear" w:color="auto" w:fill="auto"/>
          </w:tcPr>
          <w:p w14:paraId="71C93B36"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33" w:type="pct"/>
            <w:tcBorders>
              <w:top w:val="single" w:sz="4" w:space="0" w:color="auto"/>
              <w:bottom w:val="single" w:sz="4" w:space="0" w:color="auto"/>
            </w:tcBorders>
            <w:shd w:val="clear" w:color="auto" w:fill="auto"/>
          </w:tcPr>
          <w:p w14:paraId="4FF18D43" w14:textId="77777777" w:rsidR="00087F46" w:rsidRPr="00B87425" w:rsidRDefault="00087F46" w:rsidP="00FE2297">
            <w:pPr>
              <w:widowControl w:val="0"/>
              <w:suppressAutoHyphens/>
              <w:spacing w:before="40" w:after="40"/>
              <w:rPr>
                <w:sz w:val="20"/>
                <w:szCs w:val="20"/>
                <w:lang w:val="de-DE"/>
              </w:rPr>
            </w:pPr>
            <w:r w:rsidRPr="00B87425">
              <w:rPr>
                <w:sz w:val="20"/>
                <w:szCs w:val="20"/>
                <w:lang w:val="de-DE"/>
              </w:rPr>
              <w:t xml:space="preserve">Schweda Z., Mackenroth C., </w:t>
            </w:r>
            <w:r w:rsidRPr="00B87425">
              <w:rPr>
                <w:sz w:val="20"/>
                <w:szCs w:val="20"/>
                <w:lang w:val="de-DE"/>
              </w:rPr>
              <w:lastRenderedPageBreak/>
              <w:t>2008</w:t>
            </w:r>
          </w:p>
          <w:p w14:paraId="00C52CEB" w14:textId="77777777" w:rsidR="00087F46" w:rsidRPr="00B87425" w:rsidRDefault="00087F46" w:rsidP="00FE2297">
            <w:pPr>
              <w:widowControl w:val="0"/>
              <w:suppressAutoHyphens/>
              <w:spacing w:before="40" w:after="40"/>
              <w:rPr>
                <w:sz w:val="20"/>
                <w:szCs w:val="20"/>
                <w:lang w:val="de-DE"/>
              </w:rPr>
            </w:pPr>
            <w:r w:rsidRPr="00B87425">
              <w:rPr>
                <w:sz w:val="20"/>
                <w:szCs w:val="20"/>
                <w:lang w:val="de-DE"/>
              </w:rPr>
              <w:t xml:space="preserve">EU </w:t>
            </w:r>
            <w:proofErr w:type="spellStart"/>
            <w:r w:rsidRPr="00B87425">
              <w:rPr>
                <w:sz w:val="20"/>
                <w:szCs w:val="20"/>
                <w:lang w:val="de-DE"/>
              </w:rPr>
              <w:t>agreed</w:t>
            </w:r>
            <w:proofErr w:type="spellEnd"/>
            <w:r w:rsidRPr="00B87425">
              <w:rPr>
                <w:sz w:val="20"/>
                <w:szCs w:val="20"/>
                <w:lang w:val="de-DE"/>
              </w:rPr>
              <w:t xml:space="preserve"> (DAR 2009)</w:t>
            </w:r>
          </w:p>
          <w:p w14:paraId="2758E43A" w14:textId="77777777" w:rsidR="00087F46" w:rsidRPr="00697647" w:rsidRDefault="00087F46" w:rsidP="00FE2297">
            <w:pPr>
              <w:widowControl w:val="0"/>
              <w:suppressAutoHyphens/>
              <w:spacing w:before="40" w:after="40"/>
              <w:rPr>
                <w:sz w:val="20"/>
                <w:szCs w:val="20"/>
              </w:rPr>
            </w:pPr>
            <w:r w:rsidRPr="00697647">
              <w:rPr>
                <w:sz w:val="20"/>
                <w:szCs w:val="20"/>
              </w:rPr>
              <w:t>Method no. L0104/01</w:t>
            </w:r>
          </w:p>
          <w:p w14:paraId="18384909" w14:textId="78DF26AA" w:rsidR="00087F46" w:rsidRPr="00697647" w:rsidRDefault="006E48D4" w:rsidP="00FE2297">
            <w:pPr>
              <w:widowControl w:val="0"/>
              <w:suppressAutoHyphens/>
              <w:spacing w:before="40" w:after="4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2008/1022140</w:t>
            </w:r>
          </w:p>
          <w:p w14:paraId="42569395" w14:textId="77777777" w:rsidR="00087F46" w:rsidRPr="00697647" w:rsidRDefault="00087F46" w:rsidP="00FE2297">
            <w:pPr>
              <w:pStyle w:val="RepTable"/>
              <w:suppressAutoHyphens/>
              <w:rPr>
                <w:noProof w:val="0"/>
                <w:sz w:val="20"/>
                <w:szCs w:val="20"/>
                <w:lang w:val="en-US"/>
              </w:rPr>
            </w:pPr>
          </w:p>
          <w:p w14:paraId="0E688AE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Amendment 1 </w:t>
            </w:r>
          </w:p>
          <w:p w14:paraId="5BA52132" w14:textId="77777777" w:rsidR="00087F46" w:rsidRPr="00697647" w:rsidRDefault="00087F46" w:rsidP="00FE2297">
            <w:pPr>
              <w:widowControl w:val="0"/>
              <w:suppressAutoHyphens/>
              <w:spacing w:before="40" w:after="40"/>
              <w:rPr>
                <w:sz w:val="20"/>
                <w:szCs w:val="20"/>
              </w:rPr>
            </w:pPr>
            <w:r w:rsidRPr="00697647">
              <w:rPr>
                <w:sz w:val="20"/>
                <w:szCs w:val="20"/>
              </w:rPr>
              <w:t>EU agreed</w:t>
            </w:r>
          </w:p>
          <w:p w14:paraId="68F7693B" w14:textId="2E505AF2"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2015/1258815</w:t>
            </w:r>
          </w:p>
        </w:tc>
      </w:tr>
      <w:tr w:rsidR="00087F46" w:rsidRPr="00697647" w14:paraId="0294A7D5" w14:textId="77777777" w:rsidTr="00FE2297">
        <w:tc>
          <w:tcPr>
            <w:tcW w:w="807" w:type="pct"/>
            <w:vMerge/>
            <w:shd w:val="clear" w:color="auto" w:fill="auto"/>
          </w:tcPr>
          <w:p w14:paraId="18CAB624" w14:textId="77777777" w:rsidR="00087F46" w:rsidRPr="00697647" w:rsidRDefault="00087F46" w:rsidP="00FE2297">
            <w:pPr>
              <w:rPr>
                <w:sz w:val="20"/>
                <w:szCs w:val="20"/>
              </w:rPr>
            </w:pPr>
          </w:p>
        </w:tc>
        <w:tc>
          <w:tcPr>
            <w:tcW w:w="837" w:type="pct"/>
            <w:shd w:val="clear" w:color="auto" w:fill="auto"/>
          </w:tcPr>
          <w:p w14:paraId="33BA4371"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tcBorders>
              <w:top w:val="single" w:sz="4" w:space="0" w:color="auto"/>
            </w:tcBorders>
            <w:shd w:val="clear" w:color="auto" w:fill="auto"/>
          </w:tcPr>
          <w:p w14:paraId="0BBA2104" w14:textId="77777777" w:rsidR="00087F46" w:rsidRPr="00697647" w:rsidRDefault="00087F46" w:rsidP="00FE2297">
            <w:pPr>
              <w:pStyle w:val="RepTable"/>
              <w:rPr>
                <w:noProof w:val="0"/>
                <w:sz w:val="20"/>
                <w:szCs w:val="20"/>
                <w:lang w:val="en-US"/>
              </w:rPr>
            </w:pPr>
            <w:r w:rsidRPr="00697647">
              <w:rPr>
                <w:noProof w:val="0"/>
                <w:sz w:val="20"/>
                <w:szCs w:val="20"/>
                <w:lang w:val="en-US"/>
              </w:rPr>
              <w:t>0.03 mg/kg</w:t>
            </w:r>
          </w:p>
        </w:tc>
        <w:tc>
          <w:tcPr>
            <w:tcW w:w="1012" w:type="pct"/>
            <w:shd w:val="clear" w:color="auto" w:fill="auto"/>
          </w:tcPr>
          <w:p w14:paraId="7E915D8E"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29BF1F4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Macdougall J., 2008</w:t>
            </w:r>
          </w:p>
          <w:p w14:paraId="241EAE1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EU agreed (DAR 2009)</w:t>
            </w:r>
          </w:p>
          <w:p w14:paraId="4809B26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Method no. L0104/01</w:t>
            </w:r>
          </w:p>
          <w:p w14:paraId="370CD6AE" w14:textId="1A59A1FD"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2008/1022841</w:t>
            </w:r>
          </w:p>
        </w:tc>
      </w:tr>
      <w:tr w:rsidR="00087F46" w:rsidRPr="00697647" w14:paraId="44DAB6AF" w14:textId="77777777" w:rsidTr="00FE2297">
        <w:tc>
          <w:tcPr>
            <w:tcW w:w="807" w:type="pct"/>
            <w:vMerge w:val="restart"/>
            <w:shd w:val="clear" w:color="auto" w:fill="auto"/>
          </w:tcPr>
          <w:p w14:paraId="1BF748F5" w14:textId="77777777" w:rsidR="00087F46" w:rsidRPr="00697647" w:rsidRDefault="00087F46" w:rsidP="0054287B">
            <w:pPr>
              <w:pStyle w:val="RepTable"/>
              <w:keepNext/>
              <w:keepLines/>
              <w:rPr>
                <w:noProof w:val="0"/>
                <w:sz w:val="20"/>
                <w:szCs w:val="20"/>
                <w:lang w:val="en-US"/>
              </w:rPr>
            </w:pPr>
            <w:r w:rsidRPr="00697647">
              <w:rPr>
                <w:noProof w:val="0"/>
                <w:sz w:val="20"/>
                <w:szCs w:val="20"/>
                <w:lang w:val="en-US"/>
              </w:rPr>
              <w:t>Muscle</w:t>
            </w:r>
          </w:p>
        </w:tc>
        <w:tc>
          <w:tcPr>
            <w:tcW w:w="837" w:type="pct"/>
            <w:shd w:val="clear" w:color="auto" w:fill="auto"/>
          </w:tcPr>
          <w:p w14:paraId="78B6A9C8" w14:textId="77777777" w:rsidR="00087F46" w:rsidRPr="00697647" w:rsidRDefault="00087F46" w:rsidP="0054287B">
            <w:pPr>
              <w:pStyle w:val="RepTable"/>
              <w:keepNext/>
              <w:keepLines/>
              <w:rPr>
                <w:noProof w:val="0"/>
                <w:sz w:val="20"/>
                <w:szCs w:val="20"/>
                <w:lang w:val="en-US"/>
              </w:rPr>
            </w:pPr>
            <w:r w:rsidRPr="00697647">
              <w:rPr>
                <w:noProof w:val="0"/>
                <w:sz w:val="20"/>
                <w:szCs w:val="20"/>
                <w:lang w:val="en-US"/>
              </w:rPr>
              <w:t xml:space="preserve">Primary </w:t>
            </w:r>
          </w:p>
        </w:tc>
        <w:tc>
          <w:tcPr>
            <w:tcW w:w="811" w:type="pct"/>
            <w:tcBorders>
              <w:top w:val="single" w:sz="4" w:space="0" w:color="auto"/>
              <w:bottom w:val="nil"/>
            </w:tcBorders>
            <w:shd w:val="clear" w:color="auto" w:fill="auto"/>
          </w:tcPr>
          <w:p w14:paraId="129C5924" w14:textId="77777777" w:rsidR="00087F46" w:rsidRPr="00697647" w:rsidRDefault="00087F46" w:rsidP="0054287B">
            <w:pPr>
              <w:pStyle w:val="RepTable"/>
              <w:keepNext/>
              <w:keepLines/>
              <w:rPr>
                <w:noProof w:val="0"/>
                <w:sz w:val="20"/>
                <w:szCs w:val="20"/>
                <w:lang w:val="en-US"/>
              </w:rPr>
            </w:pPr>
            <w:r w:rsidRPr="00697647">
              <w:rPr>
                <w:noProof w:val="0"/>
                <w:sz w:val="20"/>
                <w:szCs w:val="20"/>
                <w:lang w:val="en-US"/>
              </w:rPr>
              <w:t>0.03 mg/kg</w:t>
            </w:r>
          </w:p>
        </w:tc>
        <w:tc>
          <w:tcPr>
            <w:tcW w:w="1012" w:type="pct"/>
            <w:tcBorders>
              <w:top w:val="single" w:sz="4" w:space="0" w:color="auto"/>
              <w:bottom w:val="single" w:sz="4" w:space="0" w:color="auto"/>
            </w:tcBorders>
            <w:shd w:val="clear" w:color="auto" w:fill="auto"/>
          </w:tcPr>
          <w:p w14:paraId="13147ABF" w14:textId="77777777" w:rsidR="00087F46" w:rsidRPr="00697647" w:rsidRDefault="00087F46" w:rsidP="0054287B">
            <w:pPr>
              <w:pStyle w:val="RepTable"/>
              <w:keepNext/>
              <w:keepLines/>
              <w:rPr>
                <w:noProof w:val="0"/>
                <w:sz w:val="20"/>
                <w:szCs w:val="20"/>
                <w:lang w:val="en-US"/>
              </w:rPr>
            </w:pPr>
            <w:r w:rsidRPr="00697647">
              <w:rPr>
                <w:noProof w:val="0"/>
                <w:sz w:val="20"/>
                <w:szCs w:val="20"/>
                <w:lang w:val="en-US"/>
              </w:rPr>
              <w:t>LC-MS/MS</w:t>
            </w:r>
          </w:p>
        </w:tc>
        <w:tc>
          <w:tcPr>
            <w:tcW w:w="1533" w:type="pct"/>
            <w:tcBorders>
              <w:top w:val="single" w:sz="4" w:space="0" w:color="auto"/>
              <w:bottom w:val="single" w:sz="4" w:space="0" w:color="auto"/>
            </w:tcBorders>
            <w:shd w:val="clear" w:color="auto" w:fill="auto"/>
          </w:tcPr>
          <w:p w14:paraId="13B59B80" w14:textId="77777777" w:rsidR="00087F46" w:rsidRPr="00B87425" w:rsidRDefault="00087F46" w:rsidP="0054287B">
            <w:pPr>
              <w:keepNext/>
              <w:keepLines/>
              <w:widowControl w:val="0"/>
              <w:suppressAutoHyphens/>
              <w:spacing w:before="40" w:after="40"/>
              <w:rPr>
                <w:sz w:val="20"/>
                <w:szCs w:val="20"/>
                <w:lang w:val="de-DE"/>
              </w:rPr>
            </w:pPr>
            <w:r w:rsidRPr="00B87425">
              <w:rPr>
                <w:sz w:val="20"/>
                <w:szCs w:val="20"/>
                <w:lang w:val="de-DE"/>
              </w:rPr>
              <w:t>Schweda Z., Mackenroth C., 2008</w:t>
            </w:r>
          </w:p>
          <w:p w14:paraId="391B3420" w14:textId="77777777" w:rsidR="00087F46" w:rsidRPr="00B87425" w:rsidRDefault="00087F46" w:rsidP="0054287B">
            <w:pPr>
              <w:keepNext/>
              <w:keepLines/>
              <w:widowControl w:val="0"/>
              <w:suppressAutoHyphens/>
              <w:spacing w:before="40" w:after="40"/>
              <w:rPr>
                <w:sz w:val="20"/>
                <w:szCs w:val="20"/>
                <w:lang w:val="de-DE"/>
              </w:rPr>
            </w:pPr>
            <w:r w:rsidRPr="00B87425">
              <w:rPr>
                <w:sz w:val="20"/>
                <w:szCs w:val="20"/>
                <w:lang w:val="de-DE"/>
              </w:rPr>
              <w:t xml:space="preserve">EU </w:t>
            </w:r>
            <w:proofErr w:type="spellStart"/>
            <w:r w:rsidRPr="00B87425">
              <w:rPr>
                <w:sz w:val="20"/>
                <w:szCs w:val="20"/>
                <w:lang w:val="de-DE"/>
              </w:rPr>
              <w:t>agreed</w:t>
            </w:r>
            <w:proofErr w:type="spellEnd"/>
            <w:r w:rsidRPr="00B87425">
              <w:rPr>
                <w:sz w:val="20"/>
                <w:szCs w:val="20"/>
                <w:lang w:val="de-DE"/>
              </w:rPr>
              <w:t xml:space="preserve"> (DAR 2009)</w:t>
            </w:r>
          </w:p>
          <w:p w14:paraId="63AB730F" w14:textId="77777777" w:rsidR="00087F46" w:rsidRPr="00697647" w:rsidRDefault="00087F46" w:rsidP="0054287B">
            <w:pPr>
              <w:keepNext/>
              <w:keepLines/>
              <w:widowControl w:val="0"/>
              <w:suppressAutoHyphens/>
              <w:spacing w:before="40" w:after="40"/>
              <w:rPr>
                <w:sz w:val="20"/>
                <w:szCs w:val="20"/>
              </w:rPr>
            </w:pPr>
            <w:r w:rsidRPr="00697647">
              <w:rPr>
                <w:sz w:val="20"/>
                <w:szCs w:val="20"/>
              </w:rPr>
              <w:t>Method no. L0104/01</w:t>
            </w:r>
          </w:p>
          <w:p w14:paraId="4369F292" w14:textId="7C9E6766" w:rsidR="00087F46" w:rsidRPr="00697647" w:rsidRDefault="006E48D4" w:rsidP="0054287B">
            <w:pPr>
              <w:keepNext/>
              <w:keepLines/>
              <w:widowControl w:val="0"/>
              <w:suppressAutoHyphens/>
              <w:spacing w:before="40" w:after="4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2008/1022140</w:t>
            </w:r>
          </w:p>
          <w:p w14:paraId="528BA900" w14:textId="77777777" w:rsidR="00087F46" w:rsidRPr="00697647" w:rsidRDefault="00087F46" w:rsidP="0054287B">
            <w:pPr>
              <w:pStyle w:val="RepTable"/>
              <w:keepNext/>
              <w:keepLines/>
              <w:suppressAutoHyphens/>
              <w:rPr>
                <w:noProof w:val="0"/>
                <w:sz w:val="20"/>
                <w:szCs w:val="20"/>
                <w:lang w:val="en-US"/>
              </w:rPr>
            </w:pPr>
          </w:p>
          <w:p w14:paraId="52DF364C" w14:textId="77777777" w:rsidR="00087F46" w:rsidRPr="00697647" w:rsidRDefault="00087F46" w:rsidP="0054287B">
            <w:pPr>
              <w:pStyle w:val="RepTable"/>
              <w:keepNext/>
              <w:keepLines/>
              <w:suppressAutoHyphens/>
              <w:rPr>
                <w:noProof w:val="0"/>
                <w:sz w:val="20"/>
                <w:szCs w:val="20"/>
                <w:lang w:val="en-US"/>
              </w:rPr>
            </w:pPr>
            <w:r w:rsidRPr="00697647">
              <w:rPr>
                <w:noProof w:val="0"/>
                <w:sz w:val="20"/>
                <w:szCs w:val="20"/>
                <w:lang w:val="en-US"/>
              </w:rPr>
              <w:t xml:space="preserve">Amendment 1 </w:t>
            </w:r>
          </w:p>
          <w:p w14:paraId="5832DE85" w14:textId="77777777" w:rsidR="00087F46" w:rsidRPr="00697647" w:rsidRDefault="00087F46" w:rsidP="0054287B">
            <w:pPr>
              <w:keepNext/>
              <w:keepLines/>
              <w:widowControl w:val="0"/>
              <w:suppressAutoHyphens/>
              <w:spacing w:before="40" w:after="40"/>
              <w:rPr>
                <w:sz w:val="20"/>
                <w:szCs w:val="20"/>
              </w:rPr>
            </w:pPr>
            <w:r w:rsidRPr="00697647">
              <w:rPr>
                <w:sz w:val="20"/>
                <w:szCs w:val="20"/>
              </w:rPr>
              <w:t>EU agreed</w:t>
            </w:r>
          </w:p>
          <w:p w14:paraId="328F7726" w14:textId="49B72412" w:rsidR="00087F46" w:rsidRPr="00697647" w:rsidRDefault="006E48D4" w:rsidP="0054287B">
            <w:pPr>
              <w:pStyle w:val="RepTable"/>
              <w:keepNext/>
              <w:keepLine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2015/1258815</w:t>
            </w:r>
          </w:p>
        </w:tc>
      </w:tr>
      <w:tr w:rsidR="00087F46" w:rsidRPr="00697647" w14:paraId="6E0B9D88" w14:textId="77777777" w:rsidTr="00FE2297">
        <w:tc>
          <w:tcPr>
            <w:tcW w:w="807" w:type="pct"/>
            <w:vMerge/>
            <w:shd w:val="clear" w:color="auto" w:fill="auto"/>
          </w:tcPr>
          <w:p w14:paraId="159F352A" w14:textId="77777777" w:rsidR="00087F46" w:rsidRPr="00697647" w:rsidRDefault="00087F46" w:rsidP="00FE2297">
            <w:pPr>
              <w:rPr>
                <w:sz w:val="20"/>
                <w:szCs w:val="20"/>
              </w:rPr>
            </w:pPr>
          </w:p>
        </w:tc>
        <w:tc>
          <w:tcPr>
            <w:tcW w:w="837" w:type="pct"/>
            <w:shd w:val="clear" w:color="auto" w:fill="auto"/>
          </w:tcPr>
          <w:p w14:paraId="17C73AB7"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512449A2"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012" w:type="pct"/>
            <w:shd w:val="clear" w:color="auto" w:fill="auto"/>
          </w:tcPr>
          <w:p w14:paraId="7829ACCE"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c>
          <w:tcPr>
            <w:tcW w:w="1533" w:type="pct"/>
            <w:shd w:val="clear" w:color="auto" w:fill="auto"/>
          </w:tcPr>
          <w:p w14:paraId="71D75CAF"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r>
      <w:tr w:rsidR="00087F46" w:rsidRPr="00697647" w14:paraId="0CA951DC" w14:textId="77777777" w:rsidTr="00FE2297">
        <w:tc>
          <w:tcPr>
            <w:tcW w:w="807" w:type="pct"/>
            <w:vMerge w:val="restart"/>
            <w:shd w:val="clear" w:color="auto" w:fill="auto"/>
          </w:tcPr>
          <w:p w14:paraId="4EA76344" w14:textId="77777777" w:rsidR="00087F46" w:rsidRPr="00697647" w:rsidRDefault="00087F46" w:rsidP="00FE2297">
            <w:pPr>
              <w:pStyle w:val="RepTable"/>
              <w:rPr>
                <w:noProof w:val="0"/>
                <w:sz w:val="20"/>
                <w:szCs w:val="20"/>
                <w:lang w:val="en-US"/>
              </w:rPr>
            </w:pPr>
            <w:r w:rsidRPr="00697647">
              <w:rPr>
                <w:noProof w:val="0"/>
                <w:sz w:val="20"/>
                <w:szCs w:val="20"/>
                <w:lang w:val="en-US"/>
              </w:rPr>
              <w:t>Fat</w:t>
            </w:r>
          </w:p>
        </w:tc>
        <w:tc>
          <w:tcPr>
            <w:tcW w:w="837" w:type="pct"/>
            <w:shd w:val="clear" w:color="auto" w:fill="auto"/>
          </w:tcPr>
          <w:p w14:paraId="06980119"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Primary </w:t>
            </w:r>
          </w:p>
        </w:tc>
        <w:tc>
          <w:tcPr>
            <w:tcW w:w="811" w:type="pct"/>
            <w:tcBorders>
              <w:top w:val="single" w:sz="4" w:space="0" w:color="auto"/>
              <w:bottom w:val="nil"/>
            </w:tcBorders>
            <w:shd w:val="clear" w:color="auto" w:fill="auto"/>
          </w:tcPr>
          <w:p w14:paraId="106EC3F2" w14:textId="77777777" w:rsidR="00087F46" w:rsidRPr="00697647" w:rsidRDefault="00087F46" w:rsidP="00FE2297">
            <w:pPr>
              <w:pStyle w:val="RepTable"/>
              <w:rPr>
                <w:noProof w:val="0"/>
                <w:sz w:val="20"/>
                <w:szCs w:val="20"/>
                <w:lang w:val="en-US"/>
              </w:rPr>
            </w:pPr>
            <w:r w:rsidRPr="00697647">
              <w:rPr>
                <w:noProof w:val="0"/>
                <w:sz w:val="20"/>
                <w:szCs w:val="20"/>
                <w:lang w:val="en-US"/>
              </w:rPr>
              <w:t>0.03 mg/kg</w:t>
            </w:r>
          </w:p>
        </w:tc>
        <w:tc>
          <w:tcPr>
            <w:tcW w:w="1012" w:type="pct"/>
            <w:tcBorders>
              <w:top w:val="single" w:sz="4" w:space="0" w:color="auto"/>
              <w:bottom w:val="single" w:sz="4" w:space="0" w:color="auto"/>
            </w:tcBorders>
            <w:shd w:val="clear" w:color="auto" w:fill="auto"/>
          </w:tcPr>
          <w:p w14:paraId="045FE6AC"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33" w:type="pct"/>
            <w:tcBorders>
              <w:top w:val="single" w:sz="4" w:space="0" w:color="auto"/>
              <w:bottom w:val="single" w:sz="4" w:space="0" w:color="auto"/>
            </w:tcBorders>
            <w:shd w:val="clear" w:color="auto" w:fill="auto"/>
          </w:tcPr>
          <w:p w14:paraId="6E20FA19" w14:textId="77777777" w:rsidR="00087F46" w:rsidRPr="00B87425" w:rsidRDefault="00087F46" w:rsidP="00FE2297">
            <w:pPr>
              <w:widowControl w:val="0"/>
              <w:suppressAutoHyphens/>
              <w:spacing w:before="40" w:after="40"/>
              <w:rPr>
                <w:sz w:val="20"/>
                <w:szCs w:val="20"/>
                <w:lang w:val="de-DE"/>
              </w:rPr>
            </w:pPr>
            <w:r w:rsidRPr="00B87425">
              <w:rPr>
                <w:sz w:val="20"/>
                <w:szCs w:val="20"/>
                <w:lang w:val="de-DE"/>
              </w:rPr>
              <w:t>Schweda Z., Mackenroth C., 2008</w:t>
            </w:r>
          </w:p>
          <w:p w14:paraId="022771F8" w14:textId="77777777" w:rsidR="00087F46" w:rsidRPr="00B87425" w:rsidRDefault="00087F46" w:rsidP="00FE2297">
            <w:pPr>
              <w:widowControl w:val="0"/>
              <w:suppressAutoHyphens/>
              <w:spacing w:before="40" w:after="40"/>
              <w:rPr>
                <w:sz w:val="20"/>
                <w:szCs w:val="20"/>
                <w:lang w:val="de-DE"/>
              </w:rPr>
            </w:pPr>
            <w:r w:rsidRPr="00B87425">
              <w:rPr>
                <w:sz w:val="20"/>
                <w:szCs w:val="20"/>
                <w:lang w:val="de-DE"/>
              </w:rPr>
              <w:t xml:space="preserve">EU </w:t>
            </w:r>
            <w:proofErr w:type="spellStart"/>
            <w:r w:rsidRPr="00B87425">
              <w:rPr>
                <w:sz w:val="20"/>
                <w:szCs w:val="20"/>
                <w:lang w:val="de-DE"/>
              </w:rPr>
              <w:t>agreed</w:t>
            </w:r>
            <w:proofErr w:type="spellEnd"/>
            <w:r w:rsidRPr="00B87425">
              <w:rPr>
                <w:sz w:val="20"/>
                <w:szCs w:val="20"/>
                <w:lang w:val="de-DE"/>
              </w:rPr>
              <w:t xml:space="preserve"> (DAR 2009)</w:t>
            </w:r>
          </w:p>
          <w:p w14:paraId="3E4BE553" w14:textId="77777777" w:rsidR="00087F46" w:rsidRPr="00697647" w:rsidRDefault="00087F46" w:rsidP="00FE2297">
            <w:pPr>
              <w:widowControl w:val="0"/>
              <w:suppressAutoHyphens/>
              <w:spacing w:before="40" w:after="40"/>
              <w:rPr>
                <w:sz w:val="20"/>
                <w:szCs w:val="20"/>
              </w:rPr>
            </w:pPr>
            <w:r w:rsidRPr="00697647">
              <w:rPr>
                <w:sz w:val="20"/>
                <w:szCs w:val="20"/>
              </w:rPr>
              <w:t>Method no. L0104/01</w:t>
            </w:r>
          </w:p>
          <w:p w14:paraId="00A97DC5" w14:textId="2F8CAA8F" w:rsidR="00087F46" w:rsidRPr="00697647" w:rsidRDefault="006E48D4" w:rsidP="00FE2297">
            <w:pPr>
              <w:widowControl w:val="0"/>
              <w:suppressAutoHyphens/>
              <w:spacing w:before="40" w:after="4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2008/1022140</w:t>
            </w:r>
          </w:p>
          <w:p w14:paraId="014AA62B" w14:textId="77777777" w:rsidR="00087F46" w:rsidRPr="00697647" w:rsidRDefault="00087F46" w:rsidP="00FE2297">
            <w:pPr>
              <w:pStyle w:val="RepTable"/>
              <w:suppressAutoHyphens/>
              <w:rPr>
                <w:noProof w:val="0"/>
                <w:sz w:val="20"/>
                <w:szCs w:val="20"/>
                <w:lang w:val="en-US"/>
              </w:rPr>
            </w:pPr>
          </w:p>
          <w:p w14:paraId="27D56A8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Amendment 1 </w:t>
            </w:r>
          </w:p>
          <w:p w14:paraId="4165B1FF" w14:textId="77777777" w:rsidR="00087F46" w:rsidRPr="00697647" w:rsidRDefault="00087F46" w:rsidP="00FE2297">
            <w:pPr>
              <w:widowControl w:val="0"/>
              <w:suppressAutoHyphens/>
              <w:spacing w:before="40" w:after="40"/>
              <w:rPr>
                <w:sz w:val="20"/>
                <w:szCs w:val="20"/>
              </w:rPr>
            </w:pPr>
            <w:r w:rsidRPr="00697647">
              <w:rPr>
                <w:sz w:val="20"/>
                <w:szCs w:val="20"/>
              </w:rPr>
              <w:t>EU agreed</w:t>
            </w:r>
          </w:p>
          <w:p w14:paraId="756A5E1C" w14:textId="0A609685"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2015/1258815</w:t>
            </w:r>
          </w:p>
        </w:tc>
      </w:tr>
      <w:tr w:rsidR="00087F46" w:rsidRPr="00697647" w14:paraId="2DB4FE31" w14:textId="77777777" w:rsidTr="00FE2297">
        <w:tc>
          <w:tcPr>
            <w:tcW w:w="807" w:type="pct"/>
            <w:vMerge/>
            <w:shd w:val="clear" w:color="auto" w:fill="auto"/>
          </w:tcPr>
          <w:p w14:paraId="56B617CC" w14:textId="77777777" w:rsidR="00087F46" w:rsidRPr="00697647" w:rsidRDefault="00087F46" w:rsidP="00FE2297">
            <w:pPr>
              <w:rPr>
                <w:sz w:val="20"/>
                <w:szCs w:val="20"/>
              </w:rPr>
            </w:pPr>
          </w:p>
        </w:tc>
        <w:tc>
          <w:tcPr>
            <w:tcW w:w="837" w:type="pct"/>
            <w:shd w:val="clear" w:color="auto" w:fill="auto"/>
          </w:tcPr>
          <w:p w14:paraId="22BBD3C3"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tcBorders>
              <w:top w:val="single" w:sz="4" w:space="0" w:color="auto"/>
            </w:tcBorders>
            <w:shd w:val="clear" w:color="auto" w:fill="auto"/>
          </w:tcPr>
          <w:p w14:paraId="1AB7B3D6" w14:textId="77777777" w:rsidR="00087F46" w:rsidRPr="00697647" w:rsidRDefault="00087F46" w:rsidP="00FE2297">
            <w:pPr>
              <w:pStyle w:val="RepTable"/>
              <w:rPr>
                <w:noProof w:val="0"/>
                <w:sz w:val="20"/>
                <w:szCs w:val="20"/>
                <w:lang w:val="en-US"/>
              </w:rPr>
            </w:pPr>
            <w:r w:rsidRPr="00697647">
              <w:rPr>
                <w:noProof w:val="0"/>
                <w:sz w:val="20"/>
                <w:szCs w:val="20"/>
                <w:lang w:val="en-US"/>
              </w:rPr>
              <w:t>0.03 mg/kg</w:t>
            </w:r>
          </w:p>
        </w:tc>
        <w:tc>
          <w:tcPr>
            <w:tcW w:w="1012" w:type="pct"/>
            <w:shd w:val="clear" w:color="auto" w:fill="auto"/>
          </w:tcPr>
          <w:p w14:paraId="147AE3F9"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4988890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Macdougall J., 2008</w:t>
            </w:r>
          </w:p>
          <w:p w14:paraId="15FD5C3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EU agreed (DAR 2009)</w:t>
            </w:r>
          </w:p>
          <w:p w14:paraId="33C648F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Method no. L0104/01</w:t>
            </w:r>
          </w:p>
          <w:p w14:paraId="58EA4063" w14:textId="2AB674FB"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2008/1022841</w:t>
            </w:r>
          </w:p>
        </w:tc>
      </w:tr>
      <w:tr w:rsidR="00087F46" w:rsidRPr="00697647" w14:paraId="2CA89A35" w14:textId="77777777" w:rsidTr="00FE2297">
        <w:tc>
          <w:tcPr>
            <w:tcW w:w="807" w:type="pct"/>
            <w:vMerge w:val="restart"/>
            <w:shd w:val="clear" w:color="auto" w:fill="auto"/>
          </w:tcPr>
          <w:p w14:paraId="13886AAE" w14:textId="77777777" w:rsidR="00087F46" w:rsidRPr="00697647" w:rsidRDefault="00087F46" w:rsidP="00FE2297">
            <w:pPr>
              <w:pStyle w:val="RepTable"/>
              <w:rPr>
                <w:noProof w:val="0"/>
                <w:sz w:val="20"/>
                <w:szCs w:val="20"/>
                <w:lang w:val="en-US"/>
              </w:rPr>
            </w:pPr>
            <w:r w:rsidRPr="00697647">
              <w:rPr>
                <w:noProof w:val="0"/>
                <w:sz w:val="20"/>
                <w:szCs w:val="20"/>
                <w:lang w:val="en-US"/>
              </w:rPr>
              <w:t>Kidney, liver</w:t>
            </w:r>
          </w:p>
        </w:tc>
        <w:tc>
          <w:tcPr>
            <w:tcW w:w="837" w:type="pct"/>
            <w:shd w:val="clear" w:color="auto" w:fill="auto"/>
          </w:tcPr>
          <w:p w14:paraId="7371569F"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Primary </w:t>
            </w:r>
          </w:p>
        </w:tc>
        <w:tc>
          <w:tcPr>
            <w:tcW w:w="811" w:type="pct"/>
            <w:tcBorders>
              <w:top w:val="single" w:sz="4" w:space="0" w:color="auto"/>
              <w:bottom w:val="single" w:sz="4" w:space="0" w:color="auto"/>
            </w:tcBorders>
            <w:shd w:val="clear" w:color="auto" w:fill="auto"/>
          </w:tcPr>
          <w:p w14:paraId="5E15018E" w14:textId="77777777" w:rsidR="00087F46" w:rsidRPr="00697647" w:rsidRDefault="00087F46" w:rsidP="00FE2297">
            <w:pPr>
              <w:pStyle w:val="RepTable"/>
              <w:rPr>
                <w:noProof w:val="0"/>
                <w:sz w:val="20"/>
                <w:szCs w:val="20"/>
                <w:lang w:val="en-US"/>
              </w:rPr>
            </w:pPr>
            <w:r w:rsidRPr="00697647">
              <w:rPr>
                <w:noProof w:val="0"/>
                <w:sz w:val="20"/>
                <w:szCs w:val="20"/>
                <w:lang w:val="en-US"/>
              </w:rPr>
              <w:t>0.03 mg/kg</w:t>
            </w:r>
          </w:p>
        </w:tc>
        <w:tc>
          <w:tcPr>
            <w:tcW w:w="1012" w:type="pct"/>
            <w:tcBorders>
              <w:top w:val="single" w:sz="4" w:space="0" w:color="auto"/>
              <w:bottom w:val="single" w:sz="4" w:space="0" w:color="auto"/>
            </w:tcBorders>
            <w:shd w:val="clear" w:color="auto" w:fill="auto"/>
          </w:tcPr>
          <w:p w14:paraId="66E97EB9"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33" w:type="pct"/>
            <w:tcBorders>
              <w:top w:val="single" w:sz="4" w:space="0" w:color="auto"/>
              <w:bottom w:val="single" w:sz="4" w:space="0" w:color="auto"/>
            </w:tcBorders>
            <w:shd w:val="clear" w:color="auto" w:fill="auto"/>
          </w:tcPr>
          <w:p w14:paraId="26AF6CC1" w14:textId="77777777" w:rsidR="00087F46" w:rsidRPr="00B87425" w:rsidRDefault="00087F46" w:rsidP="00FE2297">
            <w:pPr>
              <w:widowControl w:val="0"/>
              <w:suppressAutoHyphens/>
              <w:spacing w:before="40" w:after="40"/>
              <w:rPr>
                <w:sz w:val="20"/>
                <w:szCs w:val="20"/>
                <w:lang w:val="de-DE"/>
              </w:rPr>
            </w:pPr>
            <w:r w:rsidRPr="00B87425">
              <w:rPr>
                <w:sz w:val="20"/>
                <w:szCs w:val="20"/>
                <w:lang w:val="de-DE"/>
              </w:rPr>
              <w:t>Schweda Z., Mackenroth C., 2008</w:t>
            </w:r>
          </w:p>
          <w:p w14:paraId="32EBF105" w14:textId="77777777" w:rsidR="00087F46" w:rsidRPr="00B87425" w:rsidRDefault="00087F46" w:rsidP="00FE2297">
            <w:pPr>
              <w:widowControl w:val="0"/>
              <w:suppressAutoHyphens/>
              <w:spacing w:before="40" w:after="40"/>
              <w:rPr>
                <w:sz w:val="20"/>
                <w:szCs w:val="20"/>
                <w:lang w:val="de-DE"/>
              </w:rPr>
            </w:pPr>
            <w:r w:rsidRPr="00B87425">
              <w:rPr>
                <w:sz w:val="20"/>
                <w:szCs w:val="20"/>
                <w:lang w:val="de-DE"/>
              </w:rPr>
              <w:t xml:space="preserve">EU </w:t>
            </w:r>
            <w:proofErr w:type="spellStart"/>
            <w:r w:rsidRPr="00B87425">
              <w:rPr>
                <w:sz w:val="20"/>
                <w:szCs w:val="20"/>
                <w:lang w:val="de-DE"/>
              </w:rPr>
              <w:t>agreed</w:t>
            </w:r>
            <w:proofErr w:type="spellEnd"/>
            <w:r w:rsidRPr="00B87425">
              <w:rPr>
                <w:sz w:val="20"/>
                <w:szCs w:val="20"/>
                <w:lang w:val="de-DE"/>
              </w:rPr>
              <w:t xml:space="preserve"> (DAR 2009)</w:t>
            </w:r>
          </w:p>
          <w:p w14:paraId="208A1C8B" w14:textId="77777777" w:rsidR="00087F46" w:rsidRPr="00697647" w:rsidRDefault="00087F46" w:rsidP="00FE2297">
            <w:pPr>
              <w:widowControl w:val="0"/>
              <w:suppressAutoHyphens/>
              <w:spacing w:before="40" w:after="40"/>
              <w:rPr>
                <w:sz w:val="20"/>
                <w:szCs w:val="20"/>
              </w:rPr>
            </w:pPr>
            <w:r w:rsidRPr="00697647">
              <w:rPr>
                <w:sz w:val="20"/>
                <w:szCs w:val="20"/>
              </w:rPr>
              <w:t>Method no. L0104/01</w:t>
            </w:r>
          </w:p>
          <w:p w14:paraId="6D75BE29" w14:textId="4356A253" w:rsidR="00087F46" w:rsidRPr="00697647" w:rsidRDefault="006E48D4" w:rsidP="00FE2297">
            <w:pPr>
              <w:widowControl w:val="0"/>
              <w:suppressAutoHyphens/>
              <w:spacing w:before="40" w:after="4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2008/1022140</w:t>
            </w:r>
          </w:p>
          <w:p w14:paraId="590D178A" w14:textId="77777777" w:rsidR="00087F46" w:rsidRPr="00697647" w:rsidRDefault="00087F46" w:rsidP="00FE2297">
            <w:pPr>
              <w:pStyle w:val="RepTable"/>
              <w:suppressAutoHyphens/>
              <w:rPr>
                <w:noProof w:val="0"/>
                <w:sz w:val="20"/>
                <w:szCs w:val="20"/>
                <w:lang w:val="en-US"/>
              </w:rPr>
            </w:pPr>
          </w:p>
          <w:p w14:paraId="664CF1A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Amendment 1 </w:t>
            </w:r>
          </w:p>
          <w:p w14:paraId="30DFA2C8" w14:textId="77777777" w:rsidR="00087F46" w:rsidRPr="00697647" w:rsidRDefault="00087F46" w:rsidP="00FE2297">
            <w:pPr>
              <w:widowControl w:val="0"/>
              <w:suppressAutoHyphens/>
              <w:spacing w:before="40" w:after="40"/>
              <w:rPr>
                <w:sz w:val="20"/>
                <w:szCs w:val="20"/>
              </w:rPr>
            </w:pPr>
            <w:r w:rsidRPr="00697647">
              <w:rPr>
                <w:sz w:val="20"/>
                <w:szCs w:val="20"/>
              </w:rPr>
              <w:lastRenderedPageBreak/>
              <w:t>EU agreed</w:t>
            </w:r>
          </w:p>
          <w:p w14:paraId="0E74A9F3" w14:textId="6827E9D0" w:rsidR="00087F46" w:rsidRPr="00697647" w:rsidRDefault="006E48D4" w:rsidP="00FE2297">
            <w:pPr>
              <w:pStyle w:val="RepTable"/>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2015/1258815</w:t>
            </w:r>
          </w:p>
        </w:tc>
      </w:tr>
      <w:tr w:rsidR="00087F46" w:rsidRPr="00697647" w14:paraId="523708A0" w14:textId="77777777" w:rsidTr="00FE2297">
        <w:tc>
          <w:tcPr>
            <w:tcW w:w="807" w:type="pct"/>
            <w:vMerge/>
            <w:shd w:val="clear" w:color="auto" w:fill="auto"/>
          </w:tcPr>
          <w:p w14:paraId="5B30AF4E" w14:textId="77777777" w:rsidR="00087F46" w:rsidRPr="00697647" w:rsidRDefault="00087F46" w:rsidP="00FE2297">
            <w:pPr>
              <w:rPr>
                <w:sz w:val="20"/>
                <w:szCs w:val="20"/>
              </w:rPr>
            </w:pPr>
          </w:p>
        </w:tc>
        <w:tc>
          <w:tcPr>
            <w:tcW w:w="837" w:type="pct"/>
            <w:shd w:val="clear" w:color="auto" w:fill="auto"/>
          </w:tcPr>
          <w:p w14:paraId="75C22B2F"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tcBorders>
              <w:top w:val="single" w:sz="4" w:space="0" w:color="auto"/>
              <w:bottom w:val="single" w:sz="4" w:space="0" w:color="auto"/>
            </w:tcBorders>
            <w:shd w:val="clear" w:color="auto" w:fill="auto"/>
          </w:tcPr>
          <w:p w14:paraId="34FFA0D6" w14:textId="77777777" w:rsidR="00087F46" w:rsidRPr="00697647" w:rsidRDefault="00087F46" w:rsidP="00FE2297">
            <w:pPr>
              <w:pStyle w:val="RepTable"/>
              <w:rPr>
                <w:noProof w:val="0"/>
                <w:sz w:val="20"/>
                <w:szCs w:val="20"/>
                <w:lang w:val="en-US"/>
              </w:rPr>
            </w:pPr>
            <w:r w:rsidRPr="00697647">
              <w:rPr>
                <w:noProof w:val="0"/>
                <w:sz w:val="20"/>
                <w:szCs w:val="20"/>
                <w:lang w:val="en-US"/>
              </w:rPr>
              <w:t>0.03 mg/kg</w:t>
            </w:r>
          </w:p>
        </w:tc>
        <w:tc>
          <w:tcPr>
            <w:tcW w:w="1012" w:type="pct"/>
            <w:shd w:val="clear" w:color="auto" w:fill="auto"/>
          </w:tcPr>
          <w:p w14:paraId="4DCA07D6"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5A9B6B4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Macdougall J., 2008</w:t>
            </w:r>
          </w:p>
          <w:p w14:paraId="176EF75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EU agreed (DAR 2009)</w:t>
            </w:r>
          </w:p>
          <w:p w14:paraId="1713336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Method no. L0104/01</w:t>
            </w:r>
          </w:p>
          <w:p w14:paraId="56A6A5E4" w14:textId="1A9FE728" w:rsidR="00087F46" w:rsidRPr="00697647" w:rsidRDefault="006E48D4" w:rsidP="00FE2297">
            <w:pPr>
              <w:pStyle w:val="RepTable"/>
              <w:suppressAutoHyphen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2008/1022841</w:t>
            </w:r>
          </w:p>
        </w:tc>
      </w:tr>
      <w:tr w:rsidR="00087F46" w:rsidRPr="00697647" w14:paraId="49F035BA" w14:textId="77777777" w:rsidTr="00FE2297">
        <w:tc>
          <w:tcPr>
            <w:tcW w:w="807" w:type="pct"/>
            <w:vMerge w:val="restart"/>
            <w:shd w:val="clear" w:color="auto" w:fill="auto"/>
          </w:tcPr>
          <w:p w14:paraId="2452B213" w14:textId="77777777" w:rsidR="00087F46" w:rsidRPr="00697647" w:rsidRDefault="00087F46" w:rsidP="00FE2297">
            <w:pPr>
              <w:pStyle w:val="RepTable"/>
              <w:rPr>
                <w:noProof w:val="0"/>
                <w:sz w:val="20"/>
                <w:szCs w:val="20"/>
                <w:lang w:val="en-US"/>
              </w:rPr>
            </w:pPr>
            <w:r w:rsidRPr="00697647">
              <w:rPr>
                <w:noProof w:val="0"/>
                <w:sz w:val="20"/>
                <w:szCs w:val="20"/>
                <w:lang w:val="en-US"/>
              </w:rPr>
              <w:t>Honey/Pollen</w:t>
            </w:r>
          </w:p>
        </w:tc>
        <w:tc>
          <w:tcPr>
            <w:tcW w:w="837" w:type="pct"/>
            <w:shd w:val="clear" w:color="auto" w:fill="auto"/>
          </w:tcPr>
          <w:p w14:paraId="1386557A"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Primary </w:t>
            </w:r>
          </w:p>
        </w:tc>
        <w:tc>
          <w:tcPr>
            <w:tcW w:w="811" w:type="pct"/>
            <w:tcBorders>
              <w:top w:val="single" w:sz="4" w:space="0" w:color="auto"/>
              <w:bottom w:val="single" w:sz="4" w:space="0" w:color="auto"/>
            </w:tcBorders>
            <w:shd w:val="clear" w:color="auto" w:fill="auto"/>
          </w:tcPr>
          <w:p w14:paraId="2389E33E"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12" w:type="pct"/>
            <w:tcBorders>
              <w:top w:val="single" w:sz="4" w:space="0" w:color="auto"/>
              <w:bottom w:val="single" w:sz="4" w:space="0" w:color="auto"/>
            </w:tcBorders>
            <w:shd w:val="clear" w:color="auto" w:fill="auto"/>
          </w:tcPr>
          <w:p w14:paraId="7BDF84A8"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33" w:type="pct"/>
            <w:tcBorders>
              <w:top w:val="single" w:sz="4" w:space="0" w:color="auto"/>
              <w:bottom w:val="single" w:sz="4" w:space="0" w:color="auto"/>
            </w:tcBorders>
            <w:shd w:val="clear" w:color="auto" w:fill="auto"/>
          </w:tcPr>
          <w:p w14:paraId="48F117A4" w14:textId="77777777" w:rsidR="00087F46" w:rsidRPr="00697647" w:rsidRDefault="00087F46" w:rsidP="00FE2297">
            <w:pPr>
              <w:widowControl w:val="0"/>
              <w:suppressAutoHyphens/>
              <w:spacing w:before="40" w:after="40"/>
              <w:rPr>
                <w:sz w:val="20"/>
                <w:szCs w:val="20"/>
              </w:rPr>
            </w:pPr>
            <w:r w:rsidRPr="00697647">
              <w:rPr>
                <w:sz w:val="20"/>
                <w:szCs w:val="20"/>
              </w:rPr>
              <w:t>Gordon, B., 2020</w:t>
            </w:r>
          </w:p>
          <w:p w14:paraId="6424DD18" w14:textId="77777777" w:rsidR="00087F46" w:rsidRPr="00697647" w:rsidRDefault="00087F46" w:rsidP="00FE2297">
            <w:pPr>
              <w:widowControl w:val="0"/>
              <w:suppressAutoHyphens/>
              <w:spacing w:before="40" w:after="40"/>
              <w:rPr>
                <w:sz w:val="20"/>
                <w:szCs w:val="20"/>
              </w:rPr>
            </w:pPr>
            <w:r w:rsidRPr="00697647">
              <w:rPr>
                <w:sz w:val="20"/>
                <w:szCs w:val="20"/>
              </w:rPr>
              <w:t>Appendix 2</w:t>
            </w:r>
          </w:p>
          <w:p w14:paraId="7542DED9" w14:textId="77777777" w:rsidR="00087F46" w:rsidRPr="00697647" w:rsidRDefault="00087F46" w:rsidP="00FE2297">
            <w:pPr>
              <w:widowControl w:val="0"/>
              <w:suppressAutoHyphens/>
              <w:spacing w:before="40" w:after="40"/>
              <w:rPr>
                <w:sz w:val="20"/>
                <w:szCs w:val="20"/>
              </w:rPr>
            </w:pPr>
            <w:r w:rsidRPr="00697647">
              <w:rPr>
                <w:sz w:val="20"/>
                <w:szCs w:val="20"/>
              </w:rPr>
              <w:t>Method no. R0072/01</w:t>
            </w:r>
          </w:p>
          <w:p w14:paraId="216C11B6" w14:textId="09DEB36A" w:rsidR="00087F46" w:rsidRPr="00697647" w:rsidRDefault="006E48D4" w:rsidP="00FE2297">
            <w:pPr>
              <w:widowControl w:val="0"/>
              <w:suppressAutoHyphens/>
              <w:spacing w:before="40" w:after="40"/>
              <w:rPr>
                <w:sz w:val="20"/>
                <w:szCs w:val="20"/>
              </w:rPr>
            </w:pPr>
            <w:r>
              <w:rPr>
                <w:sz w:val="20"/>
                <w:szCs w:val="20"/>
              </w:rPr>
              <w:t>XXXX</w:t>
            </w:r>
            <w:r w:rsidR="00087F46" w:rsidRPr="00697647">
              <w:rPr>
                <w:sz w:val="20"/>
                <w:szCs w:val="20"/>
              </w:rPr>
              <w:t xml:space="preserve"> </w:t>
            </w:r>
            <w:proofErr w:type="spellStart"/>
            <w:r w:rsidR="00087F46" w:rsidRPr="00697647">
              <w:rPr>
                <w:sz w:val="20"/>
                <w:szCs w:val="20"/>
              </w:rPr>
              <w:t>DocID</w:t>
            </w:r>
            <w:proofErr w:type="spellEnd"/>
            <w:r w:rsidR="00087F46" w:rsidRPr="00697647">
              <w:rPr>
                <w:sz w:val="20"/>
                <w:szCs w:val="20"/>
              </w:rPr>
              <w:t xml:space="preserve"> 2020/2032164</w:t>
            </w:r>
          </w:p>
        </w:tc>
      </w:tr>
      <w:tr w:rsidR="00087F46" w:rsidRPr="00697647" w14:paraId="34B0221C" w14:textId="77777777" w:rsidTr="00FE2297">
        <w:tc>
          <w:tcPr>
            <w:tcW w:w="807" w:type="pct"/>
            <w:vMerge/>
            <w:shd w:val="clear" w:color="auto" w:fill="auto"/>
          </w:tcPr>
          <w:p w14:paraId="1F4A0CC5" w14:textId="77777777" w:rsidR="00087F46" w:rsidRPr="00697647" w:rsidRDefault="00087F46" w:rsidP="00FE2297">
            <w:pPr>
              <w:rPr>
                <w:sz w:val="20"/>
                <w:szCs w:val="20"/>
              </w:rPr>
            </w:pPr>
          </w:p>
        </w:tc>
        <w:tc>
          <w:tcPr>
            <w:tcW w:w="837" w:type="pct"/>
            <w:shd w:val="clear" w:color="auto" w:fill="auto"/>
          </w:tcPr>
          <w:p w14:paraId="76D8A021"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tcBorders>
              <w:top w:val="single" w:sz="4" w:space="0" w:color="auto"/>
              <w:bottom w:val="single" w:sz="4" w:space="0" w:color="auto"/>
            </w:tcBorders>
            <w:shd w:val="clear" w:color="auto" w:fill="auto"/>
          </w:tcPr>
          <w:p w14:paraId="6F840586"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36D4E97B"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533" w:type="pct"/>
            <w:shd w:val="clear" w:color="auto" w:fill="auto"/>
          </w:tcPr>
          <w:p w14:paraId="210DDAA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Warnick, J., 2020</w:t>
            </w:r>
          </w:p>
          <w:p w14:paraId="2B899FF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Appendix 2</w:t>
            </w:r>
          </w:p>
          <w:p w14:paraId="59C9BCA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Method no. R0072/01</w:t>
            </w:r>
          </w:p>
          <w:p w14:paraId="2B569C1F" w14:textId="6894CE26" w:rsidR="00087F46" w:rsidRPr="00697647" w:rsidRDefault="006E48D4" w:rsidP="00FE2297">
            <w:pPr>
              <w:pStyle w:val="RepTable"/>
              <w:suppressAutoHyphen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2020/2032165</w:t>
            </w:r>
          </w:p>
        </w:tc>
      </w:tr>
    </w:tbl>
    <w:p w14:paraId="641965A2" w14:textId="77777777" w:rsidR="00087F46" w:rsidRPr="00D01B1A" w:rsidRDefault="00087F46" w:rsidP="00FE2297">
      <w:pPr>
        <w:pStyle w:val="RepStandard"/>
      </w:pPr>
    </w:p>
    <w:p w14:paraId="3D5CF369" w14:textId="77777777" w:rsidR="00087F46" w:rsidRPr="00D01B1A" w:rsidRDefault="00087F46" w:rsidP="00FE2297">
      <w:pPr>
        <w:pStyle w:val="RepStandard"/>
      </w:pPr>
      <w:r w:rsidRPr="00D01B1A">
        <w:t>For any special comments or remarkable points concerning the analytical methods for the determination of residues in animal matrices, please refer to Appendix 2.</w:t>
      </w:r>
    </w:p>
    <w:p w14:paraId="013F1C0B" w14:textId="77777777" w:rsidR="007B35E2" w:rsidRPr="00D01B1A" w:rsidRDefault="007B35E2" w:rsidP="007B35E2">
      <w:pPr>
        <w:pStyle w:val="Legenda"/>
        <w:keepNext/>
      </w:pPr>
    </w:p>
    <w:p w14:paraId="31F2CAC7" w14:textId="0C34EBF7" w:rsidR="00087F46" w:rsidRPr="00D01B1A" w:rsidRDefault="007B35E2" w:rsidP="007B35E2">
      <w:pPr>
        <w:pStyle w:val="Legenda"/>
        <w:keepNext/>
        <w:rPr>
          <w:bCs w:val="0"/>
          <w:sz w:val="22"/>
          <w:szCs w:val="22"/>
          <w:lang w:eastAsia="en-US"/>
        </w:rPr>
      </w:pPr>
      <w:r w:rsidRPr="00D01B1A">
        <w:rPr>
          <w:sz w:val="22"/>
          <w:szCs w:val="22"/>
        </w:rPr>
        <w:t xml:space="preserve">Table </w:t>
      </w:r>
      <w:r w:rsidR="006E51B0" w:rsidRPr="00D01B1A">
        <w:rPr>
          <w:sz w:val="22"/>
          <w:szCs w:val="22"/>
        </w:rPr>
        <w:fldChar w:fldCharType="begin"/>
      </w:r>
      <w:r w:rsidR="006E51B0" w:rsidRPr="00D01B1A">
        <w:rPr>
          <w:sz w:val="22"/>
          <w:szCs w:val="22"/>
        </w:rPr>
        <w:instrText xml:space="preserve"> STYLEREF 2 \s </w:instrText>
      </w:r>
      <w:r w:rsidR="006E51B0" w:rsidRPr="00D01B1A">
        <w:rPr>
          <w:sz w:val="22"/>
          <w:szCs w:val="22"/>
        </w:rPr>
        <w:fldChar w:fldCharType="separate"/>
      </w:r>
      <w:r w:rsidR="005B16B8" w:rsidRPr="00D01B1A">
        <w:rPr>
          <w:sz w:val="22"/>
          <w:szCs w:val="22"/>
        </w:rPr>
        <w:t>5.3</w:t>
      </w:r>
      <w:r w:rsidR="006E51B0" w:rsidRPr="00D01B1A">
        <w:rPr>
          <w:sz w:val="22"/>
          <w:szCs w:val="22"/>
        </w:rPr>
        <w:fldChar w:fldCharType="end"/>
      </w:r>
      <w:r w:rsidR="006E51B0" w:rsidRPr="00D01B1A">
        <w:rPr>
          <w:sz w:val="22"/>
          <w:szCs w:val="22"/>
        </w:rPr>
        <w:noBreakHyphen/>
      </w:r>
      <w:r w:rsidR="006E51B0" w:rsidRPr="00D01B1A">
        <w:rPr>
          <w:sz w:val="22"/>
          <w:szCs w:val="22"/>
        </w:rPr>
        <w:fldChar w:fldCharType="begin"/>
      </w:r>
      <w:r w:rsidR="006E51B0" w:rsidRPr="00D01B1A">
        <w:rPr>
          <w:sz w:val="22"/>
          <w:szCs w:val="22"/>
        </w:rPr>
        <w:instrText xml:space="preserve"> SEQ Table \* ARABIC \s 2 </w:instrText>
      </w:r>
      <w:r w:rsidR="006E51B0" w:rsidRPr="00D01B1A">
        <w:rPr>
          <w:sz w:val="22"/>
          <w:szCs w:val="22"/>
        </w:rPr>
        <w:fldChar w:fldCharType="separate"/>
      </w:r>
      <w:r w:rsidR="005B16B8" w:rsidRPr="00D01B1A">
        <w:rPr>
          <w:sz w:val="22"/>
          <w:szCs w:val="22"/>
        </w:rPr>
        <w:t>5</w:t>
      </w:r>
      <w:r w:rsidR="006E51B0" w:rsidRPr="00D01B1A">
        <w:rPr>
          <w:sz w:val="22"/>
          <w:szCs w:val="22"/>
        </w:rPr>
        <w:fldChar w:fldCharType="end"/>
      </w:r>
      <w:r w:rsidR="00087F46" w:rsidRPr="00D01B1A">
        <w:rPr>
          <w:sz w:val="22"/>
          <w:szCs w:val="22"/>
          <w:lang w:eastAsia="en-US"/>
        </w:rPr>
        <w:t>:</w:t>
      </w:r>
      <w:r w:rsidR="00087F46" w:rsidRPr="00D01B1A">
        <w:rPr>
          <w:sz w:val="22"/>
          <w:szCs w:val="22"/>
          <w:lang w:eastAsia="en-US"/>
        </w:rPr>
        <w:tab/>
      </w:r>
      <w:r w:rsidR="00087F46" w:rsidRPr="00D01B1A">
        <w:rPr>
          <w:bCs w:val="0"/>
          <w:sz w:val="22"/>
          <w:szCs w:val="22"/>
          <w:lang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953"/>
        <w:gridCol w:w="5392"/>
      </w:tblGrid>
      <w:tr w:rsidR="00087F46" w:rsidRPr="00D01B1A" w14:paraId="5ED44B40" w14:textId="77777777" w:rsidTr="00FE2297">
        <w:trPr>
          <w:tblHeader/>
        </w:trPr>
        <w:tc>
          <w:tcPr>
            <w:tcW w:w="2115" w:type="pct"/>
            <w:shd w:val="clear" w:color="auto" w:fill="auto"/>
          </w:tcPr>
          <w:p w14:paraId="4A5A00A5" w14:textId="77777777" w:rsidR="00087F46" w:rsidRPr="00D01B1A" w:rsidRDefault="00087F46" w:rsidP="00FE2297">
            <w:pPr>
              <w:pStyle w:val="RepTableHeader"/>
              <w:suppressAutoHyphens/>
              <w:jc w:val="center"/>
            </w:pPr>
          </w:p>
        </w:tc>
        <w:tc>
          <w:tcPr>
            <w:tcW w:w="2885" w:type="pct"/>
            <w:shd w:val="clear" w:color="auto" w:fill="auto"/>
          </w:tcPr>
          <w:p w14:paraId="79D7974D" w14:textId="77777777" w:rsidR="00087F46" w:rsidRPr="00D01B1A" w:rsidRDefault="00087F46" w:rsidP="00FE2297">
            <w:pPr>
              <w:pStyle w:val="RepTableHeader"/>
              <w:suppressAutoHyphens/>
              <w:jc w:val="center"/>
            </w:pPr>
            <w:r w:rsidRPr="00D01B1A">
              <w:t>Method for products of animal origin</w:t>
            </w:r>
          </w:p>
        </w:tc>
      </w:tr>
      <w:tr w:rsidR="00087F46" w:rsidRPr="00101873" w14:paraId="18976137" w14:textId="77777777" w:rsidTr="00FE2297">
        <w:tc>
          <w:tcPr>
            <w:tcW w:w="2115" w:type="pct"/>
            <w:shd w:val="clear" w:color="auto" w:fill="auto"/>
          </w:tcPr>
          <w:p w14:paraId="1157ADD8" w14:textId="77777777" w:rsidR="00087F46" w:rsidRPr="00101873" w:rsidRDefault="00087F46" w:rsidP="00FE2297">
            <w:pPr>
              <w:pStyle w:val="RepTable"/>
              <w:suppressAutoHyphens/>
              <w:rPr>
                <w:noProof w:val="0"/>
                <w:sz w:val="20"/>
                <w:szCs w:val="20"/>
                <w:lang w:val="en-US"/>
              </w:rPr>
            </w:pPr>
            <w:r w:rsidRPr="00101873">
              <w:rPr>
                <w:noProof w:val="0"/>
                <w:sz w:val="20"/>
                <w:szCs w:val="20"/>
                <w:lang w:val="en-US"/>
              </w:rPr>
              <w:t xml:space="preserve">Required, available from: </w:t>
            </w:r>
          </w:p>
        </w:tc>
        <w:tc>
          <w:tcPr>
            <w:tcW w:w="2885" w:type="pct"/>
            <w:shd w:val="clear" w:color="auto" w:fill="auto"/>
          </w:tcPr>
          <w:p w14:paraId="6BB4F7E8" w14:textId="77777777" w:rsidR="00087F46" w:rsidRPr="00101873" w:rsidRDefault="00087F46" w:rsidP="00FE2297">
            <w:pPr>
              <w:pStyle w:val="RepTable"/>
              <w:suppressAutoHyphens/>
              <w:rPr>
                <w:noProof w:val="0"/>
                <w:sz w:val="20"/>
                <w:szCs w:val="20"/>
                <w:lang w:val="en-US"/>
              </w:rPr>
            </w:pPr>
            <w:r w:rsidRPr="00101873">
              <w:rPr>
                <w:noProof w:val="0"/>
                <w:sz w:val="20"/>
                <w:szCs w:val="20"/>
                <w:lang w:val="en-US"/>
              </w:rPr>
              <w:t>DAR (The Netherlands, 2009)</w:t>
            </w:r>
          </w:p>
        </w:tc>
      </w:tr>
      <w:tr w:rsidR="00087F46" w:rsidRPr="00101873" w14:paraId="49C770FF" w14:textId="77777777" w:rsidTr="00FE2297">
        <w:tc>
          <w:tcPr>
            <w:tcW w:w="2115" w:type="pct"/>
            <w:shd w:val="clear" w:color="auto" w:fill="auto"/>
          </w:tcPr>
          <w:p w14:paraId="02793E0C" w14:textId="77777777" w:rsidR="00087F46" w:rsidRPr="00101873" w:rsidRDefault="00087F46" w:rsidP="00FE2297">
            <w:pPr>
              <w:pStyle w:val="RepTable"/>
              <w:suppressAutoHyphens/>
              <w:rPr>
                <w:noProof w:val="0"/>
                <w:sz w:val="20"/>
                <w:szCs w:val="20"/>
                <w:lang w:val="en-US"/>
              </w:rPr>
            </w:pPr>
            <w:r w:rsidRPr="00101873">
              <w:rPr>
                <w:noProof w:val="0"/>
                <w:sz w:val="20"/>
                <w:szCs w:val="20"/>
                <w:lang w:val="en-US"/>
              </w:rPr>
              <w:t>Not required, because:</w:t>
            </w:r>
          </w:p>
        </w:tc>
        <w:tc>
          <w:tcPr>
            <w:tcW w:w="2885" w:type="pct"/>
            <w:shd w:val="clear" w:color="auto" w:fill="auto"/>
          </w:tcPr>
          <w:p w14:paraId="004DF548" w14:textId="77777777" w:rsidR="00087F46" w:rsidRPr="00101873" w:rsidRDefault="00087F46" w:rsidP="00FE2297">
            <w:pPr>
              <w:pStyle w:val="RepTable"/>
              <w:suppressAutoHyphens/>
              <w:rPr>
                <w:noProof w:val="0"/>
                <w:sz w:val="20"/>
                <w:szCs w:val="20"/>
                <w:lang w:val="en-US"/>
              </w:rPr>
            </w:pPr>
            <w:r w:rsidRPr="00101873">
              <w:rPr>
                <w:noProof w:val="0"/>
                <w:sz w:val="20"/>
                <w:szCs w:val="20"/>
                <w:lang w:val="en-US"/>
              </w:rPr>
              <w:t>Residues ≥ LOQ are not expected (EFSA 2012)</w:t>
            </w:r>
          </w:p>
        </w:tc>
      </w:tr>
      <w:tr w:rsidR="00087F46" w:rsidRPr="00101873" w14:paraId="7787BA92" w14:textId="77777777" w:rsidTr="00FE2297">
        <w:tc>
          <w:tcPr>
            <w:tcW w:w="2115" w:type="pct"/>
            <w:shd w:val="clear" w:color="auto" w:fill="auto"/>
          </w:tcPr>
          <w:p w14:paraId="0346CD10" w14:textId="77777777" w:rsidR="00087F46" w:rsidRPr="00101873" w:rsidRDefault="00087F46" w:rsidP="00FE2297">
            <w:pPr>
              <w:pStyle w:val="RepTable"/>
              <w:suppressAutoHyphens/>
              <w:rPr>
                <w:noProof w:val="0"/>
                <w:sz w:val="20"/>
                <w:szCs w:val="20"/>
                <w:lang w:val="en-US"/>
              </w:rPr>
            </w:pPr>
            <w:r w:rsidRPr="00101873">
              <w:rPr>
                <w:noProof w:val="0"/>
                <w:sz w:val="20"/>
                <w:szCs w:val="20"/>
                <w:lang w:val="en-US"/>
              </w:rPr>
              <w:t>Comment on extraction efficiency:</w:t>
            </w:r>
          </w:p>
        </w:tc>
        <w:tc>
          <w:tcPr>
            <w:tcW w:w="2885" w:type="pct"/>
            <w:shd w:val="clear" w:color="auto" w:fill="auto"/>
          </w:tcPr>
          <w:p w14:paraId="4E358DA4" w14:textId="77777777" w:rsidR="00087F46" w:rsidRPr="00101873" w:rsidRDefault="00087F46" w:rsidP="00FE2297">
            <w:pPr>
              <w:pStyle w:val="RepTable"/>
              <w:suppressAutoHyphens/>
              <w:rPr>
                <w:noProof w:val="0"/>
                <w:sz w:val="20"/>
                <w:szCs w:val="20"/>
                <w:lang w:val="en-US"/>
              </w:rPr>
            </w:pPr>
            <w:r w:rsidRPr="00101873">
              <w:rPr>
                <w:noProof w:val="0"/>
                <w:sz w:val="20"/>
                <w:szCs w:val="20"/>
                <w:lang w:val="en-US"/>
              </w:rPr>
              <w:t>See DAR (The Netherlands, 2009)</w:t>
            </w:r>
          </w:p>
        </w:tc>
      </w:tr>
    </w:tbl>
    <w:p w14:paraId="09AF166A" w14:textId="77777777" w:rsidR="00087F46" w:rsidRPr="00D01B1A" w:rsidRDefault="00087F46" w:rsidP="00087F46">
      <w:pPr>
        <w:pStyle w:val="Nagwek4"/>
        <w:tabs>
          <w:tab w:val="clear" w:pos="360"/>
          <w:tab w:val="num" w:pos="1417"/>
        </w:tabs>
        <w:ind w:left="1417" w:hanging="1417"/>
        <w:rPr>
          <w:noProof w:val="0"/>
          <w:lang w:val="en-US"/>
        </w:rPr>
      </w:pPr>
      <w:bookmarkStart w:id="220" w:name="_Toc402773988"/>
      <w:bookmarkStart w:id="221" w:name="_Toc404926236"/>
      <w:bookmarkStart w:id="222" w:name="_Toc413255491"/>
      <w:bookmarkStart w:id="223" w:name="_Toc413320852"/>
      <w:bookmarkStart w:id="224" w:name="_Toc413324334"/>
      <w:bookmarkStart w:id="225" w:name="_Toc413324511"/>
      <w:bookmarkStart w:id="226" w:name="_Toc413920088"/>
      <w:bookmarkStart w:id="227" w:name="_Toc413923808"/>
      <w:bookmarkStart w:id="228" w:name="_Toc413933796"/>
      <w:bookmarkStart w:id="229" w:name="_Toc414363704"/>
      <w:bookmarkStart w:id="230" w:name="_Toc414461228"/>
      <w:bookmarkStart w:id="231" w:name="_Toc415062036"/>
      <w:bookmarkStart w:id="232" w:name="_Toc181016510"/>
      <w:r w:rsidRPr="00D01B1A">
        <w:rPr>
          <w:noProof w:val="0"/>
          <w:lang w:val="en-US"/>
        </w:rPr>
        <w:t>Description of methods for the analysis of soil (KCP 5.2)</w:t>
      </w:r>
      <w:bookmarkEnd w:id="220"/>
      <w:bookmarkEnd w:id="221"/>
      <w:bookmarkEnd w:id="222"/>
      <w:bookmarkEnd w:id="223"/>
      <w:bookmarkEnd w:id="224"/>
      <w:bookmarkEnd w:id="225"/>
      <w:bookmarkEnd w:id="226"/>
      <w:bookmarkEnd w:id="227"/>
      <w:bookmarkEnd w:id="228"/>
      <w:bookmarkEnd w:id="229"/>
      <w:bookmarkEnd w:id="230"/>
      <w:bookmarkEnd w:id="231"/>
      <w:bookmarkEnd w:id="232"/>
      <w:r w:rsidRPr="00D01B1A">
        <w:rPr>
          <w:noProof w:val="0"/>
          <w:lang w:val="en-US"/>
        </w:rPr>
        <w:t xml:space="preserve"> </w:t>
      </w:r>
    </w:p>
    <w:p w14:paraId="1CFB897F" w14:textId="4B88C036" w:rsidR="00087F46" w:rsidRPr="00D01B1A" w:rsidRDefault="00087F46" w:rsidP="00FE2297">
      <w:pPr>
        <w:pStyle w:val="RepStandard"/>
      </w:pPr>
      <w:r w:rsidRPr="00D01B1A">
        <w:t xml:space="preserve">An overview on the acceptable methods for analysis of </w:t>
      </w:r>
      <w:proofErr w:type="spellStart"/>
      <w:r w:rsidRPr="00D01B1A">
        <w:t>ametoctradin</w:t>
      </w:r>
      <w:proofErr w:type="spellEnd"/>
      <w:r w:rsidRPr="00D01B1A">
        <w:t xml:space="preserve"> and metabolites M650F03 and M650F04 in soil is given in the following tables. For the detailed evaluation of new/ additional studies it is referred to Appendix 2.</w:t>
      </w:r>
    </w:p>
    <w:p w14:paraId="5842A89D" w14:textId="77777777" w:rsidR="007B35E2" w:rsidRPr="00D01B1A" w:rsidRDefault="007B35E2" w:rsidP="00FE2297">
      <w:pPr>
        <w:pStyle w:val="RepStandard"/>
      </w:pPr>
    </w:p>
    <w:p w14:paraId="78D68E52" w14:textId="0AAC55FA" w:rsidR="00087F46" w:rsidRPr="00D01B1A" w:rsidRDefault="00087F46" w:rsidP="00FE2297">
      <w:pPr>
        <w:pStyle w:val="RepLabel"/>
        <w:rPr>
          <w:rFonts w:ascii="Times New Roman" w:hAnsi="Times New Roman" w:cs="Times New Roman"/>
          <w:lang w:val="en-US" w:eastAsia="en-US"/>
        </w:rPr>
      </w:pPr>
      <w:bookmarkStart w:id="233" w:name="_Ref449001773"/>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6</w:t>
      </w:r>
      <w:r w:rsidR="006E51B0" w:rsidRPr="00D01B1A">
        <w:rPr>
          <w:rFonts w:ascii="Times New Roman" w:hAnsi="Times New Roman" w:cs="Times New Roman"/>
          <w:lang w:val="en-US"/>
        </w:rPr>
        <w:fldChar w:fldCharType="end"/>
      </w:r>
      <w:bookmarkEnd w:id="233"/>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Validated methods for soil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7"/>
        <w:gridCol w:w="2248"/>
        <w:gridCol w:w="2424"/>
        <w:gridCol w:w="2336"/>
      </w:tblGrid>
      <w:tr w:rsidR="00087F46" w:rsidRPr="00697647" w14:paraId="6DAC2335" w14:textId="77777777" w:rsidTr="00FE2297">
        <w:trPr>
          <w:tblHeader/>
        </w:trPr>
        <w:tc>
          <w:tcPr>
            <w:tcW w:w="5000" w:type="pct"/>
            <w:gridSpan w:val="4"/>
            <w:shd w:val="clear" w:color="auto" w:fill="auto"/>
          </w:tcPr>
          <w:p w14:paraId="5A1EE10A" w14:textId="77777777" w:rsidR="00087F46" w:rsidRPr="00697647" w:rsidRDefault="00087F46" w:rsidP="00FE2297">
            <w:pPr>
              <w:pStyle w:val="RepTableHeader"/>
              <w:jc w:val="center"/>
            </w:pPr>
            <w:r w:rsidRPr="00697647">
              <w:t xml:space="preserve">Component of residue definition: </w:t>
            </w:r>
            <w:proofErr w:type="spellStart"/>
            <w:r w:rsidRPr="00697647">
              <w:t>Ametoctradin</w:t>
            </w:r>
            <w:proofErr w:type="spellEnd"/>
          </w:p>
        </w:tc>
      </w:tr>
      <w:tr w:rsidR="00087F46" w:rsidRPr="00697647" w14:paraId="479A7702" w14:textId="77777777" w:rsidTr="00FE2297">
        <w:trPr>
          <w:tblHeader/>
        </w:trPr>
        <w:tc>
          <w:tcPr>
            <w:tcW w:w="1250" w:type="pct"/>
            <w:shd w:val="clear" w:color="auto" w:fill="auto"/>
          </w:tcPr>
          <w:p w14:paraId="7FCF9BA4" w14:textId="77777777" w:rsidR="00087F46" w:rsidRPr="00697647" w:rsidRDefault="00087F46" w:rsidP="00FE2297">
            <w:pPr>
              <w:pStyle w:val="RepTableHeader"/>
              <w:jc w:val="center"/>
            </w:pPr>
            <w:r w:rsidRPr="00697647">
              <w:t>Method type</w:t>
            </w:r>
          </w:p>
        </w:tc>
        <w:tc>
          <w:tcPr>
            <w:tcW w:w="1203" w:type="pct"/>
            <w:shd w:val="clear" w:color="auto" w:fill="auto"/>
          </w:tcPr>
          <w:p w14:paraId="5A92D84A" w14:textId="77777777" w:rsidR="00087F46" w:rsidRPr="00697647" w:rsidRDefault="00087F46" w:rsidP="00FE2297">
            <w:pPr>
              <w:pStyle w:val="RepTableHeader"/>
              <w:jc w:val="center"/>
            </w:pPr>
            <w:r w:rsidRPr="00697647">
              <w:t>Method LOQ</w:t>
            </w:r>
          </w:p>
        </w:tc>
        <w:tc>
          <w:tcPr>
            <w:tcW w:w="1297" w:type="pct"/>
            <w:shd w:val="clear" w:color="auto" w:fill="auto"/>
          </w:tcPr>
          <w:p w14:paraId="4E807682" w14:textId="77777777" w:rsidR="00087F46" w:rsidRPr="00697647" w:rsidRDefault="00087F46" w:rsidP="00FE2297">
            <w:pPr>
              <w:pStyle w:val="RepTableHeader"/>
              <w:jc w:val="center"/>
            </w:pPr>
            <w:r w:rsidRPr="00697647">
              <w:t xml:space="preserve">Principle of method </w:t>
            </w:r>
            <w:r w:rsidRPr="00697647">
              <w:br/>
              <w:t>(</w:t>
            </w:r>
            <w:r w:rsidRPr="00697647">
              <w:rPr>
                <w:i/>
              </w:rPr>
              <w:t>i.e.</w:t>
            </w:r>
            <w:r w:rsidRPr="00697647">
              <w:t xml:space="preserve"> GC-MS or HPLC-UV)</w:t>
            </w:r>
          </w:p>
        </w:tc>
        <w:tc>
          <w:tcPr>
            <w:tcW w:w="1250" w:type="pct"/>
            <w:shd w:val="clear" w:color="auto" w:fill="auto"/>
          </w:tcPr>
          <w:p w14:paraId="314F3B16" w14:textId="77777777" w:rsidR="00087F46" w:rsidRPr="00697647" w:rsidRDefault="00087F46" w:rsidP="00FE2297">
            <w:pPr>
              <w:pStyle w:val="RepTableHeader"/>
              <w:jc w:val="center"/>
            </w:pPr>
            <w:r w:rsidRPr="00697647">
              <w:t>Author(s), year / missing</w:t>
            </w:r>
          </w:p>
        </w:tc>
      </w:tr>
      <w:tr w:rsidR="00087F46" w:rsidRPr="00697647" w14:paraId="7644555D" w14:textId="77777777" w:rsidTr="00FE2297">
        <w:tc>
          <w:tcPr>
            <w:tcW w:w="1250" w:type="pct"/>
            <w:shd w:val="clear" w:color="auto" w:fill="auto"/>
          </w:tcPr>
          <w:p w14:paraId="0BD47487"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Primary</w:t>
            </w:r>
            <w:r w:rsidRPr="00697647">
              <w:rPr>
                <w:noProof w:val="0"/>
                <w:color w:val="000000" w:themeColor="text1"/>
                <w:sz w:val="20"/>
                <w:szCs w:val="20"/>
                <w:lang w:val="en-US"/>
              </w:rPr>
              <w:br/>
              <w:t>(No confirmation method required, two mass transitions employed)</w:t>
            </w:r>
          </w:p>
        </w:tc>
        <w:tc>
          <w:tcPr>
            <w:tcW w:w="1203" w:type="pct"/>
            <w:shd w:val="clear" w:color="auto" w:fill="auto"/>
          </w:tcPr>
          <w:p w14:paraId="708708A0"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0.01 mg/kg</w:t>
            </w:r>
          </w:p>
        </w:tc>
        <w:tc>
          <w:tcPr>
            <w:tcW w:w="1297" w:type="pct"/>
            <w:shd w:val="clear" w:color="auto" w:fill="auto"/>
          </w:tcPr>
          <w:p w14:paraId="0762DB10"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HPLC-MS/MS</w:t>
            </w:r>
          </w:p>
        </w:tc>
        <w:tc>
          <w:tcPr>
            <w:tcW w:w="1250" w:type="pct"/>
            <w:shd w:val="clear" w:color="auto" w:fill="auto"/>
          </w:tcPr>
          <w:p w14:paraId="767AAEE1" w14:textId="77777777" w:rsidR="00087F46" w:rsidRPr="00B87425" w:rsidRDefault="00087F46" w:rsidP="00FE2297">
            <w:pPr>
              <w:pStyle w:val="RepTable"/>
              <w:suppressAutoHyphens/>
              <w:rPr>
                <w:noProof w:val="0"/>
                <w:color w:val="000000" w:themeColor="text1"/>
                <w:sz w:val="20"/>
                <w:szCs w:val="20"/>
                <w:lang w:val="de-DE"/>
              </w:rPr>
            </w:pPr>
            <w:r w:rsidRPr="00B87425">
              <w:rPr>
                <w:noProof w:val="0"/>
                <w:color w:val="000000" w:themeColor="text1"/>
                <w:sz w:val="20"/>
                <w:szCs w:val="20"/>
                <w:lang w:val="de-DE"/>
              </w:rPr>
              <w:t>Schelling, D. &amp; Schatte, S., 2020</w:t>
            </w:r>
          </w:p>
          <w:p w14:paraId="5B93E52C" w14:textId="77777777" w:rsidR="00087F46" w:rsidRPr="00B87425" w:rsidRDefault="00087F46" w:rsidP="00FE2297">
            <w:pPr>
              <w:pStyle w:val="RepTable"/>
              <w:suppressAutoHyphens/>
              <w:rPr>
                <w:noProof w:val="0"/>
                <w:color w:val="000000" w:themeColor="text1"/>
                <w:sz w:val="20"/>
                <w:szCs w:val="20"/>
                <w:lang w:val="de-DE"/>
              </w:rPr>
            </w:pPr>
            <w:r w:rsidRPr="00B87425">
              <w:rPr>
                <w:noProof w:val="0"/>
                <w:color w:val="000000" w:themeColor="text1"/>
                <w:sz w:val="20"/>
                <w:szCs w:val="20"/>
                <w:lang w:val="de-DE"/>
              </w:rPr>
              <w:t>Appendix 2</w:t>
            </w:r>
          </w:p>
          <w:p w14:paraId="53CBB781" w14:textId="77777777" w:rsidR="00087F46" w:rsidRPr="00697647" w:rsidRDefault="00087F46" w:rsidP="00FE2297">
            <w:pPr>
              <w:pStyle w:val="RepTable"/>
              <w:suppressAutoHyphens/>
              <w:rPr>
                <w:noProof w:val="0"/>
                <w:color w:val="000000" w:themeColor="text1"/>
                <w:sz w:val="20"/>
                <w:szCs w:val="20"/>
                <w:lang w:val="en-US"/>
              </w:rPr>
            </w:pPr>
            <w:r w:rsidRPr="00697647">
              <w:rPr>
                <w:noProof w:val="0"/>
                <w:color w:val="000000" w:themeColor="text1"/>
                <w:sz w:val="20"/>
                <w:szCs w:val="20"/>
                <w:lang w:val="en-US"/>
              </w:rPr>
              <w:t>Method no. L0091/03</w:t>
            </w:r>
          </w:p>
          <w:p w14:paraId="494BA6A1" w14:textId="448845C5" w:rsidR="00087F46" w:rsidRPr="00697647" w:rsidRDefault="006E48D4" w:rsidP="00FE2297">
            <w:pPr>
              <w:pStyle w:val="RepTable"/>
              <w:suppressAutoHyphens/>
              <w:rPr>
                <w:noProof w:val="0"/>
                <w:color w:val="000000" w:themeColor="text1"/>
                <w:sz w:val="20"/>
                <w:szCs w:val="20"/>
                <w:lang w:val="en-US"/>
              </w:rPr>
            </w:pPr>
            <w:r>
              <w:rPr>
                <w:noProof w:val="0"/>
                <w:sz w:val="20"/>
                <w:szCs w:val="20"/>
                <w:lang w:val="en-US"/>
              </w:rPr>
              <w:t>XXXX</w:t>
            </w:r>
            <w:r w:rsidR="00087F46" w:rsidRPr="00697647">
              <w:rPr>
                <w:noProof w:val="0"/>
                <w:color w:val="000000" w:themeColor="text1"/>
                <w:sz w:val="20"/>
                <w:szCs w:val="20"/>
                <w:lang w:val="en-US"/>
              </w:rPr>
              <w:t xml:space="preserve"> </w:t>
            </w:r>
            <w:proofErr w:type="spellStart"/>
            <w:r w:rsidR="00087F46" w:rsidRPr="00697647">
              <w:rPr>
                <w:noProof w:val="0"/>
                <w:color w:val="000000" w:themeColor="text1"/>
                <w:sz w:val="20"/>
                <w:szCs w:val="20"/>
                <w:lang w:val="en-US"/>
              </w:rPr>
              <w:t>DocID</w:t>
            </w:r>
            <w:proofErr w:type="spellEnd"/>
            <w:r w:rsidR="00087F46" w:rsidRPr="00697647">
              <w:rPr>
                <w:noProof w:val="0"/>
                <w:color w:val="000000" w:themeColor="text1"/>
                <w:sz w:val="20"/>
                <w:szCs w:val="20"/>
                <w:lang w:val="en-US"/>
              </w:rPr>
              <w:t xml:space="preserve"> </w:t>
            </w:r>
            <w:r w:rsidR="00087F46" w:rsidRPr="00697647">
              <w:rPr>
                <w:noProof w:val="0"/>
                <w:color w:val="000000" w:themeColor="text1"/>
                <w:sz w:val="20"/>
                <w:szCs w:val="20"/>
                <w:lang w:val="en-US"/>
              </w:rPr>
              <w:lastRenderedPageBreak/>
              <w:t>2020/2034611</w:t>
            </w:r>
          </w:p>
        </w:tc>
      </w:tr>
    </w:tbl>
    <w:p w14:paraId="368BB9B0" w14:textId="21CE2221" w:rsidR="0054287B" w:rsidRPr="00D01B1A" w:rsidRDefault="0054287B" w:rsidP="00FE2297">
      <w:pPr>
        <w:pStyle w:val="RepStandard"/>
      </w:pPr>
    </w:p>
    <w:p w14:paraId="2D5B4761" w14:textId="77777777" w:rsidR="00087F46" w:rsidRPr="00D01B1A" w:rsidRDefault="00087F46" w:rsidP="00FE2297">
      <w:pPr>
        <w:pStyle w:val="RepStandard"/>
      </w:pPr>
    </w:p>
    <w:p w14:paraId="295F53CE" w14:textId="5B913EAC" w:rsidR="00087F46" w:rsidRPr="00D01B1A" w:rsidRDefault="00087F46" w:rsidP="007B35E2">
      <w:pPr>
        <w:pStyle w:val="Legenda"/>
        <w:rPr>
          <w:sz w:val="22"/>
          <w:szCs w:val="22"/>
          <w:lang w:eastAsia="en-US"/>
        </w:rPr>
      </w:pPr>
      <w:r w:rsidRPr="00D01B1A">
        <w:rPr>
          <w:sz w:val="22"/>
          <w:szCs w:val="22"/>
        </w:rPr>
        <w:t>Table</w:t>
      </w:r>
      <w:r w:rsidR="007B35E2" w:rsidRPr="00D01B1A">
        <w:rPr>
          <w:sz w:val="22"/>
          <w:szCs w:val="22"/>
        </w:rPr>
        <w:t xml:space="preserve"> </w:t>
      </w:r>
      <w:r w:rsidR="006E51B0" w:rsidRPr="00D01B1A">
        <w:rPr>
          <w:sz w:val="22"/>
          <w:szCs w:val="22"/>
        </w:rPr>
        <w:fldChar w:fldCharType="begin"/>
      </w:r>
      <w:r w:rsidR="006E51B0" w:rsidRPr="00D01B1A">
        <w:rPr>
          <w:sz w:val="22"/>
          <w:szCs w:val="22"/>
        </w:rPr>
        <w:instrText xml:space="preserve"> STYLEREF 2 \s </w:instrText>
      </w:r>
      <w:r w:rsidR="006E51B0" w:rsidRPr="00D01B1A">
        <w:rPr>
          <w:sz w:val="22"/>
          <w:szCs w:val="22"/>
        </w:rPr>
        <w:fldChar w:fldCharType="separate"/>
      </w:r>
      <w:r w:rsidR="005B16B8" w:rsidRPr="00D01B1A">
        <w:rPr>
          <w:sz w:val="22"/>
          <w:szCs w:val="22"/>
        </w:rPr>
        <w:t>5.3</w:t>
      </w:r>
      <w:r w:rsidR="006E51B0" w:rsidRPr="00D01B1A">
        <w:rPr>
          <w:sz w:val="22"/>
          <w:szCs w:val="22"/>
        </w:rPr>
        <w:fldChar w:fldCharType="end"/>
      </w:r>
      <w:r w:rsidR="006E51B0" w:rsidRPr="00D01B1A">
        <w:rPr>
          <w:sz w:val="22"/>
          <w:szCs w:val="22"/>
        </w:rPr>
        <w:noBreakHyphen/>
      </w:r>
      <w:r w:rsidR="006E51B0" w:rsidRPr="00D01B1A">
        <w:rPr>
          <w:sz w:val="22"/>
          <w:szCs w:val="22"/>
        </w:rPr>
        <w:fldChar w:fldCharType="begin"/>
      </w:r>
      <w:r w:rsidR="006E51B0" w:rsidRPr="00D01B1A">
        <w:rPr>
          <w:sz w:val="22"/>
          <w:szCs w:val="22"/>
        </w:rPr>
        <w:instrText xml:space="preserve"> SEQ Table \* ARABIC \s 2 </w:instrText>
      </w:r>
      <w:r w:rsidR="006E51B0" w:rsidRPr="00D01B1A">
        <w:rPr>
          <w:sz w:val="22"/>
          <w:szCs w:val="22"/>
        </w:rPr>
        <w:fldChar w:fldCharType="separate"/>
      </w:r>
      <w:r w:rsidR="005B16B8" w:rsidRPr="00D01B1A">
        <w:rPr>
          <w:sz w:val="22"/>
          <w:szCs w:val="22"/>
        </w:rPr>
        <w:t>7</w:t>
      </w:r>
      <w:r w:rsidR="006E51B0" w:rsidRPr="00D01B1A">
        <w:rPr>
          <w:sz w:val="22"/>
          <w:szCs w:val="22"/>
        </w:rPr>
        <w:fldChar w:fldCharType="end"/>
      </w:r>
      <w:r w:rsidRPr="00D01B1A">
        <w:rPr>
          <w:sz w:val="22"/>
          <w:szCs w:val="22"/>
          <w:lang w:eastAsia="en-US"/>
        </w:rPr>
        <w:t>:</w:t>
      </w:r>
      <w:r w:rsidRPr="00D01B1A">
        <w:rPr>
          <w:sz w:val="22"/>
          <w:szCs w:val="22"/>
          <w:lang w:eastAsia="en-US"/>
        </w:rPr>
        <w:tab/>
      </w:r>
      <w:r w:rsidRPr="00D01B1A">
        <w:rPr>
          <w:bCs w:val="0"/>
          <w:sz w:val="22"/>
          <w:szCs w:val="22"/>
          <w:lang w:eastAsia="en-US"/>
        </w:rPr>
        <w:t>Validated methods for soil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7"/>
        <w:gridCol w:w="2248"/>
        <w:gridCol w:w="2424"/>
        <w:gridCol w:w="2336"/>
      </w:tblGrid>
      <w:tr w:rsidR="00087F46" w:rsidRPr="00697647" w14:paraId="3CFF897B" w14:textId="77777777" w:rsidTr="00FE2297">
        <w:trPr>
          <w:tblHeader/>
        </w:trPr>
        <w:tc>
          <w:tcPr>
            <w:tcW w:w="5000" w:type="pct"/>
            <w:gridSpan w:val="4"/>
            <w:shd w:val="clear" w:color="auto" w:fill="auto"/>
          </w:tcPr>
          <w:p w14:paraId="491EC886" w14:textId="77777777" w:rsidR="00087F46" w:rsidRPr="00697647" w:rsidRDefault="00087F46" w:rsidP="00FE2297">
            <w:pPr>
              <w:pStyle w:val="RepTableHeader"/>
              <w:jc w:val="center"/>
            </w:pPr>
            <w:r w:rsidRPr="00697647">
              <w:t>Component of residue definition: M650F03 &amp; M650F04</w:t>
            </w:r>
          </w:p>
        </w:tc>
      </w:tr>
      <w:tr w:rsidR="00087F46" w:rsidRPr="00697647" w14:paraId="66688069" w14:textId="77777777" w:rsidTr="00FE2297">
        <w:trPr>
          <w:tblHeader/>
        </w:trPr>
        <w:tc>
          <w:tcPr>
            <w:tcW w:w="1250" w:type="pct"/>
            <w:shd w:val="clear" w:color="auto" w:fill="auto"/>
          </w:tcPr>
          <w:p w14:paraId="324A147E" w14:textId="77777777" w:rsidR="00087F46" w:rsidRPr="00697647" w:rsidRDefault="00087F46" w:rsidP="00FE2297">
            <w:pPr>
              <w:pStyle w:val="RepTableHeader"/>
              <w:jc w:val="center"/>
            </w:pPr>
            <w:r w:rsidRPr="00697647">
              <w:t>Method type</w:t>
            </w:r>
          </w:p>
        </w:tc>
        <w:tc>
          <w:tcPr>
            <w:tcW w:w="1203" w:type="pct"/>
            <w:shd w:val="clear" w:color="auto" w:fill="auto"/>
          </w:tcPr>
          <w:p w14:paraId="5F00F353" w14:textId="77777777" w:rsidR="00087F46" w:rsidRPr="00697647" w:rsidRDefault="00087F46" w:rsidP="00FE2297">
            <w:pPr>
              <w:pStyle w:val="RepTableHeader"/>
              <w:jc w:val="center"/>
            </w:pPr>
            <w:r w:rsidRPr="00697647">
              <w:t>Method LOQ</w:t>
            </w:r>
          </w:p>
        </w:tc>
        <w:tc>
          <w:tcPr>
            <w:tcW w:w="1297" w:type="pct"/>
            <w:shd w:val="clear" w:color="auto" w:fill="auto"/>
          </w:tcPr>
          <w:p w14:paraId="428390EB" w14:textId="77777777" w:rsidR="00087F46" w:rsidRPr="00697647" w:rsidRDefault="00087F46" w:rsidP="00FE2297">
            <w:pPr>
              <w:pStyle w:val="RepTableHeader"/>
              <w:jc w:val="center"/>
            </w:pPr>
            <w:r w:rsidRPr="00697647">
              <w:t xml:space="preserve">Principle of method </w:t>
            </w:r>
            <w:r w:rsidRPr="00697647">
              <w:br/>
              <w:t>(</w:t>
            </w:r>
            <w:r w:rsidRPr="00697647">
              <w:rPr>
                <w:i/>
              </w:rPr>
              <w:t>i.e.</w:t>
            </w:r>
            <w:r w:rsidRPr="00697647">
              <w:t xml:space="preserve"> GC-MS or HPLC-UV)</w:t>
            </w:r>
          </w:p>
        </w:tc>
        <w:tc>
          <w:tcPr>
            <w:tcW w:w="1250" w:type="pct"/>
            <w:shd w:val="clear" w:color="auto" w:fill="auto"/>
          </w:tcPr>
          <w:p w14:paraId="4C5B5213" w14:textId="77777777" w:rsidR="00087F46" w:rsidRPr="00697647" w:rsidRDefault="00087F46" w:rsidP="00FE2297">
            <w:pPr>
              <w:pStyle w:val="RepTableHeader"/>
              <w:jc w:val="center"/>
            </w:pPr>
            <w:r w:rsidRPr="00697647">
              <w:t>Author(s), year / missing</w:t>
            </w:r>
          </w:p>
        </w:tc>
      </w:tr>
      <w:tr w:rsidR="00087F46" w:rsidRPr="00697647" w14:paraId="08D78404" w14:textId="77777777" w:rsidTr="00FE2297">
        <w:tc>
          <w:tcPr>
            <w:tcW w:w="1250" w:type="pct"/>
            <w:shd w:val="clear" w:color="auto" w:fill="auto"/>
          </w:tcPr>
          <w:p w14:paraId="5213305C"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Primary</w:t>
            </w:r>
            <w:r w:rsidRPr="00697647">
              <w:rPr>
                <w:noProof w:val="0"/>
                <w:color w:val="000000" w:themeColor="text1"/>
                <w:sz w:val="20"/>
                <w:szCs w:val="20"/>
                <w:lang w:val="en-US"/>
              </w:rPr>
              <w:br/>
              <w:t>(No confirmation method required, two mass transitions employed)</w:t>
            </w:r>
          </w:p>
        </w:tc>
        <w:tc>
          <w:tcPr>
            <w:tcW w:w="1203" w:type="pct"/>
            <w:shd w:val="clear" w:color="auto" w:fill="auto"/>
          </w:tcPr>
          <w:p w14:paraId="453308B2"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0.01 mg/kg</w:t>
            </w:r>
          </w:p>
        </w:tc>
        <w:tc>
          <w:tcPr>
            <w:tcW w:w="1297" w:type="pct"/>
            <w:shd w:val="clear" w:color="auto" w:fill="auto"/>
          </w:tcPr>
          <w:p w14:paraId="51E1753F"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HPLC-MS/MS</w:t>
            </w:r>
          </w:p>
        </w:tc>
        <w:tc>
          <w:tcPr>
            <w:tcW w:w="1250" w:type="pct"/>
            <w:shd w:val="clear" w:color="auto" w:fill="auto"/>
          </w:tcPr>
          <w:p w14:paraId="515BD0E5" w14:textId="77777777" w:rsidR="00087F46" w:rsidRPr="00B87425" w:rsidRDefault="00087F46" w:rsidP="00FE2297">
            <w:pPr>
              <w:pStyle w:val="RepTable"/>
              <w:suppressAutoHyphens/>
              <w:rPr>
                <w:noProof w:val="0"/>
                <w:color w:val="000000" w:themeColor="text1"/>
                <w:sz w:val="20"/>
                <w:szCs w:val="20"/>
                <w:lang w:val="de-DE"/>
              </w:rPr>
            </w:pPr>
            <w:r w:rsidRPr="00B87425">
              <w:rPr>
                <w:noProof w:val="0"/>
                <w:color w:val="000000" w:themeColor="text1"/>
                <w:sz w:val="20"/>
                <w:szCs w:val="20"/>
                <w:lang w:val="de-DE"/>
              </w:rPr>
              <w:t>Schelling, D. &amp; Schatte, S., 2020</w:t>
            </w:r>
          </w:p>
          <w:p w14:paraId="4A69C751" w14:textId="77777777" w:rsidR="00087F46" w:rsidRPr="00B87425" w:rsidRDefault="00087F46" w:rsidP="00FE2297">
            <w:pPr>
              <w:pStyle w:val="RepTable"/>
              <w:suppressAutoHyphens/>
              <w:rPr>
                <w:noProof w:val="0"/>
                <w:color w:val="000000" w:themeColor="text1"/>
                <w:sz w:val="20"/>
                <w:szCs w:val="20"/>
                <w:lang w:val="de-DE"/>
              </w:rPr>
            </w:pPr>
            <w:r w:rsidRPr="00B87425">
              <w:rPr>
                <w:noProof w:val="0"/>
                <w:color w:val="000000" w:themeColor="text1"/>
                <w:sz w:val="20"/>
                <w:szCs w:val="20"/>
                <w:lang w:val="de-DE"/>
              </w:rPr>
              <w:t>Appendix 2</w:t>
            </w:r>
          </w:p>
          <w:p w14:paraId="57105E5E" w14:textId="77777777" w:rsidR="00087F46" w:rsidRPr="00697647" w:rsidRDefault="00087F46" w:rsidP="00FE2297">
            <w:pPr>
              <w:pStyle w:val="RepTable"/>
              <w:suppressAutoHyphens/>
              <w:rPr>
                <w:noProof w:val="0"/>
                <w:color w:val="000000" w:themeColor="text1"/>
                <w:sz w:val="20"/>
                <w:szCs w:val="20"/>
                <w:lang w:val="en-US"/>
              </w:rPr>
            </w:pPr>
            <w:r w:rsidRPr="00697647">
              <w:rPr>
                <w:noProof w:val="0"/>
                <w:color w:val="000000" w:themeColor="text1"/>
                <w:sz w:val="20"/>
                <w:szCs w:val="20"/>
                <w:lang w:val="en-US"/>
              </w:rPr>
              <w:t>Method no. L0091/03</w:t>
            </w:r>
          </w:p>
          <w:p w14:paraId="2A01243A" w14:textId="60A2D83E" w:rsidR="00087F46" w:rsidRPr="00697647" w:rsidRDefault="006E48D4" w:rsidP="00FE2297">
            <w:pPr>
              <w:pStyle w:val="RepTable"/>
              <w:suppressAutoHyphens/>
              <w:rPr>
                <w:noProof w:val="0"/>
                <w:color w:val="000000" w:themeColor="text1"/>
                <w:sz w:val="20"/>
                <w:szCs w:val="20"/>
                <w:lang w:val="en-US"/>
              </w:rPr>
            </w:pPr>
            <w:r>
              <w:rPr>
                <w:noProof w:val="0"/>
                <w:sz w:val="20"/>
                <w:szCs w:val="20"/>
                <w:lang w:val="en-US"/>
              </w:rPr>
              <w:t>XXXX</w:t>
            </w:r>
            <w:r w:rsidR="00087F46" w:rsidRPr="00697647">
              <w:rPr>
                <w:noProof w:val="0"/>
                <w:color w:val="000000" w:themeColor="text1"/>
                <w:sz w:val="20"/>
                <w:szCs w:val="20"/>
                <w:lang w:val="en-US"/>
              </w:rPr>
              <w:t xml:space="preserve"> </w:t>
            </w:r>
            <w:proofErr w:type="spellStart"/>
            <w:r w:rsidR="00087F46" w:rsidRPr="00697647">
              <w:rPr>
                <w:noProof w:val="0"/>
                <w:color w:val="000000" w:themeColor="text1"/>
                <w:sz w:val="20"/>
                <w:szCs w:val="20"/>
                <w:lang w:val="en-US"/>
              </w:rPr>
              <w:t>DocID</w:t>
            </w:r>
            <w:proofErr w:type="spellEnd"/>
            <w:r w:rsidR="00087F46" w:rsidRPr="00697647">
              <w:rPr>
                <w:noProof w:val="0"/>
                <w:color w:val="000000" w:themeColor="text1"/>
                <w:sz w:val="20"/>
                <w:szCs w:val="20"/>
                <w:lang w:val="en-US"/>
              </w:rPr>
              <w:t xml:space="preserve"> 2020/2034611</w:t>
            </w:r>
          </w:p>
        </w:tc>
      </w:tr>
      <w:tr w:rsidR="00087F46" w:rsidRPr="00697647" w14:paraId="3E15E2E9" w14:textId="77777777" w:rsidTr="00FE2297">
        <w:tc>
          <w:tcPr>
            <w:tcW w:w="1250" w:type="pct"/>
            <w:shd w:val="clear" w:color="auto" w:fill="auto"/>
          </w:tcPr>
          <w:p w14:paraId="4EF030BE" w14:textId="77777777" w:rsidR="00087F46" w:rsidRPr="00697647" w:rsidRDefault="00087F46" w:rsidP="00FE2297">
            <w:pPr>
              <w:pStyle w:val="RepTable"/>
              <w:rPr>
                <w:noProof w:val="0"/>
                <w:color w:val="000000" w:themeColor="text1"/>
                <w:sz w:val="20"/>
                <w:szCs w:val="20"/>
                <w:lang w:val="en-US"/>
              </w:rPr>
            </w:pPr>
            <w:r w:rsidRPr="00697647">
              <w:rPr>
                <w:noProof w:val="0"/>
                <w:color w:val="000000" w:themeColor="text1"/>
                <w:sz w:val="20"/>
                <w:szCs w:val="20"/>
                <w:lang w:val="en-US"/>
              </w:rPr>
              <w:t>Primary</w:t>
            </w:r>
            <w:r w:rsidRPr="00697647">
              <w:rPr>
                <w:noProof w:val="0"/>
                <w:color w:val="000000" w:themeColor="text1"/>
                <w:sz w:val="20"/>
                <w:szCs w:val="20"/>
                <w:lang w:val="en-US"/>
              </w:rPr>
              <w:br/>
              <w:t>(No confirmation method required, two mass transitions employed)</w:t>
            </w:r>
          </w:p>
        </w:tc>
        <w:tc>
          <w:tcPr>
            <w:tcW w:w="1203" w:type="pct"/>
            <w:shd w:val="clear" w:color="auto" w:fill="auto"/>
          </w:tcPr>
          <w:p w14:paraId="6F8AD811" w14:textId="77777777" w:rsidR="00087F46" w:rsidRPr="00697647" w:rsidRDefault="00087F46" w:rsidP="00FE2297">
            <w:pPr>
              <w:pStyle w:val="RepTable"/>
              <w:rPr>
                <w:noProof w:val="0"/>
                <w:color w:val="000000" w:themeColor="text1"/>
                <w:sz w:val="20"/>
                <w:szCs w:val="20"/>
                <w:lang w:val="en-US"/>
              </w:rPr>
            </w:pPr>
            <w:r w:rsidRPr="00697647">
              <w:rPr>
                <w:noProof w:val="0"/>
                <w:color w:val="000000" w:themeColor="text1"/>
                <w:sz w:val="20"/>
                <w:szCs w:val="20"/>
                <w:lang w:val="en-US"/>
              </w:rPr>
              <w:t>1 µg/kg</w:t>
            </w:r>
          </w:p>
        </w:tc>
        <w:tc>
          <w:tcPr>
            <w:tcW w:w="1297" w:type="pct"/>
            <w:shd w:val="clear" w:color="auto" w:fill="auto"/>
          </w:tcPr>
          <w:p w14:paraId="3C8FE55C" w14:textId="77777777" w:rsidR="00087F46" w:rsidRPr="00697647" w:rsidRDefault="00087F46" w:rsidP="00FE2297">
            <w:pPr>
              <w:pStyle w:val="RepTable"/>
              <w:rPr>
                <w:noProof w:val="0"/>
                <w:color w:val="000000" w:themeColor="text1"/>
                <w:sz w:val="20"/>
                <w:szCs w:val="20"/>
                <w:lang w:val="en-US"/>
              </w:rPr>
            </w:pPr>
            <w:r w:rsidRPr="00697647">
              <w:rPr>
                <w:noProof w:val="0"/>
                <w:color w:val="000000" w:themeColor="text1"/>
                <w:sz w:val="20"/>
                <w:szCs w:val="20"/>
                <w:lang w:val="en-US"/>
              </w:rPr>
              <w:t>HPLC-MS/MS</w:t>
            </w:r>
          </w:p>
        </w:tc>
        <w:tc>
          <w:tcPr>
            <w:tcW w:w="1250" w:type="pct"/>
            <w:shd w:val="clear" w:color="auto" w:fill="auto"/>
          </w:tcPr>
          <w:p w14:paraId="775EC486" w14:textId="77777777" w:rsidR="00087F46" w:rsidRPr="00B87425" w:rsidRDefault="00087F46" w:rsidP="00FE2297">
            <w:pPr>
              <w:pStyle w:val="RepTable"/>
              <w:suppressAutoHyphens/>
              <w:rPr>
                <w:noProof w:val="0"/>
                <w:color w:val="000000" w:themeColor="text1"/>
                <w:sz w:val="20"/>
                <w:szCs w:val="20"/>
                <w:lang w:val="de-DE"/>
              </w:rPr>
            </w:pPr>
            <w:r w:rsidRPr="00B87425">
              <w:rPr>
                <w:noProof w:val="0"/>
                <w:color w:val="000000" w:themeColor="text1"/>
                <w:sz w:val="20"/>
                <w:szCs w:val="20"/>
                <w:lang w:val="de-DE"/>
              </w:rPr>
              <w:t>Karrer, C. &amp; Albani, K., 2020</w:t>
            </w:r>
          </w:p>
          <w:p w14:paraId="09A63B2C" w14:textId="77777777" w:rsidR="00087F46" w:rsidRPr="00B87425" w:rsidRDefault="00087F46" w:rsidP="00FE2297">
            <w:pPr>
              <w:pStyle w:val="RepTable"/>
              <w:suppressAutoHyphens/>
              <w:rPr>
                <w:noProof w:val="0"/>
                <w:color w:val="000000" w:themeColor="text1"/>
                <w:sz w:val="20"/>
                <w:szCs w:val="20"/>
                <w:lang w:val="de-DE"/>
              </w:rPr>
            </w:pPr>
            <w:r w:rsidRPr="00B87425">
              <w:rPr>
                <w:noProof w:val="0"/>
                <w:color w:val="000000" w:themeColor="text1"/>
                <w:sz w:val="20"/>
                <w:szCs w:val="20"/>
                <w:lang w:val="de-DE"/>
              </w:rPr>
              <w:t>Appendix 2</w:t>
            </w:r>
          </w:p>
          <w:p w14:paraId="4938CF71" w14:textId="77777777" w:rsidR="00087F46" w:rsidRPr="00697647" w:rsidRDefault="00087F46" w:rsidP="00FE2297">
            <w:pPr>
              <w:pStyle w:val="RepTable"/>
              <w:suppressAutoHyphens/>
              <w:rPr>
                <w:noProof w:val="0"/>
                <w:color w:val="000000" w:themeColor="text1"/>
                <w:sz w:val="20"/>
                <w:szCs w:val="20"/>
                <w:lang w:val="en-US"/>
              </w:rPr>
            </w:pPr>
            <w:r w:rsidRPr="00697647">
              <w:rPr>
                <w:noProof w:val="0"/>
                <w:color w:val="000000" w:themeColor="text1"/>
                <w:sz w:val="20"/>
                <w:szCs w:val="20"/>
                <w:lang w:val="en-US"/>
              </w:rPr>
              <w:t>Method no. L0110/02</w:t>
            </w:r>
          </w:p>
          <w:p w14:paraId="237AEE54" w14:textId="017D37A9" w:rsidR="00087F46" w:rsidRPr="00697647" w:rsidRDefault="006E48D4" w:rsidP="00FE2297">
            <w:pPr>
              <w:pStyle w:val="RepTable"/>
              <w:suppressAutoHyphens/>
              <w:rPr>
                <w:noProof w:val="0"/>
                <w:color w:val="000000" w:themeColor="text1"/>
                <w:sz w:val="20"/>
                <w:szCs w:val="20"/>
                <w:lang w:val="en-US"/>
              </w:rPr>
            </w:pPr>
            <w:r>
              <w:rPr>
                <w:noProof w:val="0"/>
                <w:sz w:val="20"/>
                <w:szCs w:val="20"/>
                <w:lang w:val="en-US"/>
              </w:rPr>
              <w:t>XXXX</w:t>
            </w:r>
            <w:r w:rsidR="00087F46" w:rsidRPr="00697647">
              <w:rPr>
                <w:noProof w:val="0"/>
                <w:color w:val="000000" w:themeColor="text1"/>
                <w:sz w:val="20"/>
                <w:szCs w:val="20"/>
                <w:lang w:val="en-US"/>
              </w:rPr>
              <w:t xml:space="preserve"> </w:t>
            </w:r>
            <w:proofErr w:type="spellStart"/>
            <w:r w:rsidR="00087F46" w:rsidRPr="00697647">
              <w:rPr>
                <w:noProof w:val="0"/>
                <w:color w:val="000000" w:themeColor="text1"/>
                <w:sz w:val="20"/>
                <w:szCs w:val="20"/>
                <w:lang w:val="en-US"/>
              </w:rPr>
              <w:t>DocID</w:t>
            </w:r>
            <w:proofErr w:type="spellEnd"/>
            <w:r w:rsidR="00087F46" w:rsidRPr="00697647">
              <w:rPr>
                <w:noProof w:val="0"/>
                <w:color w:val="000000" w:themeColor="text1"/>
                <w:sz w:val="20"/>
                <w:szCs w:val="20"/>
                <w:lang w:val="en-US"/>
              </w:rPr>
              <w:t xml:space="preserve"> 2020/2034612</w:t>
            </w:r>
          </w:p>
        </w:tc>
      </w:tr>
    </w:tbl>
    <w:p w14:paraId="68AEC8AD" w14:textId="77777777" w:rsidR="00087F46" w:rsidRPr="00D01B1A" w:rsidRDefault="00087F46" w:rsidP="00FE2297">
      <w:pPr>
        <w:pStyle w:val="RepStandard"/>
      </w:pPr>
    </w:p>
    <w:p w14:paraId="1455925B" w14:textId="77777777" w:rsidR="00087F46" w:rsidRPr="00D01B1A" w:rsidRDefault="00087F46" w:rsidP="00FE2297">
      <w:pPr>
        <w:pStyle w:val="RepStandard"/>
      </w:pPr>
      <w:r w:rsidRPr="00D01B1A">
        <w:t>For any special comments or remarkable points concerning the analytical methods for soil please refer to Appendix 2.</w:t>
      </w:r>
    </w:p>
    <w:p w14:paraId="31DC6A0D" w14:textId="77777777" w:rsidR="00087F46" w:rsidRPr="00D01B1A" w:rsidRDefault="00087F46" w:rsidP="00087F46">
      <w:pPr>
        <w:pStyle w:val="Nagwek4"/>
        <w:tabs>
          <w:tab w:val="clear" w:pos="360"/>
          <w:tab w:val="num" w:pos="1417"/>
        </w:tabs>
        <w:ind w:left="1417" w:hanging="1417"/>
        <w:rPr>
          <w:noProof w:val="0"/>
          <w:lang w:val="en-US"/>
        </w:rPr>
      </w:pPr>
      <w:bookmarkStart w:id="234" w:name="_Toc402773989"/>
      <w:bookmarkStart w:id="235" w:name="_Toc404926237"/>
      <w:bookmarkStart w:id="236" w:name="_Toc413255492"/>
      <w:bookmarkStart w:id="237" w:name="_Toc413320853"/>
      <w:bookmarkStart w:id="238" w:name="_Toc413324335"/>
      <w:bookmarkStart w:id="239" w:name="_Toc413324512"/>
      <w:bookmarkStart w:id="240" w:name="_Toc413920089"/>
      <w:bookmarkStart w:id="241" w:name="_Toc413923809"/>
      <w:bookmarkStart w:id="242" w:name="_Toc413933797"/>
      <w:bookmarkStart w:id="243" w:name="_Toc414363705"/>
      <w:bookmarkStart w:id="244" w:name="_Toc414461229"/>
      <w:bookmarkStart w:id="245" w:name="_Toc415062037"/>
      <w:bookmarkStart w:id="246" w:name="_Toc181016511"/>
      <w:r w:rsidRPr="00D01B1A">
        <w:rPr>
          <w:noProof w:val="0"/>
          <w:lang w:val="en-US"/>
        </w:rPr>
        <w:t>Description of methods for the analysis of water (KCP 5.2)</w:t>
      </w:r>
      <w:bookmarkEnd w:id="234"/>
      <w:bookmarkEnd w:id="235"/>
      <w:bookmarkEnd w:id="236"/>
      <w:bookmarkEnd w:id="237"/>
      <w:bookmarkEnd w:id="238"/>
      <w:bookmarkEnd w:id="239"/>
      <w:bookmarkEnd w:id="240"/>
      <w:bookmarkEnd w:id="241"/>
      <w:bookmarkEnd w:id="242"/>
      <w:bookmarkEnd w:id="243"/>
      <w:bookmarkEnd w:id="244"/>
      <w:bookmarkEnd w:id="245"/>
      <w:bookmarkEnd w:id="246"/>
      <w:r w:rsidRPr="00D01B1A">
        <w:rPr>
          <w:noProof w:val="0"/>
          <w:lang w:val="en-US"/>
        </w:rPr>
        <w:t xml:space="preserve"> </w:t>
      </w:r>
    </w:p>
    <w:p w14:paraId="6FDD4904" w14:textId="03F1F40B" w:rsidR="00087F46" w:rsidRPr="00D01B1A" w:rsidRDefault="00087F46" w:rsidP="00FE2297">
      <w:pPr>
        <w:pStyle w:val="RepStandard"/>
      </w:pPr>
      <w:r w:rsidRPr="00D01B1A">
        <w:t xml:space="preserve">An overview on the acceptable methods for analysis of </w:t>
      </w:r>
      <w:proofErr w:type="spellStart"/>
      <w:r w:rsidRPr="00D01B1A">
        <w:t>Ametoctradin</w:t>
      </w:r>
      <w:proofErr w:type="spellEnd"/>
      <w:r w:rsidRPr="00D01B1A">
        <w:t xml:space="preserve"> in surface and drinking water is given in the following tables. For the detailed valuation of new/ additional studies it is referred to Appendix 2.</w:t>
      </w:r>
    </w:p>
    <w:p w14:paraId="742C0410" w14:textId="77777777" w:rsidR="00D403DD" w:rsidRPr="00D01B1A" w:rsidRDefault="00D403DD" w:rsidP="00FE2297">
      <w:pPr>
        <w:pStyle w:val="RepStandard"/>
      </w:pPr>
    </w:p>
    <w:p w14:paraId="1747058F" w14:textId="7D939EF1" w:rsidR="00087F46" w:rsidRPr="00D01B1A" w:rsidRDefault="00087F46" w:rsidP="00FE2297">
      <w:pPr>
        <w:pStyle w:val="RepLabel"/>
        <w:rPr>
          <w:rFonts w:ascii="Times New Roman" w:hAnsi="Times New Roman" w:cs="Times New Roman"/>
          <w:lang w:val="en-US" w:eastAsia="en-US"/>
        </w:rPr>
      </w:pPr>
      <w:bookmarkStart w:id="247" w:name="_Ref449001841"/>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8</w:t>
      </w:r>
      <w:r w:rsidR="006E51B0" w:rsidRPr="00D01B1A">
        <w:rPr>
          <w:rFonts w:ascii="Times New Roman" w:hAnsi="Times New Roman" w:cs="Times New Roman"/>
          <w:lang w:val="en-US"/>
        </w:rPr>
        <w:fldChar w:fldCharType="end"/>
      </w:r>
      <w:bookmarkEnd w:id="247"/>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Validated methods for water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61"/>
        <w:gridCol w:w="1462"/>
        <w:gridCol w:w="1678"/>
        <w:gridCol w:w="2065"/>
        <w:gridCol w:w="2579"/>
      </w:tblGrid>
      <w:tr w:rsidR="00087F46" w:rsidRPr="00697647" w14:paraId="77811568" w14:textId="77777777" w:rsidTr="00FE2297">
        <w:trPr>
          <w:tblHeader/>
        </w:trPr>
        <w:tc>
          <w:tcPr>
            <w:tcW w:w="5000" w:type="pct"/>
            <w:gridSpan w:val="5"/>
            <w:shd w:val="clear" w:color="auto" w:fill="auto"/>
          </w:tcPr>
          <w:p w14:paraId="1AACF008" w14:textId="77777777" w:rsidR="00087F46" w:rsidRPr="00697647" w:rsidRDefault="00087F46" w:rsidP="00FE2297">
            <w:pPr>
              <w:pStyle w:val="RepTableHeader"/>
              <w:spacing w:before="0" w:after="0"/>
              <w:jc w:val="center"/>
            </w:pPr>
            <w:r w:rsidRPr="00697647">
              <w:t xml:space="preserve">Component of residue definition: </w:t>
            </w:r>
            <w:proofErr w:type="spellStart"/>
            <w:r w:rsidRPr="00697647">
              <w:t>Ametoctradin</w:t>
            </w:r>
            <w:proofErr w:type="spellEnd"/>
          </w:p>
        </w:tc>
      </w:tr>
      <w:tr w:rsidR="00087F46" w:rsidRPr="00697647" w14:paraId="391AED2D" w14:textId="77777777" w:rsidTr="00FE2297">
        <w:trPr>
          <w:tblHeader/>
        </w:trPr>
        <w:tc>
          <w:tcPr>
            <w:tcW w:w="835" w:type="pct"/>
            <w:shd w:val="clear" w:color="auto" w:fill="auto"/>
          </w:tcPr>
          <w:p w14:paraId="2E1F20F5" w14:textId="77777777" w:rsidR="00087F46" w:rsidRPr="00697647" w:rsidRDefault="00087F46" w:rsidP="00FE2297">
            <w:pPr>
              <w:pStyle w:val="RepTableHeader"/>
              <w:spacing w:before="0" w:after="0"/>
              <w:jc w:val="center"/>
            </w:pPr>
            <w:r w:rsidRPr="00697647">
              <w:t>Matrix type</w:t>
            </w:r>
          </w:p>
        </w:tc>
        <w:tc>
          <w:tcPr>
            <w:tcW w:w="782" w:type="pct"/>
            <w:shd w:val="clear" w:color="auto" w:fill="auto"/>
          </w:tcPr>
          <w:p w14:paraId="7B401950" w14:textId="77777777" w:rsidR="00087F46" w:rsidRPr="00697647" w:rsidDel="003C794A" w:rsidRDefault="00087F46" w:rsidP="00FE2297">
            <w:pPr>
              <w:pStyle w:val="RepTableHeader"/>
              <w:spacing w:before="0" w:after="0"/>
              <w:jc w:val="center"/>
            </w:pPr>
            <w:r w:rsidRPr="00697647">
              <w:t>Method type</w:t>
            </w:r>
          </w:p>
        </w:tc>
        <w:tc>
          <w:tcPr>
            <w:tcW w:w="898" w:type="pct"/>
            <w:shd w:val="clear" w:color="auto" w:fill="auto"/>
          </w:tcPr>
          <w:p w14:paraId="651808BF" w14:textId="77777777" w:rsidR="00087F46" w:rsidRPr="00697647" w:rsidRDefault="00087F46" w:rsidP="00FE2297">
            <w:pPr>
              <w:pStyle w:val="RepTableHeader"/>
              <w:spacing w:before="0" w:after="0"/>
              <w:jc w:val="center"/>
            </w:pPr>
            <w:r w:rsidRPr="00697647">
              <w:t>Method LOQ</w:t>
            </w:r>
          </w:p>
        </w:tc>
        <w:tc>
          <w:tcPr>
            <w:tcW w:w="1105" w:type="pct"/>
            <w:shd w:val="clear" w:color="auto" w:fill="auto"/>
          </w:tcPr>
          <w:p w14:paraId="66147CCC" w14:textId="77777777" w:rsidR="00087F46" w:rsidRPr="00697647" w:rsidRDefault="00087F46" w:rsidP="00FE2297">
            <w:pPr>
              <w:pStyle w:val="RepTableHeader"/>
              <w:spacing w:before="0" w:after="0"/>
              <w:jc w:val="center"/>
            </w:pPr>
            <w:r w:rsidRPr="00697647">
              <w:t>Principle of method (i.e. GC-MS or HPLC-UV)</w:t>
            </w:r>
          </w:p>
        </w:tc>
        <w:tc>
          <w:tcPr>
            <w:tcW w:w="1380" w:type="pct"/>
            <w:shd w:val="clear" w:color="auto" w:fill="auto"/>
          </w:tcPr>
          <w:p w14:paraId="3B049027" w14:textId="77777777" w:rsidR="00087F46" w:rsidRPr="00697647" w:rsidRDefault="00087F46" w:rsidP="00FE2297">
            <w:pPr>
              <w:pStyle w:val="RepTableHeader"/>
              <w:spacing w:before="0" w:after="0"/>
              <w:jc w:val="center"/>
            </w:pPr>
            <w:r w:rsidRPr="00697647">
              <w:t>Author(s), year / missing</w:t>
            </w:r>
          </w:p>
        </w:tc>
      </w:tr>
      <w:tr w:rsidR="00087F46" w:rsidRPr="00697647" w14:paraId="3265737D" w14:textId="77777777" w:rsidTr="00FE2297">
        <w:tc>
          <w:tcPr>
            <w:tcW w:w="835" w:type="pct"/>
            <w:vMerge w:val="restart"/>
            <w:shd w:val="clear" w:color="auto" w:fill="auto"/>
          </w:tcPr>
          <w:p w14:paraId="5909BC5A" w14:textId="77777777" w:rsidR="00087F46" w:rsidRPr="00697647" w:rsidDel="003C794A" w:rsidRDefault="00087F46" w:rsidP="00FE2297">
            <w:pPr>
              <w:pStyle w:val="RepTable"/>
              <w:rPr>
                <w:noProof w:val="0"/>
                <w:sz w:val="20"/>
                <w:szCs w:val="20"/>
                <w:lang w:val="en-US"/>
              </w:rPr>
            </w:pPr>
            <w:r w:rsidRPr="00697647">
              <w:rPr>
                <w:noProof w:val="0"/>
                <w:sz w:val="20"/>
                <w:szCs w:val="20"/>
                <w:lang w:val="en-US"/>
              </w:rPr>
              <w:t>Drinking water</w:t>
            </w:r>
          </w:p>
        </w:tc>
        <w:tc>
          <w:tcPr>
            <w:tcW w:w="782" w:type="pct"/>
            <w:shd w:val="clear" w:color="auto" w:fill="auto"/>
          </w:tcPr>
          <w:p w14:paraId="658B9CD6" w14:textId="77777777" w:rsidR="00087F46" w:rsidRPr="00697647" w:rsidRDefault="00087F46" w:rsidP="00FE2297">
            <w:pPr>
              <w:pStyle w:val="RepTable"/>
              <w:rPr>
                <w:noProof w:val="0"/>
                <w:sz w:val="20"/>
                <w:szCs w:val="20"/>
                <w:lang w:val="en-US"/>
              </w:rPr>
            </w:pPr>
            <w:r w:rsidRPr="00697647">
              <w:rPr>
                <w:noProof w:val="0"/>
                <w:sz w:val="20"/>
                <w:szCs w:val="20"/>
                <w:lang w:val="en-US"/>
              </w:rPr>
              <w:t>Primary</w:t>
            </w:r>
          </w:p>
        </w:tc>
        <w:tc>
          <w:tcPr>
            <w:tcW w:w="898" w:type="pct"/>
            <w:shd w:val="clear" w:color="auto" w:fill="auto"/>
          </w:tcPr>
          <w:p w14:paraId="380CBD45"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0.03 µg/L</w:t>
            </w:r>
          </w:p>
        </w:tc>
        <w:tc>
          <w:tcPr>
            <w:tcW w:w="1105" w:type="pct"/>
            <w:shd w:val="clear" w:color="auto" w:fill="auto"/>
          </w:tcPr>
          <w:p w14:paraId="5BC5DFC0" w14:textId="77777777" w:rsidR="00087F46" w:rsidRPr="00697647" w:rsidRDefault="00087F46" w:rsidP="00FE2297">
            <w:pPr>
              <w:pStyle w:val="RepTable"/>
              <w:rPr>
                <w:noProof w:val="0"/>
                <w:sz w:val="20"/>
                <w:szCs w:val="20"/>
                <w:highlight w:val="yellow"/>
                <w:lang w:val="en-US"/>
              </w:rPr>
            </w:pPr>
            <w:r w:rsidRPr="00697647">
              <w:rPr>
                <w:noProof w:val="0"/>
                <w:color w:val="000000" w:themeColor="text1"/>
                <w:sz w:val="20"/>
                <w:szCs w:val="20"/>
                <w:lang w:val="en-US"/>
              </w:rPr>
              <w:t>LC-MS/MS</w:t>
            </w:r>
          </w:p>
        </w:tc>
        <w:tc>
          <w:tcPr>
            <w:tcW w:w="1380" w:type="pct"/>
            <w:shd w:val="clear" w:color="auto" w:fill="auto"/>
          </w:tcPr>
          <w:p w14:paraId="5125A0DD" w14:textId="77777777" w:rsidR="00087F46" w:rsidRPr="00B87425" w:rsidRDefault="00087F46" w:rsidP="00FE2297">
            <w:pPr>
              <w:pStyle w:val="RepTable"/>
              <w:keepNext/>
              <w:keepLines/>
              <w:suppressAutoHyphens/>
              <w:rPr>
                <w:noProof w:val="0"/>
                <w:color w:val="000000" w:themeColor="text1"/>
                <w:sz w:val="20"/>
                <w:szCs w:val="20"/>
                <w:lang w:val="de-DE"/>
              </w:rPr>
            </w:pPr>
            <w:r w:rsidRPr="00B87425">
              <w:rPr>
                <w:noProof w:val="0"/>
                <w:color w:val="000000" w:themeColor="text1"/>
                <w:sz w:val="20"/>
                <w:szCs w:val="20"/>
                <w:lang w:val="de-DE"/>
              </w:rPr>
              <w:t>Schelling, D. &amp; Schatte, S., 2020</w:t>
            </w:r>
          </w:p>
          <w:p w14:paraId="2B992F81" w14:textId="77777777" w:rsidR="00087F46" w:rsidRPr="00B87425" w:rsidRDefault="00087F46" w:rsidP="00FE2297">
            <w:pPr>
              <w:pStyle w:val="RepTable"/>
              <w:keepNext/>
              <w:keepLines/>
              <w:suppressAutoHyphens/>
              <w:rPr>
                <w:noProof w:val="0"/>
                <w:color w:val="000000" w:themeColor="text1"/>
                <w:sz w:val="20"/>
                <w:szCs w:val="20"/>
                <w:lang w:val="de-DE"/>
              </w:rPr>
            </w:pPr>
            <w:r w:rsidRPr="00B87425">
              <w:rPr>
                <w:noProof w:val="0"/>
                <w:color w:val="000000" w:themeColor="text1"/>
                <w:sz w:val="20"/>
                <w:szCs w:val="20"/>
                <w:lang w:val="de-DE"/>
              </w:rPr>
              <w:t>Appendix 2</w:t>
            </w:r>
          </w:p>
          <w:p w14:paraId="2EC02CF3" w14:textId="77777777" w:rsidR="00087F46" w:rsidRPr="00697647" w:rsidRDefault="00087F46" w:rsidP="00FE2297">
            <w:pPr>
              <w:pStyle w:val="RepTable"/>
              <w:keepNext/>
              <w:keepLines/>
              <w:suppressAutoHyphens/>
              <w:rPr>
                <w:noProof w:val="0"/>
                <w:color w:val="000000" w:themeColor="text1"/>
                <w:sz w:val="20"/>
                <w:szCs w:val="20"/>
                <w:lang w:val="en-US"/>
              </w:rPr>
            </w:pPr>
            <w:r w:rsidRPr="00697647">
              <w:rPr>
                <w:noProof w:val="0"/>
                <w:color w:val="000000" w:themeColor="text1"/>
                <w:sz w:val="20"/>
                <w:szCs w:val="20"/>
                <w:lang w:val="en-US"/>
              </w:rPr>
              <w:t>Method no. L0208/02</w:t>
            </w:r>
          </w:p>
          <w:p w14:paraId="1D892BE3" w14:textId="3238A312" w:rsidR="00087F46" w:rsidRPr="00697647" w:rsidRDefault="006E48D4" w:rsidP="00FE2297">
            <w:pPr>
              <w:pStyle w:val="RepTable"/>
              <w:keepNext/>
              <w:keepLines/>
              <w:suppressAutoHyphens/>
              <w:rPr>
                <w:noProof w:val="0"/>
                <w:color w:val="000000" w:themeColor="text1"/>
                <w:sz w:val="20"/>
                <w:szCs w:val="20"/>
                <w:lang w:val="en-US"/>
              </w:rPr>
            </w:pPr>
            <w:r>
              <w:rPr>
                <w:noProof w:val="0"/>
                <w:sz w:val="20"/>
                <w:szCs w:val="20"/>
                <w:lang w:val="en-US"/>
              </w:rPr>
              <w:t>XXXX</w:t>
            </w:r>
            <w:r w:rsidR="00087F46" w:rsidRPr="00697647">
              <w:rPr>
                <w:noProof w:val="0"/>
                <w:color w:val="000000" w:themeColor="text1"/>
                <w:sz w:val="20"/>
                <w:szCs w:val="20"/>
                <w:lang w:val="en-US"/>
              </w:rPr>
              <w:t xml:space="preserve"> </w:t>
            </w:r>
            <w:proofErr w:type="spellStart"/>
            <w:r w:rsidR="00087F46" w:rsidRPr="00697647">
              <w:rPr>
                <w:noProof w:val="0"/>
                <w:color w:val="000000" w:themeColor="text1"/>
                <w:sz w:val="20"/>
                <w:szCs w:val="20"/>
                <w:lang w:val="en-US"/>
              </w:rPr>
              <w:t>DocID</w:t>
            </w:r>
            <w:proofErr w:type="spellEnd"/>
            <w:r w:rsidR="00087F46" w:rsidRPr="00697647">
              <w:rPr>
                <w:noProof w:val="0"/>
                <w:color w:val="000000" w:themeColor="text1"/>
                <w:sz w:val="20"/>
                <w:szCs w:val="20"/>
                <w:lang w:val="en-US"/>
              </w:rPr>
              <w:t xml:space="preserve"> 2020/2034573</w:t>
            </w:r>
          </w:p>
        </w:tc>
      </w:tr>
      <w:tr w:rsidR="00087F46" w:rsidRPr="00697647" w14:paraId="639CB1CA" w14:textId="77777777" w:rsidTr="00FE2297">
        <w:tc>
          <w:tcPr>
            <w:tcW w:w="835" w:type="pct"/>
            <w:vMerge/>
            <w:shd w:val="clear" w:color="auto" w:fill="auto"/>
          </w:tcPr>
          <w:p w14:paraId="790C5BF2" w14:textId="77777777" w:rsidR="00087F46" w:rsidRPr="00697647" w:rsidRDefault="00087F46" w:rsidP="00FE2297">
            <w:pPr>
              <w:rPr>
                <w:sz w:val="20"/>
                <w:szCs w:val="20"/>
              </w:rPr>
            </w:pPr>
          </w:p>
        </w:tc>
        <w:tc>
          <w:tcPr>
            <w:tcW w:w="782" w:type="pct"/>
            <w:shd w:val="clear" w:color="auto" w:fill="auto"/>
          </w:tcPr>
          <w:p w14:paraId="6A305570"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98" w:type="pct"/>
            <w:shd w:val="clear" w:color="auto" w:fill="auto"/>
          </w:tcPr>
          <w:p w14:paraId="5B4A93B6" w14:textId="77777777" w:rsidR="00087F46" w:rsidRPr="00697647" w:rsidRDefault="00087F46" w:rsidP="00FE2297">
            <w:pPr>
              <w:pStyle w:val="RepTable"/>
              <w:rPr>
                <w:noProof w:val="0"/>
                <w:sz w:val="20"/>
                <w:szCs w:val="20"/>
                <w:highlight w:val="yellow"/>
                <w:lang w:val="en-US"/>
              </w:rPr>
            </w:pPr>
            <w:r w:rsidRPr="00697647">
              <w:rPr>
                <w:noProof w:val="0"/>
                <w:color w:val="000000" w:themeColor="text1"/>
                <w:sz w:val="20"/>
                <w:szCs w:val="20"/>
                <w:lang w:val="en-US"/>
              </w:rPr>
              <w:t>0.03 µg/L</w:t>
            </w:r>
          </w:p>
        </w:tc>
        <w:tc>
          <w:tcPr>
            <w:tcW w:w="1105" w:type="pct"/>
            <w:shd w:val="clear" w:color="auto" w:fill="auto"/>
          </w:tcPr>
          <w:p w14:paraId="571187C8" w14:textId="77777777" w:rsidR="00087F46" w:rsidRPr="00697647" w:rsidRDefault="00087F46" w:rsidP="00FE2297">
            <w:pPr>
              <w:pStyle w:val="RepTable"/>
              <w:rPr>
                <w:noProof w:val="0"/>
                <w:sz w:val="20"/>
                <w:szCs w:val="20"/>
                <w:highlight w:val="yellow"/>
                <w:lang w:val="en-US"/>
              </w:rPr>
            </w:pPr>
            <w:r w:rsidRPr="00697647">
              <w:rPr>
                <w:noProof w:val="0"/>
                <w:color w:val="000000" w:themeColor="text1"/>
                <w:sz w:val="20"/>
                <w:szCs w:val="20"/>
                <w:lang w:val="en-US"/>
              </w:rPr>
              <w:t>LC-MS/MS</w:t>
            </w:r>
          </w:p>
        </w:tc>
        <w:tc>
          <w:tcPr>
            <w:tcW w:w="1380" w:type="pct"/>
            <w:shd w:val="clear" w:color="auto" w:fill="auto"/>
          </w:tcPr>
          <w:p w14:paraId="5692D541" w14:textId="77777777" w:rsidR="00087F46" w:rsidRPr="00697647" w:rsidRDefault="00087F46" w:rsidP="00FE2297">
            <w:pPr>
              <w:pStyle w:val="RepTable"/>
              <w:keepNext/>
              <w:keepLines/>
              <w:suppressAutoHyphens/>
              <w:rPr>
                <w:noProof w:val="0"/>
                <w:color w:val="000000" w:themeColor="text1"/>
                <w:sz w:val="20"/>
                <w:szCs w:val="20"/>
                <w:lang w:val="en-US"/>
              </w:rPr>
            </w:pPr>
            <w:proofErr w:type="spellStart"/>
            <w:r w:rsidRPr="00697647">
              <w:rPr>
                <w:noProof w:val="0"/>
                <w:color w:val="000000" w:themeColor="text1"/>
                <w:sz w:val="20"/>
                <w:szCs w:val="20"/>
                <w:lang w:val="en-US"/>
              </w:rPr>
              <w:t>Tzelepi</w:t>
            </w:r>
            <w:proofErr w:type="spellEnd"/>
            <w:r w:rsidRPr="00697647">
              <w:rPr>
                <w:noProof w:val="0"/>
                <w:color w:val="000000" w:themeColor="text1"/>
                <w:sz w:val="20"/>
                <w:szCs w:val="20"/>
                <w:lang w:val="en-US"/>
              </w:rPr>
              <w:t>, E , 2020</w:t>
            </w:r>
          </w:p>
          <w:p w14:paraId="5A0BF108" w14:textId="77777777" w:rsidR="00087F46" w:rsidRPr="00697647" w:rsidRDefault="00087F46" w:rsidP="00FE2297">
            <w:pPr>
              <w:pStyle w:val="RepTable"/>
              <w:keepNext/>
              <w:keepLines/>
              <w:suppressAutoHyphens/>
              <w:rPr>
                <w:noProof w:val="0"/>
                <w:color w:val="000000" w:themeColor="text1"/>
                <w:sz w:val="20"/>
                <w:szCs w:val="20"/>
                <w:lang w:val="en-US"/>
              </w:rPr>
            </w:pPr>
            <w:r w:rsidRPr="00697647">
              <w:rPr>
                <w:noProof w:val="0"/>
                <w:color w:val="000000" w:themeColor="text1"/>
                <w:sz w:val="20"/>
                <w:szCs w:val="20"/>
                <w:lang w:val="en-US"/>
              </w:rPr>
              <w:t>Appendix 2</w:t>
            </w:r>
          </w:p>
          <w:p w14:paraId="172AB89E" w14:textId="77777777" w:rsidR="00087F46" w:rsidRPr="00697647" w:rsidRDefault="00087F46" w:rsidP="00FE2297">
            <w:pPr>
              <w:pStyle w:val="RepTable"/>
              <w:keepNext/>
              <w:keepLines/>
              <w:suppressAutoHyphens/>
              <w:rPr>
                <w:noProof w:val="0"/>
                <w:color w:val="000000" w:themeColor="text1"/>
                <w:sz w:val="20"/>
                <w:szCs w:val="20"/>
                <w:lang w:val="en-US"/>
              </w:rPr>
            </w:pPr>
            <w:r w:rsidRPr="00697647">
              <w:rPr>
                <w:noProof w:val="0"/>
                <w:color w:val="000000" w:themeColor="text1"/>
                <w:sz w:val="20"/>
                <w:szCs w:val="20"/>
                <w:lang w:val="en-US"/>
              </w:rPr>
              <w:t>Method no. L0208/02</w:t>
            </w:r>
          </w:p>
          <w:p w14:paraId="5CF950C6" w14:textId="1861288B" w:rsidR="00087F46" w:rsidRPr="00697647" w:rsidRDefault="006E48D4" w:rsidP="00FE2297">
            <w:pPr>
              <w:pStyle w:val="RepTable"/>
              <w:keepNext/>
              <w:keepLines/>
              <w:suppressAutoHyphens/>
              <w:rPr>
                <w:noProof w:val="0"/>
                <w:color w:val="000000" w:themeColor="text1"/>
                <w:sz w:val="20"/>
                <w:szCs w:val="20"/>
                <w:lang w:val="en-US"/>
              </w:rPr>
            </w:pPr>
            <w:r>
              <w:rPr>
                <w:noProof w:val="0"/>
                <w:sz w:val="20"/>
                <w:szCs w:val="20"/>
                <w:lang w:val="en-US"/>
              </w:rPr>
              <w:t>XXXX</w:t>
            </w:r>
            <w:r w:rsidR="00087F46" w:rsidRPr="00697647">
              <w:rPr>
                <w:noProof w:val="0"/>
                <w:color w:val="000000" w:themeColor="text1"/>
                <w:sz w:val="20"/>
                <w:szCs w:val="20"/>
                <w:lang w:val="en-US"/>
              </w:rPr>
              <w:t xml:space="preserve"> </w:t>
            </w:r>
            <w:proofErr w:type="spellStart"/>
            <w:r w:rsidR="00087F46" w:rsidRPr="00697647">
              <w:rPr>
                <w:noProof w:val="0"/>
                <w:color w:val="000000" w:themeColor="text1"/>
                <w:sz w:val="20"/>
                <w:szCs w:val="20"/>
                <w:lang w:val="en-US"/>
              </w:rPr>
              <w:t>DocID</w:t>
            </w:r>
            <w:proofErr w:type="spellEnd"/>
            <w:r w:rsidR="00087F46" w:rsidRPr="00697647">
              <w:rPr>
                <w:noProof w:val="0"/>
                <w:color w:val="000000" w:themeColor="text1"/>
                <w:sz w:val="20"/>
                <w:szCs w:val="20"/>
                <w:lang w:val="en-US"/>
              </w:rPr>
              <w:t xml:space="preserve"> 2020/2034827</w:t>
            </w:r>
          </w:p>
        </w:tc>
      </w:tr>
      <w:tr w:rsidR="00087F46" w:rsidRPr="00697647" w14:paraId="4DD427BF" w14:textId="77777777" w:rsidTr="00FE2297">
        <w:tc>
          <w:tcPr>
            <w:tcW w:w="835" w:type="pct"/>
            <w:shd w:val="clear" w:color="auto" w:fill="auto"/>
          </w:tcPr>
          <w:p w14:paraId="0D5D87E0" w14:textId="77777777" w:rsidR="00087F46" w:rsidRPr="00697647" w:rsidDel="003C794A" w:rsidRDefault="00087F46" w:rsidP="00FE2297">
            <w:pPr>
              <w:pStyle w:val="RepTable"/>
              <w:rPr>
                <w:noProof w:val="0"/>
                <w:sz w:val="20"/>
                <w:szCs w:val="20"/>
                <w:lang w:val="en-US"/>
              </w:rPr>
            </w:pPr>
            <w:r w:rsidRPr="00697647">
              <w:rPr>
                <w:noProof w:val="0"/>
                <w:sz w:val="20"/>
                <w:szCs w:val="20"/>
                <w:lang w:val="en-US"/>
              </w:rPr>
              <w:lastRenderedPageBreak/>
              <w:t>Surface water</w:t>
            </w:r>
          </w:p>
        </w:tc>
        <w:tc>
          <w:tcPr>
            <w:tcW w:w="782" w:type="pct"/>
            <w:shd w:val="clear" w:color="auto" w:fill="auto"/>
          </w:tcPr>
          <w:p w14:paraId="583248A8" w14:textId="77777777" w:rsidR="00087F46" w:rsidRPr="00697647" w:rsidRDefault="00087F46" w:rsidP="00FE2297">
            <w:pPr>
              <w:pStyle w:val="RepTable"/>
              <w:rPr>
                <w:noProof w:val="0"/>
                <w:sz w:val="20"/>
                <w:szCs w:val="20"/>
                <w:lang w:val="en-US"/>
              </w:rPr>
            </w:pPr>
            <w:r w:rsidRPr="00697647">
              <w:rPr>
                <w:noProof w:val="0"/>
                <w:sz w:val="20"/>
                <w:szCs w:val="20"/>
                <w:lang w:val="en-US"/>
              </w:rPr>
              <w:t>Primary</w:t>
            </w:r>
          </w:p>
        </w:tc>
        <w:tc>
          <w:tcPr>
            <w:tcW w:w="898" w:type="pct"/>
            <w:shd w:val="clear" w:color="auto" w:fill="auto"/>
          </w:tcPr>
          <w:p w14:paraId="1C1A3C49" w14:textId="77777777" w:rsidR="00087F46" w:rsidRPr="00697647" w:rsidRDefault="00087F46" w:rsidP="00FE2297">
            <w:pPr>
              <w:pStyle w:val="RepTable"/>
              <w:rPr>
                <w:noProof w:val="0"/>
                <w:sz w:val="20"/>
                <w:szCs w:val="20"/>
                <w:lang w:val="en-US"/>
              </w:rPr>
            </w:pPr>
            <w:r w:rsidRPr="00697647">
              <w:rPr>
                <w:noProof w:val="0"/>
                <w:color w:val="000000" w:themeColor="text1"/>
                <w:sz w:val="20"/>
                <w:szCs w:val="20"/>
                <w:lang w:val="en-US"/>
              </w:rPr>
              <w:t>0.03 µg/L</w:t>
            </w:r>
          </w:p>
        </w:tc>
        <w:tc>
          <w:tcPr>
            <w:tcW w:w="1105" w:type="pct"/>
            <w:shd w:val="clear" w:color="auto" w:fill="auto"/>
          </w:tcPr>
          <w:p w14:paraId="35877B89" w14:textId="77777777" w:rsidR="00087F46" w:rsidRPr="00697647" w:rsidRDefault="00087F46" w:rsidP="00FE2297">
            <w:pPr>
              <w:pStyle w:val="RepTable"/>
              <w:rPr>
                <w:noProof w:val="0"/>
                <w:sz w:val="20"/>
                <w:szCs w:val="20"/>
                <w:highlight w:val="yellow"/>
                <w:lang w:val="en-US"/>
              </w:rPr>
            </w:pPr>
            <w:r w:rsidRPr="00697647">
              <w:rPr>
                <w:noProof w:val="0"/>
                <w:color w:val="000000" w:themeColor="text1"/>
                <w:sz w:val="20"/>
                <w:szCs w:val="20"/>
                <w:lang w:val="en-US"/>
              </w:rPr>
              <w:t>LC-MS/MS</w:t>
            </w:r>
          </w:p>
        </w:tc>
        <w:tc>
          <w:tcPr>
            <w:tcW w:w="1380" w:type="pct"/>
            <w:shd w:val="clear" w:color="auto" w:fill="auto"/>
          </w:tcPr>
          <w:p w14:paraId="299B0765" w14:textId="77777777" w:rsidR="00087F46" w:rsidRPr="00B87425" w:rsidRDefault="00087F46" w:rsidP="00FE2297">
            <w:pPr>
              <w:pStyle w:val="RepTable"/>
              <w:keepNext/>
              <w:keepLines/>
              <w:suppressAutoHyphens/>
              <w:rPr>
                <w:noProof w:val="0"/>
                <w:color w:val="000000" w:themeColor="text1"/>
                <w:sz w:val="20"/>
                <w:szCs w:val="20"/>
                <w:lang w:val="de-DE"/>
              </w:rPr>
            </w:pPr>
            <w:r w:rsidRPr="00B87425">
              <w:rPr>
                <w:noProof w:val="0"/>
                <w:color w:val="000000" w:themeColor="text1"/>
                <w:sz w:val="20"/>
                <w:szCs w:val="20"/>
                <w:lang w:val="de-DE"/>
              </w:rPr>
              <w:t>Schelling, D. &amp; Schatte, S., 2020</w:t>
            </w:r>
          </w:p>
          <w:p w14:paraId="3B777240" w14:textId="77777777" w:rsidR="00087F46" w:rsidRPr="00B87425" w:rsidRDefault="00087F46" w:rsidP="00FE2297">
            <w:pPr>
              <w:pStyle w:val="RepTable"/>
              <w:keepNext/>
              <w:keepLines/>
              <w:suppressAutoHyphens/>
              <w:rPr>
                <w:noProof w:val="0"/>
                <w:color w:val="000000" w:themeColor="text1"/>
                <w:sz w:val="20"/>
                <w:szCs w:val="20"/>
                <w:lang w:val="de-DE"/>
              </w:rPr>
            </w:pPr>
            <w:r w:rsidRPr="00B87425">
              <w:rPr>
                <w:noProof w:val="0"/>
                <w:color w:val="000000" w:themeColor="text1"/>
                <w:sz w:val="20"/>
                <w:szCs w:val="20"/>
                <w:lang w:val="de-DE"/>
              </w:rPr>
              <w:t>Appendix 2</w:t>
            </w:r>
          </w:p>
          <w:p w14:paraId="7066E2CE" w14:textId="77777777" w:rsidR="00087F46" w:rsidRPr="00697647" w:rsidRDefault="00087F46" w:rsidP="00FE2297">
            <w:pPr>
              <w:pStyle w:val="RepTable"/>
              <w:keepNext/>
              <w:keepLines/>
              <w:suppressAutoHyphens/>
              <w:rPr>
                <w:noProof w:val="0"/>
                <w:color w:val="000000" w:themeColor="text1"/>
                <w:sz w:val="20"/>
                <w:szCs w:val="20"/>
                <w:lang w:val="en-US"/>
              </w:rPr>
            </w:pPr>
            <w:r w:rsidRPr="00697647">
              <w:rPr>
                <w:noProof w:val="0"/>
                <w:color w:val="000000" w:themeColor="text1"/>
                <w:sz w:val="20"/>
                <w:szCs w:val="20"/>
                <w:lang w:val="en-US"/>
              </w:rPr>
              <w:t>Method no. L0208/02</w:t>
            </w:r>
          </w:p>
          <w:p w14:paraId="3617E5B5" w14:textId="27118866" w:rsidR="00087F46" w:rsidRPr="00697647" w:rsidRDefault="006E48D4" w:rsidP="00FE2297">
            <w:pPr>
              <w:pStyle w:val="RepTable"/>
              <w:keepNext/>
              <w:keepLines/>
              <w:suppressAutoHyphens/>
              <w:rPr>
                <w:noProof w:val="0"/>
                <w:color w:val="000000" w:themeColor="text1"/>
                <w:sz w:val="20"/>
                <w:szCs w:val="20"/>
                <w:lang w:val="en-US"/>
              </w:rPr>
            </w:pPr>
            <w:r>
              <w:rPr>
                <w:noProof w:val="0"/>
                <w:sz w:val="20"/>
                <w:szCs w:val="20"/>
                <w:lang w:val="en-US"/>
              </w:rPr>
              <w:t>XXXX</w:t>
            </w:r>
            <w:r w:rsidR="00087F46" w:rsidRPr="00697647">
              <w:rPr>
                <w:noProof w:val="0"/>
                <w:color w:val="000000" w:themeColor="text1"/>
                <w:sz w:val="20"/>
                <w:szCs w:val="20"/>
                <w:lang w:val="en-US"/>
              </w:rPr>
              <w:t xml:space="preserve"> </w:t>
            </w:r>
            <w:proofErr w:type="spellStart"/>
            <w:r w:rsidR="00087F46" w:rsidRPr="00697647">
              <w:rPr>
                <w:noProof w:val="0"/>
                <w:color w:val="000000" w:themeColor="text1"/>
                <w:sz w:val="20"/>
                <w:szCs w:val="20"/>
                <w:lang w:val="en-US"/>
              </w:rPr>
              <w:t>DocID</w:t>
            </w:r>
            <w:proofErr w:type="spellEnd"/>
            <w:r w:rsidR="00087F46" w:rsidRPr="00697647">
              <w:rPr>
                <w:noProof w:val="0"/>
                <w:color w:val="000000" w:themeColor="text1"/>
                <w:sz w:val="20"/>
                <w:szCs w:val="20"/>
                <w:lang w:val="en-US"/>
              </w:rPr>
              <w:t xml:space="preserve"> 2020/2034573</w:t>
            </w:r>
          </w:p>
        </w:tc>
      </w:tr>
    </w:tbl>
    <w:p w14:paraId="5F059FCE" w14:textId="77777777" w:rsidR="00087F46" w:rsidRPr="00D01B1A" w:rsidRDefault="00087F46" w:rsidP="00FE2297">
      <w:pPr>
        <w:pStyle w:val="RepStandard"/>
      </w:pPr>
    </w:p>
    <w:p w14:paraId="75D07E5F" w14:textId="38A7FB78"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9</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Validated methods for water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61"/>
        <w:gridCol w:w="1462"/>
        <w:gridCol w:w="1678"/>
        <w:gridCol w:w="2065"/>
        <w:gridCol w:w="2579"/>
      </w:tblGrid>
      <w:tr w:rsidR="00087F46" w:rsidRPr="00D01B1A" w14:paraId="6ACE44EB" w14:textId="77777777" w:rsidTr="00FE2297">
        <w:trPr>
          <w:tblHeader/>
        </w:trPr>
        <w:tc>
          <w:tcPr>
            <w:tcW w:w="5000" w:type="pct"/>
            <w:gridSpan w:val="5"/>
            <w:shd w:val="clear" w:color="auto" w:fill="auto"/>
          </w:tcPr>
          <w:p w14:paraId="5A8CE8DD" w14:textId="77777777" w:rsidR="00087F46" w:rsidRPr="00D01B1A" w:rsidRDefault="00087F46" w:rsidP="00FE2297">
            <w:pPr>
              <w:pStyle w:val="RepTableHeader"/>
              <w:spacing w:before="0" w:after="0"/>
              <w:jc w:val="center"/>
            </w:pPr>
            <w:r w:rsidRPr="00D01B1A">
              <w:t>Component of residue definition: M650F01, M650F03 &amp; M650F04</w:t>
            </w:r>
          </w:p>
        </w:tc>
      </w:tr>
      <w:tr w:rsidR="00087F46" w:rsidRPr="00D01B1A" w14:paraId="52DAD035" w14:textId="77777777" w:rsidTr="00FE2297">
        <w:trPr>
          <w:tblHeader/>
        </w:trPr>
        <w:tc>
          <w:tcPr>
            <w:tcW w:w="835" w:type="pct"/>
            <w:shd w:val="clear" w:color="auto" w:fill="auto"/>
          </w:tcPr>
          <w:p w14:paraId="0636D506" w14:textId="77777777" w:rsidR="00087F46" w:rsidRPr="00D01B1A" w:rsidRDefault="00087F46" w:rsidP="00FE2297">
            <w:pPr>
              <w:pStyle w:val="RepTableHeader"/>
              <w:spacing w:before="0" w:after="0"/>
              <w:jc w:val="center"/>
            </w:pPr>
            <w:r w:rsidRPr="00D01B1A">
              <w:t>Matrix type</w:t>
            </w:r>
          </w:p>
        </w:tc>
        <w:tc>
          <w:tcPr>
            <w:tcW w:w="782" w:type="pct"/>
            <w:shd w:val="clear" w:color="auto" w:fill="auto"/>
          </w:tcPr>
          <w:p w14:paraId="0096FF28" w14:textId="77777777" w:rsidR="00087F46" w:rsidRPr="00D01B1A" w:rsidDel="003C794A" w:rsidRDefault="00087F46" w:rsidP="00FE2297">
            <w:pPr>
              <w:pStyle w:val="RepTableHeader"/>
              <w:spacing w:before="0" w:after="0"/>
              <w:jc w:val="center"/>
            </w:pPr>
            <w:r w:rsidRPr="00D01B1A">
              <w:t>Method type</w:t>
            </w:r>
          </w:p>
        </w:tc>
        <w:tc>
          <w:tcPr>
            <w:tcW w:w="898" w:type="pct"/>
            <w:shd w:val="clear" w:color="auto" w:fill="auto"/>
          </w:tcPr>
          <w:p w14:paraId="3BC748F2" w14:textId="77777777" w:rsidR="00087F46" w:rsidRPr="00D01B1A" w:rsidRDefault="00087F46" w:rsidP="00FE2297">
            <w:pPr>
              <w:pStyle w:val="RepTableHeader"/>
              <w:spacing w:before="0" w:after="0"/>
              <w:jc w:val="center"/>
            </w:pPr>
            <w:r w:rsidRPr="00D01B1A">
              <w:t>Method LOQ</w:t>
            </w:r>
          </w:p>
        </w:tc>
        <w:tc>
          <w:tcPr>
            <w:tcW w:w="1105" w:type="pct"/>
            <w:shd w:val="clear" w:color="auto" w:fill="auto"/>
          </w:tcPr>
          <w:p w14:paraId="67463438" w14:textId="77777777" w:rsidR="00087F46" w:rsidRPr="00D01B1A" w:rsidRDefault="00087F46" w:rsidP="00FE2297">
            <w:pPr>
              <w:pStyle w:val="RepTableHeader"/>
              <w:spacing w:before="0" w:after="0"/>
              <w:jc w:val="center"/>
            </w:pPr>
            <w:r w:rsidRPr="00D01B1A">
              <w:t>Principle of method (i.e. GC-MS or HPLC-UV)</w:t>
            </w:r>
          </w:p>
        </w:tc>
        <w:tc>
          <w:tcPr>
            <w:tcW w:w="1380" w:type="pct"/>
            <w:shd w:val="clear" w:color="auto" w:fill="auto"/>
          </w:tcPr>
          <w:p w14:paraId="0B4E3884" w14:textId="77777777" w:rsidR="00087F46" w:rsidRPr="00D01B1A" w:rsidRDefault="00087F46" w:rsidP="00FE2297">
            <w:pPr>
              <w:pStyle w:val="RepTableHeader"/>
              <w:spacing w:before="0" w:after="0"/>
              <w:jc w:val="center"/>
            </w:pPr>
            <w:r w:rsidRPr="00D01B1A">
              <w:t>Author(s), year / missing</w:t>
            </w:r>
          </w:p>
        </w:tc>
      </w:tr>
      <w:tr w:rsidR="00087F46" w:rsidRPr="006E2C15" w14:paraId="30CF88F2" w14:textId="77777777" w:rsidTr="00FE2297">
        <w:tc>
          <w:tcPr>
            <w:tcW w:w="835" w:type="pct"/>
            <w:vMerge w:val="restart"/>
            <w:shd w:val="clear" w:color="auto" w:fill="auto"/>
          </w:tcPr>
          <w:p w14:paraId="2F725A32" w14:textId="77777777" w:rsidR="00087F46" w:rsidRPr="006E2C15" w:rsidDel="003C794A" w:rsidRDefault="00087F46" w:rsidP="00FE2297">
            <w:pPr>
              <w:pStyle w:val="RepTable"/>
              <w:rPr>
                <w:noProof w:val="0"/>
                <w:sz w:val="20"/>
                <w:szCs w:val="20"/>
                <w:lang w:val="en-US"/>
              </w:rPr>
            </w:pPr>
            <w:r w:rsidRPr="006E2C15">
              <w:rPr>
                <w:noProof w:val="0"/>
                <w:sz w:val="20"/>
                <w:szCs w:val="20"/>
                <w:lang w:val="en-US"/>
              </w:rPr>
              <w:t>Drinking water</w:t>
            </w:r>
          </w:p>
        </w:tc>
        <w:tc>
          <w:tcPr>
            <w:tcW w:w="782" w:type="pct"/>
            <w:shd w:val="clear" w:color="auto" w:fill="auto"/>
          </w:tcPr>
          <w:p w14:paraId="50FAFAF1" w14:textId="77777777" w:rsidR="00087F46" w:rsidRPr="006E2C15" w:rsidRDefault="00087F46" w:rsidP="00FE2297">
            <w:pPr>
              <w:pStyle w:val="RepTable"/>
              <w:rPr>
                <w:noProof w:val="0"/>
                <w:sz w:val="20"/>
                <w:szCs w:val="20"/>
                <w:lang w:val="en-US"/>
              </w:rPr>
            </w:pPr>
            <w:r w:rsidRPr="006E2C15">
              <w:rPr>
                <w:noProof w:val="0"/>
                <w:sz w:val="20"/>
                <w:szCs w:val="20"/>
                <w:lang w:val="en-US"/>
              </w:rPr>
              <w:t>Primary</w:t>
            </w:r>
          </w:p>
        </w:tc>
        <w:tc>
          <w:tcPr>
            <w:tcW w:w="898" w:type="pct"/>
            <w:shd w:val="clear" w:color="auto" w:fill="auto"/>
          </w:tcPr>
          <w:p w14:paraId="4779D408" w14:textId="77777777" w:rsidR="00087F46" w:rsidRPr="006E2C15" w:rsidRDefault="00087F46" w:rsidP="00FE2297">
            <w:pPr>
              <w:pStyle w:val="RepTable"/>
              <w:rPr>
                <w:noProof w:val="0"/>
                <w:sz w:val="20"/>
                <w:szCs w:val="20"/>
                <w:lang w:val="en-US"/>
              </w:rPr>
            </w:pPr>
            <w:r w:rsidRPr="006E2C15">
              <w:rPr>
                <w:noProof w:val="0"/>
                <w:color w:val="000000" w:themeColor="text1"/>
                <w:sz w:val="20"/>
                <w:szCs w:val="20"/>
                <w:lang w:val="en-US"/>
              </w:rPr>
              <w:t>0.03 µg/L</w:t>
            </w:r>
          </w:p>
        </w:tc>
        <w:tc>
          <w:tcPr>
            <w:tcW w:w="1105" w:type="pct"/>
            <w:shd w:val="clear" w:color="auto" w:fill="auto"/>
          </w:tcPr>
          <w:p w14:paraId="27C800A3" w14:textId="77777777" w:rsidR="00087F46" w:rsidRPr="006E2C15" w:rsidRDefault="00087F46" w:rsidP="00FE2297">
            <w:pPr>
              <w:pStyle w:val="RepTable"/>
              <w:rPr>
                <w:noProof w:val="0"/>
                <w:sz w:val="20"/>
                <w:szCs w:val="20"/>
                <w:highlight w:val="yellow"/>
                <w:lang w:val="en-US"/>
              </w:rPr>
            </w:pPr>
            <w:r w:rsidRPr="006E2C15">
              <w:rPr>
                <w:noProof w:val="0"/>
                <w:color w:val="000000" w:themeColor="text1"/>
                <w:sz w:val="20"/>
                <w:szCs w:val="20"/>
                <w:lang w:val="en-US"/>
              </w:rPr>
              <w:t>LC-MS/MS</w:t>
            </w:r>
          </w:p>
        </w:tc>
        <w:tc>
          <w:tcPr>
            <w:tcW w:w="1380" w:type="pct"/>
            <w:shd w:val="clear" w:color="auto" w:fill="auto"/>
          </w:tcPr>
          <w:p w14:paraId="3ECD3CDD" w14:textId="77777777" w:rsidR="00087F46" w:rsidRPr="006E2C15" w:rsidRDefault="00087F46" w:rsidP="00FE2297">
            <w:pPr>
              <w:pStyle w:val="RepTable"/>
              <w:keepNext/>
              <w:keepLines/>
              <w:suppressAutoHyphens/>
              <w:rPr>
                <w:noProof w:val="0"/>
                <w:color w:val="000000" w:themeColor="text1"/>
                <w:sz w:val="20"/>
                <w:szCs w:val="20"/>
                <w:lang w:val="de-DE"/>
              </w:rPr>
            </w:pPr>
            <w:r w:rsidRPr="006E2C15">
              <w:rPr>
                <w:noProof w:val="0"/>
                <w:color w:val="000000" w:themeColor="text1"/>
                <w:sz w:val="20"/>
                <w:szCs w:val="20"/>
                <w:lang w:val="de-DE"/>
              </w:rPr>
              <w:t>Schelling, D. &amp; Schatte, S., 2020</w:t>
            </w:r>
          </w:p>
          <w:p w14:paraId="62A4C758" w14:textId="77777777" w:rsidR="00087F46" w:rsidRPr="006E2C15" w:rsidRDefault="00087F46" w:rsidP="00FE2297">
            <w:pPr>
              <w:pStyle w:val="RepTable"/>
              <w:keepNext/>
              <w:keepLines/>
              <w:suppressAutoHyphens/>
              <w:rPr>
                <w:noProof w:val="0"/>
                <w:color w:val="000000" w:themeColor="text1"/>
                <w:sz w:val="20"/>
                <w:szCs w:val="20"/>
                <w:lang w:val="de-DE"/>
              </w:rPr>
            </w:pPr>
            <w:r w:rsidRPr="006E2C15">
              <w:rPr>
                <w:noProof w:val="0"/>
                <w:color w:val="000000" w:themeColor="text1"/>
                <w:sz w:val="20"/>
                <w:szCs w:val="20"/>
                <w:lang w:val="de-DE"/>
              </w:rPr>
              <w:t>Appendix 2</w:t>
            </w:r>
          </w:p>
          <w:p w14:paraId="66806BBC" w14:textId="77777777" w:rsidR="00087F46" w:rsidRPr="006E2C15" w:rsidRDefault="00087F46" w:rsidP="00FE2297">
            <w:pPr>
              <w:pStyle w:val="RepTable"/>
              <w:keepNext/>
              <w:keepLines/>
              <w:suppressAutoHyphens/>
              <w:rPr>
                <w:noProof w:val="0"/>
                <w:color w:val="000000" w:themeColor="text1"/>
                <w:sz w:val="20"/>
                <w:szCs w:val="20"/>
                <w:lang w:val="en-US"/>
              </w:rPr>
            </w:pPr>
            <w:r w:rsidRPr="006E2C15">
              <w:rPr>
                <w:noProof w:val="0"/>
                <w:color w:val="000000" w:themeColor="text1"/>
                <w:sz w:val="20"/>
                <w:szCs w:val="20"/>
                <w:lang w:val="en-US"/>
              </w:rPr>
              <w:t>Method no. L0113/03</w:t>
            </w:r>
          </w:p>
          <w:p w14:paraId="67B1F34C" w14:textId="7DD6552D" w:rsidR="00087F46" w:rsidRPr="006E2C15" w:rsidRDefault="006E48D4" w:rsidP="00FE2297">
            <w:pPr>
              <w:pStyle w:val="RepTable"/>
              <w:keepNext/>
              <w:keepLines/>
              <w:suppressAutoHyphens/>
              <w:rPr>
                <w:noProof w:val="0"/>
                <w:color w:val="000000" w:themeColor="text1"/>
                <w:sz w:val="20"/>
                <w:szCs w:val="20"/>
                <w:lang w:val="en-US"/>
              </w:rPr>
            </w:pPr>
            <w:r>
              <w:rPr>
                <w:noProof w:val="0"/>
                <w:sz w:val="20"/>
                <w:szCs w:val="20"/>
                <w:lang w:val="en-US"/>
              </w:rPr>
              <w:t>XXXX</w:t>
            </w:r>
            <w:r w:rsidR="00087F46" w:rsidRPr="006E2C15">
              <w:rPr>
                <w:noProof w:val="0"/>
                <w:color w:val="000000" w:themeColor="text1"/>
                <w:sz w:val="20"/>
                <w:szCs w:val="20"/>
                <w:lang w:val="en-US"/>
              </w:rPr>
              <w:t xml:space="preserve"> </w:t>
            </w:r>
            <w:proofErr w:type="spellStart"/>
            <w:r w:rsidR="00087F46" w:rsidRPr="006E2C15">
              <w:rPr>
                <w:noProof w:val="0"/>
                <w:color w:val="000000" w:themeColor="text1"/>
                <w:sz w:val="20"/>
                <w:szCs w:val="20"/>
                <w:lang w:val="en-US"/>
              </w:rPr>
              <w:t>DocID</w:t>
            </w:r>
            <w:proofErr w:type="spellEnd"/>
            <w:r w:rsidR="00087F46" w:rsidRPr="006E2C15">
              <w:rPr>
                <w:noProof w:val="0"/>
                <w:color w:val="000000" w:themeColor="text1"/>
                <w:sz w:val="20"/>
                <w:szCs w:val="20"/>
                <w:lang w:val="en-US"/>
              </w:rPr>
              <w:t xml:space="preserve"> 2020/2034594</w:t>
            </w:r>
          </w:p>
        </w:tc>
      </w:tr>
      <w:tr w:rsidR="00087F46" w:rsidRPr="006E2C15" w14:paraId="43CB355A" w14:textId="77777777" w:rsidTr="00FE2297">
        <w:tc>
          <w:tcPr>
            <w:tcW w:w="835" w:type="pct"/>
            <w:vMerge/>
            <w:shd w:val="clear" w:color="auto" w:fill="auto"/>
          </w:tcPr>
          <w:p w14:paraId="24C579B1" w14:textId="77777777" w:rsidR="00087F46" w:rsidRPr="006E2C15" w:rsidRDefault="00087F46" w:rsidP="00FE2297">
            <w:pPr>
              <w:rPr>
                <w:sz w:val="20"/>
                <w:szCs w:val="20"/>
              </w:rPr>
            </w:pPr>
          </w:p>
        </w:tc>
        <w:tc>
          <w:tcPr>
            <w:tcW w:w="782" w:type="pct"/>
            <w:shd w:val="clear" w:color="auto" w:fill="auto"/>
          </w:tcPr>
          <w:p w14:paraId="46DA439B" w14:textId="77777777" w:rsidR="00087F46" w:rsidRPr="006E2C15" w:rsidRDefault="00087F46" w:rsidP="00FE2297">
            <w:pPr>
              <w:pStyle w:val="RepTable"/>
              <w:rPr>
                <w:noProof w:val="0"/>
                <w:sz w:val="20"/>
                <w:szCs w:val="20"/>
                <w:lang w:val="en-US"/>
              </w:rPr>
            </w:pPr>
            <w:r w:rsidRPr="006E2C15">
              <w:rPr>
                <w:noProof w:val="0"/>
                <w:sz w:val="20"/>
                <w:szCs w:val="20"/>
                <w:lang w:val="en-US"/>
              </w:rPr>
              <w:t>ILV</w:t>
            </w:r>
          </w:p>
        </w:tc>
        <w:tc>
          <w:tcPr>
            <w:tcW w:w="898" w:type="pct"/>
            <w:shd w:val="clear" w:color="auto" w:fill="auto"/>
          </w:tcPr>
          <w:p w14:paraId="3E607603" w14:textId="77777777" w:rsidR="00087F46" w:rsidRPr="006E2C15" w:rsidRDefault="00087F46" w:rsidP="00FE2297">
            <w:pPr>
              <w:pStyle w:val="RepTable"/>
              <w:rPr>
                <w:noProof w:val="0"/>
                <w:sz w:val="20"/>
                <w:szCs w:val="20"/>
                <w:highlight w:val="yellow"/>
                <w:lang w:val="en-US"/>
              </w:rPr>
            </w:pPr>
            <w:r w:rsidRPr="006E2C15">
              <w:rPr>
                <w:noProof w:val="0"/>
                <w:color w:val="000000" w:themeColor="text1"/>
                <w:sz w:val="20"/>
                <w:szCs w:val="20"/>
                <w:lang w:val="en-US"/>
              </w:rPr>
              <w:t>0.03 µg/L</w:t>
            </w:r>
          </w:p>
        </w:tc>
        <w:tc>
          <w:tcPr>
            <w:tcW w:w="1105" w:type="pct"/>
            <w:shd w:val="clear" w:color="auto" w:fill="auto"/>
          </w:tcPr>
          <w:p w14:paraId="159C2FBA" w14:textId="77777777" w:rsidR="00087F46" w:rsidRPr="006E2C15" w:rsidRDefault="00087F46" w:rsidP="00FE2297">
            <w:pPr>
              <w:pStyle w:val="RepTable"/>
              <w:rPr>
                <w:noProof w:val="0"/>
                <w:sz w:val="20"/>
                <w:szCs w:val="20"/>
                <w:highlight w:val="yellow"/>
                <w:lang w:val="en-US"/>
              </w:rPr>
            </w:pPr>
            <w:r w:rsidRPr="006E2C15">
              <w:rPr>
                <w:noProof w:val="0"/>
                <w:color w:val="000000" w:themeColor="text1"/>
                <w:sz w:val="20"/>
                <w:szCs w:val="20"/>
                <w:lang w:val="en-US"/>
              </w:rPr>
              <w:t>LC-MS/MS</w:t>
            </w:r>
          </w:p>
        </w:tc>
        <w:tc>
          <w:tcPr>
            <w:tcW w:w="1380" w:type="pct"/>
            <w:shd w:val="clear" w:color="auto" w:fill="auto"/>
          </w:tcPr>
          <w:p w14:paraId="23DFB5DC" w14:textId="77777777" w:rsidR="00087F46" w:rsidRPr="006E2C15" w:rsidRDefault="00087F46" w:rsidP="00FE2297">
            <w:pPr>
              <w:pStyle w:val="RepTable"/>
              <w:keepNext/>
              <w:keepLines/>
              <w:suppressAutoHyphens/>
              <w:rPr>
                <w:noProof w:val="0"/>
                <w:color w:val="000000" w:themeColor="text1"/>
                <w:sz w:val="20"/>
                <w:szCs w:val="20"/>
                <w:lang w:val="en-US"/>
              </w:rPr>
            </w:pPr>
            <w:proofErr w:type="spellStart"/>
            <w:r w:rsidRPr="006E2C15">
              <w:rPr>
                <w:noProof w:val="0"/>
                <w:color w:val="000000" w:themeColor="text1"/>
                <w:sz w:val="20"/>
                <w:szCs w:val="20"/>
                <w:lang w:val="en-US"/>
              </w:rPr>
              <w:t>Tzelepi</w:t>
            </w:r>
            <w:proofErr w:type="spellEnd"/>
            <w:r w:rsidRPr="006E2C15">
              <w:rPr>
                <w:noProof w:val="0"/>
                <w:color w:val="000000" w:themeColor="text1"/>
                <w:sz w:val="20"/>
                <w:szCs w:val="20"/>
                <w:lang w:val="en-US"/>
              </w:rPr>
              <w:t>, E , 2020</w:t>
            </w:r>
          </w:p>
          <w:p w14:paraId="585070BE" w14:textId="77777777" w:rsidR="00087F46" w:rsidRPr="006E2C15" w:rsidRDefault="00087F46" w:rsidP="00FE2297">
            <w:pPr>
              <w:pStyle w:val="RepTable"/>
              <w:keepNext/>
              <w:keepLines/>
              <w:suppressAutoHyphens/>
              <w:rPr>
                <w:noProof w:val="0"/>
                <w:color w:val="000000" w:themeColor="text1"/>
                <w:sz w:val="20"/>
                <w:szCs w:val="20"/>
                <w:lang w:val="en-US"/>
              </w:rPr>
            </w:pPr>
            <w:r w:rsidRPr="006E2C15">
              <w:rPr>
                <w:noProof w:val="0"/>
                <w:color w:val="000000" w:themeColor="text1"/>
                <w:sz w:val="20"/>
                <w:szCs w:val="20"/>
                <w:lang w:val="en-US"/>
              </w:rPr>
              <w:t>Appendix 2</w:t>
            </w:r>
          </w:p>
          <w:p w14:paraId="21020F3A" w14:textId="77777777" w:rsidR="00087F46" w:rsidRPr="006E2C15" w:rsidRDefault="00087F46" w:rsidP="00FE2297">
            <w:pPr>
              <w:pStyle w:val="RepTable"/>
              <w:keepNext/>
              <w:keepLines/>
              <w:suppressAutoHyphens/>
              <w:rPr>
                <w:noProof w:val="0"/>
                <w:color w:val="000000" w:themeColor="text1"/>
                <w:sz w:val="20"/>
                <w:szCs w:val="20"/>
                <w:lang w:val="en-US"/>
              </w:rPr>
            </w:pPr>
            <w:r w:rsidRPr="006E2C15">
              <w:rPr>
                <w:noProof w:val="0"/>
                <w:color w:val="000000" w:themeColor="text1"/>
                <w:sz w:val="20"/>
                <w:szCs w:val="20"/>
                <w:lang w:val="en-US"/>
              </w:rPr>
              <w:t>Method no. L0113/03</w:t>
            </w:r>
          </w:p>
          <w:p w14:paraId="670EF49E" w14:textId="5277EDF8" w:rsidR="00087F46" w:rsidRPr="006E2C15" w:rsidRDefault="006E48D4" w:rsidP="00FE2297">
            <w:pPr>
              <w:pStyle w:val="RepTable"/>
              <w:keepNext/>
              <w:keepLines/>
              <w:suppressAutoHyphens/>
              <w:rPr>
                <w:noProof w:val="0"/>
                <w:color w:val="000000" w:themeColor="text1"/>
                <w:sz w:val="20"/>
                <w:szCs w:val="20"/>
                <w:lang w:val="en-US"/>
              </w:rPr>
            </w:pPr>
            <w:r>
              <w:rPr>
                <w:noProof w:val="0"/>
                <w:sz w:val="20"/>
                <w:szCs w:val="20"/>
                <w:lang w:val="en-US"/>
              </w:rPr>
              <w:t>XXXX</w:t>
            </w:r>
            <w:r w:rsidR="00087F46" w:rsidRPr="006E2C15">
              <w:rPr>
                <w:noProof w:val="0"/>
                <w:color w:val="000000" w:themeColor="text1"/>
                <w:sz w:val="20"/>
                <w:szCs w:val="20"/>
                <w:lang w:val="en-US"/>
              </w:rPr>
              <w:t xml:space="preserve"> </w:t>
            </w:r>
            <w:proofErr w:type="spellStart"/>
            <w:r w:rsidR="00087F46" w:rsidRPr="006E2C15">
              <w:rPr>
                <w:noProof w:val="0"/>
                <w:color w:val="000000" w:themeColor="text1"/>
                <w:sz w:val="20"/>
                <w:szCs w:val="20"/>
                <w:lang w:val="en-US"/>
              </w:rPr>
              <w:t>DocID</w:t>
            </w:r>
            <w:proofErr w:type="spellEnd"/>
            <w:r w:rsidR="00087F46" w:rsidRPr="006E2C15">
              <w:rPr>
                <w:noProof w:val="0"/>
                <w:color w:val="000000" w:themeColor="text1"/>
                <w:sz w:val="20"/>
                <w:szCs w:val="20"/>
                <w:lang w:val="en-US"/>
              </w:rPr>
              <w:t xml:space="preserve"> 2020/2034828</w:t>
            </w:r>
          </w:p>
        </w:tc>
      </w:tr>
      <w:tr w:rsidR="00087F46" w:rsidRPr="006E2C15" w14:paraId="3492CDD8" w14:textId="77777777" w:rsidTr="00FE2297">
        <w:tc>
          <w:tcPr>
            <w:tcW w:w="835" w:type="pct"/>
            <w:shd w:val="clear" w:color="auto" w:fill="auto"/>
          </w:tcPr>
          <w:p w14:paraId="65CAA35F" w14:textId="77777777" w:rsidR="00087F46" w:rsidRPr="006E2C15" w:rsidDel="003C794A" w:rsidRDefault="00087F46" w:rsidP="00FE2297">
            <w:pPr>
              <w:pStyle w:val="RepTable"/>
              <w:rPr>
                <w:noProof w:val="0"/>
                <w:sz w:val="20"/>
                <w:szCs w:val="20"/>
                <w:lang w:val="en-US"/>
              </w:rPr>
            </w:pPr>
            <w:r w:rsidRPr="006E2C15">
              <w:rPr>
                <w:noProof w:val="0"/>
                <w:sz w:val="20"/>
                <w:szCs w:val="20"/>
                <w:lang w:val="en-US"/>
              </w:rPr>
              <w:t>Surface water</w:t>
            </w:r>
          </w:p>
        </w:tc>
        <w:tc>
          <w:tcPr>
            <w:tcW w:w="782" w:type="pct"/>
            <w:shd w:val="clear" w:color="auto" w:fill="auto"/>
          </w:tcPr>
          <w:p w14:paraId="29EA6002" w14:textId="77777777" w:rsidR="00087F46" w:rsidRPr="006E2C15" w:rsidRDefault="00087F46" w:rsidP="00FE2297">
            <w:pPr>
              <w:pStyle w:val="RepTable"/>
              <w:rPr>
                <w:noProof w:val="0"/>
                <w:sz w:val="20"/>
                <w:szCs w:val="20"/>
                <w:lang w:val="en-US"/>
              </w:rPr>
            </w:pPr>
            <w:r w:rsidRPr="006E2C15">
              <w:rPr>
                <w:noProof w:val="0"/>
                <w:sz w:val="20"/>
                <w:szCs w:val="20"/>
                <w:lang w:val="en-US"/>
              </w:rPr>
              <w:t>Primary</w:t>
            </w:r>
          </w:p>
        </w:tc>
        <w:tc>
          <w:tcPr>
            <w:tcW w:w="898" w:type="pct"/>
            <w:shd w:val="clear" w:color="auto" w:fill="auto"/>
          </w:tcPr>
          <w:p w14:paraId="1F72072B" w14:textId="77777777" w:rsidR="00087F46" w:rsidRPr="006E2C15" w:rsidRDefault="00087F46" w:rsidP="00FE2297">
            <w:pPr>
              <w:pStyle w:val="RepTable"/>
              <w:rPr>
                <w:noProof w:val="0"/>
                <w:sz w:val="20"/>
                <w:szCs w:val="20"/>
                <w:lang w:val="en-US"/>
              </w:rPr>
            </w:pPr>
            <w:r w:rsidRPr="006E2C15">
              <w:rPr>
                <w:noProof w:val="0"/>
                <w:color w:val="000000" w:themeColor="text1"/>
                <w:sz w:val="20"/>
                <w:szCs w:val="20"/>
                <w:lang w:val="en-US"/>
              </w:rPr>
              <w:t>0.03 µg/L</w:t>
            </w:r>
          </w:p>
        </w:tc>
        <w:tc>
          <w:tcPr>
            <w:tcW w:w="1105" w:type="pct"/>
            <w:shd w:val="clear" w:color="auto" w:fill="auto"/>
          </w:tcPr>
          <w:p w14:paraId="7489B94F" w14:textId="77777777" w:rsidR="00087F46" w:rsidRPr="006E2C15" w:rsidRDefault="00087F46" w:rsidP="00FE2297">
            <w:pPr>
              <w:pStyle w:val="RepTable"/>
              <w:rPr>
                <w:noProof w:val="0"/>
                <w:sz w:val="20"/>
                <w:szCs w:val="20"/>
                <w:highlight w:val="yellow"/>
                <w:lang w:val="en-US"/>
              </w:rPr>
            </w:pPr>
            <w:r w:rsidRPr="006E2C15">
              <w:rPr>
                <w:noProof w:val="0"/>
                <w:color w:val="000000" w:themeColor="text1"/>
                <w:sz w:val="20"/>
                <w:szCs w:val="20"/>
                <w:lang w:val="en-US"/>
              </w:rPr>
              <w:t>LC-MS/MS</w:t>
            </w:r>
          </w:p>
        </w:tc>
        <w:tc>
          <w:tcPr>
            <w:tcW w:w="1380" w:type="pct"/>
            <w:shd w:val="clear" w:color="auto" w:fill="auto"/>
          </w:tcPr>
          <w:p w14:paraId="629710D8" w14:textId="77777777" w:rsidR="00087F46" w:rsidRPr="006E2C15" w:rsidRDefault="00087F46" w:rsidP="00FE2297">
            <w:pPr>
              <w:pStyle w:val="RepTable"/>
              <w:keepNext/>
              <w:keepLines/>
              <w:suppressAutoHyphens/>
              <w:rPr>
                <w:noProof w:val="0"/>
                <w:color w:val="000000" w:themeColor="text1"/>
                <w:sz w:val="20"/>
                <w:szCs w:val="20"/>
                <w:lang w:val="de-DE"/>
              </w:rPr>
            </w:pPr>
            <w:r w:rsidRPr="006E2C15">
              <w:rPr>
                <w:noProof w:val="0"/>
                <w:color w:val="000000" w:themeColor="text1"/>
                <w:sz w:val="20"/>
                <w:szCs w:val="20"/>
                <w:lang w:val="de-DE"/>
              </w:rPr>
              <w:t>Schelling, D. &amp; Schatte, S., 2020</w:t>
            </w:r>
          </w:p>
          <w:p w14:paraId="586E2621" w14:textId="77777777" w:rsidR="00087F46" w:rsidRPr="006E2C15" w:rsidRDefault="00087F46" w:rsidP="00FE2297">
            <w:pPr>
              <w:pStyle w:val="RepTable"/>
              <w:keepNext/>
              <w:keepLines/>
              <w:suppressAutoHyphens/>
              <w:rPr>
                <w:noProof w:val="0"/>
                <w:color w:val="000000" w:themeColor="text1"/>
                <w:sz w:val="20"/>
                <w:szCs w:val="20"/>
                <w:lang w:val="de-DE"/>
              </w:rPr>
            </w:pPr>
            <w:r w:rsidRPr="006E2C15">
              <w:rPr>
                <w:noProof w:val="0"/>
                <w:color w:val="000000" w:themeColor="text1"/>
                <w:sz w:val="20"/>
                <w:szCs w:val="20"/>
                <w:lang w:val="de-DE"/>
              </w:rPr>
              <w:t>Appendix 2</w:t>
            </w:r>
          </w:p>
          <w:p w14:paraId="14B99CE7" w14:textId="77777777" w:rsidR="00087F46" w:rsidRPr="006E2C15" w:rsidRDefault="00087F46" w:rsidP="00FE2297">
            <w:pPr>
              <w:pStyle w:val="RepTable"/>
              <w:keepNext/>
              <w:keepLines/>
              <w:suppressAutoHyphens/>
              <w:rPr>
                <w:noProof w:val="0"/>
                <w:color w:val="000000" w:themeColor="text1"/>
                <w:sz w:val="20"/>
                <w:szCs w:val="20"/>
                <w:lang w:val="en-US"/>
              </w:rPr>
            </w:pPr>
            <w:r w:rsidRPr="006E2C15">
              <w:rPr>
                <w:noProof w:val="0"/>
                <w:color w:val="000000" w:themeColor="text1"/>
                <w:sz w:val="20"/>
                <w:szCs w:val="20"/>
                <w:lang w:val="en-US"/>
              </w:rPr>
              <w:t>Method no. L0113/03</w:t>
            </w:r>
          </w:p>
          <w:p w14:paraId="2FC50663" w14:textId="073A5FA1" w:rsidR="00087F46" w:rsidRPr="006E2C15" w:rsidRDefault="006E48D4" w:rsidP="00FE2297">
            <w:pPr>
              <w:pStyle w:val="RepTable"/>
              <w:keepNext/>
              <w:keepLines/>
              <w:suppressAutoHyphens/>
              <w:rPr>
                <w:noProof w:val="0"/>
                <w:color w:val="000000" w:themeColor="text1"/>
                <w:sz w:val="20"/>
                <w:szCs w:val="20"/>
                <w:lang w:val="en-US"/>
              </w:rPr>
            </w:pPr>
            <w:r>
              <w:rPr>
                <w:noProof w:val="0"/>
                <w:sz w:val="20"/>
                <w:szCs w:val="20"/>
                <w:lang w:val="en-US"/>
              </w:rPr>
              <w:t>XXXX</w:t>
            </w:r>
            <w:r w:rsidR="00087F46" w:rsidRPr="006E2C15">
              <w:rPr>
                <w:noProof w:val="0"/>
                <w:color w:val="000000" w:themeColor="text1"/>
                <w:sz w:val="20"/>
                <w:szCs w:val="20"/>
                <w:lang w:val="en-US"/>
              </w:rPr>
              <w:t xml:space="preserve"> </w:t>
            </w:r>
            <w:proofErr w:type="spellStart"/>
            <w:r w:rsidR="00087F46" w:rsidRPr="006E2C15">
              <w:rPr>
                <w:noProof w:val="0"/>
                <w:color w:val="000000" w:themeColor="text1"/>
                <w:sz w:val="20"/>
                <w:szCs w:val="20"/>
                <w:lang w:val="en-US"/>
              </w:rPr>
              <w:t>DocID</w:t>
            </w:r>
            <w:proofErr w:type="spellEnd"/>
            <w:r w:rsidR="00087F46" w:rsidRPr="006E2C15">
              <w:rPr>
                <w:noProof w:val="0"/>
                <w:color w:val="000000" w:themeColor="text1"/>
                <w:sz w:val="20"/>
                <w:szCs w:val="20"/>
                <w:lang w:val="en-US"/>
              </w:rPr>
              <w:t xml:space="preserve"> 2020/2034594</w:t>
            </w:r>
          </w:p>
        </w:tc>
      </w:tr>
    </w:tbl>
    <w:p w14:paraId="4D01AEE7" w14:textId="77777777" w:rsidR="00087F46" w:rsidRPr="00D01B1A" w:rsidRDefault="00087F46" w:rsidP="00FE2297">
      <w:pPr>
        <w:pStyle w:val="RepStandard"/>
      </w:pPr>
    </w:p>
    <w:p w14:paraId="549FC56F" w14:textId="320C088D" w:rsidR="00087F46" w:rsidRPr="00D01B1A" w:rsidRDefault="00087F46" w:rsidP="00FE2297">
      <w:pPr>
        <w:pStyle w:val="RepStandard"/>
      </w:pPr>
      <w:r w:rsidRPr="00D01B1A">
        <w:t>For any special comments or remarkable points concerning the analytical methods for water please refer to Appendix 2.</w:t>
      </w:r>
    </w:p>
    <w:p w14:paraId="10661449" w14:textId="77777777" w:rsidR="00087F46" w:rsidRPr="00D01B1A" w:rsidRDefault="00087F46" w:rsidP="00087F46">
      <w:pPr>
        <w:pStyle w:val="Nagwek4"/>
        <w:tabs>
          <w:tab w:val="clear" w:pos="360"/>
          <w:tab w:val="num" w:pos="1417"/>
        </w:tabs>
        <w:ind w:left="1417" w:hanging="1417"/>
        <w:rPr>
          <w:noProof w:val="0"/>
          <w:lang w:val="en-US"/>
        </w:rPr>
      </w:pPr>
      <w:bookmarkStart w:id="248" w:name="_Toc402773990"/>
      <w:bookmarkStart w:id="249" w:name="_Toc404926238"/>
      <w:bookmarkStart w:id="250" w:name="_Toc413255493"/>
      <w:bookmarkStart w:id="251" w:name="_Toc413320854"/>
      <w:bookmarkStart w:id="252" w:name="_Toc413324336"/>
      <w:bookmarkStart w:id="253" w:name="_Toc413324513"/>
      <w:bookmarkStart w:id="254" w:name="_Toc413920090"/>
      <w:bookmarkStart w:id="255" w:name="_Toc413923810"/>
      <w:bookmarkStart w:id="256" w:name="_Toc413933798"/>
      <w:bookmarkStart w:id="257" w:name="_Toc414363706"/>
      <w:bookmarkStart w:id="258" w:name="_Toc414461230"/>
      <w:bookmarkStart w:id="259" w:name="_Toc415062038"/>
      <w:bookmarkStart w:id="260" w:name="_Toc181016512"/>
      <w:r w:rsidRPr="00D01B1A">
        <w:rPr>
          <w:noProof w:val="0"/>
          <w:lang w:val="en-US"/>
        </w:rPr>
        <w:t>Description of methods for the analysis of air (KCP 5.2)</w:t>
      </w:r>
      <w:bookmarkEnd w:id="248"/>
      <w:bookmarkEnd w:id="249"/>
      <w:bookmarkEnd w:id="250"/>
      <w:bookmarkEnd w:id="251"/>
      <w:bookmarkEnd w:id="252"/>
      <w:bookmarkEnd w:id="253"/>
      <w:bookmarkEnd w:id="254"/>
      <w:bookmarkEnd w:id="255"/>
      <w:bookmarkEnd w:id="256"/>
      <w:bookmarkEnd w:id="257"/>
      <w:bookmarkEnd w:id="258"/>
      <w:bookmarkEnd w:id="259"/>
      <w:bookmarkEnd w:id="260"/>
      <w:r w:rsidRPr="00D01B1A">
        <w:rPr>
          <w:noProof w:val="0"/>
          <w:lang w:val="en-US"/>
        </w:rPr>
        <w:t xml:space="preserve"> </w:t>
      </w:r>
    </w:p>
    <w:p w14:paraId="3724E9A5" w14:textId="77777777" w:rsidR="00087F46" w:rsidRPr="00D01B1A" w:rsidRDefault="00087F46" w:rsidP="00FE2297">
      <w:pPr>
        <w:pStyle w:val="RepStandard"/>
      </w:pPr>
      <w:r w:rsidRPr="00D01B1A">
        <w:t xml:space="preserve">An overview on the acceptable methods and possible data gaps for analysis of </w:t>
      </w:r>
      <w:proofErr w:type="spellStart"/>
      <w:r w:rsidRPr="00D01B1A">
        <w:t>ametoctradin</w:t>
      </w:r>
      <w:proofErr w:type="spellEnd"/>
      <w:r w:rsidRPr="00D01B1A">
        <w:t xml:space="preserve"> in air is given in the following tables. </w:t>
      </w:r>
      <w:bookmarkStart w:id="261" w:name="_Ref449001856"/>
      <w:r w:rsidRPr="00D01B1A">
        <w:t>For the detailed evaluation of new/ additional studies please refer to Appendix 2.</w:t>
      </w:r>
    </w:p>
    <w:p w14:paraId="37BCC40A" w14:textId="77777777" w:rsidR="00087F46" w:rsidRPr="00D01B1A" w:rsidRDefault="00087F46" w:rsidP="00FE2297">
      <w:pPr>
        <w:pStyle w:val="RepStandard"/>
      </w:pPr>
    </w:p>
    <w:bookmarkEnd w:id="261"/>
    <w:p w14:paraId="6D6410AE" w14:textId="0538D79C" w:rsidR="00087F46" w:rsidRPr="00D01B1A" w:rsidRDefault="00087F46" w:rsidP="00FE2297">
      <w:pPr>
        <w:pStyle w:val="RepLabel"/>
        <w:suppressAutoHyphens/>
        <w:rPr>
          <w:rFonts w:ascii="Times New Roman" w:hAnsi="Times New Roman" w:cs="Times New Roman"/>
          <w:lang w:val="en-US" w:eastAsia="en-US"/>
        </w:rPr>
      </w:pPr>
      <w:r w:rsidRPr="00D01B1A">
        <w:rPr>
          <w:rFonts w:ascii="Times New Roman" w:hAnsi="Times New Roman" w:cs="Times New Roman"/>
          <w:lang w:val="en-US"/>
        </w:rPr>
        <w:lastRenderedPageBreak/>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10</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Validated methods for air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7"/>
        <w:gridCol w:w="2336"/>
        <w:gridCol w:w="2336"/>
        <w:gridCol w:w="2336"/>
      </w:tblGrid>
      <w:tr w:rsidR="00087F46" w:rsidRPr="00D01B1A" w14:paraId="77FFD125" w14:textId="77777777" w:rsidTr="00FE2297">
        <w:trPr>
          <w:tblHeader/>
        </w:trPr>
        <w:tc>
          <w:tcPr>
            <w:tcW w:w="5000" w:type="pct"/>
            <w:gridSpan w:val="4"/>
            <w:shd w:val="clear" w:color="auto" w:fill="auto"/>
          </w:tcPr>
          <w:p w14:paraId="32E0E00B" w14:textId="77777777" w:rsidR="00087F46" w:rsidRPr="00697647" w:rsidRDefault="00087F46" w:rsidP="00FE2297">
            <w:pPr>
              <w:pStyle w:val="RepTableHeader"/>
              <w:jc w:val="center"/>
            </w:pPr>
            <w:r w:rsidRPr="00697647">
              <w:t xml:space="preserve">Component of residue definition: </w:t>
            </w:r>
            <w:proofErr w:type="spellStart"/>
            <w:r w:rsidRPr="00697647">
              <w:t>Ametoctradin</w:t>
            </w:r>
            <w:proofErr w:type="spellEnd"/>
          </w:p>
        </w:tc>
      </w:tr>
      <w:tr w:rsidR="00087F46" w:rsidRPr="00D01B1A" w14:paraId="6F60BCDD" w14:textId="77777777" w:rsidTr="00FE2297">
        <w:trPr>
          <w:tblHeader/>
        </w:trPr>
        <w:tc>
          <w:tcPr>
            <w:tcW w:w="1250" w:type="pct"/>
            <w:shd w:val="clear" w:color="auto" w:fill="auto"/>
          </w:tcPr>
          <w:p w14:paraId="2C077FC3" w14:textId="77777777" w:rsidR="00087F46" w:rsidRPr="00D01B1A" w:rsidRDefault="00087F46" w:rsidP="00FE2297">
            <w:pPr>
              <w:pStyle w:val="RepTableHeader"/>
              <w:jc w:val="center"/>
            </w:pPr>
            <w:r w:rsidRPr="00D01B1A">
              <w:t>Method type</w:t>
            </w:r>
          </w:p>
        </w:tc>
        <w:tc>
          <w:tcPr>
            <w:tcW w:w="1250" w:type="pct"/>
            <w:shd w:val="clear" w:color="auto" w:fill="auto"/>
          </w:tcPr>
          <w:p w14:paraId="36BD377A" w14:textId="77777777" w:rsidR="00087F46" w:rsidRPr="00D01B1A" w:rsidRDefault="00087F46" w:rsidP="00FE2297">
            <w:pPr>
              <w:pStyle w:val="RepTableHeader"/>
              <w:jc w:val="center"/>
            </w:pPr>
            <w:r w:rsidRPr="00D01B1A">
              <w:t>Method LOQ</w:t>
            </w:r>
          </w:p>
        </w:tc>
        <w:tc>
          <w:tcPr>
            <w:tcW w:w="1250" w:type="pct"/>
            <w:shd w:val="clear" w:color="auto" w:fill="auto"/>
          </w:tcPr>
          <w:p w14:paraId="140622C8" w14:textId="77777777" w:rsidR="00087F46" w:rsidRPr="00697647" w:rsidRDefault="00087F46" w:rsidP="00FE2297">
            <w:pPr>
              <w:pStyle w:val="RepTableHeader"/>
              <w:jc w:val="center"/>
            </w:pPr>
            <w:r w:rsidRPr="00697647">
              <w:t xml:space="preserve">Principle of method </w:t>
            </w:r>
            <w:r w:rsidRPr="00697647">
              <w:br/>
              <w:t>(i.e. GC-MS or HPLC-UV)</w:t>
            </w:r>
          </w:p>
        </w:tc>
        <w:tc>
          <w:tcPr>
            <w:tcW w:w="1250" w:type="pct"/>
            <w:shd w:val="clear" w:color="auto" w:fill="auto"/>
          </w:tcPr>
          <w:p w14:paraId="4A7115DE" w14:textId="77777777" w:rsidR="00087F46" w:rsidRPr="00697647" w:rsidRDefault="00087F46" w:rsidP="00FE2297">
            <w:pPr>
              <w:pStyle w:val="RepTableHeader"/>
              <w:jc w:val="center"/>
            </w:pPr>
            <w:r w:rsidRPr="00697647">
              <w:t>Author(s), year / missing</w:t>
            </w:r>
          </w:p>
        </w:tc>
      </w:tr>
      <w:tr w:rsidR="00087F46" w:rsidRPr="00D01B1A" w14:paraId="4654F96A" w14:textId="77777777" w:rsidTr="00FE2297">
        <w:tc>
          <w:tcPr>
            <w:tcW w:w="1250" w:type="pct"/>
            <w:shd w:val="clear" w:color="auto" w:fill="auto"/>
          </w:tcPr>
          <w:p w14:paraId="6D3A549B" w14:textId="77777777" w:rsidR="00087F46" w:rsidRPr="00D01B1A" w:rsidRDefault="00087F46" w:rsidP="00FE2297">
            <w:pPr>
              <w:pStyle w:val="RepTable"/>
              <w:rPr>
                <w:noProof w:val="0"/>
                <w:lang w:val="en-US"/>
              </w:rPr>
            </w:pPr>
            <w:r w:rsidRPr="00D01B1A">
              <w:rPr>
                <w:noProof w:val="0"/>
                <w:lang w:val="en-US"/>
              </w:rPr>
              <w:t>Primary</w:t>
            </w:r>
          </w:p>
        </w:tc>
        <w:tc>
          <w:tcPr>
            <w:tcW w:w="1250" w:type="pct"/>
            <w:shd w:val="clear" w:color="auto" w:fill="auto"/>
          </w:tcPr>
          <w:p w14:paraId="71CCB4EB" w14:textId="77777777" w:rsidR="00087F46" w:rsidRPr="00D01B1A" w:rsidRDefault="00087F46" w:rsidP="00FE2297">
            <w:pPr>
              <w:pStyle w:val="RepTable"/>
              <w:rPr>
                <w:noProof w:val="0"/>
                <w:highlight w:val="yellow"/>
                <w:lang w:val="en-US"/>
              </w:rPr>
            </w:pPr>
            <w:r w:rsidRPr="00D01B1A">
              <w:rPr>
                <w:noProof w:val="0"/>
                <w:color w:val="000000" w:themeColor="text1"/>
                <w:lang w:val="en-US"/>
              </w:rPr>
              <w:t>0.0833 ng/L air</w:t>
            </w:r>
          </w:p>
        </w:tc>
        <w:tc>
          <w:tcPr>
            <w:tcW w:w="1250" w:type="pct"/>
            <w:shd w:val="clear" w:color="auto" w:fill="auto"/>
          </w:tcPr>
          <w:p w14:paraId="554589E4" w14:textId="77777777" w:rsidR="00087F46" w:rsidRPr="00697647" w:rsidRDefault="00087F46" w:rsidP="00FE2297">
            <w:pPr>
              <w:pStyle w:val="RepTable"/>
              <w:rPr>
                <w:noProof w:val="0"/>
                <w:sz w:val="20"/>
                <w:szCs w:val="20"/>
                <w:highlight w:val="yellow"/>
                <w:lang w:val="en-US"/>
              </w:rPr>
            </w:pPr>
            <w:r w:rsidRPr="00697647">
              <w:rPr>
                <w:noProof w:val="0"/>
                <w:color w:val="000000" w:themeColor="text1"/>
                <w:sz w:val="20"/>
                <w:szCs w:val="20"/>
                <w:lang w:val="en-US"/>
              </w:rPr>
              <w:t>HPLC-MS/MS</w:t>
            </w:r>
          </w:p>
        </w:tc>
        <w:tc>
          <w:tcPr>
            <w:tcW w:w="1250" w:type="pct"/>
            <w:shd w:val="clear" w:color="auto" w:fill="auto"/>
          </w:tcPr>
          <w:p w14:paraId="67C7C6AB" w14:textId="77777777" w:rsidR="00087F46" w:rsidRPr="00B87425" w:rsidRDefault="00087F46" w:rsidP="00FE2297">
            <w:pPr>
              <w:pStyle w:val="RepTable"/>
              <w:keepNext/>
              <w:keepLines/>
              <w:suppressAutoHyphens/>
              <w:rPr>
                <w:noProof w:val="0"/>
                <w:color w:val="000000" w:themeColor="text1"/>
                <w:sz w:val="20"/>
                <w:szCs w:val="20"/>
                <w:lang w:val="de-DE"/>
              </w:rPr>
            </w:pPr>
            <w:r w:rsidRPr="00B87425">
              <w:rPr>
                <w:noProof w:val="0"/>
                <w:sz w:val="20"/>
                <w:szCs w:val="20"/>
                <w:lang w:val="de-DE"/>
              </w:rPr>
              <w:t>Karrer, C. &amp; Schatte, S.,</w:t>
            </w:r>
            <w:r w:rsidRPr="00B87425">
              <w:rPr>
                <w:noProof w:val="0"/>
                <w:color w:val="000000" w:themeColor="text1"/>
                <w:sz w:val="20"/>
                <w:szCs w:val="20"/>
                <w:lang w:val="de-DE"/>
              </w:rPr>
              <w:t xml:space="preserve"> 2020</w:t>
            </w:r>
          </w:p>
          <w:p w14:paraId="761D7BF7" w14:textId="77777777" w:rsidR="00087F46" w:rsidRPr="00B87425" w:rsidRDefault="00087F46" w:rsidP="00FE2297">
            <w:pPr>
              <w:pStyle w:val="RepTable"/>
              <w:keepNext/>
              <w:keepLines/>
              <w:suppressAutoHyphens/>
              <w:rPr>
                <w:noProof w:val="0"/>
                <w:color w:val="000000" w:themeColor="text1"/>
                <w:sz w:val="20"/>
                <w:szCs w:val="20"/>
                <w:lang w:val="de-DE"/>
              </w:rPr>
            </w:pPr>
            <w:r w:rsidRPr="00B87425">
              <w:rPr>
                <w:noProof w:val="0"/>
                <w:color w:val="000000" w:themeColor="text1"/>
                <w:sz w:val="20"/>
                <w:szCs w:val="20"/>
                <w:lang w:val="de-DE"/>
              </w:rPr>
              <w:t>Appendix 2</w:t>
            </w:r>
          </w:p>
          <w:p w14:paraId="64299782" w14:textId="77777777" w:rsidR="00087F46" w:rsidRPr="00697647" w:rsidRDefault="00087F46" w:rsidP="00FE2297">
            <w:pPr>
              <w:pStyle w:val="RepTable"/>
              <w:keepNext/>
              <w:keepLines/>
              <w:suppressAutoHyphens/>
              <w:rPr>
                <w:noProof w:val="0"/>
                <w:color w:val="000000" w:themeColor="text1"/>
                <w:sz w:val="20"/>
                <w:szCs w:val="20"/>
                <w:lang w:val="en-US"/>
              </w:rPr>
            </w:pPr>
            <w:r w:rsidRPr="00697647">
              <w:rPr>
                <w:noProof w:val="0"/>
                <w:color w:val="000000" w:themeColor="text1"/>
                <w:sz w:val="20"/>
                <w:szCs w:val="20"/>
                <w:lang w:val="en-US"/>
              </w:rPr>
              <w:t>Method no. L0108/02</w:t>
            </w:r>
          </w:p>
          <w:p w14:paraId="2AA63BE8" w14:textId="2BC10103" w:rsidR="00087F46" w:rsidRPr="00697647" w:rsidRDefault="006E48D4" w:rsidP="00FE2297">
            <w:pPr>
              <w:pStyle w:val="RepTable"/>
              <w:keepNext/>
              <w:keepLines/>
              <w:suppressAutoHyphens/>
              <w:rPr>
                <w:noProof w:val="0"/>
                <w:sz w:val="20"/>
                <w:szCs w:val="20"/>
                <w:lang w:val="en-US"/>
              </w:rPr>
            </w:pPr>
            <w:r>
              <w:rPr>
                <w:noProof w:val="0"/>
                <w:sz w:val="20"/>
                <w:szCs w:val="20"/>
                <w:lang w:val="en-US"/>
              </w:rPr>
              <w:t>XXXX</w:t>
            </w:r>
            <w:r w:rsidR="00087F46" w:rsidRPr="00697647">
              <w:rPr>
                <w:noProof w:val="0"/>
                <w:color w:val="000000" w:themeColor="text1"/>
                <w:sz w:val="20"/>
                <w:szCs w:val="20"/>
                <w:lang w:val="en-US"/>
              </w:rPr>
              <w:t xml:space="preserve"> </w:t>
            </w:r>
            <w:proofErr w:type="spellStart"/>
            <w:r w:rsidR="00087F46" w:rsidRPr="00697647">
              <w:rPr>
                <w:noProof w:val="0"/>
                <w:color w:val="000000" w:themeColor="text1"/>
                <w:sz w:val="20"/>
                <w:szCs w:val="20"/>
                <w:lang w:val="en-US"/>
              </w:rPr>
              <w:t>DocID</w:t>
            </w:r>
            <w:proofErr w:type="spellEnd"/>
            <w:r w:rsidR="00087F46" w:rsidRPr="00697647">
              <w:rPr>
                <w:noProof w:val="0"/>
                <w:color w:val="000000" w:themeColor="text1"/>
                <w:sz w:val="20"/>
                <w:szCs w:val="20"/>
                <w:lang w:val="en-US"/>
              </w:rPr>
              <w:t xml:space="preserve"> 2020/2034610</w:t>
            </w:r>
          </w:p>
        </w:tc>
      </w:tr>
    </w:tbl>
    <w:p w14:paraId="1417D2E4" w14:textId="6418D799" w:rsidR="0054287B" w:rsidRPr="00D01B1A" w:rsidRDefault="00087F46" w:rsidP="0054287B">
      <w:pPr>
        <w:pStyle w:val="RepStandard"/>
      </w:pPr>
      <w:r w:rsidRPr="00D01B1A">
        <w:t>For any special comments or remarkable points concerning the analytical methods for air it is referred to Appendix 2.</w:t>
      </w:r>
    </w:p>
    <w:p w14:paraId="58C2022E" w14:textId="77777777" w:rsidR="00087F46" w:rsidRPr="00D01B1A" w:rsidRDefault="00087F46" w:rsidP="00087F46">
      <w:pPr>
        <w:pStyle w:val="Nagwek4"/>
        <w:tabs>
          <w:tab w:val="clear" w:pos="360"/>
          <w:tab w:val="num" w:pos="1417"/>
        </w:tabs>
        <w:ind w:left="1417" w:hanging="1417"/>
        <w:rPr>
          <w:noProof w:val="0"/>
          <w:lang w:val="en-US"/>
        </w:rPr>
      </w:pPr>
      <w:bookmarkStart w:id="262" w:name="_Toc402773991"/>
      <w:bookmarkStart w:id="263" w:name="_Toc404926239"/>
      <w:bookmarkStart w:id="264" w:name="_Toc413255494"/>
      <w:bookmarkStart w:id="265" w:name="_Toc413320855"/>
      <w:bookmarkStart w:id="266" w:name="_Toc413324337"/>
      <w:bookmarkStart w:id="267" w:name="_Toc413324514"/>
      <w:bookmarkStart w:id="268" w:name="_Toc413920091"/>
      <w:bookmarkStart w:id="269" w:name="_Toc413923811"/>
      <w:bookmarkStart w:id="270" w:name="_Toc413933799"/>
      <w:bookmarkStart w:id="271" w:name="_Toc414363707"/>
      <w:bookmarkStart w:id="272" w:name="_Toc414461231"/>
      <w:bookmarkStart w:id="273" w:name="_Toc415062039"/>
      <w:bookmarkStart w:id="274" w:name="_Toc181016513"/>
      <w:r w:rsidRPr="00D01B1A">
        <w:rPr>
          <w:noProof w:val="0"/>
          <w:lang w:val="en-US"/>
        </w:rPr>
        <w:t>Description of methods for the analysis of body fluids and tissues (KCP 5.2)</w:t>
      </w:r>
      <w:bookmarkEnd w:id="262"/>
      <w:bookmarkEnd w:id="263"/>
      <w:bookmarkEnd w:id="264"/>
      <w:bookmarkEnd w:id="265"/>
      <w:bookmarkEnd w:id="266"/>
      <w:bookmarkEnd w:id="267"/>
      <w:bookmarkEnd w:id="268"/>
      <w:bookmarkEnd w:id="269"/>
      <w:bookmarkEnd w:id="270"/>
      <w:bookmarkEnd w:id="271"/>
      <w:bookmarkEnd w:id="272"/>
      <w:bookmarkEnd w:id="273"/>
      <w:bookmarkEnd w:id="274"/>
    </w:p>
    <w:p w14:paraId="25DA818B" w14:textId="77777777" w:rsidR="00087F46" w:rsidRPr="00D01B1A" w:rsidRDefault="00087F46" w:rsidP="00FE2297">
      <w:pPr>
        <w:pStyle w:val="RepStandard"/>
        <w:suppressAutoHyphens/>
      </w:pPr>
      <w:r w:rsidRPr="00D01B1A">
        <w:t xml:space="preserve">No analytical method </w:t>
      </w:r>
      <w:r w:rsidRPr="00D01B1A">
        <w:rPr>
          <w:rFonts w:ascii="TimesNewRomanPSMT" w:hAnsi="TimesNewRomanPSMT" w:cs="TimesNewRomanPSMT"/>
        </w:rPr>
        <w:t xml:space="preserve">for residues in body fluids and tissues </w:t>
      </w:r>
      <w:r w:rsidRPr="00D01B1A">
        <w:t xml:space="preserve">was required at the time of the EU approval process as </w:t>
      </w:r>
      <w:proofErr w:type="spellStart"/>
      <w:r w:rsidRPr="00D01B1A">
        <w:t>Ametoctradin</w:t>
      </w:r>
      <w:proofErr w:type="spellEnd"/>
      <w:r w:rsidRPr="00D01B1A">
        <w:t xml:space="preserve"> is not classified as toxic or very toxic (EFSA Conclusion, 2012 (EFSA Journal 2012;10(11):2921)).</w:t>
      </w:r>
    </w:p>
    <w:p w14:paraId="4AA87B60" w14:textId="77777777" w:rsidR="00087F46" w:rsidRPr="00D01B1A" w:rsidRDefault="00087F46" w:rsidP="00FE2297">
      <w:pPr>
        <w:pStyle w:val="RepStandard"/>
        <w:suppressAutoHyphens/>
      </w:pPr>
    </w:p>
    <w:p w14:paraId="3C91EF76" w14:textId="77777777" w:rsidR="00087F46" w:rsidRPr="00D01B1A" w:rsidRDefault="00087F46" w:rsidP="00FE2297">
      <w:pPr>
        <w:pStyle w:val="RepStandard"/>
        <w:suppressAutoHyphens/>
      </w:pPr>
      <w:r w:rsidRPr="00D01B1A">
        <w:t xml:space="preserve">In order to meet the data requirements of Reg. EU No 284/2013 Annex Section 5, a validation study for a method was performed to determine </w:t>
      </w:r>
      <w:proofErr w:type="spellStart"/>
      <w:r w:rsidRPr="00D01B1A">
        <w:t>ametoctradin</w:t>
      </w:r>
      <w:proofErr w:type="spellEnd"/>
      <w:r w:rsidRPr="00D01B1A">
        <w:t xml:space="preserve"> in blood and urine.  </w:t>
      </w:r>
      <w:bookmarkStart w:id="275" w:name="_Hlk134004335"/>
      <w:r w:rsidRPr="00D01B1A">
        <w:t xml:space="preserve">A method for the determination of </w:t>
      </w:r>
      <w:proofErr w:type="spellStart"/>
      <w:r w:rsidRPr="00D01B1A">
        <w:t>Ametoctradin</w:t>
      </w:r>
      <w:proofErr w:type="spellEnd"/>
      <w:r w:rsidRPr="00D01B1A">
        <w:t xml:space="preserve"> in body tissue is the same as the presented for food of animal origin (see Section 5.3.2.3 above).</w:t>
      </w:r>
    </w:p>
    <w:bookmarkEnd w:id="275"/>
    <w:p w14:paraId="459C56B0" w14:textId="77777777" w:rsidR="00087F46" w:rsidRPr="00D01B1A" w:rsidRDefault="00087F46" w:rsidP="00FE2297">
      <w:pPr>
        <w:pStyle w:val="RepStandard"/>
      </w:pPr>
    </w:p>
    <w:p w14:paraId="19B66918" w14:textId="5228154F" w:rsidR="00B647E3" w:rsidRPr="00D01B1A" w:rsidRDefault="00087F46" w:rsidP="00FE2297">
      <w:pPr>
        <w:pStyle w:val="RepStandard"/>
      </w:pPr>
      <w:r w:rsidRPr="00D01B1A">
        <w:t xml:space="preserve">An overview on the acceptable methods and possible data gaps for analysis of </w:t>
      </w:r>
      <w:proofErr w:type="spellStart"/>
      <w:r w:rsidRPr="00D01B1A">
        <w:t>ametoctradin</w:t>
      </w:r>
      <w:proofErr w:type="spellEnd"/>
      <w:r w:rsidRPr="00D01B1A">
        <w:t xml:space="preserve"> in body fluids and tissues is given in the following table. For the detailed evaluation of new/additional studies it is referred to Appendix 2.</w:t>
      </w:r>
    </w:p>
    <w:p w14:paraId="1F7B2430" w14:textId="77777777" w:rsidR="00087F46" w:rsidRDefault="00087F46" w:rsidP="00FE2297">
      <w:pPr>
        <w:pStyle w:val="RepStandard"/>
      </w:pPr>
    </w:p>
    <w:p w14:paraId="0211C34C" w14:textId="77777777" w:rsidR="00087C6B" w:rsidRPr="00D01B1A" w:rsidRDefault="00087C6B" w:rsidP="00FE2297">
      <w:pPr>
        <w:pStyle w:val="RepStandard"/>
      </w:pPr>
    </w:p>
    <w:p w14:paraId="05EA7851" w14:textId="3D1BD63C" w:rsidR="00087F46" w:rsidRPr="00D01B1A" w:rsidRDefault="00087F46" w:rsidP="00B647E3">
      <w:pPr>
        <w:pStyle w:val="Legenda"/>
        <w:rPr>
          <w:sz w:val="22"/>
          <w:szCs w:val="22"/>
          <w:lang w:eastAsia="en-US"/>
        </w:rPr>
      </w:pPr>
      <w:bookmarkStart w:id="276" w:name="_Ref449001866"/>
      <w:r w:rsidRPr="00D01B1A">
        <w:rPr>
          <w:sz w:val="22"/>
          <w:szCs w:val="22"/>
        </w:rPr>
        <w:t xml:space="preserve">Table </w:t>
      </w:r>
      <w:bookmarkEnd w:id="276"/>
      <w:r w:rsidR="00B647E3" w:rsidRPr="00D01B1A">
        <w:rPr>
          <w:sz w:val="22"/>
          <w:szCs w:val="22"/>
        </w:rPr>
        <w:t xml:space="preserve"> </w:t>
      </w:r>
      <w:r w:rsidR="006E51B0" w:rsidRPr="00D01B1A">
        <w:rPr>
          <w:sz w:val="22"/>
          <w:szCs w:val="22"/>
        </w:rPr>
        <w:fldChar w:fldCharType="begin"/>
      </w:r>
      <w:r w:rsidR="006E51B0" w:rsidRPr="00D01B1A">
        <w:rPr>
          <w:sz w:val="22"/>
          <w:szCs w:val="22"/>
        </w:rPr>
        <w:instrText xml:space="preserve"> STYLEREF 2 \s </w:instrText>
      </w:r>
      <w:r w:rsidR="006E51B0" w:rsidRPr="00D01B1A">
        <w:rPr>
          <w:sz w:val="22"/>
          <w:szCs w:val="22"/>
        </w:rPr>
        <w:fldChar w:fldCharType="separate"/>
      </w:r>
      <w:r w:rsidR="005B16B8" w:rsidRPr="00D01B1A">
        <w:rPr>
          <w:sz w:val="22"/>
          <w:szCs w:val="22"/>
        </w:rPr>
        <w:t>5.3</w:t>
      </w:r>
      <w:r w:rsidR="006E51B0" w:rsidRPr="00D01B1A">
        <w:rPr>
          <w:sz w:val="22"/>
          <w:szCs w:val="22"/>
        </w:rPr>
        <w:fldChar w:fldCharType="end"/>
      </w:r>
      <w:r w:rsidR="006E51B0" w:rsidRPr="00D01B1A">
        <w:rPr>
          <w:sz w:val="22"/>
          <w:szCs w:val="22"/>
        </w:rPr>
        <w:noBreakHyphen/>
      </w:r>
      <w:r w:rsidR="006E51B0" w:rsidRPr="00D01B1A">
        <w:rPr>
          <w:sz w:val="22"/>
          <w:szCs w:val="22"/>
        </w:rPr>
        <w:fldChar w:fldCharType="begin"/>
      </w:r>
      <w:r w:rsidR="006E51B0" w:rsidRPr="00D01B1A">
        <w:rPr>
          <w:sz w:val="22"/>
          <w:szCs w:val="22"/>
        </w:rPr>
        <w:instrText xml:space="preserve"> SEQ Table \* ARABIC \s 2 </w:instrText>
      </w:r>
      <w:r w:rsidR="006E51B0" w:rsidRPr="00D01B1A">
        <w:rPr>
          <w:sz w:val="22"/>
          <w:szCs w:val="22"/>
        </w:rPr>
        <w:fldChar w:fldCharType="separate"/>
      </w:r>
      <w:r w:rsidR="005B16B8" w:rsidRPr="00D01B1A">
        <w:rPr>
          <w:sz w:val="22"/>
          <w:szCs w:val="22"/>
        </w:rPr>
        <w:t>11</w:t>
      </w:r>
      <w:r w:rsidR="006E51B0" w:rsidRPr="00D01B1A">
        <w:rPr>
          <w:sz w:val="22"/>
          <w:szCs w:val="22"/>
        </w:rPr>
        <w:fldChar w:fldCharType="end"/>
      </w:r>
      <w:r w:rsidRPr="00D01B1A">
        <w:rPr>
          <w:sz w:val="22"/>
          <w:szCs w:val="22"/>
          <w:lang w:eastAsia="en-US"/>
        </w:rPr>
        <w:t>:</w:t>
      </w:r>
      <w:r w:rsidRPr="00D01B1A">
        <w:rPr>
          <w:sz w:val="22"/>
          <w:szCs w:val="22"/>
          <w:lang w:eastAsia="en-US"/>
        </w:rPr>
        <w:tab/>
      </w:r>
      <w:r w:rsidRPr="00D01B1A">
        <w:rPr>
          <w:bCs w:val="0"/>
          <w:sz w:val="22"/>
          <w:szCs w:val="22"/>
          <w:lang w:eastAsia="en-US"/>
        </w:rPr>
        <w:t>Methods for body fluids and tissues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54"/>
        <w:gridCol w:w="2329"/>
        <w:gridCol w:w="2329"/>
        <w:gridCol w:w="2333"/>
      </w:tblGrid>
      <w:tr w:rsidR="00087F46" w:rsidRPr="00697647" w14:paraId="6AE8A2BE" w14:textId="77777777" w:rsidTr="00FE2297">
        <w:trPr>
          <w:tblHeader/>
        </w:trPr>
        <w:tc>
          <w:tcPr>
            <w:tcW w:w="5000" w:type="pct"/>
            <w:gridSpan w:val="4"/>
            <w:shd w:val="clear" w:color="auto" w:fill="auto"/>
          </w:tcPr>
          <w:p w14:paraId="0F16708E" w14:textId="77777777" w:rsidR="00087F46" w:rsidRPr="00697647" w:rsidRDefault="00087F46" w:rsidP="00FE2297">
            <w:pPr>
              <w:pStyle w:val="RepTableHeader"/>
              <w:jc w:val="center"/>
            </w:pPr>
            <w:r w:rsidRPr="00697647">
              <w:t xml:space="preserve">Component of residue definition: </w:t>
            </w:r>
            <w:proofErr w:type="spellStart"/>
            <w:r w:rsidRPr="00697647">
              <w:t>Ametoctradin</w:t>
            </w:r>
            <w:proofErr w:type="spellEnd"/>
          </w:p>
        </w:tc>
      </w:tr>
      <w:tr w:rsidR="00087F46" w:rsidRPr="00697647" w14:paraId="167DCA4D" w14:textId="77777777" w:rsidTr="00FE2297">
        <w:trPr>
          <w:tblHeader/>
        </w:trPr>
        <w:tc>
          <w:tcPr>
            <w:tcW w:w="1260" w:type="pct"/>
            <w:shd w:val="clear" w:color="auto" w:fill="auto"/>
          </w:tcPr>
          <w:p w14:paraId="79B844D6" w14:textId="77777777" w:rsidR="00087F46" w:rsidRPr="00697647" w:rsidRDefault="00087F46" w:rsidP="00FE2297">
            <w:pPr>
              <w:pStyle w:val="RepTableHeader"/>
              <w:jc w:val="center"/>
            </w:pPr>
            <w:r w:rsidRPr="00697647">
              <w:t>Method type</w:t>
            </w:r>
            <w:r w:rsidRPr="00697647" w:rsidDel="00BE2AC3">
              <w:t xml:space="preserve"> </w:t>
            </w:r>
          </w:p>
        </w:tc>
        <w:tc>
          <w:tcPr>
            <w:tcW w:w="1246" w:type="pct"/>
            <w:shd w:val="clear" w:color="auto" w:fill="auto"/>
          </w:tcPr>
          <w:p w14:paraId="2D35C2A6" w14:textId="77777777" w:rsidR="00087F46" w:rsidRPr="00697647" w:rsidRDefault="00087F46" w:rsidP="00FE2297">
            <w:pPr>
              <w:pStyle w:val="RepTableHeader"/>
              <w:jc w:val="center"/>
            </w:pPr>
            <w:r w:rsidRPr="00697647">
              <w:t xml:space="preserve">Method LOQ </w:t>
            </w:r>
          </w:p>
        </w:tc>
        <w:tc>
          <w:tcPr>
            <w:tcW w:w="1246" w:type="pct"/>
            <w:shd w:val="clear" w:color="auto" w:fill="auto"/>
          </w:tcPr>
          <w:p w14:paraId="02792C5B" w14:textId="77777777" w:rsidR="00087F46" w:rsidRPr="00697647" w:rsidRDefault="00087F46" w:rsidP="00FE2297">
            <w:pPr>
              <w:pStyle w:val="RepTableHeader"/>
              <w:jc w:val="center"/>
            </w:pPr>
            <w:r w:rsidRPr="00697647">
              <w:t>Principle of method</w:t>
            </w:r>
            <w:r w:rsidRPr="00697647">
              <w:br/>
              <w:t>(i.e. GC-MS or HPLC-UV)</w:t>
            </w:r>
          </w:p>
        </w:tc>
        <w:tc>
          <w:tcPr>
            <w:tcW w:w="1248" w:type="pct"/>
            <w:shd w:val="clear" w:color="auto" w:fill="auto"/>
          </w:tcPr>
          <w:p w14:paraId="7DA74E8F" w14:textId="77777777" w:rsidR="00087F46" w:rsidRPr="00697647" w:rsidRDefault="00087F46" w:rsidP="00FE2297">
            <w:pPr>
              <w:pStyle w:val="RepTableHeader"/>
              <w:jc w:val="center"/>
            </w:pPr>
            <w:r w:rsidRPr="00697647">
              <w:t xml:space="preserve">Author(s), year / missing </w:t>
            </w:r>
          </w:p>
        </w:tc>
      </w:tr>
      <w:tr w:rsidR="00087F46" w:rsidRPr="00697647" w14:paraId="75FF22B1" w14:textId="77777777" w:rsidTr="00FE2297">
        <w:tc>
          <w:tcPr>
            <w:tcW w:w="1260" w:type="pct"/>
            <w:vMerge w:val="restart"/>
            <w:shd w:val="clear" w:color="auto" w:fill="auto"/>
          </w:tcPr>
          <w:p w14:paraId="72C6AA3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Primary</w:t>
            </w:r>
          </w:p>
        </w:tc>
        <w:tc>
          <w:tcPr>
            <w:tcW w:w="1246" w:type="pct"/>
            <w:shd w:val="clear" w:color="auto" w:fill="auto"/>
          </w:tcPr>
          <w:p w14:paraId="4A7DBDD3" w14:textId="77777777" w:rsidR="00087F46" w:rsidRPr="00697647" w:rsidRDefault="00087F46" w:rsidP="00FE2297">
            <w:pPr>
              <w:pStyle w:val="RepTable"/>
              <w:rPr>
                <w:noProof w:val="0"/>
                <w:sz w:val="20"/>
                <w:szCs w:val="20"/>
                <w:lang w:val="en-US"/>
              </w:rPr>
            </w:pPr>
            <w:r w:rsidRPr="00697647">
              <w:rPr>
                <w:noProof w:val="0"/>
                <w:sz w:val="20"/>
                <w:szCs w:val="20"/>
                <w:lang w:val="en-US"/>
              </w:rPr>
              <w:t>0.01 mg/kg (muscle meat)</w:t>
            </w:r>
          </w:p>
        </w:tc>
        <w:tc>
          <w:tcPr>
            <w:tcW w:w="1246" w:type="pct"/>
            <w:shd w:val="clear" w:color="auto" w:fill="auto"/>
          </w:tcPr>
          <w:p w14:paraId="54E83592"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248" w:type="pct"/>
            <w:shd w:val="clear" w:color="auto" w:fill="auto"/>
          </w:tcPr>
          <w:p w14:paraId="6B5C0DC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Schweda Z., Mackenroth C., 2008</w:t>
            </w:r>
          </w:p>
          <w:p w14:paraId="4589B98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EU agreed</w:t>
            </w:r>
          </w:p>
          <w:p w14:paraId="4F9E497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Method no. L0104/01</w:t>
            </w:r>
          </w:p>
          <w:p w14:paraId="0675AF55" w14:textId="12C28B97" w:rsidR="00087F46" w:rsidRPr="00697647" w:rsidRDefault="006E48D4" w:rsidP="00FE2297">
            <w:pPr>
              <w:pStyle w:val="RepTable"/>
              <w:suppressAutoHyphen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2008/1022140</w:t>
            </w:r>
          </w:p>
          <w:p w14:paraId="6BD3F378" w14:textId="77777777" w:rsidR="00087F46" w:rsidRPr="00697647" w:rsidRDefault="00087F46" w:rsidP="00FE2297">
            <w:pPr>
              <w:pStyle w:val="RepTable"/>
              <w:suppressAutoHyphens/>
              <w:rPr>
                <w:noProof w:val="0"/>
                <w:sz w:val="20"/>
                <w:szCs w:val="20"/>
                <w:lang w:val="en-US"/>
              </w:rPr>
            </w:pPr>
          </w:p>
          <w:p w14:paraId="3D30272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Amendment 1 </w:t>
            </w:r>
          </w:p>
          <w:p w14:paraId="7B5AADA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EU agreed</w:t>
            </w:r>
          </w:p>
          <w:p w14:paraId="60C4B921" w14:textId="46355082" w:rsidR="00087F46" w:rsidRPr="00697647" w:rsidRDefault="006E48D4" w:rsidP="00FE2297">
            <w:pPr>
              <w:pStyle w:val="RepTable"/>
              <w:suppressAutoHyphen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2015/1258815</w:t>
            </w:r>
          </w:p>
        </w:tc>
      </w:tr>
      <w:tr w:rsidR="00087F46" w:rsidRPr="00697647" w14:paraId="3C0066AE" w14:textId="77777777" w:rsidTr="00FE2297">
        <w:tc>
          <w:tcPr>
            <w:tcW w:w="1260" w:type="pct"/>
            <w:vMerge/>
            <w:shd w:val="clear" w:color="auto" w:fill="auto"/>
          </w:tcPr>
          <w:p w14:paraId="57E2DC3B" w14:textId="77777777" w:rsidR="00087F46" w:rsidRPr="00697647" w:rsidRDefault="00087F46" w:rsidP="00FE2297">
            <w:pPr>
              <w:pStyle w:val="RepTable"/>
              <w:suppressAutoHyphens/>
              <w:rPr>
                <w:noProof w:val="0"/>
                <w:sz w:val="20"/>
                <w:szCs w:val="20"/>
                <w:lang w:val="en-US"/>
              </w:rPr>
            </w:pPr>
          </w:p>
        </w:tc>
        <w:tc>
          <w:tcPr>
            <w:tcW w:w="1246" w:type="pct"/>
            <w:shd w:val="clear" w:color="auto" w:fill="auto"/>
          </w:tcPr>
          <w:p w14:paraId="3527AE0F" w14:textId="77777777" w:rsidR="00087F46" w:rsidRPr="00697647" w:rsidRDefault="00087F46" w:rsidP="00FE2297">
            <w:pPr>
              <w:pStyle w:val="RepTable"/>
              <w:rPr>
                <w:noProof w:val="0"/>
                <w:sz w:val="20"/>
                <w:szCs w:val="20"/>
                <w:lang w:val="en-US"/>
              </w:rPr>
            </w:pPr>
            <w:r w:rsidRPr="00697647">
              <w:rPr>
                <w:noProof w:val="0"/>
                <w:sz w:val="20"/>
                <w:szCs w:val="20"/>
                <w:lang w:val="en-US"/>
              </w:rPr>
              <w:t>0.01 mg/kg (blood &amp; urine)</w:t>
            </w:r>
          </w:p>
        </w:tc>
        <w:tc>
          <w:tcPr>
            <w:tcW w:w="1246" w:type="pct"/>
            <w:shd w:val="clear" w:color="auto" w:fill="auto"/>
          </w:tcPr>
          <w:p w14:paraId="4E4D3B22"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248" w:type="pct"/>
            <w:shd w:val="clear" w:color="auto" w:fill="auto"/>
          </w:tcPr>
          <w:p w14:paraId="03E25E59" w14:textId="77777777" w:rsidR="00087F46" w:rsidRPr="00B87425" w:rsidRDefault="00087F46" w:rsidP="00FE2297">
            <w:pPr>
              <w:pStyle w:val="RepTable"/>
              <w:suppressAutoHyphens/>
              <w:rPr>
                <w:noProof w:val="0"/>
                <w:sz w:val="20"/>
                <w:szCs w:val="20"/>
                <w:lang w:val="de-DE"/>
              </w:rPr>
            </w:pPr>
            <w:r w:rsidRPr="00B87425">
              <w:rPr>
                <w:noProof w:val="0"/>
                <w:sz w:val="20"/>
                <w:szCs w:val="20"/>
                <w:lang w:val="de-DE"/>
              </w:rPr>
              <w:t>Richter S., Djedovic S., 2016</w:t>
            </w:r>
          </w:p>
          <w:p w14:paraId="1E4A2B64" w14:textId="77777777" w:rsidR="00087F46" w:rsidRPr="00B87425" w:rsidRDefault="00087F46" w:rsidP="00FE2297">
            <w:pPr>
              <w:pStyle w:val="RepTable"/>
              <w:suppressAutoHyphens/>
              <w:rPr>
                <w:noProof w:val="0"/>
                <w:sz w:val="20"/>
                <w:szCs w:val="20"/>
                <w:lang w:val="de-DE"/>
              </w:rPr>
            </w:pPr>
            <w:r w:rsidRPr="00B87425">
              <w:rPr>
                <w:noProof w:val="0"/>
                <w:sz w:val="20"/>
                <w:szCs w:val="20"/>
                <w:lang w:val="de-DE"/>
              </w:rPr>
              <w:t>Appendix 2</w:t>
            </w:r>
          </w:p>
          <w:p w14:paraId="1E6F518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Method no. L0347/01</w:t>
            </w:r>
          </w:p>
          <w:p w14:paraId="2F9681DA" w14:textId="6D2FFC2A" w:rsidR="00087F46" w:rsidRPr="00697647" w:rsidRDefault="006E48D4" w:rsidP="00FE2297">
            <w:pPr>
              <w:pStyle w:val="RepTable"/>
              <w:suppressAutoHyphens/>
              <w:rPr>
                <w:noProof w:val="0"/>
                <w:sz w:val="20"/>
                <w:szCs w:val="20"/>
                <w:lang w:val="en-US"/>
              </w:rPr>
            </w:pPr>
            <w:r>
              <w:rPr>
                <w:noProof w:val="0"/>
                <w:sz w:val="20"/>
                <w:szCs w:val="20"/>
                <w:lang w:val="en-US"/>
              </w:rPr>
              <w:lastRenderedPageBreak/>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2016/1235194</w:t>
            </w:r>
          </w:p>
        </w:tc>
      </w:tr>
    </w:tbl>
    <w:p w14:paraId="766FFCEC" w14:textId="77777777" w:rsidR="00087F46" w:rsidRPr="00D01B1A" w:rsidRDefault="00087F46" w:rsidP="00FE2297">
      <w:pPr>
        <w:pStyle w:val="RepStandard"/>
      </w:pPr>
    </w:p>
    <w:p w14:paraId="4146D029" w14:textId="4E42FC1E" w:rsidR="00087F46" w:rsidRPr="00D01B1A" w:rsidRDefault="00087F46" w:rsidP="00B647E3">
      <w:pPr>
        <w:pStyle w:val="Legenda"/>
        <w:rPr>
          <w:sz w:val="22"/>
          <w:szCs w:val="22"/>
          <w:lang w:eastAsia="en-US"/>
        </w:rPr>
      </w:pPr>
      <w:r w:rsidRPr="00D01B1A">
        <w:rPr>
          <w:sz w:val="22"/>
          <w:szCs w:val="22"/>
        </w:rPr>
        <w:t xml:space="preserve">Table </w:t>
      </w:r>
      <w:r w:rsidR="006E51B0" w:rsidRPr="00D01B1A">
        <w:rPr>
          <w:sz w:val="22"/>
          <w:szCs w:val="22"/>
        </w:rPr>
        <w:fldChar w:fldCharType="begin"/>
      </w:r>
      <w:r w:rsidR="006E51B0" w:rsidRPr="00D01B1A">
        <w:rPr>
          <w:sz w:val="22"/>
          <w:szCs w:val="22"/>
        </w:rPr>
        <w:instrText xml:space="preserve"> STYLEREF 2 \s </w:instrText>
      </w:r>
      <w:r w:rsidR="006E51B0" w:rsidRPr="00D01B1A">
        <w:rPr>
          <w:sz w:val="22"/>
          <w:szCs w:val="22"/>
        </w:rPr>
        <w:fldChar w:fldCharType="separate"/>
      </w:r>
      <w:r w:rsidR="005B16B8" w:rsidRPr="00D01B1A">
        <w:rPr>
          <w:sz w:val="22"/>
          <w:szCs w:val="22"/>
        </w:rPr>
        <w:t>5.3</w:t>
      </w:r>
      <w:r w:rsidR="006E51B0" w:rsidRPr="00D01B1A">
        <w:rPr>
          <w:sz w:val="22"/>
          <w:szCs w:val="22"/>
        </w:rPr>
        <w:fldChar w:fldCharType="end"/>
      </w:r>
      <w:r w:rsidR="006E51B0" w:rsidRPr="00D01B1A">
        <w:rPr>
          <w:sz w:val="22"/>
          <w:szCs w:val="22"/>
        </w:rPr>
        <w:noBreakHyphen/>
      </w:r>
      <w:r w:rsidR="006E51B0" w:rsidRPr="00D01B1A">
        <w:rPr>
          <w:sz w:val="22"/>
          <w:szCs w:val="22"/>
        </w:rPr>
        <w:fldChar w:fldCharType="begin"/>
      </w:r>
      <w:r w:rsidR="006E51B0" w:rsidRPr="00D01B1A">
        <w:rPr>
          <w:sz w:val="22"/>
          <w:szCs w:val="22"/>
        </w:rPr>
        <w:instrText xml:space="preserve"> SEQ Table \* ARABIC \s 2 </w:instrText>
      </w:r>
      <w:r w:rsidR="006E51B0" w:rsidRPr="00D01B1A">
        <w:rPr>
          <w:sz w:val="22"/>
          <w:szCs w:val="22"/>
        </w:rPr>
        <w:fldChar w:fldCharType="separate"/>
      </w:r>
      <w:r w:rsidR="005B16B8" w:rsidRPr="00D01B1A">
        <w:rPr>
          <w:sz w:val="22"/>
          <w:szCs w:val="22"/>
        </w:rPr>
        <w:t>12</w:t>
      </w:r>
      <w:r w:rsidR="006E51B0" w:rsidRPr="00D01B1A">
        <w:rPr>
          <w:sz w:val="22"/>
          <w:szCs w:val="22"/>
        </w:rPr>
        <w:fldChar w:fldCharType="end"/>
      </w:r>
      <w:r w:rsidRPr="00D01B1A">
        <w:rPr>
          <w:sz w:val="22"/>
          <w:szCs w:val="22"/>
          <w:lang w:eastAsia="en-US"/>
        </w:rPr>
        <w:t>:</w:t>
      </w:r>
      <w:r w:rsidRPr="00D01B1A">
        <w:rPr>
          <w:sz w:val="22"/>
          <w:szCs w:val="22"/>
          <w:lang w:eastAsia="en-US"/>
        </w:rPr>
        <w:tab/>
      </w:r>
      <w:r w:rsidRPr="00D01B1A">
        <w:rPr>
          <w:bCs w:val="0"/>
          <w:sz w:val="22"/>
          <w:szCs w:val="22"/>
          <w:lang w:eastAsia="en-US"/>
        </w:rPr>
        <w:t>Methods for body fluids and tissues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54"/>
        <w:gridCol w:w="2329"/>
        <w:gridCol w:w="2329"/>
        <w:gridCol w:w="2333"/>
      </w:tblGrid>
      <w:tr w:rsidR="00087F46" w:rsidRPr="00697647" w14:paraId="7CACFFCA" w14:textId="77777777" w:rsidTr="00FE2297">
        <w:trPr>
          <w:tblHeader/>
        </w:trPr>
        <w:tc>
          <w:tcPr>
            <w:tcW w:w="5000" w:type="pct"/>
            <w:gridSpan w:val="4"/>
            <w:shd w:val="clear" w:color="auto" w:fill="auto"/>
          </w:tcPr>
          <w:p w14:paraId="54AC9A6C" w14:textId="77777777" w:rsidR="00087F46" w:rsidRPr="00697647" w:rsidRDefault="00087F46" w:rsidP="00FE2297">
            <w:pPr>
              <w:pStyle w:val="RepTableHeader"/>
              <w:jc w:val="center"/>
            </w:pPr>
            <w:r w:rsidRPr="00697647">
              <w:t>Component of residue definition: M650F006</w:t>
            </w:r>
          </w:p>
        </w:tc>
      </w:tr>
      <w:tr w:rsidR="00087F46" w:rsidRPr="00697647" w14:paraId="204320E8" w14:textId="77777777" w:rsidTr="00FE2297">
        <w:trPr>
          <w:tblHeader/>
        </w:trPr>
        <w:tc>
          <w:tcPr>
            <w:tcW w:w="1260" w:type="pct"/>
            <w:shd w:val="clear" w:color="auto" w:fill="auto"/>
          </w:tcPr>
          <w:p w14:paraId="13DDF16E" w14:textId="77777777" w:rsidR="00087F46" w:rsidRPr="00697647" w:rsidRDefault="00087F46" w:rsidP="00FE2297">
            <w:pPr>
              <w:pStyle w:val="RepTableHeader"/>
              <w:jc w:val="center"/>
            </w:pPr>
            <w:r w:rsidRPr="00697647">
              <w:t>Method type</w:t>
            </w:r>
            <w:r w:rsidRPr="00697647" w:rsidDel="00BE2AC3">
              <w:t xml:space="preserve"> </w:t>
            </w:r>
          </w:p>
        </w:tc>
        <w:tc>
          <w:tcPr>
            <w:tcW w:w="1246" w:type="pct"/>
            <w:shd w:val="clear" w:color="auto" w:fill="auto"/>
          </w:tcPr>
          <w:p w14:paraId="4483C4FB" w14:textId="77777777" w:rsidR="00087F46" w:rsidRPr="00697647" w:rsidRDefault="00087F46" w:rsidP="00FE2297">
            <w:pPr>
              <w:pStyle w:val="RepTableHeader"/>
              <w:jc w:val="center"/>
            </w:pPr>
            <w:r w:rsidRPr="00697647">
              <w:t xml:space="preserve">Method LOQ </w:t>
            </w:r>
          </w:p>
        </w:tc>
        <w:tc>
          <w:tcPr>
            <w:tcW w:w="1246" w:type="pct"/>
            <w:shd w:val="clear" w:color="auto" w:fill="auto"/>
          </w:tcPr>
          <w:p w14:paraId="0E28979F" w14:textId="77777777" w:rsidR="00087F46" w:rsidRPr="00697647" w:rsidRDefault="00087F46" w:rsidP="00FE2297">
            <w:pPr>
              <w:pStyle w:val="RepTableHeader"/>
              <w:jc w:val="center"/>
            </w:pPr>
            <w:r w:rsidRPr="00697647">
              <w:t>Principle of method</w:t>
            </w:r>
            <w:r w:rsidRPr="00697647">
              <w:br/>
              <w:t>(i.e. GC-MS or HPLC-UV)</w:t>
            </w:r>
          </w:p>
        </w:tc>
        <w:tc>
          <w:tcPr>
            <w:tcW w:w="1248" w:type="pct"/>
            <w:shd w:val="clear" w:color="auto" w:fill="auto"/>
          </w:tcPr>
          <w:p w14:paraId="464D5859" w14:textId="77777777" w:rsidR="00087F46" w:rsidRPr="00697647" w:rsidRDefault="00087F46" w:rsidP="00FE2297">
            <w:pPr>
              <w:pStyle w:val="RepTableHeader"/>
              <w:jc w:val="center"/>
            </w:pPr>
            <w:r w:rsidRPr="00697647">
              <w:t xml:space="preserve">Author(s), year / missing </w:t>
            </w:r>
          </w:p>
        </w:tc>
      </w:tr>
      <w:tr w:rsidR="00087F46" w:rsidRPr="00697647" w14:paraId="724515B4" w14:textId="77777777" w:rsidTr="00FE2297">
        <w:tc>
          <w:tcPr>
            <w:tcW w:w="1260" w:type="pct"/>
            <w:shd w:val="clear" w:color="auto" w:fill="auto"/>
          </w:tcPr>
          <w:p w14:paraId="4A521E3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Primary</w:t>
            </w:r>
          </w:p>
        </w:tc>
        <w:tc>
          <w:tcPr>
            <w:tcW w:w="1246" w:type="pct"/>
            <w:shd w:val="clear" w:color="auto" w:fill="auto"/>
          </w:tcPr>
          <w:p w14:paraId="4B5D7407" w14:textId="77777777" w:rsidR="00087F46" w:rsidRPr="00697647" w:rsidRDefault="00087F46" w:rsidP="00FE2297">
            <w:pPr>
              <w:pStyle w:val="RepTable"/>
              <w:rPr>
                <w:noProof w:val="0"/>
                <w:sz w:val="20"/>
                <w:szCs w:val="20"/>
                <w:lang w:val="en-US"/>
              </w:rPr>
            </w:pPr>
            <w:r w:rsidRPr="00697647">
              <w:rPr>
                <w:noProof w:val="0"/>
                <w:sz w:val="20"/>
                <w:szCs w:val="20"/>
                <w:lang w:val="en-US"/>
              </w:rPr>
              <w:t>0.01 mg/kg (blood &amp; urine)</w:t>
            </w:r>
          </w:p>
        </w:tc>
        <w:tc>
          <w:tcPr>
            <w:tcW w:w="1246" w:type="pct"/>
            <w:shd w:val="clear" w:color="auto" w:fill="auto"/>
          </w:tcPr>
          <w:p w14:paraId="5B3900CA" w14:textId="77777777" w:rsidR="00087F46" w:rsidRPr="00697647" w:rsidRDefault="00087F46" w:rsidP="00FE2297">
            <w:pPr>
              <w:pStyle w:val="RepTable"/>
              <w:rPr>
                <w:noProof w:val="0"/>
                <w:sz w:val="20"/>
                <w:szCs w:val="20"/>
                <w:lang w:val="en-US"/>
              </w:rPr>
            </w:pPr>
            <w:r w:rsidRPr="00697647">
              <w:rPr>
                <w:noProof w:val="0"/>
                <w:sz w:val="20"/>
                <w:szCs w:val="20"/>
                <w:lang w:val="en-US"/>
              </w:rPr>
              <w:t>LC-MS/MS</w:t>
            </w:r>
          </w:p>
        </w:tc>
        <w:tc>
          <w:tcPr>
            <w:tcW w:w="1248" w:type="pct"/>
            <w:shd w:val="clear" w:color="auto" w:fill="auto"/>
          </w:tcPr>
          <w:p w14:paraId="34E033D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Horowitz, M., 2020</w:t>
            </w:r>
          </w:p>
          <w:p w14:paraId="18311BD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Appendix 2</w:t>
            </w:r>
          </w:p>
          <w:p w14:paraId="2F04E59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Method no. R0066/01</w:t>
            </w:r>
          </w:p>
          <w:p w14:paraId="69E78779" w14:textId="7A493832" w:rsidR="00087F46" w:rsidRPr="00697647" w:rsidRDefault="006E48D4" w:rsidP="00FE2297">
            <w:pPr>
              <w:pStyle w:val="RepTable"/>
              <w:suppressAutoHyphens/>
              <w:rPr>
                <w:noProof w:val="0"/>
                <w:sz w:val="20"/>
                <w:szCs w:val="20"/>
                <w:lang w:val="en-US"/>
              </w:rPr>
            </w:pPr>
            <w:r>
              <w:rPr>
                <w:noProof w:val="0"/>
                <w:sz w:val="20"/>
                <w:szCs w:val="20"/>
                <w:lang w:val="en-US"/>
              </w:rPr>
              <w:t>XXXX</w:t>
            </w:r>
            <w:r w:rsidR="00087F46" w:rsidRPr="00697647">
              <w:rPr>
                <w:noProof w:val="0"/>
                <w:sz w:val="20"/>
                <w:szCs w:val="20"/>
                <w:lang w:val="en-US"/>
              </w:rPr>
              <w:t xml:space="preserve"> </w:t>
            </w:r>
            <w:proofErr w:type="spellStart"/>
            <w:r w:rsidR="00087F46" w:rsidRPr="00697647">
              <w:rPr>
                <w:noProof w:val="0"/>
                <w:sz w:val="20"/>
                <w:szCs w:val="20"/>
                <w:lang w:val="en-US"/>
              </w:rPr>
              <w:t>DocID</w:t>
            </w:r>
            <w:proofErr w:type="spellEnd"/>
            <w:r w:rsidR="00087F46" w:rsidRPr="00697647">
              <w:rPr>
                <w:noProof w:val="0"/>
                <w:sz w:val="20"/>
                <w:szCs w:val="20"/>
                <w:lang w:val="en-US"/>
              </w:rPr>
              <w:t xml:space="preserve"> 2020/2032355</w:t>
            </w:r>
          </w:p>
        </w:tc>
      </w:tr>
    </w:tbl>
    <w:p w14:paraId="5F5E980B" w14:textId="77777777" w:rsidR="00087F46" w:rsidRPr="00D01B1A" w:rsidRDefault="00087F46" w:rsidP="00FE2297">
      <w:pPr>
        <w:pStyle w:val="RepStandard"/>
      </w:pPr>
    </w:p>
    <w:p w14:paraId="4AFBCF5D" w14:textId="14A48BE4" w:rsidR="00087F46" w:rsidRPr="00D01B1A" w:rsidRDefault="00087F46" w:rsidP="00FE2297">
      <w:pPr>
        <w:pStyle w:val="RepStandard"/>
      </w:pPr>
      <w:r w:rsidRPr="00D01B1A">
        <w:t>For any special comments or remarkable points concerning the analytical methods for body fluids and tissues please refer to Appendix 2.</w:t>
      </w:r>
    </w:p>
    <w:p w14:paraId="394EF5CE" w14:textId="77777777" w:rsidR="00087F46" w:rsidRPr="00D01B1A" w:rsidRDefault="00087F46" w:rsidP="00087F46">
      <w:pPr>
        <w:pStyle w:val="Nagwek4"/>
        <w:tabs>
          <w:tab w:val="clear" w:pos="360"/>
          <w:tab w:val="num" w:pos="1417"/>
        </w:tabs>
        <w:ind w:left="1417" w:hanging="1417"/>
        <w:rPr>
          <w:noProof w:val="0"/>
          <w:lang w:val="en-US"/>
        </w:rPr>
      </w:pPr>
      <w:bookmarkStart w:id="277" w:name="_Toc402773992"/>
      <w:bookmarkStart w:id="278" w:name="_Toc404926240"/>
      <w:bookmarkStart w:id="279" w:name="_Toc413255495"/>
      <w:bookmarkStart w:id="280" w:name="_Toc413320856"/>
      <w:bookmarkStart w:id="281" w:name="_Toc413324338"/>
      <w:bookmarkStart w:id="282" w:name="_Toc413324515"/>
      <w:bookmarkStart w:id="283" w:name="_Toc413920092"/>
      <w:bookmarkStart w:id="284" w:name="_Toc413923812"/>
      <w:bookmarkStart w:id="285" w:name="_Toc413933800"/>
      <w:bookmarkStart w:id="286" w:name="_Toc414363708"/>
      <w:bookmarkStart w:id="287" w:name="_Toc414461232"/>
      <w:bookmarkStart w:id="288" w:name="_Toc415062040"/>
      <w:bookmarkStart w:id="289" w:name="_Toc181016514"/>
      <w:r w:rsidRPr="00D01B1A">
        <w:rPr>
          <w:noProof w:val="0"/>
          <w:lang w:val="en-US"/>
        </w:rPr>
        <w:t>Other studies/ information</w:t>
      </w:r>
      <w:bookmarkEnd w:id="277"/>
      <w:bookmarkEnd w:id="278"/>
      <w:bookmarkEnd w:id="279"/>
      <w:bookmarkEnd w:id="280"/>
      <w:bookmarkEnd w:id="281"/>
      <w:bookmarkEnd w:id="282"/>
      <w:bookmarkEnd w:id="283"/>
      <w:bookmarkEnd w:id="284"/>
      <w:bookmarkEnd w:id="285"/>
      <w:bookmarkEnd w:id="286"/>
      <w:bookmarkEnd w:id="287"/>
      <w:bookmarkEnd w:id="288"/>
      <w:bookmarkEnd w:id="289"/>
      <w:r w:rsidRPr="00D01B1A">
        <w:rPr>
          <w:noProof w:val="0"/>
          <w:lang w:val="en-US"/>
        </w:rPr>
        <w:t xml:space="preserve"> </w:t>
      </w:r>
    </w:p>
    <w:p w14:paraId="2538C391" w14:textId="77777777" w:rsidR="00087F46" w:rsidRPr="00D01B1A" w:rsidRDefault="00087F46" w:rsidP="00FE2297">
      <w:pPr>
        <w:pStyle w:val="RepStandard"/>
      </w:pPr>
      <w:bookmarkStart w:id="290" w:name="_Toc240606983"/>
      <w:bookmarkStart w:id="291" w:name="_Toc110674032"/>
      <w:r w:rsidRPr="00D01B1A">
        <w:t>None</w:t>
      </w:r>
      <w:bookmarkEnd w:id="290"/>
      <w:bookmarkEnd w:id="291"/>
    </w:p>
    <w:p w14:paraId="3B54E416" w14:textId="77777777" w:rsidR="00087F46" w:rsidRPr="00D01B1A" w:rsidRDefault="00087F46" w:rsidP="00FE2297">
      <w:pPr>
        <w:pStyle w:val="StyleOECD-BASIS-TEXTLeft"/>
        <w:rPr>
          <w:sz w:val="22"/>
          <w:lang w:val="en-US"/>
        </w:rPr>
      </w:pPr>
    </w:p>
    <w:p w14:paraId="42BEFD34" w14:textId="7D1E4F7E" w:rsidR="0054287B" w:rsidRPr="00D01B1A" w:rsidRDefault="0054287B">
      <w:pPr>
        <w:rPr>
          <w:rFonts w:ascii="Times New Roman" w:eastAsia="Times New Roman" w:hAnsi="Times New Roman" w:cs="Times New Roman"/>
          <w:color w:val="000000"/>
          <w:sz w:val="22"/>
        </w:rPr>
      </w:pPr>
      <w:r w:rsidRPr="00D01B1A">
        <w:rPr>
          <w:sz w:val="22"/>
        </w:rPr>
        <w:br w:type="page"/>
      </w:r>
    </w:p>
    <w:p w14:paraId="34048C3B" w14:textId="77777777" w:rsidR="00087F46" w:rsidRPr="00D01B1A" w:rsidRDefault="00087F46" w:rsidP="00087F46">
      <w:pPr>
        <w:pStyle w:val="Nagwek3"/>
        <w:tabs>
          <w:tab w:val="clear" w:pos="360"/>
          <w:tab w:val="num" w:pos="1417"/>
        </w:tabs>
        <w:ind w:left="1417" w:hanging="1417"/>
      </w:pPr>
      <w:bookmarkStart w:id="292" w:name="_Toc404926241"/>
      <w:bookmarkStart w:id="293" w:name="_Toc413255496"/>
      <w:bookmarkStart w:id="294" w:name="_Toc413320857"/>
      <w:bookmarkStart w:id="295" w:name="_Toc413324339"/>
      <w:bookmarkStart w:id="296" w:name="_Toc413324516"/>
      <w:bookmarkStart w:id="297" w:name="_Toc413920093"/>
      <w:bookmarkStart w:id="298" w:name="_Toc413923813"/>
      <w:bookmarkStart w:id="299" w:name="_Toc413933801"/>
      <w:bookmarkStart w:id="300" w:name="_Toc414363709"/>
      <w:bookmarkStart w:id="301" w:name="_Toc414461233"/>
      <w:bookmarkStart w:id="302" w:name="_Toc415062041"/>
      <w:bookmarkStart w:id="303" w:name="_Toc181016515"/>
      <w:r w:rsidRPr="00D01B1A">
        <w:lastRenderedPageBreak/>
        <w:t>Description of analytical methods for the determination of residues of Propamocarb (KCP 5.2)</w:t>
      </w:r>
      <w:bookmarkEnd w:id="292"/>
      <w:bookmarkEnd w:id="293"/>
      <w:bookmarkEnd w:id="294"/>
      <w:bookmarkEnd w:id="295"/>
      <w:bookmarkEnd w:id="296"/>
      <w:bookmarkEnd w:id="297"/>
      <w:bookmarkEnd w:id="298"/>
      <w:bookmarkEnd w:id="299"/>
      <w:bookmarkEnd w:id="300"/>
      <w:bookmarkEnd w:id="301"/>
      <w:bookmarkEnd w:id="302"/>
      <w:bookmarkEnd w:id="303"/>
      <w:r w:rsidRPr="00D01B1A">
        <w:t xml:space="preserve"> </w:t>
      </w:r>
      <w:bookmarkStart w:id="304" w:name="propamocarb"/>
      <w:bookmarkEnd w:id="304"/>
    </w:p>
    <w:p w14:paraId="2D849332" w14:textId="77777777" w:rsidR="00087F46" w:rsidRPr="00D01B1A" w:rsidRDefault="00087F46" w:rsidP="00087F46">
      <w:pPr>
        <w:pStyle w:val="Nagwek4"/>
        <w:tabs>
          <w:tab w:val="clear" w:pos="360"/>
          <w:tab w:val="num" w:pos="1417"/>
        </w:tabs>
        <w:ind w:left="1417" w:hanging="1417"/>
        <w:rPr>
          <w:noProof w:val="0"/>
          <w:lang w:val="en-US"/>
        </w:rPr>
      </w:pPr>
      <w:bookmarkStart w:id="305" w:name="_Toc181016516"/>
      <w:r w:rsidRPr="00D01B1A">
        <w:rPr>
          <w:noProof w:val="0"/>
          <w:lang w:val="en-US"/>
        </w:rPr>
        <w:t>Overview of residue definitions and levels for which compliance is required</w:t>
      </w:r>
      <w:bookmarkEnd w:id="305"/>
      <w:r w:rsidRPr="00D01B1A">
        <w:rPr>
          <w:noProof w:val="0"/>
          <w:lang w:val="en-US"/>
        </w:rPr>
        <w:t xml:space="preserve"> </w:t>
      </w:r>
    </w:p>
    <w:p w14:paraId="520F9DE2" w14:textId="2813FA1A" w:rsidR="00087F46" w:rsidRPr="00D01B1A" w:rsidRDefault="00087F46" w:rsidP="00FE2297">
      <w:pPr>
        <w:pStyle w:val="RepStandard"/>
      </w:pPr>
      <w:r w:rsidRPr="00D01B1A">
        <w:t xml:space="preserve">Compared to the residue definition proposed in the Draft Assessment Report (incl. its addenda) the current legal residue definition is not identical. </w:t>
      </w:r>
    </w:p>
    <w:p w14:paraId="216E720B" w14:textId="77777777" w:rsidR="00D403DD" w:rsidRPr="00D01B1A" w:rsidRDefault="00D403DD" w:rsidP="00FE2297">
      <w:pPr>
        <w:pStyle w:val="RepStandard"/>
      </w:pPr>
    </w:p>
    <w:p w14:paraId="3C28D433" w14:textId="10BA9E29"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13</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Relevant residue definitions for monitoring/enforcement and levels for which compliance is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37"/>
        <w:gridCol w:w="2351"/>
        <w:gridCol w:w="2351"/>
        <w:gridCol w:w="2506"/>
      </w:tblGrid>
      <w:tr w:rsidR="00087F46" w:rsidRPr="00697647" w14:paraId="003EBB14" w14:textId="77777777" w:rsidTr="00FE2297">
        <w:trPr>
          <w:tblHeader/>
        </w:trPr>
        <w:tc>
          <w:tcPr>
            <w:tcW w:w="1143" w:type="pct"/>
            <w:shd w:val="clear" w:color="auto" w:fill="auto"/>
          </w:tcPr>
          <w:p w14:paraId="05616DFD" w14:textId="77777777" w:rsidR="00087F46" w:rsidRPr="00697647" w:rsidRDefault="00087F46" w:rsidP="00FE2297">
            <w:pPr>
              <w:pStyle w:val="RepTableHeader"/>
              <w:jc w:val="center"/>
            </w:pPr>
            <w:r w:rsidRPr="00697647">
              <w:t>Matrix</w:t>
            </w:r>
          </w:p>
        </w:tc>
        <w:tc>
          <w:tcPr>
            <w:tcW w:w="1258" w:type="pct"/>
            <w:shd w:val="clear" w:color="auto" w:fill="auto"/>
          </w:tcPr>
          <w:p w14:paraId="05C54500" w14:textId="77777777" w:rsidR="00087F46" w:rsidRPr="00697647" w:rsidRDefault="00087F46" w:rsidP="00FE2297">
            <w:pPr>
              <w:pStyle w:val="RepTableHeader"/>
              <w:jc w:val="center"/>
            </w:pPr>
            <w:r w:rsidRPr="00697647">
              <w:t>Residue definition</w:t>
            </w:r>
          </w:p>
        </w:tc>
        <w:tc>
          <w:tcPr>
            <w:tcW w:w="1258" w:type="pct"/>
            <w:shd w:val="clear" w:color="auto" w:fill="auto"/>
          </w:tcPr>
          <w:p w14:paraId="7BF4CC6A" w14:textId="77777777" w:rsidR="00087F46" w:rsidRPr="00697647" w:rsidRDefault="00087F46" w:rsidP="00FE2297">
            <w:pPr>
              <w:pStyle w:val="RepTableHeader"/>
              <w:jc w:val="center"/>
            </w:pPr>
            <w:r w:rsidRPr="00697647">
              <w:t>MRL / limit</w:t>
            </w:r>
          </w:p>
        </w:tc>
        <w:tc>
          <w:tcPr>
            <w:tcW w:w="1341" w:type="pct"/>
            <w:shd w:val="clear" w:color="auto" w:fill="auto"/>
          </w:tcPr>
          <w:p w14:paraId="79530048" w14:textId="77777777" w:rsidR="00087F46" w:rsidRPr="00697647" w:rsidRDefault="00087F46" w:rsidP="00FE2297">
            <w:pPr>
              <w:pStyle w:val="RepTableHeader"/>
              <w:jc w:val="center"/>
            </w:pPr>
            <w:r w:rsidRPr="00697647">
              <w:t>Reference for MRL/level</w:t>
            </w:r>
            <w:r w:rsidRPr="00697647">
              <w:br/>
              <w:t>Remarks</w:t>
            </w:r>
          </w:p>
        </w:tc>
      </w:tr>
      <w:tr w:rsidR="00C64EB0" w:rsidRPr="00697647" w14:paraId="119FA7F2" w14:textId="77777777" w:rsidTr="00C64EB0">
        <w:tc>
          <w:tcPr>
            <w:tcW w:w="1143" w:type="pct"/>
            <w:shd w:val="clear" w:color="auto" w:fill="auto"/>
          </w:tcPr>
          <w:p w14:paraId="019B978E" w14:textId="77777777" w:rsidR="00C64EB0" w:rsidRPr="00697647" w:rsidRDefault="00C64EB0" w:rsidP="00C64EB0">
            <w:pPr>
              <w:pStyle w:val="RepTable"/>
              <w:rPr>
                <w:noProof w:val="0"/>
                <w:sz w:val="20"/>
                <w:szCs w:val="20"/>
                <w:highlight w:val="yellow"/>
                <w:lang w:val="en-US"/>
              </w:rPr>
            </w:pPr>
            <w:r w:rsidRPr="00697647">
              <w:rPr>
                <w:noProof w:val="0"/>
                <w:sz w:val="20"/>
                <w:szCs w:val="20"/>
                <w:lang w:val="en-US"/>
              </w:rPr>
              <w:t>Plant, high water content</w:t>
            </w:r>
          </w:p>
        </w:tc>
        <w:tc>
          <w:tcPr>
            <w:tcW w:w="1258" w:type="pct"/>
            <w:vMerge w:val="restart"/>
            <w:shd w:val="clear" w:color="auto" w:fill="auto"/>
          </w:tcPr>
          <w:p w14:paraId="4911D949" w14:textId="77777777" w:rsidR="00C64EB0" w:rsidRPr="00697647" w:rsidRDefault="00C64EB0" w:rsidP="00C64EB0">
            <w:pPr>
              <w:pStyle w:val="RepTable"/>
              <w:rPr>
                <w:noProof w:val="0"/>
                <w:sz w:val="20"/>
                <w:szCs w:val="20"/>
                <w:highlight w:val="yellow"/>
                <w:lang w:val="en-US"/>
              </w:rPr>
            </w:pPr>
            <w:r w:rsidRPr="00697647">
              <w:rPr>
                <w:noProof w:val="0"/>
                <w:sz w:val="20"/>
                <w:szCs w:val="20"/>
                <w:lang w:val="en-US"/>
              </w:rPr>
              <w:t>Propamocarb and its salts, expressed as Propamocarb</w:t>
            </w:r>
          </w:p>
        </w:tc>
        <w:tc>
          <w:tcPr>
            <w:tcW w:w="1258" w:type="pct"/>
            <w:shd w:val="clear" w:color="auto" w:fill="auto"/>
          </w:tcPr>
          <w:p w14:paraId="4CC99E4C"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341" w:type="pct"/>
            <w:shd w:val="clear" w:color="auto" w:fill="BDD6EE" w:themeFill="accent5" w:themeFillTint="66"/>
          </w:tcPr>
          <w:p w14:paraId="6DCAA16C" w14:textId="1587CB3B"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239A01AD" w14:textId="77777777" w:rsidTr="00C64EB0">
        <w:tc>
          <w:tcPr>
            <w:tcW w:w="1143" w:type="pct"/>
            <w:shd w:val="clear" w:color="auto" w:fill="auto"/>
          </w:tcPr>
          <w:p w14:paraId="34FA9E32" w14:textId="77777777" w:rsidR="00C64EB0" w:rsidRPr="00697647" w:rsidRDefault="00C64EB0" w:rsidP="00C64EB0">
            <w:pPr>
              <w:pStyle w:val="RepTable"/>
              <w:rPr>
                <w:noProof w:val="0"/>
                <w:sz w:val="20"/>
                <w:szCs w:val="20"/>
                <w:highlight w:val="yellow"/>
                <w:lang w:val="en-US"/>
              </w:rPr>
            </w:pPr>
            <w:r w:rsidRPr="00697647">
              <w:rPr>
                <w:noProof w:val="0"/>
                <w:sz w:val="20"/>
                <w:szCs w:val="20"/>
                <w:lang w:val="en-US"/>
              </w:rPr>
              <w:t>Plant, high acid content</w:t>
            </w:r>
          </w:p>
        </w:tc>
        <w:tc>
          <w:tcPr>
            <w:tcW w:w="1258" w:type="pct"/>
            <w:vMerge/>
            <w:shd w:val="clear" w:color="auto" w:fill="auto"/>
          </w:tcPr>
          <w:p w14:paraId="0D93AF3F" w14:textId="77777777" w:rsidR="00C64EB0" w:rsidRPr="00697647" w:rsidRDefault="00C64EB0" w:rsidP="00C64EB0">
            <w:pPr>
              <w:rPr>
                <w:sz w:val="20"/>
                <w:szCs w:val="20"/>
                <w:highlight w:val="yellow"/>
              </w:rPr>
            </w:pPr>
          </w:p>
        </w:tc>
        <w:tc>
          <w:tcPr>
            <w:tcW w:w="1258" w:type="pct"/>
            <w:shd w:val="clear" w:color="auto" w:fill="auto"/>
          </w:tcPr>
          <w:p w14:paraId="75B6B782"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341" w:type="pct"/>
            <w:shd w:val="clear" w:color="auto" w:fill="BDD6EE" w:themeFill="accent5" w:themeFillTint="66"/>
          </w:tcPr>
          <w:p w14:paraId="7DAAFC32" w14:textId="418C265C"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14C31C41" w14:textId="77777777" w:rsidTr="00C64EB0">
        <w:tc>
          <w:tcPr>
            <w:tcW w:w="1143" w:type="pct"/>
            <w:shd w:val="clear" w:color="auto" w:fill="auto"/>
          </w:tcPr>
          <w:p w14:paraId="663F18E5" w14:textId="77777777" w:rsidR="00C64EB0" w:rsidRPr="00697647" w:rsidRDefault="00C64EB0" w:rsidP="00C64EB0">
            <w:pPr>
              <w:pStyle w:val="RepTable"/>
              <w:rPr>
                <w:noProof w:val="0"/>
                <w:sz w:val="20"/>
                <w:szCs w:val="20"/>
                <w:highlight w:val="yellow"/>
                <w:lang w:val="en-US"/>
              </w:rPr>
            </w:pPr>
            <w:r w:rsidRPr="00697647">
              <w:rPr>
                <w:noProof w:val="0"/>
                <w:sz w:val="20"/>
                <w:szCs w:val="20"/>
                <w:lang w:val="en-US"/>
              </w:rPr>
              <w:t>Plant, high protein/high starch content (dry commodities)</w:t>
            </w:r>
          </w:p>
        </w:tc>
        <w:tc>
          <w:tcPr>
            <w:tcW w:w="1258" w:type="pct"/>
            <w:vMerge/>
            <w:shd w:val="clear" w:color="auto" w:fill="auto"/>
          </w:tcPr>
          <w:p w14:paraId="1DAAFB3C" w14:textId="77777777" w:rsidR="00C64EB0" w:rsidRPr="00697647" w:rsidRDefault="00C64EB0" w:rsidP="00C64EB0">
            <w:pPr>
              <w:rPr>
                <w:sz w:val="20"/>
                <w:szCs w:val="20"/>
                <w:highlight w:val="yellow"/>
              </w:rPr>
            </w:pPr>
          </w:p>
        </w:tc>
        <w:tc>
          <w:tcPr>
            <w:tcW w:w="1258" w:type="pct"/>
            <w:shd w:val="clear" w:color="auto" w:fill="auto"/>
          </w:tcPr>
          <w:p w14:paraId="4374F1CE"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341" w:type="pct"/>
            <w:shd w:val="clear" w:color="auto" w:fill="BDD6EE" w:themeFill="accent5" w:themeFillTint="66"/>
          </w:tcPr>
          <w:p w14:paraId="786D50D6" w14:textId="32137D3F"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6FB11485" w14:textId="77777777" w:rsidTr="00C64EB0">
        <w:tc>
          <w:tcPr>
            <w:tcW w:w="1143" w:type="pct"/>
            <w:shd w:val="clear" w:color="auto" w:fill="auto"/>
          </w:tcPr>
          <w:p w14:paraId="1C1F9C7E" w14:textId="77777777" w:rsidR="00C64EB0" w:rsidRPr="00697647" w:rsidRDefault="00C64EB0" w:rsidP="00C64EB0">
            <w:pPr>
              <w:pStyle w:val="RepTable"/>
              <w:rPr>
                <w:noProof w:val="0"/>
                <w:sz w:val="20"/>
                <w:szCs w:val="20"/>
                <w:highlight w:val="yellow"/>
                <w:lang w:val="en-US"/>
              </w:rPr>
            </w:pPr>
            <w:r w:rsidRPr="00697647">
              <w:rPr>
                <w:noProof w:val="0"/>
                <w:sz w:val="20"/>
                <w:szCs w:val="20"/>
                <w:lang w:val="en-US"/>
              </w:rPr>
              <w:t>Plant, high oil content</w:t>
            </w:r>
          </w:p>
        </w:tc>
        <w:tc>
          <w:tcPr>
            <w:tcW w:w="1258" w:type="pct"/>
            <w:vMerge/>
            <w:shd w:val="clear" w:color="auto" w:fill="auto"/>
          </w:tcPr>
          <w:p w14:paraId="03C34E11" w14:textId="77777777" w:rsidR="00C64EB0" w:rsidRPr="00697647" w:rsidRDefault="00C64EB0" w:rsidP="00C64EB0">
            <w:pPr>
              <w:rPr>
                <w:sz w:val="20"/>
                <w:szCs w:val="20"/>
                <w:highlight w:val="yellow"/>
              </w:rPr>
            </w:pPr>
          </w:p>
        </w:tc>
        <w:tc>
          <w:tcPr>
            <w:tcW w:w="1258" w:type="pct"/>
            <w:shd w:val="clear" w:color="auto" w:fill="auto"/>
          </w:tcPr>
          <w:p w14:paraId="76968FCE"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341" w:type="pct"/>
            <w:shd w:val="clear" w:color="auto" w:fill="BDD6EE" w:themeFill="accent5" w:themeFillTint="66"/>
          </w:tcPr>
          <w:p w14:paraId="0917C36E" w14:textId="344D4C5D"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35115766" w14:textId="77777777" w:rsidTr="00C64EB0">
        <w:tc>
          <w:tcPr>
            <w:tcW w:w="1143" w:type="pct"/>
            <w:shd w:val="clear" w:color="auto" w:fill="auto"/>
          </w:tcPr>
          <w:p w14:paraId="776D300B" w14:textId="77777777" w:rsidR="00C64EB0" w:rsidRPr="00697647" w:rsidRDefault="00C64EB0" w:rsidP="00C64EB0">
            <w:pPr>
              <w:pStyle w:val="RepTable"/>
              <w:rPr>
                <w:noProof w:val="0"/>
                <w:sz w:val="20"/>
                <w:szCs w:val="20"/>
                <w:lang w:val="en-US"/>
              </w:rPr>
            </w:pPr>
            <w:r w:rsidRPr="00697647">
              <w:rPr>
                <w:noProof w:val="0"/>
                <w:sz w:val="20"/>
                <w:szCs w:val="20"/>
                <w:lang w:val="en-US"/>
              </w:rPr>
              <w:t xml:space="preserve">Plant, difficult matrices (hops, spices, tea) </w:t>
            </w:r>
          </w:p>
        </w:tc>
        <w:tc>
          <w:tcPr>
            <w:tcW w:w="1258" w:type="pct"/>
            <w:vMerge/>
            <w:shd w:val="clear" w:color="auto" w:fill="auto"/>
          </w:tcPr>
          <w:p w14:paraId="32D90E68" w14:textId="77777777" w:rsidR="00C64EB0" w:rsidRPr="00697647" w:rsidRDefault="00C64EB0" w:rsidP="00C64EB0">
            <w:pPr>
              <w:rPr>
                <w:sz w:val="20"/>
                <w:szCs w:val="20"/>
                <w:highlight w:val="yellow"/>
              </w:rPr>
            </w:pPr>
          </w:p>
        </w:tc>
        <w:tc>
          <w:tcPr>
            <w:tcW w:w="1258" w:type="pct"/>
            <w:shd w:val="clear" w:color="auto" w:fill="auto"/>
          </w:tcPr>
          <w:p w14:paraId="4C0A81B9"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341" w:type="pct"/>
            <w:shd w:val="clear" w:color="auto" w:fill="BDD6EE" w:themeFill="accent5" w:themeFillTint="66"/>
          </w:tcPr>
          <w:p w14:paraId="4A1F7D29" w14:textId="3F5DCC85"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4BA07E7D" w14:textId="77777777" w:rsidTr="00C64EB0">
        <w:tc>
          <w:tcPr>
            <w:tcW w:w="1143" w:type="pct"/>
            <w:shd w:val="clear" w:color="auto" w:fill="auto"/>
          </w:tcPr>
          <w:p w14:paraId="7552C529" w14:textId="77777777" w:rsidR="00C64EB0" w:rsidRPr="00697647" w:rsidRDefault="00C64EB0" w:rsidP="00C64EB0">
            <w:pPr>
              <w:pStyle w:val="RepTable"/>
              <w:rPr>
                <w:noProof w:val="0"/>
                <w:sz w:val="20"/>
                <w:szCs w:val="20"/>
                <w:lang w:val="en-US"/>
              </w:rPr>
            </w:pPr>
            <w:r w:rsidRPr="00697647">
              <w:rPr>
                <w:noProof w:val="0"/>
                <w:sz w:val="20"/>
                <w:szCs w:val="20"/>
                <w:lang w:val="en-US"/>
              </w:rPr>
              <w:t>Food of animal origin: Milk, pig and ruminant tissues: Muscle</w:t>
            </w:r>
          </w:p>
        </w:tc>
        <w:tc>
          <w:tcPr>
            <w:tcW w:w="1258" w:type="pct"/>
            <w:vMerge w:val="restart"/>
            <w:shd w:val="clear" w:color="auto" w:fill="auto"/>
          </w:tcPr>
          <w:p w14:paraId="03629F53" w14:textId="77777777" w:rsidR="00C64EB0" w:rsidRPr="00697647" w:rsidRDefault="00C64EB0" w:rsidP="00C64EB0">
            <w:pPr>
              <w:pStyle w:val="RepTable"/>
              <w:rPr>
                <w:noProof w:val="0"/>
                <w:sz w:val="20"/>
                <w:szCs w:val="20"/>
                <w:lang w:val="en-US"/>
              </w:rPr>
            </w:pPr>
            <w:r w:rsidRPr="00697647">
              <w:rPr>
                <w:noProof w:val="0"/>
                <w:sz w:val="20"/>
                <w:szCs w:val="20"/>
                <w:lang w:val="en-US"/>
              </w:rPr>
              <w:t>N-oxide Propamocarb</w:t>
            </w:r>
          </w:p>
        </w:tc>
        <w:tc>
          <w:tcPr>
            <w:tcW w:w="1258" w:type="pct"/>
            <w:shd w:val="clear" w:color="auto" w:fill="auto"/>
          </w:tcPr>
          <w:p w14:paraId="7986D624"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341" w:type="pct"/>
            <w:shd w:val="clear" w:color="auto" w:fill="BDD6EE" w:themeFill="accent5" w:themeFillTint="66"/>
          </w:tcPr>
          <w:p w14:paraId="44D21C9D" w14:textId="05C79CE9" w:rsidR="00C64EB0" w:rsidRPr="00C64EB0" w:rsidRDefault="00C64EB0" w:rsidP="00C64EB0">
            <w:pPr>
              <w:pStyle w:val="Default"/>
              <w:rPr>
                <w:color w:val="auto"/>
                <w:sz w:val="20"/>
                <w:szCs w:val="20"/>
              </w:rPr>
            </w:pPr>
            <w:r w:rsidRPr="00C64EB0">
              <w:rPr>
                <w:sz w:val="20"/>
                <w:szCs w:val="20"/>
              </w:rPr>
              <w:t xml:space="preserve">Reg. (EU) 2024/1439 </w:t>
            </w:r>
          </w:p>
        </w:tc>
      </w:tr>
      <w:tr w:rsidR="00C64EB0" w:rsidRPr="00697647" w14:paraId="1C00B258" w14:textId="77777777" w:rsidTr="00C64EB0">
        <w:tc>
          <w:tcPr>
            <w:tcW w:w="1143" w:type="pct"/>
            <w:shd w:val="clear" w:color="auto" w:fill="auto"/>
          </w:tcPr>
          <w:p w14:paraId="672157E0" w14:textId="77777777" w:rsidR="00C64EB0" w:rsidRPr="00697647" w:rsidRDefault="00C64EB0" w:rsidP="00C64EB0">
            <w:pPr>
              <w:pStyle w:val="RepTable"/>
              <w:rPr>
                <w:noProof w:val="0"/>
                <w:sz w:val="20"/>
                <w:szCs w:val="20"/>
                <w:lang w:val="en-US"/>
              </w:rPr>
            </w:pPr>
            <w:r w:rsidRPr="00697647">
              <w:rPr>
                <w:noProof w:val="0"/>
                <w:sz w:val="20"/>
                <w:szCs w:val="20"/>
                <w:lang w:val="en-US"/>
              </w:rPr>
              <w:t>Fat</w:t>
            </w:r>
          </w:p>
        </w:tc>
        <w:tc>
          <w:tcPr>
            <w:tcW w:w="1258" w:type="pct"/>
            <w:vMerge/>
            <w:shd w:val="clear" w:color="auto" w:fill="auto"/>
          </w:tcPr>
          <w:p w14:paraId="05351DBF" w14:textId="77777777" w:rsidR="00C64EB0" w:rsidRPr="00697647" w:rsidRDefault="00C64EB0" w:rsidP="00C64EB0">
            <w:pPr>
              <w:pStyle w:val="RepTable"/>
              <w:rPr>
                <w:noProof w:val="0"/>
                <w:sz w:val="20"/>
                <w:szCs w:val="20"/>
                <w:lang w:val="en-US"/>
              </w:rPr>
            </w:pPr>
          </w:p>
        </w:tc>
        <w:tc>
          <w:tcPr>
            <w:tcW w:w="1258" w:type="pct"/>
            <w:shd w:val="clear" w:color="auto" w:fill="auto"/>
          </w:tcPr>
          <w:p w14:paraId="61C2D50B"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341" w:type="pct"/>
            <w:shd w:val="clear" w:color="auto" w:fill="BDD6EE" w:themeFill="accent5" w:themeFillTint="66"/>
          </w:tcPr>
          <w:p w14:paraId="0A73EABB" w14:textId="55E019A7"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25B2F189" w14:textId="77777777" w:rsidTr="00C64EB0">
        <w:tc>
          <w:tcPr>
            <w:tcW w:w="1143" w:type="pct"/>
            <w:shd w:val="clear" w:color="auto" w:fill="auto"/>
          </w:tcPr>
          <w:p w14:paraId="61C6AC77" w14:textId="77777777" w:rsidR="00C64EB0" w:rsidRPr="00697647" w:rsidRDefault="00C64EB0" w:rsidP="00C64EB0">
            <w:pPr>
              <w:pStyle w:val="RepTable"/>
              <w:rPr>
                <w:noProof w:val="0"/>
                <w:sz w:val="20"/>
                <w:szCs w:val="20"/>
                <w:lang w:val="en-US"/>
              </w:rPr>
            </w:pPr>
            <w:r w:rsidRPr="00697647">
              <w:rPr>
                <w:noProof w:val="0"/>
                <w:sz w:val="20"/>
                <w:szCs w:val="20"/>
                <w:lang w:val="en-US"/>
              </w:rPr>
              <w:t>Liver</w:t>
            </w:r>
          </w:p>
        </w:tc>
        <w:tc>
          <w:tcPr>
            <w:tcW w:w="1258" w:type="pct"/>
            <w:vMerge/>
            <w:shd w:val="clear" w:color="auto" w:fill="auto"/>
          </w:tcPr>
          <w:p w14:paraId="1DD32A8C" w14:textId="77777777" w:rsidR="00C64EB0" w:rsidRPr="00697647" w:rsidRDefault="00C64EB0" w:rsidP="00C64EB0">
            <w:pPr>
              <w:pStyle w:val="RepTable"/>
              <w:rPr>
                <w:noProof w:val="0"/>
                <w:sz w:val="20"/>
                <w:szCs w:val="20"/>
                <w:lang w:val="en-US"/>
              </w:rPr>
            </w:pPr>
          </w:p>
        </w:tc>
        <w:tc>
          <w:tcPr>
            <w:tcW w:w="1258" w:type="pct"/>
            <w:shd w:val="clear" w:color="auto" w:fill="auto"/>
          </w:tcPr>
          <w:p w14:paraId="4914041E" w14:textId="77777777" w:rsidR="00C64EB0" w:rsidRPr="00697647" w:rsidRDefault="00C64EB0" w:rsidP="00C64EB0">
            <w:pPr>
              <w:pStyle w:val="RepTable"/>
              <w:rPr>
                <w:noProof w:val="0"/>
                <w:sz w:val="20"/>
                <w:szCs w:val="20"/>
                <w:lang w:val="en-US"/>
              </w:rPr>
            </w:pPr>
            <w:r w:rsidRPr="00697647">
              <w:rPr>
                <w:noProof w:val="0"/>
                <w:sz w:val="20"/>
                <w:szCs w:val="20"/>
                <w:lang w:val="en-US"/>
              </w:rPr>
              <w:t>0.2 mg/kg</w:t>
            </w:r>
          </w:p>
        </w:tc>
        <w:tc>
          <w:tcPr>
            <w:tcW w:w="1341" w:type="pct"/>
            <w:shd w:val="clear" w:color="auto" w:fill="BDD6EE" w:themeFill="accent5" w:themeFillTint="66"/>
          </w:tcPr>
          <w:p w14:paraId="1FEEC2C6" w14:textId="1E7FA2E8"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58ED81E7" w14:textId="77777777" w:rsidTr="00C64EB0">
        <w:tc>
          <w:tcPr>
            <w:tcW w:w="1143" w:type="pct"/>
            <w:shd w:val="clear" w:color="auto" w:fill="auto"/>
          </w:tcPr>
          <w:p w14:paraId="5CE8D2CF" w14:textId="77777777" w:rsidR="00C64EB0" w:rsidRPr="00697647" w:rsidRDefault="00C64EB0" w:rsidP="00C64EB0">
            <w:pPr>
              <w:pStyle w:val="RepTable"/>
              <w:rPr>
                <w:noProof w:val="0"/>
                <w:sz w:val="20"/>
                <w:szCs w:val="20"/>
                <w:lang w:val="en-US"/>
              </w:rPr>
            </w:pPr>
            <w:r w:rsidRPr="00697647">
              <w:rPr>
                <w:noProof w:val="0"/>
                <w:sz w:val="20"/>
                <w:szCs w:val="20"/>
                <w:lang w:val="en-US"/>
              </w:rPr>
              <w:t>Kidney</w:t>
            </w:r>
          </w:p>
        </w:tc>
        <w:tc>
          <w:tcPr>
            <w:tcW w:w="1258" w:type="pct"/>
            <w:vMerge/>
            <w:shd w:val="clear" w:color="auto" w:fill="auto"/>
          </w:tcPr>
          <w:p w14:paraId="6AEC3852" w14:textId="77777777" w:rsidR="00C64EB0" w:rsidRPr="00697647" w:rsidRDefault="00C64EB0" w:rsidP="00C64EB0">
            <w:pPr>
              <w:pStyle w:val="RepTable"/>
              <w:rPr>
                <w:noProof w:val="0"/>
                <w:sz w:val="20"/>
                <w:szCs w:val="20"/>
                <w:lang w:val="en-US"/>
              </w:rPr>
            </w:pPr>
          </w:p>
        </w:tc>
        <w:tc>
          <w:tcPr>
            <w:tcW w:w="1258" w:type="pct"/>
            <w:shd w:val="clear" w:color="auto" w:fill="auto"/>
          </w:tcPr>
          <w:p w14:paraId="03399BED" w14:textId="77777777" w:rsidR="00C64EB0" w:rsidRPr="00697647" w:rsidRDefault="00C64EB0" w:rsidP="00C64EB0">
            <w:pPr>
              <w:pStyle w:val="RepTable"/>
              <w:rPr>
                <w:noProof w:val="0"/>
                <w:sz w:val="20"/>
                <w:szCs w:val="20"/>
                <w:lang w:val="en-US"/>
              </w:rPr>
            </w:pPr>
            <w:r w:rsidRPr="00697647">
              <w:rPr>
                <w:noProof w:val="0"/>
                <w:sz w:val="20"/>
                <w:szCs w:val="20"/>
                <w:lang w:val="en-US"/>
              </w:rPr>
              <w:t>0.05 mg/kg</w:t>
            </w:r>
          </w:p>
        </w:tc>
        <w:tc>
          <w:tcPr>
            <w:tcW w:w="1341" w:type="pct"/>
            <w:shd w:val="clear" w:color="auto" w:fill="BDD6EE" w:themeFill="accent5" w:themeFillTint="66"/>
          </w:tcPr>
          <w:p w14:paraId="541F8992" w14:textId="16D03861"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3CC3A8CE" w14:textId="77777777" w:rsidTr="00C64EB0">
        <w:tc>
          <w:tcPr>
            <w:tcW w:w="1143" w:type="pct"/>
            <w:shd w:val="clear" w:color="auto" w:fill="auto"/>
          </w:tcPr>
          <w:p w14:paraId="2A9D5FEC" w14:textId="77777777" w:rsidR="00C64EB0" w:rsidRPr="00697647" w:rsidRDefault="00C64EB0" w:rsidP="00C64EB0">
            <w:pPr>
              <w:pStyle w:val="RepTable"/>
              <w:rPr>
                <w:noProof w:val="0"/>
                <w:sz w:val="20"/>
                <w:szCs w:val="20"/>
                <w:lang w:val="en-US"/>
              </w:rPr>
            </w:pPr>
            <w:r w:rsidRPr="00697647">
              <w:rPr>
                <w:noProof w:val="0"/>
                <w:sz w:val="20"/>
                <w:szCs w:val="20"/>
                <w:lang w:val="en-US"/>
              </w:rPr>
              <w:t xml:space="preserve">Edible </w:t>
            </w:r>
            <w:proofErr w:type="spellStart"/>
            <w:r w:rsidRPr="00697647">
              <w:rPr>
                <w:noProof w:val="0"/>
                <w:sz w:val="20"/>
                <w:szCs w:val="20"/>
                <w:lang w:val="en-US"/>
              </w:rPr>
              <w:t>offals</w:t>
            </w:r>
            <w:proofErr w:type="spellEnd"/>
            <w:r w:rsidRPr="00697647">
              <w:rPr>
                <w:noProof w:val="0"/>
                <w:sz w:val="20"/>
                <w:szCs w:val="20"/>
                <w:lang w:val="en-US"/>
              </w:rPr>
              <w:t xml:space="preserve"> (other than liver and kidney)</w:t>
            </w:r>
          </w:p>
        </w:tc>
        <w:tc>
          <w:tcPr>
            <w:tcW w:w="1258" w:type="pct"/>
            <w:vMerge/>
            <w:shd w:val="clear" w:color="auto" w:fill="auto"/>
          </w:tcPr>
          <w:p w14:paraId="7275B4E0" w14:textId="77777777" w:rsidR="00C64EB0" w:rsidRPr="00697647" w:rsidRDefault="00C64EB0" w:rsidP="00C64EB0">
            <w:pPr>
              <w:pStyle w:val="RepTable"/>
              <w:rPr>
                <w:noProof w:val="0"/>
                <w:sz w:val="20"/>
                <w:szCs w:val="20"/>
                <w:lang w:val="en-US"/>
              </w:rPr>
            </w:pPr>
          </w:p>
        </w:tc>
        <w:tc>
          <w:tcPr>
            <w:tcW w:w="1258" w:type="pct"/>
            <w:shd w:val="clear" w:color="auto" w:fill="auto"/>
          </w:tcPr>
          <w:p w14:paraId="28A8F4E8" w14:textId="77777777" w:rsidR="00C64EB0" w:rsidRPr="00697647" w:rsidRDefault="00C64EB0" w:rsidP="00C64EB0">
            <w:pPr>
              <w:pStyle w:val="RepTable"/>
              <w:rPr>
                <w:noProof w:val="0"/>
                <w:sz w:val="20"/>
                <w:szCs w:val="20"/>
                <w:lang w:val="en-US"/>
              </w:rPr>
            </w:pPr>
            <w:r w:rsidRPr="00697647">
              <w:rPr>
                <w:noProof w:val="0"/>
                <w:sz w:val="20"/>
                <w:szCs w:val="20"/>
                <w:lang w:val="en-US"/>
              </w:rPr>
              <w:t>0.2 mg/kg</w:t>
            </w:r>
          </w:p>
        </w:tc>
        <w:tc>
          <w:tcPr>
            <w:tcW w:w="1341" w:type="pct"/>
            <w:shd w:val="clear" w:color="auto" w:fill="BDD6EE" w:themeFill="accent5" w:themeFillTint="66"/>
          </w:tcPr>
          <w:p w14:paraId="74C821C0" w14:textId="68CEED67"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3175F93B" w14:textId="77777777" w:rsidTr="00C64EB0">
        <w:tc>
          <w:tcPr>
            <w:tcW w:w="1143" w:type="pct"/>
            <w:shd w:val="clear" w:color="auto" w:fill="auto"/>
          </w:tcPr>
          <w:p w14:paraId="392FA999" w14:textId="77777777" w:rsidR="00C64EB0" w:rsidRPr="00697647" w:rsidRDefault="00C64EB0" w:rsidP="00C64EB0">
            <w:pPr>
              <w:pStyle w:val="RepTable"/>
              <w:rPr>
                <w:noProof w:val="0"/>
                <w:sz w:val="20"/>
                <w:szCs w:val="20"/>
                <w:lang w:val="en-US"/>
              </w:rPr>
            </w:pPr>
            <w:r w:rsidRPr="00697647">
              <w:rPr>
                <w:noProof w:val="0"/>
                <w:sz w:val="20"/>
                <w:szCs w:val="20"/>
                <w:lang w:val="en-US"/>
              </w:rPr>
              <w:t>Food of animal origin: Poultry tissues: Muscle</w:t>
            </w:r>
          </w:p>
        </w:tc>
        <w:tc>
          <w:tcPr>
            <w:tcW w:w="1258" w:type="pct"/>
            <w:vMerge w:val="restart"/>
            <w:shd w:val="clear" w:color="auto" w:fill="auto"/>
          </w:tcPr>
          <w:p w14:paraId="748A2659" w14:textId="77777777" w:rsidR="00C64EB0" w:rsidRPr="00697647" w:rsidRDefault="00C64EB0" w:rsidP="00C64EB0">
            <w:pPr>
              <w:pStyle w:val="RepTable"/>
              <w:rPr>
                <w:noProof w:val="0"/>
                <w:sz w:val="20"/>
                <w:szCs w:val="20"/>
                <w:lang w:val="en-US"/>
              </w:rPr>
            </w:pPr>
            <w:r w:rsidRPr="00697647">
              <w:rPr>
                <w:noProof w:val="0"/>
                <w:sz w:val="20"/>
                <w:szCs w:val="20"/>
                <w:lang w:val="en-US"/>
              </w:rPr>
              <w:t>N-</w:t>
            </w:r>
            <w:proofErr w:type="spellStart"/>
            <w:r w:rsidRPr="00697647">
              <w:rPr>
                <w:noProof w:val="0"/>
                <w:sz w:val="20"/>
                <w:szCs w:val="20"/>
                <w:lang w:val="en-US"/>
              </w:rPr>
              <w:t>desmethyl</w:t>
            </w:r>
            <w:proofErr w:type="spellEnd"/>
            <w:r w:rsidRPr="00697647">
              <w:rPr>
                <w:noProof w:val="0"/>
                <w:sz w:val="20"/>
                <w:szCs w:val="20"/>
                <w:lang w:val="en-US"/>
              </w:rPr>
              <w:t xml:space="preserve"> Propamocarb</w:t>
            </w:r>
          </w:p>
        </w:tc>
        <w:tc>
          <w:tcPr>
            <w:tcW w:w="1258" w:type="pct"/>
            <w:shd w:val="clear" w:color="auto" w:fill="auto"/>
          </w:tcPr>
          <w:p w14:paraId="72EE2761"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341" w:type="pct"/>
            <w:shd w:val="clear" w:color="auto" w:fill="BDD6EE" w:themeFill="accent5" w:themeFillTint="66"/>
          </w:tcPr>
          <w:p w14:paraId="3569A89A" w14:textId="0B8FD98A"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620E21C8" w14:textId="77777777" w:rsidTr="00C64EB0">
        <w:tc>
          <w:tcPr>
            <w:tcW w:w="1143" w:type="pct"/>
            <w:shd w:val="clear" w:color="auto" w:fill="auto"/>
          </w:tcPr>
          <w:p w14:paraId="15E72BBF" w14:textId="77777777" w:rsidR="00C64EB0" w:rsidRPr="00697647" w:rsidRDefault="00C64EB0" w:rsidP="00C64EB0">
            <w:pPr>
              <w:pStyle w:val="RepTable"/>
              <w:rPr>
                <w:noProof w:val="0"/>
                <w:sz w:val="20"/>
                <w:szCs w:val="20"/>
                <w:lang w:val="en-US"/>
              </w:rPr>
            </w:pPr>
            <w:r w:rsidRPr="00697647">
              <w:rPr>
                <w:noProof w:val="0"/>
                <w:sz w:val="20"/>
                <w:szCs w:val="20"/>
                <w:lang w:val="en-US"/>
              </w:rPr>
              <w:t>Fat</w:t>
            </w:r>
          </w:p>
        </w:tc>
        <w:tc>
          <w:tcPr>
            <w:tcW w:w="1258" w:type="pct"/>
            <w:vMerge/>
            <w:shd w:val="clear" w:color="auto" w:fill="auto"/>
          </w:tcPr>
          <w:p w14:paraId="6085F3A9" w14:textId="77777777" w:rsidR="00C64EB0" w:rsidRPr="00697647" w:rsidRDefault="00C64EB0" w:rsidP="00C64EB0">
            <w:pPr>
              <w:pStyle w:val="RepTable"/>
              <w:rPr>
                <w:noProof w:val="0"/>
                <w:sz w:val="20"/>
                <w:szCs w:val="20"/>
                <w:lang w:val="en-US"/>
              </w:rPr>
            </w:pPr>
          </w:p>
        </w:tc>
        <w:tc>
          <w:tcPr>
            <w:tcW w:w="1258" w:type="pct"/>
            <w:shd w:val="clear" w:color="auto" w:fill="auto"/>
          </w:tcPr>
          <w:p w14:paraId="0DE179DB" w14:textId="77777777" w:rsidR="00C64EB0" w:rsidRPr="00697647" w:rsidRDefault="00C64EB0" w:rsidP="00C64EB0">
            <w:pPr>
              <w:pStyle w:val="RepTable"/>
              <w:rPr>
                <w:noProof w:val="0"/>
                <w:sz w:val="20"/>
                <w:szCs w:val="20"/>
                <w:lang w:val="en-US"/>
              </w:rPr>
            </w:pPr>
            <w:r w:rsidRPr="00697647">
              <w:rPr>
                <w:noProof w:val="0"/>
                <w:sz w:val="20"/>
                <w:szCs w:val="20"/>
                <w:lang w:val="en-US"/>
              </w:rPr>
              <w:t>0.01 mg/kg</w:t>
            </w:r>
          </w:p>
        </w:tc>
        <w:tc>
          <w:tcPr>
            <w:tcW w:w="1341" w:type="pct"/>
            <w:shd w:val="clear" w:color="auto" w:fill="BDD6EE" w:themeFill="accent5" w:themeFillTint="66"/>
          </w:tcPr>
          <w:p w14:paraId="1E0C89C6" w14:textId="16A04991"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47E4E38F" w14:textId="77777777" w:rsidTr="00C64EB0">
        <w:tc>
          <w:tcPr>
            <w:tcW w:w="1143" w:type="pct"/>
            <w:shd w:val="clear" w:color="auto" w:fill="auto"/>
          </w:tcPr>
          <w:p w14:paraId="5332DFFB" w14:textId="77777777" w:rsidR="00C64EB0" w:rsidRPr="00697647" w:rsidRDefault="00C64EB0" w:rsidP="00C64EB0">
            <w:pPr>
              <w:pStyle w:val="RepTable"/>
              <w:rPr>
                <w:noProof w:val="0"/>
                <w:sz w:val="20"/>
                <w:szCs w:val="20"/>
                <w:lang w:val="en-US"/>
              </w:rPr>
            </w:pPr>
            <w:r w:rsidRPr="00697647">
              <w:rPr>
                <w:noProof w:val="0"/>
                <w:sz w:val="20"/>
                <w:szCs w:val="20"/>
                <w:lang w:val="en-US"/>
              </w:rPr>
              <w:t xml:space="preserve">Liver </w:t>
            </w:r>
          </w:p>
        </w:tc>
        <w:tc>
          <w:tcPr>
            <w:tcW w:w="1258" w:type="pct"/>
            <w:vMerge/>
            <w:shd w:val="clear" w:color="auto" w:fill="auto"/>
          </w:tcPr>
          <w:p w14:paraId="61C7705B" w14:textId="77777777" w:rsidR="00C64EB0" w:rsidRPr="00697647" w:rsidRDefault="00C64EB0" w:rsidP="00C64EB0">
            <w:pPr>
              <w:pStyle w:val="RepTable"/>
              <w:rPr>
                <w:noProof w:val="0"/>
                <w:sz w:val="20"/>
                <w:szCs w:val="20"/>
                <w:lang w:val="en-US"/>
              </w:rPr>
            </w:pPr>
          </w:p>
        </w:tc>
        <w:tc>
          <w:tcPr>
            <w:tcW w:w="1258" w:type="pct"/>
            <w:shd w:val="clear" w:color="auto" w:fill="auto"/>
          </w:tcPr>
          <w:p w14:paraId="3B2E3A89" w14:textId="77777777" w:rsidR="00C64EB0" w:rsidRPr="00697647" w:rsidRDefault="00C64EB0" w:rsidP="00C64EB0">
            <w:pPr>
              <w:pStyle w:val="RepTable"/>
              <w:rPr>
                <w:noProof w:val="0"/>
                <w:sz w:val="20"/>
                <w:szCs w:val="20"/>
                <w:lang w:val="en-US"/>
              </w:rPr>
            </w:pPr>
            <w:r w:rsidRPr="00697647">
              <w:rPr>
                <w:noProof w:val="0"/>
                <w:sz w:val="20"/>
                <w:szCs w:val="20"/>
                <w:lang w:val="en-US"/>
              </w:rPr>
              <w:t>0.2 mg/kg</w:t>
            </w:r>
          </w:p>
        </w:tc>
        <w:tc>
          <w:tcPr>
            <w:tcW w:w="1341" w:type="pct"/>
            <w:shd w:val="clear" w:color="auto" w:fill="BDD6EE" w:themeFill="accent5" w:themeFillTint="66"/>
          </w:tcPr>
          <w:p w14:paraId="77886DB0" w14:textId="2348151C"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215A9DA6" w14:textId="77777777" w:rsidTr="00C64EB0">
        <w:tc>
          <w:tcPr>
            <w:tcW w:w="1143" w:type="pct"/>
            <w:shd w:val="clear" w:color="auto" w:fill="auto"/>
          </w:tcPr>
          <w:p w14:paraId="32FAD112" w14:textId="77777777" w:rsidR="00C64EB0" w:rsidRPr="00697647" w:rsidRDefault="00C64EB0" w:rsidP="00C64EB0">
            <w:pPr>
              <w:pStyle w:val="RepTable"/>
              <w:rPr>
                <w:noProof w:val="0"/>
                <w:sz w:val="20"/>
                <w:szCs w:val="20"/>
                <w:lang w:val="en-US"/>
              </w:rPr>
            </w:pPr>
            <w:r w:rsidRPr="00697647">
              <w:rPr>
                <w:noProof w:val="0"/>
                <w:sz w:val="20"/>
                <w:szCs w:val="20"/>
                <w:lang w:val="en-US"/>
              </w:rPr>
              <w:t>Kidney</w:t>
            </w:r>
          </w:p>
        </w:tc>
        <w:tc>
          <w:tcPr>
            <w:tcW w:w="1258" w:type="pct"/>
            <w:vMerge/>
            <w:shd w:val="clear" w:color="auto" w:fill="auto"/>
          </w:tcPr>
          <w:p w14:paraId="5B337D7F" w14:textId="77777777" w:rsidR="00C64EB0" w:rsidRPr="00697647" w:rsidRDefault="00C64EB0" w:rsidP="00C64EB0">
            <w:pPr>
              <w:pStyle w:val="RepTable"/>
              <w:rPr>
                <w:noProof w:val="0"/>
                <w:sz w:val="20"/>
                <w:szCs w:val="20"/>
                <w:lang w:val="en-US"/>
              </w:rPr>
            </w:pPr>
          </w:p>
        </w:tc>
        <w:tc>
          <w:tcPr>
            <w:tcW w:w="1258" w:type="pct"/>
            <w:shd w:val="clear" w:color="auto" w:fill="auto"/>
          </w:tcPr>
          <w:p w14:paraId="616268CC" w14:textId="77777777" w:rsidR="00C64EB0" w:rsidRPr="00697647" w:rsidRDefault="00C64EB0" w:rsidP="00C64EB0">
            <w:pPr>
              <w:pStyle w:val="RepTable"/>
              <w:rPr>
                <w:noProof w:val="0"/>
                <w:sz w:val="20"/>
                <w:szCs w:val="20"/>
                <w:lang w:val="en-US"/>
              </w:rPr>
            </w:pPr>
            <w:r w:rsidRPr="00697647">
              <w:rPr>
                <w:noProof w:val="0"/>
                <w:sz w:val="20"/>
                <w:szCs w:val="20"/>
                <w:lang w:val="en-US"/>
              </w:rPr>
              <w:t>0.05 mg/kg</w:t>
            </w:r>
          </w:p>
        </w:tc>
        <w:tc>
          <w:tcPr>
            <w:tcW w:w="1341" w:type="pct"/>
            <w:shd w:val="clear" w:color="auto" w:fill="BDD6EE" w:themeFill="accent5" w:themeFillTint="66"/>
          </w:tcPr>
          <w:p w14:paraId="175B3706" w14:textId="0B711CAD"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C64EB0" w:rsidRPr="00697647" w14:paraId="6582514F" w14:textId="77777777" w:rsidTr="00C64EB0">
        <w:tc>
          <w:tcPr>
            <w:tcW w:w="1143" w:type="pct"/>
            <w:shd w:val="clear" w:color="auto" w:fill="auto"/>
          </w:tcPr>
          <w:p w14:paraId="2C5EB32F" w14:textId="77777777" w:rsidR="00C64EB0" w:rsidRPr="00697647" w:rsidRDefault="00C64EB0" w:rsidP="00C64EB0">
            <w:pPr>
              <w:pStyle w:val="RepTable"/>
              <w:rPr>
                <w:noProof w:val="0"/>
                <w:sz w:val="20"/>
                <w:szCs w:val="20"/>
                <w:lang w:val="en-US"/>
              </w:rPr>
            </w:pPr>
            <w:r w:rsidRPr="00697647">
              <w:rPr>
                <w:noProof w:val="0"/>
                <w:sz w:val="20"/>
                <w:szCs w:val="20"/>
                <w:lang w:val="en-US"/>
              </w:rPr>
              <w:t xml:space="preserve">Edible </w:t>
            </w:r>
            <w:proofErr w:type="spellStart"/>
            <w:r w:rsidRPr="00697647">
              <w:rPr>
                <w:noProof w:val="0"/>
                <w:sz w:val="20"/>
                <w:szCs w:val="20"/>
                <w:lang w:val="en-US"/>
              </w:rPr>
              <w:t>offals</w:t>
            </w:r>
            <w:proofErr w:type="spellEnd"/>
            <w:r w:rsidRPr="00697647">
              <w:rPr>
                <w:noProof w:val="0"/>
                <w:sz w:val="20"/>
                <w:szCs w:val="20"/>
                <w:lang w:val="en-US"/>
              </w:rPr>
              <w:t xml:space="preserve"> (other than liver and kidney)</w:t>
            </w:r>
          </w:p>
        </w:tc>
        <w:tc>
          <w:tcPr>
            <w:tcW w:w="1258" w:type="pct"/>
            <w:vMerge/>
            <w:shd w:val="clear" w:color="auto" w:fill="auto"/>
          </w:tcPr>
          <w:p w14:paraId="480CEFA9" w14:textId="77777777" w:rsidR="00C64EB0" w:rsidRPr="00697647" w:rsidRDefault="00C64EB0" w:rsidP="00C64EB0">
            <w:pPr>
              <w:pStyle w:val="RepTable"/>
              <w:rPr>
                <w:noProof w:val="0"/>
                <w:sz w:val="20"/>
                <w:szCs w:val="20"/>
                <w:lang w:val="en-US"/>
              </w:rPr>
            </w:pPr>
          </w:p>
        </w:tc>
        <w:tc>
          <w:tcPr>
            <w:tcW w:w="1258" w:type="pct"/>
            <w:shd w:val="clear" w:color="auto" w:fill="auto"/>
          </w:tcPr>
          <w:p w14:paraId="3352FB37" w14:textId="77777777" w:rsidR="00C64EB0" w:rsidRPr="00697647" w:rsidRDefault="00C64EB0" w:rsidP="00C64EB0">
            <w:pPr>
              <w:pStyle w:val="RepTable"/>
              <w:rPr>
                <w:noProof w:val="0"/>
                <w:sz w:val="20"/>
                <w:szCs w:val="20"/>
                <w:lang w:val="en-US"/>
              </w:rPr>
            </w:pPr>
            <w:r w:rsidRPr="00697647">
              <w:rPr>
                <w:noProof w:val="0"/>
                <w:sz w:val="20"/>
                <w:szCs w:val="20"/>
                <w:lang w:val="en-US"/>
              </w:rPr>
              <w:t>0.2 mg/kg</w:t>
            </w:r>
          </w:p>
        </w:tc>
        <w:tc>
          <w:tcPr>
            <w:tcW w:w="1341" w:type="pct"/>
            <w:shd w:val="clear" w:color="auto" w:fill="BDD6EE" w:themeFill="accent5" w:themeFillTint="66"/>
          </w:tcPr>
          <w:p w14:paraId="117C3823" w14:textId="136B1433" w:rsidR="00C64EB0" w:rsidRPr="00C64EB0" w:rsidRDefault="00C64EB0" w:rsidP="00C64EB0">
            <w:pPr>
              <w:pStyle w:val="RepTable"/>
              <w:rPr>
                <w:rFonts w:ascii="Arial" w:hAnsi="Arial" w:cs="Arial"/>
                <w:noProof w:val="0"/>
                <w:sz w:val="20"/>
                <w:szCs w:val="20"/>
                <w:lang w:val="en-US"/>
              </w:rPr>
            </w:pPr>
            <w:r w:rsidRPr="00C64EB0">
              <w:rPr>
                <w:rFonts w:ascii="Arial" w:hAnsi="Arial" w:cs="Arial"/>
                <w:sz w:val="20"/>
                <w:szCs w:val="20"/>
              </w:rPr>
              <w:t xml:space="preserve">Reg. (EU) 2024/1439 </w:t>
            </w:r>
          </w:p>
        </w:tc>
      </w:tr>
      <w:tr w:rsidR="00087F46" w:rsidRPr="00697647" w14:paraId="3222DE53" w14:textId="77777777" w:rsidTr="00FE2297">
        <w:tc>
          <w:tcPr>
            <w:tcW w:w="1143" w:type="pct"/>
            <w:shd w:val="clear" w:color="auto" w:fill="auto"/>
          </w:tcPr>
          <w:p w14:paraId="53761F30" w14:textId="77777777" w:rsidR="00087F46" w:rsidRPr="00697647" w:rsidRDefault="00087F46" w:rsidP="00FE2297">
            <w:pPr>
              <w:pStyle w:val="RepTable"/>
              <w:rPr>
                <w:noProof w:val="0"/>
                <w:sz w:val="20"/>
                <w:szCs w:val="20"/>
                <w:lang w:val="en-US"/>
              </w:rPr>
            </w:pPr>
            <w:r w:rsidRPr="00697647">
              <w:rPr>
                <w:noProof w:val="0"/>
                <w:sz w:val="20"/>
                <w:szCs w:val="20"/>
                <w:lang w:val="en-US"/>
              </w:rPr>
              <w:t>Soil</w:t>
            </w:r>
          </w:p>
          <w:p w14:paraId="759745F5" w14:textId="77777777" w:rsidR="00087F46" w:rsidRPr="00697647" w:rsidRDefault="00087F46" w:rsidP="00FE2297">
            <w:pPr>
              <w:pStyle w:val="RepTable"/>
              <w:rPr>
                <w:noProof w:val="0"/>
                <w:sz w:val="20"/>
                <w:szCs w:val="20"/>
                <w:lang w:val="en-US"/>
              </w:rPr>
            </w:pPr>
            <w:r w:rsidRPr="00697647">
              <w:rPr>
                <w:noProof w:val="0"/>
                <w:sz w:val="20"/>
                <w:szCs w:val="20"/>
                <w:lang w:val="en-US"/>
              </w:rPr>
              <w:t>(Ecotoxicology)</w:t>
            </w:r>
          </w:p>
        </w:tc>
        <w:tc>
          <w:tcPr>
            <w:tcW w:w="1258" w:type="pct"/>
            <w:shd w:val="clear" w:color="auto" w:fill="auto"/>
          </w:tcPr>
          <w:p w14:paraId="4763B9D2"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Propamocarb and its salts, expressed as propamocarb</w:t>
            </w:r>
          </w:p>
        </w:tc>
        <w:tc>
          <w:tcPr>
            <w:tcW w:w="1258" w:type="pct"/>
            <w:shd w:val="clear" w:color="auto" w:fill="auto"/>
          </w:tcPr>
          <w:p w14:paraId="57DC83D5"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0.29 mg/kg </w:t>
            </w:r>
            <w:proofErr w:type="spellStart"/>
            <w:r w:rsidRPr="00697647">
              <w:rPr>
                <w:noProof w:val="0"/>
                <w:sz w:val="20"/>
                <w:szCs w:val="20"/>
                <w:lang w:val="en-US"/>
              </w:rPr>
              <w:t>bw</w:t>
            </w:r>
            <w:proofErr w:type="spellEnd"/>
            <w:r w:rsidRPr="00697647">
              <w:rPr>
                <w:noProof w:val="0"/>
                <w:sz w:val="20"/>
                <w:szCs w:val="20"/>
                <w:lang w:val="en-US"/>
              </w:rPr>
              <w:t>/day</w:t>
            </w:r>
          </w:p>
        </w:tc>
        <w:tc>
          <w:tcPr>
            <w:tcW w:w="1341" w:type="pct"/>
            <w:shd w:val="clear" w:color="auto" w:fill="auto"/>
          </w:tcPr>
          <w:p w14:paraId="41BA545A" w14:textId="77777777" w:rsidR="00087F46" w:rsidRPr="00C64EB0" w:rsidRDefault="00087F46" w:rsidP="00FE2297">
            <w:pPr>
              <w:pStyle w:val="RepTable"/>
              <w:rPr>
                <w:rFonts w:ascii="Arial" w:hAnsi="Arial" w:cs="Arial"/>
                <w:noProof w:val="0"/>
                <w:sz w:val="20"/>
                <w:szCs w:val="20"/>
                <w:lang w:val="en-US"/>
              </w:rPr>
            </w:pPr>
            <w:r w:rsidRPr="00C64EB0">
              <w:rPr>
                <w:rFonts w:ascii="Arial" w:hAnsi="Arial" w:cs="Arial"/>
                <w:noProof w:val="0"/>
                <w:sz w:val="20"/>
                <w:szCs w:val="20"/>
                <w:lang w:val="en-US"/>
              </w:rPr>
              <w:t>AOEL for propamocarb hydrochloride</w:t>
            </w:r>
          </w:p>
          <w:p w14:paraId="2442CF99" w14:textId="77777777" w:rsidR="00087F46" w:rsidRPr="00C64EB0" w:rsidRDefault="00087F46" w:rsidP="00FE2297">
            <w:pPr>
              <w:pStyle w:val="RepTable"/>
              <w:rPr>
                <w:rFonts w:ascii="Arial" w:hAnsi="Arial" w:cs="Arial"/>
                <w:noProof w:val="0"/>
                <w:sz w:val="20"/>
                <w:szCs w:val="20"/>
                <w:lang w:val="en-US"/>
              </w:rPr>
            </w:pPr>
            <w:r w:rsidRPr="00C64EB0">
              <w:rPr>
                <w:rFonts w:ascii="Arial" w:hAnsi="Arial" w:cs="Arial"/>
                <w:noProof w:val="0"/>
                <w:sz w:val="20"/>
                <w:szCs w:val="20"/>
                <w:lang w:val="en-US"/>
              </w:rPr>
              <w:t>EFSA Scientific Report (2006) 78, 1-80</w:t>
            </w:r>
          </w:p>
        </w:tc>
      </w:tr>
      <w:tr w:rsidR="00087F46" w:rsidRPr="00697647" w14:paraId="504ACD2B" w14:textId="77777777" w:rsidTr="00FE2297">
        <w:tc>
          <w:tcPr>
            <w:tcW w:w="1143" w:type="pct"/>
            <w:shd w:val="clear" w:color="auto" w:fill="auto"/>
          </w:tcPr>
          <w:p w14:paraId="7EB7E366" w14:textId="77777777" w:rsidR="00087F46" w:rsidRPr="00697647" w:rsidRDefault="00087F46" w:rsidP="00FE2297">
            <w:pPr>
              <w:pStyle w:val="RepTable"/>
              <w:rPr>
                <w:noProof w:val="0"/>
                <w:sz w:val="20"/>
                <w:szCs w:val="20"/>
                <w:lang w:val="en-US"/>
              </w:rPr>
            </w:pPr>
            <w:r w:rsidRPr="00697647">
              <w:rPr>
                <w:noProof w:val="0"/>
                <w:sz w:val="20"/>
                <w:szCs w:val="20"/>
                <w:lang w:val="en-US"/>
              </w:rPr>
              <w:t>Drinking water</w:t>
            </w:r>
          </w:p>
          <w:p w14:paraId="6F9BCAAB" w14:textId="77777777" w:rsidR="00087F46" w:rsidRPr="00697647" w:rsidRDefault="00087F46" w:rsidP="00FE2297">
            <w:pPr>
              <w:pStyle w:val="RepTable"/>
              <w:rPr>
                <w:noProof w:val="0"/>
                <w:sz w:val="20"/>
                <w:szCs w:val="20"/>
                <w:lang w:val="en-US"/>
              </w:rPr>
            </w:pPr>
            <w:r w:rsidRPr="00697647">
              <w:rPr>
                <w:noProof w:val="0"/>
                <w:sz w:val="20"/>
                <w:szCs w:val="20"/>
                <w:lang w:val="en-US"/>
              </w:rPr>
              <w:t>(Human toxicology)</w:t>
            </w:r>
          </w:p>
        </w:tc>
        <w:tc>
          <w:tcPr>
            <w:tcW w:w="1258" w:type="pct"/>
            <w:shd w:val="clear" w:color="auto" w:fill="auto"/>
          </w:tcPr>
          <w:p w14:paraId="46BB03D2"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Propamocarb and its salts, expressed as </w:t>
            </w:r>
            <w:r w:rsidRPr="00697647">
              <w:rPr>
                <w:noProof w:val="0"/>
                <w:sz w:val="20"/>
                <w:szCs w:val="20"/>
                <w:lang w:val="en-US"/>
              </w:rPr>
              <w:lastRenderedPageBreak/>
              <w:t>propamocarb</w:t>
            </w:r>
          </w:p>
        </w:tc>
        <w:tc>
          <w:tcPr>
            <w:tcW w:w="1258" w:type="pct"/>
            <w:shd w:val="clear" w:color="auto" w:fill="auto"/>
          </w:tcPr>
          <w:p w14:paraId="0F8E7951" w14:textId="77777777" w:rsidR="00087F46" w:rsidRPr="00697647" w:rsidRDefault="00087F46" w:rsidP="00FE2297">
            <w:pPr>
              <w:pStyle w:val="RepTable"/>
              <w:rPr>
                <w:noProof w:val="0"/>
                <w:sz w:val="20"/>
                <w:szCs w:val="20"/>
                <w:lang w:val="en-US"/>
              </w:rPr>
            </w:pPr>
            <w:r w:rsidRPr="00697647">
              <w:rPr>
                <w:noProof w:val="0"/>
                <w:sz w:val="20"/>
                <w:szCs w:val="20"/>
                <w:lang w:val="en-US"/>
              </w:rPr>
              <w:lastRenderedPageBreak/>
              <w:t>0.1 µg/L</w:t>
            </w:r>
          </w:p>
        </w:tc>
        <w:tc>
          <w:tcPr>
            <w:tcW w:w="1341" w:type="pct"/>
            <w:shd w:val="clear" w:color="auto" w:fill="auto"/>
          </w:tcPr>
          <w:p w14:paraId="67D0CCB9" w14:textId="77777777" w:rsidR="00087F46" w:rsidRPr="00697647" w:rsidRDefault="00087F46" w:rsidP="00FE2297">
            <w:pPr>
              <w:pStyle w:val="RepTable"/>
              <w:rPr>
                <w:noProof w:val="0"/>
                <w:sz w:val="20"/>
                <w:szCs w:val="20"/>
                <w:lang w:val="en-US"/>
              </w:rPr>
            </w:pPr>
            <w:r w:rsidRPr="00697647">
              <w:rPr>
                <w:noProof w:val="0"/>
                <w:sz w:val="20"/>
                <w:szCs w:val="20"/>
                <w:lang w:val="en-US"/>
              </w:rPr>
              <w:t>general limit for drinking water</w:t>
            </w:r>
          </w:p>
        </w:tc>
      </w:tr>
      <w:tr w:rsidR="00087F46" w:rsidRPr="00697647" w14:paraId="4CB2C87A" w14:textId="77777777" w:rsidTr="00FE2297">
        <w:tc>
          <w:tcPr>
            <w:tcW w:w="1143" w:type="pct"/>
            <w:shd w:val="clear" w:color="auto" w:fill="auto"/>
          </w:tcPr>
          <w:p w14:paraId="60ADBD0A" w14:textId="77777777" w:rsidR="00087F46" w:rsidRPr="00697647" w:rsidRDefault="00087F46" w:rsidP="00FE2297">
            <w:pPr>
              <w:pStyle w:val="RepTable"/>
              <w:rPr>
                <w:noProof w:val="0"/>
                <w:sz w:val="20"/>
                <w:szCs w:val="20"/>
                <w:lang w:val="en-US"/>
              </w:rPr>
            </w:pPr>
            <w:r w:rsidRPr="00697647">
              <w:rPr>
                <w:noProof w:val="0"/>
                <w:sz w:val="20"/>
                <w:szCs w:val="20"/>
                <w:lang w:val="en-US"/>
              </w:rPr>
              <w:t>Surface water</w:t>
            </w:r>
          </w:p>
          <w:p w14:paraId="043A2159" w14:textId="77777777" w:rsidR="00087F46" w:rsidRPr="00697647" w:rsidRDefault="00087F46" w:rsidP="00FE2297">
            <w:pPr>
              <w:pStyle w:val="RepTable"/>
              <w:rPr>
                <w:noProof w:val="0"/>
                <w:sz w:val="20"/>
                <w:szCs w:val="20"/>
                <w:lang w:val="en-US"/>
              </w:rPr>
            </w:pPr>
            <w:r w:rsidRPr="00697647">
              <w:rPr>
                <w:noProof w:val="0"/>
                <w:sz w:val="20"/>
                <w:szCs w:val="20"/>
                <w:lang w:val="en-US"/>
              </w:rPr>
              <w:t>(Ecotoxicology)</w:t>
            </w:r>
          </w:p>
        </w:tc>
        <w:tc>
          <w:tcPr>
            <w:tcW w:w="1258" w:type="pct"/>
            <w:shd w:val="clear" w:color="auto" w:fill="auto"/>
          </w:tcPr>
          <w:p w14:paraId="451DF859"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Propamocarb and its salts, expressed as propamocarb</w:t>
            </w:r>
          </w:p>
        </w:tc>
        <w:tc>
          <w:tcPr>
            <w:tcW w:w="1258" w:type="pct"/>
            <w:shd w:val="clear" w:color="auto" w:fill="auto"/>
          </w:tcPr>
          <w:p w14:paraId="29CD3DD5" w14:textId="77777777" w:rsidR="00087F46" w:rsidRPr="00697647" w:rsidRDefault="00087F46" w:rsidP="00FE2297">
            <w:pPr>
              <w:pStyle w:val="RepTable"/>
              <w:rPr>
                <w:noProof w:val="0"/>
                <w:sz w:val="20"/>
                <w:szCs w:val="20"/>
                <w:lang w:val="en-US"/>
              </w:rPr>
            </w:pPr>
            <w:r w:rsidRPr="00697647">
              <w:rPr>
                <w:noProof w:val="0"/>
                <w:sz w:val="20"/>
                <w:szCs w:val="20"/>
                <w:lang w:val="en-US"/>
              </w:rPr>
              <w:t>6.3 mg/L (NOEC Bluegill sunfish)</w:t>
            </w:r>
          </w:p>
        </w:tc>
        <w:tc>
          <w:tcPr>
            <w:tcW w:w="1341" w:type="pct"/>
            <w:shd w:val="clear" w:color="auto" w:fill="auto"/>
          </w:tcPr>
          <w:p w14:paraId="41C9E381" w14:textId="77777777" w:rsidR="00087F46" w:rsidRPr="00697647" w:rsidRDefault="00087F46" w:rsidP="00FE2297">
            <w:pPr>
              <w:pStyle w:val="RepTable"/>
              <w:rPr>
                <w:noProof w:val="0"/>
                <w:sz w:val="20"/>
                <w:szCs w:val="20"/>
                <w:lang w:val="en-US"/>
              </w:rPr>
            </w:pPr>
            <w:r w:rsidRPr="00697647">
              <w:rPr>
                <w:noProof w:val="0"/>
                <w:sz w:val="20"/>
                <w:szCs w:val="20"/>
                <w:lang w:val="en-US"/>
              </w:rPr>
              <w:t>lowest NOEC/EC 50 from aquatic toxicity study</w:t>
            </w:r>
          </w:p>
          <w:p w14:paraId="79299E82" w14:textId="77777777" w:rsidR="00087F46" w:rsidRPr="00697647" w:rsidRDefault="00087F46" w:rsidP="00FE2297">
            <w:pPr>
              <w:pStyle w:val="RepTable"/>
              <w:rPr>
                <w:noProof w:val="0"/>
                <w:sz w:val="20"/>
                <w:szCs w:val="20"/>
                <w:lang w:val="en-US"/>
              </w:rPr>
            </w:pPr>
            <w:r w:rsidRPr="00697647">
              <w:rPr>
                <w:noProof w:val="0"/>
                <w:sz w:val="20"/>
                <w:szCs w:val="20"/>
                <w:lang w:val="en-US"/>
              </w:rPr>
              <w:t>EFSA Scientific Report (2006) 78, 1-80</w:t>
            </w:r>
          </w:p>
        </w:tc>
      </w:tr>
      <w:tr w:rsidR="00087F46" w:rsidRPr="00697647" w14:paraId="6E118995" w14:textId="77777777" w:rsidTr="00FE2297">
        <w:tc>
          <w:tcPr>
            <w:tcW w:w="1143" w:type="pct"/>
            <w:shd w:val="clear" w:color="auto" w:fill="auto"/>
          </w:tcPr>
          <w:p w14:paraId="01C1D5DA" w14:textId="77777777" w:rsidR="00087F46" w:rsidRPr="00697647" w:rsidRDefault="00087F46" w:rsidP="00FE2297">
            <w:pPr>
              <w:pStyle w:val="RepTable"/>
              <w:rPr>
                <w:noProof w:val="0"/>
                <w:sz w:val="20"/>
                <w:szCs w:val="20"/>
                <w:lang w:val="en-US"/>
              </w:rPr>
            </w:pPr>
            <w:r w:rsidRPr="00697647">
              <w:rPr>
                <w:noProof w:val="0"/>
                <w:sz w:val="20"/>
                <w:szCs w:val="20"/>
                <w:lang w:val="en-US"/>
              </w:rPr>
              <w:t>Air</w:t>
            </w:r>
          </w:p>
        </w:tc>
        <w:tc>
          <w:tcPr>
            <w:tcW w:w="1258" w:type="pct"/>
            <w:shd w:val="clear" w:color="auto" w:fill="auto"/>
          </w:tcPr>
          <w:p w14:paraId="0435C465" w14:textId="77777777" w:rsidR="00087F46" w:rsidRPr="00697647" w:rsidRDefault="00087F46" w:rsidP="00FE2297">
            <w:pPr>
              <w:pStyle w:val="RepTable"/>
              <w:rPr>
                <w:noProof w:val="0"/>
                <w:sz w:val="20"/>
                <w:szCs w:val="20"/>
                <w:lang w:val="en-US"/>
              </w:rPr>
            </w:pPr>
            <w:r w:rsidRPr="00697647">
              <w:rPr>
                <w:noProof w:val="0"/>
                <w:sz w:val="20"/>
                <w:szCs w:val="20"/>
                <w:lang w:val="en-US"/>
              </w:rPr>
              <w:t>Propamocarb and its salts, expressed as propamocarb</w:t>
            </w:r>
          </w:p>
        </w:tc>
        <w:tc>
          <w:tcPr>
            <w:tcW w:w="1258" w:type="pct"/>
            <w:shd w:val="clear" w:color="auto" w:fill="auto"/>
          </w:tcPr>
          <w:p w14:paraId="1DBC1303" w14:textId="77777777" w:rsidR="00087F46" w:rsidRPr="00697647" w:rsidRDefault="00087F46" w:rsidP="00FE2297">
            <w:pPr>
              <w:pStyle w:val="RepTable"/>
              <w:rPr>
                <w:noProof w:val="0"/>
                <w:sz w:val="20"/>
                <w:szCs w:val="20"/>
                <w:lang w:val="en-US"/>
              </w:rPr>
            </w:pPr>
            <w:r w:rsidRPr="00697647">
              <w:rPr>
                <w:noProof w:val="0"/>
                <w:sz w:val="20"/>
                <w:szCs w:val="20"/>
                <w:lang w:val="en-US"/>
              </w:rPr>
              <w:t>87 µg/m</w:t>
            </w:r>
            <w:r w:rsidRPr="00697647">
              <w:rPr>
                <w:noProof w:val="0"/>
                <w:sz w:val="20"/>
                <w:szCs w:val="20"/>
                <w:vertAlign w:val="superscript"/>
                <w:lang w:val="en-US"/>
              </w:rPr>
              <w:t>3</w:t>
            </w:r>
          </w:p>
        </w:tc>
        <w:tc>
          <w:tcPr>
            <w:tcW w:w="1341" w:type="pct"/>
            <w:shd w:val="clear" w:color="auto" w:fill="auto"/>
          </w:tcPr>
          <w:p w14:paraId="53322D06" w14:textId="77777777" w:rsidR="00087F46" w:rsidRPr="00B87425" w:rsidRDefault="00087F46" w:rsidP="00FE2297">
            <w:pPr>
              <w:pStyle w:val="RepTable"/>
              <w:rPr>
                <w:noProof w:val="0"/>
                <w:sz w:val="20"/>
                <w:szCs w:val="20"/>
                <w:lang w:val="de-DE"/>
              </w:rPr>
            </w:pPr>
            <w:r w:rsidRPr="00B87425">
              <w:rPr>
                <w:noProof w:val="0"/>
                <w:sz w:val="20"/>
                <w:szCs w:val="20"/>
                <w:lang w:val="de-DE"/>
              </w:rPr>
              <w:t xml:space="preserve">AOEL </w:t>
            </w:r>
            <w:proofErr w:type="spellStart"/>
            <w:r w:rsidRPr="00B87425">
              <w:rPr>
                <w:noProof w:val="0"/>
                <w:sz w:val="20"/>
                <w:szCs w:val="20"/>
                <w:lang w:val="de-DE"/>
              </w:rPr>
              <w:t>sys</w:t>
            </w:r>
            <w:proofErr w:type="spellEnd"/>
            <w:r w:rsidRPr="00B87425">
              <w:rPr>
                <w:noProof w:val="0"/>
                <w:sz w:val="20"/>
                <w:szCs w:val="20"/>
                <w:lang w:val="de-DE"/>
              </w:rPr>
              <w:t xml:space="preserve">/AOEL </w:t>
            </w:r>
            <w:proofErr w:type="spellStart"/>
            <w:r w:rsidRPr="00B87425">
              <w:rPr>
                <w:noProof w:val="0"/>
                <w:sz w:val="20"/>
                <w:szCs w:val="20"/>
                <w:lang w:val="de-DE"/>
              </w:rPr>
              <w:t>inhal</w:t>
            </w:r>
            <w:proofErr w:type="spellEnd"/>
            <w:r w:rsidRPr="00B87425">
              <w:rPr>
                <w:noProof w:val="0"/>
                <w:sz w:val="20"/>
                <w:szCs w:val="20"/>
                <w:lang w:val="de-DE"/>
              </w:rPr>
              <w:t xml:space="preserve">: 0.29 mg/kg </w:t>
            </w:r>
            <w:proofErr w:type="spellStart"/>
            <w:r w:rsidRPr="00B87425">
              <w:rPr>
                <w:noProof w:val="0"/>
                <w:sz w:val="20"/>
                <w:szCs w:val="20"/>
                <w:lang w:val="de-DE"/>
              </w:rPr>
              <w:t>bw</w:t>
            </w:r>
            <w:proofErr w:type="spellEnd"/>
            <w:r w:rsidRPr="00B87425">
              <w:rPr>
                <w:noProof w:val="0"/>
                <w:sz w:val="20"/>
                <w:szCs w:val="20"/>
                <w:lang w:val="de-DE"/>
              </w:rPr>
              <w:t xml:space="preserve">/d </w:t>
            </w:r>
          </w:p>
          <w:p w14:paraId="46F6330E" w14:textId="77777777" w:rsidR="00087F46" w:rsidRPr="00697647" w:rsidRDefault="00087F46" w:rsidP="00FE2297">
            <w:pPr>
              <w:pStyle w:val="RepTable"/>
              <w:rPr>
                <w:noProof w:val="0"/>
                <w:sz w:val="20"/>
                <w:szCs w:val="20"/>
                <w:lang w:val="en-US"/>
              </w:rPr>
            </w:pPr>
            <w:r w:rsidRPr="00697647">
              <w:rPr>
                <w:noProof w:val="0"/>
                <w:sz w:val="20"/>
                <w:szCs w:val="20"/>
                <w:lang w:val="en-US"/>
              </w:rPr>
              <w:t>EFSA Scientific Report (2006) 78, 1-80</w:t>
            </w:r>
          </w:p>
        </w:tc>
      </w:tr>
      <w:tr w:rsidR="00087F46" w:rsidRPr="00697647" w14:paraId="43F2D124" w14:textId="77777777" w:rsidTr="00FE2297">
        <w:tc>
          <w:tcPr>
            <w:tcW w:w="1143" w:type="pct"/>
            <w:shd w:val="clear" w:color="auto" w:fill="auto"/>
          </w:tcPr>
          <w:p w14:paraId="31D80FBE" w14:textId="77777777" w:rsidR="00087F46" w:rsidRPr="00697647" w:rsidRDefault="00087F46" w:rsidP="00FE2297">
            <w:pPr>
              <w:pStyle w:val="RepTable"/>
              <w:rPr>
                <w:noProof w:val="0"/>
                <w:sz w:val="20"/>
                <w:szCs w:val="20"/>
                <w:lang w:val="en-US"/>
              </w:rPr>
            </w:pPr>
            <w:r w:rsidRPr="00697647">
              <w:rPr>
                <w:noProof w:val="0"/>
                <w:sz w:val="20"/>
                <w:szCs w:val="20"/>
                <w:lang w:val="en-US"/>
              </w:rPr>
              <w:t>Tissue (meat or liver)</w:t>
            </w:r>
          </w:p>
        </w:tc>
        <w:tc>
          <w:tcPr>
            <w:tcW w:w="1258" w:type="pct"/>
            <w:vMerge w:val="restart"/>
            <w:shd w:val="clear" w:color="auto" w:fill="auto"/>
          </w:tcPr>
          <w:p w14:paraId="48E0B42E" w14:textId="77777777" w:rsidR="00087F46" w:rsidRPr="00697647" w:rsidRDefault="00087F46" w:rsidP="00FE2297">
            <w:pPr>
              <w:pStyle w:val="RepTable"/>
              <w:rPr>
                <w:noProof w:val="0"/>
                <w:sz w:val="20"/>
                <w:szCs w:val="20"/>
                <w:lang w:val="en-US"/>
              </w:rPr>
            </w:pPr>
            <w:r w:rsidRPr="00697647">
              <w:rPr>
                <w:noProof w:val="0"/>
                <w:sz w:val="20"/>
                <w:szCs w:val="20"/>
                <w:lang w:val="en-US"/>
              </w:rPr>
              <w:t>Propamocarb</w:t>
            </w:r>
          </w:p>
        </w:tc>
        <w:tc>
          <w:tcPr>
            <w:tcW w:w="1258" w:type="pct"/>
            <w:shd w:val="clear" w:color="auto" w:fill="auto"/>
          </w:tcPr>
          <w:p w14:paraId="6F6D1F7A"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341" w:type="pct"/>
            <w:shd w:val="clear" w:color="auto" w:fill="auto"/>
          </w:tcPr>
          <w:p w14:paraId="485D7232" w14:textId="77777777" w:rsidR="00087F46" w:rsidRPr="00697647" w:rsidRDefault="00087F46" w:rsidP="00FE2297">
            <w:pPr>
              <w:pStyle w:val="RepTable"/>
              <w:rPr>
                <w:noProof w:val="0"/>
                <w:sz w:val="20"/>
                <w:szCs w:val="20"/>
                <w:lang w:val="en-US"/>
              </w:rPr>
            </w:pPr>
            <w:r w:rsidRPr="00697647">
              <w:rPr>
                <w:noProof w:val="0"/>
                <w:sz w:val="20"/>
                <w:szCs w:val="20"/>
                <w:lang w:val="en-US"/>
              </w:rPr>
              <w:t>SANTE/2020/12830, Rev.2</w:t>
            </w:r>
          </w:p>
        </w:tc>
      </w:tr>
      <w:tr w:rsidR="00087F46" w:rsidRPr="00697647" w14:paraId="49F11708" w14:textId="77777777" w:rsidTr="00FE2297">
        <w:tc>
          <w:tcPr>
            <w:tcW w:w="1143" w:type="pct"/>
            <w:shd w:val="clear" w:color="auto" w:fill="auto"/>
          </w:tcPr>
          <w:p w14:paraId="554E17E9" w14:textId="77777777" w:rsidR="00087F46" w:rsidRPr="00697647" w:rsidRDefault="00087F46" w:rsidP="00FE2297">
            <w:pPr>
              <w:pStyle w:val="RepTable"/>
              <w:rPr>
                <w:noProof w:val="0"/>
                <w:sz w:val="20"/>
                <w:szCs w:val="20"/>
                <w:lang w:val="en-US"/>
              </w:rPr>
            </w:pPr>
            <w:r w:rsidRPr="00697647">
              <w:rPr>
                <w:noProof w:val="0"/>
                <w:sz w:val="20"/>
                <w:szCs w:val="20"/>
                <w:lang w:val="en-US"/>
              </w:rPr>
              <w:t>Body fluids</w:t>
            </w:r>
          </w:p>
        </w:tc>
        <w:tc>
          <w:tcPr>
            <w:tcW w:w="1258" w:type="pct"/>
            <w:vMerge/>
            <w:shd w:val="clear" w:color="auto" w:fill="auto"/>
          </w:tcPr>
          <w:p w14:paraId="2FF82A93" w14:textId="77777777" w:rsidR="00087F46" w:rsidRPr="00697647" w:rsidRDefault="00087F46" w:rsidP="00FE2297">
            <w:pPr>
              <w:rPr>
                <w:sz w:val="20"/>
                <w:szCs w:val="20"/>
              </w:rPr>
            </w:pPr>
          </w:p>
        </w:tc>
        <w:tc>
          <w:tcPr>
            <w:tcW w:w="1258" w:type="pct"/>
            <w:shd w:val="clear" w:color="auto" w:fill="auto"/>
          </w:tcPr>
          <w:p w14:paraId="5E861694" w14:textId="77777777" w:rsidR="00087F46" w:rsidRPr="00697647" w:rsidRDefault="00087F46" w:rsidP="00FE2297">
            <w:pPr>
              <w:pStyle w:val="RepTable"/>
              <w:rPr>
                <w:noProof w:val="0"/>
                <w:sz w:val="20"/>
                <w:szCs w:val="20"/>
                <w:lang w:val="en-US"/>
              </w:rPr>
            </w:pPr>
            <w:r w:rsidRPr="00697647">
              <w:rPr>
                <w:noProof w:val="0"/>
                <w:sz w:val="20"/>
                <w:szCs w:val="20"/>
                <w:lang w:val="en-US"/>
              </w:rPr>
              <w:t>0.01 mg/L</w:t>
            </w:r>
          </w:p>
        </w:tc>
        <w:tc>
          <w:tcPr>
            <w:tcW w:w="1341" w:type="pct"/>
            <w:shd w:val="clear" w:color="auto" w:fill="auto"/>
          </w:tcPr>
          <w:p w14:paraId="591D090D" w14:textId="77777777" w:rsidR="00087F46" w:rsidRPr="00697647" w:rsidRDefault="00087F46" w:rsidP="00FE2297">
            <w:pPr>
              <w:pStyle w:val="RepTable"/>
              <w:rPr>
                <w:noProof w:val="0"/>
                <w:sz w:val="20"/>
                <w:szCs w:val="20"/>
                <w:lang w:val="en-US"/>
              </w:rPr>
            </w:pPr>
            <w:r w:rsidRPr="00697647">
              <w:rPr>
                <w:noProof w:val="0"/>
                <w:sz w:val="20"/>
                <w:szCs w:val="20"/>
                <w:lang w:val="en-US"/>
              </w:rPr>
              <w:t>SANTE/2020/12830, Rev.2</w:t>
            </w:r>
          </w:p>
        </w:tc>
      </w:tr>
    </w:tbl>
    <w:p w14:paraId="410D698B" w14:textId="69EFDB05" w:rsidR="00087F46" w:rsidRPr="00D01B1A" w:rsidRDefault="00087F46" w:rsidP="00087F46">
      <w:pPr>
        <w:pStyle w:val="Nagwek4"/>
        <w:tabs>
          <w:tab w:val="clear" w:pos="360"/>
          <w:tab w:val="num" w:pos="1417"/>
        </w:tabs>
        <w:ind w:left="1417" w:hanging="1417"/>
        <w:rPr>
          <w:noProof w:val="0"/>
          <w:lang w:val="en-US"/>
        </w:rPr>
      </w:pPr>
      <w:bookmarkStart w:id="306" w:name="_Toc181016517"/>
      <w:r w:rsidRPr="00D01B1A">
        <w:rPr>
          <w:noProof w:val="0"/>
          <w:lang w:val="en-US"/>
        </w:rPr>
        <w:t>Description of analytical methods for the determination of residues in plant matrices (KCP 5.2)</w:t>
      </w:r>
      <w:bookmarkEnd w:id="306"/>
      <w:r w:rsidRPr="00D01B1A">
        <w:rPr>
          <w:noProof w:val="0"/>
          <w:lang w:val="en-US"/>
        </w:rPr>
        <w:t xml:space="preserve"> </w:t>
      </w:r>
    </w:p>
    <w:p w14:paraId="3A96D8F5" w14:textId="47CEF276" w:rsidR="00087F46" w:rsidRPr="00D01B1A" w:rsidRDefault="00087F46" w:rsidP="00FE2297">
      <w:pPr>
        <w:pStyle w:val="RepStandard"/>
      </w:pPr>
      <w:r w:rsidRPr="00D01B1A">
        <w:t>An overview on the acceptable methods and possible data gaps for analysis of Propamocarb in plant matrices is given in the following tables. For the detailed evaluation of new/additional studies it is referred to Appendix 2.  Please note that the reports supporting methods for post-authorization control/monitoring are owned by Bayer, the notifier of the active substance Propamocarb. Competent regulatory authority is authorized to access the data package of Propamocarb in support of the application of BAS 743 03 F. Please, refer to Letter of Access in part A.  Excerpts of these methods are provided in Appendix 2 for information, taken from the Renewal Assessment Report (RAR, Portugal, 2017) for Propamocarb.</w:t>
      </w:r>
    </w:p>
    <w:p w14:paraId="693869B6" w14:textId="77777777" w:rsidR="00746FC9" w:rsidRPr="00D01B1A" w:rsidRDefault="00746FC9" w:rsidP="00FE2297">
      <w:pPr>
        <w:pStyle w:val="RepStandard"/>
      </w:pPr>
    </w:p>
    <w:p w14:paraId="480DF237" w14:textId="49231078"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14</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Validated methods for food and feed of plant origin (required for all matrix types, “difficult” matrix only when indicated by intended GAP)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564"/>
        <w:gridCol w:w="1516"/>
        <w:gridCol w:w="1891"/>
        <w:gridCol w:w="2865"/>
      </w:tblGrid>
      <w:tr w:rsidR="00087F46" w:rsidRPr="00697647" w14:paraId="3B5D8A96" w14:textId="77777777" w:rsidTr="00FE2297">
        <w:trPr>
          <w:tblHeader/>
        </w:trPr>
        <w:tc>
          <w:tcPr>
            <w:tcW w:w="5000" w:type="pct"/>
            <w:gridSpan w:val="5"/>
            <w:shd w:val="clear" w:color="auto" w:fill="auto"/>
          </w:tcPr>
          <w:p w14:paraId="5A11FF32" w14:textId="77777777" w:rsidR="00087F46" w:rsidRPr="00697647" w:rsidRDefault="00087F46" w:rsidP="00FE2297">
            <w:pPr>
              <w:pStyle w:val="RepTableHeader"/>
              <w:jc w:val="center"/>
            </w:pPr>
            <w:r w:rsidRPr="00697647">
              <w:t>Component of residue definition: Propamocarb</w:t>
            </w:r>
          </w:p>
          <w:p w14:paraId="7F780B7C" w14:textId="77777777" w:rsidR="00087F46" w:rsidRPr="00697647" w:rsidRDefault="00087F46" w:rsidP="00FE2297">
            <w:pPr>
              <w:pStyle w:val="RepTableHeader"/>
              <w:jc w:val="center"/>
            </w:pPr>
            <w:r w:rsidRPr="00697647">
              <w:t>(Sum of Propamocarb and its salts expressed as Propamocarb)</w:t>
            </w:r>
          </w:p>
        </w:tc>
      </w:tr>
      <w:tr w:rsidR="00087F46" w:rsidRPr="00697647" w14:paraId="11023463" w14:textId="77777777" w:rsidTr="00FE2297">
        <w:trPr>
          <w:tblHeader/>
        </w:trPr>
        <w:tc>
          <w:tcPr>
            <w:tcW w:w="807" w:type="pct"/>
            <w:shd w:val="clear" w:color="auto" w:fill="auto"/>
            <w:vAlign w:val="center"/>
          </w:tcPr>
          <w:p w14:paraId="0E9A5DC2" w14:textId="77777777" w:rsidR="00087F46" w:rsidRPr="00697647" w:rsidRDefault="00087F46" w:rsidP="00FE2297">
            <w:pPr>
              <w:pStyle w:val="RepTableHeader"/>
              <w:jc w:val="center"/>
            </w:pPr>
            <w:r w:rsidRPr="00697647">
              <w:t>Matrix type</w:t>
            </w:r>
          </w:p>
        </w:tc>
        <w:tc>
          <w:tcPr>
            <w:tcW w:w="837" w:type="pct"/>
            <w:shd w:val="clear" w:color="auto" w:fill="auto"/>
            <w:vAlign w:val="center"/>
          </w:tcPr>
          <w:p w14:paraId="530B96F8" w14:textId="77777777" w:rsidR="00087F46" w:rsidRPr="00697647" w:rsidRDefault="00087F46" w:rsidP="00FE2297">
            <w:pPr>
              <w:pStyle w:val="RepTableHeader"/>
              <w:jc w:val="center"/>
            </w:pPr>
            <w:r w:rsidRPr="00697647">
              <w:t>Method type</w:t>
            </w:r>
          </w:p>
        </w:tc>
        <w:tc>
          <w:tcPr>
            <w:tcW w:w="811" w:type="pct"/>
            <w:shd w:val="clear" w:color="auto" w:fill="auto"/>
            <w:vAlign w:val="center"/>
          </w:tcPr>
          <w:p w14:paraId="7EAB8A79" w14:textId="77777777" w:rsidR="00087F46" w:rsidRPr="00697647" w:rsidRDefault="00087F46" w:rsidP="00FE2297">
            <w:pPr>
              <w:pStyle w:val="RepTableHeader"/>
              <w:jc w:val="center"/>
            </w:pPr>
            <w:r w:rsidRPr="00697647">
              <w:t>Method LOQ</w:t>
            </w:r>
          </w:p>
        </w:tc>
        <w:tc>
          <w:tcPr>
            <w:tcW w:w="1012" w:type="pct"/>
            <w:shd w:val="clear" w:color="auto" w:fill="auto"/>
            <w:vAlign w:val="center"/>
          </w:tcPr>
          <w:p w14:paraId="15EC30C1" w14:textId="77777777" w:rsidR="00087F46" w:rsidRPr="00697647" w:rsidRDefault="00087F46" w:rsidP="00FE2297">
            <w:pPr>
              <w:pStyle w:val="RepTableHeader"/>
              <w:jc w:val="center"/>
            </w:pPr>
            <w:r w:rsidRPr="00697647">
              <w:t>Principle of method (i.e. GC-MS or HPLC-UV)</w:t>
            </w:r>
          </w:p>
        </w:tc>
        <w:tc>
          <w:tcPr>
            <w:tcW w:w="1533" w:type="pct"/>
            <w:shd w:val="clear" w:color="auto" w:fill="auto"/>
            <w:vAlign w:val="center"/>
          </w:tcPr>
          <w:p w14:paraId="21172C10" w14:textId="77777777" w:rsidR="00087F46" w:rsidRPr="00697647" w:rsidRDefault="00087F46" w:rsidP="00FE2297">
            <w:pPr>
              <w:pStyle w:val="RepTableHeader"/>
              <w:jc w:val="center"/>
            </w:pPr>
            <w:r w:rsidRPr="00697647">
              <w:t>Author(s), year / missing / EU agreed</w:t>
            </w:r>
          </w:p>
        </w:tc>
      </w:tr>
      <w:tr w:rsidR="00087F46" w:rsidRPr="00697647" w14:paraId="3DA31E10" w14:textId="77777777" w:rsidTr="00FE2297">
        <w:tc>
          <w:tcPr>
            <w:tcW w:w="807" w:type="pct"/>
            <w:vMerge w:val="restart"/>
            <w:shd w:val="clear" w:color="auto" w:fill="auto"/>
          </w:tcPr>
          <w:p w14:paraId="1CA073E3" w14:textId="77777777" w:rsidR="00087F46" w:rsidRPr="00697647" w:rsidRDefault="00087F46" w:rsidP="00FE2297">
            <w:pPr>
              <w:pStyle w:val="RepTable"/>
              <w:rPr>
                <w:noProof w:val="0"/>
                <w:sz w:val="20"/>
                <w:szCs w:val="20"/>
                <w:lang w:val="en-US"/>
              </w:rPr>
            </w:pPr>
            <w:r w:rsidRPr="00697647">
              <w:rPr>
                <w:noProof w:val="0"/>
                <w:sz w:val="20"/>
                <w:szCs w:val="20"/>
                <w:lang w:val="en-US"/>
              </w:rPr>
              <w:t>High water content</w:t>
            </w:r>
          </w:p>
        </w:tc>
        <w:tc>
          <w:tcPr>
            <w:tcW w:w="837" w:type="pct"/>
            <w:shd w:val="clear" w:color="auto" w:fill="auto"/>
          </w:tcPr>
          <w:p w14:paraId="528A8E9A"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Primary </w:t>
            </w:r>
          </w:p>
        </w:tc>
        <w:tc>
          <w:tcPr>
            <w:tcW w:w="811" w:type="pct"/>
            <w:shd w:val="clear" w:color="auto" w:fill="auto"/>
          </w:tcPr>
          <w:p w14:paraId="288D7A32"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5695983E"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533" w:type="pct"/>
            <w:shd w:val="clear" w:color="auto" w:fill="auto"/>
          </w:tcPr>
          <w:p w14:paraId="43FE78AF" w14:textId="77777777" w:rsidR="00087F46" w:rsidRPr="00697647" w:rsidRDefault="00087F46" w:rsidP="00FE2297">
            <w:pPr>
              <w:pStyle w:val="RepTable"/>
              <w:rPr>
                <w:noProof w:val="0"/>
                <w:sz w:val="20"/>
                <w:szCs w:val="20"/>
                <w:lang w:val="en-US"/>
              </w:rPr>
            </w:pPr>
            <w:r w:rsidRPr="00697647">
              <w:rPr>
                <w:noProof w:val="0"/>
                <w:sz w:val="20"/>
                <w:szCs w:val="20"/>
                <w:lang w:val="en-US"/>
              </w:rPr>
              <w:t>Rosati, D.; Valcarce, M. H., 2006</w:t>
            </w:r>
          </w:p>
          <w:p w14:paraId="1468BC93" w14:textId="77777777" w:rsidR="00087F46" w:rsidRPr="00697647" w:rsidRDefault="00087F46" w:rsidP="00FE2297">
            <w:pPr>
              <w:pStyle w:val="RepTable"/>
              <w:rPr>
                <w:noProof w:val="0"/>
                <w:sz w:val="20"/>
                <w:szCs w:val="20"/>
                <w:lang w:val="en-US"/>
              </w:rPr>
            </w:pPr>
            <w:r w:rsidRPr="00697647">
              <w:rPr>
                <w:noProof w:val="0"/>
                <w:sz w:val="20"/>
                <w:szCs w:val="20"/>
                <w:lang w:val="en-US"/>
              </w:rPr>
              <w:t>EU agreed (RAR 2017)</w:t>
            </w:r>
          </w:p>
          <w:p w14:paraId="11171591" w14:textId="77777777" w:rsidR="00087F46" w:rsidRPr="00697647" w:rsidRDefault="00087F46" w:rsidP="00FE2297">
            <w:pPr>
              <w:pStyle w:val="RepTable"/>
              <w:rPr>
                <w:noProof w:val="0"/>
                <w:sz w:val="20"/>
                <w:szCs w:val="20"/>
                <w:lang w:val="en-US"/>
              </w:rPr>
            </w:pPr>
            <w:r w:rsidRPr="00697647">
              <w:rPr>
                <w:noProof w:val="0"/>
                <w:sz w:val="20"/>
                <w:szCs w:val="20"/>
                <w:lang w:val="en-US"/>
              </w:rPr>
              <w:t>Provided in Appendix 2 for information</w:t>
            </w:r>
          </w:p>
        </w:tc>
      </w:tr>
      <w:tr w:rsidR="00087F46" w:rsidRPr="00697647" w14:paraId="3425D5B8" w14:textId="77777777" w:rsidTr="00FE2297">
        <w:tc>
          <w:tcPr>
            <w:tcW w:w="807" w:type="pct"/>
            <w:vMerge/>
            <w:shd w:val="clear" w:color="auto" w:fill="auto"/>
          </w:tcPr>
          <w:p w14:paraId="35C5231B" w14:textId="77777777" w:rsidR="00087F46" w:rsidRPr="00697647" w:rsidRDefault="00087F46" w:rsidP="00FE2297">
            <w:pPr>
              <w:rPr>
                <w:sz w:val="20"/>
                <w:szCs w:val="20"/>
              </w:rPr>
            </w:pPr>
          </w:p>
        </w:tc>
        <w:tc>
          <w:tcPr>
            <w:tcW w:w="837" w:type="pct"/>
            <w:shd w:val="clear" w:color="auto" w:fill="auto"/>
          </w:tcPr>
          <w:p w14:paraId="66E08DBC"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4FAA57B6"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0.01 mg/kg</w:t>
            </w:r>
          </w:p>
        </w:tc>
        <w:tc>
          <w:tcPr>
            <w:tcW w:w="1012" w:type="pct"/>
            <w:shd w:val="clear" w:color="auto" w:fill="auto"/>
          </w:tcPr>
          <w:p w14:paraId="54F3C8F8"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HPLC-MS/MS</w:t>
            </w:r>
          </w:p>
        </w:tc>
        <w:tc>
          <w:tcPr>
            <w:tcW w:w="1533" w:type="pct"/>
            <w:shd w:val="clear" w:color="auto" w:fill="auto"/>
          </w:tcPr>
          <w:p w14:paraId="2771A27E" w14:textId="77777777" w:rsidR="00087F46" w:rsidRPr="00B87425" w:rsidRDefault="00087F46" w:rsidP="00FE2297">
            <w:pPr>
              <w:pStyle w:val="RepTable"/>
              <w:rPr>
                <w:noProof w:val="0"/>
                <w:sz w:val="20"/>
                <w:szCs w:val="20"/>
                <w:lang w:val="de-DE"/>
              </w:rPr>
            </w:pPr>
            <w:r w:rsidRPr="00B87425">
              <w:rPr>
                <w:noProof w:val="0"/>
                <w:sz w:val="20"/>
                <w:szCs w:val="20"/>
                <w:lang w:val="de-DE"/>
              </w:rPr>
              <w:t>Freitag, T.; Wolters, A., 2006</w:t>
            </w:r>
          </w:p>
          <w:p w14:paraId="4D7391CA" w14:textId="77777777" w:rsidR="00087F46" w:rsidRPr="00B87425" w:rsidRDefault="00087F46" w:rsidP="00FE2297">
            <w:pPr>
              <w:pStyle w:val="RepTable"/>
              <w:rPr>
                <w:noProof w:val="0"/>
                <w:sz w:val="20"/>
                <w:szCs w:val="20"/>
                <w:lang w:val="de-DE"/>
              </w:rPr>
            </w:pPr>
            <w:r w:rsidRPr="00B87425">
              <w:rPr>
                <w:noProof w:val="0"/>
                <w:sz w:val="20"/>
                <w:szCs w:val="20"/>
                <w:lang w:val="de-DE"/>
              </w:rPr>
              <w:t xml:space="preserve">EU </w:t>
            </w:r>
            <w:proofErr w:type="spellStart"/>
            <w:r w:rsidRPr="00B87425">
              <w:rPr>
                <w:noProof w:val="0"/>
                <w:sz w:val="20"/>
                <w:szCs w:val="20"/>
                <w:lang w:val="de-DE"/>
              </w:rPr>
              <w:t>agreed</w:t>
            </w:r>
            <w:proofErr w:type="spellEnd"/>
            <w:r w:rsidRPr="00B87425">
              <w:rPr>
                <w:noProof w:val="0"/>
                <w:sz w:val="20"/>
                <w:szCs w:val="20"/>
                <w:lang w:val="de-DE"/>
              </w:rPr>
              <w:t xml:space="preserve"> (RAR 2017)</w:t>
            </w:r>
          </w:p>
          <w:p w14:paraId="65ACE04D"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Provided in Appendix 2 for information</w:t>
            </w:r>
          </w:p>
        </w:tc>
      </w:tr>
      <w:tr w:rsidR="00087F46" w:rsidRPr="00697647" w14:paraId="07535DD0" w14:textId="77777777" w:rsidTr="00FE2297">
        <w:tc>
          <w:tcPr>
            <w:tcW w:w="807" w:type="pct"/>
            <w:vMerge w:val="restart"/>
            <w:shd w:val="clear" w:color="auto" w:fill="auto"/>
          </w:tcPr>
          <w:p w14:paraId="2A84D554" w14:textId="77777777" w:rsidR="00087F46" w:rsidRPr="00697647" w:rsidRDefault="00087F46" w:rsidP="00FE2297">
            <w:pPr>
              <w:pStyle w:val="RepTable"/>
              <w:rPr>
                <w:noProof w:val="0"/>
                <w:sz w:val="20"/>
                <w:szCs w:val="20"/>
                <w:lang w:val="en-US"/>
              </w:rPr>
            </w:pPr>
            <w:r w:rsidRPr="00697647">
              <w:rPr>
                <w:noProof w:val="0"/>
                <w:sz w:val="20"/>
                <w:szCs w:val="20"/>
                <w:lang w:val="en-US"/>
              </w:rPr>
              <w:t>High acid content</w:t>
            </w:r>
          </w:p>
        </w:tc>
        <w:tc>
          <w:tcPr>
            <w:tcW w:w="837" w:type="pct"/>
            <w:shd w:val="clear" w:color="auto" w:fill="auto"/>
          </w:tcPr>
          <w:p w14:paraId="44F8B70E"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Primary </w:t>
            </w:r>
          </w:p>
        </w:tc>
        <w:tc>
          <w:tcPr>
            <w:tcW w:w="811" w:type="pct"/>
            <w:shd w:val="clear" w:color="auto" w:fill="auto"/>
          </w:tcPr>
          <w:p w14:paraId="14936F20"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771AECB2"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533" w:type="pct"/>
            <w:shd w:val="clear" w:color="auto" w:fill="auto"/>
          </w:tcPr>
          <w:p w14:paraId="5EF77334" w14:textId="77777777" w:rsidR="00087F46" w:rsidRPr="00697647" w:rsidRDefault="00087F46" w:rsidP="00FE2297">
            <w:pPr>
              <w:pStyle w:val="RepTable"/>
              <w:rPr>
                <w:noProof w:val="0"/>
                <w:sz w:val="20"/>
                <w:szCs w:val="20"/>
                <w:lang w:val="en-US"/>
              </w:rPr>
            </w:pPr>
            <w:r w:rsidRPr="00697647">
              <w:rPr>
                <w:noProof w:val="0"/>
                <w:sz w:val="20"/>
                <w:szCs w:val="20"/>
                <w:lang w:val="en-US"/>
              </w:rPr>
              <w:t>Rosati, D.; Valcarce, M. H., 2006</w:t>
            </w:r>
          </w:p>
          <w:p w14:paraId="560B8C8C" w14:textId="77777777" w:rsidR="00087F46" w:rsidRPr="00697647" w:rsidRDefault="00087F46" w:rsidP="00FE2297">
            <w:pPr>
              <w:pStyle w:val="RepTable"/>
              <w:rPr>
                <w:noProof w:val="0"/>
                <w:sz w:val="20"/>
                <w:szCs w:val="20"/>
                <w:lang w:val="en-US"/>
              </w:rPr>
            </w:pPr>
            <w:r w:rsidRPr="00697647">
              <w:rPr>
                <w:noProof w:val="0"/>
                <w:sz w:val="20"/>
                <w:szCs w:val="20"/>
                <w:lang w:val="en-US"/>
              </w:rPr>
              <w:t>EU agreed (RAR 2017)</w:t>
            </w:r>
          </w:p>
          <w:p w14:paraId="141BBDF7"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Provided in Appendix 2 for </w:t>
            </w:r>
            <w:r w:rsidRPr="00697647">
              <w:rPr>
                <w:noProof w:val="0"/>
                <w:sz w:val="20"/>
                <w:szCs w:val="20"/>
                <w:lang w:val="en-US"/>
              </w:rPr>
              <w:lastRenderedPageBreak/>
              <w:t>information</w:t>
            </w:r>
          </w:p>
        </w:tc>
      </w:tr>
      <w:tr w:rsidR="00087F46" w:rsidRPr="00697647" w14:paraId="2609FE79" w14:textId="77777777" w:rsidTr="00FE2297">
        <w:tc>
          <w:tcPr>
            <w:tcW w:w="807" w:type="pct"/>
            <w:vMerge/>
            <w:shd w:val="clear" w:color="auto" w:fill="auto"/>
          </w:tcPr>
          <w:p w14:paraId="2442A711" w14:textId="77777777" w:rsidR="00087F46" w:rsidRPr="00697647" w:rsidRDefault="00087F46" w:rsidP="00FE2297">
            <w:pPr>
              <w:rPr>
                <w:sz w:val="20"/>
                <w:szCs w:val="20"/>
              </w:rPr>
            </w:pPr>
          </w:p>
        </w:tc>
        <w:tc>
          <w:tcPr>
            <w:tcW w:w="837" w:type="pct"/>
            <w:shd w:val="clear" w:color="auto" w:fill="auto"/>
          </w:tcPr>
          <w:p w14:paraId="2C0FFAFD"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7C1C7E25"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6C204128"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533" w:type="pct"/>
            <w:shd w:val="clear" w:color="auto" w:fill="auto"/>
          </w:tcPr>
          <w:p w14:paraId="2C709524" w14:textId="77777777" w:rsidR="00087F46" w:rsidRPr="00B87425" w:rsidRDefault="00087F46" w:rsidP="00FE2297">
            <w:pPr>
              <w:pStyle w:val="RepTable"/>
              <w:rPr>
                <w:noProof w:val="0"/>
                <w:sz w:val="20"/>
                <w:szCs w:val="20"/>
                <w:lang w:val="de-DE"/>
              </w:rPr>
            </w:pPr>
            <w:r w:rsidRPr="00B87425">
              <w:rPr>
                <w:noProof w:val="0"/>
                <w:sz w:val="20"/>
                <w:szCs w:val="20"/>
                <w:lang w:val="de-DE"/>
              </w:rPr>
              <w:t>Freitag, T.; Wolters, A., 2006</w:t>
            </w:r>
          </w:p>
          <w:p w14:paraId="7616586C" w14:textId="77777777" w:rsidR="00087F46" w:rsidRPr="00B87425" w:rsidRDefault="00087F46" w:rsidP="00FE2297">
            <w:pPr>
              <w:pStyle w:val="RepTable"/>
              <w:rPr>
                <w:noProof w:val="0"/>
                <w:sz w:val="20"/>
                <w:szCs w:val="20"/>
                <w:lang w:val="de-DE"/>
              </w:rPr>
            </w:pPr>
            <w:r w:rsidRPr="00B87425">
              <w:rPr>
                <w:noProof w:val="0"/>
                <w:sz w:val="20"/>
                <w:szCs w:val="20"/>
                <w:lang w:val="de-DE"/>
              </w:rPr>
              <w:t xml:space="preserve">EU </w:t>
            </w:r>
            <w:proofErr w:type="spellStart"/>
            <w:r w:rsidRPr="00B87425">
              <w:rPr>
                <w:noProof w:val="0"/>
                <w:sz w:val="20"/>
                <w:szCs w:val="20"/>
                <w:lang w:val="de-DE"/>
              </w:rPr>
              <w:t>agreed</w:t>
            </w:r>
            <w:proofErr w:type="spellEnd"/>
            <w:r w:rsidRPr="00B87425">
              <w:rPr>
                <w:noProof w:val="0"/>
                <w:sz w:val="20"/>
                <w:szCs w:val="20"/>
                <w:lang w:val="de-DE"/>
              </w:rPr>
              <w:t xml:space="preserve"> (RAR 2017)</w:t>
            </w:r>
          </w:p>
          <w:p w14:paraId="524B18FA" w14:textId="77777777" w:rsidR="00087F46" w:rsidRPr="00697647" w:rsidRDefault="00087F46" w:rsidP="00FE2297">
            <w:pPr>
              <w:pStyle w:val="RepTable"/>
              <w:rPr>
                <w:noProof w:val="0"/>
                <w:sz w:val="20"/>
                <w:szCs w:val="20"/>
                <w:lang w:val="en-US"/>
              </w:rPr>
            </w:pPr>
            <w:r w:rsidRPr="00697647">
              <w:rPr>
                <w:noProof w:val="0"/>
                <w:sz w:val="20"/>
                <w:szCs w:val="20"/>
                <w:lang w:val="en-US"/>
              </w:rPr>
              <w:t>Provided in Appendix 2 for information</w:t>
            </w:r>
          </w:p>
        </w:tc>
      </w:tr>
      <w:tr w:rsidR="00087F46" w:rsidRPr="00697647" w14:paraId="369C8DFD" w14:textId="77777777" w:rsidTr="00FE2297">
        <w:tc>
          <w:tcPr>
            <w:tcW w:w="807" w:type="pct"/>
            <w:vMerge w:val="restart"/>
            <w:shd w:val="clear" w:color="auto" w:fill="auto"/>
          </w:tcPr>
          <w:p w14:paraId="68741EA7" w14:textId="77777777" w:rsidR="00087F46" w:rsidRPr="00697647" w:rsidRDefault="00087F46" w:rsidP="00FE2297">
            <w:pPr>
              <w:pStyle w:val="RepTable"/>
              <w:rPr>
                <w:noProof w:val="0"/>
                <w:sz w:val="20"/>
                <w:szCs w:val="20"/>
                <w:lang w:val="en-US"/>
              </w:rPr>
            </w:pPr>
            <w:r w:rsidRPr="00697647">
              <w:rPr>
                <w:noProof w:val="0"/>
                <w:sz w:val="20"/>
                <w:szCs w:val="20"/>
                <w:lang w:val="en-US"/>
              </w:rPr>
              <w:t>High oil content</w:t>
            </w:r>
          </w:p>
        </w:tc>
        <w:tc>
          <w:tcPr>
            <w:tcW w:w="837" w:type="pct"/>
            <w:shd w:val="clear" w:color="auto" w:fill="auto"/>
          </w:tcPr>
          <w:p w14:paraId="49C8DD6F"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Primary </w:t>
            </w:r>
          </w:p>
        </w:tc>
        <w:tc>
          <w:tcPr>
            <w:tcW w:w="811" w:type="pct"/>
            <w:shd w:val="clear" w:color="auto" w:fill="auto"/>
          </w:tcPr>
          <w:p w14:paraId="39E3D353"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742EF57C"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533" w:type="pct"/>
            <w:shd w:val="clear" w:color="auto" w:fill="auto"/>
          </w:tcPr>
          <w:p w14:paraId="488C8A2F" w14:textId="77777777" w:rsidR="00087F46" w:rsidRPr="00697647" w:rsidRDefault="00087F46" w:rsidP="00FE2297">
            <w:pPr>
              <w:pStyle w:val="RepTable"/>
              <w:rPr>
                <w:noProof w:val="0"/>
                <w:sz w:val="20"/>
                <w:szCs w:val="20"/>
                <w:lang w:val="en-US"/>
              </w:rPr>
            </w:pPr>
            <w:r w:rsidRPr="00697647">
              <w:rPr>
                <w:noProof w:val="0"/>
                <w:sz w:val="20"/>
                <w:szCs w:val="20"/>
                <w:lang w:val="en-US"/>
              </w:rPr>
              <w:t>Rosati, D.; Valcarce, M. H., 2006</w:t>
            </w:r>
          </w:p>
          <w:p w14:paraId="529E1BE4" w14:textId="77777777" w:rsidR="00087F46" w:rsidRPr="00697647" w:rsidRDefault="00087F46" w:rsidP="00FE2297">
            <w:pPr>
              <w:pStyle w:val="RepTable"/>
              <w:rPr>
                <w:noProof w:val="0"/>
                <w:sz w:val="20"/>
                <w:szCs w:val="20"/>
                <w:lang w:val="en-US"/>
              </w:rPr>
            </w:pPr>
            <w:r w:rsidRPr="00697647">
              <w:rPr>
                <w:noProof w:val="0"/>
                <w:sz w:val="20"/>
                <w:szCs w:val="20"/>
                <w:lang w:val="en-US"/>
              </w:rPr>
              <w:t>EU agreed (RAR 2017)</w:t>
            </w:r>
          </w:p>
          <w:p w14:paraId="16A0EC79" w14:textId="77777777" w:rsidR="00087F46" w:rsidRPr="00697647" w:rsidRDefault="00087F46" w:rsidP="00FE2297">
            <w:pPr>
              <w:pStyle w:val="RepTable"/>
              <w:rPr>
                <w:noProof w:val="0"/>
                <w:sz w:val="20"/>
                <w:szCs w:val="20"/>
                <w:lang w:val="en-US"/>
              </w:rPr>
            </w:pPr>
            <w:r w:rsidRPr="00697647">
              <w:rPr>
                <w:noProof w:val="0"/>
                <w:sz w:val="20"/>
                <w:szCs w:val="20"/>
                <w:lang w:val="en-US"/>
              </w:rPr>
              <w:t>Provided in Appendix 2 for information</w:t>
            </w:r>
          </w:p>
        </w:tc>
      </w:tr>
      <w:tr w:rsidR="00087F46" w:rsidRPr="00697647" w14:paraId="01207868" w14:textId="77777777" w:rsidTr="00FE2297">
        <w:tc>
          <w:tcPr>
            <w:tcW w:w="807" w:type="pct"/>
            <w:vMerge/>
            <w:shd w:val="clear" w:color="auto" w:fill="auto"/>
          </w:tcPr>
          <w:p w14:paraId="2EFFE6F2" w14:textId="77777777" w:rsidR="00087F46" w:rsidRPr="00697647" w:rsidRDefault="00087F46" w:rsidP="00FE2297">
            <w:pPr>
              <w:rPr>
                <w:sz w:val="20"/>
                <w:szCs w:val="20"/>
              </w:rPr>
            </w:pPr>
          </w:p>
        </w:tc>
        <w:tc>
          <w:tcPr>
            <w:tcW w:w="837" w:type="pct"/>
            <w:shd w:val="clear" w:color="auto" w:fill="auto"/>
          </w:tcPr>
          <w:p w14:paraId="2A4BA90F"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33A16171"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51240058"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533" w:type="pct"/>
            <w:shd w:val="clear" w:color="auto" w:fill="auto"/>
          </w:tcPr>
          <w:p w14:paraId="6D2E1711" w14:textId="77777777" w:rsidR="00087F46" w:rsidRPr="00B87425" w:rsidRDefault="00087F46" w:rsidP="00FE2297">
            <w:pPr>
              <w:pStyle w:val="RepTable"/>
              <w:rPr>
                <w:noProof w:val="0"/>
                <w:sz w:val="20"/>
                <w:szCs w:val="20"/>
                <w:lang w:val="de-DE"/>
              </w:rPr>
            </w:pPr>
            <w:r w:rsidRPr="00B87425">
              <w:rPr>
                <w:noProof w:val="0"/>
                <w:sz w:val="20"/>
                <w:szCs w:val="20"/>
                <w:lang w:val="de-DE"/>
              </w:rPr>
              <w:t>Freitag, T.; Wolters, A., 2006</w:t>
            </w:r>
          </w:p>
          <w:p w14:paraId="1C37E4FC" w14:textId="77777777" w:rsidR="00087F46" w:rsidRPr="00B87425" w:rsidRDefault="00087F46" w:rsidP="00FE2297">
            <w:pPr>
              <w:pStyle w:val="RepTable"/>
              <w:rPr>
                <w:noProof w:val="0"/>
                <w:sz w:val="20"/>
                <w:szCs w:val="20"/>
                <w:lang w:val="de-DE"/>
              </w:rPr>
            </w:pPr>
            <w:r w:rsidRPr="00B87425">
              <w:rPr>
                <w:noProof w:val="0"/>
                <w:sz w:val="20"/>
                <w:szCs w:val="20"/>
                <w:lang w:val="de-DE"/>
              </w:rPr>
              <w:t xml:space="preserve">EU </w:t>
            </w:r>
            <w:proofErr w:type="spellStart"/>
            <w:r w:rsidRPr="00B87425">
              <w:rPr>
                <w:noProof w:val="0"/>
                <w:sz w:val="20"/>
                <w:szCs w:val="20"/>
                <w:lang w:val="de-DE"/>
              </w:rPr>
              <w:t>agreed</w:t>
            </w:r>
            <w:proofErr w:type="spellEnd"/>
            <w:r w:rsidRPr="00B87425">
              <w:rPr>
                <w:noProof w:val="0"/>
                <w:sz w:val="20"/>
                <w:szCs w:val="20"/>
                <w:lang w:val="de-DE"/>
              </w:rPr>
              <w:t xml:space="preserve"> (RAR 2017)</w:t>
            </w:r>
          </w:p>
          <w:p w14:paraId="27584A20" w14:textId="77777777" w:rsidR="00087F46" w:rsidRPr="00697647" w:rsidRDefault="00087F46" w:rsidP="00FE2297">
            <w:pPr>
              <w:pStyle w:val="RepTable"/>
              <w:rPr>
                <w:noProof w:val="0"/>
                <w:sz w:val="20"/>
                <w:szCs w:val="20"/>
                <w:lang w:val="en-US"/>
              </w:rPr>
            </w:pPr>
            <w:r w:rsidRPr="00697647">
              <w:rPr>
                <w:noProof w:val="0"/>
                <w:sz w:val="20"/>
                <w:szCs w:val="20"/>
                <w:lang w:val="en-US"/>
              </w:rPr>
              <w:t>Provided in Appendix 2 for information</w:t>
            </w:r>
          </w:p>
        </w:tc>
      </w:tr>
      <w:tr w:rsidR="00087F46" w:rsidRPr="00697647" w14:paraId="3B58ED96" w14:textId="77777777" w:rsidTr="00FE2297">
        <w:tc>
          <w:tcPr>
            <w:tcW w:w="807" w:type="pct"/>
            <w:vMerge w:val="restart"/>
            <w:shd w:val="clear" w:color="auto" w:fill="auto"/>
          </w:tcPr>
          <w:p w14:paraId="55B7EBE5" w14:textId="77777777" w:rsidR="00087F46" w:rsidRPr="00697647" w:rsidRDefault="00087F46" w:rsidP="00FE2297">
            <w:pPr>
              <w:pStyle w:val="RepTable"/>
              <w:rPr>
                <w:noProof w:val="0"/>
                <w:sz w:val="20"/>
                <w:szCs w:val="20"/>
                <w:lang w:val="en-US"/>
              </w:rPr>
            </w:pPr>
            <w:r w:rsidRPr="00697647">
              <w:rPr>
                <w:noProof w:val="0"/>
                <w:sz w:val="20"/>
                <w:szCs w:val="20"/>
                <w:lang w:val="en-US"/>
              </w:rPr>
              <w:t>High protein/high starch content (dry)</w:t>
            </w:r>
          </w:p>
        </w:tc>
        <w:tc>
          <w:tcPr>
            <w:tcW w:w="837" w:type="pct"/>
            <w:shd w:val="clear" w:color="auto" w:fill="auto"/>
          </w:tcPr>
          <w:p w14:paraId="0BE1A04A"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Primary </w:t>
            </w:r>
          </w:p>
        </w:tc>
        <w:tc>
          <w:tcPr>
            <w:tcW w:w="811" w:type="pct"/>
            <w:shd w:val="clear" w:color="auto" w:fill="auto"/>
          </w:tcPr>
          <w:p w14:paraId="69CEEBA1"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42327AE5"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533" w:type="pct"/>
            <w:shd w:val="clear" w:color="auto" w:fill="auto"/>
          </w:tcPr>
          <w:p w14:paraId="25A18340" w14:textId="77777777" w:rsidR="00087F46" w:rsidRPr="00697647" w:rsidRDefault="00087F46" w:rsidP="00FE2297">
            <w:pPr>
              <w:pStyle w:val="RepTable"/>
              <w:rPr>
                <w:noProof w:val="0"/>
                <w:sz w:val="20"/>
                <w:szCs w:val="20"/>
                <w:lang w:val="en-US"/>
              </w:rPr>
            </w:pPr>
            <w:r w:rsidRPr="00697647">
              <w:rPr>
                <w:noProof w:val="0"/>
                <w:sz w:val="20"/>
                <w:szCs w:val="20"/>
                <w:lang w:val="en-US"/>
              </w:rPr>
              <w:t>Rosati, D.; Valcarce, M. H., 2006</w:t>
            </w:r>
          </w:p>
          <w:p w14:paraId="403502D8" w14:textId="77777777" w:rsidR="00087F46" w:rsidRPr="00697647" w:rsidRDefault="00087F46" w:rsidP="00FE2297">
            <w:pPr>
              <w:pStyle w:val="RepTable"/>
              <w:rPr>
                <w:noProof w:val="0"/>
                <w:sz w:val="20"/>
                <w:szCs w:val="20"/>
                <w:lang w:val="en-US"/>
              </w:rPr>
            </w:pPr>
            <w:r w:rsidRPr="00697647">
              <w:rPr>
                <w:noProof w:val="0"/>
                <w:sz w:val="20"/>
                <w:szCs w:val="20"/>
                <w:lang w:val="en-US"/>
              </w:rPr>
              <w:t>EU agreed (RAR 2017)</w:t>
            </w:r>
          </w:p>
          <w:p w14:paraId="4CBAF514" w14:textId="77777777" w:rsidR="00087F46" w:rsidRPr="00697647" w:rsidRDefault="00087F46" w:rsidP="00FE2297">
            <w:pPr>
              <w:pStyle w:val="RepTable"/>
              <w:rPr>
                <w:noProof w:val="0"/>
                <w:sz w:val="20"/>
                <w:szCs w:val="20"/>
                <w:lang w:val="en-US"/>
              </w:rPr>
            </w:pPr>
            <w:r w:rsidRPr="00697647">
              <w:rPr>
                <w:noProof w:val="0"/>
                <w:sz w:val="20"/>
                <w:szCs w:val="20"/>
                <w:lang w:val="en-US"/>
              </w:rPr>
              <w:t>Provided in Appendix 2 for information</w:t>
            </w:r>
          </w:p>
        </w:tc>
      </w:tr>
      <w:tr w:rsidR="00087F46" w:rsidRPr="00697647" w14:paraId="0FAF1AD8" w14:textId="77777777" w:rsidTr="00FE2297">
        <w:tc>
          <w:tcPr>
            <w:tcW w:w="807" w:type="pct"/>
            <w:vMerge/>
            <w:shd w:val="clear" w:color="auto" w:fill="auto"/>
          </w:tcPr>
          <w:p w14:paraId="5D9F6DDB" w14:textId="77777777" w:rsidR="00087F46" w:rsidRPr="00697647" w:rsidRDefault="00087F46" w:rsidP="00FE2297">
            <w:pPr>
              <w:rPr>
                <w:sz w:val="20"/>
                <w:szCs w:val="20"/>
              </w:rPr>
            </w:pPr>
          </w:p>
        </w:tc>
        <w:tc>
          <w:tcPr>
            <w:tcW w:w="837" w:type="pct"/>
            <w:shd w:val="clear" w:color="auto" w:fill="auto"/>
          </w:tcPr>
          <w:p w14:paraId="484646A5"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4B110AD9" w14:textId="77777777" w:rsidR="00087F46" w:rsidRPr="00697647" w:rsidRDefault="00087F46" w:rsidP="00FE229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67D9F7AD"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533" w:type="pct"/>
            <w:shd w:val="clear" w:color="auto" w:fill="auto"/>
          </w:tcPr>
          <w:p w14:paraId="2FFFA7AD" w14:textId="77777777" w:rsidR="00087F46" w:rsidRPr="00B87425" w:rsidRDefault="00087F46" w:rsidP="00FE2297">
            <w:pPr>
              <w:pStyle w:val="RepTable"/>
              <w:rPr>
                <w:noProof w:val="0"/>
                <w:sz w:val="20"/>
                <w:szCs w:val="20"/>
                <w:lang w:val="de-DE"/>
              </w:rPr>
            </w:pPr>
            <w:r w:rsidRPr="00B87425">
              <w:rPr>
                <w:noProof w:val="0"/>
                <w:sz w:val="20"/>
                <w:szCs w:val="20"/>
                <w:lang w:val="de-DE"/>
              </w:rPr>
              <w:t>Freitag, T.; Wolters, A., 2006</w:t>
            </w:r>
          </w:p>
          <w:p w14:paraId="7DD06D0A" w14:textId="77777777" w:rsidR="00087F46" w:rsidRPr="00B87425" w:rsidRDefault="00087F46" w:rsidP="00FE2297">
            <w:pPr>
              <w:pStyle w:val="RepTable"/>
              <w:rPr>
                <w:noProof w:val="0"/>
                <w:sz w:val="20"/>
                <w:szCs w:val="20"/>
                <w:lang w:val="de-DE"/>
              </w:rPr>
            </w:pPr>
            <w:r w:rsidRPr="00B87425">
              <w:rPr>
                <w:noProof w:val="0"/>
                <w:sz w:val="20"/>
                <w:szCs w:val="20"/>
                <w:lang w:val="de-DE"/>
              </w:rPr>
              <w:t xml:space="preserve">EU </w:t>
            </w:r>
            <w:proofErr w:type="spellStart"/>
            <w:r w:rsidRPr="00B87425">
              <w:rPr>
                <w:noProof w:val="0"/>
                <w:sz w:val="20"/>
                <w:szCs w:val="20"/>
                <w:lang w:val="de-DE"/>
              </w:rPr>
              <w:t>agreed</w:t>
            </w:r>
            <w:proofErr w:type="spellEnd"/>
            <w:r w:rsidRPr="00B87425">
              <w:rPr>
                <w:noProof w:val="0"/>
                <w:sz w:val="20"/>
                <w:szCs w:val="20"/>
                <w:lang w:val="de-DE"/>
              </w:rPr>
              <w:t xml:space="preserve"> (RAR 2017)</w:t>
            </w:r>
          </w:p>
          <w:p w14:paraId="3FF406A1" w14:textId="77777777" w:rsidR="00087F46" w:rsidRPr="00697647" w:rsidRDefault="00087F46" w:rsidP="00FE2297">
            <w:pPr>
              <w:pStyle w:val="RepTable"/>
              <w:rPr>
                <w:noProof w:val="0"/>
                <w:sz w:val="20"/>
                <w:szCs w:val="20"/>
                <w:lang w:val="en-US"/>
              </w:rPr>
            </w:pPr>
            <w:r w:rsidRPr="00697647">
              <w:rPr>
                <w:noProof w:val="0"/>
                <w:sz w:val="20"/>
                <w:szCs w:val="20"/>
                <w:lang w:val="en-US"/>
              </w:rPr>
              <w:t>Provided in Appendix 2 for information</w:t>
            </w:r>
          </w:p>
        </w:tc>
      </w:tr>
    </w:tbl>
    <w:p w14:paraId="4BA58777" w14:textId="77777777" w:rsidR="00087F46" w:rsidRPr="00D01B1A" w:rsidRDefault="00087F46" w:rsidP="00FE2297">
      <w:pPr>
        <w:pStyle w:val="RepStandard"/>
      </w:pPr>
    </w:p>
    <w:p w14:paraId="284AC682" w14:textId="3F1E0EA3" w:rsidR="00087F46" w:rsidRPr="00D01B1A" w:rsidRDefault="00087F46" w:rsidP="00FE2297">
      <w:pPr>
        <w:pStyle w:val="RepStandard"/>
      </w:pPr>
      <w:r w:rsidRPr="00D01B1A">
        <w:t>For any special comments or remarkable points concerning the analytical methods for the determination of residues in plant matrices, please refer to Appendix 2.</w:t>
      </w:r>
    </w:p>
    <w:p w14:paraId="7F2458C8" w14:textId="77777777" w:rsidR="0054287B" w:rsidRPr="00D01B1A" w:rsidRDefault="0054287B" w:rsidP="00FE2297">
      <w:pPr>
        <w:pStyle w:val="RepStandard"/>
      </w:pPr>
    </w:p>
    <w:p w14:paraId="57AE40BE" w14:textId="71646EB6"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15</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953"/>
        <w:gridCol w:w="5392"/>
      </w:tblGrid>
      <w:tr w:rsidR="00087F46" w:rsidRPr="00697647" w14:paraId="5DBF1CA5" w14:textId="77777777" w:rsidTr="00FE2297">
        <w:trPr>
          <w:tblHeader/>
        </w:trPr>
        <w:tc>
          <w:tcPr>
            <w:tcW w:w="2115" w:type="pct"/>
            <w:shd w:val="clear" w:color="auto" w:fill="auto"/>
          </w:tcPr>
          <w:p w14:paraId="52F698DB" w14:textId="77777777" w:rsidR="00087F46" w:rsidRPr="00697647" w:rsidRDefault="00087F46" w:rsidP="00FE2297">
            <w:pPr>
              <w:pStyle w:val="RepTableHeader"/>
              <w:jc w:val="center"/>
            </w:pPr>
          </w:p>
        </w:tc>
        <w:tc>
          <w:tcPr>
            <w:tcW w:w="2885" w:type="pct"/>
            <w:shd w:val="clear" w:color="auto" w:fill="auto"/>
          </w:tcPr>
          <w:p w14:paraId="5952EF9C" w14:textId="77777777" w:rsidR="00087F46" w:rsidRPr="00697647" w:rsidRDefault="00087F46" w:rsidP="00FE2297">
            <w:pPr>
              <w:pStyle w:val="RepTableHeader"/>
              <w:jc w:val="center"/>
            </w:pPr>
            <w:r w:rsidRPr="00697647">
              <w:t>Method for products of plant origin</w:t>
            </w:r>
          </w:p>
        </w:tc>
      </w:tr>
      <w:tr w:rsidR="00087F46" w:rsidRPr="00697647" w14:paraId="4EA7201E" w14:textId="77777777" w:rsidTr="00FE2297">
        <w:tc>
          <w:tcPr>
            <w:tcW w:w="2115" w:type="pct"/>
            <w:shd w:val="clear" w:color="auto" w:fill="auto"/>
          </w:tcPr>
          <w:p w14:paraId="07BAD224"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Required, available from: </w:t>
            </w:r>
          </w:p>
        </w:tc>
        <w:tc>
          <w:tcPr>
            <w:tcW w:w="2885" w:type="pct"/>
            <w:shd w:val="clear" w:color="auto" w:fill="auto"/>
          </w:tcPr>
          <w:p w14:paraId="251C6DA5" w14:textId="77777777" w:rsidR="00087F46" w:rsidRPr="00697647" w:rsidRDefault="00087F46" w:rsidP="00FE2297">
            <w:pPr>
              <w:pStyle w:val="RepTable"/>
              <w:rPr>
                <w:noProof w:val="0"/>
                <w:sz w:val="20"/>
                <w:szCs w:val="20"/>
                <w:lang w:val="en-US"/>
              </w:rPr>
            </w:pPr>
            <w:r w:rsidRPr="00697647">
              <w:rPr>
                <w:noProof w:val="0"/>
                <w:sz w:val="20"/>
                <w:szCs w:val="20"/>
                <w:lang w:val="en-US"/>
              </w:rPr>
              <w:t>RAR (Portugal, 2017)</w:t>
            </w:r>
          </w:p>
        </w:tc>
      </w:tr>
      <w:tr w:rsidR="00087F46" w:rsidRPr="00697647" w14:paraId="15E4693E" w14:textId="77777777" w:rsidTr="00FE2297">
        <w:tc>
          <w:tcPr>
            <w:tcW w:w="2115" w:type="pct"/>
            <w:shd w:val="clear" w:color="auto" w:fill="auto"/>
          </w:tcPr>
          <w:p w14:paraId="7C87FC2E" w14:textId="77777777" w:rsidR="00087F46" w:rsidRPr="00697647" w:rsidRDefault="00087F46" w:rsidP="00FE2297">
            <w:pPr>
              <w:pStyle w:val="RepTable"/>
              <w:rPr>
                <w:noProof w:val="0"/>
                <w:sz w:val="20"/>
                <w:szCs w:val="20"/>
                <w:lang w:val="en-US"/>
              </w:rPr>
            </w:pPr>
            <w:r w:rsidRPr="00697647">
              <w:rPr>
                <w:noProof w:val="0"/>
                <w:sz w:val="20"/>
                <w:szCs w:val="20"/>
                <w:lang w:val="en-US"/>
              </w:rPr>
              <w:t>Not required, because:</w:t>
            </w:r>
          </w:p>
        </w:tc>
        <w:tc>
          <w:tcPr>
            <w:tcW w:w="2885" w:type="pct"/>
            <w:shd w:val="clear" w:color="auto" w:fill="auto"/>
          </w:tcPr>
          <w:p w14:paraId="07E27663"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r>
    </w:tbl>
    <w:p w14:paraId="76A6289E" w14:textId="77777777" w:rsidR="00087F46" w:rsidRPr="00D01B1A" w:rsidRDefault="00087F46" w:rsidP="00087C6B">
      <w:pPr>
        <w:pStyle w:val="Nagwek4"/>
        <w:tabs>
          <w:tab w:val="clear" w:pos="360"/>
          <w:tab w:val="num" w:pos="1417"/>
        </w:tabs>
        <w:ind w:left="1418" w:hanging="1418"/>
        <w:rPr>
          <w:noProof w:val="0"/>
          <w:lang w:val="en-US"/>
        </w:rPr>
      </w:pPr>
      <w:bookmarkStart w:id="307" w:name="_Toc181016518"/>
      <w:r w:rsidRPr="00D01B1A">
        <w:rPr>
          <w:noProof w:val="0"/>
          <w:lang w:val="en-US"/>
        </w:rPr>
        <w:t>Description of analytical methods for the determination of residues in animal matrices (KCP 5.2)</w:t>
      </w:r>
      <w:bookmarkEnd w:id="307"/>
      <w:r w:rsidRPr="00D01B1A">
        <w:rPr>
          <w:noProof w:val="0"/>
          <w:lang w:val="en-US"/>
        </w:rPr>
        <w:t xml:space="preserve"> </w:t>
      </w:r>
    </w:p>
    <w:p w14:paraId="41438D54" w14:textId="31B24F8B" w:rsidR="0054287B" w:rsidRPr="00D01B1A" w:rsidRDefault="00087F46" w:rsidP="00087C6B">
      <w:pPr>
        <w:pStyle w:val="RepStandard"/>
      </w:pPr>
      <w:r w:rsidRPr="00D01B1A">
        <w:t>An overview on the acceptable methods for analysis of Propamocarb in animal matrices is given in the following tables. For the detailed evaluation of new/additional studies it is referred to Appendix 2.  A method (and a corresponding ILV) for the determination of Propamocarb in animal tissues is provided in Appendix 2 for information.</w:t>
      </w:r>
      <w:r w:rsidR="0054287B" w:rsidRPr="00D01B1A">
        <w:br w:type="page"/>
      </w:r>
    </w:p>
    <w:p w14:paraId="7BAB5EFB" w14:textId="77777777" w:rsidR="00087F46" w:rsidRPr="00D01B1A" w:rsidRDefault="00087F46" w:rsidP="00FE2297">
      <w:pPr>
        <w:pStyle w:val="RepStandard"/>
      </w:pPr>
    </w:p>
    <w:p w14:paraId="11BE0DC0" w14:textId="2D367085"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16</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Validated methods for food and feed of animal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564"/>
        <w:gridCol w:w="1516"/>
        <w:gridCol w:w="1891"/>
        <w:gridCol w:w="2865"/>
      </w:tblGrid>
      <w:tr w:rsidR="00087F46" w:rsidRPr="00697647" w14:paraId="15716444" w14:textId="77777777" w:rsidTr="00FE2297">
        <w:trPr>
          <w:tblHeader/>
        </w:trPr>
        <w:tc>
          <w:tcPr>
            <w:tcW w:w="5000" w:type="pct"/>
            <w:gridSpan w:val="5"/>
            <w:shd w:val="clear" w:color="auto" w:fill="auto"/>
          </w:tcPr>
          <w:p w14:paraId="432249AE" w14:textId="77777777" w:rsidR="00087F46" w:rsidRPr="00697647" w:rsidRDefault="00087F46" w:rsidP="00FE2297">
            <w:pPr>
              <w:pStyle w:val="RepTableHeader"/>
              <w:jc w:val="center"/>
            </w:pPr>
            <w:r w:rsidRPr="00697647">
              <w:t>Component of residue definition: N-oxide Propamocarb</w:t>
            </w:r>
          </w:p>
        </w:tc>
      </w:tr>
      <w:tr w:rsidR="00087F46" w:rsidRPr="00697647" w14:paraId="19DB1765" w14:textId="77777777" w:rsidTr="00FE2297">
        <w:trPr>
          <w:tblHeader/>
        </w:trPr>
        <w:tc>
          <w:tcPr>
            <w:tcW w:w="807" w:type="pct"/>
            <w:shd w:val="clear" w:color="auto" w:fill="auto"/>
          </w:tcPr>
          <w:p w14:paraId="3A204631" w14:textId="77777777" w:rsidR="00087F46" w:rsidRPr="00697647" w:rsidRDefault="00087F46" w:rsidP="00FE2297">
            <w:pPr>
              <w:pStyle w:val="RepTableHeader"/>
              <w:jc w:val="center"/>
            </w:pPr>
            <w:r w:rsidRPr="00697647">
              <w:t>Matrix type</w:t>
            </w:r>
          </w:p>
        </w:tc>
        <w:tc>
          <w:tcPr>
            <w:tcW w:w="837" w:type="pct"/>
            <w:shd w:val="clear" w:color="auto" w:fill="auto"/>
          </w:tcPr>
          <w:p w14:paraId="03319634" w14:textId="77777777" w:rsidR="00087F46" w:rsidRPr="00697647" w:rsidRDefault="00087F46" w:rsidP="00FE2297">
            <w:pPr>
              <w:pStyle w:val="RepTableHeader"/>
              <w:jc w:val="center"/>
            </w:pPr>
            <w:r w:rsidRPr="00697647">
              <w:t>Method type</w:t>
            </w:r>
          </w:p>
        </w:tc>
        <w:tc>
          <w:tcPr>
            <w:tcW w:w="811" w:type="pct"/>
            <w:shd w:val="clear" w:color="auto" w:fill="auto"/>
          </w:tcPr>
          <w:p w14:paraId="205BF88C" w14:textId="77777777" w:rsidR="00087F46" w:rsidRPr="00697647" w:rsidRDefault="00087F46" w:rsidP="00FE2297">
            <w:pPr>
              <w:pStyle w:val="RepTableHeader"/>
              <w:jc w:val="center"/>
            </w:pPr>
            <w:r w:rsidRPr="00697647">
              <w:t>Method LOQ</w:t>
            </w:r>
          </w:p>
        </w:tc>
        <w:tc>
          <w:tcPr>
            <w:tcW w:w="1012" w:type="pct"/>
            <w:shd w:val="clear" w:color="auto" w:fill="auto"/>
          </w:tcPr>
          <w:p w14:paraId="035ADA6C" w14:textId="77777777" w:rsidR="00087F46" w:rsidRPr="00697647" w:rsidRDefault="00087F46" w:rsidP="00FE2297">
            <w:pPr>
              <w:pStyle w:val="RepTableHeader"/>
              <w:jc w:val="center"/>
            </w:pPr>
            <w:r w:rsidRPr="00697647">
              <w:t>Principle of method (</w:t>
            </w:r>
            <w:r w:rsidRPr="00697647">
              <w:rPr>
                <w:i/>
              </w:rPr>
              <w:t>i.e.</w:t>
            </w:r>
            <w:r w:rsidRPr="00697647">
              <w:t xml:space="preserve"> GC-MS or HPLC-UV)</w:t>
            </w:r>
          </w:p>
        </w:tc>
        <w:tc>
          <w:tcPr>
            <w:tcW w:w="1533" w:type="pct"/>
            <w:shd w:val="clear" w:color="auto" w:fill="auto"/>
          </w:tcPr>
          <w:p w14:paraId="4F7A1742" w14:textId="77777777" w:rsidR="00087F46" w:rsidRPr="00697647" w:rsidRDefault="00087F46" w:rsidP="00FE2297">
            <w:pPr>
              <w:pStyle w:val="RepTableHeader"/>
              <w:jc w:val="center"/>
            </w:pPr>
            <w:r w:rsidRPr="00697647">
              <w:t>Author(s), year / missing</w:t>
            </w:r>
          </w:p>
        </w:tc>
      </w:tr>
      <w:tr w:rsidR="00CB4227" w:rsidRPr="00697647" w14:paraId="1CD0139A" w14:textId="77777777" w:rsidTr="00FE2297">
        <w:tc>
          <w:tcPr>
            <w:tcW w:w="807" w:type="pct"/>
            <w:vMerge w:val="restart"/>
            <w:shd w:val="clear" w:color="auto" w:fill="auto"/>
          </w:tcPr>
          <w:p w14:paraId="051D3E0F" w14:textId="73EFF353" w:rsidR="00CB4227" w:rsidRPr="00697647" w:rsidRDefault="00CB4227" w:rsidP="00CB4227">
            <w:pPr>
              <w:pStyle w:val="RepTable"/>
              <w:rPr>
                <w:noProof w:val="0"/>
                <w:sz w:val="20"/>
                <w:szCs w:val="20"/>
                <w:lang w:val="en-US"/>
              </w:rPr>
            </w:pPr>
            <w:r w:rsidRPr="00697647">
              <w:rPr>
                <w:noProof w:val="0"/>
                <w:sz w:val="20"/>
                <w:szCs w:val="20"/>
                <w:lang w:val="en-US"/>
              </w:rPr>
              <w:t>Milk, pig and ruminant tissues</w:t>
            </w:r>
            <w:r w:rsidRPr="00CB4227">
              <w:rPr>
                <w:noProof w:val="0"/>
                <w:sz w:val="20"/>
                <w:szCs w:val="20"/>
                <w:shd w:val="clear" w:color="auto" w:fill="BDD6EE" w:themeFill="accent5" w:themeFillTint="66"/>
                <w:lang w:val="en-US"/>
              </w:rPr>
              <w:t>: Bovine Meat, fat, Liver, Kidney</w:t>
            </w:r>
          </w:p>
        </w:tc>
        <w:tc>
          <w:tcPr>
            <w:tcW w:w="837" w:type="pct"/>
            <w:shd w:val="clear" w:color="auto" w:fill="auto"/>
          </w:tcPr>
          <w:p w14:paraId="4DE27A0C" w14:textId="77777777" w:rsidR="00CB4227" w:rsidRPr="00697647" w:rsidRDefault="00CB4227" w:rsidP="00CB4227">
            <w:pPr>
              <w:pStyle w:val="RepTable"/>
              <w:rPr>
                <w:noProof w:val="0"/>
                <w:sz w:val="20"/>
                <w:szCs w:val="20"/>
                <w:lang w:val="en-US"/>
              </w:rPr>
            </w:pPr>
            <w:r w:rsidRPr="00697647">
              <w:rPr>
                <w:noProof w:val="0"/>
                <w:sz w:val="20"/>
                <w:szCs w:val="20"/>
                <w:lang w:val="en-US"/>
              </w:rPr>
              <w:t xml:space="preserve">Primary </w:t>
            </w:r>
          </w:p>
        </w:tc>
        <w:tc>
          <w:tcPr>
            <w:tcW w:w="811" w:type="pct"/>
            <w:shd w:val="clear" w:color="auto" w:fill="auto"/>
          </w:tcPr>
          <w:p w14:paraId="04710BD5" w14:textId="77777777" w:rsidR="00CB4227" w:rsidRPr="00697647" w:rsidRDefault="00CB4227" w:rsidP="00CB422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7FDFAC50" w14:textId="77777777" w:rsidR="00CB4227" w:rsidRPr="00697647" w:rsidRDefault="00CB4227" w:rsidP="00CB4227">
            <w:pPr>
              <w:pStyle w:val="RepTable"/>
              <w:rPr>
                <w:noProof w:val="0"/>
                <w:sz w:val="20"/>
                <w:szCs w:val="20"/>
                <w:lang w:val="en-US"/>
              </w:rPr>
            </w:pPr>
            <w:r w:rsidRPr="00697647">
              <w:rPr>
                <w:noProof w:val="0"/>
                <w:sz w:val="20"/>
                <w:szCs w:val="20"/>
                <w:lang w:val="en-US"/>
              </w:rPr>
              <w:t>HPLC-MS/MS</w:t>
            </w:r>
          </w:p>
        </w:tc>
        <w:tc>
          <w:tcPr>
            <w:tcW w:w="1533" w:type="pct"/>
            <w:shd w:val="clear" w:color="auto" w:fill="auto"/>
          </w:tcPr>
          <w:p w14:paraId="42E27345" w14:textId="77777777" w:rsidR="00CB4227" w:rsidRPr="00697647" w:rsidRDefault="00CB4227" w:rsidP="00CB4227">
            <w:pPr>
              <w:pStyle w:val="RepTable"/>
              <w:rPr>
                <w:noProof w:val="0"/>
                <w:sz w:val="20"/>
                <w:szCs w:val="20"/>
                <w:lang w:val="en-US"/>
              </w:rPr>
            </w:pPr>
            <w:r w:rsidRPr="00697647">
              <w:rPr>
                <w:noProof w:val="0"/>
                <w:sz w:val="20"/>
                <w:szCs w:val="20"/>
                <w:lang w:val="en-US"/>
              </w:rPr>
              <w:t>Winter, O. &amp; Amann, S., 2014</w:t>
            </w:r>
          </w:p>
          <w:p w14:paraId="046D01CD" w14:textId="77777777" w:rsidR="00CB4227" w:rsidRPr="00697647" w:rsidRDefault="00CB4227" w:rsidP="00CB4227">
            <w:pPr>
              <w:pStyle w:val="RepTable"/>
              <w:rPr>
                <w:noProof w:val="0"/>
                <w:sz w:val="20"/>
                <w:szCs w:val="20"/>
                <w:lang w:val="en-US"/>
              </w:rPr>
            </w:pPr>
            <w:r w:rsidRPr="00697647">
              <w:rPr>
                <w:noProof w:val="0"/>
                <w:sz w:val="20"/>
                <w:szCs w:val="20"/>
                <w:lang w:val="en-US"/>
              </w:rPr>
              <w:t>EU agreed (RAR 2017)</w:t>
            </w:r>
          </w:p>
          <w:p w14:paraId="64EABFE1" w14:textId="77777777" w:rsidR="00CB4227" w:rsidRPr="00697647" w:rsidRDefault="00CB4227" w:rsidP="00CB4227">
            <w:pPr>
              <w:pStyle w:val="RepTable"/>
              <w:rPr>
                <w:noProof w:val="0"/>
                <w:sz w:val="20"/>
                <w:szCs w:val="20"/>
                <w:lang w:val="en-US"/>
              </w:rPr>
            </w:pPr>
            <w:r w:rsidRPr="00697647">
              <w:rPr>
                <w:noProof w:val="0"/>
                <w:sz w:val="20"/>
                <w:szCs w:val="20"/>
                <w:lang w:val="en-US"/>
              </w:rPr>
              <w:t>Provided in Appendix 2 for information</w:t>
            </w:r>
          </w:p>
        </w:tc>
      </w:tr>
      <w:tr w:rsidR="00087F46" w:rsidRPr="00697647" w14:paraId="4B736714" w14:textId="77777777" w:rsidTr="00FE2297">
        <w:tc>
          <w:tcPr>
            <w:tcW w:w="807" w:type="pct"/>
            <w:vMerge/>
            <w:shd w:val="clear" w:color="auto" w:fill="auto"/>
          </w:tcPr>
          <w:p w14:paraId="758CADE5" w14:textId="77777777" w:rsidR="00087F46" w:rsidRPr="00697647" w:rsidRDefault="00087F46" w:rsidP="00FE2297">
            <w:pPr>
              <w:rPr>
                <w:sz w:val="20"/>
                <w:szCs w:val="20"/>
              </w:rPr>
            </w:pPr>
          </w:p>
        </w:tc>
        <w:tc>
          <w:tcPr>
            <w:tcW w:w="837" w:type="pct"/>
            <w:shd w:val="clear" w:color="auto" w:fill="auto"/>
          </w:tcPr>
          <w:p w14:paraId="30F817D0"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38B65683"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0.01 mg/kg</w:t>
            </w:r>
          </w:p>
        </w:tc>
        <w:tc>
          <w:tcPr>
            <w:tcW w:w="1012" w:type="pct"/>
            <w:shd w:val="clear" w:color="auto" w:fill="auto"/>
          </w:tcPr>
          <w:p w14:paraId="4621B229"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HPLC-MS/MS</w:t>
            </w:r>
          </w:p>
        </w:tc>
        <w:tc>
          <w:tcPr>
            <w:tcW w:w="1533" w:type="pct"/>
            <w:shd w:val="clear" w:color="auto" w:fill="auto"/>
          </w:tcPr>
          <w:p w14:paraId="15BCAF2E" w14:textId="77777777" w:rsidR="00087F46" w:rsidRPr="00697647" w:rsidRDefault="00087F46" w:rsidP="00FE2297">
            <w:pPr>
              <w:pStyle w:val="RepTable"/>
              <w:rPr>
                <w:noProof w:val="0"/>
                <w:sz w:val="20"/>
                <w:szCs w:val="20"/>
                <w:lang w:val="en-US"/>
              </w:rPr>
            </w:pPr>
            <w:r w:rsidRPr="00697647">
              <w:rPr>
                <w:noProof w:val="0"/>
                <w:sz w:val="20"/>
                <w:szCs w:val="20"/>
                <w:lang w:val="en-US"/>
              </w:rPr>
              <w:t>Mewis, A., 2015</w:t>
            </w:r>
            <w:r w:rsidRPr="00697647">
              <w:rPr>
                <w:noProof w:val="0"/>
                <w:sz w:val="20"/>
                <w:szCs w:val="20"/>
                <w:lang w:val="en-US"/>
              </w:rPr>
              <w:br/>
              <w:t>EU agreed (RAR 2017)</w:t>
            </w:r>
          </w:p>
          <w:p w14:paraId="02993ADA"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Provided in Appendix 2 for information</w:t>
            </w:r>
            <w:r w:rsidRPr="00697647">
              <w:rPr>
                <w:noProof w:val="0"/>
                <w:sz w:val="20"/>
                <w:szCs w:val="20"/>
                <w:highlight w:val="yellow"/>
                <w:lang w:val="en-US"/>
              </w:rPr>
              <w:t xml:space="preserve"> </w:t>
            </w:r>
          </w:p>
        </w:tc>
      </w:tr>
    </w:tbl>
    <w:p w14:paraId="254658B7" w14:textId="77777777" w:rsidR="00087F46" w:rsidRPr="00D01B1A" w:rsidRDefault="00087F46" w:rsidP="00FE2297">
      <w:pPr>
        <w:pStyle w:val="RepStandard"/>
      </w:pPr>
    </w:p>
    <w:p w14:paraId="16C624EC" w14:textId="0ACA75B1"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17</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Validated methods for food and feed of animal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564"/>
        <w:gridCol w:w="1516"/>
        <w:gridCol w:w="1891"/>
        <w:gridCol w:w="2865"/>
      </w:tblGrid>
      <w:tr w:rsidR="00087F46" w:rsidRPr="00D01B1A" w14:paraId="256DCC53" w14:textId="77777777" w:rsidTr="00FE2297">
        <w:trPr>
          <w:tblHeader/>
        </w:trPr>
        <w:tc>
          <w:tcPr>
            <w:tcW w:w="5000" w:type="pct"/>
            <w:gridSpan w:val="5"/>
            <w:shd w:val="clear" w:color="auto" w:fill="auto"/>
          </w:tcPr>
          <w:p w14:paraId="4A832D4D" w14:textId="77777777" w:rsidR="00087F46" w:rsidRPr="00D01B1A" w:rsidRDefault="00087F46" w:rsidP="00FE2297">
            <w:pPr>
              <w:pStyle w:val="RepTableHeader"/>
              <w:jc w:val="center"/>
            </w:pPr>
            <w:r w:rsidRPr="00D01B1A">
              <w:t>Component of residue definition: N-</w:t>
            </w:r>
            <w:proofErr w:type="spellStart"/>
            <w:r w:rsidRPr="00D01B1A">
              <w:t>desmethyl</w:t>
            </w:r>
            <w:proofErr w:type="spellEnd"/>
            <w:r w:rsidRPr="00D01B1A">
              <w:t xml:space="preserve"> Propamocarb</w:t>
            </w:r>
          </w:p>
        </w:tc>
      </w:tr>
      <w:tr w:rsidR="00087F46" w:rsidRPr="00697647" w14:paraId="0F9A438B" w14:textId="77777777" w:rsidTr="00FE2297">
        <w:trPr>
          <w:tblHeader/>
        </w:trPr>
        <w:tc>
          <w:tcPr>
            <w:tcW w:w="807" w:type="pct"/>
            <w:shd w:val="clear" w:color="auto" w:fill="auto"/>
          </w:tcPr>
          <w:p w14:paraId="00444E78" w14:textId="77777777" w:rsidR="00087F46" w:rsidRPr="00697647" w:rsidRDefault="00087F46" w:rsidP="00FE2297">
            <w:pPr>
              <w:pStyle w:val="RepTableHeader"/>
              <w:jc w:val="center"/>
            </w:pPr>
            <w:r w:rsidRPr="00697647">
              <w:t>Matrix type</w:t>
            </w:r>
          </w:p>
        </w:tc>
        <w:tc>
          <w:tcPr>
            <w:tcW w:w="837" w:type="pct"/>
            <w:shd w:val="clear" w:color="auto" w:fill="auto"/>
          </w:tcPr>
          <w:p w14:paraId="5782FB8D" w14:textId="77777777" w:rsidR="00087F46" w:rsidRPr="00697647" w:rsidRDefault="00087F46" w:rsidP="00FE2297">
            <w:pPr>
              <w:pStyle w:val="RepTableHeader"/>
              <w:jc w:val="center"/>
            </w:pPr>
            <w:r w:rsidRPr="00697647">
              <w:t>Method type</w:t>
            </w:r>
          </w:p>
        </w:tc>
        <w:tc>
          <w:tcPr>
            <w:tcW w:w="811" w:type="pct"/>
            <w:shd w:val="clear" w:color="auto" w:fill="auto"/>
          </w:tcPr>
          <w:p w14:paraId="56F945A3" w14:textId="77777777" w:rsidR="00087F46" w:rsidRPr="00697647" w:rsidRDefault="00087F46" w:rsidP="00FE2297">
            <w:pPr>
              <w:pStyle w:val="RepTableHeader"/>
              <w:jc w:val="center"/>
            </w:pPr>
            <w:r w:rsidRPr="00697647">
              <w:t>Method LOQ</w:t>
            </w:r>
          </w:p>
        </w:tc>
        <w:tc>
          <w:tcPr>
            <w:tcW w:w="1012" w:type="pct"/>
            <w:shd w:val="clear" w:color="auto" w:fill="auto"/>
          </w:tcPr>
          <w:p w14:paraId="33F15848" w14:textId="77777777" w:rsidR="00087F46" w:rsidRPr="00697647" w:rsidRDefault="00087F46" w:rsidP="00FE2297">
            <w:pPr>
              <w:pStyle w:val="RepTableHeader"/>
              <w:jc w:val="center"/>
            </w:pPr>
            <w:r w:rsidRPr="00697647">
              <w:t>Principle of method (</w:t>
            </w:r>
            <w:r w:rsidRPr="00697647">
              <w:rPr>
                <w:i/>
              </w:rPr>
              <w:t>i.e.</w:t>
            </w:r>
            <w:r w:rsidRPr="00697647">
              <w:t xml:space="preserve"> GC-MS or HPLC-UV)</w:t>
            </w:r>
          </w:p>
        </w:tc>
        <w:tc>
          <w:tcPr>
            <w:tcW w:w="1533" w:type="pct"/>
            <w:shd w:val="clear" w:color="auto" w:fill="auto"/>
          </w:tcPr>
          <w:p w14:paraId="4CD4825F" w14:textId="77777777" w:rsidR="00087F46" w:rsidRPr="00697647" w:rsidRDefault="00087F46" w:rsidP="00FE2297">
            <w:pPr>
              <w:pStyle w:val="RepTableHeader"/>
              <w:jc w:val="center"/>
            </w:pPr>
            <w:r w:rsidRPr="00697647">
              <w:t>Author(s), year / missing</w:t>
            </w:r>
          </w:p>
        </w:tc>
      </w:tr>
      <w:tr w:rsidR="00CB4227" w:rsidRPr="00697647" w14:paraId="011FBD9A" w14:textId="77777777" w:rsidTr="00FE2297">
        <w:tc>
          <w:tcPr>
            <w:tcW w:w="807" w:type="pct"/>
            <w:vMerge w:val="restart"/>
            <w:shd w:val="clear" w:color="auto" w:fill="auto"/>
          </w:tcPr>
          <w:p w14:paraId="2C1DD47C" w14:textId="0D4148E5" w:rsidR="00CB4227" w:rsidRPr="00697647" w:rsidRDefault="00CB4227" w:rsidP="00CB4227">
            <w:pPr>
              <w:pStyle w:val="RepTable"/>
              <w:rPr>
                <w:noProof w:val="0"/>
                <w:sz w:val="20"/>
                <w:szCs w:val="20"/>
                <w:lang w:val="en-US"/>
              </w:rPr>
            </w:pPr>
            <w:r w:rsidRPr="00697647">
              <w:rPr>
                <w:noProof w:val="0"/>
                <w:sz w:val="20"/>
                <w:szCs w:val="20"/>
                <w:lang w:val="en-US"/>
              </w:rPr>
              <w:t>Poultry tissues</w:t>
            </w:r>
            <w:r>
              <w:rPr>
                <w:noProof w:val="0"/>
                <w:sz w:val="20"/>
                <w:szCs w:val="20"/>
                <w:lang w:val="en-US"/>
              </w:rPr>
              <w:t xml:space="preserve"> </w:t>
            </w:r>
            <w:r w:rsidRPr="00CB4227">
              <w:rPr>
                <w:noProof w:val="0"/>
                <w:sz w:val="20"/>
                <w:szCs w:val="20"/>
                <w:shd w:val="clear" w:color="auto" w:fill="BDD6EE" w:themeFill="accent5" w:themeFillTint="66"/>
                <w:lang w:val="en-US"/>
              </w:rPr>
              <w:t>(meat, fat, Liver, Kidney, Eggs)</w:t>
            </w:r>
          </w:p>
        </w:tc>
        <w:tc>
          <w:tcPr>
            <w:tcW w:w="837" w:type="pct"/>
            <w:shd w:val="clear" w:color="auto" w:fill="auto"/>
          </w:tcPr>
          <w:p w14:paraId="0F6D5A3D" w14:textId="77777777" w:rsidR="00CB4227" w:rsidRPr="00697647" w:rsidRDefault="00CB4227" w:rsidP="00CB4227">
            <w:pPr>
              <w:pStyle w:val="RepTable"/>
              <w:rPr>
                <w:noProof w:val="0"/>
                <w:sz w:val="20"/>
                <w:szCs w:val="20"/>
                <w:lang w:val="en-US"/>
              </w:rPr>
            </w:pPr>
            <w:r w:rsidRPr="00697647">
              <w:rPr>
                <w:noProof w:val="0"/>
                <w:sz w:val="20"/>
                <w:szCs w:val="20"/>
                <w:lang w:val="en-US"/>
              </w:rPr>
              <w:t xml:space="preserve">Primary </w:t>
            </w:r>
          </w:p>
        </w:tc>
        <w:tc>
          <w:tcPr>
            <w:tcW w:w="811" w:type="pct"/>
            <w:shd w:val="clear" w:color="auto" w:fill="auto"/>
          </w:tcPr>
          <w:p w14:paraId="712B8AAF" w14:textId="77777777" w:rsidR="00CB4227" w:rsidRPr="00697647" w:rsidRDefault="00CB4227" w:rsidP="00CB4227">
            <w:pPr>
              <w:pStyle w:val="RepTable"/>
              <w:rPr>
                <w:noProof w:val="0"/>
                <w:sz w:val="20"/>
                <w:szCs w:val="20"/>
                <w:lang w:val="en-US"/>
              </w:rPr>
            </w:pPr>
            <w:r w:rsidRPr="00697647">
              <w:rPr>
                <w:noProof w:val="0"/>
                <w:sz w:val="20"/>
                <w:szCs w:val="20"/>
                <w:lang w:val="en-US"/>
              </w:rPr>
              <w:t>0.01 mg/kg</w:t>
            </w:r>
          </w:p>
        </w:tc>
        <w:tc>
          <w:tcPr>
            <w:tcW w:w="1012" w:type="pct"/>
            <w:shd w:val="clear" w:color="auto" w:fill="auto"/>
          </w:tcPr>
          <w:p w14:paraId="2E744214" w14:textId="77777777" w:rsidR="00CB4227" w:rsidRPr="00697647" w:rsidRDefault="00CB4227" w:rsidP="00CB4227">
            <w:pPr>
              <w:pStyle w:val="RepTable"/>
              <w:rPr>
                <w:noProof w:val="0"/>
                <w:sz w:val="20"/>
                <w:szCs w:val="20"/>
                <w:lang w:val="en-US"/>
              </w:rPr>
            </w:pPr>
            <w:r w:rsidRPr="00697647">
              <w:rPr>
                <w:noProof w:val="0"/>
                <w:sz w:val="20"/>
                <w:szCs w:val="20"/>
                <w:lang w:val="en-US"/>
              </w:rPr>
              <w:t>HPLC-MS/MS</w:t>
            </w:r>
          </w:p>
        </w:tc>
        <w:tc>
          <w:tcPr>
            <w:tcW w:w="1533" w:type="pct"/>
            <w:shd w:val="clear" w:color="auto" w:fill="auto"/>
          </w:tcPr>
          <w:p w14:paraId="3D17BF53" w14:textId="77777777" w:rsidR="00CB4227" w:rsidRPr="00697647" w:rsidRDefault="00CB4227" w:rsidP="00CB4227">
            <w:pPr>
              <w:pStyle w:val="RepTable"/>
              <w:rPr>
                <w:noProof w:val="0"/>
                <w:sz w:val="20"/>
                <w:szCs w:val="20"/>
                <w:lang w:val="en-US"/>
              </w:rPr>
            </w:pPr>
            <w:r w:rsidRPr="00697647">
              <w:rPr>
                <w:noProof w:val="0"/>
                <w:sz w:val="20"/>
                <w:szCs w:val="20"/>
                <w:lang w:val="en-US"/>
              </w:rPr>
              <w:t>Winter, O. &amp; Amann, S., 2014</w:t>
            </w:r>
          </w:p>
          <w:p w14:paraId="5313A69F" w14:textId="77777777" w:rsidR="00CB4227" w:rsidRPr="00697647" w:rsidRDefault="00CB4227" w:rsidP="00CB4227">
            <w:pPr>
              <w:pStyle w:val="RepTable"/>
              <w:rPr>
                <w:noProof w:val="0"/>
                <w:sz w:val="20"/>
                <w:szCs w:val="20"/>
                <w:lang w:val="en-US"/>
              </w:rPr>
            </w:pPr>
            <w:r w:rsidRPr="00697647">
              <w:rPr>
                <w:noProof w:val="0"/>
                <w:sz w:val="20"/>
                <w:szCs w:val="20"/>
                <w:lang w:val="en-US"/>
              </w:rPr>
              <w:t>EU agreed (RAR 2017)</w:t>
            </w:r>
          </w:p>
          <w:p w14:paraId="33EC08F0" w14:textId="77777777" w:rsidR="00CB4227" w:rsidRPr="00697647" w:rsidRDefault="00CB4227" w:rsidP="00CB4227">
            <w:pPr>
              <w:pStyle w:val="RepTable"/>
              <w:rPr>
                <w:noProof w:val="0"/>
                <w:sz w:val="20"/>
                <w:szCs w:val="20"/>
                <w:lang w:val="en-US"/>
              </w:rPr>
            </w:pPr>
            <w:r w:rsidRPr="00697647">
              <w:rPr>
                <w:noProof w:val="0"/>
                <w:sz w:val="20"/>
                <w:szCs w:val="20"/>
                <w:lang w:val="en-US"/>
              </w:rPr>
              <w:t>Provided in Appendix 2 for information</w:t>
            </w:r>
          </w:p>
        </w:tc>
      </w:tr>
      <w:tr w:rsidR="00087F46" w:rsidRPr="00697647" w14:paraId="37006FBF" w14:textId="77777777" w:rsidTr="00FE2297">
        <w:tc>
          <w:tcPr>
            <w:tcW w:w="807" w:type="pct"/>
            <w:vMerge/>
            <w:shd w:val="clear" w:color="auto" w:fill="auto"/>
          </w:tcPr>
          <w:p w14:paraId="39B96B54" w14:textId="77777777" w:rsidR="00087F46" w:rsidRPr="00697647" w:rsidRDefault="00087F46" w:rsidP="00FE2297">
            <w:pPr>
              <w:rPr>
                <w:sz w:val="20"/>
                <w:szCs w:val="20"/>
              </w:rPr>
            </w:pPr>
          </w:p>
        </w:tc>
        <w:tc>
          <w:tcPr>
            <w:tcW w:w="837" w:type="pct"/>
            <w:shd w:val="clear" w:color="auto" w:fill="auto"/>
          </w:tcPr>
          <w:p w14:paraId="195739B4"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11" w:type="pct"/>
            <w:shd w:val="clear" w:color="auto" w:fill="auto"/>
          </w:tcPr>
          <w:p w14:paraId="424D7892"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0.01 mg/kg</w:t>
            </w:r>
          </w:p>
        </w:tc>
        <w:tc>
          <w:tcPr>
            <w:tcW w:w="1012" w:type="pct"/>
            <w:shd w:val="clear" w:color="auto" w:fill="auto"/>
          </w:tcPr>
          <w:p w14:paraId="31174C23"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HPLC-MS/MS</w:t>
            </w:r>
          </w:p>
        </w:tc>
        <w:tc>
          <w:tcPr>
            <w:tcW w:w="1533" w:type="pct"/>
            <w:shd w:val="clear" w:color="auto" w:fill="auto"/>
          </w:tcPr>
          <w:p w14:paraId="65D09F0C" w14:textId="77777777" w:rsidR="00087F46" w:rsidRPr="00697647" w:rsidRDefault="00087F46" w:rsidP="00FE2297">
            <w:pPr>
              <w:pStyle w:val="RepTable"/>
              <w:rPr>
                <w:noProof w:val="0"/>
                <w:sz w:val="20"/>
                <w:szCs w:val="20"/>
                <w:lang w:val="en-US"/>
              </w:rPr>
            </w:pPr>
            <w:r w:rsidRPr="00697647">
              <w:rPr>
                <w:noProof w:val="0"/>
                <w:sz w:val="20"/>
                <w:szCs w:val="20"/>
                <w:lang w:val="en-US"/>
              </w:rPr>
              <w:t>Mewis, A., 2015</w:t>
            </w:r>
            <w:r w:rsidRPr="00697647">
              <w:rPr>
                <w:noProof w:val="0"/>
                <w:sz w:val="20"/>
                <w:szCs w:val="20"/>
                <w:lang w:val="en-US"/>
              </w:rPr>
              <w:br/>
              <w:t>EU agreed (RAR 2017)</w:t>
            </w:r>
          </w:p>
          <w:p w14:paraId="0F728261"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Provided in Appendix 2 for information</w:t>
            </w:r>
            <w:r w:rsidRPr="00697647">
              <w:rPr>
                <w:noProof w:val="0"/>
                <w:sz w:val="20"/>
                <w:szCs w:val="20"/>
                <w:highlight w:val="yellow"/>
                <w:lang w:val="en-US"/>
              </w:rPr>
              <w:t xml:space="preserve"> </w:t>
            </w:r>
          </w:p>
        </w:tc>
      </w:tr>
    </w:tbl>
    <w:p w14:paraId="26CBC82E" w14:textId="77777777" w:rsidR="00087F46" w:rsidRPr="00D01B1A" w:rsidRDefault="00087F46" w:rsidP="00FE2297">
      <w:pPr>
        <w:pStyle w:val="RepStandard"/>
      </w:pPr>
    </w:p>
    <w:p w14:paraId="72CB65B9" w14:textId="751C4D3D" w:rsidR="00087F46" w:rsidRPr="00D01B1A" w:rsidRDefault="00087F46" w:rsidP="00FE2297">
      <w:pPr>
        <w:pStyle w:val="RepStandard"/>
      </w:pPr>
      <w:r w:rsidRPr="00D01B1A">
        <w:t>For any special comments or remarkable points concerning the analytical methods for the determination of residues in animal matrices, please refer to Appendix 2.</w:t>
      </w:r>
    </w:p>
    <w:p w14:paraId="59CC13EC" w14:textId="77777777" w:rsidR="008B52E6" w:rsidRPr="00D01B1A" w:rsidRDefault="008B52E6" w:rsidP="00FE2297">
      <w:pPr>
        <w:pStyle w:val="RepStandard"/>
      </w:pPr>
    </w:p>
    <w:p w14:paraId="000A6252" w14:textId="2397ABAE"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18</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Statement on extraction efficiency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953"/>
        <w:gridCol w:w="5392"/>
      </w:tblGrid>
      <w:tr w:rsidR="00087F46" w:rsidRPr="00697647" w14:paraId="2422F948" w14:textId="77777777" w:rsidTr="00FE2297">
        <w:trPr>
          <w:tblHeader/>
        </w:trPr>
        <w:tc>
          <w:tcPr>
            <w:tcW w:w="2115" w:type="pct"/>
            <w:shd w:val="clear" w:color="auto" w:fill="auto"/>
          </w:tcPr>
          <w:p w14:paraId="296A9DDC" w14:textId="77777777" w:rsidR="00087F46" w:rsidRPr="00697647" w:rsidRDefault="00087F46" w:rsidP="00FE2297">
            <w:pPr>
              <w:pStyle w:val="RepTableHeader"/>
              <w:jc w:val="center"/>
            </w:pPr>
          </w:p>
        </w:tc>
        <w:tc>
          <w:tcPr>
            <w:tcW w:w="2885" w:type="pct"/>
            <w:shd w:val="clear" w:color="auto" w:fill="auto"/>
          </w:tcPr>
          <w:p w14:paraId="7A36D1FE" w14:textId="77777777" w:rsidR="00087F46" w:rsidRPr="00697647" w:rsidRDefault="00087F46" w:rsidP="00FE2297">
            <w:pPr>
              <w:pStyle w:val="RepTableHeader"/>
              <w:jc w:val="center"/>
            </w:pPr>
            <w:r w:rsidRPr="00697647">
              <w:t>Method for products of animal origin</w:t>
            </w:r>
          </w:p>
        </w:tc>
      </w:tr>
      <w:tr w:rsidR="00087F46" w:rsidRPr="00697647" w14:paraId="3A065DAB" w14:textId="77777777" w:rsidTr="00FE2297">
        <w:tc>
          <w:tcPr>
            <w:tcW w:w="2115" w:type="pct"/>
            <w:shd w:val="clear" w:color="auto" w:fill="auto"/>
          </w:tcPr>
          <w:p w14:paraId="6CC20A4F"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Required, available from: </w:t>
            </w:r>
          </w:p>
        </w:tc>
        <w:tc>
          <w:tcPr>
            <w:tcW w:w="2885" w:type="pct"/>
            <w:shd w:val="clear" w:color="auto" w:fill="auto"/>
          </w:tcPr>
          <w:p w14:paraId="6B1259A7" w14:textId="77777777" w:rsidR="00087F46" w:rsidRPr="00697647" w:rsidRDefault="00087F46" w:rsidP="00FE2297">
            <w:pPr>
              <w:pStyle w:val="RepTable"/>
              <w:rPr>
                <w:noProof w:val="0"/>
                <w:sz w:val="20"/>
                <w:szCs w:val="20"/>
                <w:lang w:val="en-US"/>
              </w:rPr>
            </w:pPr>
            <w:r w:rsidRPr="00697647">
              <w:rPr>
                <w:noProof w:val="0"/>
                <w:sz w:val="20"/>
                <w:szCs w:val="20"/>
                <w:lang w:val="en-US"/>
              </w:rPr>
              <w:t>RAR (Portugal, 2017)</w:t>
            </w:r>
          </w:p>
        </w:tc>
      </w:tr>
      <w:tr w:rsidR="00087F46" w:rsidRPr="00697647" w14:paraId="5A4E2DB6" w14:textId="77777777" w:rsidTr="00FE2297">
        <w:tc>
          <w:tcPr>
            <w:tcW w:w="2115" w:type="pct"/>
            <w:shd w:val="clear" w:color="auto" w:fill="auto"/>
          </w:tcPr>
          <w:p w14:paraId="214448A8" w14:textId="77777777" w:rsidR="00087F46" w:rsidRPr="00697647" w:rsidRDefault="00087F46" w:rsidP="00FE2297">
            <w:pPr>
              <w:pStyle w:val="RepTable"/>
              <w:rPr>
                <w:noProof w:val="0"/>
                <w:sz w:val="20"/>
                <w:szCs w:val="20"/>
                <w:lang w:val="en-US"/>
              </w:rPr>
            </w:pPr>
            <w:r w:rsidRPr="00697647">
              <w:rPr>
                <w:noProof w:val="0"/>
                <w:sz w:val="20"/>
                <w:szCs w:val="20"/>
                <w:lang w:val="en-US"/>
              </w:rPr>
              <w:t>Not required, because:</w:t>
            </w:r>
          </w:p>
        </w:tc>
        <w:tc>
          <w:tcPr>
            <w:tcW w:w="2885" w:type="pct"/>
            <w:shd w:val="clear" w:color="auto" w:fill="auto"/>
          </w:tcPr>
          <w:p w14:paraId="53A41F36" w14:textId="77777777" w:rsidR="00087F46" w:rsidRPr="00697647" w:rsidRDefault="00087F46" w:rsidP="00FE2297">
            <w:pPr>
              <w:pStyle w:val="RepTable"/>
              <w:rPr>
                <w:noProof w:val="0"/>
                <w:sz w:val="20"/>
                <w:szCs w:val="20"/>
                <w:lang w:val="en-US"/>
              </w:rPr>
            </w:pPr>
            <w:r w:rsidRPr="00697647">
              <w:rPr>
                <w:noProof w:val="0"/>
                <w:sz w:val="20"/>
                <w:szCs w:val="20"/>
                <w:lang w:val="en-US"/>
              </w:rPr>
              <w:t>-</w:t>
            </w:r>
          </w:p>
        </w:tc>
      </w:tr>
    </w:tbl>
    <w:p w14:paraId="043C89D2" w14:textId="3372B36E" w:rsidR="0054287B" w:rsidRPr="00D01B1A" w:rsidRDefault="0054287B" w:rsidP="00FE2297">
      <w:pPr>
        <w:pStyle w:val="StyleOECD-BASIS-TEXTLeft"/>
        <w:rPr>
          <w:sz w:val="22"/>
          <w:lang w:val="en-US"/>
        </w:rPr>
      </w:pPr>
    </w:p>
    <w:p w14:paraId="525A4B31" w14:textId="77777777" w:rsidR="0054287B" w:rsidRPr="00D01B1A" w:rsidRDefault="0054287B">
      <w:pPr>
        <w:rPr>
          <w:rFonts w:ascii="Times New Roman" w:eastAsia="Times New Roman" w:hAnsi="Times New Roman" w:cs="Times New Roman"/>
          <w:color w:val="000000"/>
          <w:sz w:val="22"/>
        </w:rPr>
      </w:pPr>
      <w:r w:rsidRPr="00D01B1A">
        <w:rPr>
          <w:sz w:val="22"/>
        </w:rPr>
        <w:br w:type="page"/>
      </w:r>
    </w:p>
    <w:p w14:paraId="217FE394" w14:textId="77777777" w:rsidR="00087F46" w:rsidRPr="00D01B1A" w:rsidRDefault="00087F46" w:rsidP="00087F46">
      <w:pPr>
        <w:pStyle w:val="Nagwek4"/>
        <w:tabs>
          <w:tab w:val="clear" w:pos="360"/>
          <w:tab w:val="num" w:pos="1417"/>
        </w:tabs>
        <w:ind w:left="1417" w:hanging="1417"/>
        <w:rPr>
          <w:noProof w:val="0"/>
          <w:lang w:val="en-US"/>
        </w:rPr>
      </w:pPr>
      <w:bookmarkStart w:id="308" w:name="_Toc181016519"/>
      <w:r w:rsidRPr="00D01B1A">
        <w:rPr>
          <w:noProof w:val="0"/>
          <w:lang w:val="en-US"/>
        </w:rPr>
        <w:lastRenderedPageBreak/>
        <w:t>Description of methods for the analysis of soil (KCP 5.2)</w:t>
      </w:r>
      <w:bookmarkEnd w:id="308"/>
      <w:r w:rsidRPr="00D01B1A">
        <w:rPr>
          <w:noProof w:val="0"/>
          <w:lang w:val="en-US"/>
        </w:rPr>
        <w:t xml:space="preserve"> </w:t>
      </w:r>
    </w:p>
    <w:p w14:paraId="424A77A3" w14:textId="05251AD5" w:rsidR="00087F46" w:rsidRPr="00D01B1A" w:rsidRDefault="00087F46" w:rsidP="00FE2297">
      <w:pPr>
        <w:pStyle w:val="RepStandard"/>
      </w:pPr>
      <w:r w:rsidRPr="00D01B1A">
        <w:t>An overview on the acceptable methods and possible data gaps for analysis of Propamocarb in soil is given in the following tables. For the detailed evaluation of new/additional studies it is referred to Appendix 2.</w:t>
      </w:r>
    </w:p>
    <w:p w14:paraId="7B83058A" w14:textId="77777777" w:rsidR="008B52E6" w:rsidRPr="00D01B1A" w:rsidRDefault="008B52E6" w:rsidP="00FE2297">
      <w:pPr>
        <w:pStyle w:val="RepStandard"/>
      </w:pPr>
    </w:p>
    <w:p w14:paraId="3DDC7E02" w14:textId="0AACFE70"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19</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Validated methods for soil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7"/>
        <w:gridCol w:w="2248"/>
        <w:gridCol w:w="2424"/>
        <w:gridCol w:w="2336"/>
      </w:tblGrid>
      <w:tr w:rsidR="00087F46" w:rsidRPr="00697647" w14:paraId="7887CAEC" w14:textId="77777777" w:rsidTr="00FE2297">
        <w:trPr>
          <w:tblHeader/>
        </w:trPr>
        <w:tc>
          <w:tcPr>
            <w:tcW w:w="5000" w:type="pct"/>
            <w:gridSpan w:val="4"/>
            <w:shd w:val="clear" w:color="auto" w:fill="auto"/>
          </w:tcPr>
          <w:p w14:paraId="4EDAEBBE" w14:textId="77777777" w:rsidR="00087F46" w:rsidRPr="00697647" w:rsidRDefault="00087F46" w:rsidP="00FE2297">
            <w:pPr>
              <w:pStyle w:val="RepTableHeader"/>
              <w:jc w:val="center"/>
            </w:pPr>
            <w:r w:rsidRPr="00697647">
              <w:t>Component of residue definition: Propamocarb</w:t>
            </w:r>
          </w:p>
          <w:p w14:paraId="3F92A9C5" w14:textId="77777777" w:rsidR="00087F46" w:rsidRPr="00697647" w:rsidRDefault="00087F46" w:rsidP="00FE2297">
            <w:pPr>
              <w:pStyle w:val="RepTableHeader"/>
              <w:jc w:val="center"/>
            </w:pPr>
            <w:r w:rsidRPr="00697647">
              <w:t>(Sum of Propamocarb and its salts expressed as Propamocarb)</w:t>
            </w:r>
          </w:p>
        </w:tc>
      </w:tr>
      <w:tr w:rsidR="00087F46" w:rsidRPr="00697647" w14:paraId="2C06365A" w14:textId="77777777" w:rsidTr="00FE2297">
        <w:trPr>
          <w:tblHeader/>
        </w:trPr>
        <w:tc>
          <w:tcPr>
            <w:tcW w:w="1250" w:type="pct"/>
            <w:shd w:val="clear" w:color="auto" w:fill="auto"/>
          </w:tcPr>
          <w:p w14:paraId="0C80B035" w14:textId="77777777" w:rsidR="00087F46" w:rsidRPr="00697647" w:rsidRDefault="00087F46" w:rsidP="00FE2297">
            <w:pPr>
              <w:pStyle w:val="RepTableHeader"/>
              <w:jc w:val="center"/>
            </w:pPr>
            <w:r w:rsidRPr="00697647">
              <w:t>Method type</w:t>
            </w:r>
          </w:p>
        </w:tc>
        <w:tc>
          <w:tcPr>
            <w:tcW w:w="1203" w:type="pct"/>
            <w:shd w:val="clear" w:color="auto" w:fill="auto"/>
          </w:tcPr>
          <w:p w14:paraId="3FF48718" w14:textId="77777777" w:rsidR="00087F46" w:rsidRPr="00697647" w:rsidRDefault="00087F46" w:rsidP="00FE2297">
            <w:pPr>
              <w:pStyle w:val="RepTableHeader"/>
              <w:jc w:val="center"/>
            </w:pPr>
            <w:r w:rsidRPr="00697647">
              <w:t>Method LOQ</w:t>
            </w:r>
          </w:p>
        </w:tc>
        <w:tc>
          <w:tcPr>
            <w:tcW w:w="1297" w:type="pct"/>
            <w:shd w:val="clear" w:color="auto" w:fill="auto"/>
          </w:tcPr>
          <w:p w14:paraId="22EF7325" w14:textId="77777777" w:rsidR="00087F46" w:rsidRPr="00697647" w:rsidRDefault="00087F46" w:rsidP="00FE2297">
            <w:pPr>
              <w:pStyle w:val="RepTableHeader"/>
              <w:jc w:val="center"/>
            </w:pPr>
            <w:r w:rsidRPr="00697647">
              <w:t xml:space="preserve">Principle of method </w:t>
            </w:r>
            <w:r w:rsidRPr="00697647">
              <w:br/>
              <w:t>(</w:t>
            </w:r>
            <w:r w:rsidRPr="00697647">
              <w:rPr>
                <w:i/>
              </w:rPr>
              <w:t>i.e.</w:t>
            </w:r>
            <w:r w:rsidRPr="00697647">
              <w:t xml:space="preserve"> GC-MS or HPLC-UV)</w:t>
            </w:r>
          </w:p>
        </w:tc>
        <w:tc>
          <w:tcPr>
            <w:tcW w:w="1250" w:type="pct"/>
            <w:shd w:val="clear" w:color="auto" w:fill="auto"/>
          </w:tcPr>
          <w:p w14:paraId="57211A99" w14:textId="77777777" w:rsidR="00087F46" w:rsidRPr="00697647" w:rsidRDefault="00087F46" w:rsidP="00FE2297">
            <w:pPr>
              <w:pStyle w:val="RepTableHeader"/>
              <w:jc w:val="center"/>
            </w:pPr>
            <w:r w:rsidRPr="00697647">
              <w:t>Author(s), year / missing</w:t>
            </w:r>
          </w:p>
        </w:tc>
      </w:tr>
      <w:tr w:rsidR="00087F46" w:rsidRPr="00697647" w14:paraId="3B355933" w14:textId="77777777" w:rsidTr="00FE2297">
        <w:tc>
          <w:tcPr>
            <w:tcW w:w="1250" w:type="pct"/>
            <w:shd w:val="clear" w:color="auto" w:fill="auto"/>
          </w:tcPr>
          <w:p w14:paraId="055FDB36" w14:textId="77777777" w:rsidR="00087F46" w:rsidRPr="00697647" w:rsidRDefault="00087F46" w:rsidP="00FE2297">
            <w:pPr>
              <w:pStyle w:val="RepTable"/>
              <w:rPr>
                <w:noProof w:val="0"/>
                <w:sz w:val="20"/>
                <w:szCs w:val="20"/>
                <w:lang w:val="en-US"/>
              </w:rPr>
            </w:pPr>
            <w:r w:rsidRPr="00697647">
              <w:rPr>
                <w:noProof w:val="0"/>
                <w:sz w:val="20"/>
                <w:szCs w:val="20"/>
                <w:lang w:val="en-US"/>
              </w:rPr>
              <w:t>Primary</w:t>
            </w:r>
          </w:p>
        </w:tc>
        <w:tc>
          <w:tcPr>
            <w:tcW w:w="1203" w:type="pct"/>
            <w:shd w:val="clear" w:color="auto" w:fill="auto"/>
          </w:tcPr>
          <w:p w14:paraId="49696927"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2 µg/kg</w:t>
            </w:r>
          </w:p>
        </w:tc>
        <w:tc>
          <w:tcPr>
            <w:tcW w:w="1297" w:type="pct"/>
            <w:shd w:val="clear" w:color="auto" w:fill="auto"/>
          </w:tcPr>
          <w:p w14:paraId="6BF3E265"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HPLC-MS/MS</w:t>
            </w:r>
          </w:p>
        </w:tc>
        <w:tc>
          <w:tcPr>
            <w:tcW w:w="1250" w:type="pct"/>
            <w:shd w:val="clear" w:color="auto" w:fill="auto"/>
          </w:tcPr>
          <w:p w14:paraId="064125BF" w14:textId="77777777" w:rsidR="00087F46" w:rsidRPr="00B87425" w:rsidRDefault="00087F46" w:rsidP="00FE2297">
            <w:pPr>
              <w:pStyle w:val="RepTable"/>
              <w:rPr>
                <w:noProof w:val="0"/>
                <w:sz w:val="20"/>
                <w:szCs w:val="20"/>
                <w:lang w:val="de-DE"/>
              </w:rPr>
            </w:pPr>
            <w:r w:rsidRPr="00B87425">
              <w:rPr>
                <w:noProof w:val="0"/>
                <w:sz w:val="20"/>
                <w:szCs w:val="20"/>
                <w:lang w:val="de-DE"/>
              </w:rPr>
              <w:t>Freitag, T. &amp; Koch, V., 2015</w:t>
            </w:r>
          </w:p>
          <w:p w14:paraId="0C51B6FA" w14:textId="77777777" w:rsidR="00087F46" w:rsidRPr="00B87425" w:rsidRDefault="00087F46" w:rsidP="00FE2297">
            <w:pPr>
              <w:pStyle w:val="RepTable"/>
              <w:rPr>
                <w:noProof w:val="0"/>
                <w:sz w:val="20"/>
                <w:szCs w:val="20"/>
                <w:lang w:val="de-DE"/>
              </w:rPr>
            </w:pPr>
            <w:r w:rsidRPr="00B87425">
              <w:rPr>
                <w:noProof w:val="0"/>
                <w:sz w:val="20"/>
                <w:szCs w:val="20"/>
                <w:lang w:val="de-DE"/>
              </w:rPr>
              <w:t xml:space="preserve">EU </w:t>
            </w:r>
            <w:proofErr w:type="spellStart"/>
            <w:r w:rsidRPr="00B87425">
              <w:rPr>
                <w:noProof w:val="0"/>
                <w:sz w:val="20"/>
                <w:szCs w:val="20"/>
                <w:lang w:val="de-DE"/>
              </w:rPr>
              <w:t>agreed</w:t>
            </w:r>
            <w:proofErr w:type="spellEnd"/>
            <w:r w:rsidRPr="00B87425">
              <w:rPr>
                <w:noProof w:val="0"/>
                <w:sz w:val="20"/>
                <w:szCs w:val="20"/>
                <w:lang w:val="de-DE"/>
              </w:rPr>
              <w:t xml:space="preserve"> (RAR 2017)</w:t>
            </w:r>
          </w:p>
          <w:p w14:paraId="35E55D34" w14:textId="77777777" w:rsidR="00087F46" w:rsidRPr="00697647" w:rsidRDefault="00087F46" w:rsidP="00FE2297">
            <w:pPr>
              <w:pStyle w:val="RepTable"/>
              <w:rPr>
                <w:noProof w:val="0"/>
                <w:sz w:val="20"/>
                <w:szCs w:val="20"/>
                <w:lang w:val="en-US"/>
              </w:rPr>
            </w:pPr>
            <w:r w:rsidRPr="00697647">
              <w:rPr>
                <w:noProof w:val="0"/>
                <w:sz w:val="20"/>
                <w:szCs w:val="20"/>
                <w:lang w:val="en-US"/>
              </w:rPr>
              <w:t>Provided in Appendix 2 for information</w:t>
            </w:r>
          </w:p>
        </w:tc>
      </w:tr>
    </w:tbl>
    <w:p w14:paraId="08ABD40B" w14:textId="77777777" w:rsidR="00087F46" w:rsidRPr="00D01B1A" w:rsidRDefault="00087F46" w:rsidP="00FE2297">
      <w:pPr>
        <w:pStyle w:val="RepStandard"/>
      </w:pPr>
    </w:p>
    <w:p w14:paraId="42F26DA8" w14:textId="343C6AF2" w:rsidR="00087F46" w:rsidRPr="00D01B1A" w:rsidRDefault="00087F46" w:rsidP="00FE2297">
      <w:pPr>
        <w:pStyle w:val="RepStandard"/>
      </w:pPr>
      <w:r w:rsidRPr="00D01B1A">
        <w:t>For any special comments or remarkable points concerning the analytical methods for soil please refer to Appendix 2.</w:t>
      </w:r>
    </w:p>
    <w:p w14:paraId="6965A0B1" w14:textId="77777777" w:rsidR="00087F46" w:rsidRPr="00D01B1A" w:rsidRDefault="00087F46" w:rsidP="00087F46">
      <w:pPr>
        <w:pStyle w:val="Nagwek4"/>
        <w:tabs>
          <w:tab w:val="clear" w:pos="360"/>
          <w:tab w:val="num" w:pos="1417"/>
        </w:tabs>
        <w:ind w:left="1417" w:hanging="1417"/>
        <w:rPr>
          <w:noProof w:val="0"/>
          <w:lang w:val="en-US"/>
        </w:rPr>
      </w:pPr>
      <w:bookmarkStart w:id="309" w:name="_Toc181016520"/>
      <w:r w:rsidRPr="00D01B1A">
        <w:rPr>
          <w:noProof w:val="0"/>
          <w:lang w:val="en-US"/>
        </w:rPr>
        <w:t>Description of methods for the analysis of water (KCP 5.2)</w:t>
      </w:r>
      <w:bookmarkEnd w:id="309"/>
      <w:r w:rsidRPr="00D01B1A">
        <w:rPr>
          <w:noProof w:val="0"/>
          <w:lang w:val="en-US"/>
        </w:rPr>
        <w:t xml:space="preserve"> </w:t>
      </w:r>
    </w:p>
    <w:p w14:paraId="7AD29E42" w14:textId="1C5A941B" w:rsidR="0054287B" w:rsidRPr="00D01B1A" w:rsidRDefault="00087F46" w:rsidP="00FE2297">
      <w:pPr>
        <w:pStyle w:val="RepStandard"/>
      </w:pPr>
      <w:r w:rsidRPr="00D01B1A">
        <w:t>An overview on the acceptable methods and possible data gaps for analysis of Propamocarb in surface/drinking water is given in the following tables. For the detailed valuation of new/additional</w:t>
      </w:r>
      <w:r w:rsidRPr="00D01B1A">
        <w:rPr>
          <w:highlight w:val="yellow"/>
        </w:rPr>
        <w:t xml:space="preserve"> </w:t>
      </w:r>
      <w:r w:rsidRPr="00D01B1A">
        <w:t>studies it is referred to Appendix 2.</w:t>
      </w:r>
    </w:p>
    <w:p w14:paraId="7D0E42C2" w14:textId="07F3BB99"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rPr>
        <w:t xml:space="preserve">Table </w:t>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STYLEREF 2 \s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5.3</w:t>
      </w:r>
      <w:r w:rsidR="006E51B0" w:rsidRPr="00D01B1A">
        <w:rPr>
          <w:rFonts w:ascii="Times New Roman" w:hAnsi="Times New Roman" w:cs="Times New Roman"/>
          <w:lang w:val="en-US"/>
        </w:rPr>
        <w:fldChar w:fldCharType="end"/>
      </w:r>
      <w:r w:rsidR="006E51B0" w:rsidRPr="00D01B1A">
        <w:rPr>
          <w:rFonts w:ascii="Times New Roman" w:hAnsi="Times New Roman" w:cs="Times New Roman"/>
          <w:lang w:val="en-US"/>
        </w:rPr>
        <w:noBreakHyphen/>
      </w:r>
      <w:r w:rsidR="006E51B0" w:rsidRPr="00D01B1A">
        <w:rPr>
          <w:rFonts w:ascii="Times New Roman" w:hAnsi="Times New Roman" w:cs="Times New Roman"/>
          <w:lang w:val="en-US"/>
        </w:rPr>
        <w:fldChar w:fldCharType="begin"/>
      </w:r>
      <w:r w:rsidR="006E51B0" w:rsidRPr="00D01B1A">
        <w:rPr>
          <w:rFonts w:ascii="Times New Roman" w:hAnsi="Times New Roman" w:cs="Times New Roman"/>
          <w:lang w:val="en-US"/>
        </w:rPr>
        <w:instrText xml:space="preserve"> SEQ Table \* ARABIC \s 2 </w:instrText>
      </w:r>
      <w:r w:rsidR="006E51B0"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20</w:t>
      </w:r>
      <w:r w:rsidR="006E51B0" w:rsidRPr="00D01B1A">
        <w:rPr>
          <w:rFonts w:ascii="Times New Roman" w:hAnsi="Times New Roman" w:cs="Times New Roman"/>
          <w:lang w:val="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Validated methods for water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61"/>
        <w:gridCol w:w="1462"/>
        <w:gridCol w:w="1678"/>
        <w:gridCol w:w="2065"/>
        <w:gridCol w:w="2579"/>
      </w:tblGrid>
      <w:tr w:rsidR="00087F46" w:rsidRPr="00697647" w14:paraId="76D27A4B" w14:textId="77777777" w:rsidTr="00FE2297">
        <w:trPr>
          <w:tblHeader/>
        </w:trPr>
        <w:tc>
          <w:tcPr>
            <w:tcW w:w="5000" w:type="pct"/>
            <w:gridSpan w:val="5"/>
            <w:shd w:val="clear" w:color="auto" w:fill="auto"/>
          </w:tcPr>
          <w:p w14:paraId="27240530" w14:textId="77777777" w:rsidR="00087F46" w:rsidRPr="00697647" w:rsidRDefault="00087F46" w:rsidP="00FE2297">
            <w:pPr>
              <w:pStyle w:val="RepTableHeader"/>
              <w:jc w:val="center"/>
            </w:pPr>
            <w:r w:rsidRPr="00697647">
              <w:t>Component of residue definition: Propamocarb</w:t>
            </w:r>
          </w:p>
          <w:p w14:paraId="2BE7CDE4" w14:textId="77777777" w:rsidR="00087F46" w:rsidRPr="00697647" w:rsidRDefault="00087F46" w:rsidP="00FE2297">
            <w:pPr>
              <w:pStyle w:val="RepTableHeader"/>
              <w:spacing w:before="0" w:after="0"/>
              <w:jc w:val="center"/>
            </w:pPr>
            <w:r w:rsidRPr="00697647">
              <w:t>(Sum of Propamocarb and its salts expressed as Propamocarb)</w:t>
            </w:r>
          </w:p>
        </w:tc>
      </w:tr>
      <w:tr w:rsidR="00087F46" w:rsidRPr="00697647" w14:paraId="3E4E4E5D" w14:textId="77777777" w:rsidTr="00FE2297">
        <w:trPr>
          <w:tblHeader/>
        </w:trPr>
        <w:tc>
          <w:tcPr>
            <w:tcW w:w="835" w:type="pct"/>
            <w:shd w:val="clear" w:color="auto" w:fill="auto"/>
          </w:tcPr>
          <w:p w14:paraId="03AA809E" w14:textId="77777777" w:rsidR="00087F46" w:rsidRPr="00697647" w:rsidRDefault="00087F46" w:rsidP="00FE2297">
            <w:pPr>
              <w:pStyle w:val="RepTableHeader"/>
              <w:spacing w:before="0" w:after="0"/>
              <w:jc w:val="center"/>
            </w:pPr>
            <w:r w:rsidRPr="00697647">
              <w:t>Matrix type</w:t>
            </w:r>
          </w:p>
        </w:tc>
        <w:tc>
          <w:tcPr>
            <w:tcW w:w="782" w:type="pct"/>
            <w:shd w:val="clear" w:color="auto" w:fill="auto"/>
          </w:tcPr>
          <w:p w14:paraId="3F14DA22" w14:textId="77777777" w:rsidR="00087F46" w:rsidRPr="00697647" w:rsidDel="003C794A" w:rsidRDefault="00087F46" w:rsidP="00FE2297">
            <w:pPr>
              <w:pStyle w:val="RepTableHeader"/>
              <w:spacing w:before="0" w:after="0"/>
              <w:jc w:val="center"/>
            </w:pPr>
            <w:r w:rsidRPr="00697647">
              <w:t>Method type</w:t>
            </w:r>
          </w:p>
        </w:tc>
        <w:tc>
          <w:tcPr>
            <w:tcW w:w="898" w:type="pct"/>
            <w:shd w:val="clear" w:color="auto" w:fill="auto"/>
          </w:tcPr>
          <w:p w14:paraId="1E010EB0" w14:textId="77777777" w:rsidR="00087F46" w:rsidRPr="00697647" w:rsidRDefault="00087F46" w:rsidP="00FE2297">
            <w:pPr>
              <w:pStyle w:val="RepTableHeader"/>
              <w:spacing w:before="0" w:after="0"/>
              <w:jc w:val="center"/>
            </w:pPr>
            <w:r w:rsidRPr="00697647">
              <w:t>Method LOQ</w:t>
            </w:r>
          </w:p>
        </w:tc>
        <w:tc>
          <w:tcPr>
            <w:tcW w:w="1105" w:type="pct"/>
            <w:shd w:val="clear" w:color="auto" w:fill="auto"/>
          </w:tcPr>
          <w:p w14:paraId="299D4297" w14:textId="77777777" w:rsidR="00087F46" w:rsidRPr="00697647" w:rsidRDefault="00087F46" w:rsidP="00FE2297">
            <w:pPr>
              <w:pStyle w:val="RepTableHeader"/>
              <w:spacing w:before="0" w:after="0"/>
              <w:jc w:val="center"/>
            </w:pPr>
            <w:r w:rsidRPr="00697647">
              <w:t>Principle of method (i.e. GC-MS or HPLC-UV)</w:t>
            </w:r>
          </w:p>
        </w:tc>
        <w:tc>
          <w:tcPr>
            <w:tcW w:w="1380" w:type="pct"/>
            <w:shd w:val="clear" w:color="auto" w:fill="auto"/>
          </w:tcPr>
          <w:p w14:paraId="11106DBB" w14:textId="77777777" w:rsidR="00087F46" w:rsidRPr="00697647" w:rsidRDefault="00087F46" w:rsidP="00FE2297">
            <w:pPr>
              <w:pStyle w:val="RepTableHeader"/>
              <w:spacing w:before="0" w:after="0"/>
              <w:jc w:val="center"/>
            </w:pPr>
            <w:r w:rsidRPr="00697647">
              <w:t>Author(s), year / missing</w:t>
            </w:r>
          </w:p>
        </w:tc>
      </w:tr>
      <w:tr w:rsidR="00087F46" w:rsidRPr="00697647" w14:paraId="6CC0973F" w14:textId="77777777" w:rsidTr="00FE2297">
        <w:tc>
          <w:tcPr>
            <w:tcW w:w="835" w:type="pct"/>
            <w:vMerge w:val="restart"/>
            <w:shd w:val="clear" w:color="auto" w:fill="auto"/>
          </w:tcPr>
          <w:p w14:paraId="5D211ECC" w14:textId="77777777" w:rsidR="00087F46" w:rsidRPr="00697647" w:rsidDel="003C794A" w:rsidRDefault="00087F46" w:rsidP="00FE2297">
            <w:pPr>
              <w:pStyle w:val="RepTable"/>
              <w:rPr>
                <w:noProof w:val="0"/>
                <w:sz w:val="20"/>
                <w:szCs w:val="20"/>
                <w:lang w:val="en-US"/>
              </w:rPr>
            </w:pPr>
            <w:r w:rsidRPr="00697647">
              <w:rPr>
                <w:noProof w:val="0"/>
                <w:sz w:val="20"/>
                <w:szCs w:val="20"/>
                <w:lang w:val="en-US"/>
              </w:rPr>
              <w:t>Drinking water</w:t>
            </w:r>
          </w:p>
        </w:tc>
        <w:tc>
          <w:tcPr>
            <w:tcW w:w="782" w:type="pct"/>
            <w:shd w:val="clear" w:color="auto" w:fill="auto"/>
          </w:tcPr>
          <w:p w14:paraId="5AA77038" w14:textId="77777777" w:rsidR="00087F46" w:rsidRPr="00697647" w:rsidRDefault="00087F46" w:rsidP="00FE2297">
            <w:pPr>
              <w:pStyle w:val="RepTable"/>
              <w:rPr>
                <w:noProof w:val="0"/>
                <w:sz w:val="20"/>
                <w:szCs w:val="20"/>
                <w:lang w:val="en-US"/>
              </w:rPr>
            </w:pPr>
            <w:r w:rsidRPr="00697647">
              <w:rPr>
                <w:noProof w:val="0"/>
                <w:sz w:val="20"/>
                <w:szCs w:val="20"/>
                <w:lang w:val="en-US"/>
              </w:rPr>
              <w:t>Primary</w:t>
            </w:r>
          </w:p>
        </w:tc>
        <w:tc>
          <w:tcPr>
            <w:tcW w:w="898" w:type="pct"/>
            <w:shd w:val="clear" w:color="auto" w:fill="auto"/>
          </w:tcPr>
          <w:p w14:paraId="6488F4B3"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0.04 </w:t>
            </w:r>
            <w:proofErr w:type="spellStart"/>
            <w:r w:rsidRPr="00697647">
              <w:rPr>
                <w:noProof w:val="0"/>
                <w:sz w:val="20"/>
                <w:szCs w:val="20"/>
                <w:lang w:val="en-US"/>
              </w:rPr>
              <w:t>μg</w:t>
            </w:r>
            <w:proofErr w:type="spellEnd"/>
            <w:r w:rsidRPr="00697647">
              <w:rPr>
                <w:noProof w:val="0"/>
                <w:sz w:val="20"/>
                <w:szCs w:val="20"/>
                <w:lang w:val="en-US"/>
              </w:rPr>
              <w:t>/L</w:t>
            </w:r>
          </w:p>
        </w:tc>
        <w:tc>
          <w:tcPr>
            <w:tcW w:w="1105" w:type="pct"/>
            <w:shd w:val="clear" w:color="auto" w:fill="auto"/>
          </w:tcPr>
          <w:p w14:paraId="7520677E"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380" w:type="pct"/>
            <w:shd w:val="clear" w:color="auto" w:fill="auto"/>
          </w:tcPr>
          <w:p w14:paraId="772F3F43" w14:textId="77777777" w:rsidR="00087F46" w:rsidRPr="00697647" w:rsidRDefault="00087F46" w:rsidP="00FE2297">
            <w:pPr>
              <w:pStyle w:val="RepTable"/>
              <w:rPr>
                <w:noProof w:val="0"/>
                <w:sz w:val="20"/>
                <w:szCs w:val="20"/>
                <w:lang w:val="en-US"/>
              </w:rPr>
            </w:pPr>
            <w:proofErr w:type="spellStart"/>
            <w:r w:rsidRPr="00697647">
              <w:rPr>
                <w:noProof w:val="0"/>
                <w:sz w:val="20"/>
                <w:szCs w:val="20"/>
                <w:lang w:val="en-US"/>
              </w:rPr>
              <w:t>Krebber</w:t>
            </w:r>
            <w:proofErr w:type="spellEnd"/>
            <w:r w:rsidRPr="00697647">
              <w:rPr>
                <w:noProof w:val="0"/>
                <w:sz w:val="20"/>
                <w:szCs w:val="20"/>
                <w:lang w:val="en-US"/>
              </w:rPr>
              <w:t>, R. &amp; Sandau, C., 2015</w:t>
            </w:r>
          </w:p>
          <w:p w14:paraId="6A9ADC28" w14:textId="77777777" w:rsidR="00087F46" w:rsidRPr="00697647" w:rsidRDefault="00087F46" w:rsidP="00FE2297">
            <w:pPr>
              <w:pStyle w:val="RepTable"/>
              <w:rPr>
                <w:noProof w:val="0"/>
                <w:sz w:val="20"/>
                <w:szCs w:val="20"/>
                <w:lang w:val="en-US"/>
              </w:rPr>
            </w:pPr>
            <w:r w:rsidRPr="00697647">
              <w:rPr>
                <w:noProof w:val="0"/>
                <w:sz w:val="20"/>
                <w:szCs w:val="20"/>
                <w:lang w:val="en-US"/>
              </w:rPr>
              <w:t>EU agreed (RAR 2017)</w:t>
            </w:r>
          </w:p>
          <w:p w14:paraId="51FCDD3F"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Provided in Appendix 2 for information </w:t>
            </w:r>
          </w:p>
        </w:tc>
      </w:tr>
      <w:tr w:rsidR="00087F46" w:rsidRPr="00697647" w14:paraId="28E5DD42" w14:textId="77777777" w:rsidTr="00FE2297">
        <w:tc>
          <w:tcPr>
            <w:tcW w:w="835" w:type="pct"/>
            <w:vMerge/>
            <w:shd w:val="clear" w:color="auto" w:fill="auto"/>
          </w:tcPr>
          <w:p w14:paraId="3377322A" w14:textId="77777777" w:rsidR="00087F46" w:rsidRPr="00697647" w:rsidRDefault="00087F46" w:rsidP="00FE2297">
            <w:pPr>
              <w:rPr>
                <w:sz w:val="20"/>
                <w:szCs w:val="20"/>
              </w:rPr>
            </w:pPr>
          </w:p>
        </w:tc>
        <w:tc>
          <w:tcPr>
            <w:tcW w:w="782" w:type="pct"/>
            <w:shd w:val="clear" w:color="auto" w:fill="auto"/>
          </w:tcPr>
          <w:p w14:paraId="7ECC4CD8" w14:textId="77777777" w:rsidR="00087F46" w:rsidRPr="00697647" w:rsidRDefault="00087F46" w:rsidP="00FE2297">
            <w:pPr>
              <w:pStyle w:val="RepTable"/>
              <w:rPr>
                <w:noProof w:val="0"/>
                <w:sz w:val="20"/>
                <w:szCs w:val="20"/>
                <w:lang w:val="en-US"/>
              </w:rPr>
            </w:pPr>
            <w:r w:rsidRPr="00697647">
              <w:rPr>
                <w:noProof w:val="0"/>
                <w:sz w:val="20"/>
                <w:szCs w:val="20"/>
                <w:lang w:val="en-US"/>
              </w:rPr>
              <w:t>ILV</w:t>
            </w:r>
          </w:p>
        </w:tc>
        <w:tc>
          <w:tcPr>
            <w:tcW w:w="898" w:type="pct"/>
            <w:shd w:val="clear" w:color="auto" w:fill="auto"/>
          </w:tcPr>
          <w:p w14:paraId="7EAD07A1"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0.04 </w:t>
            </w:r>
            <w:proofErr w:type="spellStart"/>
            <w:r w:rsidRPr="00697647">
              <w:rPr>
                <w:noProof w:val="0"/>
                <w:sz w:val="20"/>
                <w:szCs w:val="20"/>
                <w:lang w:val="en-US"/>
              </w:rPr>
              <w:t>μg</w:t>
            </w:r>
            <w:proofErr w:type="spellEnd"/>
            <w:r w:rsidRPr="00697647">
              <w:rPr>
                <w:noProof w:val="0"/>
                <w:sz w:val="20"/>
                <w:szCs w:val="20"/>
                <w:lang w:val="en-US"/>
              </w:rPr>
              <w:t>/L</w:t>
            </w:r>
          </w:p>
        </w:tc>
        <w:tc>
          <w:tcPr>
            <w:tcW w:w="1105" w:type="pct"/>
            <w:shd w:val="clear" w:color="auto" w:fill="auto"/>
          </w:tcPr>
          <w:p w14:paraId="4F0AB3C8"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380" w:type="pct"/>
            <w:shd w:val="clear" w:color="auto" w:fill="auto"/>
          </w:tcPr>
          <w:p w14:paraId="689FE914" w14:textId="77777777" w:rsidR="00087F46" w:rsidRPr="00697647" w:rsidRDefault="00087F46" w:rsidP="00FE2297">
            <w:pPr>
              <w:pStyle w:val="RepTable"/>
              <w:rPr>
                <w:noProof w:val="0"/>
                <w:sz w:val="20"/>
                <w:szCs w:val="20"/>
                <w:lang w:val="en-US"/>
              </w:rPr>
            </w:pPr>
            <w:r w:rsidRPr="00697647">
              <w:rPr>
                <w:noProof w:val="0"/>
                <w:sz w:val="20"/>
                <w:szCs w:val="20"/>
                <w:lang w:val="en-US"/>
              </w:rPr>
              <w:t>Thies, S., 2015</w:t>
            </w:r>
          </w:p>
          <w:p w14:paraId="59BD93E8" w14:textId="77777777" w:rsidR="00087F46" w:rsidRPr="00697647" w:rsidRDefault="00087F46" w:rsidP="00FE2297">
            <w:pPr>
              <w:pStyle w:val="RepTable"/>
              <w:rPr>
                <w:noProof w:val="0"/>
                <w:sz w:val="20"/>
                <w:szCs w:val="20"/>
                <w:lang w:val="en-US"/>
              </w:rPr>
            </w:pPr>
            <w:r w:rsidRPr="00697647">
              <w:rPr>
                <w:noProof w:val="0"/>
                <w:sz w:val="20"/>
                <w:szCs w:val="20"/>
                <w:lang w:val="en-US"/>
              </w:rPr>
              <w:t>EU agreed (RAR 2017)</w:t>
            </w:r>
          </w:p>
          <w:p w14:paraId="58E01DD8" w14:textId="77777777" w:rsidR="00087F46" w:rsidRPr="00697647" w:rsidRDefault="00087F46" w:rsidP="00FE2297">
            <w:pPr>
              <w:pStyle w:val="RepTable"/>
              <w:rPr>
                <w:noProof w:val="0"/>
                <w:sz w:val="20"/>
                <w:szCs w:val="20"/>
                <w:lang w:val="en-US"/>
              </w:rPr>
            </w:pPr>
            <w:r w:rsidRPr="00697647">
              <w:rPr>
                <w:noProof w:val="0"/>
                <w:sz w:val="20"/>
                <w:szCs w:val="20"/>
                <w:lang w:val="en-US"/>
              </w:rPr>
              <w:t>Provided in Appendix 2 for information</w:t>
            </w:r>
          </w:p>
        </w:tc>
      </w:tr>
      <w:tr w:rsidR="00087F46" w:rsidRPr="00697647" w14:paraId="4675D1B3" w14:textId="77777777" w:rsidTr="00FE2297">
        <w:tc>
          <w:tcPr>
            <w:tcW w:w="835" w:type="pct"/>
            <w:shd w:val="clear" w:color="auto" w:fill="auto"/>
          </w:tcPr>
          <w:p w14:paraId="1565F523" w14:textId="77777777" w:rsidR="00087F46" w:rsidRPr="00697647" w:rsidDel="003C794A" w:rsidRDefault="00087F46" w:rsidP="00FE2297">
            <w:pPr>
              <w:pStyle w:val="RepTable"/>
              <w:rPr>
                <w:noProof w:val="0"/>
                <w:sz w:val="20"/>
                <w:szCs w:val="20"/>
                <w:lang w:val="en-US"/>
              </w:rPr>
            </w:pPr>
            <w:r w:rsidRPr="00697647">
              <w:rPr>
                <w:noProof w:val="0"/>
                <w:sz w:val="20"/>
                <w:szCs w:val="20"/>
                <w:lang w:val="en-US"/>
              </w:rPr>
              <w:t>Surface water</w:t>
            </w:r>
          </w:p>
        </w:tc>
        <w:tc>
          <w:tcPr>
            <w:tcW w:w="782" w:type="pct"/>
            <w:shd w:val="clear" w:color="auto" w:fill="auto"/>
          </w:tcPr>
          <w:p w14:paraId="0379F01F" w14:textId="77777777" w:rsidR="00087F46" w:rsidRPr="00697647" w:rsidRDefault="00087F46" w:rsidP="00FE2297">
            <w:pPr>
              <w:pStyle w:val="RepTable"/>
              <w:rPr>
                <w:noProof w:val="0"/>
                <w:sz w:val="20"/>
                <w:szCs w:val="20"/>
                <w:lang w:val="en-US"/>
              </w:rPr>
            </w:pPr>
            <w:r w:rsidRPr="00697647">
              <w:rPr>
                <w:noProof w:val="0"/>
                <w:sz w:val="20"/>
                <w:szCs w:val="20"/>
                <w:lang w:val="en-US"/>
              </w:rPr>
              <w:t>Primary</w:t>
            </w:r>
          </w:p>
        </w:tc>
        <w:tc>
          <w:tcPr>
            <w:tcW w:w="898" w:type="pct"/>
            <w:shd w:val="clear" w:color="auto" w:fill="auto"/>
          </w:tcPr>
          <w:p w14:paraId="77FD95C6"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0.04 </w:t>
            </w:r>
            <w:proofErr w:type="spellStart"/>
            <w:r w:rsidRPr="00697647">
              <w:rPr>
                <w:noProof w:val="0"/>
                <w:sz w:val="20"/>
                <w:szCs w:val="20"/>
                <w:lang w:val="en-US"/>
              </w:rPr>
              <w:t>μg</w:t>
            </w:r>
            <w:proofErr w:type="spellEnd"/>
            <w:r w:rsidRPr="00697647">
              <w:rPr>
                <w:noProof w:val="0"/>
                <w:sz w:val="20"/>
                <w:szCs w:val="20"/>
                <w:lang w:val="en-US"/>
              </w:rPr>
              <w:t>/L</w:t>
            </w:r>
          </w:p>
        </w:tc>
        <w:tc>
          <w:tcPr>
            <w:tcW w:w="1105" w:type="pct"/>
            <w:shd w:val="clear" w:color="auto" w:fill="auto"/>
          </w:tcPr>
          <w:p w14:paraId="5667B5D4"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380" w:type="pct"/>
            <w:shd w:val="clear" w:color="auto" w:fill="auto"/>
          </w:tcPr>
          <w:p w14:paraId="63B76B3E" w14:textId="77777777" w:rsidR="00087F46" w:rsidRPr="00697647" w:rsidRDefault="00087F46" w:rsidP="00FE2297">
            <w:pPr>
              <w:pStyle w:val="RepTable"/>
              <w:rPr>
                <w:noProof w:val="0"/>
                <w:sz w:val="20"/>
                <w:szCs w:val="20"/>
                <w:lang w:val="en-US"/>
              </w:rPr>
            </w:pPr>
            <w:proofErr w:type="spellStart"/>
            <w:r w:rsidRPr="00697647">
              <w:rPr>
                <w:noProof w:val="0"/>
                <w:sz w:val="20"/>
                <w:szCs w:val="20"/>
                <w:lang w:val="en-US"/>
              </w:rPr>
              <w:t>Krebber</w:t>
            </w:r>
            <w:proofErr w:type="spellEnd"/>
            <w:r w:rsidRPr="00697647">
              <w:rPr>
                <w:noProof w:val="0"/>
                <w:sz w:val="20"/>
                <w:szCs w:val="20"/>
                <w:lang w:val="en-US"/>
              </w:rPr>
              <w:t>, R. &amp; Sandau, C., 2015</w:t>
            </w:r>
          </w:p>
          <w:p w14:paraId="0E9A1294" w14:textId="77777777" w:rsidR="00087F46" w:rsidRPr="00697647" w:rsidRDefault="00087F46" w:rsidP="00FE2297">
            <w:pPr>
              <w:pStyle w:val="RepTable"/>
              <w:rPr>
                <w:noProof w:val="0"/>
                <w:sz w:val="20"/>
                <w:szCs w:val="20"/>
                <w:lang w:val="en-US"/>
              </w:rPr>
            </w:pPr>
            <w:r w:rsidRPr="00697647">
              <w:rPr>
                <w:noProof w:val="0"/>
                <w:sz w:val="20"/>
                <w:szCs w:val="20"/>
                <w:lang w:val="en-US"/>
              </w:rPr>
              <w:t>EU agreed (RAR 2017)</w:t>
            </w:r>
          </w:p>
          <w:p w14:paraId="47C75E34"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Provided in Appendix 2 for information </w:t>
            </w:r>
          </w:p>
        </w:tc>
      </w:tr>
    </w:tbl>
    <w:p w14:paraId="30FA8D94" w14:textId="77777777" w:rsidR="00087F46" w:rsidRPr="00D01B1A" w:rsidRDefault="00087F46" w:rsidP="00FE2297">
      <w:pPr>
        <w:pStyle w:val="RepStandard"/>
      </w:pPr>
    </w:p>
    <w:p w14:paraId="17164088" w14:textId="6C7866C2" w:rsidR="00087F46" w:rsidRPr="00D01B1A" w:rsidRDefault="00087F46" w:rsidP="00FE2297">
      <w:pPr>
        <w:pStyle w:val="RepStandard"/>
      </w:pPr>
      <w:r w:rsidRPr="00D01B1A">
        <w:t>For any special comments or remarkable points concerning the analytical methods for water please refer to Appendix 2.</w:t>
      </w:r>
    </w:p>
    <w:p w14:paraId="4BB66C1C" w14:textId="77777777" w:rsidR="00087F46" w:rsidRPr="00D01B1A" w:rsidRDefault="00087F46" w:rsidP="00087F46">
      <w:pPr>
        <w:pStyle w:val="Nagwek4"/>
        <w:tabs>
          <w:tab w:val="clear" w:pos="360"/>
          <w:tab w:val="num" w:pos="1417"/>
        </w:tabs>
        <w:ind w:left="1417" w:hanging="1417"/>
        <w:rPr>
          <w:noProof w:val="0"/>
          <w:lang w:val="en-US"/>
        </w:rPr>
      </w:pPr>
      <w:bookmarkStart w:id="310" w:name="_Toc181016521"/>
      <w:r w:rsidRPr="00D01B1A">
        <w:rPr>
          <w:noProof w:val="0"/>
          <w:lang w:val="en-US"/>
        </w:rPr>
        <w:lastRenderedPageBreak/>
        <w:t>Description of methods for the analysis of air (KCP 5.2)</w:t>
      </w:r>
      <w:bookmarkEnd w:id="310"/>
      <w:r w:rsidRPr="00D01B1A">
        <w:rPr>
          <w:noProof w:val="0"/>
          <w:lang w:val="en-US"/>
        </w:rPr>
        <w:t xml:space="preserve"> </w:t>
      </w:r>
    </w:p>
    <w:p w14:paraId="305E4BAF" w14:textId="27D90C7A" w:rsidR="00E574DF" w:rsidRPr="00D01B1A" w:rsidRDefault="00087F46" w:rsidP="00FE2297">
      <w:pPr>
        <w:pStyle w:val="RepStandard"/>
      </w:pPr>
      <w:r w:rsidRPr="00D01B1A">
        <w:t>An overview on the acceptable methods and possible data gaps for analysis of Propamocarb in air is given in the following tables. For the detailed evaluation of new/additional studies please refer to Appendix 2.</w:t>
      </w:r>
    </w:p>
    <w:p w14:paraId="0BFA9955" w14:textId="77777777" w:rsidR="00087F46" w:rsidRPr="00D01B1A" w:rsidRDefault="00087F46" w:rsidP="00FE2297">
      <w:pPr>
        <w:pStyle w:val="RepStandard"/>
      </w:pPr>
    </w:p>
    <w:p w14:paraId="2C8A466D" w14:textId="7CB91092" w:rsidR="00087F46" w:rsidRPr="00D01B1A" w:rsidRDefault="00087F46" w:rsidP="00E574DF">
      <w:pPr>
        <w:pStyle w:val="Legenda"/>
        <w:rPr>
          <w:sz w:val="22"/>
          <w:szCs w:val="22"/>
          <w:lang w:eastAsia="en-US"/>
        </w:rPr>
      </w:pPr>
      <w:r w:rsidRPr="00D01B1A">
        <w:rPr>
          <w:sz w:val="22"/>
          <w:szCs w:val="22"/>
        </w:rPr>
        <w:t xml:space="preserve">Table </w:t>
      </w:r>
      <w:r w:rsidR="006E51B0" w:rsidRPr="00D01B1A">
        <w:rPr>
          <w:sz w:val="22"/>
          <w:szCs w:val="22"/>
        </w:rPr>
        <w:fldChar w:fldCharType="begin"/>
      </w:r>
      <w:r w:rsidR="006E51B0" w:rsidRPr="00D01B1A">
        <w:rPr>
          <w:sz w:val="22"/>
          <w:szCs w:val="22"/>
        </w:rPr>
        <w:instrText xml:space="preserve"> STYLEREF 2 \s </w:instrText>
      </w:r>
      <w:r w:rsidR="006E51B0" w:rsidRPr="00D01B1A">
        <w:rPr>
          <w:sz w:val="22"/>
          <w:szCs w:val="22"/>
        </w:rPr>
        <w:fldChar w:fldCharType="separate"/>
      </w:r>
      <w:r w:rsidR="005B16B8" w:rsidRPr="00D01B1A">
        <w:rPr>
          <w:sz w:val="22"/>
          <w:szCs w:val="22"/>
        </w:rPr>
        <w:t>5.3</w:t>
      </w:r>
      <w:r w:rsidR="006E51B0" w:rsidRPr="00D01B1A">
        <w:rPr>
          <w:sz w:val="22"/>
          <w:szCs w:val="22"/>
        </w:rPr>
        <w:fldChar w:fldCharType="end"/>
      </w:r>
      <w:r w:rsidR="006E51B0" w:rsidRPr="00D01B1A">
        <w:rPr>
          <w:sz w:val="22"/>
          <w:szCs w:val="22"/>
        </w:rPr>
        <w:noBreakHyphen/>
      </w:r>
      <w:r w:rsidR="006E51B0" w:rsidRPr="00D01B1A">
        <w:rPr>
          <w:sz w:val="22"/>
          <w:szCs w:val="22"/>
        </w:rPr>
        <w:fldChar w:fldCharType="begin"/>
      </w:r>
      <w:r w:rsidR="006E51B0" w:rsidRPr="00D01B1A">
        <w:rPr>
          <w:sz w:val="22"/>
          <w:szCs w:val="22"/>
        </w:rPr>
        <w:instrText xml:space="preserve"> SEQ Table \* ARABIC \s 2 </w:instrText>
      </w:r>
      <w:r w:rsidR="006E51B0" w:rsidRPr="00D01B1A">
        <w:rPr>
          <w:sz w:val="22"/>
          <w:szCs w:val="22"/>
        </w:rPr>
        <w:fldChar w:fldCharType="separate"/>
      </w:r>
      <w:r w:rsidR="005B16B8" w:rsidRPr="00D01B1A">
        <w:rPr>
          <w:sz w:val="22"/>
          <w:szCs w:val="22"/>
        </w:rPr>
        <w:t>21</w:t>
      </w:r>
      <w:r w:rsidR="006E51B0" w:rsidRPr="00D01B1A">
        <w:rPr>
          <w:sz w:val="22"/>
          <w:szCs w:val="22"/>
        </w:rPr>
        <w:fldChar w:fldCharType="end"/>
      </w:r>
      <w:r w:rsidRPr="00D01B1A">
        <w:rPr>
          <w:sz w:val="22"/>
          <w:szCs w:val="22"/>
          <w:lang w:eastAsia="en-US"/>
        </w:rPr>
        <w:t>:</w:t>
      </w:r>
      <w:r w:rsidRPr="00D01B1A">
        <w:rPr>
          <w:sz w:val="22"/>
          <w:szCs w:val="22"/>
          <w:lang w:eastAsia="en-US"/>
        </w:rPr>
        <w:tab/>
      </w:r>
      <w:r w:rsidRPr="00D01B1A">
        <w:rPr>
          <w:bCs w:val="0"/>
          <w:sz w:val="22"/>
          <w:szCs w:val="22"/>
          <w:lang w:eastAsia="en-US"/>
        </w:rPr>
        <w:t>Validated methods for air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7"/>
        <w:gridCol w:w="2336"/>
        <w:gridCol w:w="2336"/>
        <w:gridCol w:w="2336"/>
      </w:tblGrid>
      <w:tr w:rsidR="00087F46" w:rsidRPr="00697647" w14:paraId="1AEF873B" w14:textId="77777777" w:rsidTr="00FE2297">
        <w:trPr>
          <w:tblHeader/>
        </w:trPr>
        <w:tc>
          <w:tcPr>
            <w:tcW w:w="5000" w:type="pct"/>
            <w:gridSpan w:val="4"/>
            <w:shd w:val="clear" w:color="auto" w:fill="auto"/>
          </w:tcPr>
          <w:p w14:paraId="4FBC92DF" w14:textId="77777777" w:rsidR="00087F46" w:rsidRPr="00697647" w:rsidRDefault="00087F46" w:rsidP="00FE2297">
            <w:pPr>
              <w:pStyle w:val="RepTableHeader"/>
              <w:jc w:val="center"/>
            </w:pPr>
            <w:r w:rsidRPr="00697647">
              <w:t>Component of residue definition: Propamocarb</w:t>
            </w:r>
          </w:p>
          <w:p w14:paraId="105B5599" w14:textId="77777777" w:rsidR="00087F46" w:rsidRPr="00697647" w:rsidRDefault="00087F46" w:rsidP="00FE2297">
            <w:pPr>
              <w:pStyle w:val="RepTableHeader"/>
              <w:jc w:val="center"/>
            </w:pPr>
            <w:r w:rsidRPr="00697647">
              <w:t>(Sum of Propamocarb and its salts expressed as Propamocarb)</w:t>
            </w:r>
          </w:p>
        </w:tc>
      </w:tr>
      <w:tr w:rsidR="00087F46" w:rsidRPr="00697647" w14:paraId="45E93D38" w14:textId="77777777" w:rsidTr="00FE2297">
        <w:trPr>
          <w:tblHeader/>
        </w:trPr>
        <w:tc>
          <w:tcPr>
            <w:tcW w:w="1250" w:type="pct"/>
            <w:shd w:val="clear" w:color="auto" w:fill="auto"/>
          </w:tcPr>
          <w:p w14:paraId="7223A232" w14:textId="77777777" w:rsidR="00087F46" w:rsidRPr="00697647" w:rsidRDefault="00087F46" w:rsidP="00FE2297">
            <w:pPr>
              <w:pStyle w:val="RepTableHeader"/>
              <w:jc w:val="center"/>
            </w:pPr>
            <w:r w:rsidRPr="00697647">
              <w:t>Method type</w:t>
            </w:r>
          </w:p>
        </w:tc>
        <w:tc>
          <w:tcPr>
            <w:tcW w:w="1250" w:type="pct"/>
            <w:shd w:val="clear" w:color="auto" w:fill="auto"/>
          </w:tcPr>
          <w:p w14:paraId="5C12481B" w14:textId="77777777" w:rsidR="00087F46" w:rsidRPr="00697647" w:rsidRDefault="00087F46" w:rsidP="00FE2297">
            <w:pPr>
              <w:pStyle w:val="RepTableHeader"/>
              <w:jc w:val="center"/>
            </w:pPr>
            <w:r w:rsidRPr="00697647">
              <w:t>Method LOQ</w:t>
            </w:r>
          </w:p>
        </w:tc>
        <w:tc>
          <w:tcPr>
            <w:tcW w:w="1250" w:type="pct"/>
            <w:shd w:val="clear" w:color="auto" w:fill="auto"/>
          </w:tcPr>
          <w:p w14:paraId="44651C09" w14:textId="77777777" w:rsidR="00087F46" w:rsidRPr="00697647" w:rsidRDefault="00087F46" w:rsidP="00FE2297">
            <w:pPr>
              <w:pStyle w:val="RepTableHeader"/>
              <w:jc w:val="center"/>
            </w:pPr>
            <w:r w:rsidRPr="00697647">
              <w:t xml:space="preserve">Principle of method </w:t>
            </w:r>
            <w:r w:rsidRPr="00697647">
              <w:br/>
              <w:t>(i.e. GC-MS or HPLC-UV)</w:t>
            </w:r>
          </w:p>
        </w:tc>
        <w:tc>
          <w:tcPr>
            <w:tcW w:w="1250" w:type="pct"/>
            <w:shd w:val="clear" w:color="auto" w:fill="auto"/>
          </w:tcPr>
          <w:p w14:paraId="75F15225" w14:textId="77777777" w:rsidR="00087F46" w:rsidRPr="00697647" w:rsidRDefault="00087F46" w:rsidP="00FE2297">
            <w:pPr>
              <w:pStyle w:val="RepTableHeader"/>
              <w:jc w:val="center"/>
            </w:pPr>
            <w:r w:rsidRPr="00697647">
              <w:t>Author(s), year / missing</w:t>
            </w:r>
          </w:p>
        </w:tc>
      </w:tr>
      <w:tr w:rsidR="00087F46" w:rsidRPr="00697647" w14:paraId="3C20AA2A" w14:textId="77777777" w:rsidTr="00FE2297">
        <w:tc>
          <w:tcPr>
            <w:tcW w:w="1250" w:type="pct"/>
            <w:shd w:val="clear" w:color="auto" w:fill="auto"/>
          </w:tcPr>
          <w:p w14:paraId="1FDE56DA" w14:textId="77777777" w:rsidR="00087F46" w:rsidRPr="00697647" w:rsidRDefault="00087F46" w:rsidP="00FE2297">
            <w:pPr>
              <w:pStyle w:val="RepTable"/>
              <w:rPr>
                <w:noProof w:val="0"/>
                <w:sz w:val="20"/>
                <w:szCs w:val="20"/>
                <w:lang w:val="en-US"/>
              </w:rPr>
            </w:pPr>
            <w:r w:rsidRPr="00697647">
              <w:rPr>
                <w:noProof w:val="0"/>
                <w:sz w:val="20"/>
                <w:szCs w:val="20"/>
                <w:lang w:val="en-US"/>
              </w:rPr>
              <w:t>Primary</w:t>
            </w:r>
          </w:p>
        </w:tc>
        <w:tc>
          <w:tcPr>
            <w:tcW w:w="1250" w:type="pct"/>
            <w:shd w:val="clear" w:color="auto" w:fill="auto"/>
          </w:tcPr>
          <w:p w14:paraId="2FB6A3F1" w14:textId="77777777" w:rsidR="00087F46" w:rsidRPr="00697647" w:rsidRDefault="00087F46" w:rsidP="00FE2297">
            <w:pPr>
              <w:pStyle w:val="RepTable"/>
              <w:rPr>
                <w:noProof w:val="0"/>
                <w:sz w:val="20"/>
                <w:szCs w:val="20"/>
                <w:highlight w:val="yellow"/>
                <w:lang w:val="en-US"/>
              </w:rPr>
            </w:pPr>
            <w:r w:rsidRPr="00697647">
              <w:rPr>
                <w:noProof w:val="0"/>
                <w:sz w:val="20"/>
                <w:szCs w:val="20"/>
                <w:lang w:val="en-US"/>
              </w:rPr>
              <w:t xml:space="preserve">9 </w:t>
            </w:r>
            <w:proofErr w:type="spellStart"/>
            <w:r w:rsidRPr="00697647">
              <w:rPr>
                <w:noProof w:val="0"/>
                <w:sz w:val="20"/>
                <w:szCs w:val="20"/>
                <w:lang w:val="en-US"/>
              </w:rPr>
              <w:t>μg</w:t>
            </w:r>
            <w:proofErr w:type="spellEnd"/>
            <w:r w:rsidRPr="00697647">
              <w:rPr>
                <w:noProof w:val="0"/>
                <w:sz w:val="20"/>
                <w:szCs w:val="20"/>
                <w:lang w:val="en-US"/>
              </w:rPr>
              <w:t>/m</w:t>
            </w:r>
            <w:r w:rsidRPr="00697647">
              <w:rPr>
                <w:noProof w:val="0"/>
                <w:sz w:val="20"/>
                <w:szCs w:val="20"/>
                <w:vertAlign w:val="superscript"/>
                <w:lang w:val="en-US"/>
              </w:rPr>
              <w:t>3</w:t>
            </w:r>
          </w:p>
        </w:tc>
        <w:tc>
          <w:tcPr>
            <w:tcW w:w="1250" w:type="pct"/>
            <w:shd w:val="clear" w:color="auto" w:fill="auto"/>
          </w:tcPr>
          <w:p w14:paraId="0CBC179D" w14:textId="77777777" w:rsidR="00087F46" w:rsidRPr="00697647" w:rsidRDefault="00087F46" w:rsidP="00FE2297">
            <w:pPr>
              <w:pStyle w:val="RepTable"/>
              <w:rPr>
                <w:noProof w:val="0"/>
                <w:sz w:val="20"/>
                <w:szCs w:val="20"/>
                <w:highlight w:val="yellow"/>
                <w:lang w:val="en-US"/>
              </w:rPr>
            </w:pPr>
          </w:p>
        </w:tc>
        <w:tc>
          <w:tcPr>
            <w:tcW w:w="1250" w:type="pct"/>
            <w:shd w:val="clear" w:color="auto" w:fill="auto"/>
          </w:tcPr>
          <w:p w14:paraId="26E2AB51" w14:textId="77777777" w:rsidR="00087F46" w:rsidRPr="00697647" w:rsidRDefault="00087F46" w:rsidP="00FE2297">
            <w:pPr>
              <w:pStyle w:val="RepTable"/>
              <w:rPr>
                <w:noProof w:val="0"/>
                <w:sz w:val="20"/>
                <w:szCs w:val="20"/>
                <w:lang w:val="en-US"/>
              </w:rPr>
            </w:pPr>
            <w:r w:rsidRPr="00697647">
              <w:rPr>
                <w:noProof w:val="0"/>
                <w:sz w:val="20"/>
                <w:szCs w:val="20"/>
                <w:lang w:val="en-US"/>
              </w:rPr>
              <w:t>Class, T., 2004</w:t>
            </w:r>
          </w:p>
          <w:p w14:paraId="60D30EA0" w14:textId="77777777" w:rsidR="00087F46" w:rsidRPr="00697647" w:rsidRDefault="00087F46" w:rsidP="00FE2297">
            <w:pPr>
              <w:pStyle w:val="RepTable"/>
              <w:rPr>
                <w:noProof w:val="0"/>
                <w:sz w:val="20"/>
                <w:szCs w:val="20"/>
                <w:lang w:val="en-US"/>
              </w:rPr>
            </w:pPr>
            <w:r w:rsidRPr="00697647">
              <w:rPr>
                <w:noProof w:val="0"/>
                <w:sz w:val="20"/>
                <w:szCs w:val="20"/>
                <w:lang w:val="en-US"/>
              </w:rPr>
              <w:t>EU agreed (RAR 2017)</w:t>
            </w:r>
          </w:p>
          <w:p w14:paraId="1BE505EA" w14:textId="77777777" w:rsidR="00087F46" w:rsidRPr="00697647" w:rsidRDefault="00087F46" w:rsidP="00FE2297">
            <w:pPr>
              <w:pStyle w:val="RepTable"/>
              <w:rPr>
                <w:noProof w:val="0"/>
                <w:sz w:val="20"/>
                <w:szCs w:val="20"/>
                <w:lang w:val="en-US"/>
              </w:rPr>
            </w:pPr>
            <w:r w:rsidRPr="00697647">
              <w:rPr>
                <w:noProof w:val="0"/>
                <w:sz w:val="20"/>
                <w:szCs w:val="20"/>
                <w:lang w:val="en-US"/>
              </w:rPr>
              <w:t>Provided in Appendix 2 for information</w:t>
            </w:r>
          </w:p>
        </w:tc>
      </w:tr>
    </w:tbl>
    <w:p w14:paraId="4C2CE406" w14:textId="77777777" w:rsidR="00087F46" w:rsidRPr="00D01B1A" w:rsidRDefault="00087F46" w:rsidP="00FE2297">
      <w:pPr>
        <w:pStyle w:val="RepStandard"/>
      </w:pPr>
    </w:p>
    <w:p w14:paraId="7134A10E" w14:textId="77777777" w:rsidR="00087F46" w:rsidRPr="00D01B1A" w:rsidRDefault="00087F46" w:rsidP="00FE2297">
      <w:pPr>
        <w:pStyle w:val="RepStandard"/>
      </w:pPr>
      <w:r w:rsidRPr="00D01B1A">
        <w:t>For any special comments or remarkable points concerning the analytical methods for air it is referred to Appendix 2.</w:t>
      </w:r>
    </w:p>
    <w:p w14:paraId="05FB6EC7" w14:textId="77777777" w:rsidR="00087F46" w:rsidRPr="00D01B1A" w:rsidRDefault="00087F46" w:rsidP="00087F46">
      <w:pPr>
        <w:pStyle w:val="Nagwek4"/>
        <w:tabs>
          <w:tab w:val="clear" w:pos="360"/>
          <w:tab w:val="num" w:pos="1417"/>
        </w:tabs>
        <w:ind w:left="1417" w:hanging="1417"/>
        <w:rPr>
          <w:noProof w:val="0"/>
          <w:lang w:val="en-US"/>
        </w:rPr>
      </w:pPr>
      <w:bookmarkStart w:id="311" w:name="_Toc181016522"/>
      <w:r w:rsidRPr="00D01B1A">
        <w:rPr>
          <w:noProof w:val="0"/>
          <w:lang w:val="en-US"/>
        </w:rPr>
        <w:t>Description of methods for the analysis of body fluids and tissues (KCP 5.2)</w:t>
      </w:r>
      <w:bookmarkEnd w:id="311"/>
    </w:p>
    <w:p w14:paraId="19D58AFB" w14:textId="77777777" w:rsidR="00087F46" w:rsidRPr="00D01B1A" w:rsidRDefault="00087F46" w:rsidP="00FE2297">
      <w:pPr>
        <w:pStyle w:val="RepStandard"/>
        <w:suppressAutoHyphens/>
      </w:pPr>
      <w:r w:rsidRPr="00D01B1A">
        <w:t xml:space="preserve">No analytical method </w:t>
      </w:r>
      <w:r w:rsidRPr="00D01B1A">
        <w:rPr>
          <w:rFonts w:ascii="TimesNewRomanPSMT" w:hAnsi="TimesNewRomanPSMT" w:cs="TimesNewRomanPSMT"/>
        </w:rPr>
        <w:t xml:space="preserve">for residues in body fluids and tissues </w:t>
      </w:r>
      <w:r w:rsidRPr="00D01B1A">
        <w:t>was required at the time of the EU approval process as Propamocarb is not classified as toxic or very toxic (EFSA Scientific Report (2006) 78, 1-80), thus no methods have been submitted.</w:t>
      </w:r>
    </w:p>
    <w:p w14:paraId="30418BFD" w14:textId="77777777" w:rsidR="00087F46" w:rsidRPr="00D01B1A" w:rsidRDefault="00087F46" w:rsidP="00FE2297">
      <w:pPr>
        <w:pStyle w:val="RepStandard"/>
        <w:suppressAutoHyphens/>
      </w:pPr>
    </w:p>
    <w:p w14:paraId="5DA4235A" w14:textId="77777777" w:rsidR="00087F46" w:rsidRPr="00D01B1A" w:rsidRDefault="00087F46" w:rsidP="00FE2297">
      <w:pPr>
        <w:pStyle w:val="RepStandard"/>
        <w:suppressAutoHyphens/>
      </w:pPr>
      <w:r w:rsidRPr="00D01B1A">
        <w:t>Nevertheless, a method for the determination of Propamocarb in body tissue is presented in Appendix 2 for food of animal origin for information.</w:t>
      </w:r>
    </w:p>
    <w:p w14:paraId="7CED279B" w14:textId="77777777" w:rsidR="00087F46" w:rsidRPr="00D01B1A" w:rsidRDefault="00087F46" w:rsidP="00FE2297">
      <w:pPr>
        <w:pStyle w:val="RepStandard"/>
      </w:pPr>
    </w:p>
    <w:p w14:paraId="31156570" w14:textId="7CA61E96" w:rsidR="00284D00" w:rsidRPr="00D01B1A" w:rsidRDefault="00087F46" w:rsidP="00FE2297">
      <w:pPr>
        <w:pStyle w:val="RepStandard"/>
      </w:pPr>
      <w:r w:rsidRPr="00D01B1A">
        <w:t>An overview on the acceptable methods for analysis of Propamocarb in body fluids and tissues is given in the following table. For the detailed evaluation of studies it is referred to Appendix 2.</w:t>
      </w:r>
    </w:p>
    <w:p w14:paraId="0D97E1EB" w14:textId="77777777" w:rsidR="00087C6B" w:rsidRDefault="00087C6B" w:rsidP="00284D00">
      <w:pPr>
        <w:pStyle w:val="RepStandard"/>
        <w:rPr>
          <w:b/>
          <w:bCs/>
        </w:rPr>
      </w:pPr>
    </w:p>
    <w:p w14:paraId="1CE1448B" w14:textId="2B6CF24B" w:rsidR="00087F46" w:rsidRPr="00D01B1A" w:rsidRDefault="00284D00" w:rsidP="00284D00">
      <w:pPr>
        <w:pStyle w:val="RepStandard"/>
        <w:rPr>
          <w:b/>
          <w:bCs/>
        </w:rPr>
      </w:pPr>
      <w:r w:rsidRPr="00D01B1A">
        <w:rPr>
          <w:b/>
          <w:bCs/>
        </w:rPr>
        <w:t xml:space="preserve">Table </w:t>
      </w:r>
      <w:r w:rsidR="006E51B0" w:rsidRPr="00D01B1A">
        <w:rPr>
          <w:b/>
          <w:bCs/>
        </w:rPr>
        <w:fldChar w:fldCharType="begin"/>
      </w:r>
      <w:r w:rsidR="006E51B0" w:rsidRPr="00D01B1A">
        <w:rPr>
          <w:b/>
          <w:bCs/>
        </w:rPr>
        <w:instrText xml:space="preserve"> STYLEREF 2 \s </w:instrText>
      </w:r>
      <w:r w:rsidR="006E51B0" w:rsidRPr="00D01B1A">
        <w:rPr>
          <w:b/>
          <w:bCs/>
        </w:rPr>
        <w:fldChar w:fldCharType="separate"/>
      </w:r>
      <w:r w:rsidR="005B16B8" w:rsidRPr="00D01B1A">
        <w:rPr>
          <w:b/>
          <w:bCs/>
        </w:rPr>
        <w:t>5.3</w:t>
      </w:r>
      <w:r w:rsidR="006E51B0" w:rsidRPr="00D01B1A">
        <w:rPr>
          <w:b/>
          <w:bCs/>
        </w:rPr>
        <w:fldChar w:fldCharType="end"/>
      </w:r>
      <w:r w:rsidR="006E51B0" w:rsidRPr="00D01B1A">
        <w:rPr>
          <w:b/>
          <w:bCs/>
        </w:rPr>
        <w:noBreakHyphen/>
      </w:r>
      <w:r w:rsidR="006E51B0" w:rsidRPr="00D01B1A">
        <w:rPr>
          <w:b/>
          <w:bCs/>
        </w:rPr>
        <w:fldChar w:fldCharType="begin"/>
      </w:r>
      <w:r w:rsidR="006E51B0" w:rsidRPr="00D01B1A">
        <w:rPr>
          <w:b/>
          <w:bCs/>
        </w:rPr>
        <w:instrText xml:space="preserve"> SEQ Table \* ARABIC \s 2 </w:instrText>
      </w:r>
      <w:r w:rsidR="006E51B0" w:rsidRPr="00D01B1A">
        <w:rPr>
          <w:b/>
          <w:bCs/>
        </w:rPr>
        <w:fldChar w:fldCharType="separate"/>
      </w:r>
      <w:r w:rsidR="005B16B8" w:rsidRPr="00D01B1A">
        <w:rPr>
          <w:b/>
          <w:bCs/>
        </w:rPr>
        <w:t>22</w:t>
      </w:r>
      <w:r w:rsidR="006E51B0" w:rsidRPr="00D01B1A">
        <w:rPr>
          <w:b/>
          <w:bCs/>
        </w:rPr>
        <w:fldChar w:fldCharType="end"/>
      </w:r>
      <w:r w:rsidR="00087F46" w:rsidRPr="00D01B1A">
        <w:rPr>
          <w:b/>
          <w:bCs/>
        </w:rPr>
        <w:t>:</w:t>
      </w:r>
      <w:r w:rsidR="00087F46" w:rsidRPr="00D01B1A">
        <w:rPr>
          <w:b/>
          <w:bCs/>
        </w:rPr>
        <w:tab/>
        <w:t xml:space="preserve">Methods for body fluids and tissues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56"/>
        <w:gridCol w:w="2329"/>
        <w:gridCol w:w="2329"/>
        <w:gridCol w:w="2331"/>
      </w:tblGrid>
      <w:tr w:rsidR="00087F46" w:rsidRPr="00697647" w14:paraId="2B2012BD" w14:textId="77777777" w:rsidTr="00FE2297">
        <w:trPr>
          <w:tblHeader/>
        </w:trPr>
        <w:tc>
          <w:tcPr>
            <w:tcW w:w="5000" w:type="pct"/>
            <w:gridSpan w:val="4"/>
            <w:shd w:val="clear" w:color="auto" w:fill="auto"/>
          </w:tcPr>
          <w:p w14:paraId="090F4D95" w14:textId="77777777" w:rsidR="00087F46" w:rsidRPr="00697647" w:rsidRDefault="00087F46" w:rsidP="00FE2297">
            <w:pPr>
              <w:pStyle w:val="RepTableHeader"/>
              <w:jc w:val="center"/>
            </w:pPr>
            <w:r w:rsidRPr="00697647">
              <w:t>Component of residue definition: Propamocarb</w:t>
            </w:r>
          </w:p>
        </w:tc>
      </w:tr>
      <w:tr w:rsidR="00087F46" w:rsidRPr="00697647" w14:paraId="7F7397DB" w14:textId="77777777" w:rsidTr="00FE2297">
        <w:trPr>
          <w:tblHeader/>
        </w:trPr>
        <w:tc>
          <w:tcPr>
            <w:tcW w:w="1261" w:type="pct"/>
            <w:shd w:val="clear" w:color="auto" w:fill="auto"/>
          </w:tcPr>
          <w:p w14:paraId="087BACB0" w14:textId="77777777" w:rsidR="00087F46" w:rsidRPr="00697647" w:rsidRDefault="00087F46" w:rsidP="00FE2297">
            <w:pPr>
              <w:pStyle w:val="RepTableHeader"/>
              <w:jc w:val="center"/>
            </w:pPr>
            <w:r w:rsidRPr="00697647">
              <w:t>Method type</w:t>
            </w:r>
            <w:r w:rsidRPr="00697647" w:rsidDel="00BE2AC3">
              <w:t xml:space="preserve"> </w:t>
            </w:r>
          </w:p>
        </w:tc>
        <w:tc>
          <w:tcPr>
            <w:tcW w:w="1246" w:type="pct"/>
            <w:shd w:val="clear" w:color="auto" w:fill="auto"/>
          </w:tcPr>
          <w:p w14:paraId="0B9C8F1E" w14:textId="77777777" w:rsidR="00087F46" w:rsidRPr="00697647" w:rsidRDefault="00087F46" w:rsidP="00FE2297">
            <w:pPr>
              <w:pStyle w:val="RepTableHeader"/>
              <w:jc w:val="center"/>
            </w:pPr>
            <w:r w:rsidRPr="00697647">
              <w:t xml:space="preserve">Method LOQ </w:t>
            </w:r>
          </w:p>
        </w:tc>
        <w:tc>
          <w:tcPr>
            <w:tcW w:w="1246" w:type="pct"/>
            <w:shd w:val="clear" w:color="auto" w:fill="auto"/>
          </w:tcPr>
          <w:p w14:paraId="102B27B3" w14:textId="77777777" w:rsidR="00087F46" w:rsidRPr="00697647" w:rsidRDefault="00087F46" w:rsidP="00FE2297">
            <w:pPr>
              <w:pStyle w:val="RepTableHeader"/>
              <w:jc w:val="center"/>
            </w:pPr>
            <w:r w:rsidRPr="00697647">
              <w:t>Principle of method</w:t>
            </w:r>
            <w:r w:rsidRPr="00697647">
              <w:br/>
              <w:t>(i.e. GC-MS or HPLC-UV)</w:t>
            </w:r>
          </w:p>
        </w:tc>
        <w:tc>
          <w:tcPr>
            <w:tcW w:w="1246" w:type="pct"/>
            <w:shd w:val="clear" w:color="auto" w:fill="auto"/>
          </w:tcPr>
          <w:p w14:paraId="629EC189" w14:textId="77777777" w:rsidR="00087F46" w:rsidRPr="00697647" w:rsidRDefault="00087F46" w:rsidP="00FE2297">
            <w:pPr>
              <w:pStyle w:val="RepTableHeader"/>
              <w:jc w:val="center"/>
            </w:pPr>
            <w:r w:rsidRPr="00697647">
              <w:t xml:space="preserve">Author(s), year / missing </w:t>
            </w:r>
          </w:p>
        </w:tc>
      </w:tr>
      <w:tr w:rsidR="00087F46" w:rsidRPr="00697647" w14:paraId="54849A32" w14:textId="77777777" w:rsidTr="00FE2297">
        <w:tc>
          <w:tcPr>
            <w:tcW w:w="1261" w:type="pct"/>
            <w:shd w:val="clear" w:color="auto" w:fill="auto"/>
          </w:tcPr>
          <w:p w14:paraId="1095ACC4" w14:textId="77777777" w:rsidR="00087F46" w:rsidRPr="00697647" w:rsidRDefault="00087F46" w:rsidP="00FE2297">
            <w:pPr>
              <w:pStyle w:val="RepTable"/>
              <w:rPr>
                <w:noProof w:val="0"/>
                <w:sz w:val="20"/>
                <w:szCs w:val="20"/>
                <w:lang w:val="en-US"/>
              </w:rPr>
            </w:pPr>
            <w:r w:rsidRPr="00697647">
              <w:rPr>
                <w:noProof w:val="0"/>
                <w:sz w:val="20"/>
                <w:szCs w:val="20"/>
                <w:lang w:val="en-US"/>
              </w:rPr>
              <w:t xml:space="preserve">Primary (tissues) </w:t>
            </w:r>
          </w:p>
        </w:tc>
        <w:tc>
          <w:tcPr>
            <w:tcW w:w="1246" w:type="pct"/>
            <w:shd w:val="clear" w:color="auto" w:fill="auto"/>
          </w:tcPr>
          <w:p w14:paraId="59118696" w14:textId="77777777" w:rsidR="00087F46" w:rsidRPr="00697647" w:rsidRDefault="00087F46" w:rsidP="00FE2297">
            <w:pPr>
              <w:pStyle w:val="RepTable"/>
              <w:rPr>
                <w:noProof w:val="0"/>
                <w:sz w:val="20"/>
                <w:szCs w:val="20"/>
                <w:lang w:val="en-US"/>
              </w:rPr>
            </w:pPr>
            <w:r w:rsidRPr="00697647">
              <w:rPr>
                <w:noProof w:val="0"/>
                <w:sz w:val="20"/>
                <w:szCs w:val="20"/>
                <w:lang w:val="en-US"/>
              </w:rPr>
              <w:t>0.01 mg/kg (cattle meat)</w:t>
            </w:r>
          </w:p>
        </w:tc>
        <w:tc>
          <w:tcPr>
            <w:tcW w:w="1246" w:type="pct"/>
            <w:shd w:val="clear" w:color="auto" w:fill="auto"/>
          </w:tcPr>
          <w:p w14:paraId="106508DA" w14:textId="77777777" w:rsidR="00087F46" w:rsidRPr="00697647" w:rsidRDefault="00087F46" w:rsidP="00FE2297">
            <w:pPr>
              <w:pStyle w:val="RepTable"/>
              <w:rPr>
                <w:noProof w:val="0"/>
                <w:sz w:val="20"/>
                <w:szCs w:val="20"/>
                <w:lang w:val="en-US"/>
              </w:rPr>
            </w:pPr>
            <w:r w:rsidRPr="00697647">
              <w:rPr>
                <w:noProof w:val="0"/>
                <w:sz w:val="20"/>
                <w:szCs w:val="20"/>
                <w:lang w:val="en-US"/>
              </w:rPr>
              <w:t>HPLC-MS/MS</w:t>
            </w:r>
          </w:p>
        </w:tc>
        <w:tc>
          <w:tcPr>
            <w:tcW w:w="1246" w:type="pct"/>
            <w:shd w:val="clear" w:color="auto" w:fill="auto"/>
          </w:tcPr>
          <w:p w14:paraId="0F115D4D" w14:textId="77777777" w:rsidR="00087F46" w:rsidRPr="00B87425" w:rsidRDefault="00087F46" w:rsidP="00FE2297">
            <w:pPr>
              <w:pStyle w:val="RepTable"/>
              <w:rPr>
                <w:noProof w:val="0"/>
                <w:sz w:val="20"/>
                <w:szCs w:val="20"/>
                <w:lang w:val="de-DE"/>
              </w:rPr>
            </w:pPr>
            <w:r w:rsidRPr="00B87425">
              <w:rPr>
                <w:noProof w:val="0"/>
                <w:sz w:val="20"/>
                <w:szCs w:val="20"/>
                <w:lang w:val="de-DE"/>
              </w:rPr>
              <w:t>Weber, H. &amp; Schernikau, N., 2010</w:t>
            </w:r>
          </w:p>
          <w:p w14:paraId="28351F1A" w14:textId="77777777" w:rsidR="00087F46" w:rsidRPr="00B87425" w:rsidRDefault="00087F46" w:rsidP="00FE2297">
            <w:pPr>
              <w:pStyle w:val="RepTable"/>
              <w:rPr>
                <w:noProof w:val="0"/>
                <w:sz w:val="20"/>
                <w:szCs w:val="20"/>
                <w:lang w:val="de-DE"/>
              </w:rPr>
            </w:pPr>
            <w:r w:rsidRPr="00B87425">
              <w:rPr>
                <w:noProof w:val="0"/>
                <w:sz w:val="20"/>
                <w:szCs w:val="20"/>
                <w:lang w:val="de-DE"/>
              </w:rPr>
              <w:t xml:space="preserve">EU </w:t>
            </w:r>
            <w:proofErr w:type="spellStart"/>
            <w:r w:rsidRPr="00B87425">
              <w:rPr>
                <w:noProof w:val="0"/>
                <w:sz w:val="20"/>
                <w:szCs w:val="20"/>
                <w:lang w:val="de-DE"/>
              </w:rPr>
              <w:t>agreed</w:t>
            </w:r>
            <w:proofErr w:type="spellEnd"/>
            <w:r w:rsidRPr="00B87425">
              <w:rPr>
                <w:noProof w:val="0"/>
                <w:sz w:val="20"/>
                <w:szCs w:val="20"/>
                <w:lang w:val="de-DE"/>
              </w:rPr>
              <w:t xml:space="preserve"> (RAR 2017)</w:t>
            </w:r>
          </w:p>
          <w:p w14:paraId="18F6F0E7" w14:textId="77777777" w:rsidR="00087F46" w:rsidRPr="00697647" w:rsidRDefault="00087F46" w:rsidP="00FE2297">
            <w:pPr>
              <w:pStyle w:val="RepTable"/>
              <w:rPr>
                <w:noProof w:val="0"/>
                <w:sz w:val="20"/>
                <w:szCs w:val="20"/>
                <w:lang w:val="en-US"/>
              </w:rPr>
            </w:pPr>
            <w:r w:rsidRPr="00697647">
              <w:rPr>
                <w:noProof w:val="0"/>
                <w:sz w:val="20"/>
                <w:szCs w:val="20"/>
                <w:lang w:val="en-US"/>
              </w:rPr>
              <w:t>Provided in Appendix 2 for information</w:t>
            </w:r>
          </w:p>
        </w:tc>
      </w:tr>
    </w:tbl>
    <w:p w14:paraId="7E1C468E" w14:textId="77777777" w:rsidR="00087F46" w:rsidRPr="00D01B1A" w:rsidRDefault="00087F46" w:rsidP="00FE2297">
      <w:pPr>
        <w:pStyle w:val="RepStandard"/>
      </w:pPr>
    </w:p>
    <w:p w14:paraId="1DCB9FFD" w14:textId="5F5AFF08" w:rsidR="00087F46" w:rsidRPr="00D01B1A" w:rsidRDefault="00087F46" w:rsidP="00FE2297">
      <w:pPr>
        <w:pStyle w:val="RepStandard"/>
      </w:pPr>
      <w:r w:rsidRPr="00D01B1A">
        <w:t>For any special comments or remarkable points concerning the analytical methods for body fluids and tissues please refer to Appendix 2.</w:t>
      </w:r>
    </w:p>
    <w:p w14:paraId="27C55DB1" w14:textId="77777777" w:rsidR="00087F46" w:rsidRPr="00D01B1A" w:rsidRDefault="00087F46" w:rsidP="00087F46">
      <w:pPr>
        <w:pStyle w:val="Nagwek4"/>
        <w:tabs>
          <w:tab w:val="clear" w:pos="360"/>
          <w:tab w:val="num" w:pos="1417"/>
        </w:tabs>
        <w:ind w:left="1417" w:hanging="1417"/>
        <w:rPr>
          <w:noProof w:val="0"/>
          <w:lang w:val="en-US"/>
        </w:rPr>
      </w:pPr>
      <w:bookmarkStart w:id="312" w:name="_Toc181016523"/>
      <w:r w:rsidRPr="00D01B1A">
        <w:rPr>
          <w:noProof w:val="0"/>
          <w:lang w:val="en-US"/>
        </w:rPr>
        <w:t>Other studies/ information</w:t>
      </w:r>
      <w:bookmarkEnd w:id="312"/>
      <w:r w:rsidRPr="00D01B1A">
        <w:rPr>
          <w:noProof w:val="0"/>
          <w:lang w:val="en-US"/>
        </w:rPr>
        <w:t xml:space="preserve"> </w:t>
      </w:r>
    </w:p>
    <w:p w14:paraId="79F5BE0C" w14:textId="5A3F1228" w:rsidR="00087F46" w:rsidRPr="00D01B1A" w:rsidRDefault="00087F46" w:rsidP="00087C6B">
      <w:pPr>
        <w:pStyle w:val="RepStandard"/>
      </w:pPr>
      <w:r w:rsidRPr="00D01B1A">
        <w:t>No additional studies.</w:t>
      </w:r>
    </w:p>
    <w:p w14:paraId="0AE86963" w14:textId="77777777" w:rsidR="00173A58" w:rsidRPr="00D01B1A" w:rsidRDefault="00173A58" w:rsidP="00FE2297">
      <w:pPr>
        <w:pStyle w:val="StyleOECD-BASIS-TEXTLeft"/>
        <w:rPr>
          <w:sz w:val="22"/>
          <w:lang w:val="en-US"/>
        </w:rPr>
        <w:sectPr w:rsidR="00173A58" w:rsidRPr="00D01B1A" w:rsidSect="00FE2297">
          <w:headerReference w:type="default" r:id="rId21"/>
          <w:footerReference w:type="even" r:id="rId22"/>
          <w:footerReference w:type="default" r:id="rId23"/>
          <w:footerReference w:type="first" r:id="rId24"/>
          <w:pgSz w:w="11907" w:h="16840" w:code="9"/>
          <w:pgMar w:top="1418" w:right="1134" w:bottom="1418" w:left="1418" w:header="709" w:footer="709" w:gutter="0"/>
          <w:cols w:space="720"/>
        </w:sectPr>
      </w:pPr>
      <w:bookmarkStart w:id="313" w:name="_Toc208799233"/>
      <w:bookmarkStart w:id="314" w:name="_Toc235957070"/>
    </w:p>
    <w:p w14:paraId="5DB3C5C6" w14:textId="77777777" w:rsidR="00087F46" w:rsidRPr="00D01B1A" w:rsidRDefault="00087F46" w:rsidP="000F7A8E">
      <w:pPr>
        <w:pStyle w:val="RepAppendix1"/>
        <w:spacing w:before="0"/>
        <w:rPr>
          <w:lang w:val="en-US"/>
        </w:rPr>
      </w:pPr>
      <w:bookmarkStart w:id="315" w:name="Appendix1"/>
      <w:bookmarkStart w:id="316" w:name="_Toc404926242"/>
      <w:bookmarkStart w:id="317" w:name="_Toc413255497"/>
      <w:bookmarkStart w:id="318" w:name="_Toc413320858"/>
      <w:bookmarkStart w:id="319" w:name="_Toc413324340"/>
      <w:bookmarkStart w:id="320" w:name="_Toc413324517"/>
      <w:bookmarkStart w:id="321" w:name="_Toc413920094"/>
      <w:bookmarkStart w:id="322" w:name="_Toc413923814"/>
      <w:bookmarkStart w:id="323" w:name="_Toc413933802"/>
      <w:bookmarkStart w:id="324" w:name="_Toc414363710"/>
      <w:bookmarkStart w:id="325" w:name="_Toc414461234"/>
      <w:bookmarkStart w:id="326" w:name="_Toc415062042"/>
      <w:bookmarkStart w:id="327" w:name="_Toc139624652"/>
      <w:bookmarkStart w:id="328" w:name="_Toc181016524"/>
      <w:bookmarkEnd w:id="315"/>
      <w:r w:rsidRPr="00D01B1A">
        <w:rPr>
          <w:lang w:val="en-US"/>
        </w:rPr>
        <w:lastRenderedPageBreak/>
        <w:t>Lists of data considered in support of the evaluation</w:t>
      </w:r>
      <w:bookmarkEnd w:id="313"/>
      <w:bookmarkEnd w:id="314"/>
      <w:bookmarkEnd w:id="316"/>
      <w:bookmarkEnd w:id="317"/>
      <w:bookmarkEnd w:id="318"/>
      <w:bookmarkEnd w:id="319"/>
      <w:bookmarkEnd w:id="320"/>
      <w:bookmarkEnd w:id="321"/>
      <w:bookmarkEnd w:id="322"/>
      <w:bookmarkEnd w:id="323"/>
      <w:bookmarkEnd w:id="324"/>
      <w:bookmarkEnd w:id="325"/>
      <w:bookmarkEnd w:id="326"/>
      <w:bookmarkEnd w:id="327"/>
      <w:bookmarkEnd w:id="328"/>
    </w:p>
    <w:p w14:paraId="39763F13" w14:textId="77777777" w:rsidR="00087F46" w:rsidRPr="00D01B1A" w:rsidRDefault="00087F46" w:rsidP="00FE2297">
      <w:pPr>
        <w:pStyle w:val="RepNewPart"/>
        <w:rPr>
          <w:lang w:val="en-US"/>
        </w:rPr>
      </w:pPr>
      <w:r w:rsidRPr="00D01B1A">
        <w:rPr>
          <w:lang w:val="en-US"/>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52"/>
        <w:gridCol w:w="1721"/>
        <w:gridCol w:w="694"/>
        <w:gridCol w:w="8192"/>
        <w:gridCol w:w="1162"/>
        <w:gridCol w:w="1173"/>
      </w:tblGrid>
      <w:tr w:rsidR="00FC3193" w:rsidRPr="00D01B1A" w14:paraId="3E0CCBE0" w14:textId="77777777" w:rsidTr="006B67B2">
        <w:trPr>
          <w:tblHeader/>
        </w:trPr>
        <w:tc>
          <w:tcPr>
            <w:tcW w:w="376" w:type="pct"/>
            <w:shd w:val="clear" w:color="auto" w:fill="auto"/>
            <w:vAlign w:val="center"/>
          </w:tcPr>
          <w:p w14:paraId="200CC97F" w14:textId="77777777" w:rsidR="00FC3193" w:rsidRPr="00D01B1A" w:rsidRDefault="00FC3193" w:rsidP="006B67B2">
            <w:pPr>
              <w:pStyle w:val="RepTableHeader"/>
              <w:spacing w:before="0" w:after="0"/>
              <w:jc w:val="center"/>
              <w:rPr>
                <w:sz w:val="18"/>
                <w:szCs w:val="18"/>
              </w:rPr>
            </w:pPr>
            <w:r w:rsidRPr="00D01B1A">
              <w:rPr>
                <w:sz w:val="18"/>
                <w:szCs w:val="18"/>
              </w:rPr>
              <w:t>Data point</w:t>
            </w:r>
          </w:p>
        </w:tc>
        <w:tc>
          <w:tcPr>
            <w:tcW w:w="615" w:type="pct"/>
            <w:shd w:val="clear" w:color="auto" w:fill="auto"/>
            <w:vAlign w:val="center"/>
          </w:tcPr>
          <w:p w14:paraId="259AD239" w14:textId="77777777" w:rsidR="00FC3193" w:rsidRPr="00D01B1A" w:rsidRDefault="00FC3193" w:rsidP="006B67B2">
            <w:pPr>
              <w:pStyle w:val="RepTableHeader"/>
              <w:spacing w:before="0" w:after="0"/>
              <w:jc w:val="center"/>
              <w:rPr>
                <w:sz w:val="18"/>
                <w:szCs w:val="18"/>
              </w:rPr>
            </w:pPr>
            <w:r w:rsidRPr="00D01B1A">
              <w:rPr>
                <w:sz w:val="18"/>
                <w:szCs w:val="18"/>
              </w:rPr>
              <w:t>Author(s)</w:t>
            </w:r>
          </w:p>
        </w:tc>
        <w:tc>
          <w:tcPr>
            <w:tcW w:w="248" w:type="pct"/>
            <w:shd w:val="clear" w:color="auto" w:fill="auto"/>
            <w:vAlign w:val="center"/>
          </w:tcPr>
          <w:p w14:paraId="3F7F9A51" w14:textId="77777777" w:rsidR="00FC3193" w:rsidRPr="00D01B1A" w:rsidRDefault="00FC3193" w:rsidP="006B67B2">
            <w:pPr>
              <w:pStyle w:val="RepTableHeader"/>
              <w:spacing w:before="0" w:after="0"/>
              <w:jc w:val="center"/>
              <w:rPr>
                <w:sz w:val="18"/>
                <w:szCs w:val="18"/>
              </w:rPr>
            </w:pPr>
            <w:r w:rsidRPr="00D01B1A">
              <w:rPr>
                <w:sz w:val="18"/>
                <w:szCs w:val="18"/>
              </w:rPr>
              <w:t>Year</w:t>
            </w:r>
          </w:p>
        </w:tc>
        <w:tc>
          <w:tcPr>
            <w:tcW w:w="2927" w:type="pct"/>
            <w:shd w:val="clear" w:color="auto" w:fill="auto"/>
            <w:vAlign w:val="center"/>
          </w:tcPr>
          <w:p w14:paraId="1D4FE574" w14:textId="77777777" w:rsidR="00FC3193" w:rsidRPr="00D01B1A" w:rsidRDefault="00FC3193" w:rsidP="006B67B2">
            <w:pPr>
              <w:pStyle w:val="RepTableHeader"/>
              <w:spacing w:before="0" w:after="0"/>
              <w:jc w:val="center"/>
              <w:rPr>
                <w:sz w:val="18"/>
                <w:szCs w:val="18"/>
              </w:rPr>
            </w:pPr>
            <w:r w:rsidRPr="00D01B1A">
              <w:rPr>
                <w:sz w:val="18"/>
                <w:szCs w:val="18"/>
              </w:rPr>
              <w:t>Title</w:t>
            </w:r>
            <w:r w:rsidRPr="00D01B1A">
              <w:rPr>
                <w:sz w:val="18"/>
                <w:szCs w:val="18"/>
              </w:rPr>
              <w:br/>
              <w:t>Company Report No.</w:t>
            </w:r>
            <w:r w:rsidRPr="00D01B1A">
              <w:rPr>
                <w:sz w:val="18"/>
                <w:szCs w:val="18"/>
              </w:rPr>
              <w:tab/>
            </w:r>
            <w:r w:rsidRPr="00D01B1A">
              <w:rPr>
                <w:sz w:val="18"/>
                <w:szCs w:val="18"/>
              </w:rPr>
              <w:br/>
              <w:t>Source (where different from company)</w:t>
            </w:r>
            <w:r w:rsidRPr="00D01B1A">
              <w:rPr>
                <w:sz w:val="18"/>
                <w:szCs w:val="18"/>
              </w:rPr>
              <w:br/>
              <w:t>GLP or GEP status</w:t>
            </w:r>
            <w:r w:rsidRPr="00D01B1A">
              <w:rPr>
                <w:sz w:val="18"/>
                <w:szCs w:val="18"/>
              </w:rPr>
              <w:br/>
              <w:t>Published or not</w:t>
            </w:r>
          </w:p>
        </w:tc>
        <w:tc>
          <w:tcPr>
            <w:tcW w:w="415" w:type="pct"/>
            <w:shd w:val="clear" w:color="auto" w:fill="auto"/>
            <w:vAlign w:val="center"/>
          </w:tcPr>
          <w:p w14:paraId="1D224652" w14:textId="77777777" w:rsidR="00FC3193" w:rsidRPr="00D01B1A" w:rsidRDefault="00FC3193" w:rsidP="006B67B2">
            <w:pPr>
              <w:pStyle w:val="RepTableHeader"/>
              <w:spacing w:before="0" w:after="0"/>
              <w:jc w:val="center"/>
              <w:rPr>
                <w:sz w:val="18"/>
                <w:szCs w:val="18"/>
              </w:rPr>
            </w:pPr>
            <w:r w:rsidRPr="00D01B1A">
              <w:rPr>
                <w:sz w:val="18"/>
                <w:szCs w:val="18"/>
              </w:rPr>
              <w:t>Vertebrate study</w:t>
            </w:r>
          </w:p>
          <w:p w14:paraId="46F06D96" w14:textId="77777777" w:rsidR="00FC3193" w:rsidRPr="00D01B1A" w:rsidRDefault="00FC3193" w:rsidP="006B67B2">
            <w:pPr>
              <w:pStyle w:val="RepTableHeader"/>
              <w:spacing w:before="0" w:after="0"/>
              <w:jc w:val="center"/>
              <w:rPr>
                <w:sz w:val="18"/>
                <w:szCs w:val="18"/>
              </w:rPr>
            </w:pPr>
            <w:r w:rsidRPr="00D01B1A">
              <w:rPr>
                <w:sz w:val="18"/>
                <w:szCs w:val="18"/>
              </w:rPr>
              <w:t>Y/N</w:t>
            </w:r>
          </w:p>
        </w:tc>
        <w:tc>
          <w:tcPr>
            <w:tcW w:w="419" w:type="pct"/>
            <w:shd w:val="clear" w:color="auto" w:fill="auto"/>
            <w:vAlign w:val="center"/>
          </w:tcPr>
          <w:p w14:paraId="10A8FD5E" w14:textId="77777777" w:rsidR="00FC3193" w:rsidRPr="00D01B1A" w:rsidRDefault="00FC3193" w:rsidP="006B67B2">
            <w:pPr>
              <w:pStyle w:val="RepTableHeader"/>
              <w:spacing w:before="0" w:after="0"/>
              <w:jc w:val="center"/>
              <w:rPr>
                <w:sz w:val="18"/>
                <w:szCs w:val="18"/>
              </w:rPr>
            </w:pPr>
            <w:r w:rsidRPr="00D01B1A">
              <w:rPr>
                <w:sz w:val="18"/>
                <w:szCs w:val="18"/>
              </w:rPr>
              <w:t>Owner</w:t>
            </w:r>
          </w:p>
        </w:tc>
      </w:tr>
      <w:tr w:rsidR="00AC34F8" w:rsidRPr="00AC34F8" w14:paraId="220554B0" w14:textId="77777777" w:rsidTr="00FE2297">
        <w:tc>
          <w:tcPr>
            <w:tcW w:w="0" w:type="auto"/>
          </w:tcPr>
          <w:p w14:paraId="0BF62A38" w14:textId="77777777" w:rsidR="00FC3193" w:rsidRPr="00AC34F8" w:rsidRDefault="00FC3193" w:rsidP="006B67B2">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KCP 5.1.1/1</w:t>
            </w:r>
          </w:p>
        </w:tc>
        <w:tc>
          <w:tcPr>
            <w:tcW w:w="0" w:type="auto"/>
          </w:tcPr>
          <w:p w14:paraId="7DBE51A6" w14:textId="77777777" w:rsidR="00FC3193" w:rsidRPr="00AC34F8" w:rsidRDefault="00FC3193" w:rsidP="006B67B2">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Pecorelli, P.</w:t>
            </w:r>
          </w:p>
        </w:tc>
        <w:tc>
          <w:tcPr>
            <w:tcW w:w="0" w:type="auto"/>
          </w:tcPr>
          <w:p w14:paraId="094F4D10" w14:textId="77777777" w:rsidR="00FC3193" w:rsidRPr="00AC34F8" w:rsidRDefault="00FC3193" w:rsidP="006B67B2">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2023</w:t>
            </w:r>
          </w:p>
        </w:tc>
        <w:tc>
          <w:tcPr>
            <w:tcW w:w="0" w:type="auto"/>
          </w:tcPr>
          <w:p w14:paraId="424C06C0" w14:textId="77777777" w:rsidR="00FC3193" w:rsidRPr="00AC34F8" w:rsidRDefault="00FC3193" w:rsidP="006B67B2">
            <w:pPr>
              <w:spacing w:after="0" w:line="240" w:lineRule="auto"/>
              <w:rPr>
                <w:rFonts w:ascii="Times New Roman" w:hAnsi="Times New Roman" w:cs="Times New Roman"/>
                <w:sz w:val="18"/>
                <w:szCs w:val="18"/>
              </w:rPr>
            </w:pPr>
            <w:proofErr w:type="spellStart"/>
            <w:r w:rsidRPr="00AC34F8">
              <w:rPr>
                <w:rFonts w:ascii="Times New Roman" w:hAnsi="Times New Roman" w:cs="Times New Roman"/>
                <w:sz w:val="18"/>
                <w:szCs w:val="18"/>
              </w:rPr>
              <w:t>Analytische</w:t>
            </w:r>
            <w:proofErr w:type="spellEnd"/>
            <w:r w:rsidRPr="00AC34F8">
              <w:rPr>
                <w:rFonts w:ascii="Times New Roman" w:hAnsi="Times New Roman" w:cs="Times New Roman"/>
                <w:sz w:val="18"/>
                <w:szCs w:val="18"/>
              </w:rPr>
              <w:t xml:space="preserve"> Methode AFL1028/03:Determination of the active Ingredients Propamocarb and </w:t>
            </w:r>
            <w:proofErr w:type="spellStart"/>
            <w:r w:rsidRPr="00AC34F8">
              <w:rPr>
                <w:rFonts w:ascii="Times New Roman" w:hAnsi="Times New Roman" w:cs="Times New Roman"/>
                <w:sz w:val="18"/>
                <w:szCs w:val="18"/>
              </w:rPr>
              <w:t>Ametoctradin</w:t>
            </w:r>
            <w:proofErr w:type="spellEnd"/>
            <w:r w:rsidRPr="00AC34F8">
              <w:rPr>
                <w:rFonts w:ascii="Times New Roman" w:hAnsi="Times New Roman" w:cs="Times New Roman"/>
                <w:sz w:val="18"/>
                <w:szCs w:val="18"/>
              </w:rPr>
              <w:t xml:space="preserve"> in SC formulations BAS 743 00 F, BAS 743 02 F and BAS 743 03 F by GC, including Suspensibility</w:t>
            </w:r>
          </w:p>
          <w:p w14:paraId="79ABC678" w14:textId="77777777" w:rsidR="00FC3193" w:rsidRPr="00AC34F8" w:rsidRDefault="00FC3193" w:rsidP="006B67B2">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2023/2007064</w:t>
            </w:r>
          </w:p>
          <w:p w14:paraId="4DE9D7D0" w14:textId="77777777" w:rsidR="00FC3193" w:rsidRPr="00AC34F8" w:rsidRDefault="00FC3193" w:rsidP="006B67B2">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BASF SE, </w:t>
            </w:r>
            <w:proofErr w:type="spellStart"/>
            <w:r w:rsidRPr="00AC34F8">
              <w:rPr>
                <w:rFonts w:ascii="Times New Roman" w:hAnsi="Times New Roman" w:cs="Times New Roman"/>
                <w:sz w:val="18"/>
                <w:szCs w:val="18"/>
              </w:rPr>
              <w:t>Limburgerhof</w:t>
            </w:r>
            <w:proofErr w:type="spellEnd"/>
            <w:r w:rsidRPr="00AC34F8">
              <w:rPr>
                <w:rFonts w:ascii="Times New Roman" w:hAnsi="Times New Roman" w:cs="Times New Roman"/>
                <w:sz w:val="18"/>
                <w:szCs w:val="18"/>
              </w:rPr>
              <w:t xml:space="preserve">, Germany </w:t>
            </w:r>
            <w:proofErr w:type="spellStart"/>
            <w:r w:rsidRPr="00AC34F8">
              <w:rPr>
                <w:rFonts w:ascii="Times New Roman" w:hAnsi="Times New Roman" w:cs="Times New Roman"/>
                <w:sz w:val="18"/>
                <w:szCs w:val="18"/>
              </w:rPr>
              <w:t>Fed.Rep</w:t>
            </w:r>
            <w:proofErr w:type="spellEnd"/>
            <w:r w:rsidRPr="00AC34F8">
              <w:rPr>
                <w:rFonts w:ascii="Times New Roman" w:hAnsi="Times New Roman" w:cs="Times New Roman"/>
                <w:sz w:val="18"/>
                <w:szCs w:val="18"/>
              </w:rPr>
              <w:t>.</w:t>
            </w:r>
          </w:p>
          <w:p w14:paraId="1F0927E6" w14:textId="77777777" w:rsidR="00FC3193" w:rsidRPr="00AC34F8" w:rsidRDefault="00FC3193" w:rsidP="006B67B2">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no</w:t>
            </w:r>
          </w:p>
          <w:p w14:paraId="3D4C5428" w14:textId="77777777" w:rsidR="00FC3193" w:rsidRPr="00AC34F8" w:rsidRDefault="00FC3193" w:rsidP="006B67B2">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Unpublished</w:t>
            </w:r>
          </w:p>
        </w:tc>
        <w:tc>
          <w:tcPr>
            <w:tcW w:w="0" w:type="auto"/>
          </w:tcPr>
          <w:p w14:paraId="344565D0" w14:textId="77777777" w:rsidR="00FC3193" w:rsidRPr="00AC34F8" w:rsidRDefault="00FC3193" w:rsidP="006B67B2">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No</w:t>
            </w:r>
          </w:p>
        </w:tc>
        <w:tc>
          <w:tcPr>
            <w:tcW w:w="0" w:type="auto"/>
          </w:tcPr>
          <w:p w14:paraId="655FA9E3" w14:textId="1F762885" w:rsidR="00FC3193" w:rsidRPr="00AC34F8" w:rsidRDefault="000913F9" w:rsidP="006B67B2">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AC34F8" w14:paraId="7155931E" w14:textId="77777777" w:rsidTr="00FE2297">
        <w:tc>
          <w:tcPr>
            <w:tcW w:w="0" w:type="auto"/>
          </w:tcPr>
          <w:p w14:paraId="418EBB01"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KCP 5.1.1/2</w:t>
            </w:r>
          </w:p>
        </w:tc>
        <w:tc>
          <w:tcPr>
            <w:tcW w:w="0" w:type="auto"/>
          </w:tcPr>
          <w:p w14:paraId="1BA8F1C1"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Stickland, L.</w:t>
            </w:r>
          </w:p>
        </w:tc>
        <w:tc>
          <w:tcPr>
            <w:tcW w:w="0" w:type="auto"/>
          </w:tcPr>
          <w:p w14:paraId="3B4F2B2A"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2021</w:t>
            </w:r>
          </w:p>
        </w:tc>
        <w:tc>
          <w:tcPr>
            <w:tcW w:w="0" w:type="auto"/>
          </w:tcPr>
          <w:p w14:paraId="6737D0FC"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Validation of the analytical method AFL1028/01: Determination of the active ingredients Propamocarb and </w:t>
            </w:r>
            <w:proofErr w:type="spellStart"/>
            <w:r w:rsidRPr="00AC34F8">
              <w:rPr>
                <w:rFonts w:ascii="Times New Roman" w:hAnsi="Times New Roman" w:cs="Times New Roman"/>
                <w:sz w:val="18"/>
                <w:szCs w:val="18"/>
              </w:rPr>
              <w:t>Ametoctradin</w:t>
            </w:r>
            <w:proofErr w:type="spellEnd"/>
            <w:r w:rsidRPr="00AC34F8">
              <w:rPr>
                <w:rFonts w:ascii="Times New Roman" w:hAnsi="Times New Roman" w:cs="Times New Roman"/>
                <w:sz w:val="18"/>
                <w:szCs w:val="18"/>
              </w:rPr>
              <w:t xml:space="preserve"> in formulations by GC (including Suspensibility)</w:t>
            </w:r>
          </w:p>
          <w:p w14:paraId="63592E82"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2020/2106327</w:t>
            </w:r>
          </w:p>
          <w:p w14:paraId="6F5A1EB2"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Battelle UK Ltd., Havant Hampshire PO9 1SA, United Kingdom</w:t>
            </w:r>
          </w:p>
          <w:p w14:paraId="6F587AF6"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yes</w:t>
            </w:r>
          </w:p>
          <w:p w14:paraId="30722994"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Unpublished</w:t>
            </w:r>
          </w:p>
        </w:tc>
        <w:tc>
          <w:tcPr>
            <w:tcW w:w="0" w:type="auto"/>
          </w:tcPr>
          <w:p w14:paraId="26B1D022"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No</w:t>
            </w:r>
          </w:p>
        </w:tc>
        <w:tc>
          <w:tcPr>
            <w:tcW w:w="0" w:type="auto"/>
          </w:tcPr>
          <w:p w14:paraId="0E8A7921" w14:textId="49C14858" w:rsidR="000913F9" w:rsidRPr="00AC34F8"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AC34F8" w14:paraId="3DF2DBC2" w14:textId="77777777" w:rsidTr="00FE2297">
        <w:tc>
          <w:tcPr>
            <w:tcW w:w="0" w:type="auto"/>
          </w:tcPr>
          <w:p w14:paraId="7AF9E593"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KCP 5.1.1/3</w:t>
            </w:r>
          </w:p>
        </w:tc>
        <w:tc>
          <w:tcPr>
            <w:tcW w:w="0" w:type="auto"/>
          </w:tcPr>
          <w:p w14:paraId="5FE92605"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Pecorelli, P.</w:t>
            </w:r>
          </w:p>
        </w:tc>
        <w:tc>
          <w:tcPr>
            <w:tcW w:w="0" w:type="auto"/>
          </w:tcPr>
          <w:p w14:paraId="0E648422"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2022</w:t>
            </w:r>
          </w:p>
        </w:tc>
        <w:tc>
          <w:tcPr>
            <w:tcW w:w="0" w:type="auto"/>
          </w:tcPr>
          <w:p w14:paraId="412DB88F" w14:textId="69282BBF"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Additional Validation of Analytical Method AFL1028/01: "Determination of the active ingredients Propamocarb and </w:t>
            </w:r>
            <w:proofErr w:type="spellStart"/>
            <w:r w:rsidRPr="00AC34F8">
              <w:rPr>
                <w:rFonts w:ascii="Times New Roman" w:hAnsi="Times New Roman" w:cs="Times New Roman"/>
                <w:sz w:val="18"/>
                <w:szCs w:val="18"/>
              </w:rPr>
              <w:t>Ametoctradin</w:t>
            </w:r>
            <w:proofErr w:type="spellEnd"/>
            <w:r w:rsidRPr="00AC34F8">
              <w:rPr>
                <w:rFonts w:ascii="Times New Roman" w:hAnsi="Times New Roman" w:cs="Times New Roman"/>
                <w:sz w:val="18"/>
                <w:szCs w:val="18"/>
              </w:rPr>
              <w:t xml:space="preserve"> in SC formulation BAS 743 00 F</w:t>
            </w:r>
            <w:r>
              <w:rPr>
                <w:rFonts w:ascii="Times New Roman" w:hAnsi="Times New Roman" w:cs="Times New Roman"/>
                <w:sz w:val="18"/>
                <w:szCs w:val="18"/>
              </w:rPr>
              <w:t xml:space="preserve"> </w:t>
            </w:r>
            <w:r w:rsidRPr="00AC34F8">
              <w:rPr>
                <w:rFonts w:ascii="Times New Roman" w:hAnsi="Times New Roman" w:cs="Times New Roman"/>
                <w:sz w:val="18"/>
                <w:szCs w:val="18"/>
              </w:rPr>
              <w:t>by GC, including Suspensibility"</w:t>
            </w:r>
          </w:p>
          <w:p w14:paraId="120E263C"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2022/2027441</w:t>
            </w:r>
          </w:p>
          <w:p w14:paraId="43DD8EEF"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BASF SE, </w:t>
            </w:r>
            <w:proofErr w:type="spellStart"/>
            <w:r w:rsidRPr="00AC34F8">
              <w:rPr>
                <w:rFonts w:ascii="Times New Roman" w:hAnsi="Times New Roman" w:cs="Times New Roman"/>
                <w:sz w:val="18"/>
                <w:szCs w:val="18"/>
              </w:rPr>
              <w:t>Limburgerhof</w:t>
            </w:r>
            <w:proofErr w:type="spellEnd"/>
            <w:r w:rsidRPr="00AC34F8">
              <w:rPr>
                <w:rFonts w:ascii="Times New Roman" w:hAnsi="Times New Roman" w:cs="Times New Roman"/>
                <w:sz w:val="18"/>
                <w:szCs w:val="18"/>
              </w:rPr>
              <w:t xml:space="preserve">, Germany </w:t>
            </w:r>
            <w:proofErr w:type="spellStart"/>
            <w:r w:rsidRPr="00AC34F8">
              <w:rPr>
                <w:rFonts w:ascii="Times New Roman" w:hAnsi="Times New Roman" w:cs="Times New Roman"/>
                <w:sz w:val="18"/>
                <w:szCs w:val="18"/>
              </w:rPr>
              <w:t>Fed.Rep</w:t>
            </w:r>
            <w:proofErr w:type="spellEnd"/>
            <w:r w:rsidRPr="00AC34F8">
              <w:rPr>
                <w:rFonts w:ascii="Times New Roman" w:hAnsi="Times New Roman" w:cs="Times New Roman"/>
                <w:sz w:val="18"/>
                <w:szCs w:val="18"/>
              </w:rPr>
              <w:t>.</w:t>
            </w:r>
          </w:p>
          <w:p w14:paraId="25C13713"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yes</w:t>
            </w:r>
          </w:p>
          <w:p w14:paraId="006A9BFD"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Unpublished</w:t>
            </w:r>
          </w:p>
        </w:tc>
        <w:tc>
          <w:tcPr>
            <w:tcW w:w="0" w:type="auto"/>
          </w:tcPr>
          <w:p w14:paraId="14EEE259"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No</w:t>
            </w:r>
          </w:p>
        </w:tc>
        <w:tc>
          <w:tcPr>
            <w:tcW w:w="0" w:type="auto"/>
          </w:tcPr>
          <w:p w14:paraId="2B6E34F8" w14:textId="266D2684" w:rsidR="000913F9" w:rsidRPr="00AC34F8"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AC34F8" w14:paraId="45E9819A" w14:textId="77777777" w:rsidTr="00FE2297">
        <w:tc>
          <w:tcPr>
            <w:tcW w:w="0" w:type="auto"/>
          </w:tcPr>
          <w:p w14:paraId="28E57283"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KCP 5.1.1/4</w:t>
            </w:r>
          </w:p>
        </w:tc>
        <w:tc>
          <w:tcPr>
            <w:tcW w:w="0" w:type="auto"/>
          </w:tcPr>
          <w:p w14:paraId="0566E343"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Pecorelli, P.</w:t>
            </w:r>
          </w:p>
        </w:tc>
        <w:tc>
          <w:tcPr>
            <w:tcW w:w="0" w:type="auto"/>
          </w:tcPr>
          <w:p w14:paraId="57292262"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2023</w:t>
            </w:r>
          </w:p>
        </w:tc>
        <w:tc>
          <w:tcPr>
            <w:tcW w:w="0" w:type="auto"/>
          </w:tcPr>
          <w:p w14:paraId="6018E769" w14:textId="45231FDE"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Amendment No</w:t>
            </w:r>
            <w:r>
              <w:rPr>
                <w:rFonts w:ascii="Times New Roman" w:hAnsi="Times New Roman" w:cs="Times New Roman"/>
                <w:sz w:val="18"/>
                <w:szCs w:val="18"/>
              </w:rPr>
              <w:t xml:space="preserve"> </w:t>
            </w:r>
            <w:r w:rsidRPr="00AC34F8">
              <w:rPr>
                <w:rFonts w:ascii="Times New Roman" w:hAnsi="Times New Roman" w:cs="Times New Roman"/>
                <w:sz w:val="18"/>
                <w:szCs w:val="18"/>
              </w:rPr>
              <w:t xml:space="preserve">1- Additional Validation of Analytical Method AFL1028/01: "Determination of the active ingredients Propamocarb and </w:t>
            </w:r>
            <w:proofErr w:type="spellStart"/>
            <w:r w:rsidRPr="00AC34F8">
              <w:rPr>
                <w:rFonts w:ascii="Times New Roman" w:hAnsi="Times New Roman" w:cs="Times New Roman"/>
                <w:sz w:val="18"/>
                <w:szCs w:val="18"/>
              </w:rPr>
              <w:t>Ametoctradin</w:t>
            </w:r>
            <w:proofErr w:type="spellEnd"/>
            <w:r w:rsidRPr="00AC34F8">
              <w:rPr>
                <w:rFonts w:ascii="Times New Roman" w:hAnsi="Times New Roman" w:cs="Times New Roman"/>
                <w:sz w:val="18"/>
                <w:szCs w:val="18"/>
              </w:rPr>
              <w:t xml:space="preserve"> in SC formulation BAS 743 00 F by GC, including Suspensibility"</w:t>
            </w:r>
          </w:p>
          <w:p w14:paraId="367290DF"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2023/2004017</w:t>
            </w:r>
          </w:p>
          <w:p w14:paraId="642C79CD"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BASF SE, </w:t>
            </w:r>
            <w:proofErr w:type="spellStart"/>
            <w:r w:rsidRPr="00AC34F8">
              <w:rPr>
                <w:rFonts w:ascii="Times New Roman" w:hAnsi="Times New Roman" w:cs="Times New Roman"/>
                <w:sz w:val="18"/>
                <w:szCs w:val="18"/>
              </w:rPr>
              <w:t>Limburgerhof</w:t>
            </w:r>
            <w:proofErr w:type="spellEnd"/>
            <w:r w:rsidRPr="00AC34F8">
              <w:rPr>
                <w:rFonts w:ascii="Times New Roman" w:hAnsi="Times New Roman" w:cs="Times New Roman"/>
                <w:sz w:val="18"/>
                <w:szCs w:val="18"/>
              </w:rPr>
              <w:t xml:space="preserve">, Germany </w:t>
            </w:r>
            <w:proofErr w:type="spellStart"/>
            <w:r w:rsidRPr="00AC34F8">
              <w:rPr>
                <w:rFonts w:ascii="Times New Roman" w:hAnsi="Times New Roman" w:cs="Times New Roman"/>
                <w:sz w:val="18"/>
                <w:szCs w:val="18"/>
              </w:rPr>
              <w:t>Fed.Rep</w:t>
            </w:r>
            <w:proofErr w:type="spellEnd"/>
            <w:r w:rsidRPr="00AC34F8">
              <w:rPr>
                <w:rFonts w:ascii="Times New Roman" w:hAnsi="Times New Roman" w:cs="Times New Roman"/>
                <w:sz w:val="18"/>
                <w:szCs w:val="18"/>
              </w:rPr>
              <w:t>.</w:t>
            </w:r>
          </w:p>
          <w:p w14:paraId="19498F8E"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yes</w:t>
            </w:r>
          </w:p>
          <w:p w14:paraId="36150B82"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Unpublished</w:t>
            </w:r>
          </w:p>
        </w:tc>
        <w:tc>
          <w:tcPr>
            <w:tcW w:w="0" w:type="auto"/>
          </w:tcPr>
          <w:p w14:paraId="60675AA8"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No</w:t>
            </w:r>
          </w:p>
        </w:tc>
        <w:tc>
          <w:tcPr>
            <w:tcW w:w="0" w:type="auto"/>
          </w:tcPr>
          <w:p w14:paraId="780DD677" w14:textId="66650AAB" w:rsidR="000913F9" w:rsidRPr="00AC34F8"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AC34F8" w14:paraId="655BAEE3" w14:textId="77777777" w:rsidTr="00FE2297">
        <w:tc>
          <w:tcPr>
            <w:tcW w:w="0" w:type="auto"/>
          </w:tcPr>
          <w:p w14:paraId="2A1DB9DA"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KCP 5.1.1/5</w:t>
            </w:r>
          </w:p>
        </w:tc>
        <w:tc>
          <w:tcPr>
            <w:tcW w:w="0" w:type="auto"/>
          </w:tcPr>
          <w:p w14:paraId="516FAFEB"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Schubring, M.</w:t>
            </w:r>
          </w:p>
        </w:tc>
        <w:tc>
          <w:tcPr>
            <w:tcW w:w="0" w:type="auto"/>
          </w:tcPr>
          <w:p w14:paraId="44BCAE67"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2022</w:t>
            </w:r>
          </w:p>
        </w:tc>
        <w:tc>
          <w:tcPr>
            <w:tcW w:w="0" w:type="auto"/>
          </w:tcPr>
          <w:p w14:paraId="157B6BB4"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Validation of the Analytical Methode AFL1070/01: "Determination of Amitrole in Formulations containing </w:t>
            </w:r>
            <w:proofErr w:type="spellStart"/>
            <w:r w:rsidRPr="00AC34F8">
              <w:rPr>
                <w:rFonts w:ascii="Times New Roman" w:hAnsi="Times New Roman" w:cs="Times New Roman"/>
                <w:sz w:val="18"/>
                <w:szCs w:val="18"/>
              </w:rPr>
              <w:t>Ametoctradin</w:t>
            </w:r>
            <w:proofErr w:type="spellEnd"/>
            <w:r w:rsidRPr="00AC34F8">
              <w:rPr>
                <w:rFonts w:ascii="Times New Roman" w:hAnsi="Times New Roman" w:cs="Times New Roman"/>
                <w:sz w:val="18"/>
                <w:szCs w:val="18"/>
              </w:rPr>
              <w:t xml:space="preserve"> (BAS 650 F) and Propamocarb by HPLC-MS"</w:t>
            </w:r>
          </w:p>
          <w:p w14:paraId="3ADF9A67"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2022/2028342</w:t>
            </w:r>
          </w:p>
          <w:p w14:paraId="2F333C3B"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BASF SE, </w:t>
            </w:r>
            <w:proofErr w:type="spellStart"/>
            <w:r w:rsidRPr="00AC34F8">
              <w:rPr>
                <w:rFonts w:ascii="Times New Roman" w:hAnsi="Times New Roman" w:cs="Times New Roman"/>
                <w:sz w:val="18"/>
                <w:szCs w:val="18"/>
              </w:rPr>
              <w:t>Limburgerhof</w:t>
            </w:r>
            <w:proofErr w:type="spellEnd"/>
            <w:r w:rsidRPr="00AC34F8">
              <w:rPr>
                <w:rFonts w:ascii="Times New Roman" w:hAnsi="Times New Roman" w:cs="Times New Roman"/>
                <w:sz w:val="18"/>
                <w:szCs w:val="18"/>
              </w:rPr>
              <w:t xml:space="preserve">, Germany </w:t>
            </w:r>
            <w:proofErr w:type="spellStart"/>
            <w:r w:rsidRPr="00AC34F8">
              <w:rPr>
                <w:rFonts w:ascii="Times New Roman" w:hAnsi="Times New Roman" w:cs="Times New Roman"/>
                <w:sz w:val="18"/>
                <w:szCs w:val="18"/>
              </w:rPr>
              <w:t>Fed.Rep</w:t>
            </w:r>
            <w:proofErr w:type="spellEnd"/>
            <w:r w:rsidRPr="00AC34F8">
              <w:rPr>
                <w:rFonts w:ascii="Times New Roman" w:hAnsi="Times New Roman" w:cs="Times New Roman"/>
                <w:sz w:val="18"/>
                <w:szCs w:val="18"/>
              </w:rPr>
              <w:t>.</w:t>
            </w:r>
          </w:p>
          <w:p w14:paraId="5B9A82F7"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yes</w:t>
            </w:r>
          </w:p>
          <w:p w14:paraId="519F2E46"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Unpublished</w:t>
            </w:r>
          </w:p>
        </w:tc>
        <w:tc>
          <w:tcPr>
            <w:tcW w:w="0" w:type="auto"/>
          </w:tcPr>
          <w:p w14:paraId="62BF0686"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No</w:t>
            </w:r>
          </w:p>
        </w:tc>
        <w:tc>
          <w:tcPr>
            <w:tcW w:w="0" w:type="auto"/>
          </w:tcPr>
          <w:p w14:paraId="556A2D60" w14:textId="266A6968" w:rsidR="000913F9" w:rsidRPr="00AC34F8"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AC34F8" w14:paraId="1E855668" w14:textId="77777777" w:rsidTr="00FE2297">
        <w:tc>
          <w:tcPr>
            <w:tcW w:w="0" w:type="auto"/>
          </w:tcPr>
          <w:p w14:paraId="095133B4" w14:textId="77777777" w:rsidR="000913F9" w:rsidRPr="00AC34F8" w:rsidRDefault="000913F9" w:rsidP="000913F9">
            <w:pPr>
              <w:keepNext/>
              <w:keepLines/>
              <w:widowControl w:val="0"/>
              <w:spacing w:after="0" w:line="240" w:lineRule="auto"/>
              <w:rPr>
                <w:rFonts w:ascii="Times New Roman" w:hAnsi="Times New Roman" w:cs="Times New Roman"/>
                <w:sz w:val="18"/>
                <w:szCs w:val="18"/>
              </w:rPr>
            </w:pPr>
            <w:r w:rsidRPr="00AC34F8">
              <w:rPr>
                <w:rFonts w:ascii="Times New Roman" w:hAnsi="Times New Roman" w:cs="Times New Roman"/>
                <w:sz w:val="18"/>
                <w:szCs w:val="18"/>
              </w:rPr>
              <w:lastRenderedPageBreak/>
              <w:t>KCP 5.1.1/6</w:t>
            </w:r>
          </w:p>
        </w:tc>
        <w:tc>
          <w:tcPr>
            <w:tcW w:w="0" w:type="auto"/>
          </w:tcPr>
          <w:p w14:paraId="0B392FD3" w14:textId="77777777" w:rsidR="000913F9" w:rsidRPr="00AC34F8" w:rsidRDefault="000913F9" w:rsidP="000913F9">
            <w:pPr>
              <w:keepNext/>
              <w:keepLines/>
              <w:widowControl w:val="0"/>
              <w:spacing w:after="0" w:line="240" w:lineRule="auto"/>
              <w:rPr>
                <w:rFonts w:ascii="Times New Roman" w:hAnsi="Times New Roman" w:cs="Times New Roman"/>
                <w:sz w:val="18"/>
                <w:szCs w:val="18"/>
              </w:rPr>
            </w:pPr>
            <w:r w:rsidRPr="00AC34F8">
              <w:rPr>
                <w:rFonts w:ascii="Times New Roman" w:hAnsi="Times New Roman" w:cs="Times New Roman"/>
                <w:sz w:val="18"/>
                <w:szCs w:val="18"/>
              </w:rPr>
              <w:t>Schubring, M.</w:t>
            </w:r>
          </w:p>
        </w:tc>
        <w:tc>
          <w:tcPr>
            <w:tcW w:w="0" w:type="auto"/>
          </w:tcPr>
          <w:p w14:paraId="2BEC644E" w14:textId="77777777" w:rsidR="000913F9" w:rsidRPr="00AC34F8" w:rsidRDefault="000913F9" w:rsidP="000913F9">
            <w:pPr>
              <w:keepNext/>
              <w:keepLines/>
              <w:widowControl w:val="0"/>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2022</w:t>
            </w:r>
          </w:p>
        </w:tc>
        <w:tc>
          <w:tcPr>
            <w:tcW w:w="0" w:type="auto"/>
          </w:tcPr>
          <w:p w14:paraId="26D0D616" w14:textId="77777777" w:rsidR="000913F9" w:rsidRPr="00AC34F8" w:rsidRDefault="000913F9" w:rsidP="000913F9">
            <w:pPr>
              <w:keepNext/>
              <w:keepLines/>
              <w:widowControl w:val="0"/>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Determination of Amitrole in Formulations containing </w:t>
            </w:r>
            <w:proofErr w:type="spellStart"/>
            <w:r w:rsidRPr="00AC34F8">
              <w:rPr>
                <w:rFonts w:ascii="Times New Roman" w:hAnsi="Times New Roman" w:cs="Times New Roman"/>
                <w:sz w:val="18"/>
                <w:szCs w:val="18"/>
              </w:rPr>
              <w:t>Ametoctradin</w:t>
            </w:r>
            <w:proofErr w:type="spellEnd"/>
            <w:r w:rsidRPr="00AC34F8">
              <w:rPr>
                <w:rFonts w:ascii="Times New Roman" w:hAnsi="Times New Roman" w:cs="Times New Roman"/>
                <w:sz w:val="18"/>
                <w:szCs w:val="18"/>
              </w:rPr>
              <w:t xml:space="preserve"> (BAS 650 F) and Propamocarb by HPLC-MS"</w:t>
            </w:r>
          </w:p>
          <w:p w14:paraId="34B1C3FD" w14:textId="77777777" w:rsidR="000913F9" w:rsidRPr="00AC34F8" w:rsidRDefault="000913F9" w:rsidP="000913F9">
            <w:pPr>
              <w:keepNext/>
              <w:keepLines/>
              <w:widowControl w:val="0"/>
              <w:spacing w:after="0" w:line="240" w:lineRule="auto"/>
              <w:rPr>
                <w:rFonts w:ascii="Times New Roman" w:hAnsi="Times New Roman" w:cs="Times New Roman"/>
                <w:sz w:val="18"/>
                <w:szCs w:val="18"/>
              </w:rPr>
            </w:pPr>
            <w:r w:rsidRPr="00AC34F8">
              <w:rPr>
                <w:rFonts w:ascii="Times New Roman" w:hAnsi="Times New Roman" w:cs="Times New Roman"/>
                <w:sz w:val="18"/>
                <w:szCs w:val="18"/>
              </w:rPr>
              <w:t>2022/2028343</w:t>
            </w:r>
          </w:p>
          <w:p w14:paraId="22B88B04" w14:textId="77777777" w:rsidR="000913F9" w:rsidRPr="00AC34F8" w:rsidRDefault="000913F9" w:rsidP="000913F9">
            <w:pPr>
              <w:keepNext/>
              <w:keepLines/>
              <w:widowControl w:val="0"/>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BASF SE, </w:t>
            </w:r>
            <w:proofErr w:type="spellStart"/>
            <w:r w:rsidRPr="00AC34F8">
              <w:rPr>
                <w:rFonts w:ascii="Times New Roman" w:hAnsi="Times New Roman" w:cs="Times New Roman"/>
                <w:sz w:val="18"/>
                <w:szCs w:val="18"/>
              </w:rPr>
              <w:t>Limburgerhof</w:t>
            </w:r>
            <w:proofErr w:type="spellEnd"/>
            <w:r w:rsidRPr="00AC34F8">
              <w:rPr>
                <w:rFonts w:ascii="Times New Roman" w:hAnsi="Times New Roman" w:cs="Times New Roman"/>
                <w:sz w:val="18"/>
                <w:szCs w:val="18"/>
              </w:rPr>
              <w:t xml:space="preserve">, Germany </w:t>
            </w:r>
            <w:proofErr w:type="spellStart"/>
            <w:r w:rsidRPr="00AC34F8">
              <w:rPr>
                <w:rFonts w:ascii="Times New Roman" w:hAnsi="Times New Roman" w:cs="Times New Roman"/>
                <w:sz w:val="18"/>
                <w:szCs w:val="18"/>
              </w:rPr>
              <w:t>Fed.Rep</w:t>
            </w:r>
            <w:proofErr w:type="spellEnd"/>
            <w:r w:rsidRPr="00AC34F8">
              <w:rPr>
                <w:rFonts w:ascii="Times New Roman" w:hAnsi="Times New Roman" w:cs="Times New Roman"/>
                <w:sz w:val="18"/>
                <w:szCs w:val="18"/>
              </w:rPr>
              <w:t>.</w:t>
            </w:r>
          </w:p>
          <w:p w14:paraId="1CB9E495" w14:textId="77777777" w:rsidR="000913F9" w:rsidRPr="00AC34F8" w:rsidRDefault="000913F9" w:rsidP="000913F9">
            <w:pPr>
              <w:keepNext/>
              <w:keepLines/>
              <w:widowControl w:val="0"/>
              <w:spacing w:after="0" w:line="240" w:lineRule="auto"/>
              <w:rPr>
                <w:rFonts w:ascii="Times New Roman" w:hAnsi="Times New Roman" w:cs="Times New Roman"/>
                <w:sz w:val="18"/>
                <w:szCs w:val="18"/>
              </w:rPr>
            </w:pPr>
            <w:r w:rsidRPr="00AC34F8">
              <w:rPr>
                <w:rFonts w:ascii="Times New Roman" w:hAnsi="Times New Roman" w:cs="Times New Roman"/>
                <w:sz w:val="18"/>
                <w:szCs w:val="18"/>
              </w:rPr>
              <w:t>yes</w:t>
            </w:r>
          </w:p>
          <w:p w14:paraId="2282F096" w14:textId="77777777" w:rsidR="000913F9" w:rsidRPr="00AC34F8" w:rsidRDefault="000913F9" w:rsidP="000913F9">
            <w:pPr>
              <w:keepNext/>
              <w:keepLines/>
              <w:widowControl w:val="0"/>
              <w:spacing w:after="0" w:line="240" w:lineRule="auto"/>
              <w:rPr>
                <w:rFonts w:ascii="Times New Roman" w:hAnsi="Times New Roman" w:cs="Times New Roman"/>
                <w:sz w:val="18"/>
                <w:szCs w:val="18"/>
              </w:rPr>
            </w:pPr>
            <w:r w:rsidRPr="00AC34F8">
              <w:rPr>
                <w:rFonts w:ascii="Times New Roman" w:hAnsi="Times New Roman" w:cs="Times New Roman"/>
                <w:sz w:val="18"/>
                <w:szCs w:val="18"/>
              </w:rPr>
              <w:t>Unpublished</w:t>
            </w:r>
          </w:p>
        </w:tc>
        <w:tc>
          <w:tcPr>
            <w:tcW w:w="0" w:type="auto"/>
          </w:tcPr>
          <w:p w14:paraId="145476C6" w14:textId="77777777" w:rsidR="000913F9" w:rsidRPr="00AC34F8" w:rsidRDefault="000913F9" w:rsidP="000913F9">
            <w:pPr>
              <w:keepNext/>
              <w:keepLines/>
              <w:widowControl w:val="0"/>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No</w:t>
            </w:r>
          </w:p>
        </w:tc>
        <w:tc>
          <w:tcPr>
            <w:tcW w:w="0" w:type="auto"/>
          </w:tcPr>
          <w:p w14:paraId="075D39F6" w14:textId="4FA24D51" w:rsidR="000913F9" w:rsidRPr="00AC34F8"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AC34F8" w14:paraId="74BFB247" w14:textId="77777777" w:rsidTr="00FE2297">
        <w:tc>
          <w:tcPr>
            <w:tcW w:w="0" w:type="auto"/>
          </w:tcPr>
          <w:p w14:paraId="7C50848E"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KCP 5.1.1/7</w:t>
            </w:r>
          </w:p>
        </w:tc>
        <w:tc>
          <w:tcPr>
            <w:tcW w:w="0" w:type="auto"/>
          </w:tcPr>
          <w:p w14:paraId="37FA454E"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Schubring, M.</w:t>
            </w:r>
          </w:p>
        </w:tc>
        <w:tc>
          <w:tcPr>
            <w:tcW w:w="0" w:type="auto"/>
          </w:tcPr>
          <w:p w14:paraId="174195C8"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2022</w:t>
            </w:r>
          </w:p>
        </w:tc>
        <w:tc>
          <w:tcPr>
            <w:tcW w:w="0" w:type="auto"/>
          </w:tcPr>
          <w:p w14:paraId="4A1BE855"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Validation of the Analytical Methode AFL1073/01: "Determination of o-Xylene in Formulations containing </w:t>
            </w:r>
            <w:proofErr w:type="spellStart"/>
            <w:r w:rsidRPr="00AC34F8">
              <w:rPr>
                <w:rFonts w:ascii="Times New Roman" w:hAnsi="Times New Roman" w:cs="Times New Roman"/>
                <w:sz w:val="18"/>
                <w:szCs w:val="18"/>
              </w:rPr>
              <w:t>Ametoctradin</w:t>
            </w:r>
            <w:proofErr w:type="spellEnd"/>
            <w:r w:rsidRPr="00AC34F8">
              <w:rPr>
                <w:rFonts w:ascii="Times New Roman" w:hAnsi="Times New Roman" w:cs="Times New Roman"/>
                <w:sz w:val="18"/>
                <w:szCs w:val="18"/>
              </w:rPr>
              <w:t xml:space="preserve"> (BAS 650 F) and Propamocarb by GC-MS Headspace"</w:t>
            </w:r>
          </w:p>
          <w:p w14:paraId="2BACD414"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2022/2038541</w:t>
            </w:r>
          </w:p>
          <w:p w14:paraId="2050DCE2"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BASF SE, </w:t>
            </w:r>
            <w:proofErr w:type="spellStart"/>
            <w:r w:rsidRPr="00AC34F8">
              <w:rPr>
                <w:rFonts w:ascii="Times New Roman" w:hAnsi="Times New Roman" w:cs="Times New Roman"/>
                <w:sz w:val="18"/>
                <w:szCs w:val="18"/>
              </w:rPr>
              <w:t>Limburgerhof</w:t>
            </w:r>
            <w:proofErr w:type="spellEnd"/>
            <w:r w:rsidRPr="00AC34F8">
              <w:rPr>
                <w:rFonts w:ascii="Times New Roman" w:hAnsi="Times New Roman" w:cs="Times New Roman"/>
                <w:sz w:val="18"/>
                <w:szCs w:val="18"/>
              </w:rPr>
              <w:t xml:space="preserve">, Germany </w:t>
            </w:r>
            <w:proofErr w:type="spellStart"/>
            <w:r w:rsidRPr="00AC34F8">
              <w:rPr>
                <w:rFonts w:ascii="Times New Roman" w:hAnsi="Times New Roman" w:cs="Times New Roman"/>
                <w:sz w:val="18"/>
                <w:szCs w:val="18"/>
              </w:rPr>
              <w:t>Fed.Rep</w:t>
            </w:r>
            <w:proofErr w:type="spellEnd"/>
            <w:r w:rsidRPr="00AC34F8">
              <w:rPr>
                <w:rFonts w:ascii="Times New Roman" w:hAnsi="Times New Roman" w:cs="Times New Roman"/>
                <w:sz w:val="18"/>
                <w:szCs w:val="18"/>
              </w:rPr>
              <w:t>.</w:t>
            </w:r>
          </w:p>
          <w:p w14:paraId="593686DE"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yes</w:t>
            </w:r>
          </w:p>
          <w:p w14:paraId="1BE0D867"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Unpublished</w:t>
            </w:r>
          </w:p>
        </w:tc>
        <w:tc>
          <w:tcPr>
            <w:tcW w:w="0" w:type="auto"/>
          </w:tcPr>
          <w:p w14:paraId="1BDAB486"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No</w:t>
            </w:r>
          </w:p>
        </w:tc>
        <w:tc>
          <w:tcPr>
            <w:tcW w:w="0" w:type="auto"/>
          </w:tcPr>
          <w:p w14:paraId="304C28A3" w14:textId="73B00F81" w:rsidR="000913F9" w:rsidRPr="00AC34F8"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AC34F8" w14:paraId="0FC7F396" w14:textId="77777777" w:rsidTr="00FE2297">
        <w:tc>
          <w:tcPr>
            <w:tcW w:w="0" w:type="auto"/>
          </w:tcPr>
          <w:p w14:paraId="79274F6A"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KCP 5.1.1/8</w:t>
            </w:r>
          </w:p>
        </w:tc>
        <w:tc>
          <w:tcPr>
            <w:tcW w:w="0" w:type="auto"/>
          </w:tcPr>
          <w:p w14:paraId="741E9F00"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Schubring, M.</w:t>
            </w:r>
          </w:p>
        </w:tc>
        <w:tc>
          <w:tcPr>
            <w:tcW w:w="0" w:type="auto"/>
          </w:tcPr>
          <w:p w14:paraId="55C6A8D4"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2022</w:t>
            </w:r>
          </w:p>
        </w:tc>
        <w:tc>
          <w:tcPr>
            <w:tcW w:w="0" w:type="auto"/>
          </w:tcPr>
          <w:p w14:paraId="4147A129"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Analytical Method AFL1073/01: Determination of o-Xylene in Formulations containing </w:t>
            </w:r>
            <w:proofErr w:type="spellStart"/>
            <w:r w:rsidRPr="00AC34F8">
              <w:rPr>
                <w:rFonts w:ascii="Times New Roman" w:hAnsi="Times New Roman" w:cs="Times New Roman"/>
                <w:sz w:val="18"/>
                <w:szCs w:val="18"/>
              </w:rPr>
              <w:t>Ametoctradin</w:t>
            </w:r>
            <w:proofErr w:type="spellEnd"/>
            <w:r w:rsidRPr="00AC34F8">
              <w:rPr>
                <w:rFonts w:ascii="Times New Roman" w:hAnsi="Times New Roman" w:cs="Times New Roman"/>
                <w:sz w:val="18"/>
                <w:szCs w:val="18"/>
              </w:rPr>
              <w:t xml:space="preserve"> (BAS 650 F) and Propamocarb by GC-MS Headspace</w:t>
            </w:r>
          </w:p>
          <w:p w14:paraId="73FE7B0E"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2022/2038543</w:t>
            </w:r>
          </w:p>
          <w:p w14:paraId="04C3CE23"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 xml:space="preserve">BASF SE, </w:t>
            </w:r>
            <w:proofErr w:type="spellStart"/>
            <w:r w:rsidRPr="00AC34F8">
              <w:rPr>
                <w:rFonts w:ascii="Times New Roman" w:hAnsi="Times New Roman" w:cs="Times New Roman"/>
                <w:sz w:val="18"/>
                <w:szCs w:val="18"/>
              </w:rPr>
              <w:t>Limburgerhof</w:t>
            </w:r>
            <w:proofErr w:type="spellEnd"/>
            <w:r w:rsidRPr="00AC34F8">
              <w:rPr>
                <w:rFonts w:ascii="Times New Roman" w:hAnsi="Times New Roman" w:cs="Times New Roman"/>
                <w:sz w:val="18"/>
                <w:szCs w:val="18"/>
              </w:rPr>
              <w:t xml:space="preserve">, Germany </w:t>
            </w:r>
            <w:proofErr w:type="spellStart"/>
            <w:r w:rsidRPr="00AC34F8">
              <w:rPr>
                <w:rFonts w:ascii="Times New Roman" w:hAnsi="Times New Roman" w:cs="Times New Roman"/>
                <w:sz w:val="18"/>
                <w:szCs w:val="18"/>
              </w:rPr>
              <w:t>Fed.Rep</w:t>
            </w:r>
            <w:proofErr w:type="spellEnd"/>
            <w:r w:rsidRPr="00AC34F8">
              <w:rPr>
                <w:rFonts w:ascii="Times New Roman" w:hAnsi="Times New Roman" w:cs="Times New Roman"/>
                <w:sz w:val="18"/>
                <w:szCs w:val="18"/>
              </w:rPr>
              <w:t>.</w:t>
            </w:r>
          </w:p>
          <w:p w14:paraId="66C7C68A"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no</w:t>
            </w:r>
          </w:p>
          <w:p w14:paraId="19189452" w14:textId="77777777" w:rsidR="000913F9" w:rsidRPr="00AC34F8" w:rsidRDefault="000913F9" w:rsidP="000913F9">
            <w:pPr>
              <w:spacing w:after="0" w:line="240" w:lineRule="auto"/>
              <w:rPr>
                <w:rFonts w:ascii="Times New Roman" w:hAnsi="Times New Roman" w:cs="Times New Roman"/>
                <w:sz w:val="18"/>
                <w:szCs w:val="18"/>
              </w:rPr>
            </w:pPr>
            <w:r w:rsidRPr="00AC34F8">
              <w:rPr>
                <w:rFonts w:ascii="Times New Roman" w:hAnsi="Times New Roman" w:cs="Times New Roman"/>
                <w:sz w:val="18"/>
                <w:szCs w:val="18"/>
              </w:rPr>
              <w:t>Unpublished</w:t>
            </w:r>
          </w:p>
        </w:tc>
        <w:tc>
          <w:tcPr>
            <w:tcW w:w="0" w:type="auto"/>
          </w:tcPr>
          <w:p w14:paraId="5EFECEC0" w14:textId="77777777" w:rsidR="000913F9" w:rsidRPr="00AC34F8" w:rsidRDefault="000913F9" w:rsidP="000913F9">
            <w:pPr>
              <w:spacing w:after="0" w:line="240" w:lineRule="auto"/>
              <w:jc w:val="center"/>
              <w:rPr>
                <w:rFonts w:ascii="Times New Roman" w:hAnsi="Times New Roman" w:cs="Times New Roman"/>
                <w:sz w:val="18"/>
                <w:szCs w:val="18"/>
              </w:rPr>
            </w:pPr>
            <w:r w:rsidRPr="00AC34F8">
              <w:rPr>
                <w:rFonts w:ascii="Times New Roman" w:hAnsi="Times New Roman" w:cs="Times New Roman"/>
                <w:sz w:val="18"/>
                <w:szCs w:val="18"/>
              </w:rPr>
              <w:t>No</w:t>
            </w:r>
          </w:p>
        </w:tc>
        <w:tc>
          <w:tcPr>
            <w:tcW w:w="0" w:type="auto"/>
          </w:tcPr>
          <w:p w14:paraId="704E8818" w14:textId="412E8334" w:rsidR="000913F9" w:rsidRPr="00AC34F8"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011D17D2" w14:textId="77777777" w:rsidTr="00FE2297">
        <w:tc>
          <w:tcPr>
            <w:tcW w:w="0" w:type="auto"/>
          </w:tcPr>
          <w:p w14:paraId="04D88681" w14:textId="532132DF"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C33A35">
              <w:rPr>
                <w:rFonts w:ascii="Times New Roman" w:hAnsi="Times New Roman" w:cs="Times New Roman"/>
                <w:strike/>
                <w:color w:val="000000"/>
                <w:sz w:val="18"/>
                <w:szCs w:val="18"/>
                <w:highlight w:val="yellow"/>
              </w:rPr>
              <w:t>1</w:t>
            </w:r>
            <w:r w:rsidRPr="00C33A35">
              <w:rPr>
                <w:rFonts w:ascii="Times New Roman" w:hAnsi="Times New Roman" w:cs="Times New Roman"/>
                <w:color w:val="000000"/>
                <w:sz w:val="18"/>
                <w:szCs w:val="18"/>
                <w:highlight w:val="yellow"/>
              </w:rPr>
              <w:t>2</w:t>
            </w:r>
          </w:p>
        </w:tc>
        <w:tc>
          <w:tcPr>
            <w:tcW w:w="0" w:type="auto"/>
          </w:tcPr>
          <w:p w14:paraId="01ACC182" w14:textId="77777777" w:rsidR="000913F9" w:rsidRPr="00D01B1A" w:rsidRDefault="000913F9" w:rsidP="000913F9">
            <w:pPr>
              <w:keepNext/>
              <w:keepLines/>
              <w:widowControl w:val="0"/>
              <w:spacing w:after="0" w:line="240" w:lineRule="auto"/>
              <w:rPr>
                <w:rFonts w:ascii="Times New Roman" w:hAnsi="Times New Roman" w:cs="Times New Roman"/>
                <w:sz w:val="18"/>
                <w:szCs w:val="18"/>
              </w:rPr>
            </w:pPr>
            <w:proofErr w:type="spellStart"/>
            <w:r w:rsidRPr="00D01B1A">
              <w:rPr>
                <w:rFonts w:ascii="Times New Roman" w:hAnsi="Times New Roman" w:cs="Times New Roman"/>
                <w:color w:val="000000"/>
                <w:sz w:val="18"/>
                <w:szCs w:val="18"/>
              </w:rPr>
              <w:t>Homazava</w:t>
            </w:r>
            <w:proofErr w:type="spellEnd"/>
            <w:r w:rsidRPr="00D01B1A">
              <w:rPr>
                <w:rFonts w:ascii="Times New Roman" w:hAnsi="Times New Roman" w:cs="Times New Roman"/>
                <w:color w:val="000000"/>
                <w:sz w:val="18"/>
                <w:szCs w:val="18"/>
              </w:rPr>
              <w:t>, N.</w:t>
            </w:r>
          </w:p>
        </w:tc>
        <w:tc>
          <w:tcPr>
            <w:tcW w:w="0" w:type="auto"/>
          </w:tcPr>
          <w:p w14:paraId="5B884602"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2021</w:t>
            </w:r>
          </w:p>
        </w:tc>
        <w:tc>
          <w:tcPr>
            <w:tcW w:w="0" w:type="auto"/>
          </w:tcPr>
          <w:p w14:paraId="15F293E5"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Method Validation of Analytical Method L0078/01 for the Determination of BAS 650 F in plant matrices by LC-MS/MS</w:t>
            </w:r>
          </w:p>
          <w:p w14:paraId="16208884"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2021/2041685</w:t>
            </w:r>
          </w:p>
          <w:p w14:paraId="7921FF00"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IES - Innovative Environmental Services Ltd., </w:t>
            </w:r>
            <w:proofErr w:type="spellStart"/>
            <w:r w:rsidRPr="00D01B1A">
              <w:rPr>
                <w:rFonts w:ascii="Times New Roman" w:hAnsi="Times New Roman" w:cs="Times New Roman"/>
                <w:color w:val="000000"/>
                <w:sz w:val="18"/>
                <w:szCs w:val="18"/>
              </w:rPr>
              <w:t>Witterswil</w:t>
            </w:r>
            <w:proofErr w:type="spellEnd"/>
            <w:r w:rsidRPr="00D01B1A">
              <w:rPr>
                <w:rFonts w:ascii="Times New Roman" w:hAnsi="Times New Roman" w:cs="Times New Roman"/>
                <w:color w:val="000000"/>
                <w:sz w:val="18"/>
                <w:szCs w:val="18"/>
              </w:rPr>
              <w:t>, Switzerland</w:t>
            </w:r>
          </w:p>
          <w:p w14:paraId="2840950B"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50A28C27"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06E7A71D"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0002A914" w14:textId="45614DE7"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617051BE" w14:textId="77777777" w:rsidTr="00FE2297">
        <w:tc>
          <w:tcPr>
            <w:tcW w:w="0" w:type="auto"/>
          </w:tcPr>
          <w:p w14:paraId="54278591" w14:textId="4C8E802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C33A35">
              <w:rPr>
                <w:rFonts w:ascii="Times New Roman" w:hAnsi="Times New Roman" w:cs="Times New Roman"/>
                <w:strike/>
                <w:color w:val="000000"/>
                <w:sz w:val="18"/>
                <w:szCs w:val="18"/>
                <w:highlight w:val="yellow"/>
              </w:rPr>
              <w:t>2</w:t>
            </w:r>
            <w:r w:rsidRPr="00C33A35">
              <w:rPr>
                <w:rFonts w:ascii="Times New Roman" w:hAnsi="Times New Roman" w:cs="Times New Roman"/>
                <w:color w:val="000000"/>
                <w:sz w:val="18"/>
                <w:szCs w:val="18"/>
                <w:highlight w:val="yellow"/>
              </w:rPr>
              <w:t>3</w:t>
            </w:r>
          </w:p>
        </w:tc>
        <w:tc>
          <w:tcPr>
            <w:tcW w:w="0" w:type="auto"/>
          </w:tcPr>
          <w:p w14:paraId="0B3BEEC8"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Schneider, E.</w:t>
            </w:r>
          </w:p>
        </w:tc>
        <w:tc>
          <w:tcPr>
            <w:tcW w:w="0" w:type="auto"/>
          </w:tcPr>
          <w:p w14:paraId="1544322B"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2021</w:t>
            </w:r>
          </w:p>
        </w:tc>
        <w:tc>
          <w:tcPr>
            <w:tcW w:w="0" w:type="auto"/>
          </w:tcPr>
          <w:p w14:paraId="7445685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Study on the residue </w:t>
            </w:r>
            <w:proofErr w:type="spellStart"/>
            <w:r w:rsidRPr="00D01B1A">
              <w:rPr>
                <w:rFonts w:ascii="Times New Roman" w:hAnsi="Times New Roman" w:cs="Times New Roman"/>
                <w:color w:val="000000"/>
                <w:sz w:val="18"/>
                <w:szCs w:val="18"/>
              </w:rPr>
              <w:t>behaviour</w:t>
            </w:r>
            <w:proofErr w:type="spellEnd"/>
            <w:r w:rsidRPr="00D01B1A">
              <w:rPr>
                <w:rFonts w:ascii="Times New Roman" w:hAnsi="Times New Roman" w:cs="Times New Roman"/>
                <w:color w:val="000000"/>
                <w:sz w:val="18"/>
                <w:szCs w:val="18"/>
              </w:rPr>
              <w:t xml:space="preserve"> of Propamocarb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xml:space="preserve">. 4628172) and </w:t>
            </w:r>
            <w:proofErr w:type="spellStart"/>
            <w:r w:rsidRPr="00D01B1A">
              <w:rPr>
                <w:rFonts w:ascii="Times New Roman" w:hAnsi="Times New Roman" w:cs="Times New Roman"/>
                <w:color w:val="000000"/>
                <w:sz w:val="18"/>
                <w:szCs w:val="18"/>
              </w:rPr>
              <w:t>Ametoctradin</w:t>
            </w:r>
            <w:proofErr w:type="spellEnd"/>
            <w:r w:rsidRPr="00D01B1A">
              <w:rPr>
                <w:rFonts w:ascii="Times New Roman" w:hAnsi="Times New Roman" w:cs="Times New Roman"/>
                <w:color w:val="000000"/>
                <w:sz w:val="18"/>
                <w:szCs w:val="18"/>
              </w:rPr>
              <w:t xml:space="preserve"> (BAS 650 F) in Melon after treatment with BAS 743 01 F under field conditions in Southern Europe in 2020</w:t>
            </w:r>
          </w:p>
          <w:p w14:paraId="25C0F82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2021/2019512</w:t>
            </w:r>
          </w:p>
          <w:p w14:paraId="76FD81B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ANADIAG, Haguenau, France</w:t>
            </w:r>
          </w:p>
          <w:p w14:paraId="7666C34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5F5EDE80"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558AAEA3"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445A90C3" w14:textId="4C0554FB"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7805E7E1" w14:textId="77777777" w:rsidTr="00FE2297">
        <w:tc>
          <w:tcPr>
            <w:tcW w:w="0" w:type="auto"/>
          </w:tcPr>
          <w:p w14:paraId="2CFCDC1D" w14:textId="11D72652"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C33A35">
              <w:rPr>
                <w:rFonts w:ascii="Times New Roman" w:hAnsi="Times New Roman" w:cs="Times New Roman"/>
                <w:strike/>
                <w:color w:val="000000"/>
                <w:sz w:val="18"/>
                <w:szCs w:val="18"/>
                <w:highlight w:val="yellow"/>
              </w:rPr>
              <w:t>3</w:t>
            </w:r>
            <w:r w:rsidRPr="00C33A35">
              <w:rPr>
                <w:rFonts w:ascii="Times New Roman" w:hAnsi="Times New Roman" w:cs="Times New Roman"/>
                <w:color w:val="000000"/>
                <w:sz w:val="18"/>
                <w:szCs w:val="18"/>
                <w:highlight w:val="yellow"/>
              </w:rPr>
              <w:t>4</w:t>
            </w:r>
          </w:p>
        </w:tc>
        <w:tc>
          <w:tcPr>
            <w:tcW w:w="0" w:type="auto"/>
          </w:tcPr>
          <w:p w14:paraId="7B950233" w14:textId="79AD90BD" w:rsidR="000913F9" w:rsidRPr="00D01B1A" w:rsidRDefault="000913F9" w:rsidP="000913F9">
            <w:pPr>
              <w:spacing w:after="0" w:line="240" w:lineRule="auto"/>
              <w:rPr>
                <w:rFonts w:ascii="Times New Roman" w:hAnsi="Times New Roman" w:cs="Times New Roman"/>
                <w:sz w:val="18"/>
                <w:szCs w:val="18"/>
              </w:rPr>
            </w:pPr>
            <w:r w:rsidRPr="00144BA1">
              <w:rPr>
                <w:rFonts w:ascii="Times New Roman" w:hAnsi="Times New Roman" w:cs="Times New Roman"/>
                <w:color w:val="000000"/>
                <w:sz w:val="18"/>
                <w:szCs w:val="18"/>
                <w:highlight w:val="yellow"/>
              </w:rPr>
              <w:t>Vagt, I &amp;</w:t>
            </w:r>
            <w:r>
              <w:rPr>
                <w:rFonts w:ascii="Times New Roman" w:hAnsi="Times New Roman" w:cs="Times New Roman"/>
                <w:color w:val="000000"/>
                <w:sz w:val="18"/>
                <w:szCs w:val="18"/>
              </w:rPr>
              <w:t xml:space="preserve"> </w:t>
            </w:r>
            <w:r w:rsidRPr="00D01B1A">
              <w:rPr>
                <w:rFonts w:ascii="Times New Roman" w:hAnsi="Times New Roman" w:cs="Times New Roman"/>
                <w:color w:val="000000"/>
                <w:sz w:val="18"/>
                <w:szCs w:val="18"/>
              </w:rPr>
              <w:t>Meyer, M.</w:t>
            </w:r>
          </w:p>
        </w:tc>
        <w:tc>
          <w:tcPr>
            <w:tcW w:w="0" w:type="auto"/>
          </w:tcPr>
          <w:p w14:paraId="1E824B2D"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2022</w:t>
            </w:r>
          </w:p>
        </w:tc>
        <w:tc>
          <w:tcPr>
            <w:tcW w:w="0" w:type="auto"/>
          </w:tcPr>
          <w:p w14:paraId="078ABF83"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Study on the residue </w:t>
            </w:r>
            <w:proofErr w:type="spellStart"/>
            <w:r w:rsidRPr="00D01B1A">
              <w:rPr>
                <w:rFonts w:ascii="Times New Roman" w:hAnsi="Times New Roman" w:cs="Times New Roman"/>
                <w:color w:val="000000"/>
                <w:sz w:val="18"/>
                <w:szCs w:val="18"/>
              </w:rPr>
              <w:t>behaviour</w:t>
            </w:r>
            <w:proofErr w:type="spellEnd"/>
            <w:r w:rsidRPr="00D01B1A">
              <w:rPr>
                <w:rFonts w:ascii="Times New Roman" w:hAnsi="Times New Roman" w:cs="Times New Roman"/>
                <w:color w:val="000000"/>
                <w:sz w:val="18"/>
                <w:szCs w:val="18"/>
              </w:rPr>
              <w:t xml:space="preserve"> of Propamocarb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xml:space="preserve">. 4628172) and </w:t>
            </w:r>
            <w:proofErr w:type="spellStart"/>
            <w:r w:rsidRPr="00D01B1A">
              <w:rPr>
                <w:rFonts w:ascii="Times New Roman" w:hAnsi="Times New Roman" w:cs="Times New Roman"/>
                <w:color w:val="000000"/>
                <w:sz w:val="18"/>
                <w:szCs w:val="18"/>
              </w:rPr>
              <w:t>Ametoctradin</w:t>
            </w:r>
            <w:proofErr w:type="spellEnd"/>
            <w:r w:rsidRPr="00D01B1A">
              <w:rPr>
                <w:rFonts w:ascii="Times New Roman" w:hAnsi="Times New Roman" w:cs="Times New Roman"/>
                <w:color w:val="000000"/>
                <w:sz w:val="18"/>
                <w:szCs w:val="18"/>
              </w:rPr>
              <w:t xml:space="preserve"> (BAS 650 F) in lettuce after two applications of BAS 743 01 F under field conditions in Southern Europe, 2021</w:t>
            </w:r>
          </w:p>
          <w:p w14:paraId="70E1C6F9" w14:textId="77777777" w:rsidR="000913F9" w:rsidRPr="00B87425" w:rsidRDefault="000913F9" w:rsidP="000913F9">
            <w:pPr>
              <w:spacing w:after="0" w:line="240" w:lineRule="auto"/>
              <w:rPr>
                <w:rFonts w:ascii="Times New Roman" w:hAnsi="Times New Roman" w:cs="Times New Roman"/>
                <w:color w:val="000000"/>
                <w:sz w:val="18"/>
                <w:szCs w:val="18"/>
                <w:lang w:val="de-DE"/>
              </w:rPr>
            </w:pPr>
            <w:r w:rsidRPr="00B87425">
              <w:rPr>
                <w:rFonts w:ascii="Times New Roman" w:hAnsi="Times New Roman" w:cs="Times New Roman"/>
                <w:color w:val="000000"/>
                <w:sz w:val="18"/>
                <w:szCs w:val="18"/>
                <w:lang w:val="de-DE"/>
              </w:rPr>
              <w:t>2022/2041753</w:t>
            </w:r>
          </w:p>
          <w:p w14:paraId="209B3C1D" w14:textId="77777777" w:rsidR="000913F9" w:rsidRPr="00B87425" w:rsidRDefault="000913F9" w:rsidP="000913F9">
            <w:pPr>
              <w:spacing w:after="0" w:line="240" w:lineRule="auto"/>
              <w:rPr>
                <w:rFonts w:ascii="Times New Roman" w:hAnsi="Times New Roman" w:cs="Times New Roman"/>
                <w:color w:val="000000"/>
                <w:sz w:val="18"/>
                <w:szCs w:val="18"/>
                <w:lang w:val="de-DE"/>
              </w:rPr>
            </w:pPr>
            <w:r w:rsidRPr="00B87425">
              <w:rPr>
                <w:rFonts w:ascii="Times New Roman" w:hAnsi="Times New Roman" w:cs="Times New Roman"/>
                <w:color w:val="000000"/>
                <w:sz w:val="18"/>
                <w:szCs w:val="18"/>
                <w:lang w:val="de-DE"/>
              </w:rPr>
              <w:t xml:space="preserve">SGS Institut Fresenius GmbH, Taunusstein, Germany </w:t>
            </w:r>
            <w:proofErr w:type="spellStart"/>
            <w:r w:rsidRPr="00B87425">
              <w:rPr>
                <w:rFonts w:ascii="Times New Roman" w:hAnsi="Times New Roman" w:cs="Times New Roman"/>
                <w:color w:val="000000"/>
                <w:sz w:val="18"/>
                <w:szCs w:val="18"/>
                <w:lang w:val="de-DE"/>
              </w:rPr>
              <w:t>Fed.Rep</w:t>
            </w:r>
            <w:proofErr w:type="spellEnd"/>
            <w:r w:rsidRPr="00B87425">
              <w:rPr>
                <w:rFonts w:ascii="Times New Roman" w:hAnsi="Times New Roman" w:cs="Times New Roman"/>
                <w:color w:val="000000"/>
                <w:sz w:val="18"/>
                <w:szCs w:val="18"/>
                <w:lang w:val="de-DE"/>
              </w:rPr>
              <w:t>.</w:t>
            </w:r>
          </w:p>
          <w:p w14:paraId="7E5DEF89"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lastRenderedPageBreak/>
              <w:t>yes</w:t>
            </w:r>
          </w:p>
          <w:p w14:paraId="74BB5427"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51983FE6"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lastRenderedPageBreak/>
              <w:t>No</w:t>
            </w:r>
          </w:p>
        </w:tc>
        <w:tc>
          <w:tcPr>
            <w:tcW w:w="0" w:type="auto"/>
          </w:tcPr>
          <w:p w14:paraId="58D82B67" w14:textId="45D28042"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077A20C8" w14:textId="77777777" w:rsidTr="00FE2297">
        <w:tc>
          <w:tcPr>
            <w:tcW w:w="0" w:type="auto"/>
          </w:tcPr>
          <w:p w14:paraId="159D9E4C" w14:textId="4E788591"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5954DC">
              <w:rPr>
                <w:rFonts w:ascii="Times New Roman" w:hAnsi="Times New Roman" w:cs="Times New Roman"/>
                <w:strike/>
                <w:color w:val="000000"/>
                <w:sz w:val="18"/>
                <w:szCs w:val="18"/>
                <w:highlight w:val="yellow"/>
              </w:rPr>
              <w:t>4</w:t>
            </w:r>
            <w:r w:rsidRPr="005954DC">
              <w:rPr>
                <w:rFonts w:ascii="Times New Roman" w:hAnsi="Times New Roman" w:cs="Times New Roman"/>
                <w:color w:val="000000"/>
                <w:sz w:val="18"/>
                <w:szCs w:val="18"/>
                <w:highlight w:val="yellow"/>
              </w:rPr>
              <w:t>5</w:t>
            </w:r>
          </w:p>
        </w:tc>
        <w:tc>
          <w:tcPr>
            <w:tcW w:w="0" w:type="auto"/>
          </w:tcPr>
          <w:p w14:paraId="5ACE9150" w14:textId="6BFE12A5" w:rsidR="000913F9" w:rsidRPr="00D01B1A" w:rsidRDefault="000913F9" w:rsidP="000913F9">
            <w:pPr>
              <w:keepNext/>
              <w:keepLines/>
              <w:widowControl w:val="0"/>
              <w:spacing w:after="0" w:line="240" w:lineRule="auto"/>
              <w:rPr>
                <w:rFonts w:ascii="Times New Roman" w:hAnsi="Times New Roman" w:cs="Times New Roman"/>
                <w:sz w:val="18"/>
                <w:szCs w:val="18"/>
              </w:rPr>
            </w:pPr>
            <w:proofErr w:type="spellStart"/>
            <w:r w:rsidRPr="00D01B1A">
              <w:rPr>
                <w:rFonts w:ascii="Times New Roman" w:hAnsi="Times New Roman" w:cs="Times New Roman"/>
                <w:color w:val="000000"/>
                <w:sz w:val="18"/>
                <w:szCs w:val="18"/>
              </w:rPr>
              <w:t>G</w:t>
            </w:r>
            <w:r w:rsidRPr="00144BA1">
              <w:rPr>
                <w:rFonts w:ascii="Times New Roman" w:hAnsi="Times New Roman" w:cs="Times New Roman"/>
                <w:strike/>
                <w:color w:val="000000"/>
                <w:sz w:val="18"/>
                <w:szCs w:val="18"/>
                <w:highlight w:val="yellow"/>
              </w:rPr>
              <w:t>a</w:t>
            </w:r>
            <w:r w:rsidRPr="00144BA1">
              <w:rPr>
                <w:rFonts w:ascii="Times New Roman" w:hAnsi="Times New Roman" w:cs="Times New Roman"/>
                <w:color w:val="000000"/>
                <w:sz w:val="18"/>
                <w:szCs w:val="18"/>
                <w:highlight w:val="yellow"/>
              </w:rPr>
              <w:t>á</w:t>
            </w:r>
            <w:r w:rsidRPr="00D01B1A">
              <w:rPr>
                <w:rFonts w:ascii="Times New Roman" w:hAnsi="Times New Roman" w:cs="Times New Roman"/>
                <w:color w:val="000000"/>
                <w:sz w:val="18"/>
                <w:szCs w:val="18"/>
              </w:rPr>
              <w:t>lvez</w:t>
            </w:r>
            <w:proofErr w:type="spellEnd"/>
            <w:r w:rsidRPr="00D01B1A">
              <w:rPr>
                <w:rFonts w:ascii="Times New Roman" w:hAnsi="Times New Roman" w:cs="Times New Roman"/>
                <w:color w:val="000000"/>
                <w:sz w:val="18"/>
                <w:szCs w:val="18"/>
              </w:rPr>
              <w:t>, O.</w:t>
            </w:r>
          </w:p>
        </w:tc>
        <w:tc>
          <w:tcPr>
            <w:tcW w:w="0" w:type="auto"/>
          </w:tcPr>
          <w:p w14:paraId="41A9A3BF"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2021</w:t>
            </w:r>
          </w:p>
        </w:tc>
        <w:tc>
          <w:tcPr>
            <w:tcW w:w="0" w:type="auto"/>
          </w:tcPr>
          <w:p w14:paraId="23FBAFA1"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Study on the residue </w:t>
            </w:r>
            <w:proofErr w:type="spellStart"/>
            <w:r w:rsidRPr="00D01B1A">
              <w:rPr>
                <w:rFonts w:ascii="Times New Roman" w:hAnsi="Times New Roman" w:cs="Times New Roman"/>
                <w:color w:val="000000"/>
                <w:sz w:val="18"/>
                <w:szCs w:val="18"/>
              </w:rPr>
              <w:t>behaviour</w:t>
            </w:r>
            <w:proofErr w:type="spellEnd"/>
            <w:r w:rsidRPr="00D01B1A">
              <w:rPr>
                <w:rFonts w:ascii="Times New Roman" w:hAnsi="Times New Roman" w:cs="Times New Roman"/>
                <w:color w:val="000000"/>
                <w:sz w:val="18"/>
                <w:szCs w:val="18"/>
              </w:rPr>
              <w:t xml:space="preserve"> of </w:t>
            </w:r>
            <w:proofErr w:type="spellStart"/>
            <w:r w:rsidRPr="00D01B1A">
              <w:rPr>
                <w:rFonts w:ascii="Times New Roman" w:hAnsi="Times New Roman" w:cs="Times New Roman"/>
                <w:color w:val="000000"/>
                <w:sz w:val="18"/>
                <w:szCs w:val="18"/>
              </w:rPr>
              <w:t>Ametoctradin</w:t>
            </w:r>
            <w:proofErr w:type="spellEnd"/>
            <w:r w:rsidRPr="00D01B1A">
              <w:rPr>
                <w:rFonts w:ascii="Times New Roman" w:hAnsi="Times New Roman" w:cs="Times New Roman"/>
                <w:color w:val="000000"/>
                <w:sz w:val="18"/>
                <w:szCs w:val="18"/>
              </w:rPr>
              <w:t xml:space="preserve"> (BAS 650 F) and Propamocarb (Reg. No. 4628172) on tomato after treatment with BAS 743 01 F under field conditions in Southern Europe, season 2020</w:t>
            </w:r>
          </w:p>
          <w:p w14:paraId="098D73C8"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2020/2103085</w:t>
            </w:r>
          </w:p>
          <w:p w14:paraId="129F6D4A"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Agricultura y </w:t>
            </w:r>
            <w:proofErr w:type="spellStart"/>
            <w:r w:rsidRPr="00D01B1A">
              <w:rPr>
                <w:rFonts w:ascii="Times New Roman" w:hAnsi="Times New Roman" w:cs="Times New Roman"/>
                <w:color w:val="000000"/>
                <w:sz w:val="18"/>
                <w:szCs w:val="18"/>
              </w:rPr>
              <w:t>Ensayo</w:t>
            </w:r>
            <w:proofErr w:type="spellEnd"/>
            <w:r w:rsidRPr="00D01B1A">
              <w:rPr>
                <w:rFonts w:ascii="Times New Roman" w:hAnsi="Times New Roman" w:cs="Times New Roman"/>
                <w:color w:val="000000"/>
                <w:sz w:val="18"/>
                <w:szCs w:val="18"/>
              </w:rPr>
              <w:t xml:space="preserve"> S.L., Alcala de </w:t>
            </w:r>
            <w:proofErr w:type="spellStart"/>
            <w:r w:rsidRPr="00D01B1A">
              <w:rPr>
                <w:rFonts w:ascii="Times New Roman" w:hAnsi="Times New Roman" w:cs="Times New Roman"/>
                <w:color w:val="000000"/>
                <w:sz w:val="18"/>
                <w:szCs w:val="18"/>
              </w:rPr>
              <w:t>Guadaira</w:t>
            </w:r>
            <w:proofErr w:type="spellEnd"/>
            <w:r w:rsidRPr="00D01B1A">
              <w:rPr>
                <w:rFonts w:ascii="Times New Roman" w:hAnsi="Times New Roman" w:cs="Times New Roman"/>
                <w:color w:val="000000"/>
                <w:sz w:val="18"/>
                <w:szCs w:val="18"/>
              </w:rPr>
              <w:t>, Spain</w:t>
            </w:r>
          </w:p>
          <w:p w14:paraId="09307B1D"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23EFC919"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41029B73"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1C125CAD" w14:textId="77467AE2"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5EFE376D" w14:textId="77777777" w:rsidTr="00FE2297">
        <w:tc>
          <w:tcPr>
            <w:tcW w:w="0" w:type="auto"/>
          </w:tcPr>
          <w:p w14:paraId="73485A84" w14:textId="00A8DF3A"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5954DC">
              <w:rPr>
                <w:rFonts w:ascii="Times New Roman" w:hAnsi="Times New Roman" w:cs="Times New Roman"/>
                <w:strike/>
                <w:color w:val="000000"/>
                <w:sz w:val="18"/>
                <w:szCs w:val="18"/>
                <w:highlight w:val="yellow"/>
              </w:rPr>
              <w:t>5</w:t>
            </w:r>
            <w:r w:rsidRPr="005954DC">
              <w:rPr>
                <w:rFonts w:ascii="Times New Roman" w:hAnsi="Times New Roman" w:cs="Times New Roman"/>
                <w:color w:val="000000"/>
                <w:sz w:val="18"/>
                <w:szCs w:val="18"/>
                <w:highlight w:val="yellow"/>
              </w:rPr>
              <w:t>6</w:t>
            </w:r>
          </w:p>
        </w:tc>
        <w:tc>
          <w:tcPr>
            <w:tcW w:w="0" w:type="auto"/>
          </w:tcPr>
          <w:p w14:paraId="39C56D32" w14:textId="48B7C70E" w:rsidR="000913F9" w:rsidRPr="00D01B1A" w:rsidRDefault="000913F9" w:rsidP="000913F9">
            <w:pPr>
              <w:spacing w:after="0" w:line="240" w:lineRule="auto"/>
              <w:rPr>
                <w:rFonts w:ascii="Times New Roman" w:hAnsi="Times New Roman" w:cs="Times New Roman"/>
                <w:sz w:val="18"/>
                <w:szCs w:val="18"/>
              </w:rPr>
            </w:pPr>
            <w:proofErr w:type="spellStart"/>
            <w:r w:rsidRPr="00D01B1A">
              <w:rPr>
                <w:rFonts w:ascii="Times New Roman" w:hAnsi="Times New Roman" w:cs="Times New Roman"/>
                <w:color w:val="000000"/>
                <w:sz w:val="18"/>
                <w:szCs w:val="18"/>
              </w:rPr>
              <w:t>G</w:t>
            </w:r>
            <w:r w:rsidRPr="00144BA1">
              <w:rPr>
                <w:rFonts w:ascii="Times New Roman" w:hAnsi="Times New Roman" w:cs="Times New Roman"/>
                <w:strike/>
                <w:color w:val="000000"/>
                <w:sz w:val="18"/>
                <w:szCs w:val="18"/>
                <w:highlight w:val="yellow"/>
              </w:rPr>
              <w:t>a</w:t>
            </w:r>
            <w:r w:rsidRPr="00144BA1">
              <w:rPr>
                <w:rFonts w:ascii="Times New Roman" w:hAnsi="Times New Roman" w:cs="Times New Roman"/>
                <w:color w:val="000000"/>
                <w:sz w:val="18"/>
                <w:szCs w:val="18"/>
                <w:highlight w:val="yellow"/>
              </w:rPr>
              <w:t>á</w:t>
            </w:r>
            <w:r w:rsidRPr="00D01B1A">
              <w:rPr>
                <w:rFonts w:ascii="Times New Roman" w:hAnsi="Times New Roman" w:cs="Times New Roman"/>
                <w:color w:val="000000"/>
                <w:sz w:val="18"/>
                <w:szCs w:val="18"/>
              </w:rPr>
              <w:t>lvez</w:t>
            </w:r>
            <w:proofErr w:type="spellEnd"/>
            <w:r w:rsidRPr="00D01B1A">
              <w:rPr>
                <w:rFonts w:ascii="Times New Roman" w:hAnsi="Times New Roman" w:cs="Times New Roman"/>
                <w:color w:val="000000"/>
                <w:sz w:val="18"/>
                <w:szCs w:val="18"/>
              </w:rPr>
              <w:t>, O.</w:t>
            </w:r>
          </w:p>
        </w:tc>
        <w:tc>
          <w:tcPr>
            <w:tcW w:w="0" w:type="auto"/>
          </w:tcPr>
          <w:p w14:paraId="65FAD8B9"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2021</w:t>
            </w:r>
          </w:p>
        </w:tc>
        <w:tc>
          <w:tcPr>
            <w:tcW w:w="0" w:type="auto"/>
          </w:tcPr>
          <w:p w14:paraId="63592EEF"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Study on the residue </w:t>
            </w:r>
            <w:proofErr w:type="spellStart"/>
            <w:r w:rsidRPr="00D01B1A">
              <w:rPr>
                <w:rFonts w:ascii="Times New Roman" w:hAnsi="Times New Roman" w:cs="Times New Roman"/>
                <w:color w:val="000000"/>
                <w:sz w:val="18"/>
                <w:szCs w:val="18"/>
              </w:rPr>
              <w:t>behaviour</w:t>
            </w:r>
            <w:proofErr w:type="spellEnd"/>
            <w:r w:rsidRPr="00D01B1A">
              <w:rPr>
                <w:rFonts w:ascii="Times New Roman" w:hAnsi="Times New Roman" w:cs="Times New Roman"/>
                <w:color w:val="000000"/>
                <w:sz w:val="18"/>
                <w:szCs w:val="18"/>
              </w:rPr>
              <w:t xml:space="preserve"> of </w:t>
            </w:r>
            <w:proofErr w:type="spellStart"/>
            <w:r w:rsidRPr="00D01B1A">
              <w:rPr>
                <w:rFonts w:ascii="Times New Roman" w:hAnsi="Times New Roman" w:cs="Times New Roman"/>
                <w:color w:val="000000"/>
                <w:sz w:val="18"/>
                <w:szCs w:val="18"/>
              </w:rPr>
              <w:t>Ametoctradin</w:t>
            </w:r>
            <w:proofErr w:type="spellEnd"/>
            <w:r w:rsidRPr="00D01B1A">
              <w:rPr>
                <w:rFonts w:ascii="Times New Roman" w:hAnsi="Times New Roman" w:cs="Times New Roman"/>
                <w:color w:val="000000"/>
                <w:sz w:val="18"/>
                <w:szCs w:val="18"/>
              </w:rPr>
              <w:t xml:space="preserve"> (BAS 650 F) and Propamocarb (Reg. No. 4628172) on potato after treatment with BAS 743 01 F under field conditions in Southern Europe, season 2020</w:t>
            </w:r>
          </w:p>
          <w:p w14:paraId="6F6A7F15"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2020/2103083</w:t>
            </w:r>
          </w:p>
          <w:p w14:paraId="639A36E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Agricultura y </w:t>
            </w:r>
            <w:proofErr w:type="spellStart"/>
            <w:r w:rsidRPr="00D01B1A">
              <w:rPr>
                <w:rFonts w:ascii="Times New Roman" w:hAnsi="Times New Roman" w:cs="Times New Roman"/>
                <w:color w:val="000000"/>
                <w:sz w:val="18"/>
                <w:szCs w:val="18"/>
              </w:rPr>
              <w:t>Ensayo</w:t>
            </w:r>
            <w:proofErr w:type="spellEnd"/>
            <w:r w:rsidRPr="00D01B1A">
              <w:rPr>
                <w:rFonts w:ascii="Times New Roman" w:hAnsi="Times New Roman" w:cs="Times New Roman"/>
                <w:color w:val="000000"/>
                <w:sz w:val="18"/>
                <w:szCs w:val="18"/>
              </w:rPr>
              <w:t xml:space="preserve"> S.L., Alcala de </w:t>
            </w:r>
            <w:proofErr w:type="spellStart"/>
            <w:r w:rsidRPr="00D01B1A">
              <w:rPr>
                <w:rFonts w:ascii="Times New Roman" w:hAnsi="Times New Roman" w:cs="Times New Roman"/>
                <w:color w:val="000000"/>
                <w:sz w:val="18"/>
                <w:szCs w:val="18"/>
              </w:rPr>
              <w:t>Guadaira</w:t>
            </w:r>
            <w:proofErr w:type="spellEnd"/>
            <w:r w:rsidRPr="00D01B1A">
              <w:rPr>
                <w:rFonts w:ascii="Times New Roman" w:hAnsi="Times New Roman" w:cs="Times New Roman"/>
                <w:color w:val="000000"/>
                <w:sz w:val="18"/>
                <w:szCs w:val="18"/>
              </w:rPr>
              <w:t>, Spain</w:t>
            </w:r>
          </w:p>
          <w:p w14:paraId="2E39E3F6"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7DEB213D"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40672F4D"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518E667A" w14:textId="24DCADB0"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373E540D" w14:textId="77777777" w:rsidTr="00FE2297">
        <w:tc>
          <w:tcPr>
            <w:tcW w:w="0" w:type="auto"/>
          </w:tcPr>
          <w:p w14:paraId="59A13A05" w14:textId="6988557C"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5954DC">
              <w:rPr>
                <w:rFonts w:ascii="Times New Roman" w:hAnsi="Times New Roman" w:cs="Times New Roman"/>
                <w:strike/>
                <w:color w:val="000000"/>
                <w:sz w:val="18"/>
                <w:szCs w:val="18"/>
                <w:highlight w:val="yellow"/>
              </w:rPr>
              <w:t>6</w:t>
            </w:r>
            <w:r w:rsidRPr="005954DC">
              <w:rPr>
                <w:rFonts w:ascii="Times New Roman" w:hAnsi="Times New Roman" w:cs="Times New Roman"/>
                <w:color w:val="000000"/>
                <w:sz w:val="18"/>
                <w:szCs w:val="18"/>
                <w:highlight w:val="yellow"/>
              </w:rPr>
              <w:t>7</w:t>
            </w:r>
          </w:p>
        </w:tc>
        <w:tc>
          <w:tcPr>
            <w:tcW w:w="0" w:type="auto"/>
          </w:tcPr>
          <w:p w14:paraId="193BC176"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Schneider, E.</w:t>
            </w:r>
          </w:p>
        </w:tc>
        <w:tc>
          <w:tcPr>
            <w:tcW w:w="0" w:type="auto"/>
          </w:tcPr>
          <w:p w14:paraId="24799812"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2021</w:t>
            </w:r>
          </w:p>
        </w:tc>
        <w:tc>
          <w:tcPr>
            <w:tcW w:w="0" w:type="auto"/>
          </w:tcPr>
          <w:p w14:paraId="67CBB9F6"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Study on the residue </w:t>
            </w:r>
            <w:proofErr w:type="spellStart"/>
            <w:r w:rsidRPr="00D01B1A">
              <w:rPr>
                <w:rFonts w:ascii="Times New Roman" w:hAnsi="Times New Roman" w:cs="Times New Roman"/>
                <w:color w:val="000000"/>
                <w:sz w:val="18"/>
                <w:szCs w:val="18"/>
              </w:rPr>
              <w:t>behaviour</w:t>
            </w:r>
            <w:proofErr w:type="spellEnd"/>
            <w:r w:rsidRPr="00D01B1A">
              <w:rPr>
                <w:rFonts w:ascii="Times New Roman" w:hAnsi="Times New Roman" w:cs="Times New Roman"/>
                <w:color w:val="000000"/>
                <w:sz w:val="18"/>
                <w:szCs w:val="18"/>
              </w:rPr>
              <w:t xml:space="preserve"> of Propamocarb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xml:space="preserve">. 4628172) and </w:t>
            </w:r>
            <w:proofErr w:type="spellStart"/>
            <w:r w:rsidRPr="00D01B1A">
              <w:rPr>
                <w:rFonts w:ascii="Times New Roman" w:hAnsi="Times New Roman" w:cs="Times New Roman"/>
                <w:color w:val="000000"/>
                <w:sz w:val="18"/>
                <w:szCs w:val="18"/>
              </w:rPr>
              <w:t>Ametoctradin</w:t>
            </w:r>
            <w:proofErr w:type="spellEnd"/>
            <w:r w:rsidRPr="00D01B1A">
              <w:rPr>
                <w:rFonts w:ascii="Times New Roman" w:hAnsi="Times New Roman" w:cs="Times New Roman"/>
                <w:color w:val="000000"/>
                <w:sz w:val="18"/>
                <w:szCs w:val="18"/>
              </w:rPr>
              <w:t xml:space="preserve"> (BAS 650 F) in Onions after treatment with BAS 743 01 F under field conditions in Southern Europe in 2020</w:t>
            </w:r>
          </w:p>
          <w:p w14:paraId="0DAA00E4"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2021/2019659</w:t>
            </w:r>
          </w:p>
          <w:p w14:paraId="4DF0DB3B"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ANADIAG, Haguenau, France</w:t>
            </w:r>
          </w:p>
          <w:p w14:paraId="2C174D50"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14FDB89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649FAACF"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5C68B03F" w14:textId="38172DE9"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2F067D8C" w14:textId="77777777" w:rsidTr="00FE2297">
        <w:tc>
          <w:tcPr>
            <w:tcW w:w="0" w:type="auto"/>
          </w:tcPr>
          <w:p w14:paraId="6D2B5787" w14:textId="2E4476B4"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5954DC">
              <w:rPr>
                <w:rFonts w:ascii="Times New Roman" w:hAnsi="Times New Roman" w:cs="Times New Roman"/>
                <w:strike/>
                <w:color w:val="000000"/>
                <w:sz w:val="18"/>
                <w:szCs w:val="18"/>
                <w:highlight w:val="yellow"/>
              </w:rPr>
              <w:t>7</w:t>
            </w:r>
            <w:r w:rsidRPr="005954DC">
              <w:rPr>
                <w:rFonts w:ascii="Times New Roman" w:hAnsi="Times New Roman" w:cs="Times New Roman"/>
                <w:color w:val="000000"/>
                <w:sz w:val="18"/>
                <w:szCs w:val="18"/>
                <w:highlight w:val="yellow"/>
              </w:rPr>
              <w:t>8</w:t>
            </w:r>
          </w:p>
        </w:tc>
        <w:tc>
          <w:tcPr>
            <w:tcW w:w="0" w:type="auto"/>
          </w:tcPr>
          <w:p w14:paraId="32C9C9F5" w14:textId="77777777"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Xiaodan, D.</w:t>
            </w:r>
          </w:p>
        </w:tc>
        <w:tc>
          <w:tcPr>
            <w:tcW w:w="0" w:type="auto"/>
          </w:tcPr>
          <w:p w14:paraId="025595D9"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2022</w:t>
            </w:r>
          </w:p>
        </w:tc>
        <w:tc>
          <w:tcPr>
            <w:tcW w:w="0" w:type="auto"/>
          </w:tcPr>
          <w:p w14:paraId="28625124"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analytical method L0078/02 for the analysis of BAS 650 F and its metabolites M650F003 and M650F004 in plant matrices</w:t>
            </w:r>
          </w:p>
          <w:p w14:paraId="5ECFAB78"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2022/2027748</w:t>
            </w:r>
          </w:p>
          <w:p w14:paraId="5FF1FFD2"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BASF Metabolome Solutions GmbH, Berlin,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61F00456"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4FE34A68"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5DAA5896"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6B156667" w14:textId="493CAF67"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4E0AA5F3" w14:textId="77777777" w:rsidTr="00FE2297">
        <w:tc>
          <w:tcPr>
            <w:tcW w:w="0" w:type="auto"/>
          </w:tcPr>
          <w:p w14:paraId="270B2EB7" w14:textId="138A919D"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5954DC">
              <w:rPr>
                <w:rFonts w:ascii="Times New Roman" w:hAnsi="Times New Roman" w:cs="Times New Roman"/>
                <w:strike/>
                <w:color w:val="000000"/>
                <w:sz w:val="18"/>
                <w:szCs w:val="18"/>
                <w:highlight w:val="yellow"/>
              </w:rPr>
              <w:t>8</w:t>
            </w:r>
            <w:r w:rsidRPr="005954DC">
              <w:rPr>
                <w:rFonts w:ascii="Times New Roman" w:hAnsi="Times New Roman" w:cs="Times New Roman"/>
                <w:color w:val="000000"/>
                <w:sz w:val="18"/>
                <w:szCs w:val="18"/>
                <w:highlight w:val="yellow"/>
              </w:rPr>
              <w:t>9</w:t>
            </w:r>
          </w:p>
        </w:tc>
        <w:tc>
          <w:tcPr>
            <w:tcW w:w="0" w:type="auto"/>
          </w:tcPr>
          <w:p w14:paraId="730BE790"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Schneider, E.</w:t>
            </w:r>
          </w:p>
        </w:tc>
        <w:tc>
          <w:tcPr>
            <w:tcW w:w="0" w:type="auto"/>
          </w:tcPr>
          <w:p w14:paraId="2ABF6B49"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2023</w:t>
            </w:r>
          </w:p>
        </w:tc>
        <w:tc>
          <w:tcPr>
            <w:tcW w:w="0" w:type="auto"/>
          </w:tcPr>
          <w:p w14:paraId="0C839F9F"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Study on the residue </w:t>
            </w:r>
            <w:proofErr w:type="spellStart"/>
            <w:r w:rsidRPr="00D01B1A">
              <w:rPr>
                <w:rFonts w:ascii="Times New Roman" w:hAnsi="Times New Roman" w:cs="Times New Roman"/>
                <w:color w:val="000000"/>
                <w:sz w:val="18"/>
                <w:szCs w:val="18"/>
              </w:rPr>
              <w:t>behaviour</w:t>
            </w:r>
            <w:proofErr w:type="spellEnd"/>
            <w:r w:rsidRPr="00D01B1A">
              <w:rPr>
                <w:rFonts w:ascii="Times New Roman" w:hAnsi="Times New Roman" w:cs="Times New Roman"/>
                <w:color w:val="000000"/>
                <w:sz w:val="18"/>
                <w:szCs w:val="18"/>
              </w:rPr>
              <w:t xml:space="preserve"> of Propamocarb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xml:space="preserve">. 4628172) and </w:t>
            </w:r>
            <w:proofErr w:type="spellStart"/>
            <w:r w:rsidRPr="00D01B1A">
              <w:rPr>
                <w:rFonts w:ascii="Times New Roman" w:hAnsi="Times New Roman" w:cs="Times New Roman"/>
                <w:color w:val="000000"/>
                <w:sz w:val="18"/>
                <w:szCs w:val="18"/>
              </w:rPr>
              <w:t>Ametoctradin</w:t>
            </w:r>
            <w:proofErr w:type="spellEnd"/>
            <w:r w:rsidRPr="00D01B1A">
              <w:rPr>
                <w:rFonts w:ascii="Times New Roman" w:hAnsi="Times New Roman" w:cs="Times New Roman"/>
                <w:color w:val="000000"/>
                <w:sz w:val="18"/>
                <w:szCs w:val="18"/>
              </w:rPr>
              <w:t xml:space="preserve"> (BAS 650 F) in cucumber and zucchini after two applications of BAS 743 01 F under greenhouse conditions in Northern and Southern Europe in 2021</w:t>
            </w:r>
          </w:p>
          <w:p w14:paraId="308F50E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2022/2041754</w:t>
            </w:r>
          </w:p>
          <w:p w14:paraId="051FAC53"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ANADIAG, Haguenau, France</w:t>
            </w:r>
          </w:p>
          <w:p w14:paraId="2B22B00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6CC838D6"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58395557"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2A8BBE27" w14:textId="07D1CD38"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37FDA42E" w14:textId="77777777" w:rsidTr="00FE2297">
        <w:tc>
          <w:tcPr>
            <w:tcW w:w="0" w:type="auto"/>
          </w:tcPr>
          <w:p w14:paraId="098D3592" w14:textId="5A7A841F"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lastRenderedPageBreak/>
              <w:t>KCP 5.1.2/</w:t>
            </w:r>
            <w:r w:rsidRPr="007077D2">
              <w:rPr>
                <w:rFonts w:ascii="Times New Roman" w:hAnsi="Times New Roman" w:cs="Times New Roman"/>
                <w:strike/>
                <w:color w:val="000000"/>
                <w:sz w:val="18"/>
                <w:szCs w:val="18"/>
                <w:highlight w:val="yellow"/>
              </w:rPr>
              <w:t>9</w:t>
            </w:r>
            <w:r w:rsidRPr="007077D2">
              <w:rPr>
                <w:rFonts w:ascii="Times New Roman" w:hAnsi="Times New Roman" w:cs="Times New Roman"/>
                <w:color w:val="000000"/>
                <w:sz w:val="18"/>
                <w:szCs w:val="18"/>
                <w:highlight w:val="yellow"/>
              </w:rPr>
              <w:t>10</w:t>
            </w:r>
          </w:p>
        </w:tc>
        <w:tc>
          <w:tcPr>
            <w:tcW w:w="0" w:type="auto"/>
          </w:tcPr>
          <w:p w14:paraId="094CD0CC"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Martin, T.</w:t>
            </w:r>
          </w:p>
        </w:tc>
        <w:tc>
          <w:tcPr>
            <w:tcW w:w="0" w:type="auto"/>
          </w:tcPr>
          <w:p w14:paraId="62F2E2C5"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2022</w:t>
            </w:r>
          </w:p>
        </w:tc>
        <w:tc>
          <w:tcPr>
            <w:tcW w:w="0" w:type="auto"/>
          </w:tcPr>
          <w:p w14:paraId="1AF2966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Study on the residue </w:t>
            </w:r>
            <w:proofErr w:type="spellStart"/>
            <w:r w:rsidRPr="00D01B1A">
              <w:rPr>
                <w:rFonts w:ascii="Times New Roman" w:hAnsi="Times New Roman" w:cs="Times New Roman"/>
                <w:color w:val="000000"/>
                <w:sz w:val="18"/>
                <w:szCs w:val="18"/>
              </w:rPr>
              <w:t>behaviour</w:t>
            </w:r>
            <w:proofErr w:type="spellEnd"/>
            <w:r w:rsidRPr="00D01B1A">
              <w:rPr>
                <w:rFonts w:ascii="Times New Roman" w:hAnsi="Times New Roman" w:cs="Times New Roman"/>
                <w:color w:val="000000"/>
                <w:sz w:val="18"/>
                <w:szCs w:val="18"/>
              </w:rPr>
              <w:t xml:space="preserve"> of Propamocarb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xml:space="preserve">. 4628172) and </w:t>
            </w:r>
            <w:proofErr w:type="spellStart"/>
            <w:r w:rsidRPr="00D01B1A">
              <w:rPr>
                <w:rFonts w:ascii="Times New Roman" w:hAnsi="Times New Roman" w:cs="Times New Roman"/>
                <w:color w:val="000000"/>
                <w:sz w:val="18"/>
                <w:szCs w:val="18"/>
              </w:rPr>
              <w:t>Ametoctradin</w:t>
            </w:r>
            <w:proofErr w:type="spellEnd"/>
            <w:r w:rsidRPr="00D01B1A">
              <w:rPr>
                <w:rFonts w:ascii="Times New Roman" w:hAnsi="Times New Roman" w:cs="Times New Roman"/>
                <w:color w:val="000000"/>
                <w:sz w:val="18"/>
                <w:szCs w:val="18"/>
              </w:rPr>
              <w:t xml:space="preserve"> (BAS 650 F) in tomato after two applications of BAS 743 01 F under field conditions in Southern Europe, 2021</w:t>
            </w:r>
          </w:p>
          <w:p w14:paraId="6780CA67" w14:textId="77777777" w:rsidR="000913F9" w:rsidRPr="00FE2297" w:rsidRDefault="000913F9" w:rsidP="000913F9">
            <w:pPr>
              <w:spacing w:after="0" w:line="240" w:lineRule="auto"/>
              <w:rPr>
                <w:rFonts w:ascii="Times New Roman" w:hAnsi="Times New Roman" w:cs="Times New Roman"/>
                <w:color w:val="000000"/>
                <w:sz w:val="18"/>
                <w:szCs w:val="18"/>
                <w:lang w:val="pl-PL"/>
              </w:rPr>
            </w:pPr>
            <w:r w:rsidRPr="00FE2297">
              <w:rPr>
                <w:rFonts w:ascii="Times New Roman" w:hAnsi="Times New Roman" w:cs="Times New Roman"/>
                <w:color w:val="000000"/>
                <w:sz w:val="18"/>
                <w:szCs w:val="18"/>
                <w:lang w:val="pl-PL"/>
              </w:rPr>
              <w:t>2021/2054075</w:t>
            </w:r>
          </w:p>
          <w:p w14:paraId="52E1BB37" w14:textId="77777777" w:rsidR="000913F9" w:rsidRPr="00FE2297" w:rsidRDefault="000913F9" w:rsidP="000913F9">
            <w:pPr>
              <w:spacing w:after="0" w:line="240" w:lineRule="auto"/>
              <w:rPr>
                <w:rFonts w:ascii="Times New Roman" w:hAnsi="Times New Roman" w:cs="Times New Roman"/>
                <w:color w:val="000000"/>
                <w:sz w:val="18"/>
                <w:szCs w:val="18"/>
                <w:lang w:val="pl-PL"/>
              </w:rPr>
            </w:pPr>
            <w:proofErr w:type="spellStart"/>
            <w:r w:rsidRPr="00FE2297">
              <w:rPr>
                <w:rFonts w:ascii="Times New Roman" w:hAnsi="Times New Roman" w:cs="Times New Roman"/>
                <w:color w:val="000000"/>
                <w:sz w:val="18"/>
                <w:szCs w:val="18"/>
                <w:lang w:val="pl-PL"/>
              </w:rPr>
              <w:t>BioChem</w:t>
            </w:r>
            <w:proofErr w:type="spellEnd"/>
            <w:r w:rsidRPr="00FE2297">
              <w:rPr>
                <w:rFonts w:ascii="Times New Roman" w:hAnsi="Times New Roman" w:cs="Times New Roman"/>
                <w:color w:val="000000"/>
                <w:sz w:val="18"/>
                <w:szCs w:val="18"/>
                <w:lang w:val="pl-PL"/>
              </w:rPr>
              <w:t xml:space="preserve"> </w:t>
            </w:r>
            <w:proofErr w:type="spellStart"/>
            <w:r w:rsidRPr="00FE2297">
              <w:rPr>
                <w:rFonts w:ascii="Times New Roman" w:hAnsi="Times New Roman" w:cs="Times New Roman"/>
                <w:color w:val="000000"/>
                <w:sz w:val="18"/>
                <w:szCs w:val="18"/>
                <w:lang w:val="pl-PL"/>
              </w:rPr>
              <w:t>Agrologia</w:t>
            </w:r>
            <w:proofErr w:type="spellEnd"/>
            <w:r w:rsidRPr="00FE2297">
              <w:rPr>
                <w:rFonts w:ascii="Times New Roman" w:hAnsi="Times New Roman" w:cs="Times New Roman"/>
                <w:color w:val="000000"/>
                <w:sz w:val="18"/>
                <w:szCs w:val="18"/>
                <w:lang w:val="pl-PL"/>
              </w:rPr>
              <w:t xml:space="preserve"> S.L.U., </w:t>
            </w:r>
            <w:proofErr w:type="spellStart"/>
            <w:r w:rsidRPr="00FE2297">
              <w:rPr>
                <w:rFonts w:ascii="Times New Roman" w:hAnsi="Times New Roman" w:cs="Times New Roman"/>
                <w:color w:val="000000"/>
                <w:sz w:val="18"/>
                <w:szCs w:val="18"/>
                <w:lang w:val="pl-PL"/>
              </w:rPr>
              <w:t>Utrera</w:t>
            </w:r>
            <w:proofErr w:type="spellEnd"/>
            <w:r w:rsidRPr="00FE2297">
              <w:rPr>
                <w:rFonts w:ascii="Times New Roman" w:hAnsi="Times New Roman" w:cs="Times New Roman"/>
                <w:color w:val="000000"/>
                <w:sz w:val="18"/>
                <w:szCs w:val="18"/>
                <w:lang w:val="pl-PL"/>
              </w:rPr>
              <w:t xml:space="preserve">, </w:t>
            </w:r>
            <w:proofErr w:type="spellStart"/>
            <w:r w:rsidRPr="00FE2297">
              <w:rPr>
                <w:rFonts w:ascii="Times New Roman" w:hAnsi="Times New Roman" w:cs="Times New Roman"/>
                <w:color w:val="000000"/>
                <w:sz w:val="18"/>
                <w:szCs w:val="18"/>
                <w:lang w:val="pl-PL"/>
              </w:rPr>
              <w:t>Spain</w:t>
            </w:r>
            <w:proofErr w:type="spellEnd"/>
          </w:p>
          <w:p w14:paraId="38D8191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5547D86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4045DF14"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538BDF2D" w14:textId="6775CDFD"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2FFC752D" w14:textId="77777777" w:rsidTr="00FE2297">
        <w:tc>
          <w:tcPr>
            <w:tcW w:w="0" w:type="auto"/>
          </w:tcPr>
          <w:p w14:paraId="18904298" w14:textId="77777777" w:rsidR="000913F9" w:rsidRPr="007077D2" w:rsidRDefault="000913F9" w:rsidP="000913F9">
            <w:pPr>
              <w:keepNext/>
              <w:keepLines/>
              <w:widowControl w:val="0"/>
              <w:spacing w:after="0" w:line="240" w:lineRule="auto"/>
              <w:rPr>
                <w:rFonts w:ascii="Times New Roman" w:hAnsi="Times New Roman" w:cs="Times New Roman"/>
                <w:strike/>
                <w:sz w:val="18"/>
                <w:szCs w:val="18"/>
                <w:highlight w:val="yellow"/>
              </w:rPr>
            </w:pPr>
            <w:r w:rsidRPr="007077D2">
              <w:rPr>
                <w:rFonts w:ascii="Times New Roman" w:hAnsi="Times New Roman" w:cs="Times New Roman"/>
                <w:strike/>
                <w:color w:val="000000"/>
                <w:sz w:val="18"/>
                <w:szCs w:val="18"/>
                <w:highlight w:val="yellow"/>
              </w:rPr>
              <w:t>KCP 5.1.2/10</w:t>
            </w:r>
          </w:p>
        </w:tc>
        <w:tc>
          <w:tcPr>
            <w:tcW w:w="0" w:type="auto"/>
          </w:tcPr>
          <w:p w14:paraId="71577870" w14:textId="77777777" w:rsidR="000913F9" w:rsidRPr="007077D2" w:rsidRDefault="000913F9" w:rsidP="000913F9">
            <w:pPr>
              <w:keepNext/>
              <w:keepLines/>
              <w:widowControl w:val="0"/>
              <w:spacing w:after="0" w:line="240" w:lineRule="auto"/>
              <w:rPr>
                <w:rFonts w:ascii="Times New Roman" w:hAnsi="Times New Roman" w:cs="Times New Roman"/>
                <w:strike/>
                <w:sz w:val="18"/>
                <w:szCs w:val="18"/>
                <w:highlight w:val="yellow"/>
              </w:rPr>
            </w:pPr>
            <w:r w:rsidRPr="007077D2">
              <w:rPr>
                <w:rFonts w:ascii="Times New Roman" w:hAnsi="Times New Roman" w:cs="Times New Roman"/>
                <w:strike/>
                <w:color w:val="000000"/>
                <w:sz w:val="18"/>
                <w:szCs w:val="18"/>
                <w:highlight w:val="yellow"/>
              </w:rPr>
              <w:t>Wagner I.</w:t>
            </w:r>
          </w:p>
        </w:tc>
        <w:tc>
          <w:tcPr>
            <w:tcW w:w="0" w:type="auto"/>
          </w:tcPr>
          <w:p w14:paraId="43B45BDF" w14:textId="77777777" w:rsidR="000913F9" w:rsidRPr="007077D2" w:rsidRDefault="000913F9" w:rsidP="000913F9">
            <w:pPr>
              <w:keepNext/>
              <w:keepLines/>
              <w:widowControl w:val="0"/>
              <w:spacing w:after="0" w:line="240" w:lineRule="auto"/>
              <w:jc w:val="center"/>
              <w:rPr>
                <w:rFonts w:ascii="Times New Roman" w:hAnsi="Times New Roman" w:cs="Times New Roman"/>
                <w:strike/>
                <w:sz w:val="18"/>
                <w:szCs w:val="18"/>
                <w:highlight w:val="yellow"/>
              </w:rPr>
            </w:pPr>
            <w:r w:rsidRPr="007077D2">
              <w:rPr>
                <w:rFonts w:ascii="Times New Roman" w:hAnsi="Times New Roman" w:cs="Times New Roman"/>
                <w:strike/>
                <w:color w:val="000000"/>
                <w:sz w:val="18"/>
                <w:szCs w:val="18"/>
                <w:highlight w:val="yellow"/>
              </w:rPr>
              <w:t>2022</w:t>
            </w:r>
          </w:p>
        </w:tc>
        <w:tc>
          <w:tcPr>
            <w:tcW w:w="0" w:type="auto"/>
          </w:tcPr>
          <w:p w14:paraId="79354529" w14:textId="77777777" w:rsidR="000913F9" w:rsidRPr="007077D2" w:rsidRDefault="000913F9" w:rsidP="000913F9">
            <w:pPr>
              <w:keepNext/>
              <w:keepLines/>
              <w:widowControl w:val="0"/>
              <w:spacing w:after="0" w:line="240" w:lineRule="auto"/>
              <w:rPr>
                <w:rFonts w:ascii="Times New Roman" w:hAnsi="Times New Roman" w:cs="Times New Roman"/>
                <w:strike/>
                <w:color w:val="000000"/>
                <w:sz w:val="18"/>
                <w:szCs w:val="18"/>
                <w:highlight w:val="yellow"/>
              </w:rPr>
            </w:pPr>
            <w:r w:rsidRPr="007077D2">
              <w:rPr>
                <w:rFonts w:ascii="Times New Roman" w:hAnsi="Times New Roman" w:cs="Times New Roman"/>
                <w:strike/>
                <w:color w:val="000000"/>
                <w:sz w:val="18"/>
                <w:szCs w:val="18"/>
                <w:highlight w:val="yellow"/>
              </w:rPr>
              <w:t>BAS 743 02 F - Validation of an analytical method for the analysis in acetonitrile / 10mM disodium hydrogen phosphate dihydrate with phosphoric acid (85%) pH 2.9 (50+50, V/V) using HPLC-UV (Control procedure: 21/0288_01)</w:t>
            </w:r>
          </w:p>
          <w:p w14:paraId="0BAB3D38" w14:textId="77777777" w:rsidR="000913F9" w:rsidRPr="007077D2" w:rsidRDefault="000913F9" w:rsidP="000913F9">
            <w:pPr>
              <w:keepNext/>
              <w:keepLines/>
              <w:widowControl w:val="0"/>
              <w:spacing w:after="0" w:line="240" w:lineRule="auto"/>
              <w:rPr>
                <w:rFonts w:ascii="Times New Roman" w:hAnsi="Times New Roman" w:cs="Times New Roman"/>
                <w:strike/>
                <w:color w:val="000000"/>
                <w:sz w:val="18"/>
                <w:szCs w:val="18"/>
                <w:highlight w:val="yellow"/>
              </w:rPr>
            </w:pPr>
            <w:r w:rsidRPr="007077D2">
              <w:rPr>
                <w:rFonts w:ascii="Times New Roman" w:hAnsi="Times New Roman" w:cs="Times New Roman"/>
                <w:strike/>
                <w:color w:val="000000"/>
                <w:sz w:val="18"/>
                <w:szCs w:val="18"/>
                <w:highlight w:val="yellow"/>
              </w:rPr>
              <w:t>2022/2034983</w:t>
            </w:r>
          </w:p>
          <w:p w14:paraId="4358429E" w14:textId="77777777" w:rsidR="000913F9" w:rsidRPr="007077D2" w:rsidRDefault="000913F9" w:rsidP="000913F9">
            <w:pPr>
              <w:keepNext/>
              <w:keepLines/>
              <w:widowControl w:val="0"/>
              <w:spacing w:after="0" w:line="240" w:lineRule="auto"/>
              <w:rPr>
                <w:rFonts w:ascii="Times New Roman" w:hAnsi="Times New Roman" w:cs="Times New Roman"/>
                <w:strike/>
                <w:color w:val="000000"/>
                <w:sz w:val="18"/>
                <w:szCs w:val="18"/>
                <w:highlight w:val="yellow"/>
              </w:rPr>
            </w:pPr>
            <w:r w:rsidRPr="007077D2">
              <w:rPr>
                <w:rFonts w:ascii="Times New Roman" w:hAnsi="Times New Roman" w:cs="Times New Roman"/>
                <w:strike/>
                <w:color w:val="000000"/>
                <w:sz w:val="18"/>
                <w:szCs w:val="18"/>
                <w:highlight w:val="yellow"/>
              </w:rPr>
              <w:t xml:space="preserve">BASF SE, Ludwigshafen, Germany </w:t>
            </w:r>
            <w:proofErr w:type="spellStart"/>
            <w:r w:rsidRPr="007077D2">
              <w:rPr>
                <w:rFonts w:ascii="Times New Roman" w:hAnsi="Times New Roman" w:cs="Times New Roman"/>
                <w:strike/>
                <w:color w:val="000000"/>
                <w:sz w:val="18"/>
                <w:szCs w:val="18"/>
                <w:highlight w:val="yellow"/>
              </w:rPr>
              <w:t>Fed.Rep</w:t>
            </w:r>
            <w:proofErr w:type="spellEnd"/>
            <w:r w:rsidRPr="007077D2">
              <w:rPr>
                <w:rFonts w:ascii="Times New Roman" w:hAnsi="Times New Roman" w:cs="Times New Roman"/>
                <w:strike/>
                <w:color w:val="000000"/>
                <w:sz w:val="18"/>
                <w:szCs w:val="18"/>
                <w:highlight w:val="yellow"/>
              </w:rPr>
              <w:t>.</w:t>
            </w:r>
          </w:p>
          <w:p w14:paraId="2C0086DC" w14:textId="77777777" w:rsidR="000913F9" w:rsidRPr="007077D2" w:rsidRDefault="000913F9" w:rsidP="000913F9">
            <w:pPr>
              <w:keepNext/>
              <w:keepLines/>
              <w:widowControl w:val="0"/>
              <w:spacing w:after="0" w:line="240" w:lineRule="auto"/>
              <w:rPr>
                <w:rFonts w:ascii="Times New Roman" w:hAnsi="Times New Roman" w:cs="Times New Roman"/>
                <w:strike/>
                <w:color w:val="000000"/>
                <w:sz w:val="18"/>
                <w:szCs w:val="18"/>
                <w:highlight w:val="yellow"/>
              </w:rPr>
            </w:pPr>
            <w:r w:rsidRPr="007077D2">
              <w:rPr>
                <w:rFonts w:ascii="Times New Roman" w:hAnsi="Times New Roman" w:cs="Times New Roman"/>
                <w:strike/>
                <w:color w:val="000000"/>
                <w:sz w:val="18"/>
                <w:szCs w:val="18"/>
                <w:highlight w:val="yellow"/>
              </w:rPr>
              <w:t>yes</w:t>
            </w:r>
          </w:p>
          <w:p w14:paraId="2B426922" w14:textId="77777777" w:rsidR="000913F9" w:rsidRPr="007077D2" w:rsidRDefault="000913F9" w:rsidP="000913F9">
            <w:pPr>
              <w:keepNext/>
              <w:keepLines/>
              <w:widowControl w:val="0"/>
              <w:spacing w:after="0" w:line="240" w:lineRule="auto"/>
              <w:rPr>
                <w:rFonts w:ascii="Times New Roman" w:hAnsi="Times New Roman" w:cs="Times New Roman"/>
                <w:strike/>
                <w:color w:val="000000"/>
                <w:sz w:val="18"/>
                <w:szCs w:val="18"/>
                <w:highlight w:val="yellow"/>
              </w:rPr>
            </w:pPr>
            <w:r w:rsidRPr="007077D2">
              <w:rPr>
                <w:rFonts w:ascii="Times New Roman" w:hAnsi="Times New Roman" w:cs="Times New Roman"/>
                <w:strike/>
                <w:color w:val="000000"/>
                <w:sz w:val="18"/>
                <w:szCs w:val="18"/>
                <w:highlight w:val="yellow"/>
              </w:rPr>
              <w:t>Unpublished</w:t>
            </w:r>
          </w:p>
        </w:tc>
        <w:tc>
          <w:tcPr>
            <w:tcW w:w="0" w:type="auto"/>
          </w:tcPr>
          <w:p w14:paraId="2DC81492" w14:textId="77777777" w:rsidR="000913F9" w:rsidRPr="007077D2" w:rsidRDefault="000913F9" w:rsidP="000913F9">
            <w:pPr>
              <w:keepNext/>
              <w:keepLines/>
              <w:widowControl w:val="0"/>
              <w:spacing w:after="0" w:line="240" w:lineRule="auto"/>
              <w:jc w:val="center"/>
              <w:rPr>
                <w:rFonts w:ascii="Times New Roman" w:hAnsi="Times New Roman" w:cs="Times New Roman"/>
                <w:strike/>
                <w:sz w:val="18"/>
                <w:szCs w:val="18"/>
                <w:highlight w:val="yellow"/>
              </w:rPr>
            </w:pPr>
            <w:r w:rsidRPr="007077D2">
              <w:rPr>
                <w:rFonts w:ascii="Times New Roman" w:hAnsi="Times New Roman" w:cs="Times New Roman"/>
                <w:strike/>
                <w:color w:val="000000"/>
                <w:sz w:val="18"/>
                <w:szCs w:val="18"/>
                <w:highlight w:val="yellow"/>
              </w:rPr>
              <w:t>No</w:t>
            </w:r>
          </w:p>
        </w:tc>
        <w:tc>
          <w:tcPr>
            <w:tcW w:w="0" w:type="auto"/>
          </w:tcPr>
          <w:p w14:paraId="6FC9E8FF" w14:textId="2D7D16C0" w:rsidR="000913F9" w:rsidRPr="007077D2" w:rsidRDefault="000913F9" w:rsidP="000913F9">
            <w:pPr>
              <w:pStyle w:val="RepTable"/>
              <w:keepNext/>
              <w:keepLines/>
              <w:jc w:val="center"/>
              <w:rPr>
                <w:rFonts w:ascii="Times New Roman" w:hAnsi="Times New Roman" w:cs="Times New Roman"/>
                <w:strike/>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3962CB2F" w14:textId="77777777" w:rsidTr="00FE2297">
        <w:tc>
          <w:tcPr>
            <w:tcW w:w="0" w:type="auto"/>
          </w:tcPr>
          <w:p w14:paraId="0328009D" w14:textId="2B7193A0"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7077D2">
              <w:rPr>
                <w:rFonts w:ascii="Times New Roman" w:hAnsi="Times New Roman" w:cs="Times New Roman"/>
                <w:strike/>
                <w:color w:val="000000"/>
                <w:sz w:val="18"/>
                <w:szCs w:val="18"/>
                <w:highlight w:val="yellow"/>
              </w:rPr>
              <w:t>11</w:t>
            </w:r>
            <w:r w:rsidRPr="007077D2">
              <w:rPr>
                <w:rFonts w:ascii="Times New Roman" w:hAnsi="Times New Roman" w:cs="Times New Roman"/>
                <w:color w:val="000000"/>
                <w:sz w:val="18"/>
                <w:szCs w:val="18"/>
                <w:highlight w:val="yellow"/>
              </w:rPr>
              <w:t>12</w:t>
            </w:r>
          </w:p>
        </w:tc>
        <w:tc>
          <w:tcPr>
            <w:tcW w:w="0" w:type="auto"/>
          </w:tcPr>
          <w:p w14:paraId="30AC4288"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Wendling, K.</w:t>
            </w:r>
          </w:p>
        </w:tc>
        <w:tc>
          <w:tcPr>
            <w:tcW w:w="0" w:type="auto"/>
          </w:tcPr>
          <w:p w14:paraId="5B81176D"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2023</w:t>
            </w:r>
          </w:p>
        </w:tc>
        <w:tc>
          <w:tcPr>
            <w:tcW w:w="0" w:type="auto"/>
          </w:tcPr>
          <w:p w14:paraId="026C8E0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BAS 743 02 F: Toxicity to the Water Flea Daphnia magna Straus under Laboratory Conditions (Acute </w:t>
            </w:r>
            <w:proofErr w:type="spellStart"/>
            <w:r w:rsidRPr="00D01B1A">
              <w:rPr>
                <w:rFonts w:ascii="Times New Roman" w:hAnsi="Times New Roman" w:cs="Times New Roman"/>
                <w:color w:val="000000"/>
                <w:sz w:val="18"/>
                <w:szCs w:val="18"/>
              </w:rPr>
              <w:t>Immobilisation</w:t>
            </w:r>
            <w:proofErr w:type="spellEnd"/>
            <w:r w:rsidRPr="00D01B1A">
              <w:rPr>
                <w:rFonts w:ascii="Times New Roman" w:hAnsi="Times New Roman" w:cs="Times New Roman"/>
                <w:color w:val="000000"/>
                <w:sz w:val="18"/>
                <w:szCs w:val="18"/>
              </w:rPr>
              <w:t xml:space="preserve"> Test - Semi-static)</w:t>
            </w:r>
          </w:p>
          <w:p w14:paraId="1991B62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2022/2033712</w:t>
            </w:r>
          </w:p>
          <w:p w14:paraId="0605C992"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Eurofins </w:t>
            </w:r>
            <w:proofErr w:type="spellStart"/>
            <w:r w:rsidRPr="00D01B1A">
              <w:rPr>
                <w:rFonts w:ascii="Times New Roman" w:hAnsi="Times New Roman" w:cs="Times New Roman"/>
                <w:color w:val="000000"/>
                <w:sz w:val="18"/>
                <w:szCs w:val="18"/>
              </w:rPr>
              <w:t>Agroscience</w:t>
            </w:r>
            <w:proofErr w:type="spellEnd"/>
            <w:r w:rsidRPr="00D01B1A">
              <w:rPr>
                <w:rFonts w:ascii="Times New Roman" w:hAnsi="Times New Roman" w:cs="Times New Roman"/>
                <w:color w:val="000000"/>
                <w:sz w:val="18"/>
                <w:szCs w:val="18"/>
              </w:rPr>
              <w:t xml:space="preserve"> Services </w:t>
            </w:r>
            <w:proofErr w:type="spellStart"/>
            <w:r w:rsidRPr="00D01B1A">
              <w:rPr>
                <w:rFonts w:ascii="Times New Roman" w:hAnsi="Times New Roman" w:cs="Times New Roman"/>
                <w:color w:val="000000"/>
                <w:sz w:val="18"/>
                <w:szCs w:val="18"/>
              </w:rPr>
              <w:t>EcoChem</w:t>
            </w:r>
            <w:proofErr w:type="spellEnd"/>
            <w:r w:rsidRPr="00D01B1A">
              <w:rPr>
                <w:rFonts w:ascii="Times New Roman" w:hAnsi="Times New Roman" w:cs="Times New Roman"/>
                <w:color w:val="000000"/>
                <w:sz w:val="18"/>
                <w:szCs w:val="18"/>
              </w:rPr>
              <w:t xml:space="preserve"> GmbH, </w:t>
            </w:r>
            <w:proofErr w:type="spellStart"/>
            <w:r w:rsidRPr="00D01B1A">
              <w:rPr>
                <w:rFonts w:ascii="Times New Roman" w:hAnsi="Times New Roman" w:cs="Times New Roman"/>
                <w:color w:val="000000"/>
                <w:sz w:val="18"/>
                <w:szCs w:val="18"/>
              </w:rPr>
              <w:t>Niefern-Oeschelbronn</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27129086"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0E3F3E26"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2B3FE6A3"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4D7FC2D9" w14:textId="1E371F39"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29BE3761" w14:textId="77777777" w:rsidTr="00FE2297">
        <w:tc>
          <w:tcPr>
            <w:tcW w:w="0" w:type="auto"/>
          </w:tcPr>
          <w:p w14:paraId="1E19A770" w14:textId="60ECC58A"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7077D2">
              <w:rPr>
                <w:rFonts w:ascii="Times New Roman" w:hAnsi="Times New Roman" w:cs="Times New Roman"/>
                <w:strike/>
                <w:color w:val="000000"/>
                <w:sz w:val="18"/>
                <w:szCs w:val="18"/>
                <w:highlight w:val="yellow"/>
              </w:rPr>
              <w:t>12</w:t>
            </w:r>
            <w:r w:rsidRPr="007077D2">
              <w:rPr>
                <w:rFonts w:ascii="Times New Roman" w:hAnsi="Times New Roman" w:cs="Times New Roman"/>
                <w:color w:val="000000"/>
                <w:sz w:val="18"/>
                <w:szCs w:val="18"/>
                <w:highlight w:val="yellow"/>
              </w:rPr>
              <w:t>13</w:t>
            </w:r>
          </w:p>
        </w:tc>
        <w:tc>
          <w:tcPr>
            <w:tcW w:w="0" w:type="auto"/>
          </w:tcPr>
          <w:p w14:paraId="5939339A"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Obert-Rauser, P.</w:t>
            </w:r>
          </w:p>
        </w:tc>
        <w:tc>
          <w:tcPr>
            <w:tcW w:w="0" w:type="auto"/>
          </w:tcPr>
          <w:p w14:paraId="027D7277"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2023</w:t>
            </w:r>
          </w:p>
        </w:tc>
        <w:tc>
          <w:tcPr>
            <w:tcW w:w="0" w:type="auto"/>
          </w:tcPr>
          <w:p w14:paraId="219CF8B4"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Toxicity to the Single Cell Green Alga </w:t>
            </w:r>
            <w:proofErr w:type="spellStart"/>
            <w:r w:rsidRPr="00D01B1A">
              <w:rPr>
                <w:rFonts w:ascii="Times New Roman" w:hAnsi="Times New Roman" w:cs="Times New Roman"/>
                <w:color w:val="000000"/>
                <w:sz w:val="18"/>
                <w:szCs w:val="18"/>
              </w:rPr>
              <w:t>Pseudokirchneriella</w:t>
            </w:r>
            <w:proofErr w:type="spellEnd"/>
            <w:r w:rsidRPr="00D01B1A">
              <w:rPr>
                <w:rFonts w:ascii="Times New Roman" w:hAnsi="Times New Roman" w:cs="Times New Roman"/>
                <w:color w:val="000000"/>
                <w:sz w:val="18"/>
                <w:szCs w:val="18"/>
              </w:rPr>
              <w:t xml:space="preserve"> </w:t>
            </w:r>
            <w:proofErr w:type="spellStart"/>
            <w:r w:rsidRPr="00D01B1A">
              <w:rPr>
                <w:rFonts w:ascii="Times New Roman" w:hAnsi="Times New Roman" w:cs="Times New Roman"/>
                <w:color w:val="000000"/>
                <w:sz w:val="18"/>
                <w:szCs w:val="18"/>
              </w:rPr>
              <w:t>subcapitata</w:t>
            </w:r>
            <w:proofErr w:type="spellEnd"/>
            <w:r w:rsidRPr="00D01B1A">
              <w:rPr>
                <w:rFonts w:ascii="Times New Roman" w:hAnsi="Times New Roman" w:cs="Times New Roman"/>
                <w:color w:val="000000"/>
                <w:sz w:val="18"/>
                <w:szCs w:val="18"/>
              </w:rPr>
              <w:t xml:space="preserve"> </w:t>
            </w:r>
            <w:proofErr w:type="spellStart"/>
            <w:r w:rsidRPr="00D01B1A">
              <w:rPr>
                <w:rFonts w:ascii="Times New Roman" w:hAnsi="Times New Roman" w:cs="Times New Roman"/>
                <w:color w:val="000000"/>
                <w:sz w:val="18"/>
                <w:szCs w:val="18"/>
              </w:rPr>
              <w:t>Hindak</w:t>
            </w:r>
            <w:proofErr w:type="spellEnd"/>
            <w:r w:rsidRPr="00D01B1A">
              <w:rPr>
                <w:rFonts w:ascii="Times New Roman" w:hAnsi="Times New Roman" w:cs="Times New Roman"/>
                <w:color w:val="000000"/>
                <w:sz w:val="18"/>
                <w:szCs w:val="18"/>
              </w:rPr>
              <w:t xml:space="preserve"> under Laboratory Conditions</w:t>
            </w:r>
          </w:p>
          <w:p w14:paraId="1DFDD116"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2022/2033713</w:t>
            </w:r>
          </w:p>
          <w:p w14:paraId="2D4AEC3F"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Eurofins </w:t>
            </w:r>
            <w:proofErr w:type="spellStart"/>
            <w:r w:rsidRPr="00D01B1A">
              <w:rPr>
                <w:rFonts w:ascii="Times New Roman" w:hAnsi="Times New Roman" w:cs="Times New Roman"/>
                <w:color w:val="000000"/>
                <w:sz w:val="18"/>
                <w:szCs w:val="18"/>
              </w:rPr>
              <w:t>Agroscience</w:t>
            </w:r>
            <w:proofErr w:type="spellEnd"/>
            <w:r w:rsidRPr="00D01B1A">
              <w:rPr>
                <w:rFonts w:ascii="Times New Roman" w:hAnsi="Times New Roman" w:cs="Times New Roman"/>
                <w:color w:val="000000"/>
                <w:sz w:val="18"/>
                <w:szCs w:val="18"/>
              </w:rPr>
              <w:t xml:space="preserve"> Services </w:t>
            </w:r>
            <w:proofErr w:type="spellStart"/>
            <w:r w:rsidRPr="00D01B1A">
              <w:rPr>
                <w:rFonts w:ascii="Times New Roman" w:hAnsi="Times New Roman" w:cs="Times New Roman"/>
                <w:color w:val="000000"/>
                <w:sz w:val="18"/>
                <w:szCs w:val="18"/>
              </w:rPr>
              <w:t>EcoChem</w:t>
            </w:r>
            <w:proofErr w:type="spellEnd"/>
            <w:r w:rsidRPr="00D01B1A">
              <w:rPr>
                <w:rFonts w:ascii="Times New Roman" w:hAnsi="Times New Roman" w:cs="Times New Roman"/>
                <w:color w:val="000000"/>
                <w:sz w:val="18"/>
                <w:szCs w:val="18"/>
              </w:rPr>
              <w:t xml:space="preserve"> GmbH, </w:t>
            </w:r>
            <w:proofErr w:type="spellStart"/>
            <w:r w:rsidRPr="00D01B1A">
              <w:rPr>
                <w:rFonts w:ascii="Times New Roman" w:hAnsi="Times New Roman" w:cs="Times New Roman"/>
                <w:color w:val="000000"/>
                <w:sz w:val="18"/>
                <w:szCs w:val="18"/>
              </w:rPr>
              <w:t>Niefern-Oeschelbronn</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2E55E9A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30F1916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3E64A956"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36C11E8F" w14:textId="28D2CF96"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636821AB" w14:textId="77777777" w:rsidTr="00FE2297">
        <w:tc>
          <w:tcPr>
            <w:tcW w:w="0" w:type="auto"/>
          </w:tcPr>
          <w:p w14:paraId="015F5F81" w14:textId="579022C7"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7077D2">
              <w:rPr>
                <w:rFonts w:ascii="Times New Roman" w:hAnsi="Times New Roman" w:cs="Times New Roman"/>
                <w:strike/>
                <w:color w:val="000000"/>
                <w:sz w:val="18"/>
                <w:szCs w:val="18"/>
                <w:highlight w:val="yellow"/>
              </w:rPr>
              <w:t>13</w:t>
            </w:r>
            <w:r w:rsidRPr="007077D2">
              <w:rPr>
                <w:rFonts w:ascii="Times New Roman" w:hAnsi="Times New Roman" w:cs="Times New Roman"/>
                <w:color w:val="000000"/>
                <w:sz w:val="18"/>
                <w:szCs w:val="18"/>
                <w:highlight w:val="yellow"/>
              </w:rPr>
              <w:t>14</w:t>
            </w:r>
          </w:p>
        </w:tc>
        <w:tc>
          <w:tcPr>
            <w:tcW w:w="0" w:type="auto"/>
          </w:tcPr>
          <w:p w14:paraId="42DF947B" w14:textId="77777777"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Wendling, K.</w:t>
            </w:r>
          </w:p>
        </w:tc>
        <w:tc>
          <w:tcPr>
            <w:tcW w:w="0" w:type="auto"/>
          </w:tcPr>
          <w:p w14:paraId="16500A81"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2023</w:t>
            </w:r>
          </w:p>
        </w:tc>
        <w:tc>
          <w:tcPr>
            <w:tcW w:w="0" w:type="auto"/>
          </w:tcPr>
          <w:p w14:paraId="17AFB14F"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BAS 743 02 F - Fish acute - Trout</w:t>
            </w:r>
          </w:p>
          <w:p w14:paraId="4A31F140"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2022/2033714</w:t>
            </w:r>
          </w:p>
          <w:p w14:paraId="7900FE03"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Eurofins </w:t>
            </w:r>
            <w:proofErr w:type="spellStart"/>
            <w:r w:rsidRPr="00D01B1A">
              <w:rPr>
                <w:rFonts w:ascii="Times New Roman" w:hAnsi="Times New Roman" w:cs="Times New Roman"/>
                <w:color w:val="000000"/>
                <w:sz w:val="18"/>
                <w:szCs w:val="18"/>
              </w:rPr>
              <w:t>Agroscience</w:t>
            </w:r>
            <w:proofErr w:type="spellEnd"/>
            <w:r w:rsidRPr="00D01B1A">
              <w:rPr>
                <w:rFonts w:ascii="Times New Roman" w:hAnsi="Times New Roman" w:cs="Times New Roman"/>
                <w:color w:val="000000"/>
                <w:sz w:val="18"/>
                <w:szCs w:val="18"/>
              </w:rPr>
              <w:t xml:space="preserve"> Services </w:t>
            </w:r>
            <w:proofErr w:type="spellStart"/>
            <w:r w:rsidRPr="00D01B1A">
              <w:rPr>
                <w:rFonts w:ascii="Times New Roman" w:hAnsi="Times New Roman" w:cs="Times New Roman"/>
                <w:color w:val="000000"/>
                <w:sz w:val="18"/>
                <w:szCs w:val="18"/>
              </w:rPr>
              <w:t>Ecotox</w:t>
            </w:r>
            <w:proofErr w:type="spellEnd"/>
            <w:r w:rsidRPr="00D01B1A">
              <w:rPr>
                <w:rFonts w:ascii="Times New Roman" w:hAnsi="Times New Roman" w:cs="Times New Roman"/>
                <w:color w:val="000000"/>
                <w:sz w:val="18"/>
                <w:szCs w:val="18"/>
              </w:rPr>
              <w:t xml:space="preserve"> GmbH, </w:t>
            </w:r>
            <w:proofErr w:type="spellStart"/>
            <w:r w:rsidRPr="00D01B1A">
              <w:rPr>
                <w:rFonts w:ascii="Times New Roman" w:hAnsi="Times New Roman" w:cs="Times New Roman"/>
                <w:color w:val="000000"/>
                <w:sz w:val="18"/>
                <w:szCs w:val="18"/>
              </w:rPr>
              <w:t>Niefern-Oeschelbronn</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361DAA28"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2B159E1E"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775FB9B7"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Yes</w:t>
            </w:r>
          </w:p>
        </w:tc>
        <w:tc>
          <w:tcPr>
            <w:tcW w:w="0" w:type="auto"/>
          </w:tcPr>
          <w:p w14:paraId="2E649300" w14:textId="56909B9E"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74616ACF" w14:textId="77777777" w:rsidTr="00FE2297">
        <w:tc>
          <w:tcPr>
            <w:tcW w:w="0" w:type="auto"/>
          </w:tcPr>
          <w:p w14:paraId="2CE07F94" w14:textId="567616FD"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7077D2">
              <w:rPr>
                <w:rFonts w:ascii="Times New Roman" w:hAnsi="Times New Roman" w:cs="Times New Roman"/>
                <w:strike/>
                <w:color w:val="000000"/>
                <w:sz w:val="18"/>
                <w:szCs w:val="18"/>
                <w:highlight w:val="yellow"/>
              </w:rPr>
              <w:t>14</w:t>
            </w:r>
            <w:r w:rsidRPr="007077D2">
              <w:rPr>
                <w:rFonts w:ascii="Times New Roman" w:hAnsi="Times New Roman" w:cs="Times New Roman"/>
                <w:color w:val="000000"/>
                <w:sz w:val="18"/>
                <w:szCs w:val="18"/>
                <w:highlight w:val="yellow"/>
              </w:rPr>
              <w:t>15</w:t>
            </w:r>
          </w:p>
        </w:tc>
        <w:tc>
          <w:tcPr>
            <w:tcW w:w="0" w:type="auto"/>
          </w:tcPr>
          <w:p w14:paraId="3B8B1E2B"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Maleck, A.</w:t>
            </w:r>
          </w:p>
        </w:tc>
        <w:tc>
          <w:tcPr>
            <w:tcW w:w="0" w:type="auto"/>
          </w:tcPr>
          <w:p w14:paraId="63112372"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2023</w:t>
            </w:r>
          </w:p>
        </w:tc>
        <w:tc>
          <w:tcPr>
            <w:tcW w:w="0" w:type="auto"/>
          </w:tcPr>
          <w:p w14:paraId="2389C5B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Effect of BAS 743 02 F on seedling emergence and seedling growth of several species of terrestrial plants under greenhouse conditions</w:t>
            </w:r>
          </w:p>
          <w:p w14:paraId="777326F7"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2022/2033722</w:t>
            </w:r>
          </w:p>
          <w:p w14:paraId="17AACCFE" w14:textId="77777777" w:rsidR="000913F9" w:rsidRPr="00D01B1A" w:rsidRDefault="000913F9" w:rsidP="000913F9">
            <w:pPr>
              <w:spacing w:after="0" w:line="240" w:lineRule="auto"/>
              <w:rPr>
                <w:rFonts w:ascii="Times New Roman" w:hAnsi="Times New Roman" w:cs="Times New Roman"/>
                <w:color w:val="000000"/>
                <w:sz w:val="18"/>
                <w:szCs w:val="18"/>
              </w:rPr>
            </w:pPr>
            <w:proofErr w:type="spellStart"/>
            <w:r w:rsidRPr="00D01B1A">
              <w:rPr>
                <w:rFonts w:ascii="Times New Roman" w:hAnsi="Times New Roman" w:cs="Times New Roman"/>
                <w:color w:val="000000"/>
                <w:sz w:val="18"/>
                <w:szCs w:val="18"/>
              </w:rPr>
              <w:t>Agro</w:t>
            </w:r>
            <w:proofErr w:type="spellEnd"/>
            <w:r w:rsidRPr="00D01B1A">
              <w:rPr>
                <w:rFonts w:ascii="Times New Roman" w:hAnsi="Times New Roman" w:cs="Times New Roman"/>
                <w:color w:val="000000"/>
                <w:sz w:val="18"/>
                <w:szCs w:val="18"/>
              </w:rPr>
              <w:t xml:space="preserve">-Check Dr. </w:t>
            </w:r>
            <w:proofErr w:type="spellStart"/>
            <w:r w:rsidRPr="00D01B1A">
              <w:rPr>
                <w:rFonts w:ascii="Times New Roman" w:hAnsi="Times New Roman" w:cs="Times New Roman"/>
                <w:color w:val="000000"/>
                <w:sz w:val="18"/>
                <w:szCs w:val="18"/>
              </w:rPr>
              <w:t>Teresiak</w:t>
            </w:r>
            <w:proofErr w:type="spellEnd"/>
            <w:r w:rsidRPr="00D01B1A">
              <w:rPr>
                <w:rFonts w:ascii="Times New Roman" w:hAnsi="Times New Roman" w:cs="Times New Roman"/>
                <w:color w:val="000000"/>
                <w:sz w:val="18"/>
                <w:szCs w:val="18"/>
              </w:rPr>
              <w:t xml:space="preserve"> &amp; Erdmann </w:t>
            </w:r>
            <w:proofErr w:type="spellStart"/>
            <w:r w:rsidRPr="00D01B1A">
              <w:rPr>
                <w:rFonts w:ascii="Times New Roman" w:hAnsi="Times New Roman" w:cs="Times New Roman"/>
                <w:color w:val="000000"/>
                <w:sz w:val="18"/>
                <w:szCs w:val="18"/>
              </w:rPr>
              <w:t>GbR</w:t>
            </w:r>
            <w:proofErr w:type="spellEnd"/>
            <w:r w:rsidRPr="00D01B1A">
              <w:rPr>
                <w:rFonts w:ascii="Times New Roman" w:hAnsi="Times New Roman" w:cs="Times New Roman"/>
                <w:color w:val="000000"/>
                <w:sz w:val="18"/>
                <w:szCs w:val="18"/>
              </w:rPr>
              <w:t xml:space="preserve">, </w:t>
            </w:r>
            <w:proofErr w:type="spellStart"/>
            <w:r w:rsidRPr="00D01B1A">
              <w:rPr>
                <w:rFonts w:ascii="Times New Roman" w:hAnsi="Times New Roman" w:cs="Times New Roman"/>
                <w:color w:val="000000"/>
                <w:sz w:val="18"/>
                <w:szCs w:val="18"/>
              </w:rPr>
              <w:t>Lentzke</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0E86D81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661D679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lastRenderedPageBreak/>
              <w:t>Unpublished</w:t>
            </w:r>
          </w:p>
        </w:tc>
        <w:tc>
          <w:tcPr>
            <w:tcW w:w="0" w:type="auto"/>
          </w:tcPr>
          <w:p w14:paraId="111CC9C8"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lastRenderedPageBreak/>
              <w:t>No</w:t>
            </w:r>
          </w:p>
        </w:tc>
        <w:tc>
          <w:tcPr>
            <w:tcW w:w="0" w:type="auto"/>
          </w:tcPr>
          <w:p w14:paraId="1875A5AC" w14:textId="466E4504"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1F210846" w14:textId="77777777" w:rsidTr="00FE2297">
        <w:tc>
          <w:tcPr>
            <w:tcW w:w="0" w:type="auto"/>
          </w:tcPr>
          <w:p w14:paraId="584B714C" w14:textId="013F6BE4"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7077D2">
              <w:rPr>
                <w:rFonts w:ascii="Times New Roman" w:hAnsi="Times New Roman" w:cs="Times New Roman"/>
                <w:strike/>
                <w:color w:val="000000"/>
                <w:sz w:val="18"/>
                <w:szCs w:val="18"/>
                <w:highlight w:val="yellow"/>
              </w:rPr>
              <w:t>15</w:t>
            </w:r>
            <w:r w:rsidRPr="007077D2">
              <w:rPr>
                <w:rFonts w:ascii="Times New Roman" w:hAnsi="Times New Roman" w:cs="Times New Roman"/>
                <w:color w:val="000000"/>
                <w:sz w:val="18"/>
                <w:szCs w:val="18"/>
                <w:highlight w:val="yellow"/>
              </w:rPr>
              <w:t>16</w:t>
            </w:r>
          </w:p>
        </w:tc>
        <w:tc>
          <w:tcPr>
            <w:tcW w:w="0" w:type="auto"/>
          </w:tcPr>
          <w:p w14:paraId="6146523D"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Maleck, A.</w:t>
            </w:r>
          </w:p>
        </w:tc>
        <w:tc>
          <w:tcPr>
            <w:tcW w:w="0" w:type="auto"/>
          </w:tcPr>
          <w:p w14:paraId="61CDE1FF"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2023</w:t>
            </w:r>
          </w:p>
        </w:tc>
        <w:tc>
          <w:tcPr>
            <w:tcW w:w="0" w:type="auto"/>
          </w:tcPr>
          <w:p w14:paraId="3263ECC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Effect of BAS 743 02 F on vegetative </w:t>
            </w:r>
            <w:proofErr w:type="spellStart"/>
            <w:r w:rsidRPr="00D01B1A">
              <w:rPr>
                <w:rFonts w:ascii="Times New Roman" w:hAnsi="Times New Roman" w:cs="Times New Roman"/>
                <w:color w:val="000000"/>
                <w:sz w:val="18"/>
                <w:szCs w:val="18"/>
              </w:rPr>
              <w:t>vigour</w:t>
            </w:r>
            <w:proofErr w:type="spellEnd"/>
            <w:r w:rsidRPr="00D01B1A">
              <w:rPr>
                <w:rFonts w:ascii="Times New Roman" w:hAnsi="Times New Roman" w:cs="Times New Roman"/>
                <w:color w:val="000000"/>
                <w:sz w:val="18"/>
                <w:szCs w:val="18"/>
              </w:rPr>
              <w:t xml:space="preserve"> of several species of terrestrial plants under greenhouse conditions</w:t>
            </w:r>
          </w:p>
          <w:p w14:paraId="3E801CEF"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2022/2033723</w:t>
            </w:r>
          </w:p>
          <w:p w14:paraId="53E2D9F6" w14:textId="77777777" w:rsidR="000913F9" w:rsidRPr="00D01B1A" w:rsidRDefault="000913F9" w:rsidP="000913F9">
            <w:pPr>
              <w:spacing w:after="0" w:line="240" w:lineRule="auto"/>
              <w:rPr>
                <w:rFonts w:ascii="Times New Roman" w:hAnsi="Times New Roman" w:cs="Times New Roman"/>
                <w:color w:val="000000"/>
                <w:sz w:val="18"/>
                <w:szCs w:val="18"/>
              </w:rPr>
            </w:pPr>
            <w:proofErr w:type="spellStart"/>
            <w:r w:rsidRPr="00D01B1A">
              <w:rPr>
                <w:rFonts w:ascii="Times New Roman" w:hAnsi="Times New Roman" w:cs="Times New Roman"/>
                <w:color w:val="000000"/>
                <w:sz w:val="18"/>
                <w:szCs w:val="18"/>
              </w:rPr>
              <w:t>Agro</w:t>
            </w:r>
            <w:proofErr w:type="spellEnd"/>
            <w:r w:rsidRPr="00D01B1A">
              <w:rPr>
                <w:rFonts w:ascii="Times New Roman" w:hAnsi="Times New Roman" w:cs="Times New Roman"/>
                <w:color w:val="000000"/>
                <w:sz w:val="18"/>
                <w:szCs w:val="18"/>
              </w:rPr>
              <w:t xml:space="preserve">-Check Dr. </w:t>
            </w:r>
            <w:proofErr w:type="spellStart"/>
            <w:r w:rsidRPr="00D01B1A">
              <w:rPr>
                <w:rFonts w:ascii="Times New Roman" w:hAnsi="Times New Roman" w:cs="Times New Roman"/>
                <w:color w:val="000000"/>
                <w:sz w:val="18"/>
                <w:szCs w:val="18"/>
              </w:rPr>
              <w:t>Teresiak</w:t>
            </w:r>
            <w:proofErr w:type="spellEnd"/>
            <w:r w:rsidRPr="00D01B1A">
              <w:rPr>
                <w:rFonts w:ascii="Times New Roman" w:hAnsi="Times New Roman" w:cs="Times New Roman"/>
                <w:color w:val="000000"/>
                <w:sz w:val="18"/>
                <w:szCs w:val="18"/>
              </w:rPr>
              <w:t xml:space="preserve"> &amp; Erdmann </w:t>
            </w:r>
            <w:proofErr w:type="spellStart"/>
            <w:r w:rsidRPr="00D01B1A">
              <w:rPr>
                <w:rFonts w:ascii="Times New Roman" w:hAnsi="Times New Roman" w:cs="Times New Roman"/>
                <w:color w:val="000000"/>
                <w:sz w:val="18"/>
                <w:szCs w:val="18"/>
              </w:rPr>
              <w:t>GbR</w:t>
            </w:r>
            <w:proofErr w:type="spellEnd"/>
            <w:r w:rsidRPr="00D01B1A">
              <w:rPr>
                <w:rFonts w:ascii="Times New Roman" w:hAnsi="Times New Roman" w:cs="Times New Roman"/>
                <w:color w:val="000000"/>
                <w:sz w:val="18"/>
                <w:szCs w:val="18"/>
              </w:rPr>
              <w:t xml:space="preserve">, </w:t>
            </w:r>
            <w:proofErr w:type="spellStart"/>
            <w:r w:rsidRPr="00D01B1A">
              <w:rPr>
                <w:rFonts w:ascii="Times New Roman" w:hAnsi="Times New Roman" w:cs="Times New Roman"/>
                <w:color w:val="000000"/>
                <w:sz w:val="18"/>
                <w:szCs w:val="18"/>
              </w:rPr>
              <w:t>Lentzke</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40D083BD"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1A5ACD8B"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288C05D8"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1EC8F9BA" w14:textId="3654EB9A"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4F763537" w14:textId="77777777" w:rsidTr="00FE2297">
        <w:tc>
          <w:tcPr>
            <w:tcW w:w="0" w:type="auto"/>
          </w:tcPr>
          <w:p w14:paraId="514725A4" w14:textId="1147B1BD"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7077D2">
              <w:rPr>
                <w:rFonts w:ascii="Times New Roman" w:hAnsi="Times New Roman" w:cs="Times New Roman"/>
                <w:strike/>
                <w:color w:val="000000"/>
                <w:sz w:val="18"/>
                <w:szCs w:val="18"/>
                <w:highlight w:val="yellow"/>
              </w:rPr>
              <w:t>16</w:t>
            </w:r>
            <w:r w:rsidRPr="007077D2">
              <w:rPr>
                <w:rFonts w:ascii="Times New Roman" w:hAnsi="Times New Roman" w:cs="Times New Roman"/>
                <w:color w:val="000000"/>
                <w:sz w:val="18"/>
                <w:szCs w:val="18"/>
                <w:highlight w:val="yellow"/>
              </w:rPr>
              <w:t>17</w:t>
            </w:r>
          </w:p>
        </w:tc>
        <w:tc>
          <w:tcPr>
            <w:tcW w:w="0" w:type="auto"/>
          </w:tcPr>
          <w:p w14:paraId="317BF7F8" w14:textId="77777777"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Ruhland, S.</w:t>
            </w:r>
          </w:p>
        </w:tc>
        <w:tc>
          <w:tcPr>
            <w:tcW w:w="0" w:type="auto"/>
          </w:tcPr>
          <w:p w14:paraId="7BE4B471" w14:textId="74D0129F"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A1619C">
              <w:rPr>
                <w:rFonts w:ascii="Times New Roman" w:hAnsi="Times New Roman" w:cs="Times New Roman"/>
                <w:sz w:val="18"/>
                <w:szCs w:val="18"/>
                <w:highlight w:val="yellow"/>
              </w:rPr>
              <w:t>2023</w:t>
            </w:r>
          </w:p>
        </w:tc>
        <w:tc>
          <w:tcPr>
            <w:tcW w:w="0" w:type="auto"/>
          </w:tcPr>
          <w:p w14:paraId="0FEB3A9B"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Chronic toxicity of BAS 743 02 F to the honey bee Apis mellifera L. under laboratory conditions</w:t>
            </w:r>
          </w:p>
          <w:p w14:paraId="4E3400FC" w14:textId="77777777" w:rsidR="000913F9" w:rsidRPr="00B87425" w:rsidRDefault="000913F9" w:rsidP="000913F9">
            <w:pPr>
              <w:keepNext/>
              <w:keepLines/>
              <w:widowControl w:val="0"/>
              <w:spacing w:after="0" w:line="240" w:lineRule="auto"/>
              <w:rPr>
                <w:rFonts w:ascii="Times New Roman" w:hAnsi="Times New Roman" w:cs="Times New Roman"/>
                <w:color w:val="000000"/>
                <w:sz w:val="18"/>
                <w:szCs w:val="18"/>
                <w:lang w:val="de-DE"/>
              </w:rPr>
            </w:pPr>
            <w:r w:rsidRPr="00B87425">
              <w:rPr>
                <w:rFonts w:ascii="Times New Roman" w:hAnsi="Times New Roman" w:cs="Times New Roman"/>
                <w:color w:val="000000"/>
                <w:sz w:val="18"/>
                <w:szCs w:val="18"/>
                <w:lang w:val="de-DE"/>
              </w:rPr>
              <w:t>2022/2033709</w:t>
            </w:r>
          </w:p>
          <w:p w14:paraId="3C16919F" w14:textId="77777777" w:rsidR="000913F9" w:rsidRPr="00B87425" w:rsidRDefault="000913F9" w:rsidP="000913F9">
            <w:pPr>
              <w:keepNext/>
              <w:keepLines/>
              <w:widowControl w:val="0"/>
              <w:spacing w:after="0" w:line="240" w:lineRule="auto"/>
              <w:rPr>
                <w:rFonts w:ascii="Times New Roman" w:hAnsi="Times New Roman" w:cs="Times New Roman"/>
                <w:color w:val="000000"/>
                <w:sz w:val="18"/>
                <w:szCs w:val="18"/>
                <w:lang w:val="de-DE"/>
              </w:rPr>
            </w:pPr>
            <w:proofErr w:type="spellStart"/>
            <w:r w:rsidRPr="00B87425">
              <w:rPr>
                <w:rFonts w:ascii="Times New Roman" w:hAnsi="Times New Roman" w:cs="Times New Roman"/>
                <w:color w:val="000000"/>
                <w:sz w:val="18"/>
                <w:szCs w:val="18"/>
                <w:lang w:val="de-DE"/>
              </w:rPr>
              <w:t>BioChem</w:t>
            </w:r>
            <w:proofErr w:type="spellEnd"/>
            <w:r w:rsidRPr="00B87425">
              <w:rPr>
                <w:rFonts w:ascii="Times New Roman" w:hAnsi="Times New Roman" w:cs="Times New Roman"/>
                <w:color w:val="000000"/>
                <w:sz w:val="18"/>
                <w:szCs w:val="18"/>
                <w:lang w:val="de-DE"/>
              </w:rPr>
              <w:t xml:space="preserve"> </w:t>
            </w:r>
            <w:proofErr w:type="spellStart"/>
            <w:r w:rsidRPr="00B87425">
              <w:rPr>
                <w:rFonts w:ascii="Times New Roman" w:hAnsi="Times New Roman" w:cs="Times New Roman"/>
                <w:color w:val="000000"/>
                <w:sz w:val="18"/>
                <w:szCs w:val="18"/>
                <w:lang w:val="de-DE"/>
              </w:rPr>
              <w:t>agrar</w:t>
            </w:r>
            <w:proofErr w:type="spellEnd"/>
            <w:r w:rsidRPr="00B87425">
              <w:rPr>
                <w:rFonts w:ascii="Times New Roman" w:hAnsi="Times New Roman" w:cs="Times New Roman"/>
                <w:color w:val="000000"/>
                <w:sz w:val="18"/>
                <w:szCs w:val="18"/>
                <w:lang w:val="de-DE"/>
              </w:rPr>
              <w:t xml:space="preserve"> Labor </w:t>
            </w:r>
            <w:proofErr w:type="spellStart"/>
            <w:r w:rsidRPr="00B87425">
              <w:rPr>
                <w:rFonts w:ascii="Times New Roman" w:hAnsi="Times New Roman" w:cs="Times New Roman"/>
                <w:color w:val="000000"/>
                <w:sz w:val="18"/>
                <w:szCs w:val="18"/>
                <w:lang w:val="de-DE"/>
              </w:rPr>
              <w:t>fuer</w:t>
            </w:r>
            <w:proofErr w:type="spellEnd"/>
            <w:r w:rsidRPr="00B87425">
              <w:rPr>
                <w:rFonts w:ascii="Times New Roman" w:hAnsi="Times New Roman" w:cs="Times New Roman"/>
                <w:color w:val="000000"/>
                <w:sz w:val="18"/>
                <w:szCs w:val="18"/>
                <w:lang w:val="de-DE"/>
              </w:rPr>
              <w:t xml:space="preserve"> biologische und chemische Analytik GmbH, Machern OT </w:t>
            </w:r>
            <w:proofErr w:type="spellStart"/>
            <w:r w:rsidRPr="00B87425">
              <w:rPr>
                <w:rFonts w:ascii="Times New Roman" w:hAnsi="Times New Roman" w:cs="Times New Roman"/>
                <w:color w:val="000000"/>
                <w:sz w:val="18"/>
                <w:szCs w:val="18"/>
                <w:lang w:val="de-DE"/>
              </w:rPr>
              <w:t>Gerichshain</w:t>
            </w:r>
            <w:proofErr w:type="spellEnd"/>
            <w:r w:rsidRPr="00B87425">
              <w:rPr>
                <w:rFonts w:ascii="Times New Roman" w:hAnsi="Times New Roman" w:cs="Times New Roman"/>
                <w:color w:val="000000"/>
                <w:sz w:val="18"/>
                <w:szCs w:val="18"/>
                <w:lang w:val="de-DE"/>
              </w:rPr>
              <w:t xml:space="preserve">, Germany </w:t>
            </w:r>
            <w:proofErr w:type="spellStart"/>
            <w:r w:rsidRPr="00B87425">
              <w:rPr>
                <w:rFonts w:ascii="Times New Roman" w:hAnsi="Times New Roman" w:cs="Times New Roman"/>
                <w:color w:val="000000"/>
                <w:sz w:val="18"/>
                <w:szCs w:val="18"/>
                <w:lang w:val="de-DE"/>
              </w:rPr>
              <w:t>Fed.Rep</w:t>
            </w:r>
            <w:proofErr w:type="spellEnd"/>
            <w:r w:rsidRPr="00B87425">
              <w:rPr>
                <w:rFonts w:ascii="Times New Roman" w:hAnsi="Times New Roman" w:cs="Times New Roman"/>
                <w:color w:val="000000"/>
                <w:sz w:val="18"/>
                <w:szCs w:val="18"/>
                <w:lang w:val="de-DE"/>
              </w:rPr>
              <w:t>.</w:t>
            </w:r>
          </w:p>
          <w:p w14:paraId="48DD64F1"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707645C4"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045F76B4"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5D598CAA" w14:textId="7B88ED13"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216A1243" w14:textId="77777777" w:rsidTr="006E2C15">
        <w:tc>
          <w:tcPr>
            <w:tcW w:w="0" w:type="auto"/>
          </w:tcPr>
          <w:p w14:paraId="04E4688F" w14:textId="1D1C3FAA"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7077D2">
              <w:rPr>
                <w:rFonts w:ascii="Times New Roman" w:hAnsi="Times New Roman" w:cs="Times New Roman"/>
                <w:strike/>
                <w:color w:val="000000"/>
                <w:sz w:val="18"/>
                <w:szCs w:val="18"/>
                <w:highlight w:val="yellow"/>
              </w:rPr>
              <w:t>17</w:t>
            </w:r>
            <w:r w:rsidRPr="007077D2">
              <w:rPr>
                <w:rFonts w:ascii="Times New Roman" w:hAnsi="Times New Roman" w:cs="Times New Roman"/>
                <w:color w:val="000000"/>
                <w:sz w:val="18"/>
                <w:szCs w:val="18"/>
                <w:highlight w:val="yellow"/>
              </w:rPr>
              <w:t>18</w:t>
            </w:r>
          </w:p>
        </w:tc>
        <w:tc>
          <w:tcPr>
            <w:tcW w:w="0" w:type="auto"/>
          </w:tcPr>
          <w:p w14:paraId="498BE6CD"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Schmidt, K.</w:t>
            </w:r>
          </w:p>
        </w:tc>
        <w:tc>
          <w:tcPr>
            <w:tcW w:w="0" w:type="auto"/>
            <w:shd w:val="clear" w:color="auto" w:fill="BDD6EE" w:themeFill="accent5" w:themeFillTint="66"/>
          </w:tcPr>
          <w:p w14:paraId="172230CC" w14:textId="6BF6869D"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w:t>
            </w:r>
            <w:r>
              <w:rPr>
                <w:rFonts w:ascii="Times New Roman" w:hAnsi="Times New Roman" w:cs="Times New Roman"/>
                <w:color w:val="000000"/>
                <w:sz w:val="18"/>
                <w:szCs w:val="18"/>
              </w:rPr>
              <w:t>2</w:t>
            </w:r>
          </w:p>
        </w:tc>
        <w:tc>
          <w:tcPr>
            <w:tcW w:w="0" w:type="auto"/>
          </w:tcPr>
          <w:p w14:paraId="15B6D249"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Repeated exposure of honey bee (Apis mellifera L.) larvae to BAS 743 02 F under laboratory conditions</w:t>
            </w:r>
          </w:p>
          <w:p w14:paraId="21ADFBA2" w14:textId="77777777" w:rsidR="000913F9" w:rsidRPr="00B87425" w:rsidRDefault="000913F9" w:rsidP="000913F9">
            <w:pPr>
              <w:spacing w:after="0" w:line="240" w:lineRule="auto"/>
              <w:rPr>
                <w:rFonts w:ascii="Times New Roman" w:hAnsi="Times New Roman" w:cs="Times New Roman"/>
                <w:color w:val="000000"/>
                <w:sz w:val="18"/>
                <w:szCs w:val="18"/>
                <w:lang w:val="de-DE"/>
              </w:rPr>
            </w:pPr>
            <w:r w:rsidRPr="00B87425">
              <w:rPr>
                <w:rFonts w:ascii="Times New Roman" w:hAnsi="Times New Roman" w:cs="Times New Roman"/>
                <w:color w:val="000000"/>
                <w:sz w:val="18"/>
                <w:szCs w:val="18"/>
                <w:lang w:val="de-DE"/>
              </w:rPr>
              <w:t>2022/2033710</w:t>
            </w:r>
          </w:p>
          <w:p w14:paraId="2A9B49C6" w14:textId="77777777" w:rsidR="000913F9" w:rsidRPr="00B87425" w:rsidRDefault="000913F9" w:rsidP="000913F9">
            <w:pPr>
              <w:spacing w:after="0" w:line="240" w:lineRule="auto"/>
              <w:rPr>
                <w:rFonts w:ascii="Times New Roman" w:hAnsi="Times New Roman" w:cs="Times New Roman"/>
                <w:color w:val="000000"/>
                <w:sz w:val="18"/>
                <w:szCs w:val="18"/>
                <w:lang w:val="de-DE"/>
              </w:rPr>
            </w:pPr>
            <w:proofErr w:type="spellStart"/>
            <w:r w:rsidRPr="00B87425">
              <w:rPr>
                <w:rFonts w:ascii="Times New Roman" w:hAnsi="Times New Roman" w:cs="Times New Roman"/>
                <w:color w:val="000000"/>
                <w:sz w:val="18"/>
                <w:szCs w:val="18"/>
                <w:lang w:val="de-DE"/>
              </w:rPr>
              <w:t>BioChem</w:t>
            </w:r>
            <w:proofErr w:type="spellEnd"/>
            <w:r w:rsidRPr="00B87425">
              <w:rPr>
                <w:rFonts w:ascii="Times New Roman" w:hAnsi="Times New Roman" w:cs="Times New Roman"/>
                <w:color w:val="000000"/>
                <w:sz w:val="18"/>
                <w:szCs w:val="18"/>
                <w:lang w:val="de-DE"/>
              </w:rPr>
              <w:t xml:space="preserve"> </w:t>
            </w:r>
            <w:proofErr w:type="spellStart"/>
            <w:r w:rsidRPr="00B87425">
              <w:rPr>
                <w:rFonts w:ascii="Times New Roman" w:hAnsi="Times New Roman" w:cs="Times New Roman"/>
                <w:color w:val="000000"/>
                <w:sz w:val="18"/>
                <w:szCs w:val="18"/>
                <w:lang w:val="de-DE"/>
              </w:rPr>
              <w:t>agrar</w:t>
            </w:r>
            <w:proofErr w:type="spellEnd"/>
            <w:r w:rsidRPr="00B87425">
              <w:rPr>
                <w:rFonts w:ascii="Times New Roman" w:hAnsi="Times New Roman" w:cs="Times New Roman"/>
                <w:color w:val="000000"/>
                <w:sz w:val="18"/>
                <w:szCs w:val="18"/>
                <w:lang w:val="de-DE"/>
              </w:rPr>
              <w:t xml:space="preserve"> Labor </w:t>
            </w:r>
            <w:proofErr w:type="spellStart"/>
            <w:r w:rsidRPr="00B87425">
              <w:rPr>
                <w:rFonts w:ascii="Times New Roman" w:hAnsi="Times New Roman" w:cs="Times New Roman"/>
                <w:color w:val="000000"/>
                <w:sz w:val="18"/>
                <w:szCs w:val="18"/>
                <w:lang w:val="de-DE"/>
              </w:rPr>
              <w:t>fuer</w:t>
            </w:r>
            <w:proofErr w:type="spellEnd"/>
            <w:r w:rsidRPr="00B87425">
              <w:rPr>
                <w:rFonts w:ascii="Times New Roman" w:hAnsi="Times New Roman" w:cs="Times New Roman"/>
                <w:color w:val="000000"/>
                <w:sz w:val="18"/>
                <w:szCs w:val="18"/>
                <w:lang w:val="de-DE"/>
              </w:rPr>
              <w:t xml:space="preserve"> biologische und chemische Analytik GmbH, Machern OT </w:t>
            </w:r>
            <w:proofErr w:type="spellStart"/>
            <w:r w:rsidRPr="00B87425">
              <w:rPr>
                <w:rFonts w:ascii="Times New Roman" w:hAnsi="Times New Roman" w:cs="Times New Roman"/>
                <w:color w:val="000000"/>
                <w:sz w:val="18"/>
                <w:szCs w:val="18"/>
                <w:lang w:val="de-DE"/>
              </w:rPr>
              <w:t>Gerichshain</w:t>
            </w:r>
            <w:proofErr w:type="spellEnd"/>
            <w:r w:rsidRPr="00B87425">
              <w:rPr>
                <w:rFonts w:ascii="Times New Roman" w:hAnsi="Times New Roman" w:cs="Times New Roman"/>
                <w:color w:val="000000"/>
                <w:sz w:val="18"/>
                <w:szCs w:val="18"/>
                <w:lang w:val="de-DE"/>
              </w:rPr>
              <w:t xml:space="preserve">, Germany </w:t>
            </w:r>
            <w:proofErr w:type="spellStart"/>
            <w:r w:rsidRPr="00B87425">
              <w:rPr>
                <w:rFonts w:ascii="Times New Roman" w:hAnsi="Times New Roman" w:cs="Times New Roman"/>
                <w:color w:val="000000"/>
                <w:sz w:val="18"/>
                <w:szCs w:val="18"/>
                <w:lang w:val="de-DE"/>
              </w:rPr>
              <w:t>Fed.Rep</w:t>
            </w:r>
            <w:proofErr w:type="spellEnd"/>
            <w:r w:rsidRPr="00B87425">
              <w:rPr>
                <w:rFonts w:ascii="Times New Roman" w:hAnsi="Times New Roman" w:cs="Times New Roman"/>
                <w:color w:val="000000"/>
                <w:sz w:val="18"/>
                <w:szCs w:val="18"/>
                <w:lang w:val="de-DE"/>
              </w:rPr>
              <w:t>.</w:t>
            </w:r>
          </w:p>
          <w:p w14:paraId="2269F531"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55F01E7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77CE5209"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412E1F0D" w14:textId="344FB2DD"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78E7A6FD" w14:textId="77777777" w:rsidTr="00FE2297">
        <w:tc>
          <w:tcPr>
            <w:tcW w:w="0" w:type="auto"/>
          </w:tcPr>
          <w:p w14:paraId="7D4B5453" w14:textId="0D1AB171"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3B2EB4">
              <w:rPr>
                <w:rFonts w:ascii="Times New Roman" w:hAnsi="Times New Roman" w:cs="Times New Roman"/>
                <w:strike/>
                <w:color w:val="000000"/>
                <w:sz w:val="18"/>
                <w:szCs w:val="18"/>
                <w:highlight w:val="yellow"/>
              </w:rPr>
              <w:t>18</w:t>
            </w:r>
            <w:r w:rsidRPr="003B2EB4">
              <w:rPr>
                <w:rFonts w:ascii="Times New Roman" w:hAnsi="Times New Roman" w:cs="Times New Roman"/>
                <w:color w:val="000000"/>
                <w:sz w:val="18"/>
                <w:szCs w:val="18"/>
                <w:highlight w:val="yellow"/>
              </w:rPr>
              <w:t>19</w:t>
            </w:r>
          </w:p>
        </w:tc>
        <w:tc>
          <w:tcPr>
            <w:tcW w:w="0" w:type="auto"/>
          </w:tcPr>
          <w:p w14:paraId="4DEEF900"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Amsel, K.</w:t>
            </w:r>
          </w:p>
        </w:tc>
        <w:tc>
          <w:tcPr>
            <w:tcW w:w="0" w:type="auto"/>
          </w:tcPr>
          <w:p w14:paraId="63D350C9"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2023</w:t>
            </w:r>
          </w:p>
        </w:tc>
        <w:tc>
          <w:tcPr>
            <w:tcW w:w="0" w:type="auto"/>
          </w:tcPr>
          <w:p w14:paraId="3CCF1C6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Acute toxicity of BAS 743 02 F to the bumblebee Bombus terrestris L. under laboratory conditions</w:t>
            </w:r>
          </w:p>
          <w:p w14:paraId="7081EFD6" w14:textId="77777777" w:rsidR="000913F9" w:rsidRPr="00B87425" w:rsidRDefault="000913F9" w:rsidP="000913F9">
            <w:pPr>
              <w:spacing w:after="0" w:line="240" w:lineRule="auto"/>
              <w:rPr>
                <w:rFonts w:ascii="Times New Roman" w:hAnsi="Times New Roman" w:cs="Times New Roman"/>
                <w:color w:val="000000"/>
                <w:sz w:val="18"/>
                <w:szCs w:val="18"/>
                <w:lang w:val="de-DE"/>
              </w:rPr>
            </w:pPr>
            <w:r w:rsidRPr="00B87425">
              <w:rPr>
                <w:rFonts w:ascii="Times New Roman" w:hAnsi="Times New Roman" w:cs="Times New Roman"/>
                <w:color w:val="000000"/>
                <w:sz w:val="18"/>
                <w:szCs w:val="18"/>
                <w:lang w:val="de-DE"/>
              </w:rPr>
              <w:t>2022/2033711</w:t>
            </w:r>
          </w:p>
          <w:p w14:paraId="43DAE312" w14:textId="77777777" w:rsidR="000913F9" w:rsidRPr="00B87425" w:rsidRDefault="000913F9" w:rsidP="000913F9">
            <w:pPr>
              <w:spacing w:after="0" w:line="240" w:lineRule="auto"/>
              <w:rPr>
                <w:rFonts w:ascii="Times New Roman" w:hAnsi="Times New Roman" w:cs="Times New Roman"/>
                <w:color w:val="000000"/>
                <w:sz w:val="18"/>
                <w:szCs w:val="18"/>
                <w:lang w:val="de-DE"/>
              </w:rPr>
            </w:pPr>
            <w:proofErr w:type="spellStart"/>
            <w:r w:rsidRPr="00B87425">
              <w:rPr>
                <w:rFonts w:ascii="Times New Roman" w:hAnsi="Times New Roman" w:cs="Times New Roman"/>
                <w:color w:val="000000"/>
                <w:sz w:val="18"/>
                <w:szCs w:val="18"/>
                <w:lang w:val="de-DE"/>
              </w:rPr>
              <w:t>BioChem</w:t>
            </w:r>
            <w:proofErr w:type="spellEnd"/>
            <w:r w:rsidRPr="00B87425">
              <w:rPr>
                <w:rFonts w:ascii="Times New Roman" w:hAnsi="Times New Roman" w:cs="Times New Roman"/>
                <w:color w:val="000000"/>
                <w:sz w:val="18"/>
                <w:szCs w:val="18"/>
                <w:lang w:val="de-DE"/>
              </w:rPr>
              <w:t xml:space="preserve"> </w:t>
            </w:r>
            <w:proofErr w:type="spellStart"/>
            <w:r w:rsidRPr="00B87425">
              <w:rPr>
                <w:rFonts w:ascii="Times New Roman" w:hAnsi="Times New Roman" w:cs="Times New Roman"/>
                <w:color w:val="000000"/>
                <w:sz w:val="18"/>
                <w:szCs w:val="18"/>
                <w:lang w:val="de-DE"/>
              </w:rPr>
              <w:t>agrar</w:t>
            </w:r>
            <w:proofErr w:type="spellEnd"/>
            <w:r w:rsidRPr="00B87425">
              <w:rPr>
                <w:rFonts w:ascii="Times New Roman" w:hAnsi="Times New Roman" w:cs="Times New Roman"/>
                <w:color w:val="000000"/>
                <w:sz w:val="18"/>
                <w:szCs w:val="18"/>
                <w:lang w:val="de-DE"/>
              </w:rPr>
              <w:t xml:space="preserve"> Labor </w:t>
            </w:r>
            <w:proofErr w:type="spellStart"/>
            <w:r w:rsidRPr="00B87425">
              <w:rPr>
                <w:rFonts w:ascii="Times New Roman" w:hAnsi="Times New Roman" w:cs="Times New Roman"/>
                <w:color w:val="000000"/>
                <w:sz w:val="18"/>
                <w:szCs w:val="18"/>
                <w:lang w:val="de-DE"/>
              </w:rPr>
              <w:t>fuer</w:t>
            </w:r>
            <w:proofErr w:type="spellEnd"/>
            <w:r w:rsidRPr="00B87425">
              <w:rPr>
                <w:rFonts w:ascii="Times New Roman" w:hAnsi="Times New Roman" w:cs="Times New Roman"/>
                <w:color w:val="000000"/>
                <w:sz w:val="18"/>
                <w:szCs w:val="18"/>
                <w:lang w:val="de-DE"/>
              </w:rPr>
              <w:t xml:space="preserve"> biologische und chemische Analytik GmbH, Machern OT </w:t>
            </w:r>
            <w:proofErr w:type="spellStart"/>
            <w:r w:rsidRPr="00B87425">
              <w:rPr>
                <w:rFonts w:ascii="Times New Roman" w:hAnsi="Times New Roman" w:cs="Times New Roman"/>
                <w:color w:val="000000"/>
                <w:sz w:val="18"/>
                <w:szCs w:val="18"/>
                <w:lang w:val="de-DE"/>
              </w:rPr>
              <w:t>Gerichshain</w:t>
            </w:r>
            <w:proofErr w:type="spellEnd"/>
            <w:r w:rsidRPr="00B87425">
              <w:rPr>
                <w:rFonts w:ascii="Times New Roman" w:hAnsi="Times New Roman" w:cs="Times New Roman"/>
                <w:color w:val="000000"/>
                <w:sz w:val="18"/>
                <w:szCs w:val="18"/>
                <w:lang w:val="de-DE"/>
              </w:rPr>
              <w:t xml:space="preserve">, Germany </w:t>
            </w:r>
            <w:proofErr w:type="spellStart"/>
            <w:r w:rsidRPr="00B87425">
              <w:rPr>
                <w:rFonts w:ascii="Times New Roman" w:hAnsi="Times New Roman" w:cs="Times New Roman"/>
                <w:color w:val="000000"/>
                <w:sz w:val="18"/>
                <w:szCs w:val="18"/>
                <w:lang w:val="de-DE"/>
              </w:rPr>
              <w:t>Fed.Rep</w:t>
            </w:r>
            <w:proofErr w:type="spellEnd"/>
            <w:r w:rsidRPr="00B87425">
              <w:rPr>
                <w:rFonts w:ascii="Times New Roman" w:hAnsi="Times New Roman" w:cs="Times New Roman"/>
                <w:color w:val="000000"/>
                <w:sz w:val="18"/>
                <w:szCs w:val="18"/>
                <w:lang w:val="de-DE"/>
              </w:rPr>
              <w:t>.</w:t>
            </w:r>
          </w:p>
          <w:p w14:paraId="3F460CF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7D6C615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41DFC30A"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404A2E86" w14:textId="04779877"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29DD71AD" w14:textId="77777777" w:rsidTr="00FE2297">
        <w:tc>
          <w:tcPr>
            <w:tcW w:w="0" w:type="auto"/>
          </w:tcPr>
          <w:p w14:paraId="69FE2FB8" w14:textId="68A13F11"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3B2EB4">
              <w:rPr>
                <w:rFonts w:ascii="Times New Roman" w:hAnsi="Times New Roman" w:cs="Times New Roman"/>
                <w:strike/>
                <w:color w:val="000000"/>
                <w:sz w:val="18"/>
                <w:szCs w:val="18"/>
                <w:highlight w:val="yellow"/>
              </w:rPr>
              <w:t>19</w:t>
            </w:r>
            <w:r w:rsidRPr="003B2EB4">
              <w:rPr>
                <w:rFonts w:ascii="Times New Roman" w:hAnsi="Times New Roman" w:cs="Times New Roman"/>
                <w:color w:val="000000"/>
                <w:sz w:val="18"/>
                <w:szCs w:val="18"/>
                <w:highlight w:val="yellow"/>
              </w:rPr>
              <w:t>20</w:t>
            </w:r>
          </w:p>
        </w:tc>
        <w:tc>
          <w:tcPr>
            <w:tcW w:w="0" w:type="auto"/>
          </w:tcPr>
          <w:p w14:paraId="577990C4" w14:textId="77777777"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Renner, P.</w:t>
            </w:r>
          </w:p>
        </w:tc>
        <w:tc>
          <w:tcPr>
            <w:tcW w:w="0" w:type="auto"/>
          </w:tcPr>
          <w:p w14:paraId="6DB390C2"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2023</w:t>
            </w:r>
          </w:p>
        </w:tc>
        <w:tc>
          <w:tcPr>
            <w:tcW w:w="0" w:type="auto"/>
          </w:tcPr>
          <w:p w14:paraId="1CC54F5A"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Acute toxicity of BAS 743 03 F on Daphnia magna in a 48-hour static test</w:t>
            </w:r>
          </w:p>
          <w:p w14:paraId="5881E053" w14:textId="77777777" w:rsidR="000913F9" w:rsidRPr="00B87425" w:rsidRDefault="000913F9" w:rsidP="000913F9">
            <w:pPr>
              <w:keepNext/>
              <w:keepLines/>
              <w:widowControl w:val="0"/>
              <w:spacing w:after="0" w:line="240" w:lineRule="auto"/>
              <w:rPr>
                <w:rFonts w:ascii="Times New Roman" w:hAnsi="Times New Roman" w:cs="Times New Roman"/>
                <w:color w:val="000000"/>
                <w:sz w:val="18"/>
                <w:szCs w:val="18"/>
                <w:lang w:val="de-DE"/>
              </w:rPr>
            </w:pPr>
            <w:r w:rsidRPr="00B87425">
              <w:rPr>
                <w:rFonts w:ascii="Times New Roman" w:hAnsi="Times New Roman" w:cs="Times New Roman"/>
                <w:color w:val="000000"/>
                <w:sz w:val="18"/>
                <w:szCs w:val="18"/>
                <w:lang w:val="de-DE"/>
              </w:rPr>
              <w:t>2022/2033730</w:t>
            </w:r>
          </w:p>
          <w:p w14:paraId="0987A593" w14:textId="77777777" w:rsidR="000913F9" w:rsidRPr="00B87425" w:rsidRDefault="000913F9" w:rsidP="000913F9">
            <w:pPr>
              <w:keepNext/>
              <w:keepLines/>
              <w:widowControl w:val="0"/>
              <w:spacing w:after="0" w:line="240" w:lineRule="auto"/>
              <w:rPr>
                <w:rFonts w:ascii="Times New Roman" w:hAnsi="Times New Roman" w:cs="Times New Roman"/>
                <w:color w:val="000000"/>
                <w:sz w:val="18"/>
                <w:szCs w:val="18"/>
                <w:lang w:val="de-DE"/>
              </w:rPr>
            </w:pPr>
            <w:proofErr w:type="spellStart"/>
            <w:r w:rsidRPr="00B87425">
              <w:rPr>
                <w:rFonts w:ascii="Times New Roman" w:hAnsi="Times New Roman" w:cs="Times New Roman"/>
                <w:color w:val="000000"/>
                <w:sz w:val="18"/>
                <w:szCs w:val="18"/>
                <w:lang w:val="de-DE"/>
              </w:rPr>
              <w:t>BioChem</w:t>
            </w:r>
            <w:proofErr w:type="spellEnd"/>
            <w:r w:rsidRPr="00B87425">
              <w:rPr>
                <w:rFonts w:ascii="Times New Roman" w:hAnsi="Times New Roman" w:cs="Times New Roman"/>
                <w:color w:val="000000"/>
                <w:sz w:val="18"/>
                <w:szCs w:val="18"/>
                <w:lang w:val="de-DE"/>
              </w:rPr>
              <w:t xml:space="preserve"> </w:t>
            </w:r>
            <w:proofErr w:type="spellStart"/>
            <w:r w:rsidRPr="00B87425">
              <w:rPr>
                <w:rFonts w:ascii="Times New Roman" w:hAnsi="Times New Roman" w:cs="Times New Roman"/>
                <w:color w:val="000000"/>
                <w:sz w:val="18"/>
                <w:szCs w:val="18"/>
                <w:lang w:val="de-DE"/>
              </w:rPr>
              <w:t>agrar</w:t>
            </w:r>
            <w:proofErr w:type="spellEnd"/>
            <w:r w:rsidRPr="00B87425">
              <w:rPr>
                <w:rFonts w:ascii="Times New Roman" w:hAnsi="Times New Roman" w:cs="Times New Roman"/>
                <w:color w:val="000000"/>
                <w:sz w:val="18"/>
                <w:szCs w:val="18"/>
                <w:lang w:val="de-DE"/>
              </w:rPr>
              <w:t xml:space="preserve"> Labor </w:t>
            </w:r>
            <w:proofErr w:type="spellStart"/>
            <w:r w:rsidRPr="00B87425">
              <w:rPr>
                <w:rFonts w:ascii="Times New Roman" w:hAnsi="Times New Roman" w:cs="Times New Roman"/>
                <w:color w:val="000000"/>
                <w:sz w:val="18"/>
                <w:szCs w:val="18"/>
                <w:lang w:val="de-DE"/>
              </w:rPr>
              <w:t>fuer</w:t>
            </w:r>
            <w:proofErr w:type="spellEnd"/>
            <w:r w:rsidRPr="00B87425">
              <w:rPr>
                <w:rFonts w:ascii="Times New Roman" w:hAnsi="Times New Roman" w:cs="Times New Roman"/>
                <w:color w:val="000000"/>
                <w:sz w:val="18"/>
                <w:szCs w:val="18"/>
                <w:lang w:val="de-DE"/>
              </w:rPr>
              <w:t xml:space="preserve"> biologische und chemische Analytik GmbH, Machern OT </w:t>
            </w:r>
            <w:proofErr w:type="spellStart"/>
            <w:r w:rsidRPr="00B87425">
              <w:rPr>
                <w:rFonts w:ascii="Times New Roman" w:hAnsi="Times New Roman" w:cs="Times New Roman"/>
                <w:color w:val="000000"/>
                <w:sz w:val="18"/>
                <w:szCs w:val="18"/>
                <w:lang w:val="de-DE"/>
              </w:rPr>
              <w:t>Gerichshain</w:t>
            </w:r>
            <w:proofErr w:type="spellEnd"/>
            <w:r w:rsidRPr="00B87425">
              <w:rPr>
                <w:rFonts w:ascii="Times New Roman" w:hAnsi="Times New Roman" w:cs="Times New Roman"/>
                <w:color w:val="000000"/>
                <w:sz w:val="18"/>
                <w:szCs w:val="18"/>
                <w:lang w:val="de-DE"/>
              </w:rPr>
              <w:t xml:space="preserve">, Germany </w:t>
            </w:r>
            <w:proofErr w:type="spellStart"/>
            <w:r w:rsidRPr="00B87425">
              <w:rPr>
                <w:rFonts w:ascii="Times New Roman" w:hAnsi="Times New Roman" w:cs="Times New Roman"/>
                <w:color w:val="000000"/>
                <w:sz w:val="18"/>
                <w:szCs w:val="18"/>
                <w:lang w:val="de-DE"/>
              </w:rPr>
              <w:t>Fed.Rep</w:t>
            </w:r>
            <w:proofErr w:type="spellEnd"/>
            <w:r w:rsidRPr="00B87425">
              <w:rPr>
                <w:rFonts w:ascii="Times New Roman" w:hAnsi="Times New Roman" w:cs="Times New Roman"/>
                <w:color w:val="000000"/>
                <w:sz w:val="18"/>
                <w:szCs w:val="18"/>
                <w:lang w:val="de-DE"/>
              </w:rPr>
              <w:t>.</w:t>
            </w:r>
          </w:p>
          <w:p w14:paraId="33E7AE94"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5A2123C1"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44658199"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0529A64C" w14:textId="324E7446"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29089EF1" w14:textId="77777777" w:rsidTr="00FE2297">
        <w:tc>
          <w:tcPr>
            <w:tcW w:w="0" w:type="auto"/>
          </w:tcPr>
          <w:p w14:paraId="2F5EB8F0" w14:textId="6E7EF240"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5.1.2/</w:t>
            </w:r>
            <w:r w:rsidRPr="003B2EB4">
              <w:rPr>
                <w:rFonts w:ascii="Times New Roman" w:hAnsi="Times New Roman" w:cs="Times New Roman"/>
                <w:strike/>
                <w:color w:val="000000"/>
                <w:sz w:val="18"/>
                <w:szCs w:val="18"/>
                <w:highlight w:val="yellow"/>
              </w:rPr>
              <w:t>20</w:t>
            </w:r>
            <w:r w:rsidRPr="003B2EB4">
              <w:rPr>
                <w:rFonts w:ascii="Times New Roman" w:hAnsi="Times New Roman" w:cs="Times New Roman"/>
                <w:color w:val="000000"/>
                <w:sz w:val="18"/>
                <w:szCs w:val="18"/>
                <w:highlight w:val="yellow"/>
              </w:rPr>
              <w:t>21</w:t>
            </w:r>
          </w:p>
        </w:tc>
        <w:tc>
          <w:tcPr>
            <w:tcW w:w="0" w:type="auto"/>
          </w:tcPr>
          <w:p w14:paraId="5FE9A6C7"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Demin, R.</w:t>
            </w:r>
          </w:p>
        </w:tc>
        <w:tc>
          <w:tcPr>
            <w:tcW w:w="0" w:type="auto"/>
          </w:tcPr>
          <w:p w14:paraId="21B00719"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2022</w:t>
            </w:r>
          </w:p>
        </w:tc>
        <w:tc>
          <w:tcPr>
            <w:tcW w:w="0" w:type="auto"/>
          </w:tcPr>
          <w:p w14:paraId="790D05A6"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analytical method L0450/01 for the analysis of Propamocarb in plant matrices</w:t>
            </w:r>
          </w:p>
          <w:p w14:paraId="039E9AA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2022/2032351</w:t>
            </w:r>
          </w:p>
          <w:p w14:paraId="769FE17D"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BASF Metabolome Solutions GmbH, Berlin,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6E9A7D0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lastRenderedPageBreak/>
              <w:t>yes</w:t>
            </w:r>
          </w:p>
          <w:p w14:paraId="37BB893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308C5083"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lastRenderedPageBreak/>
              <w:t>No</w:t>
            </w:r>
          </w:p>
        </w:tc>
        <w:tc>
          <w:tcPr>
            <w:tcW w:w="0" w:type="auto"/>
          </w:tcPr>
          <w:p w14:paraId="11F96E49" w14:textId="5CFE82AC"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25F48939" w14:textId="77777777" w:rsidTr="00FE2297">
        <w:tc>
          <w:tcPr>
            <w:tcW w:w="0" w:type="auto"/>
          </w:tcPr>
          <w:p w14:paraId="4AC654C6" w14:textId="172061C3"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1</w:t>
            </w:r>
            <w:r w:rsidRPr="003B2EB4">
              <w:rPr>
                <w:rFonts w:ascii="Times New Roman" w:hAnsi="Times New Roman" w:cs="Times New Roman"/>
                <w:color w:val="000000"/>
                <w:sz w:val="18"/>
                <w:szCs w:val="18"/>
                <w:highlight w:val="yellow"/>
              </w:rPr>
              <w:t>2</w:t>
            </w:r>
          </w:p>
        </w:tc>
        <w:tc>
          <w:tcPr>
            <w:tcW w:w="0" w:type="auto"/>
          </w:tcPr>
          <w:p w14:paraId="35AF05E0"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Mackenroth, C., Schweda, Z.</w:t>
            </w:r>
          </w:p>
        </w:tc>
        <w:tc>
          <w:tcPr>
            <w:tcW w:w="0" w:type="auto"/>
          </w:tcPr>
          <w:p w14:paraId="168122F7"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2016</w:t>
            </w:r>
          </w:p>
        </w:tc>
        <w:tc>
          <w:tcPr>
            <w:tcW w:w="0" w:type="auto"/>
          </w:tcPr>
          <w:p w14:paraId="7327273B"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Report Amendment No. 1 to final report: Validation of BASF method L0117/01: Method for the determination of BAS 650 F in plant matrices</w:t>
            </w:r>
          </w:p>
          <w:p w14:paraId="401909E7"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2015/1257669</w:t>
            </w:r>
          </w:p>
          <w:p w14:paraId="1B9DCC5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BASF SE, </w:t>
            </w:r>
            <w:proofErr w:type="spellStart"/>
            <w:r w:rsidRPr="00D01B1A">
              <w:rPr>
                <w:rFonts w:ascii="Times New Roman" w:hAnsi="Times New Roman" w:cs="Times New Roman"/>
                <w:color w:val="000000"/>
                <w:sz w:val="18"/>
                <w:szCs w:val="18"/>
              </w:rPr>
              <w:t>Limburgerhof</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0FB51540"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30FD0474"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75A0A590"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2EFC73D5" w14:textId="1F6F88A2"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25C90AD5" w14:textId="77777777" w:rsidTr="00FE2297">
        <w:tc>
          <w:tcPr>
            <w:tcW w:w="0" w:type="auto"/>
          </w:tcPr>
          <w:p w14:paraId="31411731" w14:textId="50532784"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2</w:t>
            </w:r>
            <w:r w:rsidRPr="003B2EB4">
              <w:rPr>
                <w:rFonts w:ascii="Times New Roman" w:hAnsi="Times New Roman" w:cs="Times New Roman"/>
                <w:color w:val="000000"/>
                <w:sz w:val="18"/>
                <w:szCs w:val="18"/>
                <w:highlight w:val="yellow"/>
              </w:rPr>
              <w:t>3</w:t>
            </w:r>
          </w:p>
        </w:tc>
        <w:tc>
          <w:tcPr>
            <w:tcW w:w="0" w:type="auto"/>
          </w:tcPr>
          <w:p w14:paraId="29237138" w14:textId="77777777"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Andrews, R.</w:t>
            </w:r>
          </w:p>
        </w:tc>
        <w:tc>
          <w:tcPr>
            <w:tcW w:w="0" w:type="auto"/>
          </w:tcPr>
          <w:p w14:paraId="4FBB3095"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5B43A9A8"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Method L0117/01: Method for the Determination of BAS 650 F (</w:t>
            </w:r>
            <w:proofErr w:type="spellStart"/>
            <w:r w:rsidRPr="00D01B1A">
              <w:rPr>
                <w:rFonts w:ascii="Times New Roman" w:hAnsi="Times New Roman" w:cs="Times New Roman"/>
                <w:color w:val="000000"/>
                <w:sz w:val="18"/>
                <w:szCs w:val="18"/>
              </w:rPr>
              <w:t>Ametoctradin</w:t>
            </w:r>
            <w:proofErr w:type="spellEnd"/>
            <w:r w:rsidRPr="00D01B1A">
              <w:rPr>
                <w:rFonts w:ascii="Times New Roman" w:hAnsi="Times New Roman" w:cs="Times New Roman"/>
                <w:color w:val="000000"/>
                <w:sz w:val="18"/>
                <w:szCs w:val="18"/>
              </w:rPr>
              <w:t xml:space="preserve">,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4993353), in Dried Peas by LC-MS/MS</w:t>
            </w:r>
          </w:p>
          <w:p w14:paraId="4DD07097"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2020/2031000</w:t>
            </w:r>
          </w:p>
          <w:p w14:paraId="507C3389"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BASF Corporation BASF Agricultural Solutions</w:t>
            </w:r>
          </w:p>
          <w:p w14:paraId="47D1F113"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5C1A4BBA"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77D81900"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38440D8F" w14:textId="733EFAF1"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619FD94E" w14:textId="77777777" w:rsidTr="00FE2297">
        <w:tc>
          <w:tcPr>
            <w:tcW w:w="0" w:type="auto"/>
          </w:tcPr>
          <w:p w14:paraId="2CB145BA" w14:textId="211FDD34"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3</w:t>
            </w:r>
            <w:r w:rsidRPr="003B2EB4">
              <w:rPr>
                <w:rFonts w:ascii="Times New Roman" w:hAnsi="Times New Roman" w:cs="Times New Roman"/>
                <w:color w:val="000000"/>
                <w:sz w:val="18"/>
                <w:szCs w:val="18"/>
                <w:highlight w:val="yellow"/>
              </w:rPr>
              <w:t>5</w:t>
            </w:r>
          </w:p>
        </w:tc>
        <w:tc>
          <w:tcPr>
            <w:tcW w:w="0" w:type="auto"/>
          </w:tcPr>
          <w:p w14:paraId="27CCBAD3"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Richter, S.</w:t>
            </w:r>
          </w:p>
        </w:tc>
        <w:tc>
          <w:tcPr>
            <w:tcW w:w="0" w:type="auto"/>
          </w:tcPr>
          <w:p w14:paraId="74280AB7"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2016</w:t>
            </w:r>
          </w:p>
        </w:tc>
        <w:tc>
          <w:tcPr>
            <w:tcW w:w="0" w:type="auto"/>
          </w:tcPr>
          <w:p w14:paraId="3F2FF50F"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BASF analytical method L0117/02 for the determination of BAS 650 F (</w:t>
            </w:r>
            <w:proofErr w:type="spellStart"/>
            <w:r w:rsidRPr="00D01B1A">
              <w:rPr>
                <w:rFonts w:ascii="Times New Roman" w:hAnsi="Times New Roman" w:cs="Times New Roman"/>
                <w:color w:val="000000"/>
                <w:sz w:val="18"/>
                <w:szCs w:val="18"/>
              </w:rPr>
              <w:t>Ametoctradin</w:t>
            </w:r>
            <w:proofErr w:type="spellEnd"/>
            <w:r w:rsidRPr="00D01B1A">
              <w:rPr>
                <w:rFonts w:ascii="Times New Roman" w:hAnsi="Times New Roman" w:cs="Times New Roman"/>
                <w:color w:val="000000"/>
                <w:sz w:val="18"/>
                <w:szCs w:val="18"/>
              </w:rPr>
              <w:t>) in dried hops</w:t>
            </w:r>
          </w:p>
          <w:p w14:paraId="2DD90D8D"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2016/1271225</w:t>
            </w:r>
          </w:p>
          <w:p w14:paraId="7AE9B089"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PTRL Europe, Ulm,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7226818F"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4A454CA6"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5F9A6654"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41547F2E" w14:textId="472B52AC"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1610A2D5" w14:textId="77777777" w:rsidTr="00FE2297">
        <w:tc>
          <w:tcPr>
            <w:tcW w:w="0" w:type="auto"/>
          </w:tcPr>
          <w:p w14:paraId="4C607E1F" w14:textId="329019A3"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4</w:t>
            </w:r>
            <w:r w:rsidRPr="003B2EB4">
              <w:rPr>
                <w:rFonts w:ascii="Times New Roman" w:hAnsi="Times New Roman" w:cs="Times New Roman"/>
                <w:color w:val="000000"/>
                <w:sz w:val="18"/>
                <w:szCs w:val="18"/>
                <w:highlight w:val="yellow"/>
              </w:rPr>
              <w:t>6</w:t>
            </w:r>
          </w:p>
        </w:tc>
        <w:tc>
          <w:tcPr>
            <w:tcW w:w="0" w:type="auto"/>
          </w:tcPr>
          <w:p w14:paraId="2CD33D9C" w14:textId="77777777" w:rsidR="000913F9" w:rsidRPr="00D01B1A" w:rsidRDefault="000913F9" w:rsidP="000913F9">
            <w:pPr>
              <w:spacing w:after="0" w:line="240" w:lineRule="auto"/>
              <w:rPr>
                <w:rFonts w:ascii="Times New Roman" w:hAnsi="Times New Roman" w:cs="Times New Roman"/>
                <w:sz w:val="18"/>
                <w:szCs w:val="18"/>
              </w:rPr>
            </w:pPr>
            <w:proofErr w:type="spellStart"/>
            <w:r w:rsidRPr="00D01B1A">
              <w:rPr>
                <w:rFonts w:ascii="Times New Roman" w:hAnsi="Times New Roman" w:cs="Times New Roman"/>
                <w:color w:val="000000"/>
                <w:sz w:val="18"/>
                <w:szCs w:val="18"/>
              </w:rPr>
              <w:t>Homazava</w:t>
            </w:r>
            <w:proofErr w:type="spellEnd"/>
            <w:r w:rsidRPr="00D01B1A">
              <w:rPr>
                <w:rFonts w:ascii="Times New Roman" w:hAnsi="Times New Roman" w:cs="Times New Roman"/>
                <w:color w:val="000000"/>
                <w:sz w:val="18"/>
                <w:szCs w:val="18"/>
              </w:rPr>
              <w:t>, N.</w:t>
            </w:r>
          </w:p>
        </w:tc>
        <w:tc>
          <w:tcPr>
            <w:tcW w:w="0" w:type="auto"/>
          </w:tcPr>
          <w:p w14:paraId="3EEF550D"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2019</w:t>
            </w:r>
          </w:p>
        </w:tc>
        <w:tc>
          <w:tcPr>
            <w:tcW w:w="0" w:type="auto"/>
          </w:tcPr>
          <w:p w14:paraId="7E9EA33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Independent Method Validation of BASF Analytical Method for the Determination of BAS 650 F in Dried Peas (L0117/01) and Hops (L0117/02) by LC-MS/MS</w:t>
            </w:r>
          </w:p>
          <w:p w14:paraId="26E890D5"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2019/2051445</w:t>
            </w:r>
          </w:p>
          <w:p w14:paraId="43090E06"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IES - Innovative Environmental Services Ltd., </w:t>
            </w:r>
            <w:proofErr w:type="spellStart"/>
            <w:r w:rsidRPr="00D01B1A">
              <w:rPr>
                <w:rFonts w:ascii="Times New Roman" w:hAnsi="Times New Roman" w:cs="Times New Roman"/>
                <w:color w:val="000000"/>
                <w:sz w:val="18"/>
                <w:szCs w:val="18"/>
              </w:rPr>
              <w:t>Witterswil</w:t>
            </w:r>
            <w:proofErr w:type="spellEnd"/>
            <w:r w:rsidRPr="00D01B1A">
              <w:rPr>
                <w:rFonts w:ascii="Times New Roman" w:hAnsi="Times New Roman" w:cs="Times New Roman"/>
                <w:color w:val="000000"/>
                <w:sz w:val="18"/>
                <w:szCs w:val="18"/>
              </w:rPr>
              <w:t>, Switzerland</w:t>
            </w:r>
          </w:p>
          <w:p w14:paraId="4D6BE36E"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3F00D857"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1E78523B"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08F765FF" w14:textId="3C8EB96C"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27020D39" w14:textId="77777777" w:rsidTr="00FE2297">
        <w:tc>
          <w:tcPr>
            <w:tcW w:w="0" w:type="auto"/>
          </w:tcPr>
          <w:p w14:paraId="17438BE4" w14:textId="5D3460FF"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5</w:t>
            </w:r>
            <w:r w:rsidRPr="003B2EB4">
              <w:rPr>
                <w:rFonts w:ascii="Times New Roman" w:hAnsi="Times New Roman" w:cs="Times New Roman"/>
                <w:color w:val="000000"/>
                <w:sz w:val="18"/>
                <w:szCs w:val="18"/>
                <w:highlight w:val="yellow"/>
              </w:rPr>
              <w:t>7</w:t>
            </w:r>
          </w:p>
        </w:tc>
        <w:tc>
          <w:tcPr>
            <w:tcW w:w="0" w:type="auto"/>
          </w:tcPr>
          <w:p w14:paraId="155A5A62" w14:textId="77777777"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Andrews, R.</w:t>
            </w:r>
          </w:p>
        </w:tc>
        <w:tc>
          <w:tcPr>
            <w:tcW w:w="0" w:type="auto"/>
          </w:tcPr>
          <w:p w14:paraId="464A300D"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27224362"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Validation of an analytical method (R0077/01, </w:t>
            </w:r>
            <w:proofErr w:type="spellStart"/>
            <w:r w:rsidRPr="00D01B1A">
              <w:rPr>
                <w:rFonts w:ascii="Times New Roman" w:hAnsi="Times New Roman" w:cs="Times New Roman"/>
                <w:color w:val="000000"/>
                <w:sz w:val="18"/>
                <w:szCs w:val="18"/>
              </w:rPr>
              <w:t>Quechers</w:t>
            </w:r>
            <w:proofErr w:type="spellEnd"/>
            <w:r w:rsidRPr="00D01B1A">
              <w:rPr>
                <w:rFonts w:ascii="Times New Roman" w:hAnsi="Times New Roman" w:cs="Times New Roman"/>
                <w:color w:val="000000"/>
                <w:sz w:val="18"/>
                <w:szCs w:val="18"/>
              </w:rPr>
              <w:t>) for the determination of BAS 650 F in plant matrices</w:t>
            </w:r>
          </w:p>
          <w:p w14:paraId="687FC637"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2020/2036124</w:t>
            </w:r>
          </w:p>
          <w:p w14:paraId="08E40DFE"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BASF Corporation BASF Agricultural Solutions</w:t>
            </w:r>
          </w:p>
          <w:p w14:paraId="2FF96CDE"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0ED23ED8"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32C18ECE"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4690405D" w14:textId="352BD55C"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03B41686" w14:textId="77777777" w:rsidTr="00FE2297">
        <w:tc>
          <w:tcPr>
            <w:tcW w:w="0" w:type="auto"/>
          </w:tcPr>
          <w:p w14:paraId="14C20A98" w14:textId="3D7A0E39"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6</w:t>
            </w:r>
            <w:r w:rsidRPr="003B2EB4">
              <w:rPr>
                <w:rFonts w:ascii="Times New Roman" w:hAnsi="Times New Roman" w:cs="Times New Roman"/>
                <w:color w:val="000000"/>
                <w:sz w:val="18"/>
                <w:szCs w:val="18"/>
                <w:highlight w:val="yellow"/>
              </w:rPr>
              <w:t>9</w:t>
            </w:r>
          </w:p>
        </w:tc>
        <w:tc>
          <w:tcPr>
            <w:tcW w:w="0" w:type="auto"/>
          </w:tcPr>
          <w:p w14:paraId="731D163F"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Mackenroth, C., Schweda, Z.</w:t>
            </w:r>
          </w:p>
        </w:tc>
        <w:tc>
          <w:tcPr>
            <w:tcW w:w="0" w:type="auto"/>
          </w:tcPr>
          <w:p w14:paraId="3DEB7575"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2016</w:t>
            </w:r>
          </w:p>
        </w:tc>
        <w:tc>
          <w:tcPr>
            <w:tcW w:w="0" w:type="auto"/>
          </w:tcPr>
          <w:p w14:paraId="0D05EC0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Report Amendment No.1: Validation of BASF method L0104/01: Method for the determination of BAS 650 F and its metabolites M650F01 and M650F06 in animal matrices</w:t>
            </w:r>
          </w:p>
          <w:p w14:paraId="373CE9A4"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lastRenderedPageBreak/>
              <w:t>2015/1258815</w:t>
            </w:r>
          </w:p>
          <w:p w14:paraId="36DC0049"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BASF SE, </w:t>
            </w:r>
            <w:proofErr w:type="spellStart"/>
            <w:r w:rsidRPr="00D01B1A">
              <w:rPr>
                <w:rFonts w:ascii="Times New Roman" w:hAnsi="Times New Roman" w:cs="Times New Roman"/>
                <w:color w:val="000000"/>
                <w:sz w:val="18"/>
                <w:szCs w:val="18"/>
              </w:rPr>
              <w:t>Limburgerhof</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3103C3D7"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787CE85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6AEA5E9E"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lastRenderedPageBreak/>
              <w:t>No</w:t>
            </w:r>
          </w:p>
        </w:tc>
        <w:tc>
          <w:tcPr>
            <w:tcW w:w="0" w:type="auto"/>
          </w:tcPr>
          <w:p w14:paraId="3C3CCDE8" w14:textId="6E6AB277"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5A9AED4C" w14:textId="77777777" w:rsidTr="00FE2297">
        <w:tc>
          <w:tcPr>
            <w:tcW w:w="0" w:type="auto"/>
          </w:tcPr>
          <w:p w14:paraId="2ED0D2F8" w14:textId="7154A541"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7</w:t>
            </w:r>
            <w:r w:rsidRPr="003B2EB4">
              <w:rPr>
                <w:rFonts w:ascii="Times New Roman" w:hAnsi="Times New Roman" w:cs="Times New Roman"/>
                <w:color w:val="000000"/>
                <w:sz w:val="18"/>
                <w:szCs w:val="18"/>
                <w:highlight w:val="yellow"/>
              </w:rPr>
              <w:t>11</w:t>
            </w:r>
          </w:p>
        </w:tc>
        <w:tc>
          <w:tcPr>
            <w:tcW w:w="0" w:type="auto"/>
          </w:tcPr>
          <w:p w14:paraId="1C3A4817"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Gordon, B.</w:t>
            </w:r>
          </w:p>
        </w:tc>
        <w:tc>
          <w:tcPr>
            <w:tcW w:w="0" w:type="auto"/>
          </w:tcPr>
          <w:p w14:paraId="02EC6596"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4201ED0E"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Method R0072/01: Method for the determination of BAS 181 S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4117133), BAS 650 F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4993353), M650F003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5178870, and M650F004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5211623) in pollen and honey by LC-MS/MS</w:t>
            </w:r>
          </w:p>
          <w:p w14:paraId="5EF00974"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2020/2032164</w:t>
            </w:r>
          </w:p>
          <w:p w14:paraId="39A7900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BASF Corporation BASF Agricultural Solutions</w:t>
            </w:r>
          </w:p>
          <w:p w14:paraId="6C4DB4D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7C2044F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7D02D168"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70287199" w14:textId="4E4C9500"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39FC9973" w14:textId="77777777" w:rsidTr="00FE2297">
        <w:tc>
          <w:tcPr>
            <w:tcW w:w="0" w:type="auto"/>
          </w:tcPr>
          <w:p w14:paraId="048E5A0D" w14:textId="6450B5DD"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8</w:t>
            </w:r>
            <w:r w:rsidRPr="003B2EB4">
              <w:rPr>
                <w:rFonts w:ascii="Times New Roman" w:hAnsi="Times New Roman" w:cs="Times New Roman"/>
                <w:color w:val="000000"/>
                <w:sz w:val="18"/>
                <w:szCs w:val="18"/>
                <w:highlight w:val="yellow"/>
              </w:rPr>
              <w:t>12</w:t>
            </w:r>
          </w:p>
        </w:tc>
        <w:tc>
          <w:tcPr>
            <w:tcW w:w="0" w:type="auto"/>
          </w:tcPr>
          <w:p w14:paraId="6421453D" w14:textId="77777777"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Warnick, J.</w:t>
            </w:r>
          </w:p>
        </w:tc>
        <w:tc>
          <w:tcPr>
            <w:tcW w:w="0" w:type="auto"/>
          </w:tcPr>
          <w:p w14:paraId="6B6A2EEB"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6396CD94"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Independent lab validation of BASF analytical method R0072/01: Method for the determination of BAS 181 S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4117133), BAS 650 F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4993353), M650F003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5178870), and M650F004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5211623) in pollen and honey by LC/MS/MS</w:t>
            </w:r>
          </w:p>
          <w:p w14:paraId="2B59894C"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2020/2032165</w:t>
            </w:r>
          </w:p>
          <w:p w14:paraId="24F4FCFB"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EPL Bio-Analytical Services Inc., Niantic IL, United States of America</w:t>
            </w:r>
          </w:p>
          <w:p w14:paraId="6599F0E3"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5DBB2E26"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70E6410B"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4C5A29A6" w14:textId="08C7DDE8"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2ACE1E96" w14:textId="77777777" w:rsidTr="00FE2297">
        <w:tc>
          <w:tcPr>
            <w:tcW w:w="0" w:type="auto"/>
          </w:tcPr>
          <w:p w14:paraId="2A97A9F2" w14:textId="34F50B5F"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9</w:t>
            </w:r>
            <w:r w:rsidRPr="003B2EB4">
              <w:rPr>
                <w:rFonts w:ascii="Times New Roman" w:hAnsi="Times New Roman" w:cs="Times New Roman"/>
                <w:color w:val="000000"/>
                <w:sz w:val="18"/>
                <w:szCs w:val="18"/>
                <w:highlight w:val="yellow"/>
              </w:rPr>
              <w:t>13</w:t>
            </w:r>
          </w:p>
        </w:tc>
        <w:tc>
          <w:tcPr>
            <w:tcW w:w="0" w:type="auto"/>
          </w:tcPr>
          <w:p w14:paraId="175F623D" w14:textId="41D7C40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Schelling, D.</w:t>
            </w:r>
            <w:r>
              <w:t xml:space="preserve"> </w:t>
            </w:r>
            <w:r w:rsidRPr="004A5E0F">
              <w:rPr>
                <w:rFonts w:ascii="Times New Roman" w:hAnsi="Times New Roman" w:cs="Times New Roman"/>
                <w:color w:val="000000"/>
                <w:sz w:val="18"/>
                <w:szCs w:val="18"/>
                <w:highlight w:val="yellow"/>
              </w:rPr>
              <w:t>&amp; Schatte, S.</w:t>
            </w:r>
          </w:p>
        </w:tc>
        <w:tc>
          <w:tcPr>
            <w:tcW w:w="0" w:type="auto"/>
          </w:tcPr>
          <w:p w14:paraId="41486FEA"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12FA2EDD"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Analytical Method L0091/03 for the Determination of BAS 650 F and its Metabolites M650F001, M650F002, M650F003 and M650F004 in Soil by LC-MS/MS</w:t>
            </w:r>
          </w:p>
          <w:p w14:paraId="22E4995F"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2020/2034611</w:t>
            </w:r>
          </w:p>
          <w:p w14:paraId="36DC971F"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BASF SE, </w:t>
            </w:r>
            <w:proofErr w:type="spellStart"/>
            <w:r w:rsidRPr="00D01B1A">
              <w:rPr>
                <w:rFonts w:ascii="Times New Roman" w:hAnsi="Times New Roman" w:cs="Times New Roman"/>
                <w:color w:val="000000"/>
                <w:sz w:val="18"/>
                <w:szCs w:val="18"/>
              </w:rPr>
              <w:t>Limburgerhof</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479E5049"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1F7ADA10"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470C4D9C"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3E0A438C" w14:textId="5E2A5882"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52C9E6D9" w14:textId="77777777" w:rsidTr="00FE2297">
        <w:tc>
          <w:tcPr>
            <w:tcW w:w="0" w:type="auto"/>
          </w:tcPr>
          <w:p w14:paraId="40783A55" w14:textId="29BD2642"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10</w:t>
            </w:r>
            <w:r w:rsidRPr="003B2EB4">
              <w:rPr>
                <w:rFonts w:ascii="Times New Roman" w:hAnsi="Times New Roman" w:cs="Times New Roman"/>
                <w:color w:val="000000"/>
                <w:sz w:val="18"/>
                <w:szCs w:val="18"/>
                <w:highlight w:val="yellow"/>
              </w:rPr>
              <w:t>14</w:t>
            </w:r>
          </w:p>
        </w:tc>
        <w:tc>
          <w:tcPr>
            <w:tcW w:w="0" w:type="auto"/>
          </w:tcPr>
          <w:p w14:paraId="5F62A08D" w14:textId="0D50D906"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Karrer, C.</w:t>
            </w:r>
            <w:r>
              <w:t xml:space="preserve"> </w:t>
            </w:r>
            <w:r w:rsidRPr="004A5E0F">
              <w:rPr>
                <w:rFonts w:ascii="Times New Roman" w:hAnsi="Times New Roman" w:cs="Times New Roman"/>
                <w:color w:val="000000"/>
                <w:sz w:val="18"/>
                <w:szCs w:val="18"/>
                <w:highlight w:val="yellow"/>
              </w:rPr>
              <w:t>&amp; Albani, K</w:t>
            </w:r>
            <w:r>
              <w:rPr>
                <w:rFonts w:ascii="Times New Roman" w:hAnsi="Times New Roman" w:cs="Times New Roman"/>
                <w:color w:val="000000"/>
                <w:sz w:val="18"/>
                <w:szCs w:val="18"/>
              </w:rPr>
              <w:t>.</w:t>
            </w:r>
          </w:p>
        </w:tc>
        <w:tc>
          <w:tcPr>
            <w:tcW w:w="0" w:type="auto"/>
          </w:tcPr>
          <w:p w14:paraId="65B61A9C"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1627C743"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Analytical Method L0110/02 for the Determination of the BAS 650 F Metabolites M650F003 and M650F004 in Soil by LC-MS/MS</w:t>
            </w:r>
          </w:p>
          <w:p w14:paraId="0F142118"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2020/2034612</w:t>
            </w:r>
          </w:p>
          <w:p w14:paraId="124661B3"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BASF SE, </w:t>
            </w:r>
            <w:proofErr w:type="spellStart"/>
            <w:r w:rsidRPr="00D01B1A">
              <w:rPr>
                <w:rFonts w:ascii="Times New Roman" w:hAnsi="Times New Roman" w:cs="Times New Roman"/>
                <w:color w:val="000000"/>
                <w:sz w:val="18"/>
                <w:szCs w:val="18"/>
              </w:rPr>
              <w:t>Limburgerhof</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311ECA8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054D3162"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7D6C2BE1"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39DC482E" w14:textId="1E7AC1A4"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32265BC3" w14:textId="77777777" w:rsidTr="00FE2297">
        <w:tc>
          <w:tcPr>
            <w:tcW w:w="0" w:type="auto"/>
          </w:tcPr>
          <w:p w14:paraId="26AA0061" w14:textId="17108279"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lastRenderedPageBreak/>
              <w:t>KCP 5.2/</w:t>
            </w:r>
            <w:r w:rsidRPr="003B2EB4">
              <w:rPr>
                <w:rFonts w:ascii="Times New Roman" w:hAnsi="Times New Roman" w:cs="Times New Roman"/>
                <w:strike/>
                <w:color w:val="000000"/>
                <w:sz w:val="18"/>
                <w:szCs w:val="18"/>
                <w:highlight w:val="yellow"/>
              </w:rPr>
              <w:t>11</w:t>
            </w:r>
            <w:r w:rsidRPr="003B2EB4">
              <w:rPr>
                <w:rFonts w:ascii="Times New Roman" w:hAnsi="Times New Roman" w:cs="Times New Roman"/>
                <w:color w:val="000000"/>
                <w:sz w:val="18"/>
                <w:szCs w:val="18"/>
                <w:highlight w:val="yellow"/>
              </w:rPr>
              <w:t>15</w:t>
            </w:r>
          </w:p>
        </w:tc>
        <w:tc>
          <w:tcPr>
            <w:tcW w:w="0" w:type="auto"/>
          </w:tcPr>
          <w:p w14:paraId="62DD5224" w14:textId="6AB5232C"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Schelling, D.</w:t>
            </w:r>
            <w:r>
              <w:t xml:space="preserve"> </w:t>
            </w:r>
            <w:r w:rsidRPr="004A5E0F">
              <w:rPr>
                <w:rFonts w:ascii="Times New Roman" w:hAnsi="Times New Roman" w:cs="Times New Roman"/>
                <w:color w:val="000000"/>
                <w:sz w:val="18"/>
                <w:szCs w:val="18"/>
                <w:highlight w:val="yellow"/>
              </w:rPr>
              <w:t>&amp; Schatte, S.</w:t>
            </w:r>
          </w:p>
        </w:tc>
        <w:tc>
          <w:tcPr>
            <w:tcW w:w="0" w:type="auto"/>
          </w:tcPr>
          <w:p w14:paraId="5FA5252A"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5D8FA049"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Analytical Method L0208/02 for the Determination of BAS 650 F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4993353), in Surface Water and Groundwater by LC-MS/MS</w:t>
            </w:r>
          </w:p>
          <w:p w14:paraId="6A04FD2A"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2020/2034573</w:t>
            </w:r>
          </w:p>
          <w:p w14:paraId="5C711CA2"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BASF SE, </w:t>
            </w:r>
            <w:proofErr w:type="spellStart"/>
            <w:r w:rsidRPr="00D01B1A">
              <w:rPr>
                <w:rFonts w:ascii="Times New Roman" w:hAnsi="Times New Roman" w:cs="Times New Roman"/>
                <w:color w:val="000000"/>
                <w:sz w:val="18"/>
                <w:szCs w:val="18"/>
              </w:rPr>
              <w:t>Limburgerhof</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7A644DA9"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7504524A"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41D5D180"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42D2F5A4" w14:textId="10246630"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4737B1D1" w14:textId="77777777" w:rsidTr="00FE2297">
        <w:tc>
          <w:tcPr>
            <w:tcW w:w="0" w:type="auto"/>
          </w:tcPr>
          <w:p w14:paraId="049B10C0" w14:textId="522F8EE2"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12</w:t>
            </w:r>
            <w:r w:rsidRPr="003B2EB4">
              <w:rPr>
                <w:rFonts w:ascii="Times New Roman" w:hAnsi="Times New Roman" w:cs="Times New Roman"/>
                <w:color w:val="000000"/>
                <w:sz w:val="18"/>
                <w:szCs w:val="18"/>
                <w:highlight w:val="yellow"/>
              </w:rPr>
              <w:t>16</w:t>
            </w:r>
          </w:p>
        </w:tc>
        <w:tc>
          <w:tcPr>
            <w:tcW w:w="0" w:type="auto"/>
          </w:tcPr>
          <w:p w14:paraId="4BDE3F1C" w14:textId="77777777" w:rsidR="000913F9" w:rsidRPr="00D01B1A" w:rsidRDefault="000913F9" w:rsidP="000913F9">
            <w:pPr>
              <w:spacing w:after="0" w:line="240" w:lineRule="auto"/>
              <w:rPr>
                <w:rFonts w:ascii="Times New Roman" w:hAnsi="Times New Roman" w:cs="Times New Roman"/>
                <w:sz w:val="18"/>
                <w:szCs w:val="18"/>
              </w:rPr>
            </w:pPr>
            <w:proofErr w:type="spellStart"/>
            <w:r w:rsidRPr="00D01B1A">
              <w:rPr>
                <w:rFonts w:ascii="Times New Roman" w:hAnsi="Times New Roman" w:cs="Times New Roman"/>
                <w:color w:val="000000"/>
                <w:sz w:val="18"/>
                <w:szCs w:val="18"/>
              </w:rPr>
              <w:t>Tzelepi</w:t>
            </w:r>
            <w:proofErr w:type="spellEnd"/>
            <w:r w:rsidRPr="00D01B1A">
              <w:rPr>
                <w:rFonts w:ascii="Times New Roman" w:hAnsi="Times New Roman" w:cs="Times New Roman"/>
                <w:color w:val="000000"/>
                <w:sz w:val="18"/>
                <w:szCs w:val="18"/>
              </w:rPr>
              <w:t>, E.</w:t>
            </w:r>
          </w:p>
        </w:tc>
        <w:tc>
          <w:tcPr>
            <w:tcW w:w="0" w:type="auto"/>
          </w:tcPr>
          <w:p w14:paraId="2827F934"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2090062D"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Independent Laboratory Validation (ILV) of BASF Analytical Method L0208/02 for the Determination of BAS 650 F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4993353), in Surface Water and Groundwater by LC-MS/MS</w:t>
            </w:r>
          </w:p>
          <w:p w14:paraId="5049AE5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2020/2034827</w:t>
            </w:r>
          </w:p>
          <w:p w14:paraId="35B2DA3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CEMAS - CEM Analytical Services Ltd., Wokingham Berkshire RG41 2FD, United Kingdom</w:t>
            </w:r>
          </w:p>
          <w:p w14:paraId="296B0F55"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0B37FA10"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7D80E48B"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54CC9331" w14:textId="0E76A667"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493949CF" w14:textId="77777777" w:rsidTr="00FE2297">
        <w:tc>
          <w:tcPr>
            <w:tcW w:w="0" w:type="auto"/>
          </w:tcPr>
          <w:p w14:paraId="3EAD71CC" w14:textId="029F0446"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13</w:t>
            </w:r>
            <w:r w:rsidRPr="003B2EB4">
              <w:rPr>
                <w:rFonts w:ascii="Times New Roman" w:hAnsi="Times New Roman" w:cs="Times New Roman"/>
                <w:color w:val="000000"/>
                <w:sz w:val="18"/>
                <w:szCs w:val="18"/>
                <w:highlight w:val="yellow"/>
              </w:rPr>
              <w:t>17</w:t>
            </w:r>
          </w:p>
        </w:tc>
        <w:tc>
          <w:tcPr>
            <w:tcW w:w="0" w:type="auto"/>
          </w:tcPr>
          <w:p w14:paraId="1EF374E8" w14:textId="3D23B1CC"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Schelling, D.</w:t>
            </w:r>
            <w:r>
              <w:t xml:space="preserve"> </w:t>
            </w:r>
            <w:r w:rsidRPr="004A5E0F">
              <w:rPr>
                <w:rFonts w:ascii="Times New Roman" w:hAnsi="Times New Roman" w:cs="Times New Roman"/>
                <w:color w:val="000000"/>
                <w:sz w:val="18"/>
                <w:szCs w:val="18"/>
                <w:highlight w:val="yellow"/>
              </w:rPr>
              <w:t>&amp; Schatte, S.</w:t>
            </w:r>
          </w:p>
        </w:tc>
        <w:tc>
          <w:tcPr>
            <w:tcW w:w="0" w:type="auto"/>
          </w:tcPr>
          <w:p w14:paraId="7CD89AEE"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1CBC9493"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Analytical Method L0113/03 for the Determination of BAS 650 F Metabolites M650F001, M650F002, M650F003 and M650F004 in Surface Water and Groundwater by LC-MS/MS</w:t>
            </w:r>
          </w:p>
          <w:p w14:paraId="099C857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2020/2034594</w:t>
            </w:r>
          </w:p>
          <w:p w14:paraId="54B94407"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BASF SE, </w:t>
            </w:r>
            <w:proofErr w:type="spellStart"/>
            <w:r w:rsidRPr="00D01B1A">
              <w:rPr>
                <w:rFonts w:ascii="Times New Roman" w:hAnsi="Times New Roman" w:cs="Times New Roman"/>
                <w:color w:val="000000"/>
                <w:sz w:val="18"/>
                <w:szCs w:val="18"/>
              </w:rPr>
              <w:t>Limburgerhof</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6273AEE9"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0B0A0FD7"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1C0E73DD"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717FA712" w14:textId="70438630"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4F470471" w14:textId="77777777" w:rsidTr="00FE2297">
        <w:tc>
          <w:tcPr>
            <w:tcW w:w="0" w:type="auto"/>
          </w:tcPr>
          <w:p w14:paraId="35D1762C" w14:textId="554221AD"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3B2EB4">
              <w:rPr>
                <w:rFonts w:ascii="Times New Roman" w:hAnsi="Times New Roman" w:cs="Times New Roman"/>
                <w:strike/>
                <w:color w:val="000000"/>
                <w:sz w:val="18"/>
                <w:szCs w:val="18"/>
                <w:highlight w:val="yellow"/>
              </w:rPr>
              <w:t>14</w:t>
            </w:r>
            <w:r w:rsidRPr="003B2EB4">
              <w:rPr>
                <w:rFonts w:ascii="Times New Roman" w:hAnsi="Times New Roman" w:cs="Times New Roman"/>
                <w:color w:val="000000"/>
                <w:sz w:val="18"/>
                <w:szCs w:val="18"/>
                <w:highlight w:val="yellow"/>
              </w:rPr>
              <w:t>18</w:t>
            </w:r>
          </w:p>
        </w:tc>
        <w:tc>
          <w:tcPr>
            <w:tcW w:w="0" w:type="auto"/>
          </w:tcPr>
          <w:p w14:paraId="3FAF4602" w14:textId="77777777" w:rsidR="000913F9" w:rsidRPr="00D01B1A" w:rsidRDefault="000913F9" w:rsidP="000913F9">
            <w:pPr>
              <w:keepNext/>
              <w:keepLines/>
              <w:widowControl w:val="0"/>
              <w:spacing w:after="0" w:line="240" w:lineRule="auto"/>
              <w:rPr>
                <w:rFonts w:ascii="Times New Roman" w:hAnsi="Times New Roman" w:cs="Times New Roman"/>
                <w:sz w:val="18"/>
                <w:szCs w:val="18"/>
              </w:rPr>
            </w:pPr>
            <w:proofErr w:type="spellStart"/>
            <w:r w:rsidRPr="00D01B1A">
              <w:rPr>
                <w:rFonts w:ascii="Times New Roman" w:hAnsi="Times New Roman" w:cs="Times New Roman"/>
                <w:color w:val="000000"/>
                <w:sz w:val="18"/>
                <w:szCs w:val="18"/>
              </w:rPr>
              <w:t>Tzelepi</w:t>
            </w:r>
            <w:proofErr w:type="spellEnd"/>
            <w:r w:rsidRPr="00D01B1A">
              <w:rPr>
                <w:rFonts w:ascii="Times New Roman" w:hAnsi="Times New Roman" w:cs="Times New Roman"/>
                <w:color w:val="000000"/>
                <w:sz w:val="18"/>
                <w:szCs w:val="18"/>
              </w:rPr>
              <w:t>, E.</w:t>
            </w:r>
          </w:p>
        </w:tc>
        <w:tc>
          <w:tcPr>
            <w:tcW w:w="0" w:type="auto"/>
          </w:tcPr>
          <w:p w14:paraId="421D9444"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03CDD0DE"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Independent Lab Validation (ILV) of BASF's Analytical Method L0113/03 for the Determination of BAS 650 F Metabolites M650F001, M650F002, M650F003 and M650F004 in Surface Water and Groundwater by LC-MS/MS</w:t>
            </w:r>
          </w:p>
          <w:p w14:paraId="09D2982A"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2020/2034828</w:t>
            </w:r>
          </w:p>
          <w:p w14:paraId="6F24299E"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CEMAS - CEM Analytical Services Ltd., Wokingham Berkshire RG41 2FD, United Kingdom</w:t>
            </w:r>
          </w:p>
          <w:p w14:paraId="595D9299"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75CDEFB0"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787139A8"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2ABDD2A6" w14:textId="669A0C04"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755806C3" w14:textId="77777777" w:rsidTr="00FE2297">
        <w:tc>
          <w:tcPr>
            <w:tcW w:w="0" w:type="auto"/>
          </w:tcPr>
          <w:p w14:paraId="72825098" w14:textId="7C39F7A5"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B422DD">
              <w:rPr>
                <w:rFonts w:ascii="Times New Roman" w:hAnsi="Times New Roman" w:cs="Times New Roman"/>
                <w:strike/>
                <w:color w:val="000000"/>
                <w:sz w:val="18"/>
                <w:szCs w:val="18"/>
                <w:highlight w:val="yellow"/>
              </w:rPr>
              <w:t>15</w:t>
            </w:r>
            <w:r w:rsidRPr="00B422DD">
              <w:rPr>
                <w:rFonts w:ascii="Times New Roman" w:hAnsi="Times New Roman" w:cs="Times New Roman"/>
                <w:color w:val="000000"/>
                <w:sz w:val="18"/>
                <w:szCs w:val="18"/>
                <w:highlight w:val="yellow"/>
              </w:rPr>
              <w:t>19</w:t>
            </w:r>
          </w:p>
        </w:tc>
        <w:tc>
          <w:tcPr>
            <w:tcW w:w="0" w:type="auto"/>
          </w:tcPr>
          <w:p w14:paraId="0C5AC67E"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Karrer, C.</w:t>
            </w:r>
          </w:p>
        </w:tc>
        <w:tc>
          <w:tcPr>
            <w:tcW w:w="0" w:type="auto"/>
          </w:tcPr>
          <w:p w14:paraId="117D7936"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159FD141"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Analytical Method L0108/02 for the Determination of BAS 650 F (</w:t>
            </w:r>
            <w:proofErr w:type="spellStart"/>
            <w:r w:rsidRPr="00D01B1A">
              <w:rPr>
                <w:rFonts w:ascii="Times New Roman" w:hAnsi="Times New Roman" w:cs="Times New Roman"/>
                <w:color w:val="000000"/>
                <w:sz w:val="18"/>
                <w:szCs w:val="18"/>
              </w:rPr>
              <w:t>Reg.No</w:t>
            </w:r>
            <w:proofErr w:type="spellEnd"/>
            <w:r w:rsidRPr="00D01B1A">
              <w:rPr>
                <w:rFonts w:ascii="Times New Roman" w:hAnsi="Times New Roman" w:cs="Times New Roman"/>
                <w:color w:val="000000"/>
                <w:sz w:val="18"/>
                <w:szCs w:val="18"/>
              </w:rPr>
              <w:t>. 4993353) in Air by LC-MS/MS</w:t>
            </w:r>
          </w:p>
          <w:p w14:paraId="2F2B6CC7"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2020/2034610</w:t>
            </w:r>
          </w:p>
          <w:p w14:paraId="2FF8D0AE"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 xml:space="preserve">BASF SE, </w:t>
            </w:r>
            <w:proofErr w:type="spellStart"/>
            <w:r w:rsidRPr="00D01B1A">
              <w:rPr>
                <w:rFonts w:ascii="Times New Roman" w:hAnsi="Times New Roman" w:cs="Times New Roman"/>
                <w:color w:val="000000"/>
                <w:sz w:val="18"/>
                <w:szCs w:val="18"/>
              </w:rPr>
              <w:t>Limburgerhof</w:t>
            </w:r>
            <w:proofErr w:type="spellEnd"/>
            <w:r w:rsidRPr="00D01B1A">
              <w:rPr>
                <w:rFonts w:ascii="Times New Roman" w:hAnsi="Times New Roman" w:cs="Times New Roman"/>
                <w:color w:val="000000"/>
                <w:sz w:val="18"/>
                <w:szCs w:val="18"/>
              </w:rPr>
              <w:t xml:space="preserve">,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776A7A80"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4AEA71CB"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1F1C44CD"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1A882DF6" w14:textId="3090ABBB"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1FB67249" w14:textId="77777777" w:rsidTr="00FE2297">
        <w:tc>
          <w:tcPr>
            <w:tcW w:w="0" w:type="auto"/>
          </w:tcPr>
          <w:p w14:paraId="4D086338" w14:textId="2CB73B6B"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B422DD">
              <w:rPr>
                <w:rFonts w:ascii="Times New Roman" w:hAnsi="Times New Roman" w:cs="Times New Roman"/>
                <w:strike/>
                <w:color w:val="000000"/>
                <w:sz w:val="18"/>
                <w:szCs w:val="18"/>
                <w:highlight w:val="yellow"/>
              </w:rPr>
              <w:t>16</w:t>
            </w:r>
            <w:r w:rsidRPr="00B422DD">
              <w:rPr>
                <w:rFonts w:ascii="Times New Roman" w:hAnsi="Times New Roman" w:cs="Times New Roman"/>
                <w:color w:val="000000"/>
                <w:sz w:val="18"/>
                <w:szCs w:val="18"/>
                <w:highlight w:val="yellow"/>
              </w:rPr>
              <w:t>20</w:t>
            </w:r>
          </w:p>
        </w:tc>
        <w:tc>
          <w:tcPr>
            <w:tcW w:w="0" w:type="auto"/>
          </w:tcPr>
          <w:p w14:paraId="55D34943" w14:textId="77777777" w:rsidR="000913F9" w:rsidRPr="00D01B1A" w:rsidRDefault="000913F9" w:rsidP="000913F9">
            <w:pPr>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Richter, S.</w:t>
            </w:r>
          </w:p>
        </w:tc>
        <w:tc>
          <w:tcPr>
            <w:tcW w:w="0" w:type="auto"/>
          </w:tcPr>
          <w:p w14:paraId="25AE7B17"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2016</w:t>
            </w:r>
          </w:p>
        </w:tc>
        <w:tc>
          <w:tcPr>
            <w:tcW w:w="0" w:type="auto"/>
          </w:tcPr>
          <w:p w14:paraId="31B4DC7A"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BASF analytical method L0347/01 for the determination of BAS 650 F (</w:t>
            </w:r>
            <w:proofErr w:type="spellStart"/>
            <w:r w:rsidRPr="00D01B1A">
              <w:rPr>
                <w:rFonts w:ascii="Times New Roman" w:hAnsi="Times New Roman" w:cs="Times New Roman"/>
                <w:color w:val="000000"/>
                <w:sz w:val="18"/>
                <w:szCs w:val="18"/>
              </w:rPr>
              <w:t>Ametoctradin</w:t>
            </w:r>
            <w:proofErr w:type="spellEnd"/>
            <w:r w:rsidRPr="00D01B1A">
              <w:rPr>
                <w:rFonts w:ascii="Times New Roman" w:hAnsi="Times New Roman" w:cs="Times New Roman"/>
                <w:color w:val="000000"/>
                <w:sz w:val="18"/>
                <w:szCs w:val="18"/>
              </w:rPr>
              <w:t>) in body fluids</w:t>
            </w:r>
          </w:p>
          <w:p w14:paraId="027AF3DD"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2016/1235194</w:t>
            </w:r>
          </w:p>
          <w:p w14:paraId="41EA19F6"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lastRenderedPageBreak/>
              <w:t xml:space="preserve">PTRL Europe, Ulm, Germany </w:t>
            </w:r>
            <w:proofErr w:type="spellStart"/>
            <w:r w:rsidRPr="00D01B1A">
              <w:rPr>
                <w:rFonts w:ascii="Times New Roman" w:hAnsi="Times New Roman" w:cs="Times New Roman"/>
                <w:color w:val="000000"/>
                <w:sz w:val="18"/>
                <w:szCs w:val="18"/>
              </w:rPr>
              <w:t>Fed.Rep</w:t>
            </w:r>
            <w:proofErr w:type="spellEnd"/>
            <w:r w:rsidRPr="00D01B1A">
              <w:rPr>
                <w:rFonts w:ascii="Times New Roman" w:hAnsi="Times New Roman" w:cs="Times New Roman"/>
                <w:color w:val="000000"/>
                <w:sz w:val="18"/>
                <w:szCs w:val="18"/>
              </w:rPr>
              <w:t>.</w:t>
            </w:r>
          </w:p>
          <w:p w14:paraId="4CF2C072"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17CDAA3C" w14:textId="77777777" w:rsidR="000913F9" w:rsidRPr="00D01B1A" w:rsidRDefault="000913F9" w:rsidP="000913F9">
            <w:pPr>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48088AF3" w14:textId="77777777" w:rsidR="000913F9" w:rsidRPr="00D01B1A" w:rsidRDefault="000913F9" w:rsidP="000913F9">
            <w:pPr>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lastRenderedPageBreak/>
              <w:t>No</w:t>
            </w:r>
          </w:p>
        </w:tc>
        <w:tc>
          <w:tcPr>
            <w:tcW w:w="0" w:type="auto"/>
          </w:tcPr>
          <w:p w14:paraId="0AC76D3D" w14:textId="0ED32507" w:rsidR="000913F9" w:rsidRPr="00D01B1A" w:rsidRDefault="000913F9" w:rsidP="000913F9">
            <w:pPr>
              <w:pStyle w:val="RepTable"/>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r w:rsidR="000913F9" w:rsidRPr="00D01B1A" w14:paraId="7D24214B" w14:textId="77777777" w:rsidTr="00FE2297">
        <w:tc>
          <w:tcPr>
            <w:tcW w:w="0" w:type="auto"/>
          </w:tcPr>
          <w:p w14:paraId="354B2C0B" w14:textId="22710964"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KCP 5.2/</w:t>
            </w:r>
            <w:r w:rsidRPr="00B422DD">
              <w:rPr>
                <w:rFonts w:ascii="Times New Roman" w:hAnsi="Times New Roman" w:cs="Times New Roman"/>
                <w:strike/>
                <w:color w:val="000000"/>
                <w:sz w:val="18"/>
                <w:szCs w:val="18"/>
                <w:highlight w:val="yellow"/>
              </w:rPr>
              <w:t>17</w:t>
            </w:r>
            <w:r w:rsidRPr="00B422DD">
              <w:rPr>
                <w:rFonts w:ascii="Times New Roman" w:hAnsi="Times New Roman" w:cs="Times New Roman"/>
                <w:color w:val="000000"/>
                <w:sz w:val="18"/>
                <w:szCs w:val="18"/>
                <w:highlight w:val="yellow"/>
              </w:rPr>
              <w:t>21</w:t>
            </w:r>
          </w:p>
        </w:tc>
        <w:tc>
          <w:tcPr>
            <w:tcW w:w="0" w:type="auto"/>
          </w:tcPr>
          <w:p w14:paraId="1FE56D73" w14:textId="77777777" w:rsidR="000913F9" w:rsidRPr="00D01B1A" w:rsidRDefault="000913F9" w:rsidP="000913F9">
            <w:pPr>
              <w:keepNext/>
              <w:keepLines/>
              <w:widowControl w:val="0"/>
              <w:spacing w:after="0" w:line="240" w:lineRule="auto"/>
              <w:rPr>
                <w:rFonts w:ascii="Times New Roman" w:hAnsi="Times New Roman" w:cs="Times New Roman"/>
                <w:sz w:val="18"/>
                <w:szCs w:val="18"/>
              </w:rPr>
            </w:pPr>
            <w:r w:rsidRPr="00D01B1A">
              <w:rPr>
                <w:rFonts w:ascii="Times New Roman" w:hAnsi="Times New Roman" w:cs="Times New Roman"/>
                <w:color w:val="000000"/>
                <w:sz w:val="18"/>
                <w:szCs w:val="18"/>
              </w:rPr>
              <w:t>Horowitz, M.</w:t>
            </w:r>
          </w:p>
        </w:tc>
        <w:tc>
          <w:tcPr>
            <w:tcW w:w="0" w:type="auto"/>
          </w:tcPr>
          <w:p w14:paraId="3FA4AB3F"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2020</w:t>
            </w:r>
          </w:p>
        </w:tc>
        <w:tc>
          <w:tcPr>
            <w:tcW w:w="0" w:type="auto"/>
          </w:tcPr>
          <w:p w14:paraId="2B4A5AE4"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Validation of method R0066/01: Method for the determination of M650F006 (Reg. No. 5507462) in swine blood plasma and urine matrices by LC-MS/MS</w:t>
            </w:r>
          </w:p>
          <w:p w14:paraId="5E8DAFD9"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2020/2032355</w:t>
            </w:r>
          </w:p>
          <w:p w14:paraId="7C9FFB8F"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BASF Corporation BASF Agricultural Solutions</w:t>
            </w:r>
          </w:p>
          <w:p w14:paraId="20829416"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yes</w:t>
            </w:r>
          </w:p>
          <w:p w14:paraId="4C77E2A3" w14:textId="77777777" w:rsidR="000913F9" w:rsidRPr="00D01B1A" w:rsidRDefault="000913F9" w:rsidP="000913F9">
            <w:pPr>
              <w:keepNext/>
              <w:keepLines/>
              <w:widowControl w:val="0"/>
              <w:spacing w:after="0" w:line="240" w:lineRule="auto"/>
              <w:rPr>
                <w:rFonts w:ascii="Times New Roman" w:hAnsi="Times New Roman" w:cs="Times New Roman"/>
                <w:color w:val="000000"/>
                <w:sz w:val="18"/>
                <w:szCs w:val="18"/>
              </w:rPr>
            </w:pPr>
            <w:r w:rsidRPr="00D01B1A">
              <w:rPr>
                <w:rFonts w:ascii="Times New Roman" w:hAnsi="Times New Roman" w:cs="Times New Roman"/>
                <w:color w:val="000000"/>
                <w:sz w:val="18"/>
                <w:szCs w:val="18"/>
              </w:rPr>
              <w:t>Unpublished</w:t>
            </w:r>
          </w:p>
        </w:tc>
        <w:tc>
          <w:tcPr>
            <w:tcW w:w="0" w:type="auto"/>
          </w:tcPr>
          <w:p w14:paraId="2E3E6E78" w14:textId="77777777" w:rsidR="000913F9" w:rsidRPr="00D01B1A" w:rsidRDefault="000913F9" w:rsidP="000913F9">
            <w:pPr>
              <w:keepNext/>
              <w:keepLines/>
              <w:widowControl w:val="0"/>
              <w:spacing w:after="0" w:line="240" w:lineRule="auto"/>
              <w:jc w:val="center"/>
              <w:rPr>
                <w:rFonts w:ascii="Times New Roman" w:hAnsi="Times New Roman" w:cs="Times New Roman"/>
                <w:sz w:val="18"/>
                <w:szCs w:val="18"/>
              </w:rPr>
            </w:pPr>
            <w:r w:rsidRPr="00D01B1A">
              <w:rPr>
                <w:rFonts w:ascii="Times New Roman" w:hAnsi="Times New Roman" w:cs="Times New Roman"/>
                <w:color w:val="000000"/>
                <w:sz w:val="18"/>
                <w:szCs w:val="18"/>
              </w:rPr>
              <w:t>No</w:t>
            </w:r>
          </w:p>
        </w:tc>
        <w:tc>
          <w:tcPr>
            <w:tcW w:w="0" w:type="auto"/>
          </w:tcPr>
          <w:p w14:paraId="2C20B09C" w14:textId="1B9F733D" w:rsidR="000913F9" w:rsidRPr="00D01B1A" w:rsidRDefault="000913F9" w:rsidP="000913F9">
            <w:pPr>
              <w:pStyle w:val="RepTable"/>
              <w:keepNext/>
              <w:keepLines/>
              <w:jc w:val="center"/>
              <w:rPr>
                <w:rFonts w:ascii="Times New Roman" w:hAnsi="Times New Roman" w:cs="Times New Roman"/>
                <w:noProof w:val="0"/>
                <w:sz w:val="18"/>
                <w:szCs w:val="18"/>
                <w:highlight w:val="yellow"/>
                <w:lang w:val="en-US"/>
              </w:rPr>
            </w:pPr>
            <w:r>
              <w:rPr>
                <w:rFonts w:ascii="Times New Roman" w:hAnsi="Times New Roman" w:cs="Times New Roman"/>
                <w:noProof w:val="0"/>
                <w:sz w:val="18"/>
                <w:szCs w:val="18"/>
                <w:lang w:val="en-US"/>
              </w:rPr>
              <w:t>XXXX</w:t>
            </w:r>
          </w:p>
        </w:tc>
      </w:tr>
    </w:tbl>
    <w:p w14:paraId="795C00A3" w14:textId="77777777" w:rsidR="00087F46" w:rsidRPr="00D01B1A" w:rsidRDefault="00087F46" w:rsidP="00FE2297">
      <w:pPr>
        <w:pStyle w:val="RepNewPart"/>
        <w:rPr>
          <w:lang w:val="en-US"/>
        </w:rPr>
      </w:pPr>
      <w:r w:rsidRPr="00D01B1A">
        <w:rPr>
          <w:lang w:val="en-US"/>
        </w:rP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52"/>
        <w:gridCol w:w="1721"/>
        <w:gridCol w:w="694"/>
        <w:gridCol w:w="8192"/>
        <w:gridCol w:w="1162"/>
        <w:gridCol w:w="1173"/>
      </w:tblGrid>
      <w:tr w:rsidR="0050542D" w:rsidRPr="00D01B1A" w14:paraId="5E07B44E" w14:textId="77777777" w:rsidTr="006B67B2">
        <w:trPr>
          <w:tblHeader/>
        </w:trPr>
        <w:tc>
          <w:tcPr>
            <w:tcW w:w="376" w:type="pct"/>
            <w:shd w:val="clear" w:color="auto" w:fill="auto"/>
            <w:vAlign w:val="center"/>
          </w:tcPr>
          <w:p w14:paraId="0E4D2B0B" w14:textId="77777777" w:rsidR="0050542D" w:rsidRPr="00D01B1A" w:rsidRDefault="0050542D" w:rsidP="006B67B2">
            <w:pPr>
              <w:keepNext/>
              <w:keepLines/>
              <w:widowControl w:val="0"/>
              <w:spacing w:after="0" w:line="240" w:lineRule="auto"/>
              <w:jc w:val="center"/>
              <w:rPr>
                <w:rFonts w:ascii="Times New Roman" w:eastAsia="Times New Roman" w:hAnsi="Times New Roman" w:cs="Times New Roman"/>
                <w:b/>
                <w:sz w:val="20"/>
                <w:szCs w:val="20"/>
              </w:rPr>
            </w:pPr>
            <w:r w:rsidRPr="00D01B1A">
              <w:rPr>
                <w:rFonts w:ascii="Times New Roman" w:eastAsia="Times New Roman" w:hAnsi="Times New Roman" w:cs="Times New Roman"/>
                <w:b/>
                <w:sz w:val="20"/>
                <w:szCs w:val="20"/>
              </w:rPr>
              <w:t>Data point</w:t>
            </w:r>
          </w:p>
        </w:tc>
        <w:tc>
          <w:tcPr>
            <w:tcW w:w="615" w:type="pct"/>
            <w:shd w:val="clear" w:color="auto" w:fill="auto"/>
            <w:vAlign w:val="center"/>
          </w:tcPr>
          <w:p w14:paraId="41790429" w14:textId="77777777" w:rsidR="0050542D" w:rsidRPr="00D01B1A" w:rsidRDefault="0050542D" w:rsidP="006B67B2">
            <w:pPr>
              <w:keepNext/>
              <w:keepLines/>
              <w:widowControl w:val="0"/>
              <w:spacing w:after="0" w:line="240" w:lineRule="auto"/>
              <w:jc w:val="center"/>
              <w:rPr>
                <w:rFonts w:ascii="Times New Roman" w:eastAsia="Times New Roman" w:hAnsi="Times New Roman" w:cs="Times New Roman"/>
                <w:b/>
                <w:sz w:val="20"/>
                <w:szCs w:val="20"/>
              </w:rPr>
            </w:pPr>
            <w:r w:rsidRPr="00D01B1A">
              <w:rPr>
                <w:rFonts w:ascii="Times New Roman" w:eastAsia="Times New Roman" w:hAnsi="Times New Roman" w:cs="Times New Roman"/>
                <w:b/>
                <w:sz w:val="20"/>
                <w:szCs w:val="20"/>
              </w:rPr>
              <w:t>Author(s)</w:t>
            </w:r>
          </w:p>
        </w:tc>
        <w:tc>
          <w:tcPr>
            <w:tcW w:w="248" w:type="pct"/>
            <w:shd w:val="clear" w:color="auto" w:fill="auto"/>
            <w:vAlign w:val="center"/>
          </w:tcPr>
          <w:p w14:paraId="5AA17774" w14:textId="77777777" w:rsidR="0050542D" w:rsidRPr="00D01B1A" w:rsidRDefault="0050542D" w:rsidP="006B67B2">
            <w:pPr>
              <w:keepNext/>
              <w:keepLines/>
              <w:widowControl w:val="0"/>
              <w:spacing w:after="0" w:line="240" w:lineRule="auto"/>
              <w:jc w:val="center"/>
              <w:rPr>
                <w:rFonts w:ascii="Times New Roman" w:eastAsia="Times New Roman" w:hAnsi="Times New Roman" w:cs="Times New Roman"/>
                <w:b/>
                <w:sz w:val="20"/>
                <w:szCs w:val="20"/>
              </w:rPr>
            </w:pPr>
            <w:r w:rsidRPr="00D01B1A">
              <w:rPr>
                <w:rFonts w:ascii="Times New Roman" w:eastAsia="Times New Roman" w:hAnsi="Times New Roman" w:cs="Times New Roman"/>
                <w:b/>
                <w:sz w:val="20"/>
                <w:szCs w:val="20"/>
              </w:rPr>
              <w:t>Year</w:t>
            </w:r>
          </w:p>
        </w:tc>
        <w:tc>
          <w:tcPr>
            <w:tcW w:w="2927" w:type="pct"/>
            <w:shd w:val="clear" w:color="auto" w:fill="auto"/>
            <w:vAlign w:val="center"/>
          </w:tcPr>
          <w:p w14:paraId="7F707FD1" w14:textId="77777777" w:rsidR="0050542D" w:rsidRPr="00D01B1A" w:rsidRDefault="0050542D" w:rsidP="006B67B2">
            <w:pPr>
              <w:keepNext/>
              <w:keepLines/>
              <w:widowControl w:val="0"/>
              <w:spacing w:after="0" w:line="240" w:lineRule="auto"/>
              <w:jc w:val="center"/>
              <w:rPr>
                <w:rFonts w:ascii="Times New Roman" w:eastAsia="Times New Roman" w:hAnsi="Times New Roman" w:cs="Times New Roman"/>
                <w:b/>
                <w:sz w:val="20"/>
                <w:szCs w:val="20"/>
              </w:rPr>
            </w:pPr>
            <w:r w:rsidRPr="00D01B1A">
              <w:rPr>
                <w:rFonts w:ascii="Times New Roman" w:eastAsia="Times New Roman" w:hAnsi="Times New Roman" w:cs="Times New Roman"/>
                <w:b/>
                <w:sz w:val="20"/>
                <w:szCs w:val="20"/>
              </w:rPr>
              <w:t>Title</w:t>
            </w:r>
            <w:r w:rsidRPr="00D01B1A">
              <w:rPr>
                <w:rFonts w:ascii="Times New Roman" w:eastAsia="Times New Roman" w:hAnsi="Times New Roman" w:cs="Times New Roman"/>
                <w:b/>
                <w:sz w:val="20"/>
                <w:szCs w:val="20"/>
              </w:rPr>
              <w:br/>
              <w:t>Company Report No.</w:t>
            </w:r>
            <w:r w:rsidRPr="00D01B1A">
              <w:rPr>
                <w:rFonts w:ascii="Times New Roman" w:eastAsia="Times New Roman" w:hAnsi="Times New Roman" w:cs="Times New Roman"/>
                <w:b/>
                <w:sz w:val="20"/>
                <w:szCs w:val="20"/>
              </w:rPr>
              <w:tab/>
            </w:r>
            <w:r w:rsidRPr="00D01B1A">
              <w:rPr>
                <w:rFonts w:ascii="Times New Roman" w:eastAsia="Times New Roman" w:hAnsi="Times New Roman" w:cs="Times New Roman"/>
                <w:b/>
                <w:sz w:val="20"/>
                <w:szCs w:val="20"/>
              </w:rPr>
              <w:br/>
              <w:t>Source (where different from company)</w:t>
            </w:r>
            <w:r w:rsidRPr="00D01B1A">
              <w:rPr>
                <w:rFonts w:ascii="Times New Roman" w:eastAsia="Times New Roman" w:hAnsi="Times New Roman" w:cs="Times New Roman"/>
                <w:b/>
                <w:sz w:val="20"/>
                <w:szCs w:val="20"/>
              </w:rPr>
              <w:br/>
              <w:t>GLP or GEP status</w:t>
            </w:r>
            <w:r w:rsidRPr="00D01B1A">
              <w:rPr>
                <w:rFonts w:ascii="Times New Roman" w:eastAsia="Times New Roman" w:hAnsi="Times New Roman" w:cs="Times New Roman"/>
                <w:b/>
                <w:sz w:val="20"/>
                <w:szCs w:val="20"/>
              </w:rPr>
              <w:br/>
              <w:t>Published or not</w:t>
            </w:r>
          </w:p>
        </w:tc>
        <w:tc>
          <w:tcPr>
            <w:tcW w:w="415" w:type="pct"/>
            <w:shd w:val="clear" w:color="auto" w:fill="auto"/>
            <w:vAlign w:val="center"/>
          </w:tcPr>
          <w:p w14:paraId="19E47D99" w14:textId="77777777" w:rsidR="0050542D" w:rsidRPr="00D01B1A" w:rsidRDefault="0050542D" w:rsidP="006B67B2">
            <w:pPr>
              <w:keepNext/>
              <w:keepLines/>
              <w:widowControl w:val="0"/>
              <w:spacing w:after="0" w:line="240" w:lineRule="auto"/>
              <w:jc w:val="center"/>
              <w:rPr>
                <w:rFonts w:ascii="Times New Roman" w:eastAsia="Times New Roman" w:hAnsi="Times New Roman" w:cs="Times New Roman"/>
                <w:b/>
                <w:sz w:val="20"/>
                <w:szCs w:val="20"/>
              </w:rPr>
            </w:pPr>
            <w:r w:rsidRPr="00D01B1A">
              <w:rPr>
                <w:rFonts w:ascii="Times New Roman" w:eastAsia="Times New Roman" w:hAnsi="Times New Roman" w:cs="Times New Roman"/>
                <w:b/>
                <w:sz w:val="20"/>
                <w:szCs w:val="20"/>
              </w:rPr>
              <w:t>Vertebrate study</w:t>
            </w:r>
          </w:p>
          <w:p w14:paraId="6DB3160B" w14:textId="77777777" w:rsidR="0050542D" w:rsidRPr="00D01B1A" w:rsidRDefault="0050542D" w:rsidP="006B67B2">
            <w:pPr>
              <w:keepNext/>
              <w:keepLines/>
              <w:widowControl w:val="0"/>
              <w:spacing w:after="0" w:line="240" w:lineRule="auto"/>
              <w:jc w:val="center"/>
              <w:rPr>
                <w:rFonts w:ascii="Times New Roman" w:eastAsia="Times New Roman" w:hAnsi="Times New Roman" w:cs="Times New Roman"/>
                <w:b/>
                <w:sz w:val="20"/>
                <w:szCs w:val="20"/>
              </w:rPr>
            </w:pPr>
            <w:r w:rsidRPr="00D01B1A">
              <w:rPr>
                <w:rFonts w:ascii="Times New Roman" w:eastAsia="Times New Roman" w:hAnsi="Times New Roman" w:cs="Times New Roman"/>
                <w:b/>
                <w:sz w:val="20"/>
                <w:szCs w:val="20"/>
              </w:rPr>
              <w:t>Y/N</w:t>
            </w:r>
          </w:p>
        </w:tc>
        <w:tc>
          <w:tcPr>
            <w:tcW w:w="419" w:type="pct"/>
            <w:shd w:val="clear" w:color="auto" w:fill="auto"/>
            <w:vAlign w:val="center"/>
          </w:tcPr>
          <w:p w14:paraId="0A619E6F" w14:textId="77777777" w:rsidR="0050542D" w:rsidRPr="00D01B1A" w:rsidRDefault="0050542D" w:rsidP="006B67B2">
            <w:pPr>
              <w:keepNext/>
              <w:keepLines/>
              <w:widowControl w:val="0"/>
              <w:spacing w:after="0" w:line="240" w:lineRule="auto"/>
              <w:jc w:val="center"/>
              <w:rPr>
                <w:rFonts w:ascii="Times New Roman" w:eastAsia="Times New Roman" w:hAnsi="Times New Roman" w:cs="Times New Roman"/>
                <w:b/>
                <w:sz w:val="20"/>
                <w:szCs w:val="20"/>
              </w:rPr>
            </w:pPr>
            <w:r w:rsidRPr="00D01B1A">
              <w:rPr>
                <w:rFonts w:ascii="Times New Roman" w:eastAsia="Times New Roman" w:hAnsi="Times New Roman" w:cs="Times New Roman"/>
                <w:b/>
                <w:sz w:val="20"/>
                <w:szCs w:val="20"/>
              </w:rPr>
              <w:t>Owner</w:t>
            </w:r>
          </w:p>
        </w:tc>
      </w:tr>
      <w:tr w:rsidR="000913F9" w:rsidRPr="00AC34F8" w14:paraId="36EFD550" w14:textId="77777777" w:rsidTr="00AC34F8">
        <w:tc>
          <w:tcPr>
            <w:tcW w:w="0" w:type="auto"/>
            <w:shd w:val="clear" w:color="auto" w:fill="D9D9D9" w:themeFill="background1" w:themeFillShade="D9"/>
          </w:tcPr>
          <w:p w14:paraId="689D0613" w14:textId="77777777" w:rsidR="000913F9" w:rsidRPr="00AC34F8" w:rsidRDefault="000913F9" w:rsidP="000913F9">
            <w:pPr>
              <w:spacing w:after="0" w:line="240" w:lineRule="auto"/>
              <w:rPr>
                <w:rFonts w:ascii="Times New Roman" w:eastAsia="Times New Roman" w:hAnsi="Times New Roman" w:cs="Times New Roman"/>
                <w:sz w:val="18"/>
                <w:szCs w:val="18"/>
              </w:rPr>
            </w:pPr>
            <w:r w:rsidRPr="00AC34F8">
              <w:rPr>
                <w:rFonts w:ascii="Times New Roman" w:eastAsia="Times New Roman" w:hAnsi="Times New Roman" w:cs="Times New Roman"/>
                <w:color w:val="000000"/>
                <w:sz w:val="18"/>
                <w:szCs w:val="18"/>
              </w:rPr>
              <w:t>KCP 5.1.2/1</w:t>
            </w:r>
          </w:p>
        </w:tc>
        <w:tc>
          <w:tcPr>
            <w:tcW w:w="0" w:type="auto"/>
            <w:shd w:val="clear" w:color="auto" w:fill="D9D9D9" w:themeFill="background1" w:themeFillShade="D9"/>
          </w:tcPr>
          <w:p w14:paraId="6AFEFCC3" w14:textId="77777777" w:rsidR="000913F9" w:rsidRPr="00AC34F8" w:rsidRDefault="000913F9" w:rsidP="000913F9">
            <w:pPr>
              <w:spacing w:after="0" w:line="240" w:lineRule="auto"/>
              <w:rPr>
                <w:rFonts w:ascii="Times New Roman" w:eastAsia="Times New Roman" w:hAnsi="Times New Roman" w:cs="Times New Roman"/>
                <w:sz w:val="18"/>
                <w:szCs w:val="18"/>
              </w:rPr>
            </w:pPr>
            <w:r w:rsidRPr="00AC34F8">
              <w:rPr>
                <w:rFonts w:ascii="Times New Roman" w:eastAsia="Times New Roman" w:hAnsi="Times New Roman" w:cs="Times New Roman"/>
                <w:color w:val="000000"/>
                <w:sz w:val="18"/>
                <w:szCs w:val="18"/>
              </w:rPr>
              <w:t>Mackenroth, C., Schweda, Z.</w:t>
            </w:r>
          </w:p>
        </w:tc>
        <w:tc>
          <w:tcPr>
            <w:tcW w:w="0" w:type="auto"/>
            <w:shd w:val="clear" w:color="auto" w:fill="D9D9D9" w:themeFill="background1" w:themeFillShade="D9"/>
          </w:tcPr>
          <w:p w14:paraId="5333BA54" w14:textId="77777777" w:rsidR="000913F9" w:rsidRPr="00AC34F8" w:rsidRDefault="000913F9" w:rsidP="000913F9">
            <w:pPr>
              <w:spacing w:after="0" w:line="240" w:lineRule="auto"/>
              <w:jc w:val="center"/>
              <w:rPr>
                <w:rFonts w:ascii="Times New Roman" w:eastAsia="Times New Roman" w:hAnsi="Times New Roman" w:cs="Times New Roman"/>
                <w:sz w:val="18"/>
                <w:szCs w:val="18"/>
              </w:rPr>
            </w:pPr>
            <w:r w:rsidRPr="00AC34F8">
              <w:rPr>
                <w:rFonts w:ascii="Times New Roman" w:eastAsia="Times New Roman" w:hAnsi="Times New Roman" w:cs="Times New Roman"/>
                <w:color w:val="000000"/>
                <w:sz w:val="18"/>
                <w:szCs w:val="18"/>
              </w:rPr>
              <w:t>2008</w:t>
            </w:r>
          </w:p>
        </w:tc>
        <w:tc>
          <w:tcPr>
            <w:tcW w:w="0" w:type="auto"/>
            <w:shd w:val="clear" w:color="auto" w:fill="D9D9D9" w:themeFill="background1" w:themeFillShade="D9"/>
          </w:tcPr>
          <w:p w14:paraId="027FFB2A"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Validation of BASF method L0078/01: Method for the determination of BAS 650 F and its metabolites M650F03 and M650F04 in plant matrices</w:t>
            </w:r>
          </w:p>
          <w:p w14:paraId="02D33B26"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2008/1022139</w:t>
            </w:r>
          </w:p>
          <w:p w14:paraId="7C90DFD1"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BASF SE, </w:t>
            </w:r>
            <w:proofErr w:type="spellStart"/>
            <w:r w:rsidRPr="00AC34F8">
              <w:rPr>
                <w:rFonts w:ascii="Times New Roman" w:eastAsia="Times New Roman" w:hAnsi="Times New Roman" w:cs="Times New Roman"/>
                <w:color w:val="000000"/>
                <w:sz w:val="18"/>
                <w:szCs w:val="18"/>
              </w:rPr>
              <w:t>Limburgerhof</w:t>
            </w:r>
            <w:proofErr w:type="spellEnd"/>
            <w:r w:rsidRPr="00AC34F8">
              <w:rPr>
                <w:rFonts w:ascii="Times New Roman" w:eastAsia="Times New Roman" w:hAnsi="Times New Roman" w:cs="Times New Roman"/>
                <w:color w:val="000000"/>
                <w:sz w:val="18"/>
                <w:szCs w:val="18"/>
              </w:rPr>
              <w:t xml:space="preserve">, Germany </w:t>
            </w:r>
            <w:proofErr w:type="spellStart"/>
            <w:r w:rsidRPr="00AC34F8">
              <w:rPr>
                <w:rFonts w:ascii="Times New Roman" w:eastAsia="Times New Roman" w:hAnsi="Times New Roman" w:cs="Times New Roman"/>
                <w:color w:val="000000"/>
                <w:sz w:val="18"/>
                <w:szCs w:val="18"/>
              </w:rPr>
              <w:t>Fed.Rep</w:t>
            </w:r>
            <w:proofErr w:type="spellEnd"/>
            <w:r w:rsidRPr="00AC34F8">
              <w:rPr>
                <w:rFonts w:ascii="Times New Roman" w:eastAsia="Times New Roman" w:hAnsi="Times New Roman" w:cs="Times New Roman"/>
                <w:color w:val="000000"/>
                <w:sz w:val="18"/>
                <w:szCs w:val="18"/>
              </w:rPr>
              <w:t>.</w:t>
            </w:r>
          </w:p>
          <w:p w14:paraId="5CE762E9"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yes</w:t>
            </w:r>
          </w:p>
          <w:p w14:paraId="33CA5EEF"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Unpublished</w:t>
            </w:r>
          </w:p>
        </w:tc>
        <w:tc>
          <w:tcPr>
            <w:tcW w:w="0" w:type="auto"/>
            <w:shd w:val="clear" w:color="auto" w:fill="D9D9D9" w:themeFill="background1" w:themeFillShade="D9"/>
          </w:tcPr>
          <w:p w14:paraId="75A8CBF1" w14:textId="77777777" w:rsidR="000913F9" w:rsidRPr="00AC34F8" w:rsidRDefault="000913F9" w:rsidP="000913F9">
            <w:pPr>
              <w:spacing w:after="0" w:line="240" w:lineRule="auto"/>
              <w:jc w:val="center"/>
              <w:rPr>
                <w:rFonts w:ascii="Times New Roman" w:eastAsia="Times New Roman" w:hAnsi="Times New Roman" w:cs="Times New Roman"/>
                <w:sz w:val="18"/>
                <w:szCs w:val="18"/>
              </w:rPr>
            </w:pPr>
            <w:r w:rsidRPr="00AC34F8">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67A4C393" w14:textId="2214E90F" w:rsidR="000913F9" w:rsidRPr="00AC34F8" w:rsidRDefault="000913F9" w:rsidP="000913F9">
            <w:pPr>
              <w:widowControl w:val="0"/>
              <w:spacing w:after="0" w:line="240" w:lineRule="auto"/>
              <w:jc w:val="center"/>
              <w:rPr>
                <w:rFonts w:ascii="Times New Roman" w:eastAsia="Times New Roman" w:hAnsi="Times New Roman" w:cs="Times New Roman"/>
                <w:sz w:val="20"/>
                <w:lang w:eastAsia="de-DE"/>
              </w:rPr>
            </w:pPr>
            <w:r>
              <w:rPr>
                <w:rFonts w:ascii="Times New Roman" w:hAnsi="Times New Roman" w:cs="Times New Roman"/>
                <w:sz w:val="18"/>
                <w:szCs w:val="18"/>
              </w:rPr>
              <w:t>XXXX</w:t>
            </w:r>
          </w:p>
        </w:tc>
      </w:tr>
      <w:tr w:rsidR="000913F9" w:rsidRPr="00D01B1A" w14:paraId="1B9D980C" w14:textId="77777777" w:rsidTr="00AC34F8">
        <w:tc>
          <w:tcPr>
            <w:tcW w:w="0" w:type="auto"/>
            <w:shd w:val="clear" w:color="auto" w:fill="D9D9D9" w:themeFill="background1" w:themeFillShade="D9"/>
          </w:tcPr>
          <w:p w14:paraId="29D74205" w14:textId="77777777" w:rsidR="000913F9" w:rsidRPr="00AC34F8" w:rsidRDefault="000913F9" w:rsidP="000913F9">
            <w:pPr>
              <w:spacing w:after="0" w:line="240" w:lineRule="auto"/>
              <w:rPr>
                <w:rFonts w:ascii="Times New Roman" w:eastAsia="Times New Roman" w:hAnsi="Times New Roman" w:cs="Times New Roman"/>
                <w:sz w:val="18"/>
                <w:szCs w:val="18"/>
              </w:rPr>
            </w:pPr>
            <w:r w:rsidRPr="00AC34F8">
              <w:rPr>
                <w:rFonts w:ascii="Times New Roman" w:eastAsia="Times New Roman" w:hAnsi="Times New Roman" w:cs="Times New Roman"/>
                <w:color w:val="000000"/>
                <w:sz w:val="18"/>
                <w:szCs w:val="18"/>
              </w:rPr>
              <w:t>KCP 5.2/1</w:t>
            </w:r>
          </w:p>
        </w:tc>
        <w:tc>
          <w:tcPr>
            <w:tcW w:w="0" w:type="auto"/>
            <w:shd w:val="clear" w:color="auto" w:fill="D9D9D9" w:themeFill="background1" w:themeFillShade="D9"/>
          </w:tcPr>
          <w:p w14:paraId="420C7922" w14:textId="77777777" w:rsidR="000913F9" w:rsidRPr="00AC34F8" w:rsidRDefault="000913F9" w:rsidP="000913F9">
            <w:pPr>
              <w:spacing w:after="0" w:line="240" w:lineRule="auto"/>
              <w:rPr>
                <w:rFonts w:ascii="Times New Roman" w:eastAsia="Times New Roman" w:hAnsi="Times New Roman" w:cs="Times New Roman"/>
                <w:sz w:val="18"/>
                <w:szCs w:val="18"/>
              </w:rPr>
            </w:pPr>
            <w:r w:rsidRPr="00AC34F8">
              <w:rPr>
                <w:rFonts w:ascii="Times New Roman" w:eastAsia="Times New Roman" w:hAnsi="Times New Roman" w:cs="Times New Roman"/>
                <w:color w:val="000000"/>
                <w:sz w:val="18"/>
                <w:szCs w:val="18"/>
              </w:rPr>
              <w:t>Mackenroth, C., Schweda, Z.</w:t>
            </w:r>
          </w:p>
        </w:tc>
        <w:tc>
          <w:tcPr>
            <w:tcW w:w="0" w:type="auto"/>
            <w:shd w:val="clear" w:color="auto" w:fill="D9D9D9" w:themeFill="background1" w:themeFillShade="D9"/>
          </w:tcPr>
          <w:p w14:paraId="738FD37B" w14:textId="77777777" w:rsidR="000913F9" w:rsidRPr="00AC34F8" w:rsidRDefault="000913F9" w:rsidP="000913F9">
            <w:pPr>
              <w:spacing w:after="0" w:line="240" w:lineRule="auto"/>
              <w:jc w:val="center"/>
              <w:rPr>
                <w:rFonts w:ascii="Times New Roman" w:eastAsia="Times New Roman" w:hAnsi="Times New Roman" w:cs="Times New Roman"/>
                <w:sz w:val="18"/>
                <w:szCs w:val="18"/>
              </w:rPr>
            </w:pPr>
            <w:r w:rsidRPr="00AC34F8">
              <w:rPr>
                <w:rFonts w:ascii="Times New Roman" w:eastAsia="Times New Roman" w:hAnsi="Times New Roman" w:cs="Times New Roman"/>
                <w:color w:val="000000"/>
                <w:sz w:val="18"/>
                <w:szCs w:val="18"/>
              </w:rPr>
              <w:t>2008</w:t>
            </w:r>
          </w:p>
        </w:tc>
        <w:tc>
          <w:tcPr>
            <w:tcW w:w="0" w:type="auto"/>
            <w:shd w:val="clear" w:color="auto" w:fill="D9D9D9" w:themeFill="background1" w:themeFillShade="D9"/>
          </w:tcPr>
          <w:p w14:paraId="6FB1167C"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Validation of BASF method L0117/01: Method for the determination of BAS 650 F in plant matrices</w:t>
            </w:r>
          </w:p>
          <w:p w14:paraId="77B8762D"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2008/1028661</w:t>
            </w:r>
          </w:p>
          <w:p w14:paraId="7A9A822C"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BASF SE, </w:t>
            </w:r>
            <w:proofErr w:type="spellStart"/>
            <w:r w:rsidRPr="00AC34F8">
              <w:rPr>
                <w:rFonts w:ascii="Times New Roman" w:eastAsia="Times New Roman" w:hAnsi="Times New Roman" w:cs="Times New Roman"/>
                <w:color w:val="000000"/>
                <w:sz w:val="18"/>
                <w:szCs w:val="18"/>
              </w:rPr>
              <w:t>Limburgerhof</w:t>
            </w:r>
            <w:proofErr w:type="spellEnd"/>
            <w:r w:rsidRPr="00AC34F8">
              <w:rPr>
                <w:rFonts w:ascii="Times New Roman" w:eastAsia="Times New Roman" w:hAnsi="Times New Roman" w:cs="Times New Roman"/>
                <w:color w:val="000000"/>
                <w:sz w:val="18"/>
                <w:szCs w:val="18"/>
              </w:rPr>
              <w:t xml:space="preserve">, Germany </w:t>
            </w:r>
            <w:proofErr w:type="spellStart"/>
            <w:r w:rsidRPr="00AC34F8">
              <w:rPr>
                <w:rFonts w:ascii="Times New Roman" w:eastAsia="Times New Roman" w:hAnsi="Times New Roman" w:cs="Times New Roman"/>
                <w:color w:val="000000"/>
                <w:sz w:val="18"/>
                <w:szCs w:val="18"/>
              </w:rPr>
              <w:t>Fed.Rep</w:t>
            </w:r>
            <w:proofErr w:type="spellEnd"/>
            <w:r w:rsidRPr="00AC34F8">
              <w:rPr>
                <w:rFonts w:ascii="Times New Roman" w:eastAsia="Times New Roman" w:hAnsi="Times New Roman" w:cs="Times New Roman"/>
                <w:color w:val="000000"/>
                <w:sz w:val="18"/>
                <w:szCs w:val="18"/>
              </w:rPr>
              <w:t>.</w:t>
            </w:r>
          </w:p>
          <w:p w14:paraId="1480CC7F"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yes</w:t>
            </w:r>
          </w:p>
          <w:p w14:paraId="2C31D704"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Unpublished</w:t>
            </w:r>
          </w:p>
        </w:tc>
        <w:tc>
          <w:tcPr>
            <w:tcW w:w="0" w:type="auto"/>
            <w:shd w:val="clear" w:color="auto" w:fill="D9D9D9" w:themeFill="background1" w:themeFillShade="D9"/>
          </w:tcPr>
          <w:p w14:paraId="0F1274BF" w14:textId="77777777" w:rsidR="000913F9" w:rsidRPr="00AC34F8" w:rsidRDefault="000913F9" w:rsidP="000913F9">
            <w:pPr>
              <w:spacing w:after="0" w:line="240" w:lineRule="auto"/>
              <w:jc w:val="center"/>
              <w:rPr>
                <w:rFonts w:ascii="Times New Roman" w:eastAsia="Times New Roman" w:hAnsi="Times New Roman" w:cs="Times New Roman"/>
                <w:sz w:val="18"/>
                <w:szCs w:val="18"/>
              </w:rPr>
            </w:pPr>
            <w:r w:rsidRPr="00AC34F8">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52157104" w14:textId="3133AE2F" w:rsidR="000913F9" w:rsidRPr="00AC34F8" w:rsidRDefault="000913F9" w:rsidP="000913F9">
            <w:pPr>
              <w:widowControl w:val="0"/>
              <w:spacing w:after="0" w:line="240" w:lineRule="auto"/>
              <w:jc w:val="center"/>
              <w:rPr>
                <w:rFonts w:ascii="Times New Roman" w:eastAsia="Times New Roman" w:hAnsi="Times New Roman" w:cs="Times New Roman"/>
                <w:sz w:val="20"/>
                <w:lang w:eastAsia="de-DE"/>
              </w:rPr>
            </w:pPr>
            <w:r>
              <w:rPr>
                <w:rFonts w:ascii="Times New Roman" w:hAnsi="Times New Roman" w:cs="Times New Roman"/>
                <w:sz w:val="18"/>
                <w:szCs w:val="18"/>
              </w:rPr>
              <w:t>XXXX</w:t>
            </w:r>
          </w:p>
        </w:tc>
      </w:tr>
      <w:tr w:rsidR="000913F9" w:rsidRPr="00D01B1A" w14:paraId="394C2AFD" w14:textId="77777777" w:rsidTr="00FE2297">
        <w:tc>
          <w:tcPr>
            <w:tcW w:w="0" w:type="auto"/>
          </w:tcPr>
          <w:p w14:paraId="07DEC5ED" w14:textId="658203B6" w:rsidR="000913F9" w:rsidRPr="00D01B1A" w:rsidRDefault="000913F9" w:rsidP="000913F9">
            <w:pPr>
              <w:spacing w:after="0" w:line="240" w:lineRule="auto"/>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KCP 5.2/</w:t>
            </w:r>
            <w:r w:rsidRPr="00B422DD">
              <w:rPr>
                <w:rFonts w:ascii="Times New Roman" w:eastAsia="Times New Roman" w:hAnsi="Times New Roman" w:cs="Times New Roman"/>
                <w:strike/>
                <w:color w:val="000000"/>
                <w:sz w:val="18"/>
                <w:szCs w:val="18"/>
                <w:highlight w:val="yellow"/>
              </w:rPr>
              <w:t>2</w:t>
            </w:r>
            <w:r w:rsidRPr="00B422DD">
              <w:rPr>
                <w:rFonts w:ascii="Times New Roman" w:eastAsia="Times New Roman" w:hAnsi="Times New Roman" w:cs="Times New Roman"/>
                <w:color w:val="000000"/>
                <w:sz w:val="18"/>
                <w:szCs w:val="18"/>
                <w:highlight w:val="yellow"/>
              </w:rPr>
              <w:t>4</w:t>
            </w:r>
          </w:p>
        </w:tc>
        <w:tc>
          <w:tcPr>
            <w:tcW w:w="0" w:type="auto"/>
          </w:tcPr>
          <w:p w14:paraId="085BC61B" w14:textId="77777777" w:rsidR="000913F9" w:rsidRPr="00D01B1A" w:rsidRDefault="000913F9" w:rsidP="000913F9">
            <w:pPr>
              <w:spacing w:after="0" w:line="240" w:lineRule="auto"/>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Schwarz, T.</w:t>
            </w:r>
          </w:p>
        </w:tc>
        <w:tc>
          <w:tcPr>
            <w:tcW w:w="0" w:type="auto"/>
          </w:tcPr>
          <w:p w14:paraId="43CBA558" w14:textId="77777777" w:rsidR="000913F9" w:rsidRPr="00D01B1A" w:rsidRDefault="000913F9" w:rsidP="000913F9">
            <w:pPr>
              <w:spacing w:after="0" w:line="240" w:lineRule="auto"/>
              <w:jc w:val="center"/>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2008</w:t>
            </w:r>
          </w:p>
        </w:tc>
        <w:tc>
          <w:tcPr>
            <w:tcW w:w="0" w:type="auto"/>
          </w:tcPr>
          <w:p w14:paraId="7692E8E6"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Independent laboratory validation (ILV) of BASF method number L0117 for the determination of BAS 650 F in plant materials by LC-MS/MS</w:t>
            </w:r>
          </w:p>
          <w:p w14:paraId="7CFDA7C7"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2008/1037015</w:t>
            </w:r>
          </w:p>
          <w:p w14:paraId="2A1A709C"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 xml:space="preserve">PTRL Europe GmbH, Ulm, Germany </w:t>
            </w:r>
            <w:proofErr w:type="spellStart"/>
            <w:r w:rsidRPr="00D01B1A">
              <w:rPr>
                <w:rFonts w:ascii="Times New Roman" w:eastAsia="Times New Roman" w:hAnsi="Times New Roman" w:cs="Times New Roman"/>
                <w:color w:val="000000"/>
                <w:sz w:val="18"/>
                <w:szCs w:val="18"/>
              </w:rPr>
              <w:t>Fed.Rep</w:t>
            </w:r>
            <w:proofErr w:type="spellEnd"/>
            <w:r w:rsidRPr="00D01B1A">
              <w:rPr>
                <w:rFonts w:ascii="Times New Roman" w:eastAsia="Times New Roman" w:hAnsi="Times New Roman" w:cs="Times New Roman"/>
                <w:color w:val="000000"/>
                <w:sz w:val="18"/>
                <w:szCs w:val="18"/>
              </w:rPr>
              <w:t>.</w:t>
            </w:r>
          </w:p>
          <w:p w14:paraId="535ED920"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yes</w:t>
            </w:r>
          </w:p>
          <w:p w14:paraId="78BC9343"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lastRenderedPageBreak/>
              <w:t>Unpublished</w:t>
            </w:r>
          </w:p>
        </w:tc>
        <w:tc>
          <w:tcPr>
            <w:tcW w:w="0" w:type="auto"/>
          </w:tcPr>
          <w:p w14:paraId="756A6E18" w14:textId="77777777" w:rsidR="000913F9" w:rsidRPr="00D01B1A" w:rsidRDefault="000913F9" w:rsidP="000913F9">
            <w:pPr>
              <w:spacing w:after="0" w:line="240" w:lineRule="auto"/>
              <w:jc w:val="center"/>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lastRenderedPageBreak/>
              <w:t>No</w:t>
            </w:r>
          </w:p>
        </w:tc>
        <w:tc>
          <w:tcPr>
            <w:tcW w:w="0" w:type="auto"/>
          </w:tcPr>
          <w:p w14:paraId="0F0E7932" w14:textId="7F5F9F48" w:rsidR="000913F9" w:rsidRPr="00D01B1A" w:rsidRDefault="000913F9" w:rsidP="000913F9">
            <w:pPr>
              <w:widowControl w:val="0"/>
              <w:spacing w:after="0" w:line="240" w:lineRule="auto"/>
              <w:jc w:val="center"/>
              <w:rPr>
                <w:rFonts w:ascii="Times New Roman" w:eastAsia="Times New Roman" w:hAnsi="Times New Roman" w:cs="Times New Roman"/>
                <w:sz w:val="20"/>
                <w:highlight w:val="yellow"/>
                <w:lang w:eastAsia="de-DE"/>
              </w:rPr>
            </w:pPr>
            <w:r>
              <w:rPr>
                <w:rFonts w:ascii="Times New Roman" w:hAnsi="Times New Roman" w:cs="Times New Roman"/>
                <w:sz w:val="18"/>
                <w:szCs w:val="18"/>
              </w:rPr>
              <w:t>XXXX</w:t>
            </w:r>
          </w:p>
        </w:tc>
      </w:tr>
      <w:tr w:rsidR="000913F9" w:rsidRPr="00D01B1A" w14:paraId="2084C33E" w14:textId="77777777" w:rsidTr="006337A1">
        <w:tc>
          <w:tcPr>
            <w:tcW w:w="0" w:type="auto"/>
            <w:shd w:val="clear" w:color="auto" w:fill="D9D9D9" w:themeFill="background1" w:themeFillShade="D9"/>
          </w:tcPr>
          <w:p w14:paraId="39BB59F3" w14:textId="7BD1216D"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29B66141" w14:textId="55EAEA0A"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Rosati, D. &amp; Valcarce, M. H., </w:t>
            </w:r>
          </w:p>
          <w:p w14:paraId="6376A328"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p>
        </w:tc>
        <w:tc>
          <w:tcPr>
            <w:tcW w:w="0" w:type="auto"/>
            <w:shd w:val="clear" w:color="auto" w:fill="D9D9D9" w:themeFill="background1" w:themeFillShade="D9"/>
          </w:tcPr>
          <w:p w14:paraId="595E143D" w14:textId="2688B9E6"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2006</w:t>
            </w:r>
          </w:p>
        </w:tc>
        <w:tc>
          <w:tcPr>
            <w:tcW w:w="0" w:type="auto"/>
            <w:shd w:val="clear" w:color="auto" w:fill="D9D9D9" w:themeFill="background1" w:themeFillShade="D9"/>
          </w:tcPr>
          <w:p w14:paraId="7B3BFB2E" w14:textId="6751FC71"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Modification M002 to the analytical method 00880 for the determination of residues of propamocarb free base (AE B0397744) in/on lettuce (head), chicory witloof (leaf), leek (shoot), cauliflower (curd), orange (whole fruit), avocado (pulp) and wheat (grain) by LC- MS/MS, </w:t>
            </w:r>
          </w:p>
          <w:p w14:paraId="472000CE"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Report No MR-0036/06 (Method No.: 00880/M002) </w:t>
            </w:r>
          </w:p>
          <w:p w14:paraId="093B58C8" w14:textId="31CBCAA9"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Document No. M-268065-01-1</w:t>
            </w:r>
          </w:p>
        </w:tc>
        <w:tc>
          <w:tcPr>
            <w:tcW w:w="0" w:type="auto"/>
            <w:shd w:val="clear" w:color="auto" w:fill="D9D9D9" w:themeFill="background1" w:themeFillShade="D9"/>
          </w:tcPr>
          <w:p w14:paraId="44C9A45B" w14:textId="23ABBA01"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06B31DA4" w14:textId="3506E19F"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0F5C25EC" w14:textId="77777777" w:rsidTr="006337A1">
        <w:tc>
          <w:tcPr>
            <w:tcW w:w="0" w:type="auto"/>
            <w:shd w:val="clear" w:color="auto" w:fill="D9D9D9" w:themeFill="background1" w:themeFillShade="D9"/>
          </w:tcPr>
          <w:p w14:paraId="22910EB5" w14:textId="5661F5D7"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221CE183" w14:textId="05FD0D1E"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Thies, S., </w:t>
            </w:r>
          </w:p>
          <w:p w14:paraId="31EDEDCD"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p>
        </w:tc>
        <w:tc>
          <w:tcPr>
            <w:tcW w:w="0" w:type="auto"/>
            <w:shd w:val="clear" w:color="auto" w:fill="D9D9D9" w:themeFill="background1" w:themeFillShade="D9"/>
          </w:tcPr>
          <w:p w14:paraId="0FC8A638" w14:textId="23DE62A2"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2016</w:t>
            </w:r>
          </w:p>
        </w:tc>
        <w:tc>
          <w:tcPr>
            <w:tcW w:w="0" w:type="auto"/>
            <w:shd w:val="clear" w:color="auto" w:fill="D9D9D9" w:themeFill="background1" w:themeFillShade="D9"/>
          </w:tcPr>
          <w:p w14:paraId="6A92312A"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Storage stability of residues of propamocarb free base (AE B039744) in/on sunflower seed, orange fruit and dry bean seed by LC- MS/MS, </w:t>
            </w:r>
          </w:p>
          <w:p w14:paraId="730DF407"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Report No 2013/0086/01 </w:t>
            </w:r>
          </w:p>
          <w:p w14:paraId="1F9D7688" w14:textId="795799D0"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Document No. M-516661-02-1</w:t>
            </w:r>
          </w:p>
        </w:tc>
        <w:tc>
          <w:tcPr>
            <w:tcW w:w="0" w:type="auto"/>
            <w:shd w:val="clear" w:color="auto" w:fill="D9D9D9" w:themeFill="background1" w:themeFillShade="D9"/>
          </w:tcPr>
          <w:p w14:paraId="76D8FE1E" w14:textId="3BDFE0FD"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7D99C65F" w14:textId="7ADFB332"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5C3D9A28" w14:textId="77777777" w:rsidTr="006337A1">
        <w:tc>
          <w:tcPr>
            <w:tcW w:w="0" w:type="auto"/>
            <w:shd w:val="clear" w:color="auto" w:fill="D9D9D9" w:themeFill="background1" w:themeFillShade="D9"/>
          </w:tcPr>
          <w:p w14:paraId="6F5A8C5D" w14:textId="07211259"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1B32BEA7" w14:textId="6F7F2620"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Freitag, T. &amp; Wolters, A., </w:t>
            </w:r>
          </w:p>
          <w:p w14:paraId="7FC7AD43"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p>
        </w:tc>
        <w:tc>
          <w:tcPr>
            <w:tcW w:w="0" w:type="auto"/>
            <w:shd w:val="clear" w:color="auto" w:fill="D9D9D9" w:themeFill="background1" w:themeFillShade="D9"/>
          </w:tcPr>
          <w:p w14:paraId="2A4EEFAF" w14:textId="30156983"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2006</w:t>
            </w:r>
          </w:p>
        </w:tc>
        <w:tc>
          <w:tcPr>
            <w:tcW w:w="0" w:type="auto"/>
            <w:shd w:val="clear" w:color="auto" w:fill="D9D9D9" w:themeFill="background1" w:themeFillShade="D9"/>
          </w:tcPr>
          <w:p w14:paraId="23ED99F9"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Independent laboratory validation of the modification M002 to the analytical method 00880 for the determination of residues of propamocarb free base (AE B039744) in/on plant material</w:t>
            </w:r>
          </w:p>
          <w:p w14:paraId="30BFC9F2"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Report No MR-158/05 (Method No.: 00880/M002); Study No.: P612051810</w:t>
            </w:r>
          </w:p>
          <w:p w14:paraId="314DC84B" w14:textId="48B305AE"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Document No. M-277122-01-1</w:t>
            </w:r>
          </w:p>
        </w:tc>
        <w:tc>
          <w:tcPr>
            <w:tcW w:w="0" w:type="auto"/>
            <w:shd w:val="clear" w:color="auto" w:fill="D9D9D9" w:themeFill="background1" w:themeFillShade="D9"/>
          </w:tcPr>
          <w:p w14:paraId="1009B62C" w14:textId="1F405AE1"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5F9E700D" w14:textId="2B220C47"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0D9BA5D9" w14:textId="77777777" w:rsidTr="006337A1">
        <w:tc>
          <w:tcPr>
            <w:tcW w:w="0" w:type="auto"/>
            <w:shd w:val="clear" w:color="auto" w:fill="D9D9D9" w:themeFill="background1" w:themeFillShade="D9"/>
          </w:tcPr>
          <w:p w14:paraId="424FDEE7" w14:textId="1AC9A0A0"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4EEA8694" w14:textId="660975CF"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Weber, H. &amp; </w:t>
            </w:r>
            <w:proofErr w:type="spellStart"/>
            <w:r w:rsidRPr="00AC34F8">
              <w:rPr>
                <w:rFonts w:ascii="Times New Roman" w:eastAsia="Times New Roman" w:hAnsi="Times New Roman" w:cs="Times New Roman"/>
                <w:color w:val="000000"/>
                <w:sz w:val="18"/>
                <w:szCs w:val="18"/>
              </w:rPr>
              <w:t>Schernikau</w:t>
            </w:r>
            <w:proofErr w:type="spellEnd"/>
            <w:r w:rsidRPr="00AC34F8">
              <w:rPr>
                <w:rFonts w:ascii="Times New Roman" w:eastAsia="Times New Roman" w:hAnsi="Times New Roman" w:cs="Times New Roman"/>
                <w:color w:val="000000"/>
                <w:sz w:val="18"/>
                <w:szCs w:val="18"/>
              </w:rPr>
              <w:t xml:space="preserve">, N., </w:t>
            </w:r>
          </w:p>
          <w:p w14:paraId="0D270CC0"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p>
        </w:tc>
        <w:tc>
          <w:tcPr>
            <w:tcW w:w="0" w:type="auto"/>
            <w:shd w:val="clear" w:color="auto" w:fill="D9D9D9" w:themeFill="background1" w:themeFillShade="D9"/>
          </w:tcPr>
          <w:p w14:paraId="2E20EA82" w14:textId="03AF3E04"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2010</w:t>
            </w:r>
          </w:p>
        </w:tc>
        <w:tc>
          <w:tcPr>
            <w:tcW w:w="0" w:type="auto"/>
            <w:shd w:val="clear" w:color="auto" w:fill="D9D9D9" w:themeFill="background1" w:themeFillShade="D9"/>
          </w:tcPr>
          <w:p w14:paraId="2CE270FC"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Validation of the </w:t>
            </w:r>
            <w:proofErr w:type="spellStart"/>
            <w:r w:rsidRPr="00AC34F8">
              <w:rPr>
                <w:rFonts w:ascii="Times New Roman" w:eastAsia="Times New Roman" w:hAnsi="Times New Roman" w:cs="Times New Roman"/>
                <w:color w:val="000000"/>
                <w:sz w:val="18"/>
                <w:szCs w:val="18"/>
              </w:rPr>
              <w:t>QuEChERS</w:t>
            </w:r>
            <w:proofErr w:type="spellEnd"/>
            <w:r w:rsidRPr="00AC34F8">
              <w:rPr>
                <w:rFonts w:ascii="Times New Roman" w:eastAsia="Times New Roman" w:hAnsi="Times New Roman" w:cs="Times New Roman"/>
                <w:color w:val="000000"/>
                <w:sz w:val="18"/>
                <w:szCs w:val="18"/>
              </w:rPr>
              <w:t xml:space="preserve"> Method (BCS method ID 01205) for the determination of propamocarb in animal tissues</w:t>
            </w:r>
          </w:p>
          <w:p w14:paraId="7A0A4359"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Report No BAY-1032V </w:t>
            </w:r>
          </w:p>
          <w:p w14:paraId="3FD13F04" w14:textId="76C6B6E6"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Document No. M-387185-01-1</w:t>
            </w:r>
          </w:p>
        </w:tc>
        <w:tc>
          <w:tcPr>
            <w:tcW w:w="0" w:type="auto"/>
            <w:shd w:val="clear" w:color="auto" w:fill="D9D9D9" w:themeFill="background1" w:themeFillShade="D9"/>
          </w:tcPr>
          <w:p w14:paraId="596B425C" w14:textId="71861EA1"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02DDAF53" w14:textId="615A89F9"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0B02A159" w14:textId="77777777" w:rsidTr="006337A1">
        <w:tc>
          <w:tcPr>
            <w:tcW w:w="0" w:type="auto"/>
            <w:shd w:val="clear" w:color="auto" w:fill="D9D9D9" w:themeFill="background1" w:themeFillShade="D9"/>
          </w:tcPr>
          <w:p w14:paraId="2009990C" w14:textId="4423C7C2"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3F2D42E3" w14:textId="49ECA991"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Konrad, St. &amp; Neuland, M., </w:t>
            </w:r>
          </w:p>
          <w:p w14:paraId="2B41349B"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p>
        </w:tc>
        <w:tc>
          <w:tcPr>
            <w:tcW w:w="0" w:type="auto"/>
            <w:shd w:val="clear" w:color="auto" w:fill="D9D9D9" w:themeFill="background1" w:themeFillShade="D9"/>
          </w:tcPr>
          <w:p w14:paraId="7F8BF094" w14:textId="20F38E0A"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2010</w:t>
            </w:r>
          </w:p>
        </w:tc>
        <w:tc>
          <w:tcPr>
            <w:tcW w:w="0" w:type="auto"/>
            <w:shd w:val="clear" w:color="auto" w:fill="D9D9D9" w:themeFill="background1" w:themeFillShade="D9"/>
          </w:tcPr>
          <w:p w14:paraId="5597C3BD"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Determination of residues of propamocarb in animal tissues; Independent Lab Validation of </w:t>
            </w:r>
            <w:proofErr w:type="spellStart"/>
            <w:r w:rsidRPr="00AC34F8">
              <w:rPr>
                <w:rFonts w:ascii="Times New Roman" w:eastAsia="Times New Roman" w:hAnsi="Times New Roman" w:cs="Times New Roman"/>
                <w:color w:val="000000"/>
                <w:sz w:val="18"/>
                <w:szCs w:val="18"/>
              </w:rPr>
              <w:t>QuEChERS</w:t>
            </w:r>
            <w:proofErr w:type="spellEnd"/>
            <w:r w:rsidRPr="00AC34F8">
              <w:rPr>
                <w:rFonts w:ascii="Times New Roman" w:eastAsia="Times New Roman" w:hAnsi="Times New Roman" w:cs="Times New Roman"/>
                <w:color w:val="000000"/>
                <w:sz w:val="18"/>
                <w:szCs w:val="18"/>
              </w:rPr>
              <w:t xml:space="preserve"> method (BCS method 01205) </w:t>
            </w:r>
          </w:p>
          <w:p w14:paraId="5109DF30"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Report No 01205 </w:t>
            </w:r>
          </w:p>
          <w:p w14:paraId="3699488A" w14:textId="02C42728"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Document No. M-398135-01-1</w:t>
            </w:r>
          </w:p>
        </w:tc>
        <w:tc>
          <w:tcPr>
            <w:tcW w:w="0" w:type="auto"/>
            <w:shd w:val="clear" w:color="auto" w:fill="D9D9D9" w:themeFill="background1" w:themeFillShade="D9"/>
          </w:tcPr>
          <w:p w14:paraId="3180A9D4" w14:textId="032242B0"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2FFFFFBC" w14:textId="705A1F27"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481F5184" w14:textId="77777777" w:rsidTr="006337A1">
        <w:tc>
          <w:tcPr>
            <w:tcW w:w="0" w:type="auto"/>
            <w:shd w:val="clear" w:color="auto" w:fill="D9D9D9" w:themeFill="background1" w:themeFillShade="D9"/>
          </w:tcPr>
          <w:p w14:paraId="7EF482D5" w14:textId="2C3810A0"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79D4675C" w14:textId="0F3A2CE9"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Winter, O. &amp; Amann, S., </w:t>
            </w:r>
          </w:p>
          <w:p w14:paraId="054C2BBB"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p>
        </w:tc>
        <w:tc>
          <w:tcPr>
            <w:tcW w:w="0" w:type="auto"/>
            <w:shd w:val="clear" w:color="auto" w:fill="D9D9D9" w:themeFill="background1" w:themeFillShade="D9"/>
          </w:tcPr>
          <w:p w14:paraId="56364C45" w14:textId="01B34951"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2014</w:t>
            </w:r>
          </w:p>
        </w:tc>
        <w:tc>
          <w:tcPr>
            <w:tcW w:w="0" w:type="auto"/>
            <w:shd w:val="clear" w:color="auto" w:fill="D9D9D9" w:themeFill="background1" w:themeFillShade="D9"/>
          </w:tcPr>
          <w:p w14:paraId="43C82522" w14:textId="73F0DBD5"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Validation of the BCS-method 01300/M012 (based on </w:t>
            </w:r>
            <w:proofErr w:type="spellStart"/>
            <w:r w:rsidRPr="00AC34F8">
              <w:rPr>
                <w:rFonts w:ascii="Times New Roman" w:eastAsia="Times New Roman" w:hAnsi="Times New Roman" w:cs="Times New Roman"/>
                <w:color w:val="000000"/>
                <w:sz w:val="18"/>
                <w:szCs w:val="18"/>
              </w:rPr>
              <w:t>QuEChERS</w:t>
            </w:r>
            <w:proofErr w:type="spellEnd"/>
            <w:r w:rsidRPr="00AC34F8">
              <w:rPr>
                <w:rFonts w:ascii="Times New Roman" w:eastAsia="Times New Roman" w:hAnsi="Times New Roman" w:cs="Times New Roman"/>
                <w:color w:val="000000"/>
                <w:sz w:val="18"/>
                <w:szCs w:val="18"/>
              </w:rPr>
              <w:t xml:space="preserve">) for the determination of propamocarb metabolites in/on animal tissues, </w:t>
            </w:r>
          </w:p>
          <w:p w14:paraId="70456E34"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Report No S13-03821</w:t>
            </w:r>
          </w:p>
          <w:p w14:paraId="7C18DAC4" w14:textId="32A1AD76"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Document No. M-490237-01-1</w:t>
            </w:r>
          </w:p>
        </w:tc>
        <w:tc>
          <w:tcPr>
            <w:tcW w:w="0" w:type="auto"/>
            <w:shd w:val="clear" w:color="auto" w:fill="D9D9D9" w:themeFill="background1" w:themeFillShade="D9"/>
          </w:tcPr>
          <w:p w14:paraId="608D7A07" w14:textId="45EB3439"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2E8F3CE1" w14:textId="1CABE8A4"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225A7E0A" w14:textId="77777777" w:rsidTr="006337A1">
        <w:tc>
          <w:tcPr>
            <w:tcW w:w="0" w:type="auto"/>
            <w:shd w:val="clear" w:color="auto" w:fill="D9D9D9" w:themeFill="background1" w:themeFillShade="D9"/>
          </w:tcPr>
          <w:p w14:paraId="3ED41621" w14:textId="39FD3C72"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432DCD5E" w14:textId="383D8AA2"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Mewis, A., </w:t>
            </w:r>
          </w:p>
          <w:p w14:paraId="6961D06B"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p>
        </w:tc>
        <w:tc>
          <w:tcPr>
            <w:tcW w:w="0" w:type="auto"/>
            <w:shd w:val="clear" w:color="auto" w:fill="D9D9D9" w:themeFill="background1" w:themeFillShade="D9"/>
          </w:tcPr>
          <w:p w14:paraId="6885904E" w14:textId="6F77963D"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2015</w:t>
            </w:r>
          </w:p>
        </w:tc>
        <w:tc>
          <w:tcPr>
            <w:tcW w:w="0" w:type="auto"/>
            <w:shd w:val="clear" w:color="auto" w:fill="D9D9D9" w:themeFill="background1" w:themeFillShade="D9"/>
          </w:tcPr>
          <w:p w14:paraId="4BA30515"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Independent laboratory validation (ILV) of the BCS-method 01300/M012 (based on </w:t>
            </w:r>
            <w:proofErr w:type="spellStart"/>
            <w:r w:rsidRPr="00AC34F8">
              <w:rPr>
                <w:rFonts w:ascii="Times New Roman" w:eastAsia="Times New Roman" w:hAnsi="Times New Roman" w:cs="Times New Roman"/>
                <w:color w:val="000000"/>
                <w:sz w:val="18"/>
                <w:szCs w:val="18"/>
              </w:rPr>
              <w:t>QuEChERS</w:t>
            </w:r>
            <w:proofErr w:type="spellEnd"/>
            <w:r w:rsidRPr="00AC34F8">
              <w:rPr>
                <w:rFonts w:ascii="Times New Roman" w:eastAsia="Times New Roman" w:hAnsi="Times New Roman" w:cs="Times New Roman"/>
                <w:color w:val="000000"/>
                <w:sz w:val="18"/>
                <w:szCs w:val="18"/>
              </w:rPr>
              <w:t>) for the determination of propamocarb metabolites in different matrices of animal origin</w:t>
            </w:r>
          </w:p>
          <w:p w14:paraId="491F15C4"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Report No S13-03822</w:t>
            </w:r>
          </w:p>
          <w:p w14:paraId="66FDEEB4" w14:textId="4892D0C0"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Document No. M-517360-01-1</w:t>
            </w:r>
          </w:p>
        </w:tc>
        <w:tc>
          <w:tcPr>
            <w:tcW w:w="0" w:type="auto"/>
            <w:shd w:val="clear" w:color="auto" w:fill="D9D9D9" w:themeFill="background1" w:themeFillShade="D9"/>
          </w:tcPr>
          <w:p w14:paraId="36BB5E96" w14:textId="08BAF4FA"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4D28693F" w14:textId="08F9D482"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181495C3" w14:textId="77777777" w:rsidTr="006337A1">
        <w:tc>
          <w:tcPr>
            <w:tcW w:w="0" w:type="auto"/>
            <w:shd w:val="clear" w:color="auto" w:fill="D9D9D9" w:themeFill="background1" w:themeFillShade="D9"/>
          </w:tcPr>
          <w:p w14:paraId="04A20B8B" w14:textId="4304C72B"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2BE2B331" w14:textId="481D7E5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Freitag, T &amp; Koch, V., </w:t>
            </w:r>
          </w:p>
          <w:p w14:paraId="57A19907" w14:textId="77777777" w:rsidR="000913F9" w:rsidRPr="006337A1" w:rsidRDefault="000913F9" w:rsidP="000913F9">
            <w:pPr>
              <w:spacing w:after="0" w:line="240" w:lineRule="auto"/>
              <w:jc w:val="center"/>
              <w:rPr>
                <w:rFonts w:ascii="Times New Roman" w:eastAsia="Times New Roman" w:hAnsi="Times New Roman" w:cs="Times New Roman"/>
                <w:sz w:val="18"/>
                <w:szCs w:val="18"/>
              </w:rPr>
            </w:pPr>
          </w:p>
        </w:tc>
        <w:tc>
          <w:tcPr>
            <w:tcW w:w="0" w:type="auto"/>
            <w:shd w:val="clear" w:color="auto" w:fill="D9D9D9" w:themeFill="background1" w:themeFillShade="D9"/>
          </w:tcPr>
          <w:p w14:paraId="6D7890F5" w14:textId="2E84BBBA"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lastRenderedPageBreak/>
              <w:t>2015</w:t>
            </w:r>
          </w:p>
        </w:tc>
        <w:tc>
          <w:tcPr>
            <w:tcW w:w="0" w:type="auto"/>
            <w:shd w:val="clear" w:color="auto" w:fill="D9D9D9" w:themeFill="background1" w:themeFillShade="D9"/>
          </w:tcPr>
          <w:p w14:paraId="16BFFD30"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Analytical method 01448 for the determination of propamocarb in soil by HPLC-MS/MS</w:t>
            </w:r>
          </w:p>
          <w:p w14:paraId="457FFC62"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Report No MR-15/013</w:t>
            </w:r>
          </w:p>
          <w:p w14:paraId="455E0B07" w14:textId="5A021524"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lastRenderedPageBreak/>
              <w:t>Document No. M-525885-01-1</w:t>
            </w:r>
          </w:p>
        </w:tc>
        <w:tc>
          <w:tcPr>
            <w:tcW w:w="0" w:type="auto"/>
            <w:shd w:val="clear" w:color="auto" w:fill="D9D9D9" w:themeFill="background1" w:themeFillShade="D9"/>
          </w:tcPr>
          <w:p w14:paraId="43D9E77B" w14:textId="5D4CB654"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No</w:t>
            </w:r>
          </w:p>
        </w:tc>
        <w:tc>
          <w:tcPr>
            <w:tcW w:w="0" w:type="auto"/>
            <w:shd w:val="clear" w:color="auto" w:fill="D9D9D9" w:themeFill="background1" w:themeFillShade="D9"/>
          </w:tcPr>
          <w:p w14:paraId="19922EA8" w14:textId="64BCE78E"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590E833E" w14:textId="77777777" w:rsidTr="006337A1">
        <w:tc>
          <w:tcPr>
            <w:tcW w:w="0" w:type="auto"/>
            <w:shd w:val="clear" w:color="auto" w:fill="D9D9D9" w:themeFill="background1" w:themeFillShade="D9"/>
          </w:tcPr>
          <w:p w14:paraId="68C20C31" w14:textId="295989B9"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5D90C50D" w14:textId="301FC2B0" w:rsidR="000913F9" w:rsidRPr="00AC34F8" w:rsidRDefault="000913F9" w:rsidP="000913F9">
            <w:pPr>
              <w:spacing w:after="0" w:line="240" w:lineRule="auto"/>
              <w:rPr>
                <w:rFonts w:ascii="Times New Roman" w:eastAsia="Times New Roman" w:hAnsi="Times New Roman" w:cs="Times New Roman"/>
                <w:color w:val="000000"/>
                <w:sz w:val="18"/>
                <w:szCs w:val="18"/>
              </w:rPr>
            </w:pPr>
            <w:proofErr w:type="spellStart"/>
            <w:r w:rsidRPr="00AC34F8">
              <w:rPr>
                <w:rFonts w:ascii="Times New Roman" w:eastAsia="Times New Roman" w:hAnsi="Times New Roman" w:cs="Times New Roman"/>
                <w:color w:val="000000"/>
                <w:sz w:val="18"/>
                <w:szCs w:val="18"/>
              </w:rPr>
              <w:t>Krebber</w:t>
            </w:r>
            <w:proofErr w:type="spellEnd"/>
            <w:r w:rsidRPr="00AC34F8">
              <w:rPr>
                <w:rFonts w:ascii="Times New Roman" w:eastAsia="Times New Roman" w:hAnsi="Times New Roman" w:cs="Times New Roman"/>
                <w:color w:val="000000"/>
                <w:sz w:val="18"/>
                <w:szCs w:val="18"/>
              </w:rPr>
              <w:t xml:space="preserve">, R. &amp; Sandau, C., </w:t>
            </w:r>
          </w:p>
          <w:p w14:paraId="775A9009"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p>
        </w:tc>
        <w:tc>
          <w:tcPr>
            <w:tcW w:w="0" w:type="auto"/>
            <w:shd w:val="clear" w:color="auto" w:fill="D9D9D9" w:themeFill="background1" w:themeFillShade="D9"/>
          </w:tcPr>
          <w:p w14:paraId="68549A1C" w14:textId="0B9D3034"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2015</w:t>
            </w:r>
          </w:p>
        </w:tc>
        <w:tc>
          <w:tcPr>
            <w:tcW w:w="0" w:type="auto"/>
            <w:shd w:val="clear" w:color="auto" w:fill="D9D9D9" w:themeFill="background1" w:themeFillShade="D9"/>
          </w:tcPr>
          <w:p w14:paraId="51C3342A" w14:textId="4AEC128F"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Modification M002 of analytical method 01387 for the determination of various pesticides in drinking and surface water by HPLC-MS/MS, </w:t>
            </w:r>
          </w:p>
          <w:p w14:paraId="48B508DF"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Report No MR-15/025</w:t>
            </w:r>
          </w:p>
          <w:p w14:paraId="10A9134B" w14:textId="64223624"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Document No. M-526061-01-1</w:t>
            </w:r>
          </w:p>
        </w:tc>
        <w:tc>
          <w:tcPr>
            <w:tcW w:w="0" w:type="auto"/>
            <w:shd w:val="clear" w:color="auto" w:fill="D9D9D9" w:themeFill="background1" w:themeFillShade="D9"/>
          </w:tcPr>
          <w:p w14:paraId="4155E609" w14:textId="6AEF63EE"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1766AD2E" w14:textId="714AEBFD"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10884CF7" w14:textId="77777777" w:rsidTr="006337A1">
        <w:tc>
          <w:tcPr>
            <w:tcW w:w="0" w:type="auto"/>
            <w:shd w:val="clear" w:color="auto" w:fill="D9D9D9" w:themeFill="background1" w:themeFillShade="D9"/>
          </w:tcPr>
          <w:p w14:paraId="1CCDD0F2" w14:textId="6B055486"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247B329F" w14:textId="7330CF7C"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Thies, S., </w:t>
            </w:r>
          </w:p>
          <w:p w14:paraId="1ED58B37"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p>
        </w:tc>
        <w:tc>
          <w:tcPr>
            <w:tcW w:w="0" w:type="auto"/>
            <w:shd w:val="clear" w:color="auto" w:fill="D9D9D9" w:themeFill="background1" w:themeFillShade="D9"/>
          </w:tcPr>
          <w:p w14:paraId="014A7269" w14:textId="3294BE23"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2015</w:t>
            </w:r>
          </w:p>
        </w:tc>
        <w:tc>
          <w:tcPr>
            <w:tcW w:w="0" w:type="auto"/>
            <w:shd w:val="clear" w:color="auto" w:fill="D9D9D9" w:themeFill="background1" w:themeFillShade="D9"/>
          </w:tcPr>
          <w:p w14:paraId="221A4AD6"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Independent laboratory validation of the BCS analytical method 01387/M002 for the determination of various pesticides in surface water by HPLC-MS/MS </w:t>
            </w:r>
          </w:p>
          <w:p w14:paraId="0915B065"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Report No 2015/0034/01</w:t>
            </w:r>
          </w:p>
          <w:p w14:paraId="2013C6D1" w14:textId="201CB6BC"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Document No. M-536990-01-1</w:t>
            </w:r>
          </w:p>
        </w:tc>
        <w:tc>
          <w:tcPr>
            <w:tcW w:w="0" w:type="auto"/>
            <w:shd w:val="clear" w:color="auto" w:fill="D9D9D9" w:themeFill="background1" w:themeFillShade="D9"/>
          </w:tcPr>
          <w:p w14:paraId="31BEFAE6" w14:textId="42BD1848"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06AC06AA" w14:textId="219E064E"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49EBBA47" w14:textId="77777777" w:rsidTr="006337A1">
        <w:tc>
          <w:tcPr>
            <w:tcW w:w="0" w:type="auto"/>
            <w:shd w:val="clear" w:color="auto" w:fill="D9D9D9" w:themeFill="background1" w:themeFillShade="D9"/>
          </w:tcPr>
          <w:p w14:paraId="59B3D50D" w14:textId="0E6E6F3F" w:rsidR="000913F9" w:rsidRPr="00D01B1A" w:rsidRDefault="000913F9" w:rsidP="000913F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0" w:type="auto"/>
            <w:shd w:val="clear" w:color="auto" w:fill="D9D9D9" w:themeFill="background1" w:themeFillShade="D9"/>
          </w:tcPr>
          <w:p w14:paraId="705F7C9C" w14:textId="5776BA95"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 xml:space="preserve">Class, T., </w:t>
            </w:r>
          </w:p>
          <w:p w14:paraId="63013667"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p>
        </w:tc>
        <w:tc>
          <w:tcPr>
            <w:tcW w:w="0" w:type="auto"/>
            <w:shd w:val="clear" w:color="auto" w:fill="D9D9D9" w:themeFill="background1" w:themeFillShade="D9"/>
          </w:tcPr>
          <w:p w14:paraId="4090EFB9" w14:textId="00E0D374"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2004</w:t>
            </w:r>
          </w:p>
        </w:tc>
        <w:tc>
          <w:tcPr>
            <w:tcW w:w="0" w:type="auto"/>
            <w:shd w:val="clear" w:color="auto" w:fill="D9D9D9" w:themeFill="background1" w:themeFillShade="D9"/>
          </w:tcPr>
          <w:p w14:paraId="79676C22"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Propamocarb: Analytical method for the determination of propamocarb in air</w:t>
            </w:r>
          </w:p>
          <w:p w14:paraId="5DB9856C" w14:textId="77777777" w:rsidR="000913F9" w:rsidRPr="00AC34F8"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Report No P 755 G; C042611</w:t>
            </w:r>
          </w:p>
          <w:p w14:paraId="1349720A" w14:textId="31406C22"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AC34F8">
              <w:rPr>
                <w:rFonts w:ascii="Times New Roman" w:eastAsia="Times New Roman" w:hAnsi="Times New Roman" w:cs="Times New Roman"/>
                <w:color w:val="000000"/>
                <w:sz w:val="18"/>
                <w:szCs w:val="18"/>
              </w:rPr>
              <w:t>Document No. M-232969-01-1</w:t>
            </w:r>
          </w:p>
        </w:tc>
        <w:tc>
          <w:tcPr>
            <w:tcW w:w="0" w:type="auto"/>
            <w:shd w:val="clear" w:color="auto" w:fill="D9D9D9" w:themeFill="background1" w:themeFillShade="D9"/>
          </w:tcPr>
          <w:p w14:paraId="03A89758" w14:textId="24B2BB32" w:rsidR="000913F9" w:rsidRPr="00D01B1A" w:rsidRDefault="000913F9" w:rsidP="000913F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No</w:t>
            </w:r>
          </w:p>
        </w:tc>
        <w:tc>
          <w:tcPr>
            <w:tcW w:w="0" w:type="auto"/>
            <w:shd w:val="clear" w:color="auto" w:fill="D9D9D9" w:themeFill="background1" w:themeFillShade="D9"/>
          </w:tcPr>
          <w:p w14:paraId="75C2B6CD" w14:textId="1CE6F6F8" w:rsidR="000913F9" w:rsidRPr="00D01B1A" w:rsidRDefault="000913F9" w:rsidP="000913F9">
            <w:pPr>
              <w:widowControl w:val="0"/>
              <w:spacing w:after="0" w:line="240" w:lineRule="auto"/>
              <w:jc w:val="center"/>
              <w:rPr>
                <w:rFonts w:ascii="Times New Roman" w:eastAsia="Times New Roman" w:hAnsi="Times New Roman" w:cs="Times New Roman"/>
                <w:color w:val="000000"/>
                <w:sz w:val="18"/>
                <w:szCs w:val="18"/>
                <w:lang w:eastAsia="de-DE"/>
              </w:rPr>
            </w:pPr>
            <w:r>
              <w:rPr>
                <w:rFonts w:ascii="Times New Roman" w:hAnsi="Times New Roman" w:cs="Times New Roman"/>
                <w:sz w:val="18"/>
                <w:szCs w:val="18"/>
              </w:rPr>
              <w:t>XXXX</w:t>
            </w:r>
          </w:p>
        </w:tc>
      </w:tr>
      <w:tr w:rsidR="000913F9" w:rsidRPr="00D01B1A" w14:paraId="6C2B4174" w14:textId="77777777" w:rsidTr="00FE2297">
        <w:tc>
          <w:tcPr>
            <w:tcW w:w="0" w:type="auto"/>
          </w:tcPr>
          <w:p w14:paraId="3A19EBC0" w14:textId="47D55AC6" w:rsidR="000913F9" w:rsidRPr="00D01B1A" w:rsidRDefault="000913F9" w:rsidP="000913F9">
            <w:pPr>
              <w:keepNext/>
              <w:keepLines/>
              <w:widowControl w:val="0"/>
              <w:spacing w:after="0" w:line="240" w:lineRule="auto"/>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KCP 5.2/</w:t>
            </w:r>
            <w:r w:rsidRPr="00B422DD">
              <w:rPr>
                <w:rFonts w:ascii="Times New Roman" w:eastAsia="Times New Roman" w:hAnsi="Times New Roman" w:cs="Times New Roman"/>
                <w:strike/>
                <w:color w:val="000000"/>
                <w:sz w:val="18"/>
                <w:szCs w:val="18"/>
                <w:highlight w:val="yellow"/>
              </w:rPr>
              <w:t>3</w:t>
            </w:r>
            <w:r w:rsidRPr="00B422DD">
              <w:rPr>
                <w:rFonts w:ascii="Times New Roman" w:eastAsia="Times New Roman" w:hAnsi="Times New Roman" w:cs="Times New Roman"/>
                <w:color w:val="000000"/>
                <w:sz w:val="18"/>
                <w:szCs w:val="18"/>
                <w:highlight w:val="yellow"/>
              </w:rPr>
              <w:t>8</w:t>
            </w:r>
          </w:p>
        </w:tc>
        <w:tc>
          <w:tcPr>
            <w:tcW w:w="0" w:type="auto"/>
          </w:tcPr>
          <w:p w14:paraId="0F75F54D" w14:textId="77777777" w:rsidR="000913F9" w:rsidRPr="00D01B1A" w:rsidRDefault="000913F9" w:rsidP="000913F9">
            <w:pPr>
              <w:keepNext/>
              <w:keepLines/>
              <w:widowControl w:val="0"/>
              <w:spacing w:after="0" w:line="240" w:lineRule="auto"/>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Mackenroth, C., Schweda, Z.</w:t>
            </w:r>
          </w:p>
        </w:tc>
        <w:tc>
          <w:tcPr>
            <w:tcW w:w="0" w:type="auto"/>
          </w:tcPr>
          <w:p w14:paraId="3B504890" w14:textId="77777777" w:rsidR="000913F9" w:rsidRPr="00D01B1A" w:rsidRDefault="000913F9" w:rsidP="000913F9">
            <w:pPr>
              <w:keepNext/>
              <w:keepLines/>
              <w:widowControl w:val="0"/>
              <w:spacing w:after="0" w:line="240" w:lineRule="auto"/>
              <w:jc w:val="center"/>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2008</w:t>
            </w:r>
          </w:p>
        </w:tc>
        <w:tc>
          <w:tcPr>
            <w:tcW w:w="0" w:type="auto"/>
          </w:tcPr>
          <w:p w14:paraId="11FCA1FE" w14:textId="77777777" w:rsidR="000913F9" w:rsidRPr="00D01B1A" w:rsidRDefault="000913F9" w:rsidP="000913F9">
            <w:pPr>
              <w:keepNext/>
              <w:keepLines/>
              <w:widowControl w:val="0"/>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Validation of BASF method L0104/01: Method for the determination of BAS 650 F and its metabolites M650F01 and M650F06 in animal matrices</w:t>
            </w:r>
          </w:p>
          <w:p w14:paraId="23DF5369" w14:textId="77777777" w:rsidR="000913F9" w:rsidRPr="00D01B1A" w:rsidRDefault="000913F9" w:rsidP="000913F9">
            <w:pPr>
              <w:keepNext/>
              <w:keepLines/>
              <w:widowControl w:val="0"/>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2008/1022140</w:t>
            </w:r>
          </w:p>
          <w:p w14:paraId="498F9738" w14:textId="77777777" w:rsidR="000913F9" w:rsidRPr="00D01B1A" w:rsidRDefault="000913F9" w:rsidP="000913F9">
            <w:pPr>
              <w:keepNext/>
              <w:keepLines/>
              <w:widowControl w:val="0"/>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 xml:space="preserve">BASF SE, </w:t>
            </w:r>
            <w:proofErr w:type="spellStart"/>
            <w:r w:rsidRPr="00D01B1A">
              <w:rPr>
                <w:rFonts w:ascii="Times New Roman" w:eastAsia="Times New Roman" w:hAnsi="Times New Roman" w:cs="Times New Roman"/>
                <w:color w:val="000000"/>
                <w:sz w:val="18"/>
                <w:szCs w:val="18"/>
              </w:rPr>
              <w:t>Limburgerhof</w:t>
            </w:r>
            <w:proofErr w:type="spellEnd"/>
            <w:r w:rsidRPr="00D01B1A">
              <w:rPr>
                <w:rFonts w:ascii="Times New Roman" w:eastAsia="Times New Roman" w:hAnsi="Times New Roman" w:cs="Times New Roman"/>
                <w:color w:val="000000"/>
                <w:sz w:val="18"/>
                <w:szCs w:val="18"/>
              </w:rPr>
              <w:t xml:space="preserve">, Germany </w:t>
            </w:r>
            <w:proofErr w:type="spellStart"/>
            <w:r w:rsidRPr="00D01B1A">
              <w:rPr>
                <w:rFonts w:ascii="Times New Roman" w:eastAsia="Times New Roman" w:hAnsi="Times New Roman" w:cs="Times New Roman"/>
                <w:color w:val="000000"/>
                <w:sz w:val="18"/>
                <w:szCs w:val="18"/>
              </w:rPr>
              <w:t>Fed.Rep</w:t>
            </w:r>
            <w:proofErr w:type="spellEnd"/>
            <w:r w:rsidRPr="00D01B1A">
              <w:rPr>
                <w:rFonts w:ascii="Times New Roman" w:eastAsia="Times New Roman" w:hAnsi="Times New Roman" w:cs="Times New Roman"/>
                <w:color w:val="000000"/>
                <w:sz w:val="18"/>
                <w:szCs w:val="18"/>
              </w:rPr>
              <w:t>.</w:t>
            </w:r>
          </w:p>
          <w:p w14:paraId="24A92267" w14:textId="77777777" w:rsidR="000913F9" w:rsidRPr="00D01B1A" w:rsidRDefault="000913F9" w:rsidP="000913F9">
            <w:pPr>
              <w:keepNext/>
              <w:keepLines/>
              <w:widowControl w:val="0"/>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yes</w:t>
            </w:r>
          </w:p>
          <w:p w14:paraId="079981D8" w14:textId="77777777" w:rsidR="000913F9" w:rsidRPr="00D01B1A" w:rsidRDefault="000913F9" w:rsidP="000913F9">
            <w:pPr>
              <w:keepNext/>
              <w:keepLines/>
              <w:widowControl w:val="0"/>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Unpublished</w:t>
            </w:r>
          </w:p>
        </w:tc>
        <w:tc>
          <w:tcPr>
            <w:tcW w:w="0" w:type="auto"/>
          </w:tcPr>
          <w:p w14:paraId="2716E654" w14:textId="77777777" w:rsidR="000913F9" w:rsidRPr="00D01B1A" w:rsidRDefault="000913F9" w:rsidP="000913F9">
            <w:pPr>
              <w:keepNext/>
              <w:keepLines/>
              <w:widowControl w:val="0"/>
              <w:spacing w:after="0" w:line="240" w:lineRule="auto"/>
              <w:jc w:val="center"/>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No</w:t>
            </w:r>
          </w:p>
        </w:tc>
        <w:tc>
          <w:tcPr>
            <w:tcW w:w="0" w:type="auto"/>
          </w:tcPr>
          <w:p w14:paraId="348EFA76" w14:textId="21E942E1" w:rsidR="000913F9" w:rsidRPr="00D01B1A" w:rsidRDefault="000913F9" w:rsidP="000913F9">
            <w:pPr>
              <w:keepNext/>
              <w:keepLines/>
              <w:widowControl w:val="0"/>
              <w:spacing w:after="0" w:line="240" w:lineRule="auto"/>
              <w:jc w:val="center"/>
              <w:rPr>
                <w:rFonts w:ascii="Times New Roman" w:eastAsia="Times New Roman" w:hAnsi="Times New Roman" w:cs="Times New Roman"/>
                <w:sz w:val="20"/>
                <w:highlight w:val="yellow"/>
                <w:lang w:eastAsia="de-DE"/>
              </w:rPr>
            </w:pPr>
            <w:r>
              <w:rPr>
                <w:rFonts w:ascii="Times New Roman" w:hAnsi="Times New Roman" w:cs="Times New Roman"/>
                <w:sz w:val="18"/>
                <w:szCs w:val="18"/>
              </w:rPr>
              <w:t>XXXX</w:t>
            </w:r>
          </w:p>
        </w:tc>
      </w:tr>
      <w:tr w:rsidR="000913F9" w:rsidRPr="00D01B1A" w14:paraId="37D88F11" w14:textId="77777777" w:rsidTr="00FE2297">
        <w:tc>
          <w:tcPr>
            <w:tcW w:w="0" w:type="auto"/>
          </w:tcPr>
          <w:p w14:paraId="527AEF02" w14:textId="57144BF9" w:rsidR="000913F9" w:rsidRPr="00D01B1A" w:rsidRDefault="000913F9" w:rsidP="000913F9">
            <w:pPr>
              <w:spacing w:after="0" w:line="240" w:lineRule="auto"/>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KCP 5.2/</w:t>
            </w:r>
            <w:r w:rsidRPr="00B422DD">
              <w:rPr>
                <w:rFonts w:ascii="Times New Roman" w:eastAsia="Times New Roman" w:hAnsi="Times New Roman" w:cs="Times New Roman"/>
                <w:strike/>
                <w:color w:val="000000"/>
                <w:sz w:val="18"/>
                <w:szCs w:val="18"/>
                <w:highlight w:val="yellow"/>
              </w:rPr>
              <w:t>4</w:t>
            </w:r>
            <w:r w:rsidRPr="00B422DD">
              <w:rPr>
                <w:rFonts w:ascii="Times New Roman" w:eastAsia="Times New Roman" w:hAnsi="Times New Roman" w:cs="Times New Roman"/>
                <w:color w:val="000000"/>
                <w:sz w:val="18"/>
                <w:szCs w:val="18"/>
                <w:highlight w:val="yellow"/>
              </w:rPr>
              <w:t>10</w:t>
            </w:r>
          </w:p>
        </w:tc>
        <w:tc>
          <w:tcPr>
            <w:tcW w:w="0" w:type="auto"/>
          </w:tcPr>
          <w:p w14:paraId="513000E8" w14:textId="77777777" w:rsidR="000913F9" w:rsidRPr="00D01B1A" w:rsidRDefault="000913F9" w:rsidP="000913F9">
            <w:pPr>
              <w:spacing w:after="0" w:line="240" w:lineRule="auto"/>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Macdougall J.</w:t>
            </w:r>
          </w:p>
        </w:tc>
        <w:tc>
          <w:tcPr>
            <w:tcW w:w="0" w:type="auto"/>
          </w:tcPr>
          <w:p w14:paraId="399FB4AD" w14:textId="77777777" w:rsidR="000913F9" w:rsidRPr="00D01B1A" w:rsidRDefault="000913F9" w:rsidP="000913F9">
            <w:pPr>
              <w:spacing w:after="0" w:line="240" w:lineRule="auto"/>
              <w:jc w:val="center"/>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2008</w:t>
            </w:r>
          </w:p>
        </w:tc>
        <w:tc>
          <w:tcPr>
            <w:tcW w:w="0" w:type="auto"/>
          </w:tcPr>
          <w:p w14:paraId="3EE31602"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Independent laboratory validation of BASF analytical method L0104 for the determination of BAS 650 F, M650F01 and M650F06 in bovine milk, liver, kidney, fat, and eggs by HPLC-MS/MS</w:t>
            </w:r>
          </w:p>
          <w:p w14:paraId="28D0174E"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2008/1022841</w:t>
            </w:r>
          </w:p>
          <w:p w14:paraId="521AD73D"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Charles River Laboratories, Tranent East Lothian EH33 2NE, United Kingdom</w:t>
            </w:r>
          </w:p>
          <w:p w14:paraId="6AC01912"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yes</w:t>
            </w:r>
          </w:p>
          <w:p w14:paraId="668EC68A" w14:textId="77777777" w:rsidR="000913F9" w:rsidRPr="00D01B1A" w:rsidRDefault="000913F9" w:rsidP="000913F9">
            <w:pPr>
              <w:spacing w:after="0" w:line="240" w:lineRule="auto"/>
              <w:rPr>
                <w:rFonts w:ascii="Times New Roman" w:eastAsia="Times New Roman" w:hAnsi="Times New Roman" w:cs="Times New Roman"/>
                <w:color w:val="000000"/>
                <w:sz w:val="18"/>
                <w:szCs w:val="18"/>
              </w:rPr>
            </w:pPr>
            <w:r w:rsidRPr="00D01B1A">
              <w:rPr>
                <w:rFonts w:ascii="Times New Roman" w:eastAsia="Times New Roman" w:hAnsi="Times New Roman" w:cs="Times New Roman"/>
                <w:color w:val="000000"/>
                <w:sz w:val="18"/>
                <w:szCs w:val="18"/>
              </w:rPr>
              <w:t>Unpublished</w:t>
            </w:r>
          </w:p>
        </w:tc>
        <w:tc>
          <w:tcPr>
            <w:tcW w:w="0" w:type="auto"/>
          </w:tcPr>
          <w:p w14:paraId="0E6397C5" w14:textId="77777777" w:rsidR="000913F9" w:rsidRPr="00D01B1A" w:rsidRDefault="000913F9" w:rsidP="000913F9">
            <w:pPr>
              <w:spacing w:after="0" w:line="240" w:lineRule="auto"/>
              <w:jc w:val="center"/>
              <w:rPr>
                <w:rFonts w:ascii="Times New Roman" w:eastAsia="Times New Roman" w:hAnsi="Times New Roman" w:cs="Times New Roman"/>
                <w:sz w:val="18"/>
                <w:szCs w:val="18"/>
              </w:rPr>
            </w:pPr>
            <w:r w:rsidRPr="00D01B1A">
              <w:rPr>
                <w:rFonts w:ascii="Times New Roman" w:eastAsia="Times New Roman" w:hAnsi="Times New Roman" w:cs="Times New Roman"/>
                <w:color w:val="000000"/>
                <w:sz w:val="18"/>
                <w:szCs w:val="18"/>
              </w:rPr>
              <w:t>No</w:t>
            </w:r>
          </w:p>
        </w:tc>
        <w:tc>
          <w:tcPr>
            <w:tcW w:w="0" w:type="auto"/>
          </w:tcPr>
          <w:p w14:paraId="1DC208CE" w14:textId="7270A3A0" w:rsidR="000913F9" w:rsidRPr="00D01B1A" w:rsidRDefault="000913F9" w:rsidP="000913F9">
            <w:pPr>
              <w:widowControl w:val="0"/>
              <w:spacing w:after="0" w:line="240" w:lineRule="auto"/>
              <w:jc w:val="center"/>
              <w:rPr>
                <w:rFonts w:ascii="Times New Roman" w:eastAsia="Times New Roman" w:hAnsi="Times New Roman" w:cs="Times New Roman"/>
                <w:sz w:val="20"/>
                <w:highlight w:val="yellow"/>
                <w:lang w:eastAsia="de-DE"/>
              </w:rPr>
            </w:pPr>
            <w:r>
              <w:rPr>
                <w:rFonts w:ascii="Times New Roman" w:hAnsi="Times New Roman" w:cs="Times New Roman"/>
                <w:sz w:val="18"/>
                <w:szCs w:val="18"/>
              </w:rPr>
              <w:t>XXXX</w:t>
            </w:r>
          </w:p>
        </w:tc>
      </w:tr>
    </w:tbl>
    <w:p w14:paraId="3BD48B8C" w14:textId="77777777" w:rsidR="00087F46" w:rsidRPr="00D01B1A" w:rsidRDefault="00087F46"/>
    <w:p w14:paraId="74E9272B" w14:textId="77777777" w:rsidR="00087F46" w:rsidRPr="00D01B1A" w:rsidRDefault="00087F46" w:rsidP="00FE2297">
      <w:pPr>
        <w:pStyle w:val="RepTable"/>
        <w:rPr>
          <w:noProof w:val="0"/>
          <w:highlight w:val="yellow"/>
          <w:lang w:val="en-US"/>
        </w:rPr>
      </w:pPr>
    </w:p>
    <w:p w14:paraId="2F274293" w14:textId="77777777" w:rsidR="00087F46" w:rsidRPr="00D01B1A" w:rsidRDefault="00087F46" w:rsidP="00FE2297">
      <w:pPr>
        <w:pStyle w:val="Nagwek7"/>
        <w:rPr>
          <w:noProof w:val="0"/>
          <w:lang w:val="en-US"/>
        </w:rPr>
        <w:sectPr w:rsidR="00087F46" w:rsidRPr="00D01B1A" w:rsidSect="007E0418">
          <w:headerReference w:type="default" r:id="rId25"/>
          <w:footerReference w:type="even" r:id="rId26"/>
          <w:footerReference w:type="default" r:id="rId27"/>
          <w:footerReference w:type="first" r:id="rId28"/>
          <w:pgSz w:w="16840" w:h="11907" w:orient="landscape" w:code="9"/>
          <w:pgMar w:top="1418" w:right="1418" w:bottom="1134" w:left="1418" w:header="709" w:footer="709" w:gutter="0"/>
          <w:cols w:space="720"/>
          <w:docGrid w:linePitch="286"/>
        </w:sectPr>
      </w:pPr>
    </w:p>
    <w:p w14:paraId="1031D3FA" w14:textId="77777777" w:rsidR="00087F46" w:rsidRPr="00D01B1A" w:rsidRDefault="00087F46" w:rsidP="006B5854">
      <w:pPr>
        <w:pStyle w:val="RepAppendix1"/>
        <w:spacing w:before="240"/>
        <w:rPr>
          <w:lang w:val="en-US"/>
        </w:rPr>
      </w:pPr>
      <w:bookmarkStart w:id="329" w:name="_Toc404926243"/>
      <w:bookmarkStart w:id="330" w:name="_Toc413255498"/>
      <w:bookmarkStart w:id="331" w:name="_Toc413320859"/>
      <w:bookmarkStart w:id="332" w:name="_Ref413321267"/>
      <w:bookmarkStart w:id="333" w:name="_Toc413324341"/>
      <w:bookmarkStart w:id="334" w:name="_Toc413324518"/>
      <w:bookmarkStart w:id="335" w:name="_Toc413920095"/>
      <w:bookmarkStart w:id="336" w:name="_Toc413923815"/>
      <w:bookmarkStart w:id="337" w:name="_Toc413933803"/>
      <w:bookmarkStart w:id="338" w:name="_Toc414363711"/>
      <w:bookmarkStart w:id="339" w:name="_Toc414461235"/>
      <w:bookmarkStart w:id="340" w:name="_Toc415062043"/>
      <w:bookmarkStart w:id="341" w:name="_Toc139624653"/>
      <w:bookmarkStart w:id="342" w:name="_Toc181016525"/>
      <w:r w:rsidRPr="00D01B1A">
        <w:rPr>
          <w:lang w:val="en-US"/>
        </w:rPr>
        <w:lastRenderedPageBreak/>
        <w:t>Detailed evaluation of submitted analytical methods</w:t>
      </w:r>
      <w:bookmarkStart w:id="343" w:name="Appendix2"/>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629DD7BD" w14:textId="77777777" w:rsidR="00087F46" w:rsidRPr="00D01B1A" w:rsidRDefault="00087F46" w:rsidP="00FE2297">
      <w:pPr>
        <w:pStyle w:val="RepAppendix2"/>
        <w:rPr>
          <w:lang w:val="en-US"/>
        </w:rPr>
      </w:pPr>
      <w:bookmarkStart w:id="344" w:name="_Toc357414735"/>
      <w:bookmarkStart w:id="345" w:name="_Toc358886047"/>
      <w:bookmarkStart w:id="346" w:name="_Toc404926244"/>
      <w:bookmarkStart w:id="347" w:name="_Toc413255499"/>
      <w:bookmarkStart w:id="348" w:name="_Toc413320860"/>
      <w:bookmarkStart w:id="349" w:name="_Toc413324342"/>
      <w:bookmarkStart w:id="350" w:name="_Toc413324519"/>
      <w:bookmarkStart w:id="351" w:name="_Ref413325020"/>
      <w:bookmarkStart w:id="352" w:name="_Toc413920096"/>
      <w:bookmarkStart w:id="353" w:name="_Toc413923816"/>
      <w:bookmarkStart w:id="354" w:name="_Toc413933804"/>
      <w:bookmarkStart w:id="355" w:name="_Toc414363712"/>
      <w:bookmarkStart w:id="356" w:name="_Toc414461236"/>
      <w:bookmarkStart w:id="357" w:name="_Toc415062044"/>
      <w:bookmarkStart w:id="358" w:name="_Toc139624654"/>
      <w:bookmarkStart w:id="359" w:name="_Toc181016526"/>
      <w:r w:rsidRPr="00D01B1A">
        <w:rPr>
          <w:lang w:val="en-US"/>
        </w:rPr>
        <w:t xml:space="preserve">Analytical methods for </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roofErr w:type="spellStart"/>
      <w:r w:rsidRPr="00D01B1A">
        <w:rPr>
          <w:lang w:val="en-US"/>
        </w:rPr>
        <w:t>Ametoctradin</w:t>
      </w:r>
      <w:bookmarkEnd w:id="358"/>
      <w:bookmarkEnd w:id="359"/>
      <w:proofErr w:type="spellEnd"/>
    </w:p>
    <w:p w14:paraId="5C6A5728" w14:textId="77777777" w:rsidR="00087F46" w:rsidRPr="00D01B1A" w:rsidRDefault="00087F46" w:rsidP="00FE2297">
      <w:pPr>
        <w:pStyle w:val="RepAppendix3"/>
        <w:rPr>
          <w:lang w:val="en-US"/>
        </w:rPr>
      </w:pPr>
      <w:bookmarkStart w:id="360" w:name="_Toc404926245"/>
      <w:bookmarkStart w:id="361" w:name="_Toc413255500"/>
      <w:bookmarkStart w:id="362" w:name="_Toc413320861"/>
      <w:bookmarkStart w:id="363" w:name="_Toc413324343"/>
      <w:bookmarkStart w:id="364" w:name="_Toc413324520"/>
      <w:bookmarkStart w:id="365" w:name="_Toc413920097"/>
      <w:bookmarkStart w:id="366" w:name="_Toc413923817"/>
      <w:bookmarkStart w:id="367" w:name="_Toc413933805"/>
      <w:bookmarkStart w:id="368" w:name="_Toc414363713"/>
      <w:bookmarkStart w:id="369" w:name="_Toc414461237"/>
      <w:bookmarkStart w:id="370" w:name="_Toc415062045"/>
      <w:bookmarkStart w:id="371" w:name="_Toc139624655"/>
      <w:bookmarkStart w:id="372" w:name="_Toc181016527"/>
      <w:bookmarkStart w:id="373" w:name="_Toc357414740"/>
      <w:bookmarkStart w:id="374" w:name="_Toc358886052"/>
      <w:bookmarkStart w:id="375" w:name="_Toc402372052"/>
      <w:r w:rsidRPr="00D01B1A">
        <w:rPr>
          <w:lang w:val="en-US"/>
        </w:rPr>
        <w:t>Methods used for the generation of pre-authorization data (KCP 5.1)</w:t>
      </w:r>
      <w:bookmarkEnd w:id="360"/>
      <w:bookmarkEnd w:id="361"/>
      <w:bookmarkEnd w:id="362"/>
      <w:bookmarkEnd w:id="363"/>
      <w:bookmarkEnd w:id="364"/>
      <w:bookmarkEnd w:id="365"/>
      <w:bookmarkEnd w:id="366"/>
      <w:bookmarkEnd w:id="367"/>
      <w:bookmarkEnd w:id="368"/>
      <w:bookmarkEnd w:id="369"/>
      <w:bookmarkEnd w:id="370"/>
      <w:bookmarkEnd w:id="371"/>
      <w:bookmarkEnd w:id="372"/>
    </w:p>
    <w:p w14:paraId="769E9024" w14:textId="383D7625" w:rsidR="00087F46" w:rsidRPr="00D01B1A" w:rsidRDefault="00087F46" w:rsidP="00FE2297">
      <w:pPr>
        <w:pStyle w:val="RepStandard"/>
      </w:pPr>
      <w:r w:rsidRPr="00D01B1A">
        <w:t xml:space="preserve">The method for the determination of </w:t>
      </w:r>
      <w:proofErr w:type="spellStart"/>
      <w:r w:rsidRPr="00D01B1A">
        <w:t>ametoctradin</w:t>
      </w:r>
      <w:proofErr w:type="spellEnd"/>
      <w:r w:rsidRPr="00D01B1A">
        <w:t xml:space="preserve"> in plant matrices (L0078) has been previously assessed in the DAR (2009 or DAR addendum 2012) and is provided here for completeness. Data for the use of this method in additional crops (melon, lettuce, cucumber &amp; zucchini) is provided below together with validation data to demonstrate method performance from laboratories not involved in the original validation of the method. The latter data have not been previously evaluated.</w:t>
      </w:r>
    </w:p>
    <w:p w14:paraId="3C0CA386" w14:textId="4C7C86F1" w:rsidR="00087F46" w:rsidRPr="00D01B1A" w:rsidRDefault="00087F46" w:rsidP="00FE2297">
      <w:pPr>
        <w:pStyle w:val="RepAppendix4"/>
        <w:rPr>
          <w:bCs/>
          <w:lang w:val="en-US"/>
        </w:rPr>
      </w:pPr>
      <w:r w:rsidRPr="00D01B1A">
        <w:rPr>
          <w:lang w:val="en-US"/>
        </w:rPr>
        <w:t>Method L0078/</w:t>
      </w:r>
      <w:r w:rsidR="006B5854" w:rsidRPr="00D01B1A">
        <w:rPr>
          <w:lang w:val="en-US"/>
        </w:rPr>
        <w:t>01:</w:t>
      </w:r>
      <w:r w:rsidRPr="00D01B1A">
        <w:rPr>
          <w:lang w:val="en-US"/>
        </w:rPr>
        <w:t xml:space="preserve"> Method for the determination of </w:t>
      </w:r>
      <w:proofErr w:type="spellStart"/>
      <w:r w:rsidRPr="00D01B1A">
        <w:rPr>
          <w:lang w:val="en-US"/>
        </w:rPr>
        <w:t>ametoctradin</w:t>
      </w:r>
      <w:proofErr w:type="spellEnd"/>
      <w:r w:rsidRPr="00D01B1A">
        <w:rPr>
          <w:lang w:val="en-US"/>
        </w:rPr>
        <w:t xml:space="preserve"> in plant </w:t>
      </w:r>
      <w:r w:rsidRPr="00D01B1A">
        <w:rPr>
          <w:bCs/>
          <w:lang w:val="en-US"/>
        </w:rPr>
        <w:t>matrices</w:t>
      </w:r>
    </w:p>
    <w:p w14:paraId="4BEA1BA1" w14:textId="77777777" w:rsidR="00087F46" w:rsidRPr="006B5854" w:rsidRDefault="00087F46" w:rsidP="00FE2297">
      <w:pPr>
        <w:pStyle w:val="RepAppendix5"/>
        <w:rPr>
          <w:lang w:val="en-US"/>
        </w:rPr>
      </w:pPr>
      <w:r w:rsidRPr="006B5854">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34558482" w14:textId="77777777" w:rsidTr="006B67B2">
        <w:tc>
          <w:tcPr>
            <w:tcW w:w="1063" w:type="pct"/>
            <w:shd w:val="clear" w:color="auto" w:fill="D9D9D9" w:themeFill="background1" w:themeFillShade="D9"/>
          </w:tcPr>
          <w:p w14:paraId="6F32C20F"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5B289740" w14:textId="434B1AB1" w:rsidR="000C496E" w:rsidRDefault="006B5854" w:rsidP="006B3E85">
            <w:pPr>
              <w:pStyle w:val="RepStandard"/>
              <w:ind w:left="85"/>
            </w:pPr>
            <w:r>
              <w:t>E</w:t>
            </w:r>
            <w:r w:rsidR="000C496E" w:rsidRPr="00D01B1A">
              <w:t>valuated and accepted in DAR (2009)/in the addendum to the DAR (2012)</w:t>
            </w:r>
            <w:r>
              <w:t>.</w:t>
            </w:r>
          </w:p>
          <w:p w14:paraId="45B330FA" w14:textId="1C16FBD3" w:rsidR="006B5854" w:rsidRDefault="006B5854" w:rsidP="006B3E85">
            <w:pPr>
              <w:pStyle w:val="RepStandard"/>
              <w:ind w:left="85"/>
            </w:pPr>
            <w:r>
              <w:t>No comments.</w:t>
            </w:r>
          </w:p>
          <w:p w14:paraId="094B99BC" w14:textId="649B8F7A" w:rsidR="00087F46" w:rsidRPr="00D01B1A" w:rsidRDefault="00F01749" w:rsidP="006B3E85">
            <w:pPr>
              <w:pStyle w:val="RepStandard"/>
              <w:ind w:left="85"/>
            </w:pPr>
            <w:r>
              <w:t>Kindly p</w:t>
            </w:r>
            <w:r w:rsidR="006B3E85" w:rsidRPr="00D01B1A">
              <w:t>lease do not use Appendix 2 for evaluated already studies</w:t>
            </w:r>
            <w:r w:rsidR="006B5854">
              <w:t xml:space="preserve"> (this is remark </w:t>
            </w:r>
            <w:r>
              <w:t xml:space="preserve">also </w:t>
            </w:r>
            <w:r w:rsidR="006B5854">
              <w:t>for all next cases</w:t>
            </w:r>
            <w:r>
              <w:t xml:space="preserve"> in the present section</w:t>
            </w:r>
            <w:r w:rsidR="006B5854">
              <w:t>).</w:t>
            </w:r>
            <w:r>
              <w:t xml:space="preserve"> Kindly p</w:t>
            </w:r>
            <w:r w:rsidRPr="00D01B1A">
              <w:t xml:space="preserve">lease </w:t>
            </w:r>
            <w:r>
              <w:t>also, remember in the future to list evaluated already studies within the list “already evaluated”.</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4FC94671"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37C4F9FC" w14:textId="77777777" w:rsidTr="00FE2297">
        <w:trPr>
          <w:gridAfter w:val="1"/>
          <w:wAfter w:w="37" w:type="pct"/>
        </w:trPr>
        <w:tc>
          <w:tcPr>
            <w:tcW w:w="1343" w:type="pct"/>
            <w:shd w:val="clear" w:color="auto" w:fill="auto"/>
          </w:tcPr>
          <w:p w14:paraId="77A0475F" w14:textId="77777777" w:rsidR="00087F46" w:rsidRPr="00D01B1A" w:rsidRDefault="00087F46" w:rsidP="00FE2297">
            <w:pPr>
              <w:pStyle w:val="RepStandard"/>
              <w:suppressAutoHyphens/>
            </w:pPr>
            <w:r w:rsidRPr="00D01B1A">
              <w:t>Reference:</w:t>
            </w:r>
          </w:p>
        </w:tc>
        <w:tc>
          <w:tcPr>
            <w:tcW w:w="3620" w:type="pct"/>
            <w:shd w:val="clear" w:color="auto" w:fill="auto"/>
          </w:tcPr>
          <w:p w14:paraId="5ADEFE0C" w14:textId="77777777" w:rsidR="00087F46" w:rsidRPr="00D01B1A" w:rsidRDefault="00087F46" w:rsidP="00FE2297">
            <w:pPr>
              <w:pStyle w:val="RepStandard"/>
              <w:suppressAutoHyphens/>
            </w:pPr>
            <w:r w:rsidRPr="00D01B1A">
              <w:t>CP 5.1.2/1</w:t>
            </w:r>
          </w:p>
        </w:tc>
      </w:tr>
      <w:tr w:rsidR="00087F46" w:rsidRPr="00D01B1A" w14:paraId="69BF9470" w14:textId="77777777" w:rsidTr="00FE2297">
        <w:trPr>
          <w:gridAfter w:val="1"/>
          <w:wAfter w:w="37" w:type="pct"/>
        </w:trPr>
        <w:tc>
          <w:tcPr>
            <w:tcW w:w="1343" w:type="pct"/>
            <w:shd w:val="clear" w:color="auto" w:fill="auto"/>
          </w:tcPr>
          <w:p w14:paraId="1AB71A68"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7D7CC3CC" w14:textId="58ABA2FE" w:rsidR="00087F46" w:rsidRPr="00D01B1A" w:rsidRDefault="00087F46" w:rsidP="00FE2297">
            <w:pPr>
              <w:pStyle w:val="RepStandard"/>
              <w:suppressAutoHyphens/>
              <w:spacing w:after="120"/>
            </w:pPr>
            <w:r w:rsidRPr="00D01B1A">
              <w:t xml:space="preserve">Validation of </w:t>
            </w:r>
            <w:r w:rsidR="00024956">
              <w:t>XXXX</w:t>
            </w:r>
            <w:r w:rsidRPr="00D01B1A">
              <w:t xml:space="preserve"> method L0078/01: Method for the determination of BAS 650 F and its metabolites M650F03 and M650F004 in plant matrices </w:t>
            </w:r>
          </w:p>
          <w:p w14:paraId="367055E8" w14:textId="77777777" w:rsidR="00087F46" w:rsidRPr="00D01B1A" w:rsidRDefault="00087F46" w:rsidP="00FE2297">
            <w:pPr>
              <w:pStyle w:val="RepStandard"/>
              <w:suppressAutoHyphens/>
              <w:spacing w:after="120"/>
            </w:pPr>
            <w:r w:rsidRPr="00D01B1A">
              <w:t>Mackenroth, C., Schweda, Z., 2008</w:t>
            </w:r>
          </w:p>
          <w:p w14:paraId="0E9C753C" w14:textId="77777777" w:rsidR="00087F46" w:rsidRPr="00D01B1A" w:rsidRDefault="00087F46" w:rsidP="00FE2297">
            <w:pPr>
              <w:pStyle w:val="RepStandard"/>
              <w:suppressAutoHyphens/>
              <w:spacing w:after="120"/>
            </w:pPr>
            <w:r w:rsidRPr="00D01B1A">
              <w:t>report No 212554</w:t>
            </w:r>
          </w:p>
          <w:p w14:paraId="234A2B02" w14:textId="117ACB70" w:rsidR="00087F46" w:rsidRPr="00D01B1A" w:rsidRDefault="00180B09"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2008/1022139</w:t>
            </w:r>
          </w:p>
          <w:p w14:paraId="6F60A5A5" w14:textId="77777777" w:rsidR="00087F46" w:rsidRPr="00D01B1A" w:rsidRDefault="00087F46" w:rsidP="00FE2297">
            <w:pPr>
              <w:pStyle w:val="RepStandard"/>
              <w:suppressAutoHyphens/>
            </w:pPr>
            <w:r w:rsidRPr="00D01B1A">
              <w:t>Authority registration No</w:t>
            </w:r>
          </w:p>
        </w:tc>
      </w:tr>
      <w:tr w:rsidR="00087F46" w:rsidRPr="00D01B1A" w14:paraId="08CC8E0A" w14:textId="77777777" w:rsidTr="00FE2297">
        <w:trPr>
          <w:gridAfter w:val="1"/>
          <w:wAfter w:w="37" w:type="pct"/>
        </w:trPr>
        <w:tc>
          <w:tcPr>
            <w:tcW w:w="1343" w:type="pct"/>
            <w:shd w:val="clear" w:color="auto" w:fill="auto"/>
          </w:tcPr>
          <w:p w14:paraId="75AE834C" w14:textId="77777777" w:rsidR="00087F46" w:rsidRPr="00D01B1A" w:rsidRDefault="00087F46" w:rsidP="00FE2297">
            <w:pPr>
              <w:pStyle w:val="RepStandard"/>
              <w:suppressAutoHyphens/>
            </w:pPr>
            <w:r w:rsidRPr="00D01B1A">
              <w:t>Guideline(s):</w:t>
            </w:r>
          </w:p>
        </w:tc>
        <w:tc>
          <w:tcPr>
            <w:tcW w:w="3620" w:type="pct"/>
            <w:shd w:val="clear" w:color="auto" w:fill="auto"/>
          </w:tcPr>
          <w:p w14:paraId="42EFE90E" w14:textId="77777777" w:rsidR="00087F46" w:rsidRPr="00D01B1A" w:rsidRDefault="00087F46" w:rsidP="00FE2297">
            <w:pPr>
              <w:pStyle w:val="RepStandard"/>
              <w:suppressAutoHyphens/>
              <w:spacing w:after="120"/>
            </w:pPr>
            <w:r w:rsidRPr="00D01B1A">
              <w:t>EPA 860.1340; SANCO/825/00 rev.7 (17 March 2004); SANCO/3029/99 rev. 4 (11 July 2000)</w:t>
            </w:r>
          </w:p>
        </w:tc>
      </w:tr>
      <w:tr w:rsidR="00087F46" w:rsidRPr="00D01B1A" w14:paraId="79DB0076" w14:textId="77777777" w:rsidTr="00FE2297">
        <w:trPr>
          <w:gridAfter w:val="1"/>
          <w:wAfter w:w="37" w:type="pct"/>
        </w:trPr>
        <w:tc>
          <w:tcPr>
            <w:tcW w:w="1343" w:type="pct"/>
            <w:shd w:val="clear" w:color="auto" w:fill="auto"/>
          </w:tcPr>
          <w:p w14:paraId="2A71C1D8" w14:textId="77777777" w:rsidR="00087F46" w:rsidRPr="00D01B1A" w:rsidRDefault="00087F46" w:rsidP="00FE2297">
            <w:pPr>
              <w:pStyle w:val="RepStandard"/>
              <w:suppressAutoHyphens/>
            </w:pPr>
            <w:r w:rsidRPr="00D01B1A">
              <w:t>Deviations:</w:t>
            </w:r>
          </w:p>
        </w:tc>
        <w:tc>
          <w:tcPr>
            <w:tcW w:w="3620" w:type="pct"/>
            <w:shd w:val="clear" w:color="auto" w:fill="auto"/>
          </w:tcPr>
          <w:p w14:paraId="69263563" w14:textId="77777777" w:rsidR="00087F46" w:rsidRPr="00D01B1A" w:rsidRDefault="00087F46" w:rsidP="00FE2297">
            <w:pPr>
              <w:pStyle w:val="RepStandard"/>
              <w:suppressAutoHyphens/>
            </w:pPr>
            <w:r w:rsidRPr="00D01B1A">
              <w:t>No, except matrix effect was not directly evaluated</w:t>
            </w:r>
          </w:p>
        </w:tc>
      </w:tr>
      <w:tr w:rsidR="00087F46" w:rsidRPr="00D01B1A" w14:paraId="16AF39E0" w14:textId="77777777" w:rsidTr="006B3E85">
        <w:trPr>
          <w:gridAfter w:val="1"/>
          <w:wAfter w:w="37" w:type="pct"/>
        </w:trPr>
        <w:tc>
          <w:tcPr>
            <w:tcW w:w="1343" w:type="pct"/>
            <w:shd w:val="clear" w:color="auto" w:fill="D9D9D9" w:themeFill="background1" w:themeFillShade="D9"/>
          </w:tcPr>
          <w:p w14:paraId="61ADA57A" w14:textId="77777777" w:rsidR="00087F46" w:rsidRPr="00D01B1A" w:rsidRDefault="00087F46" w:rsidP="00FE2297">
            <w:pPr>
              <w:pStyle w:val="RepStandard"/>
              <w:suppressAutoHyphens/>
            </w:pPr>
            <w:r w:rsidRPr="00D01B1A">
              <w:t>Previous evaluation:</w:t>
            </w:r>
          </w:p>
        </w:tc>
        <w:tc>
          <w:tcPr>
            <w:tcW w:w="3620" w:type="pct"/>
            <w:shd w:val="clear" w:color="auto" w:fill="D9D9D9" w:themeFill="background1" w:themeFillShade="D9"/>
          </w:tcPr>
          <w:p w14:paraId="5DB227D7"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Yes, evaluated and accepted in DAR (2009)/in the addendum to the DAR (2012)  </w:t>
            </w:r>
          </w:p>
        </w:tc>
      </w:tr>
      <w:tr w:rsidR="00087F46" w:rsidRPr="00D01B1A" w14:paraId="3B73A404" w14:textId="77777777" w:rsidTr="00FE2297">
        <w:trPr>
          <w:gridAfter w:val="1"/>
          <w:wAfter w:w="37" w:type="pct"/>
        </w:trPr>
        <w:tc>
          <w:tcPr>
            <w:tcW w:w="1343" w:type="pct"/>
            <w:shd w:val="clear" w:color="auto" w:fill="auto"/>
          </w:tcPr>
          <w:p w14:paraId="5B4C06E3" w14:textId="77777777" w:rsidR="00087F46" w:rsidRPr="00D01B1A" w:rsidRDefault="00087F46" w:rsidP="00FE2297">
            <w:pPr>
              <w:pStyle w:val="RepStandard"/>
              <w:suppressAutoHyphens/>
            </w:pPr>
            <w:r w:rsidRPr="00D01B1A">
              <w:t>GLP:</w:t>
            </w:r>
          </w:p>
        </w:tc>
        <w:tc>
          <w:tcPr>
            <w:tcW w:w="3620" w:type="pct"/>
            <w:shd w:val="clear" w:color="auto" w:fill="auto"/>
          </w:tcPr>
          <w:p w14:paraId="0EB11B5E"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0FDBD58D" w14:textId="77777777" w:rsidTr="00FE2297">
        <w:tc>
          <w:tcPr>
            <w:tcW w:w="1343" w:type="pct"/>
            <w:shd w:val="clear" w:color="auto" w:fill="auto"/>
          </w:tcPr>
          <w:p w14:paraId="5E67F023" w14:textId="77777777" w:rsidR="00087F46" w:rsidRPr="00D01B1A" w:rsidRDefault="00087F46" w:rsidP="00FE2297">
            <w:pPr>
              <w:pStyle w:val="RepStandard"/>
              <w:suppressAutoHyphens/>
            </w:pPr>
            <w:r w:rsidRPr="00D01B1A">
              <w:t>Acceptability:</w:t>
            </w:r>
          </w:p>
        </w:tc>
        <w:tc>
          <w:tcPr>
            <w:tcW w:w="3657" w:type="pct"/>
            <w:gridSpan w:val="2"/>
            <w:shd w:val="clear" w:color="auto" w:fill="auto"/>
          </w:tcPr>
          <w:p w14:paraId="547461E1" w14:textId="77777777" w:rsidR="00087F46" w:rsidRPr="00D01B1A" w:rsidRDefault="00087F46" w:rsidP="00FE2297">
            <w:pPr>
              <w:pStyle w:val="RepStandard"/>
              <w:suppressAutoHyphens/>
            </w:pPr>
            <w:r w:rsidRPr="00D01B1A">
              <w:t>Yes</w:t>
            </w:r>
          </w:p>
        </w:tc>
      </w:tr>
    </w:tbl>
    <w:p w14:paraId="7F9C2968" w14:textId="77777777" w:rsidR="00087F46" w:rsidRPr="00D01B1A" w:rsidRDefault="00087F46" w:rsidP="00FE2297">
      <w:pPr>
        <w:pStyle w:val="RepStandard"/>
      </w:pPr>
    </w:p>
    <w:p w14:paraId="24ED7AE9" w14:textId="77777777" w:rsidR="00087F46" w:rsidRPr="00D01B1A" w:rsidRDefault="00087F46" w:rsidP="00FE2297">
      <w:pPr>
        <w:pStyle w:val="RepStandard"/>
        <w:rPr>
          <w:b/>
          <w:bCs/>
        </w:rPr>
      </w:pPr>
      <w:r w:rsidRPr="00D01B1A">
        <w:rPr>
          <w:b/>
          <w:bCs/>
        </w:rPr>
        <w:t>Study Summary</w:t>
      </w:r>
    </w:p>
    <w:p w14:paraId="4591077F" w14:textId="77777777" w:rsidR="00087F46" w:rsidRPr="00D01B1A" w:rsidRDefault="00087F46" w:rsidP="00FE2297">
      <w:pPr>
        <w:pStyle w:val="RepStandard"/>
      </w:pPr>
      <w:r w:rsidRPr="00D01B1A">
        <w:t xml:space="preserve">The method L0078/01 was developed and validated for the determination of residues of </w:t>
      </w:r>
      <w:proofErr w:type="spellStart"/>
      <w:r w:rsidRPr="00D01B1A">
        <w:t>Ametoctradin</w:t>
      </w:r>
      <w:proofErr w:type="spellEnd"/>
      <w:r w:rsidRPr="00D01B1A">
        <w:t xml:space="preserve"> (BAS 650 F) and its metabolites M650F003 and M650F004 in wheat grain, potato, lettuce, orange, onion and </w:t>
      </w:r>
      <w:r w:rsidRPr="00D01B1A">
        <w:lastRenderedPageBreak/>
        <w:t>sunflower matrices with a limit of quantification at 0.01 mg/kg. The brief description of method and the results are presented in the summary below.</w:t>
      </w:r>
    </w:p>
    <w:p w14:paraId="67D97E95" w14:textId="0A34577F" w:rsidR="00087F46" w:rsidRPr="00D01B1A" w:rsidRDefault="00087F46" w:rsidP="00FE2297">
      <w:pPr>
        <w:pStyle w:val="RepNewPart"/>
        <w:suppressAutoHyphens/>
        <w:rPr>
          <w:lang w:val="en-US"/>
        </w:rPr>
      </w:pPr>
      <w:r w:rsidRPr="00D01B1A">
        <w:rPr>
          <w:lang w:val="en-US"/>
        </w:rPr>
        <w:t>Materials and methods</w:t>
      </w:r>
    </w:p>
    <w:p w14:paraId="1DDA061A" w14:textId="77777777" w:rsidR="00087F46" w:rsidRPr="00D01B1A" w:rsidRDefault="00087F46" w:rsidP="00FE2297">
      <w:pPr>
        <w:pStyle w:val="RepNewPart"/>
        <w:suppressAutoHyphens/>
        <w:spacing w:before="0"/>
        <w:jc w:val="both"/>
        <w:rPr>
          <w:b w:val="0"/>
          <w:iCs w:val="0"/>
          <w:w w:val="105"/>
          <w:lang w:val="en-US"/>
        </w:rPr>
      </w:pPr>
      <w:r w:rsidRPr="00D01B1A">
        <w:rPr>
          <w:b w:val="0"/>
          <w:iCs w:val="0"/>
          <w:w w:val="105"/>
          <w:lang w:val="en-US"/>
        </w:rPr>
        <w:t xml:space="preserve">In method L0078/01, residues of </w:t>
      </w:r>
      <w:proofErr w:type="spellStart"/>
      <w:r w:rsidRPr="00D01B1A">
        <w:rPr>
          <w:b w:val="0"/>
          <w:iCs w:val="0"/>
          <w:w w:val="105"/>
          <w:lang w:val="en-US"/>
        </w:rPr>
        <w:t>Ametoctradin</w:t>
      </w:r>
      <w:proofErr w:type="spellEnd"/>
      <w:r w:rsidRPr="00D01B1A">
        <w:rPr>
          <w:b w:val="0"/>
          <w:iCs w:val="0"/>
          <w:w w:val="105"/>
          <w:lang w:val="en-US"/>
        </w:rPr>
        <w:t xml:space="preserve"> (BAS 650 F) and its metabolites M650F003 and M650F004 are extracted from plant matrices using a mixture of methanol-water (50:50, v/v). An aliquot of the extract is centrifuged and the supernatant is cleaned by solid phase extraction with two connected columns. After washing with MeOH/water, </w:t>
      </w:r>
      <w:proofErr w:type="spellStart"/>
      <w:r w:rsidRPr="00D01B1A">
        <w:rPr>
          <w:b w:val="0"/>
          <w:iCs w:val="0"/>
          <w:w w:val="105"/>
          <w:lang w:val="en-US"/>
        </w:rPr>
        <w:t>Ametoctradin</w:t>
      </w:r>
      <w:proofErr w:type="spellEnd"/>
      <w:r w:rsidRPr="00D01B1A">
        <w:rPr>
          <w:b w:val="0"/>
          <w:iCs w:val="0"/>
          <w:w w:val="105"/>
          <w:lang w:val="en-US"/>
        </w:rPr>
        <w:t xml:space="preserve"> (BAS 650 F) is bound on the SDB-L column, the metabolites M650F003 and M650F004 are washed off onto the second column (Strata X-AW). The final determination of </w:t>
      </w:r>
      <w:proofErr w:type="spellStart"/>
      <w:r w:rsidRPr="00D01B1A">
        <w:rPr>
          <w:b w:val="0"/>
          <w:iCs w:val="0"/>
          <w:w w:val="105"/>
          <w:lang w:val="en-US"/>
        </w:rPr>
        <w:t>Ametoctradin</w:t>
      </w:r>
      <w:proofErr w:type="spellEnd"/>
      <w:r w:rsidRPr="00D01B1A">
        <w:rPr>
          <w:b w:val="0"/>
          <w:iCs w:val="0"/>
          <w:w w:val="105"/>
          <w:lang w:val="en-US"/>
        </w:rPr>
        <w:t xml:space="preserve"> (BAS 650 F), M650F003 and M650F004 is performed by HPLC-MS/MS.  Separation is achieved by using an Phenomenex, </w:t>
      </w:r>
      <w:proofErr w:type="spellStart"/>
      <w:r w:rsidRPr="00D01B1A">
        <w:rPr>
          <w:b w:val="0"/>
          <w:iCs w:val="0"/>
          <w:w w:val="105"/>
          <w:lang w:val="en-US"/>
        </w:rPr>
        <w:t>Synergi</w:t>
      </w:r>
      <w:proofErr w:type="spellEnd"/>
      <w:r w:rsidRPr="00D01B1A">
        <w:rPr>
          <w:b w:val="0"/>
          <w:iCs w:val="0"/>
          <w:w w:val="105"/>
          <w:lang w:val="en-US"/>
        </w:rPr>
        <w:t xml:space="preserve"> Fusion-RP  column (150 mm x 4.6 mm) and a gradient of water (0.1% formic acid)/ methanol (0.1% formic acid) at a flow rate of 1.0 mL/min.  Detection is accomplished in ESI positive mode using two different transitions. Detection is accomplished in ESI positive mode using two different transitions. For parent, BAS 650 F, mass transitions at 276 m/z &gt; 176 m/z and 276 m/z &gt; 149 m/z is used for quantification and confirmation, respectively. For metabolite, M650F003, mass transitions at 222 m/z &gt; 176 m/z and 222 m/z &gt; 121 m/z is used for quantification and confirmation, respectively. For metabolite, M650F004, mass transitions at 208 m/z &gt; 190 m/z and 208 m/z &gt; 123 m/z is used for quantification and confirmation respectively. Calibration standards are solvent based and were prepared in methanol/water/formic acid (50:50:0.1, v/v/v).</w:t>
      </w:r>
    </w:p>
    <w:p w14:paraId="4BAB4C22"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05949084"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2F78DB77" w14:textId="77777777" w:rsidR="00087F46" w:rsidRPr="00D01B1A" w:rsidRDefault="00087F46" w:rsidP="00FE2297">
      <w:pPr>
        <w:pStyle w:val="RepStandard"/>
        <w:suppressAutoHyphens/>
      </w:pPr>
    </w:p>
    <w:p w14:paraId="4A8830F5" w14:textId="0B5B40FE" w:rsidR="00087F46" w:rsidRPr="00D01B1A" w:rsidRDefault="00087F46" w:rsidP="00FE2297">
      <w:pPr>
        <w:pStyle w:val="RepStandard"/>
        <w:suppressAutoHyphens/>
      </w:pPr>
      <w:r w:rsidRPr="00D01B1A">
        <w:t>Recoveries were obtained by fortification of the matrices and all mean recoveries are within the permitted range required by the guideline SANTE/2020/12830 rev. 1.</w:t>
      </w:r>
    </w:p>
    <w:p w14:paraId="46D908D8" w14:textId="77777777" w:rsidR="00FC3193" w:rsidRPr="00D01B1A" w:rsidRDefault="00FC3193" w:rsidP="00FE2297">
      <w:pPr>
        <w:pStyle w:val="RepStandard"/>
        <w:suppressAutoHyphens/>
      </w:pPr>
    </w:p>
    <w:p w14:paraId="65CB00D7" w14:textId="459FEB4A"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1</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bCs w:val="0"/>
          <w:lang w:val="en-US"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7"/>
        <w:gridCol w:w="1454"/>
        <w:gridCol w:w="1445"/>
        <w:gridCol w:w="1348"/>
        <w:gridCol w:w="1723"/>
        <w:gridCol w:w="2118"/>
      </w:tblGrid>
      <w:tr w:rsidR="00087F46" w:rsidRPr="00697647" w14:paraId="5CD9E720" w14:textId="77777777" w:rsidTr="00FE2297">
        <w:trPr>
          <w:tblHeader/>
        </w:trPr>
        <w:tc>
          <w:tcPr>
            <w:tcW w:w="673" w:type="pct"/>
            <w:shd w:val="clear" w:color="auto" w:fill="auto"/>
          </w:tcPr>
          <w:p w14:paraId="37EC3024" w14:textId="77777777" w:rsidR="00087F46" w:rsidRPr="00697647" w:rsidRDefault="00087F46" w:rsidP="00FE2297">
            <w:pPr>
              <w:pStyle w:val="RepTableHeader"/>
              <w:suppressAutoHyphens/>
              <w:jc w:val="center"/>
            </w:pPr>
            <w:r w:rsidRPr="00697647">
              <w:t>Matrix</w:t>
            </w:r>
          </w:p>
        </w:tc>
        <w:tc>
          <w:tcPr>
            <w:tcW w:w="778" w:type="pct"/>
            <w:shd w:val="clear" w:color="auto" w:fill="auto"/>
          </w:tcPr>
          <w:p w14:paraId="7AFFAE77" w14:textId="77777777" w:rsidR="00087F46" w:rsidRPr="00697647" w:rsidRDefault="00087F46" w:rsidP="00FE2297">
            <w:pPr>
              <w:pStyle w:val="RepTableHeader"/>
              <w:suppressAutoHyphens/>
              <w:jc w:val="center"/>
            </w:pPr>
            <w:r w:rsidRPr="00697647">
              <w:t>Analyte</w:t>
            </w:r>
          </w:p>
        </w:tc>
        <w:tc>
          <w:tcPr>
            <w:tcW w:w="773" w:type="pct"/>
            <w:shd w:val="clear" w:color="auto" w:fill="auto"/>
          </w:tcPr>
          <w:p w14:paraId="3DD4FFD2" w14:textId="77777777" w:rsidR="00087F46" w:rsidRPr="00697647" w:rsidRDefault="00087F46" w:rsidP="00FE2297">
            <w:pPr>
              <w:pStyle w:val="RepTableHeader"/>
              <w:suppressAutoHyphens/>
              <w:jc w:val="center"/>
            </w:pPr>
            <w:r w:rsidRPr="00697647">
              <w:t>Fortification level (mg/kg)</w:t>
            </w:r>
            <w:r w:rsidRPr="00697647">
              <w:br/>
              <w:t>(n = x)</w:t>
            </w:r>
          </w:p>
        </w:tc>
        <w:tc>
          <w:tcPr>
            <w:tcW w:w="721" w:type="pct"/>
            <w:shd w:val="clear" w:color="auto" w:fill="auto"/>
          </w:tcPr>
          <w:p w14:paraId="2F66E70B" w14:textId="77777777" w:rsidR="00087F46" w:rsidRPr="00697647" w:rsidRDefault="00087F46" w:rsidP="00FE2297">
            <w:pPr>
              <w:pStyle w:val="RepTableHeader"/>
              <w:suppressAutoHyphens/>
              <w:jc w:val="center"/>
            </w:pPr>
            <w:r w:rsidRPr="00697647">
              <w:t xml:space="preserve">Mean </w:t>
            </w:r>
            <w:r w:rsidRPr="00697647">
              <w:br/>
              <w:t>recovery (%)</w:t>
            </w:r>
          </w:p>
        </w:tc>
        <w:tc>
          <w:tcPr>
            <w:tcW w:w="922" w:type="pct"/>
            <w:shd w:val="clear" w:color="auto" w:fill="auto"/>
          </w:tcPr>
          <w:p w14:paraId="19BA5CFA" w14:textId="77777777" w:rsidR="00087F46" w:rsidRPr="00697647" w:rsidRDefault="00087F46" w:rsidP="00FE2297">
            <w:pPr>
              <w:pStyle w:val="RepTableHeader"/>
              <w:suppressAutoHyphens/>
              <w:jc w:val="center"/>
            </w:pPr>
            <w:r w:rsidRPr="00697647">
              <w:t>RSD (%)</w:t>
            </w:r>
          </w:p>
        </w:tc>
        <w:tc>
          <w:tcPr>
            <w:tcW w:w="1133" w:type="pct"/>
            <w:shd w:val="clear" w:color="auto" w:fill="auto"/>
          </w:tcPr>
          <w:p w14:paraId="1D8D9D57" w14:textId="77777777" w:rsidR="00087F46" w:rsidRPr="00697647" w:rsidRDefault="00087F46" w:rsidP="00FE2297">
            <w:pPr>
              <w:pStyle w:val="RepTableHeader"/>
              <w:suppressAutoHyphens/>
              <w:jc w:val="center"/>
            </w:pPr>
            <w:r w:rsidRPr="00697647">
              <w:t>Comments</w:t>
            </w:r>
          </w:p>
        </w:tc>
      </w:tr>
      <w:tr w:rsidR="00087F46" w:rsidRPr="00697647" w14:paraId="2E05FE25" w14:textId="77777777" w:rsidTr="00FE2297">
        <w:tc>
          <w:tcPr>
            <w:tcW w:w="5000" w:type="pct"/>
            <w:gridSpan w:val="6"/>
            <w:shd w:val="clear" w:color="auto" w:fill="auto"/>
          </w:tcPr>
          <w:p w14:paraId="2E848C45"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(Quantification)</w:t>
            </w:r>
            <w:r w:rsidRPr="00697647">
              <w:rPr>
                <w:b/>
                <w:bCs/>
                <w:i/>
                <w:noProof w:val="0"/>
                <w:sz w:val="20"/>
                <w:szCs w:val="20"/>
                <w:lang w:val="en-US"/>
              </w:rPr>
              <w:tab/>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→176 m/z, M650F003 </w:t>
            </w:r>
            <w:r w:rsidRPr="00697647">
              <w:rPr>
                <w:b/>
                <w:bCs/>
                <w:i/>
                <w:noProof w:val="0"/>
                <w:spacing w:val="4"/>
                <w:sz w:val="20"/>
                <w:szCs w:val="20"/>
                <w:lang w:val="en-US"/>
              </w:rPr>
              <w:t>222</w:t>
            </w:r>
            <w:r w:rsidRPr="00697647">
              <w:rPr>
                <w:b/>
                <w:bCs/>
                <w:i/>
                <w:noProof w:val="0"/>
                <w:sz w:val="20"/>
                <w:szCs w:val="20"/>
                <w:lang w:val="en-US"/>
              </w:rPr>
              <w:t xml:space="preserve">→176 m/z, M650F004 </w:t>
            </w:r>
            <w:r w:rsidRPr="00697647">
              <w:rPr>
                <w:b/>
                <w:bCs/>
                <w:i/>
                <w:noProof w:val="0"/>
                <w:spacing w:val="4"/>
                <w:sz w:val="20"/>
                <w:szCs w:val="20"/>
                <w:lang w:val="en-US"/>
              </w:rPr>
              <w:t>208</w:t>
            </w:r>
            <w:r w:rsidRPr="00697647">
              <w:rPr>
                <w:b/>
                <w:bCs/>
                <w:i/>
                <w:noProof w:val="0"/>
                <w:sz w:val="20"/>
                <w:szCs w:val="20"/>
                <w:lang w:val="en-US"/>
              </w:rPr>
              <w:t>→190 m/z</w:t>
            </w:r>
            <w:r w:rsidRPr="00697647">
              <w:rPr>
                <w:b/>
                <w:bCs/>
                <w:i/>
                <w:noProof w:val="0"/>
                <w:spacing w:val="25"/>
                <w:sz w:val="20"/>
                <w:szCs w:val="20"/>
                <w:lang w:val="en-US"/>
              </w:rPr>
              <w:t xml:space="preserve"> </w:t>
            </w:r>
          </w:p>
        </w:tc>
      </w:tr>
      <w:tr w:rsidR="00087F46" w:rsidRPr="00697647" w14:paraId="33E7965E" w14:textId="77777777" w:rsidTr="00FE2297">
        <w:tc>
          <w:tcPr>
            <w:tcW w:w="673" w:type="pct"/>
            <w:vMerge w:val="restart"/>
            <w:shd w:val="clear" w:color="auto" w:fill="auto"/>
          </w:tcPr>
          <w:p w14:paraId="36F3AB6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Wheat grain</w:t>
            </w:r>
          </w:p>
        </w:tc>
        <w:tc>
          <w:tcPr>
            <w:tcW w:w="778" w:type="pct"/>
            <w:vMerge w:val="restart"/>
            <w:shd w:val="clear" w:color="auto" w:fill="auto"/>
          </w:tcPr>
          <w:p w14:paraId="3D047A9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6FDF042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59B07469"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91.6</w:t>
            </w:r>
          </w:p>
        </w:tc>
        <w:tc>
          <w:tcPr>
            <w:tcW w:w="922" w:type="pct"/>
            <w:tcBorders>
              <w:top w:val="single" w:sz="4" w:space="0" w:color="auto"/>
              <w:right w:val="single" w:sz="2" w:space="0" w:color="auto"/>
            </w:tcBorders>
            <w:vAlign w:val="bottom"/>
          </w:tcPr>
          <w:p w14:paraId="616ECB5D"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2.8</w:t>
            </w:r>
          </w:p>
        </w:tc>
        <w:tc>
          <w:tcPr>
            <w:tcW w:w="1133" w:type="pct"/>
            <w:vMerge w:val="restart"/>
            <w:shd w:val="clear" w:color="auto" w:fill="auto"/>
          </w:tcPr>
          <w:p w14:paraId="727CAC3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0B6D32D" w14:textId="77777777" w:rsidTr="00FE2297">
        <w:tc>
          <w:tcPr>
            <w:tcW w:w="673" w:type="pct"/>
            <w:vMerge/>
            <w:shd w:val="clear" w:color="auto" w:fill="auto"/>
          </w:tcPr>
          <w:p w14:paraId="56806CA3"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7D496E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1AE3F7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24C665E5"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101.3</w:t>
            </w:r>
          </w:p>
        </w:tc>
        <w:tc>
          <w:tcPr>
            <w:tcW w:w="922" w:type="pct"/>
            <w:tcBorders>
              <w:bottom w:val="single" w:sz="2" w:space="0" w:color="auto"/>
              <w:right w:val="single" w:sz="2" w:space="0" w:color="auto"/>
            </w:tcBorders>
            <w:vAlign w:val="bottom"/>
          </w:tcPr>
          <w:p w14:paraId="6A3FC09B"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2.5</w:t>
            </w:r>
          </w:p>
        </w:tc>
        <w:tc>
          <w:tcPr>
            <w:tcW w:w="1133" w:type="pct"/>
            <w:vMerge/>
            <w:shd w:val="clear" w:color="auto" w:fill="auto"/>
          </w:tcPr>
          <w:p w14:paraId="2ACCDFEA" w14:textId="77777777" w:rsidR="00087F46" w:rsidRPr="00697647" w:rsidRDefault="00087F46" w:rsidP="00FE2297">
            <w:pPr>
              <w:pStyle w:val="RepTable"/>
              <w:suppressAutoHyphens/>
              <w:jc w:val="center"/>
              <w:rPr>
                <w:noProof w:val="0"/>
                <w:sz w:val="20"/>
                <w:szCs w:val="20"/>
                <w:lang w:val="en-US"/>
              </w:rPr>
            </w:pPr>
          </w:p>
        </w:tc>
      </w:tr>
      <w:tr w:rsidR="00087F46" w:rsidRPr="00697647" w14:paraId="780B2E94" w14:textId="77777777" w:rsidTr="00FE2297">
        <w:tc>
          <w:tcPr>
            <w:tcW w:w="673" w:type="pct"/>
            <w:vMerge/>
            <w:shd w:val="clear" w:color="auto" w:fill="auto"/>
          </w:tcPr>
          <w:p w14:paraId="50D01D8B"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5B0A402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334CE0A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27534C7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89.6</w:t>
            </w:r>
          </w:p>
        </w:tc>
        <w:tc>
          <w:tcPr>
            <w:tcW w:w="922" w:type="pct"/>
            <w:tcBorders>
              <w:top w:val="single" w:sz="2" w:space="0" w:color="auto"/>
              <w:right w:val="single" w:sz="2" w:space="0" w:color="auto"/>
            </w:tcBorders>
            <w:vAlign w:val="bottom"/>
          </w:tcPr>
          <w:p w14:paraId="41AA783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6.6</w:t>
            </w:r>
          </w:p>
        </w:tc>
        <w:tc>
          <w:tcPr>
            <w:tcW w:w="1133" w:type="pct"/>
            <w:vMerge w:val="restart"/>
            <w:shd w:val="clear" w:color="auto" w:fill="auto"/>
          </w:tcPr>
          <w:p w14:paraId="43D25B7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623067B" w14:textId="77777777" w:rsidTr="00FE2297">
        <w:tc>
          <w:tcPr>
            <w:tcW w:w="673" w:type="pct"/>
            <w:vMerge/>
            <w:shd w:val="clear" w:color="auto" w:fill="auto"/>
          </w:tcPr>
          <w:p w14:paraId="6006E1DE"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313F677"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FE2ED8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2FBF13A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97.0</w:t>
            </w:r>
          </w:p>
        </w:tc>
        <w:tc>
          <w:tcPr>
            <w:tcW w:w="922" w:type="pct"/>
            <w:tcBorders>
              <w:bottom w:val="single" w:sz="2" w:space="0" w:color="auto"/>
              <w:right w:val="single" w:sz="2" w:space="0" w:color="auto"/>
            </w:tcBorders>
            <w:vAlign w:val="bottom"/>
          </w:tcPr>
          <w:p w14:paraId="50620D0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3.6</w:t>
            </w:r>
          </w:p>
        </w:tc>
        <w:tc>
          <w:tcPr>
            <w:tcW w:w="1133" w:type="pct"/>
            <w:vMerge/>
            <w:shd w:val="clear" w:color="auto" w:fill="auto"/>
          </w:tcPr>
          <w:p w14:paraId="5C9B1FE2" w14:textId="77777777" w:rsidR="00087F46" w:rsidRPr="00697647" w:rsidRDefault="00087F46" w:rsidP="00FE2297">
            <w:pPr>
              <w:pStyle w:val="RepTable"/>
              <w:suppressAutoHyphens/>
              <w:jc w:val="center"/>
              <w:rPr>
                <w:noProof w:val="0"/>
                <w:sz w:val="20"/>
                <w:szCs w:val="20"/>
                <w:lang w:val="en-US"/>
              </w:rPr>
            </w:pPr>
          </w:p>
        </w:tc>
      </w:tr>
      <w:tr w:rsidR="00087F46" w:rsidRPr="00697647" w14:paraId="25C5C8BE" w14:textId="77777777" w:rsidTr="00FE2297">
        <w:tc>
          <w:tcPr>
            <w:tcW w:w="673" w:type="pct"/>
            <w:vMerge/>
            <w:shd w:val="clear" w:color="auto" w:fill="auto"/>
          </w:tcPr>
          <w:p w14:paraId="48BC6D4E"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7FBA344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2573A98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613BB36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87.0</w:t>
            </w:r>
          </w:p>
        </w:tc>
        <w:tc>
          <w:tcPr>
            <w:tcW w:w="922" w:type="pct"/>
            <w:tcBorders>
              <w:top w:val="single" w:sz="2" w:space="0" w:color="auto"/>
              <w:right w:val="single" w:sz="2" w:space="0" w:color="auto"/>
            </w:tcBorders>
            <w:vAlign w:val="bottom"/>
          </w:tcPr>
          <w:p w14:paraId="4A5F417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5.3</w:t>
            </w:r>
          </w:p>
        </w:tc>
        <w:tc>
          <w:tcPr>
            <w:tcW w:w="1133" w:type="pct"/>
            <w:vMerge w:val="restart"/>
            <w:shd w:val="clear" w:color="auto" w:fill="auto"/>
          </w:tcPr>
          <w:p w14:paraId="435EC55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C412EF4" w14:textId="77777777" w:rsidTr="00FE2297">
        <w:tc>
          <w:tcPr>
            <w:tcW w:w="673" w:type="pct"/>
            <w:vMerge/>
            <w:shd w:val="clear" w:color="auto" w:fill="auto"/>
          </w:tcPr>
          <w:p w14:paraId="2FB2D99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B527B6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65405F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0074AFF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99.7</w:t>
            </w:r>
          </w:p>
        </w:tc>
        <w:tc>
          <w:tcPr>
            <w:tcW w:w="922" w:type="pct"/>
            <w:tcBorders>
              <w:bottom w:val="single" w:sz="2" w:space="0" w:color="auto"/>
              <w:right w:val="single" w:sz="2" w:space="0" w:color="auto"/>
            </w:tcBorders>
            <w:vAlign w:val="bottom"/>
          </w:tcPr>
          <w:p w14:paraId="178F602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1.3</w:t>
            </w:r>
          </w:p>
        </w:tc>
        <w:tc>
          <w:tcPr>
            <w:tcW w:w="1133" w:type="pct"/>
            <w:vMerge/>
            <w:shd w:val="clear" w:color="auto" w:fill="auto"/>
          </w:tcPr>
          <w:p w14:paraId="7268DF08" w14:textId="77777777" w:rsidR="00087F46" w:rsidRPr="00697647" w:rsidRDefault="00087F46" w:rsidP="00FE2297">
            <w:pPr>
              <w:pStyle w:val="RepTable"/>
              <w:suppressAutoHyphens/>
              <w:jc w:val="center"/>
              <w:rPr>
                <w:noProof w:val="0"/>
                <w:sz w:val="20"/>
                <w:szCs w:val="20"/>
                <w:lang w:val="en-US"/>
              </w:rPr>
            </w:pPr>
          </w:p>
        </w:tc>
      </w:tr>
      <w:tr w:rsidR="00087F46" w:rsidRPr="00697647" w14:paraId="722D9F9F" w14:textId="77777777" w:rsidTr="00FE2297">
        <w:tc>
          <w:tcPr>
            <w:tcW w:w="673" w:type="pct"/>
            <w:vMerge w:val="restart"/>
            <w:shd w:val="clear" w:color="auto" w:fill="auto"/>
          </w:tcPr>
          <w:p w14:paraId="2BB31E3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Potato, tuber</w:t>
            </w:r>
          </w:p>
        </w:tc>
        <w:tc>
          <w:tcPr>
            <w:tcW w:w="778" w:type="pct"/>
            <w:vMerge w:val="restart"/>
            <w:shd w:val="clear" w:color="auto" w:fill="auto"/>
          </w:tcPr>
          <w:p w14:paraId="119BA43D"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1AF873B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487C8FEB"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106.8</w:t>
            </w:r>
          </w:p>
        </w:tc>
        <w:tc>
          <w:tcPr>
            <w:tcW w:w="922" w:type="pct"/>
            <w:tcBorders>
              <w:top w:val="single" w:sz="2" w:space="0" w:color="auto"/>
              <w:right w:val="single" w:sz="2" w:space="0" w:color="auto"/>
            </w:tcBorders>
            <w:vAlign w:val="bottom"/>
          </w:tcPr>
          <w:p w14:paraId="6DAA130B"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2.2</w:t>
            </w:r>
          </w:p>
        </w:tc>
        <w:tc>
          <w:tcPr>
            <w:tcW w:w="1133" w:type="pct"/>
            <w:vMerge w:val="restart"/>
            <w:shd w:val="clear" w:color="auto" w:fill="auto"/>
          </w:tcPr>
          <w:p w14:paraId="30A983A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6411EFC" w14:textId="77777777" w:rsidTr="00FE2297">
        <w:tc>
          <w:tcPr>
            <w:tcW w:w="673" w:type="pct"/>
            <w:vMerge/>
            <w:shd w:val="clear" w:color="auto" w:fill="auto"/>
          </w:tcPr>
          <w:p w14:paraId="5B5188C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1FA0BFE"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0AB023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4B80C3E2"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99.9</w:t>
            </w:r>
          </w:p>
        </w:tc>
        <w:tc>
          <w:tcPr>
            <w:tcW w:w="922" w:type="pct"/>
            <w:tcBorders>
              <w:bottom w:val="single" w:sz="2" w:space="0" w:color="auto"/>
              <w:right w:val="single" w:sz="2" w:space="0" w:color="auto"/>
            </w:tcBorders>
            <w:vAlign w:val="bottom"/>
          </w:tcPr>
          <w:p w14:paraId="25E78F04"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2.6</w:t>
            </w:r>
          </w:p>
        </w:tc>
        <w:tc>
          <w:tcPr>
            <w:tcW w:w="1133" w:type="pct"/>
            <w:vMerge/>
            <w:shd w:val="clear" w:color="auto" w:fill="auto"/>
          </w:tcPr>
          <w:p w14:paraId="3F666518" w14:textId="77777777" w:rsidR="00087F46" w:rsidRPr="00697647" w:rsidRDefault="00087F46" w:rsidP="00FE2297">
            <w:pPr>
              <w:pStyle w:val="RepTable"/>
              <w:suppressAutoHyphens/>
              <w:jc w:val="center"/>
              <w:rPr>
                <w:noProof w:val="0"/>
                <w:sz w:val="20"/>
                <w:szCs w:val="20"/>
                <w:lang w:val="en-US"/>
              </w:rPr>
            </w:pPr>
          </w:p>
        </w:tc>
      </w:tr>
      <w:tr w:rsidR="00087F46" w:rsidRPr="00697647" w14:paraId="530504D3" w14:textId="77777777" w:rsidTr="00FE2297">
        <w:tc>
          <w:tcPr>
            <w:tcW w:w="673" w:type="pct"/>
            <w:vMerge/>
            <w:shd w:val="clear" w:color="auto" w:fill="auto"/>
          </w:tcPr>
          <w:p w14:paraId="1B4E9E83"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3223CFD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22E8890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4DDD8DE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105.6</w:t>
            </w:r>
          </w:p>
        </w:tc>
        <w:tc>
          <w:tcPr>
            <w:tcW w:w="922" w:type="pct"/>
            <w:tcBorders>
              <w:top w:val="single" w:sz="2" w:space="0" w:color="auto"/>
              <w:right w:val="single" w:sz="2" w:space="0" w:color="auto"/>
            </w:tcBorders>
            <w:vAlign w:val="bottom"/>
          </w:tcPr>
          <w:p w14:paraId="479AF31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1.4</w:t>
            </w:r>
          </w:p>
        </w:tc>
        <w:tc>
          <w:tcPr>
            <w:tcW w:w="1133" w:type="pct"/>
            <w:vMerge w:val="restart"/>
            <w:shd w:val="clear" w:color="auto" w:fill="auto"/>
          </w:tcPr>
          <w:p w14:paraId="1E6CE7C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0697725" w14:textId="77777777" w:rsidTr="00FE2297">
        <w:tc>
          <w:tcPr>
            <w:tcW w:w="673" w:type="pct"/>
            <w:vMerge/>
            <w:shd w:val="clear" w:color="auto" w:fill="auto"/>
          </w:tcPr>
          <w:p w14:paraId="029707B2"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70EE07F"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0C7681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4CF21AB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99.3</w:t>
            </w:r>
          </w:p>
        </w:tc>
        <w:tc>
          <w:tcPr>
            <w:tcW w:w="922" w:type="pct"/>
            <w:tcBorders>
              <w:bottom w:val="single" w:sz="2" w:space="0" w:color="auto"/>
              <w:right w:val="single" w:sz="2" w:space="0" w:color="auto"/>
            </w:tcBorders>
            <w:vAlign w:val="bottom"/>
          </w:tcPr>
          <w:p w14:paraId="7EF8CEA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2.6</w:t>
            </w:r>
          </w:p>
        </w:tc>
        <w:tc>
          <w:tcPr>
            <w:tcW w:w="1133" w:type="pct"/>
            <w:vMerge/>
            <w:shd w:val="clear" w:color="auto" w:fill="auto"/>
          </w:tcPr>
          <w:p w14:paraId="2A1DB304" w14:textId="77777777" w:rsidR="00087F46" w:rsidRPr="00697647" w:rsidRDefault="00087F46" w:rsidP="00FE2297">
            <w:pPr>
              <w:pStyle w:val="RepTable"/>
              <w:suppressAutoHyphens/>
              <w:jc w:val="center"/>
              <w:rPr>
                <w:noProof w:val="0"/>
                <w:sz w:val="20"/>
                <w:szCs w:val="20"/>
                <w:lang w:val="en-US"/>
              </w:rPr>
            </w:pPr>
          </w:p>
        </w:tc>
      </w:tr>
      <w:tr w:rsidR="00087F46" w:rsidRPr="00697647" w14:paraId="612F236F" w14:textId="77777777" w:rsidTr="00FE2297">
        <w:tc>
          <w:tcPr>
            <w:tcW w:w="673" w:type="pct"/>
            <w:vMerge/>
            <w:shd w:val="clear" w:color="auto" w:fill="auto"/>
          </w:tcPr>
          <w:p w14:paraId="790CA659"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7556915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15130EA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1724DD6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96.1</w:t>
            </w:r>
          </w:p>
        </w:tc>
        <w:tc>
          <w:tcPr>
            <w:tcW w:w="922" w:type="pct"/>
            <w:tcBorders>
              <w:top w:val="single" w:sz="2" w:space="0" w:color="auto"/>
              <w:right w:val="single" w:sz="2" w:space="0" w:color="auto"/>
            </w:tcBorders>
            <w:vAlign w:val="bottom"/>
          </w:tcPr>
          <w:p w14:paraId="7C4D902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1.5</w:t>
            </w:r>
          </w:p>
        </w:tc>
        <w:tc>
          <w:tcPr>
            <w:tcW w:w="1133" w:type="pct"/>
            <w:vMerge w:val="restart"/>
            <w:shd w:val="clear" w:color="auto" w:fill="auto"/>
          </w:tcPr>
          <w:p w14:paraId="469F1D2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1E1FA09" w14:textId="77777777" w:rsidTr="00FE2297">
        <w:tc>
          <w:tcPr>
            <w:tcW w:w="673" w:type="pct"/>
            <w:vMerge/>
            <w:shd w:val="clear" w:color="auto" w:fill="auto"/>
          </w:tcPr>
          <w:p w14:paraId="686F3C3A"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E667449"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B87C7A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7301F3F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99.0</w:t>
            </w:r>
          </w:p>
        </w:tc>
        <w:tc>
          <w:tcPr>
            <w:tcW w:w="922" w:type="pct"/>
            <w:tcBorders>
              <w:bottom w:val="single" w:sz="2" w:space="0" w:color="auto"/>
              <w:right w:val="single" w:sz="2" w:space="0" w:color="auto"/>
            </w:tcBorders>
            <w:vAlign w:val="bottom"/>
          </w:tcPr>
          <w:p w14:paraId="2CF8C5A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1.8</w:t>
            </w:r>
          </w:p>
        </w:tc>
        <w:tc>
          <w:tcPr>
            <w:tcW w:w="1133" w:type="pct"/>
            <w:vMerge/>
            <w:shd w:val="clear" w:color="auto" w:fill="auto"/>
          </w:tcPr>
          <w:p w14:paraId="5EC2CA91" w14:textId="77777777" w:rsidR="00087F46" w:rsidRPr="00697647" w:rsidRDefault="00087F46" w:rsidP="00FE2297">
            <w:pPr>
              <w:pStyle w:val="RepTable"/>
              <w:suppressAutoHyphens/>
              <w:jc w:val="center"/>
              <w:rPr>
                <w:noProof w:val="0"/>
                <w:sz w:val="20"/>
                <w:szCs w:val="20"/>
                <w:lang w:val="en-US"/>
              </w:rPr>
            </w:pPr>
          </w:p>
        </w:tc>
      </w:tr>
      <w:tr w:rsidR="00087F46" w:rsidRPr="00697647" w14:paraId="62D32486" w14:textId="77777777" w:rsidTr="00FE2297">
        <w:tc>
          <w:tcPr>
            <w:tcW w:w="673" w:type="pct"/>
            <w:vMerge w:val="restart"/>
            <w:shd w:val="clear" w:color="auto" w:fill="auto"/>
          </w:tcPr>
          <w:p w14:paraId="0542118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 head</w:t>
            </w:r>
          </w:p>
        </w:tc>
        <w:tc>
          <w:tcPr>
            <w:tcW w:w="778" w:type="pct"/>
            <w:vMerge w:val="restart"/>
            <w:shd w:val="clear" w:color="auto" w:fill="auto"/>
          </w:tcPr>
          <w:p w14:paraId="52A7FF73"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11FFC59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1C4BA0B3"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103.8</w:t>
            </w:r>
          </w:p>
        </w:tc>
        <w:tc>
          <w:tcPr>
            <w:tcW w:w="922" w:type="pct"/>
            <w:tcBorders>
              <w:top w:val="single" w:sz="2" w:space="0" w:color="auto"/>
              <w:right w:val="single" w:sz="2" w:space="0" w:color="auto"/>
            </w:tcBorders>
            <w:vAlign w:val="bottom"/>
          </w:tcPr>
          <w:p w14:paraId="1C60B604"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2.0</w:t>
            </w:r>
          </w:p>
        </w:tc>
        <w:tc>
          <w:tcPr>
            <w:tcW w:w="1133" w:type="pct"/>
            <w:vMerge w:val="restart"/>
            <w:shd w:val="clear" w:color="auto" w:fill="auto"/>
          </w:tcPr>
          <w:p w14:paraId="453379C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C319013" w14:textId="77777777" w:rsidTr="00FE2297">
        <w:tc>
          <w:tcPr>
            <w:tcW w:w="673" w:type="pct"/>
            <w:vMerge/>
            <w:shd w:val="clear" w:color="auto" w:fill="auto"/>
          </w:tcPr>
          <w:p w14:paraId="592D1E17"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2E84A66"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47AF01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4B587AD1"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103.4</w:t>
            </w:r>
          </w:p>
        </w:tc>
        <w:tc>
          <w:tcPr>
            <w:tcW w:w="922" w:type="pct"/>
            <w:tcBorders>
              <w:bottom w:val="single" w:sz="2" w:space="0" w:color="auto"/>
              <w:right w:val="single" w:sz="2" w:space="0" w:color="auto"/>
            </w:tcBorders>
            <w:vAlign w:val="bottom"/>
          </w:tcPr>
          <w:p w14:paraId="1C6C7813"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5.3</w:t>
            </w:r>
          </w:p>
        </w:tc>
        <w:tc>
          <w:tcPr>
            <w:tcW w:w="1133" w:type="pct"/>
            <w:vMerge/>
            <w:shd w:val="clear" w:color="auto" w:fill="auto"/>
          </w:tcPr>
          <w:p w14:paraId="084723B5" w14:textId="77777777" w:rsidR="00087F46" w:rsidRPr="00697647" w:rsidRDefault="00087F46" w:rsidP="00FE2297">
            <w:pPr>
              <w:pStyle w:val="RepTable"/>
              <w:suppressAutoHyphens/>
              <w:jc w:val="center"/>
              <w:rPr>
                <w:noProof w:val="0"/>
                <w:sz w:val="20"/>
                <w:szCs w:val="20"/>
                <w:lang w:val="en-US"/>
              </w:rPr>
            </w:pPr>
          </w:p>
        </w:tc>
      </w:tr>
      <w:tr w:rsidR="00087F46" w:rsidRPr="00697647" w14:paraId="398809A7" w14:textId="77777777" w:rsidTr="00FE2297">
        <w:tc>
          <w:tcPr>
            <w:tcW w:w="673" w:type="pct"/>
            <w:vMerge/>
            <w:shd w:val="clear" w:color="auto" w:fill="auto"/>
          </w:tcPr>
          <w:p w14:paraId="04710106"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7E40E7A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1B04769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154584C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100.7</w:t>
            </w:r>
          </w:p>
        </w:tc>
        <w:tc>
          <w:tcPr>
            <w:tcW w:w="922" w:type="pct"/>
            <w:tcBorders>
              <w:top w:val="single" w:sz="2" w:space="0" w:color="auto"/>
              <w:right w:val="single" w:sz="2" w:space="0" w:color="auto"/>
            </w:tcBorders>
            <w:vAlign w:val="bottom"/>
          </w:tcPr>
          <w:p w14:paraId="2704641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1.9</w:t>
            </w:r>
          </w:p>
        </w:tc>
        <w:tc>
          <w:tcPr>
            <w:tcW w:w="1133" w:type="pct"/>
            <w:vMerge w:val="restart"/>
            <w:shd w:val="clear" w:color="auto" w:fill="auto"/>
          </w:tcPr>
          <w:p w14:paraId="6E7FD7D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926446C" w14:textId="77777777" w:rsidTr="00FE2297">
        <w:tc>
          <w:tcPr>
            <w:tcW w:w="673" w:type="pct"/>
            <w:vMerge/>
            <w:shd w:val="clear" w:color="auto" w:fill="auto"/>
          </w:tcPr>
          <w:p w14:paraId="32E72E8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9EFAE61"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B019CD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77EA1F7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102.5</w:t>
            </w:r>
          </w:p>
        </w:tc>
        <w:tc>
          <w:tcPr>
            <w:tcW w:w="922" w:type="pct"/>
            <w:tcBorders>
              <w:bottom w:val="single" w:sz="2" w:space="0" w:color="auto"/>
              <w:right w:val="single" w:sz="2" w:space="0" w:color="auto"/>
            </w:tcBorders>
            <w:vAlign w:val="bottom"/>
          </w:tcPr>
          <w:p w14:paraId="6BC6301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3.2</w:t>
            </w:r>
          </w:p>
        </w:tc>
        <w:tc>
          <w:tcPr>
            <w:tcW w:w="1133" w:type="pct"/>
            <w:vMerge/>
            <w:shd w:val="clear" w:color="auto" w:fill="auto"/>
          </w:tcPr>
          <w:p w14:paraId="2D308335" w14:textId="77777777" w:rsidR="00087F46" w:rsidRPr="00697647" w:rsidRDefault="00087F46" w:rsidP="00FE2297">
            <w:pPr>
              <w:pStyle w:val="RepTable"/>
              <w:suppressAutoHyphens/>
              <w:jc w:val="center"/>
              <w:rPr>
                <w:noProof w:val="0"/>
                <w:sz w:val="20"/>
                <w:szCs w:val="20"/>
                <w:lang w:val="en-US"/>
              </w:rPr>
            </w:pPr>
          </w:p>
        </w:tc>
      </w:tr>
      <w:tr w:rsidR="00087F46" w:rsidRPr="00697647" w14:paraId="2A1C23D4" w14:textId="77777777" w:rsidTr="00FE2297">
        <w:tc>
          <w:tcPr>
            <w:tcW w:w="673" w:type="pct"/>
            <w:vMerge/>
            <w:shd w:val="clear" w:color="auto" w:fill="auto"/>
          </w:tcPr>
          <w:p w14:paraId="0C1BB79B"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1E5F7D0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504BD5C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0854E62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96.9</w:t>
            </w:r>
          </w:p>
        </w:tc>
        <w:tc>
          <w:tcPr>
            <w:tcW w:w="922" w:type="pct"/>
            <w:tcBorders>
              <w:top w:val="single" w:sz="2" w:space="0" w:color="auto"/>
              <w:right w:val="single" w:sz="2" w:space="0" w:color="auto"/>
            </w:tcBorders>
            <w:vAlign w:val="bottom"/>
          </w:tcPr>
          <w:p w14:paraId="3C0EE64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2.6</w:t>
            </w:r>
          </w:p>
        </w:tc>
        <w:tc>
          <w:tcPr>
            <w:tcW w:w="1133" w:type="pct"/>
            <w:vMerge w:val="restart"/>
            <w:shd w:val="clear" w:color="auto" w:fill="auto"/>
          </w:tcPr>
          <w:p w14:paraId="22A4DF6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CE02896" w14:textId="77777777" w:rsidTr="00FE2297">
        <w:tc>
          <w:tcPr>
            <w:tcW w:w="673" w:type="pct"/>
            <w:vMerge/>
            <w:shd w:val="clear" w:color="auto" w:fill="auto"/>
          </w:tcPr>
          <w:p w14:paraId="14973D95"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9222E23"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F50A03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53207F2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100.3</w:t>
            </w:r>
          </w:p>
        </w:tc>
        <w:tc>
          <w:tcPr>
            <w:tcW w:w="922" w:type="pct"/>
            <w:tcBorders>
              <w:bottom w:val="single" w:sz="2" w:space="0" w:color="auto"/>
              <w:right w:val="single" w:sz="2" w:space="0" w:color="auto"/>
            </w:tcBorders>
            <w:vAlign w:val="bottom"/>
          </w:tcPr>
          <w:p w14:paraId="20BBEFF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3.9</w:t>
            </w:r>
          </w:p>
        </w:tc>
        <w:tc>
          <w:tcPr>
            <w:tcW w:w="1133" w:type="pct"/>
            <w:vMerge/>
            <w:shd w:val="clear" w:color="auto" w:fill="auto"/>
          </w:tcPr>
          <w:p w14:paraId="64F09710" w14:textId="77777777" w:rsidR="00087F46" w:rsidRPr="00697647" w:rsidRDefault="00087F46" w:rsidP="00FE2297">
            <w:pPr>
              <w:pStyle w:val="RepTable"/>
              <w:suppressAutoHyphens/>
              <w:jc w:val="center"/>
              <w:rPr>
                <w:noProof w:val="0"/>
                <w:sz w:val="20"/>
                <w:szCs w:val="20"/>
                <w:lang w:val="en-US"/>
              </w:rPr>
            </w:pPr>
          </w:p>
        </w:tc>
      </w:tr>
      <w:tr w:rsidR="00087F46" w:rsidRPr="00697647" w14:paraId="5C6F89CD" w14:textId="77777777" w:rsidTr="00FE2297">
        <w:tc>
          <w:tcPr>
            <w:tcW w:w="673" w:type="pct"/>
            <w:vMerge w:val="restart"/>
            <w:shd w:val="clear" w:color="auto" w:fill="auto"/>
          </w:tcPr>
          <w:p w14:paraId="3E81F24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Tomato, fruit</w:t>
            </w:r>
          </w:p>
        </w:tc>
        <w:tc>
          <w:tcPr>
            <w:tcW w:w="778" w:type="pct"/>
            <w:vMerge w:val="restart"/>
            <w:shd w:val="clear" w:color="auto" w:fill="auto"/>
          </w:tcPr>
          <w:p w14:paraId="1A38B4A9"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0C777E9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5F3FBCAB"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106.6</w:t>
            </w:r>
          </w:p>
        </w:tc>
        <w:tc>
          <w:tcPr>
            <w:tcW w:w="922" w:type="pct"/>
            <w:tcBorders>
              <w:top w:val="single" w:sz="2" w:space="0" w:color="auto"/>
              <w:right w:val="single" w:sz="2" w:space="0" w:color="auto"/>
            </w:tcBorders>
            <w:vAlign w:val="bottom"/>
          </w:tcPr>
          <w:p w14:paraId="2B35E236"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1.4</w:t>
            </w:r>
          </w:p>
        </w:tc>
        <w:tc>
          <w:tcPr>
            <w:tcW w:w="1133" w:type="pct"/>
            <w:vMerge w:val="restart"/>
            <w:shd w:val="clear" w:color="auto" w:fill="auto"/>
          </w:tcPr>
          <w:p w14:paraId="4D33EF4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03900CE" w14:textId="77777777" w:rsidTr="00FE2297">
        <w:tc>
          <w:tcPr>
            <w:tcW w:w="673" w:type="pct"/>
            <w:vMerge/>
            <w:shd w:val="clear" w:color="auto" w:fill="auto"/>
          </w:tcPr>
          <w:p w14:paraId="3E0665D9"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67E10A6"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D51697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37483780"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92.0</w:t>
            </w:r>
          </w:p>
        </w:tc>
        <w:tc>
          <w:tcPr>
            <w:tcW w:w="922" w:type="pct"/>
            <w:tcBorders>
              <w:bottom w:val="single" w:sz="2" w:space="0" w:color="auto"/>
              <w:right w:val="single" w:sz="2" w:space="0" w:color="auto"/>
            </w:tcBorders>
            <w:vAlign w:val="bottom"/>
          </w:tcPr>
          <w:p w14:paraId="6885FCBE"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3.4</w:t>
            </w:r>
          </w:p>
        </w:tc>
        <w:tc>
          <w:tcPr>
            <w:tcW w:w="1133" w:type="pct"/>
            <w:vMerge/>
            <w:shd w:val="clear" w:color="auto" w:fill="auto"/>
          </w:tcPr>
          <w:p w14:paraId="773DFDA8" w14:textId="77777777" w:rsidR="00087F46" w:rsidRPr="00697647" w:rsidRDefault="00087F46" w:rsidP="00FE2297">
            <w:pPr>
              <w:pStyle w:val="RepTable"/>
              <w:suppressAutoHyphens/>
              <w:jc w:val="center"/>
              <w:rPr>
                <w:noProof w:val="0"/>
                <w:sz w:val="20"/>
                <w:szCs w:val="20"/>
                <w:lang w:val="en-US"/>
              </w:rPr>
            </w:pPr>
          </w:p>
        </w:tc>
      </w:tr>
      <w:tr w:rsidR="00087F46" w:rsidRPr="00697647" w14:paraId="5299E841" w14:textId="77777777" w:rsidTr="00FE2297">
        <w:tc>
          <w:tcPr>
            <w:tcW w:w="673" w:type="pct"/>
            <w:vMerge/>
            <w:shd w:val="clear" w:color="auto" w:fill="auto"/>
          </w:tcPr>
          <w:p w14:paraId="45E0B288"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582DE12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73225AA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07FD4E5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99.0</w:t>
            </w:r>
          </w:p>
        </w:tc>
        <w:tc>
          <w:tcPr>
            <w:tcW w:w="922" w:type="pct"/>
            <w:tcBorders>
              <w:top w:val="single" w:sz="2" w:space="0" w:color="auto"/>
              <w:right w:val="single" w:sz="2" w:space="0" w:color="auto"/>
            </w:tcBorders>
            <w:vAlign w:val="bottom"/>
          </w:tcPr>
          <w:p w14:paraId="1BB3B2D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1.6</w:t>
            </w:r>
          </w:p>
        </w:tc>
        <w:tc>
          <w:tcPr>
            <w:tcW w:w="1133" w:type="pct"/>
            <w:vMerge w:val="restart"/>
            <w:shd w:val="clear" w:color="auto" w:fill="auto"/>
          </w:tcPr>
          <w:p w14:paraId="57E04A9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FADDADF" w14:textId="77777777" w:rsidTr="00FE2297">
        <w:tc>
          <w:tcPr>
            <w:tcW w:w="673" w:type="pct"/>
            <w:vMerge/>
            <w:shd w:val="clear" w:color="auto" w:fill="auto"/>
          </w:tcPr>
          <w:p w14:paraId="756FF34E"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2D5F48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513400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0E8D1E7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93.5</w:t>
            </w:r>
          </w:p>
        </w:tc>
        <w:tc>
          <w:tcPr>
            <w:tcW w:w="922" w:type="pct"/>
            <w:tcBorders>
              <w:bottom w:val="single" w:sz="2" w:space="0" w:color="auto"/>
              <w:right w:val="single" w:sz="2" w:space="0" w:color="auto"/>
            </w:tcBorders>
            <w:vAlign w:val="bottom"/>
          </w:tcPr>
          <w:p w14:paraId="56D6C31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2.6</w:t>
            </w:r>
          </w:p>
        </w:tc>
        <w:tc>
          <w:tcPr>
            <w:tcW w:w="1133" w:type="pct"/>
            <w:vMerge/>
            <w:shd w:val="clear" w:color="auto" w:fill="auto"/>
          </w:tcPr>
          <w:p w14:paraId="080695CF" w14:textId="77777777" w:rsidR="00087F46" w:rsidRPr="00697647" w:rsidRDefault="00087F46" w:rsidP="00FE2297">
            <w:pPr>
              <w:pStyle w:val="RepTable"/>
              <w:suppressAutoHyphens/>
              <w:jc w:val="center"/>
              <w:rPr>
                <w:noProof w:val="0"/>
                <w:sz w:val="20"/>
                <w:szCs w:val="20"/>
                <w:lang w:val="en-US"/>
              </w:rPr>
            </w:pPr>
          </w:p>
        </w:tc>
      </w:tr>
      <w:tr w:rsidR="00087F46" w:rsidRPr="00697647" w14:paraId="46A6C02E" w14:textId="77777777" w:rsidTr="00FE2297">
        <w:tc>
          <w:tcPr>
            <w:tcW w:w="673" w:type="pct"/>
            <w:vMerge/>
            <w:shd w:val="clear" w:color="auto" w:fill="auto"/>
          </w:tcPr>
          <w:p w14:paraId="4BB29173"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1C82CD1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610366F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5A91E99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96.6</w:t>
            </w:r>
          </w:p>
        </w:tc>
        <w:tc>
          <w:tcPr>
            <w:tcW w:w="922" w:type="pct"/>
            <w:tcBorders>
              <w:top w:val="single" w:sz="2" w:space="0" w:color="auto"/>
              <w:right w:val="single" w:sz="2" w:space="0" w:color="auto"/>
            </w:tcBorders>
            <w:vAlign w:val="bottom"/>
          </w:tcPr>
          <w:p w14:paraId="2ABC551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2.8</w:t>
            </w:r>
          </w:p>
        </w:tc>
        <w:tc>
          <w:tcPr>
            <w:tcW w:w="1133" w:type="pct"/>
            <w:vMerge w:val="restart"/>
            <w:shd w:val="clear" w:color="auto" w:fill="auto"/>
          </w:tcPr>
          <w:p w14:paraId="16188B5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691758F" w14:textId="77777777" w:rsidTr="00FE2297">
        <w:tc>
          <w:tcPr>
            <w:tcW w:w="673" w:type="pct"/>
            <w:vMerge/>
            <w:shd w:val="clear" w:color="auto" w:fill="auto"/>
          </w:tcPr>
          <w:p w14:paraId="06277F4E"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44B779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E38257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5B02FE6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91.0</w:t>
            </w:r>
          </w:p>
        </w:tc>
        <w:tc>
          <w:tcPr>
            <w:tcW w:w="922" w:type="pct"/>
            <w:tcBorders>
              <w:bottom w:val="single" w:sz="2" w:space="0" w:color="auto"/>
              <w:right w:val="single" w:sz="2" w:space="0" w:color="auto"/>
            </w:tcBorders>
            <w:vAlign w:val="bottom"/>
          </w:tcPr>
          <w:p w14:paraId="1CE5C48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1.0</w:t>
            </w:r>
          </w:p>
        </w:tc>
        <w:tc>
          <w:tcPr>
            <w:tcW w:w="1133" w:type="pct"/>
            <w:vMerge/>
            <w:shd w:val="clear" w:color="auto" w:fill="auto"/>
          </w:tcPr>
          <w:p w14:paraId="35B0469B" w14:textId="77777777" w:rsidR="00087F46" w:rsidRPr="00697647" w:rsidRDefault="00087F46" w:rsidP="00FE2297">
            <w:pPr>
              <w:pStyle w:val="RepTable"/>
              <w:suppressAutoHyphens/>
              <w:jc w:val="center"/>
              <w:rPr>
                <w:noProof w:val="0"/>
                <w:sz w:val="20"/>
                <w:szCs w:val="20"/>
                <w:lang w:val="en-US"/>
              </w:rPr>
            </w:pPr>
          </w:p>
        </w:tc>
      </w:tr>
      <w:tr w:rsidR="00087F46" w:rsidRPr="00697647" w14:paraId="71C01970" w14:textId="77777777" w:rsidTr="00FE2297">
        <w:tc>
          <w:tcPr>
            <w:tcW w:w="673" w:type="pct"/>
            <w:vMerge w:val="restart"/>
            <w:shd w:val="clear" w:color="auto" w:fill="auto"/>
          </w:tcPr>
          <w:p w14:paraId="5557D33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Grape, fruit</w:t>
            </w:r>
          </w:p>
        </w:tc>
        <w:tc>
          <w:tcPr>
            <w:tcW w:w="778" w:type="pct"/>
            <w:vMerge w:val="restart"/>
            <w:shd w:val="clear" w:color="auto" w:fill="auto"/>
          </w:tcPr>
          <w:p w14:paraId="254E4D15"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47EFD44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56AF83BB"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94.9</w:t>
            </w:r>
          </w:p>
        </w:tc>
        <w:tc>
          <w:tcPr>
            <w:tcW w:w="922" w:type="pct"/>
            <w:tcBorders>
              <w:top w:val="single" w:sz="2" w:space="0" w:color="auto"/>
              <w:right w:val="single" w:sz="2" w:space="0" w:color="auto"/>
            </w:tcBorders>
            <w:vAlign w:val="bottom"/>
          </w:tcPr>
          <w:p w14:paraId="265D71E7"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5.8</w:t>
            </w:r>
          </w:p>
        </w:tc>
        <w:tc>
          <w:tcPr>
            <w:tcW w:w="1133" w:type="pct"/>
            <w:vMerge w:val="restart"/>
            <w:shd w:val="clear" w:color="auto" w:fill="auto"/>
          </w:tcPr>
          <w:p w14:paraId="69E7840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18112BA" w14:textId="77777777" w:rsidTr="00FE2297">
        <w:tc>
          <w:tcPr>
            <w:tcW w:w="673" w:type="pct"/>
            <w:vMerge/>
            <w:shd w:val="clear" w:color="auto" w:fill="auto"/>
          </w:tcPr>
          <w:p w14:paraId="719CE049"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A55417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3BC355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0657014F"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99.2</w:t>
            </w:r>
          </w:p>
        </w:tc>
        <w:tc>
          <w:tcPr>
            <w:tcW w:w="922" w:type="pct"/>
            <w:tcBorders>
              <w:bottom w:val="single" w:sz="2" w:space="0" w:color="auto"/>
              <w:right w:val="single" w:sz="2" w:space="0" w:color="auto"/>
            </w:tcBorders>
            <w:vAlign w:val="bottom"/>
          </w:tcPr>
          <w:p w14:paraId="52D9D7BD"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2.8</w:t>
            </w:r>
          </w:p>
        </w:tc>
        <w:tc>
          <w:tcPr>
            <w:tcW w:w="1133" w:type="pct"/>
            <w:vMerge/>
            <w:shd w:val="clear" w:color="auto" w:fill="auto"/>
          </w:tcPr>
          <w:p w14:paraId="0A3655AA" w14:textId="77777777" w:rsidR="00087F46" w:rsidRPr="00697647" w:rsidRDefault="00087F46" w:rsidP="00FE2297">
            <w:pPr>
              <w:pStyle w:val="RepTable"/>
              <w:suppressAutoHyphens/>
              <w:jc w:val="center"/>
              <w:rPr>
                <w:noProof w:val="0"/>
                <w:sz w:val="20"/>
                <w:szCs w:val="20"/>
                <w:lang w:val="en-US"/>
              </w:rPr>
            </w:pPr>
          </w:p>
        </w:tc>
      </w:tr>
      <w:tr w:rsidR="00087F46" w:rsidRPr="00697647" w14:paraId="7E9763B6" w14:textId="77777777" w:rsidTr="00FE2297">
        <w:tc>
          <w:tcPr>
            <w:tcW w:w="673" w:type="pct"/>
            <w:vMerge/>
            <w:shd w:val="clear" w:color="auto" w:fill="auto"/>
          </w:tcPr>
          <w:p w14:paraId="2FB85DB6"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4EEFD76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62282EF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3A9D8BD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95.4</w:t>
            </w:r>
          </w:p>
        </w:tc>
        <w:tc>
          <w:tcPr>
            <w:tcW w:w="922" w:type="pct"/>
            <w:tcBorders>
              <w:top w:val="single" w:sz="2" w:space="0" w:color="auto"/>
              <w:right w:val="single" w:sz="2" w:space="0" w:color="auto"/>
            </w:tcBorders>
            <w:vAlign w:val="bottom"/>
          </w:tcPr>
          <w:p w14:paraId="4909E0F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3.5</w:t>
            </w:r>
          </w:p>
        </w:tc>
        <w:tc>
          <w:tcPr>
            <w:tcW w:w="1133" w:type="pct"/>
            <w:vMerge w:val="restart"/>
            <w:shd w:val="clear" w:color="auto" w:fill="auto"/>
          </w:tcPr>
          <w:p w14:paraId="1B07356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768756A" w14:textId="77777777" w:rsidTr="00FE2297">
        <w:tc>
          <w:tcPr>
            <w:tcW w:w="673" w:type="pct"/>
            <w:vMerge/>
            <w:shd w:val="clear" w:color="auto" w:fill="auto"/>
          </w:tcPr>
          <w:p w14:paraId="10D9340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7ADD49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2C0D1A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1A390F1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93.6</w:t>
            </w:r>
          </w:p>
        </w:tc>
        <w:tc>
          <w:tcPr>
            <w:tcW w:w="922" w:type="pct"/>
            <w:tcBorders>
              <w:bottom w:val="single" w:sz="2" w:space="0" w:color="auto"/>
              <w:right w:val="single" w:sz="2" w:space="0" w:color="auto"/>
            </w:tcBorders>
            <w:vAlign w:val="bottom"/>
          </w:tcPr>
          <w:p w14:paraId="1A051AD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3.8</w:t>
            </w:r>
          </w:p>
        </w:tc>
        <w:tc>
          <w:tcPr>
            <w:tcW w:w="1133" w:type="pct"/>
            <w:vMerge/>
            <w:shd w:val="clear" w:color="auto" w:fill="auto"/>
          </w:tcPr>
          <w:p w14:paraId="50E334AB" w14:textId="77777777" w:rsidR="00087F46" w:rsidRPr="00697647" w:rsidRDefault="00087F46" w:rsidP="00FE2297">
            <w:pPr>
              <w:pStyle w:val="RepTable"/>
              <w:suppressAutoHyphens/>
              <w:jc w:val="center"/>
              <w:rPr>
                <w:noProof w:val="0"/>
                <w:sz w:val="20"/>
                <w:szCs w:val="20"/>
                <w:lang w:val="en-US"/>
              </w:rPr>
            </w:pPr>
          </w:p>
        </w:tc>
      </w:tr>
      <w:tr w:rsidR="00087F46" w:rsidRPr="00697647" w14:paraId="41A93984" w14:textId="77777777" w:rsidTr="00FE2297">
        <w:tc>
          <w:tcPr>
            <w:tcW w:w="673" w:type="pct"/>
            <w:vMerge/>
            <w:shd w:val="clear" w:color="auto" w:fill="auto"/>
          </w:tcPr>
          <w:p w14:paraId="3D6D2F8F"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20C668C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76AF50D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3EBE510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87.8</w:t>
            </w:r>
          </w:p>
        </w:tc>
        <w:tc>
          <w:tcPr>
            <w:tcW w:w="922" w:type="pct"/>
            <w:tcBorders>
              <w:top w:val="single" w:sz="2" w:space="0" w:color="auto"/>
              <w:right w:val="single" w:sz="2" w:space="0" w:color="auto"/>
            </w:tcBorders>
            <w:vAlign w:val="bottom"/>
          </w:tcPr>
          <w:p w14:paraId="2637677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2.8</w:t>
            </w:r>
          </w:p>
        </w:tc>
        <w:tc>
          <w:tcPr>
            <w:tcW w:w="1133" w:type="pct"/>
            <w:vMerge w:val="restart"/>
            <w:shd w:val="clear" w:color="auto" w:fill="auto"/>
          </w:tcPr>
          <w:p w14:paraId="3689059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B744AF0" w14:textId="77777777" w:rsidTr="00FE2297">
        <w:tc>
          <w:tcPr>
            <w:tcW w:w="673" w:type="pct"/>
            <w:vMerge/>
            <w:shd w:val="clear" w:color="auto" w:fill="auto"/>
          </w:tcPr>
          <w:p w14:paraId="141062DC"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3AD4698"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97A29A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1E9CF63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94.9</w:t>
            </w:r>
          </w:p>
        </w:tc>
        <w:tc>
          <w:tcPr>
            <w:tcW w:w="922" w:type="pct"/>
            <w:tcBorders>
              <w:bottom w:val="single" w:sz="2" w:space="0" w:color="auto"/>
              <w:right w:val="single" w:sz="2" w:space="0" w:color="auto"/>
            </w:tcBorders>
            <w:vAlign w:val="bottom"/>
          </w:tcPr>
          <w:p w14:paraId="069E49D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2.2</w:t>
            </w:r>
          </w:p>
        </w:tc>
        <w:tc>
          <w:tcPr>
            <w:tcW w:w="1133" w:type="pct"/>
            <w:vMerge/>
            <w:shd w:val="clear" w:color="auto" w:fill="auto"/>
          </w:tcPr>
          <w:p w14:paraId="018376E1" w14:textId="77777777" w:rsidR="00087F46" w:rsidRPr="00697647" w:rsidRDefault="00087F46" w:rsidP="00FE2297">
            <w:pPr>
              <w:pStyle w:val="RepTable"/>
              <w:suppressAutoHyphens/>
              <w:jc w:val="center"/>
              <w:rPr>
                <w:noProof w:val="0"/>
                <w:sz w:val="20"/>
                <w:szCs w:val="20"/>
                <w:lang w:val="en-US"/>
              </w:rPr>
            </w:pPr>
          </w:p>
        </w:tc>
      </w:tr>
      <w:tr w:rsidR="00087F46" w:rsidRPr="00697647" w14:paraId="20F1F78B" w14:textId="77777777" w:rsidTr="00FE2297">
        <w:tc>
          <w:tcPr>
            <w:tcW w:w="673" w:type="pct"/>
            <w:vMerge w:val="restart"/>
            <w:shd w:val="clear" w:color="auto" w:fill="auto"/>
          </w:tcPr>
          <w:p w14:paraId="276BB1A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Orange, sweet, whole fruit</w:t>
            </w:r>
          </w:p>
        </w:tc>
        <w:tc>
          <w:tcPr>
            <w:tcW w:w="778" w:type="pct"/>
            <w:vMerge w:val="restart"/>
            <w:shd w:val="clear" w:color="auto" w:fill="auto"/>
          </w:tcPr>
          <w:p w14:paraId="698C330B"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428F127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05C50D58"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96.0</w:t>
            </w:r>
          </w:p>
        </w:tc>
        <w:tc>
          <w:tcPr>
            <w:tcW w:w="922" w:type="pct"/>
            <w:tcBorders>
              <w:top w:val="single" w:sz="2" w:space="0" w:color="auto"/>
              <w:right w:val="single" w:sz="2" w:space="0" w:color="auto"/>
            </w:tcBorders>
            <w:vAlign w:val="bottom"/>
          </w:tcPr>
          <w:p w14:paraId="739DAAD4"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3.9</w:t>
            </w:r>
          </w:p>
        </w:tc>
        <w:tc>
          <w:tcPr>
            <w:tcW w:w="1133" w:type="pct"/>
            <w:vMerge w:val="restart"/>
            <w:shd w:val="clear" w:color="auto" w:fill="auto"/>
          </w:tcPr>
          <w:p w14:paraId="02AF7A4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4F859BD" w14:textId="77777777" w:rsidTr="00FE2297">
        <w:tc>
          <w:tcPr>
            <w:tcW w:w="673" w:type="pct"/>
            <w:vMerge/>
            <w:shd w:val="clear" w:color="auto" w:fill="auto"/>
          </w:tcPr>
          <w:p w14:paraId="7DB2408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A615766"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362C94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3FD0B835"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104.6</w:t>
            </w:r>
          </w:p>
        </w:tc>
        <w:tc>
          <w:tcPr>
            <w:tcW w:w="922" w:type="pct"/>
            <w:tcBorders>
              <w:bottom w:val="single" w:sz="2" w:space="0" w:color="auto"/>
              <w:right w:val="single" w:sz="2" w:space="0" w:color="auto"/>
            </w:tcBorders>
            <w:vAlign w:val="bottom"/>
          </w:tcPr>
          <w:p w14:paraId="4537960E"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w:t>
            </w:r>
          </w:p>
        </w:tc>
        <w:tc>
          <w:tcPr>
            <w:tcW w:w="1133" w:type="pct"/>
            <w:vMerge/>
            <w:shd w:val="clear" w:color="auto" w:fill="auto"/>
          </w:tcPr>
          <w:p w14:paraId="008477E6" w14:textId="77777777" w:rsidR="00087F46" w:rsidRPr="00697647" w:rsidRDefault="00087F46" w:rsidP="00FE2297">
            <w:pPr>
              <w:pStyle w:val="RepTable"/>
              <w:suppressAutoHyphens/>
              <w:jc w:val="center"/>
              <w:rPr>
                <w:noProof w:val="0"/>
                <w:sz w:val="20"/>
                <w:szCs w:val="20"/>
                <w:lang w:val="en-US"/>
              </w:rPr>
            </w:pPr>
          </w:p>
        </w:tc>
      </w:tr>
      <w:tr w:rsidR="00087F46" w:rsidRPr="00697647" w14:paraId="63E753A2" w14:textId="77777777" w:rsidTr="00FE2297">
        <w:tc>
          <w:tcPr>
            <w:tcW w:w="673" w:type="pct"/>
            <w:vMerge/>
            <w:shd w:val="clear" w:color="auto" w:fill="auto"/>
          </w:tcPr>
          <w:p w14:paraId="7697A7C9"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330CC6A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0C2CC4A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2C816DC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103.4</w:t>
            </w:r>
          </w:p>
        </w:tc>
        <w:tc>
          <w:tcPr>
            <w:tcW w:w="922" w:type="pct"/>
            <w:tcBorders>
              <w:top w:val="single" w:sz="2" w:space="0" w:color="auto"/>
              <w:right w:val="single" w:sz="2" w:space="0" w:color="auto"/>
            </w:tcBorders>
            <w:vAlign w:val="bottom"/>
          </w:tcPr>
          <w:p w14:paraId="7C5C16D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1.1</w:t>
            </w:r>
          </w:p>
        </w:tc>
        <w:tc>
          <w:tcPr>
            <w:tcW w:w="1133" w:type="pct"/>
            <w:vMerge w:val="restart"/>
            <w:shd w:val="clear" w:color="auto" w:fill="auto"/>
          </w:tcPr>
          <w:p w14:paraId="73E644B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A33F0A1" w14:textId="77777777" w:rsidTr="00FE2297">
        <w:tc>
          <w:tcPr>
            <w:tcW w:w="673" w:type="pct"/>
            <w:vMerge/>
            <w:shd w:val="clear" w:color="auto" w:fill="auto"/>
          </w:tcPr>
          <w:p w14:paraId="3C805361"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20B8ECD"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0720AC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2214C9B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96.9</w:t>
            </w:r>
          </w:p>
        </w:tc>
        <w:tc>
          <w:tcPr>
            <w:tcW w:w="922" w:type="pct"/>
            <w:tcBorders>
              <w:bottom w:val="single" w:sz="2" w:space="0" w:color="auto"/>
              <w:right w:val="single" w:sz="2" w:space="0" w:color="auto"/>
            </w:tcBorders>
            <w:vAlign w:val="bottom"/>
          </w:tcPr>
          <w:p w14:paraId="128A4AC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5.4</w:t>
            </w:r>
          </w:p>
        </w:tc>
        <w:tc>
          <w:tcPr>
            <w:tcW w:w="1133" w:type="pct"/>
            <w:vMerge/>
            <w:shd w:val="clear" w:color="auto" w:fill="auto"/>
          </w:tcPr>
          <w:p w14:paraId="5E631545" w14:textId="77777777" w:rsidR="00087F46" w:rsidRPr="00697647" w:rsidRDefault="00087F46" w:rsidP="00FE2297">
            <w:pPr>
              <w:pStyle w:val="RepTable"/>
              <w:suppressAutoHyphens/>
              <w:jc w:val="center"/>
              <w:rPr>
                <w:noProof w:val="0"/>
                <w:sz w:val="20"/>
                <w:szCs w:val="20"/>
                <w:lang w:val="en-US"/>
              </w:rPr>
            </w:pPr>
          </w:p>
        </w:tc>
      </w:tr>
      <w:tr w:rsidR="00087F46" w:rsidRPr="00697647" w14:paraId="45F3DA14" w14:textId="77777777" w:rsidTr="00FE2297">
        <w:tc>
          <w:tcPr>
            <w:tcW w:w="673" w:type="pct"/>
            <w:vMerge/>
            <w:shd w:val="clear" w:color="auto" w:fill="auto"/>
          </w:tcPr>
          <w:p w14:paraId="55A30DEE"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6B5A3B3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7F9E084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6CAFF28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92.4</w:t>
            </w:r>
          </w:p>
        </w:tc>
        <w:tc>
          <w:tcPr>
            <w:tcW w:w="922" w:type="pct"/>
            <w:tcBorders>
              <w:top w:val="single" w:sz="2" w:space="0" w:color="auto"/>
              <w:right w:val="single" w:sz="2" w:space="0" w:color="auto"/>
            </w:tcBorders>
            <w:vAlign w:val="bottom"/>
          </w:tcPr>
          <w:p w14:paraId="34F8903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1.5</w:t>
            </w:r>
          </w:p>
        </w:tc>
        <w:tc>
          <w:tcPr>
            <w:tcW w:w="1133" w:type="pct"/>
            <w:vMerge w:val="restart"/>
            <w:shd w:val="clear" w:color="auto" w:fill="auto"/>
          </w:tcPr>
          <w:p w14:paraId="3EC27AF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FC86920" w14:textId="77777777" w:rsidTr="00FE2297">
        <w:tc>
          <w:tcPr>
            <w:tcW w:w="673" w:type="pct"/>
            <w:vMerge/>
            <w:shd w:val="clear" w:color="auto" w:fill="auto"/>
          </w:tcPr>
          <w:p w14:paraId="3701F946"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1C4BB4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350C21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5C32FAD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94.9</w:t>
            </w:r>
          </w:p>
        </w:tc>
        <w:tc>
          <w:tcPr>
            <w:tcW w:w="922" w:type="pct"/>
            <w:tcBorders>
              <w:bottom w:val="single" w:sz="2" w:space="0" w:color="auto"/>
              <w:right w:val="single" w:sz="2" w:space="0" w:color="auto"/>
            </w:tcBorders>
            <w:vAlign w:val="bottom"/>
          </w:tcPr>
          <w:p w14:paraId="2ACF02E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1.9</w:t>
            </w:r>
          </w:p>
        </w:tc>
        <w:tc>
          <w:tcPr>
            <w:tcW w:w="1133" w:type="pct"/>
            <w:vMerge/>
            <w:shd w:val="clear" w:color="auto" w:fill="auto"/>
          </w:tcPr>
          <w:p w14:paraId="62AFDD44" w14:textId="77777777" w:rsidR="00087F46" w:rsidRPr="00697647" w:rsidRDefault="00087F46" w:rsidP="00FE2297">
            <w:pPr>
              <w:pStyle w:val="RepTable"/>
              <w:suppressAutoHyphens/>
              <w:jc w:val="center"/>
              <w:rPr>
                <w:noProof w:val="0"/>
                <w:sz w:val="20"/>
                <w:szCs w:val="20"/>
                <w:lang w:val="en-US"/>
              </w:rPr>
            </w:pPr>
          </w:p>
        </w:tc>
      </w:tr>
      <w:tr w:rsidR="00087F46" w:rsidRPr="00697647" w14:paraId="714976A9" w14:textId="77777777" w:rsidTr="00FE2297">
        <w:tc>
          <w:tcPr>
            <w:tcW w:w="673" w:type="pct"/>
            <w:vMerge w:val="restart"/>
            <w:shd w:val="clear" w:color="auto" w:fill="auto"/>
          </w:tcPr>
          <w:p w14:paraId="1675A7E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Onion, bulb</w:t>
            </w:r>
          </w:p>
        </w:tc>
        <w:tc>
          <w:tcPr>
            <w:tcW w:w="778" w:type="pct"/>
            <w:vMerge w:val="restart"/>
            <w:shd w:val="clear" w:color="auto" w:fill="auto"/>
          </w:tcPr>
          <w:p w14:paraId="3AB7E486"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3BC6AFB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504FBA73"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95.2</w:t>
            </w:r>
          </w:p>
        </w:tc>
        <w:tc>
          <w:tcPr>
            <w:tcW w:w="922" w:type="pct"/>
            <w:tcBorders>
              <w:top w:val="single" w:sz="2" w:space="0" w:color="auto"/>
              <w:right w:val="single" w:sz="2" w:space="0" w:color="auto"/>
            </w:tcBorders>
            <w:vAlign w:val="bottom"/>
          </w:tcPr>
          <w:p w14:paraId="1DB0A5BF"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1.1</w:t>
            </w:r>
          </w:p>
        </w:tc>
        <w:tc>
          <w:tcPr>
            <w:tcW w:w="1133" w:type="pct"/>
            <w:vMerge w:val="restart"/>
            <w:shd w:val="clear" w:color="auto" w:fill="auto"/>
          </w:tcPr>
          <w:p w14:paraId="1CD34D4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11F5358" w14:textId="77777777" w:rsidTr="00FE2297">
        <w:tc>
          <w:tcPr>
            <w:tcW w:w="673" w:type="pct"/>
            <w:vMerge/>
            <w:shd w:val="clear" w:color="auto" w:fill="auto"/>
          </w:tcPr>
          <w:p w14:paraId="2A5A1C9E"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E08B08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E69817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00996CB5"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91.8</w:t>
            </w:r>
          </w:p>
        </w:tc>
        <w:tc>
          <w:tcPr>
            <w:tcW w:w="922" w:type="pct"/>
            <w:tcBorders>
              <w:bottom w:val="single" w:sz="2" w:space="0" w:color="auto"/>
              <w:right w:val="single" w:sz="2" w:space="0" w:color="auto"/>
            </w:tcBorders>
            <w:vAlign w:val="bottom"/>
          </w:tcPr>
          <w:p w14:paraId="18EC1C7F"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2.1</w:t>
            </w:r>
          </w:p>
        </w:tc>
        <w:tc>
          <w:tcPr>
            <w:tcW w:w="1133" w:type="pct"/>
            <w:vMerge/>
            <w:shd w:val="clear" w:color="auto" w:fill="auto"/>
          </w:tcPr>
          <w:p w14:paraId="350DE538" w14:textId="77777777" w:rsidR="00087F46" w:rsidRPr="00697647" w:rsidRDefault="00087F46" w:rsidP="00FE2297">
            <w:pPr>
              <w:pStyle w:val="RepTable"/>
              <w:suppressAutoHyphens/>
              <w:jc w:val="center"/>
              <w:rPr>
                <w:noProof w:val="0"/>
                <w:sz w:val="20"/>
                <w:szCs w:val="20"/>
                <w:lang w:val="en-US"/>
              </w:rPr>
            </w:pPr>
          </w:p>
        </w:tc>
      </w:tr>
      <w:tr w:rsidR="00087F46" w:rsidRPr="00697647" w14:paraId="32ADC0B0" w14:textId="77777777" w:rsidTr="00FE2297">
        <w:tc>
          <w:tcPr>
            <w:tcW w:w="673" w:type="pct"/>
            <w:vMerge/>
            <w:shd w:val="clear" w:color="auto" w:fill="auto"/>
          </w:tcPr>
          <w:p w14:paraId="59CD4FCA"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347AE18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692A0BF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0D1B125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86.3</w:t>
            </w:r>
          </w:p>
        </w:tc>
        <w:tc>
          <w:tcPr>
            <w:tcW w:w="922" w:type="pct"/>
            <w:tcBorders>
              <w:top w:val="single" w:sz="2" w:space="0" w:color="auto"/>
              <w:right w:val="single" w:sz="2" w:space="0" w:color="auto"/>
            </w:tcBorders>
            <w:vAlign w:val="bottom"/>
          </w:tcPr>
          <w:p w14:paraId="629AC81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1.6</w:t>
            </w:r>
          </w:p>
        </w:tc>
        <w:tc>
          <w:tcPr>
            <w:tcW w:w="1133" w:type="pct"/>
            <w:vMerge w:val="restart"/>
            <w:shd w:val="clear" w:color="auto" w:fill="auto"/>
          </w:tcPr>
          <w:p w14:paraId="66FA7D8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1097BE5" w14:textId="77777777" w:rsidTr="00FE2297">
        <w:tc>
          <w:tcPr>
            <w:tcW w:w="673" w:type="pct"/>
            <w:vMerge/>
            <w:shd w:val="clear" w:color="auto" w:fill="auto"/>
          </w:tcPr>
          <w:p w14:paraId="4EC5FF52"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CE0CF66"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781310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3242C37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95.9</w:t>
            </w:r>
          </w:p>
        </w:tc>
        <w:tc>
          <w:tcPr>
            <w:tcW w:w="922" w:type="pct"/>
            <w:tcBorders>
              <w:bottom w:val="single" w:sz="2" w:space="0" w:color="auto"/>
              <w:right w:val="single" w:sz="2" w:space="0" w:color="auto"/>
            </w:tcBorders>
            <w:vAlign w:val="bottom"/>
          </w:tcPr>
          <w:p w14:paraId="46528C9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1.6</w:t>
            </w:r>
          </w:p>
        </w:tc>
        <w:tc>
          <w:tcPr>
            <w:tcW w:w="1133" w:type="pct"/>
            <w:vMerge/>
            <w:shd w:val="clear" w:color="auto" w:fill="auto"/>
          </w:tcPr>
          <w:p w14:paraId="67E96D0D" w14:textId="77777777" w:rsidR="00087F46" w:rsidRPr="00697647" w:rsidRDefault="00087F46" w:rsidP="00FE2297">
            <w:pPr>
              <w:pStyle w:val="RepTable"/>
              <w:suppressAutoHyphens/>
              <w:jc w:val="center"/>
              <w:rPr>
                <w:noProof w:val="0"/>
                <w:sz w:val="20"/>
                <w:szCs w:val="20"/>
                <w:lang w:val="en-US"/>
              </w:rPr>
            </w:pPr>
          </w:p>
        </w:tc>
      </w:tr>
      <w:tr w:rsidR="00087F46" w:rsidRPr="00697647" w14:paraId="60FCA869" w14:textId="77777777" w:rsidTr="00FE2297">
        <w:tc>
          <w:tcPr>
            <w:tcW w:w="673" w:type="pct"/>
            <w:vMerge/>
            <w:shd w:val="clear" w:color="auto" w:fill="auto"/>
          </w:tcPr>
          <w:p w14:paraId="63E2B072"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0A97DE5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7F3A1F4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73CFA96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91.7</w:t>
            </w:r>
          </w:p>
        </w:tc>
        <w:tc>
          <w:tcPr>
            <w:tcW w:w="922" w:type="pct"/>
            <w:tcBorders>
              <w:top w:val="single" w:sz="2" w:space="0" w:color="auto"/>
              <w:right w:val="single" w:sz="2" w:space="0" w:color="auto"/>
            </w:tcBorders>
            <w:vAlign w:val="bottom"/>
          </w:tcPr>
          <w:p w14:paraId="00A3E6D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2.5</w:t>
            </w:r>
          </w:p>
        </w:tc>
        <w:tc>
          <w:tcPr>
            <w:tcW w:w="1133" w:type="pct"/>
            <w:vMerge w:val="restart"/>
            <w:shd w:val="clear" w:color="auto" w:fill="auto"/>
          </w:tcPr>
          <w:p w14:paraId="2ADC502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0E42946" w14:textId="77777777" w:rsidTr="00FE2297">
        <w:tc>
          <w:tcPr>
            <w:tcW w:w="673" w:type="pct"/>
            <w:vMerge/>
            <w:shd w:val="clear" w:color="auto" w:fill="auto"/>
          </w:tcPr>
          <w:p w14:paraId="57D5B639"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CBC846B"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730E34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198CC01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98.0</w:t>
            </w:r>
          </w:p>
        </w:tc>
        <w:tc>
          <w:tcPr>
            <w:tcW w:w="922" w:type="pct"/>
            <w:tcBorders>
              <w:bottom w:val="single" w:sz="2" w:space="0" w:color="auto"/>
              <w:right w:val="single" w:sz="2" w:space="0" w:color="auto"/>
            </w:tcBorders>
            <w:vAlign w:val="bottom"/>
          </w:tcPr>
          <w:p w14:paraId="47B0FD6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2.8</w:t>
            </w:r>
          </w:p>
        </w:tc>
        <w:tc>
          <w:tcPr>
            <w:tcW w:w="1133" w:type="pct"/>
            <w:vMerge/>
            <w:shd w:val="clear" w:color="auto" w:fill="auto"/>
          </w:tcPr>
          <w:p w14:paraId="6BF63F38" w14:textId="77777777" w:rsidR="00087F46" w:rsidRPr="00697647" w:rsidRDefault="00087F46" w:rsidP="00FE2297">
            <w:pPr>
              <w:pStyle w:val="RepTable"/>
              <w:suppressAutoHyphens/>
              <w:jc w:val="center"/>
              <w:rPr>
                <w:noProof w:val="0"/>
                <w:sz w:val="20"/>
                <w:szCs w:val="20"/>
                <w:lang w:val="en-US"/>
              </w:rPr>
            </w:pPr>
          </w:p>
        </w:tc>
      </w:tr>
      <w:tr w:rsidR="00087F46" w:rsidRPr="00697647" w14:paraId="7718FAFB" w14:textId="77777777" w:rsidTr="00FE2297">
        <w:tc>
          <w:tcPr>
            <w:tcW w:w="673" w:type="pct"/>
            <w:vMerge w:val="restart"/>
            <w:shd w:val="clear" w:color="auto" w:fill="auto"/>
          </w:tcPr>
          <w:p w14:paraId="2C104BDB"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lastRenderedPageBreak/>
              <w:t>Sunflower, seed</w:t>
            </w:r>
          </w:p>
        </w:tc>
        <w:tc>
          <w:tcPr>
            <w:tcW w:w="778" w:type="pct"/>
            <w:vMerge w:val="restart"/>
            <w:shd w:val="clear" w:color="auto" w:fill="auto"/>
          </w:tcPr>
          <w:p w14:paraId="083AD9D8" w14:textId="77777777" w:rsidR="00087F46" w:rsidRPr="00697647" w:rsidRDefault="00087F46" w:rsidP="00861CD9">
            <w:pPr>
              <w:pStyle w:val="RepTable"/>
              <w:keepNext/>
              <w:keepLines/>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4C3D94E"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78747B1F" w14:textId="77777777" w:rsidR="00087F46" w:rsidRPr="00697647" w:rsidRDefault="00087F46" w:rsidP="00861CD9">
            <w:pPr>
              <w:pStyle w:val="RepTable"/>
              <w:keepNext/>
              <w:keepLines/>
              <w:suppressAutoHyphens/>
              <w:jc w:val="center"/>
              <w:rPr>
                <w:noProof w:val="0"/>
                <w:sz w:val="20"/>
                <w:szCs w:val="20"/>
                <w:lang w:val="en-US"/>
              </w:rPr>
            </w:pPr>
            <w:r w:rsidRPr="00697647">
              <w:rPr>
                <w:rFonts w:cs="Arial"/>
                <w:noProof w:val="0"/>
                <w:color w:val="000000"/>
                <w:sz w:val="20"/>
                <w:szCs w:val="20"/>
                <w:lang w:val="en-US"/>
              </w:rPr>
              <w:t>93.6</w:t>
            </w:r>
          </w:p>
        </w:tc>
        <w:tc>
          <w:tcPr>
            <w:tcW w:w="922" w:type="pct"/>
            <w:tcBorders>
              <w:top w:val="single" w:sz="2" w:space="0" w:color="auto"/>
              <w:right w:val="single" w:sz="2" w:space="0" w:color="auto"/>
            </w:tcBorders>
            <w:vAlign w:val="bottom"/>
          </w:tcPr>
          <w:p w14:paraId="27A442C8" w14:textId="77777777" w:rsidR="00087F46" w:rsidRPr="00697647" w:rsidRDefault="00087F46" w:rsidP="00861CD9">
            <w:pPr>
              <w:pStyle w:val="RepTable"/>
              <w:keepNext/>
              <w:keepLines/>
              <w:suppressAutoHyphens/>
              <w:jc w:val="center"/>
              <w:rPr>
                <w:noProof w:val="0"/>
                <w:sz w:val="20"/>
                <w:szCs w:val="20"/>
                <w:lang w:val="en-US"/>
              </w:rPr>
            </w:pPr>
            <w:r w:rsidRPr="00697647">
              <w:rPr>
                <w:rFonts w:cs="Arial"/>
                <w:noProof w:val="0"/>
                <w:color w:val="000000"/>
                <w:sz w:val="20"/>
                <w:szCs w:val="20"/>
                <w:lang w:val="en-US"/>
              </w:rPr>
              <w:t>1.2</w:t>
            </w:r>
          </w:p>
        </w:tc>
        <w:tc>
          <w:tcPr>
            <w:tcW w:w="1133" w:type="pct"/>
            <w:vMerge w:val="restart"/>
            <w:shd w:val="clear" w:color="auto" w:fill="auto"/>
          </w:tcPr>
          <w:p w14:paraId="63A2C97F"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Acceptable</w:t>
            </w:r>
          </w:p>
        </w:tc>
      </w:tr>
      <w:tr w:rsidR="00087F46" w:rsidRPr="00697647" w14:paraId="6701E349" w14:textId="77777777" w:rsidTr="00FE2297">
        <w:tc>
          <w:tcPr>
            <w:tcW w:w="673" w:type="pct"/>
            <w:vMerge/>
            <w:shd w:val="clear" w:color="auto" w:fill="auto"/>
          </w:tcPr>
          <w:p w14:paraId="146153F7" w14:textId="77777777" w:rsidR="00087F46" w:rsidRPr="00697647" w:rsidRDefault="00087F46" w:rsidP="00861CD9">
            <w:pPr>
              <w:pStyle w:val="RepTable"/>
              <w:keepNext/>
              <w:keepLines/>
              <w:suppressAutoHyphens/>
              <w:rPr>
                <w:noProof w:val="0"/>
                <w:sz w:val="20"/>
                <w:szCs w:val="20"/>
                <w:lang w:val="en-US"/>
              </w:rPr>
            </w:pPr>
          </w:p>
        </w:tc>
        <w:tc>
          <w:tcPr>
            <w:tcW w:w="778" w:type="pct"/>
            <w:vMerge/>
            <w:shd w:val="clear" w:color="auto" w:fill="auto"/>
          </w:tcPr>
          <w:p w14:paraId="74DEEA0B" w14:textId="77777777" w:rsidR="00087F46" w:rsidRPr="00697647" w:rsidRDefault="00087F46" w:rsidP="00861CD9">
            <w:pPr>
              <w:pStyle w:val="RepTable"/>
              <w:keepNext/>
              <w:keepLines/>
              <w:suppressAutoHyphens/>
              <w:rPr>
                <w:noProof w:val="0"/>
                <w:sz w:val="20"/>
                <w:szCs w:val="20"/>
                <w:lang w:val="en-US"/>
              </w:rPr>
            </w:pPr>
          </w:p>
        </w:tc>
        <w:tc>
          <w:tcPr>
            <w:tcW w:w="773" w:type="pct"/>
            <w:shd w:val="clear" w:color="auto" w:fill="auto"/>
          </w:tcPr>
          <w:p w14:paraId="26C5947E"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04DE8037" w14:textId="77777777" w:rsidR="00087F46" w:rsidRPr="00697647" w:rsidRDefault="00087F46" w:rsidP="00861CD9">
            <w:pPr>
              <w:pStyle w:val="RepTable"/>
              <w:keepNext/>
              <w:keepLines/>
              <w:suppressAutoHyphens/>
              <w:jc w:val="center"/>
              <w:rPr>
                <w:noProof w:val="0"/>
                <w:sz w:val="20"/>
                <w:szCs w:val="20"/>
                <w:lang w:val="en-US"/>
              </w:rPr>
            </w:pPr>
            <w:r w:rsidRPr="00697647">
              <w:rPr>
                <w:rFonts w:cs="Arial"/>
                <w:noProof w:val="0"/>
                <w:color w:val="000000"/>
                <w:sz w:val="20"/>
                <w:szCs w:val="20"/>
                <w:lang w:val="en-US"/>
              </w:rPr>
              <w:t>88.0</w:t>
            </w:r>
          </w:p>
        </w:tc>
        <w:tc>
          <w:tcPr>
            <w:tcW w:w="922" w:type="pct"/>
            <w:tcBorders>
              <w:bottom w:val="single" w:sz="2" w:space="0" w:color="auto"/>
              <w:right w:val="single" w:sz="2" w:space="0" w:color="auto"/>
            </w:tcBorders>
            <w:vAlign w:val="bottom"/>
          </w:tcPr>
          <w:p w14:paraId="66E97AAC" w14:textId="77777777" w:rsidR="00087F46" w:rsidRPr="00697647" w:rsidRDefault="00087F46" w:rsidP="00861CD9">
            <w:pPr>
              <w:pStyle w:val="RepTable"/>
              <w:keepNext/>
              <w:keepLines/>
              <w:suppressAutoHyphens/>
              <w:jc w:val="center"/>
              <w:rPr>
                <w:noProof w:val="0"/>
                <w:sz w:val="20"/>
                <w:szCs w:val="20"/>
                <w:lang w:val="en-US"/>
              </w:rPr>
            </w:pPr>
            <w:r w:rsidRPr="00697647">
              <w:rPr>
                <w:rFonts w:cs="Arial"/>
                <w:noProof w:val="0"/>
                <w:color w:val="000000"/>
                <w:sz w:val="20"/>
                <w:szCs w:val="20"/>
                <w:lang w:val="en-US"/>
              </w:rPr>
              <w:t>2.2</w:t>
            </w:r>
          </w:p>
        </w:tc>
        <w:tc>
          <w:tcPr>
            <w:tcW w:w="1133" w:type="pct"/>
            <w:vMerge/>
            <w:shd w:val="clear" w:color="auto" w:fill="auto"/>
          </w:tcPr>
          <w:p w14:paraId="2613F745" w14:textId="77777777" w:rsidR="00087F46" w:rsidRPr="00697647" w:rsidRDefault="00087F46" w:rsidP="00861CD9">
            <w:pPr>
              <w:pStyle w:val="RepTable"/>
              <w:keepNext/>
              <w:keepLines/>
              <w:suppressAutoHyphens/>
              <w:jc w:val="center"/>
              <w:rPr>
                <w:noProof w:val="0"/>
                <w:sz w:val="20"/>
                <w:szCs w:val="20"/>
                <w:lang w:val="en-US"/>
              </w:rPr>
            </w:pPr>
          </w:p>
        </w:tc>
      </w:tr>
      <w:tr w:rsidR="00087F46" w:rsidRPr="00697647" w14:paraId="48DA7148" w14:textId="77777777" w:rsidTr="00FE2297">
        <w:tc>
          <w:tcPr>
            <w:tcW w:w="673" w:type="pct"/>
            <w:vMerge/>
            <w:shd w:val="clear" w:color="auto" w:fill="auto"/>
          </w:tcPr>
          <w:p w14:paraId="4E7963D3" w14:textId="77777777" w:rsidR="00087F46" w:rsidRPr="00697647" w:rsidRDefault="00087F46" w:rsidP="00861CD9">
            <w:pPr>
              <w:pStyle w:val="RepTable"/>
              <w:keepNext/>
              <w:keepLines/>
              <w:suppressAutoHyphens/>
              <w:rPr>
                <w:noProof w:val="0"/>
                <w:sz w:val="20"/>
                <w:szCs w:val="20"/>
                <w:lang w:val="en-US"/>
              </w:rPr>
            </w:pPr>
          </w:p>
        </w:tc>
        <w:tc>
          <w:tcPr>
            <w:tcW w:w="778" w:type="pct"/>
            <w:vMerge w:val="restart"/>
            <w:shd w:val="clear" w:color="auto" w:fill="auto"/>
          </w:tcPr>
          <w:p w14:paraId="21F77C9B"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2E740FD1"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358F7FAC"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cs="Arial"/>
                <w:noProof w:val="0"/>
                <w:color w:val="000000"/>
                <w:sz w:val="20"/>
                <w:szCs w:val="20"/>
                <w:lang w:val="en-US"/>
              </w:rPr>
              <w:t>71.8</w:t>
            </w:r>
          </w:p>
        </w:tc>
        <w:tc>
          <w:tcPr>
            <w:tcW w:w="922" w:type="pct"/>
            <w:tcBorders>
              <w:top w:val="single" w:sz="2" w:space="0" w:color="auto"/>
              <w:right w:val="single" w:sz="2" w:space="0" w:color="auto"/>
            </w:tcBorders>
            <w:vAlign w:val="bottom"/>
          </w:tcPr>
          <w:p w14:paraId="5D21AC8B"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cs="Arial"/>
                <w:noProof w:val="0"/>
                <w:color w:val="000000"/>
                <w:sz w:val="20"/>
                <w:szCs w:val="20"/>
                <w:lang w:val="en-US"/>
              </w:rPr>
              <w:t>2.3</w:t>
            </w:r>
          </w:p>
        </w:tc>
        <w:tc>
          <w:tcPr>
            <w:tcW w:w="1133" w:type="pct"/>
            <w:vMerge w:val="restart"/>
            <w:shd w:val="clear" w:color="auto" w:fill="auto"/>
          </w:tcPr>
          <w:p w14:paraId="6FE54023"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Acceptable</w:t>
            </w:r>
          </w:p>
        </w:tc>
      </w:tr>
      <w:tr w:rsidR="00087F46" w:rsidRPr="00697647" w14:paraId="7776EBD4" w14:textId="77777777" w:rsidTr="00FE2297">
        <w:tc>
          <w:tcPr>
            <w:tcW w:w="673" w:type="pct"/>
            <w:vMerge/>
            <w:shd w:val="clear" w:color="auto" w:fill="auto"/>
          </w:tcPr>
          <w:p w14:paraId="7F38A6A7" w14:textId="77777777" w:rsidR="00087F46" w:rsidRPr="00697647" w:rsidRDefault="00087F46" w:rsidP="00861CD9">
            <w:pPr>
              <w:pStyle w:val="RepTable"/>
              <w:keepNext/>
              <w:keepLines/>
              <w:suppressAutoHyphens/>
              <w:rPr>
                <w:noProof w:val="0"/>
                <w:sz w:val="20"/>
                <w:szCs w:val="20"/>
                <w:lang w:val="en-US"/>
              </w:rPr>
            </w:pPr>
          </w:p>
        </w:tc>
        <w:tc>
          <w:tcPr>
            <w:tcW w:w="778" w:type="pct"/>
            <w:vMerge/>
            <w:shd w:val="clear" w:color="auto" w:fill="auto"/>
          </w:tcPr>
          <w:p w14:paraId="3B5E4A28" w14:textId="77777777" w:rsidR="00087F46" w:rsidRPr="00697647" w:rsidRDefault="00087F46" w:rsidP="00861CD9">
            <w:pPr>
              <w:pStyle w:val="RepTable"/>
              <w:keepNext/>
              <w:keepLines/>
              <w:suppressAutoHyphens/>
              <w:rPr>
                <w:noProof w:val="0"/>
                <w:sz w:val="20"/>
                <w:szCs w:val="20"/>
                <w:lang w:val="en-US"/>
              </w:rPr>
            </w:pPr>
          </w:p>
        </w:tc>
        <w:tc>
          <w:tcPr>
            <w:tcW w:w="773" w:type="pct"/>
            <w:shd w:val="clear" w:color="auto" w:fill="auto"/>
          </w:tcPr>
          <w:p w14:paraId="2B4FB32E"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2B99AC9A"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cs="Arial"/>
                <w:noProof w:val="0"/>
                <w:color w:val="000000"/>
                <w:sz w:val="20"/>
                <w:szCs w:val="20"/>
                <w:lang w:val="en-US"/>
              </w:rPr>
              <w:t>78.8</w:t>
            </w:r>
          </w:p>
        </w:tc>
        <w:tc>
          <w:tcPr>
            <w:tcW w:w="922" w:type="pct"/>
            <w:tcBorders>
              <w:bottom w:val="single" w:sz="2" w:space="0" w:color="auto"/>
              <w:right w:val="single" w:sz="2" w:space="0" w:color="auto"/>
            </w:tcBorders>
            <w:vAlign w:val="bottom"/>
          </w:tcPr>
          <w:p w14:paraId="417F4EF6"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cs="Arial"/>
                <w:noProof w:val="0"/>
                <w:color w:val="000000"/>
                <w:sz w:val="20"/>
                <w:szCs w:val="20"/>
                <w:lang w:val="en-US"/>
              </w:rPr>
              <w:t>2.2</w:t>
            </w:r>
          </w:p>
        </w:tc>
        <w:tc>
          <w:tcPr>
            <w:tcW w:w="1133" w:type="pct"/>
            <w:vMerge/>
            <w:shd w:val="clear" w:color="auto" w:fill="auto"/>
          </w:tcPr>
          <w:p w14:paraId="4C0503FD" w14:textId="77777777" w:rsidR="00087F46" w:rsidRPr="00697647" w:rsidRDefault="00087F46" w:rsidP="00861CD9">
            <w:pPr>
              <w:pStyle w:val="RepTable"/>
              <w:keepNext/>
              <w:keepLines/>
              <w:suppressAutoHyphens/>
              <w:jc w:val="center"/>
              <w:rPr>
                <w:noProof w:val="0"/>
                <w:sz w:val="20"/>
                <w:szCs w:val="20"/>
                <w:lang w:val="en-US"/>
              </w:rPr>
            </w:pPr>
          </w:p>
        </w:tc>
      </w:tr>
      <w:tr w:rsidR="00087F46" w:rsidRPr="00697647" w14:paraId="5EF3E76F" w14:textId="77777777" w:rsidTr="00FE2297">
        <w:tc>
          <w:tcPr>
            <w:tcW w:w="673" w:type="pct"/>
            <w:vMerge/>
            <w:shd w:val="clear" w:color="auto" w:fill="auto"/>
          </w:tcPr>
          <w:p w14:paraId="28422BF0" w14:textId="77777777" w:rsidR="00087F46" w:rsidRPr="00697647" w:rsidRDefault="00087F46" w:rsidP="00861CD9">
            <w:pPr>
              <w:pStyle w:val="RepTable"/>
              <w:keepNext/>
              <w:keepLines/>
              <w:suppressAutoHyphens/>
              <w:rPr>
                <w:noProof w:val="0"/>
                <w:sz w:val="20"/>
                <w:szCs w:val="20"/>
                <w:lang w:val="en-US"/>
              </w:rPr>
            </w:pPr>
          </w:p>
        </w:tc>
        <w:tc>
          <w:tcPr>
            <w:tcW w:w="778" w:type="pct"/>
            <w:vMerge w:val="restart"/>
            <w:shd w:val="clear" w:color="auto" w:fill="auto"/>
          </w:tcPr>
          <w:p w14:paraId="0D9C5CD9"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42A2AF53"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bottom w:val="single" w:sz="4" w:space="0" w:color="auto"/>
            </w:tcBorders>
            <w:vAlign w:val="bottom"/>
          </w:tcPr>
          <w:p w14:paraId="762CC95B"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cs="Arial"/>
                <w:noProof w:val="0"/>
                <w:color w:val="000000"/>
                <w:sz w:val="20"/>
                <w:szCs w:val="20"/>
                <w:lang w:val="en-US"/>
              </w:rPr>
              <w:t>90.6</w:t>
            </w:r>
          </w:p>
        </w:tc>
        <w:tc>
          <w:tcPr>
            <w:tcW w:w="922" w:type="pct"/>
            <w:tcBorders>
              <w:top w:val="single" w:sz="2" w:space="0" w:color="auto"/>
              <w:bottom w:val="single" w:sz="4" w:space="0" w:color="auto"/>
              <w:right w:val="single" w:sz="2" w:space="0" w:color="auto"/>
            </w:tcBorders>
            <w:vAlign w:val="bottom"/>
          </w:tcPr>
          <w:p w14:paraId="2F35AFD4"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cs="Arial"/>
                <w:noProof w:val="0"/>
                <w:color w:val="000000"/>
                <w:sz w:val="20"/>
                <w:szCs w:val="20"/>
                <w:lang w:val="en-US"/>
              </w:rPr>
              <w:t>2.8</w:t>
            </w:r>
          </w:p>
        </w:tc>
        <w:tc>
          <w:tcPr>
            <w:tcW w:w="1133" w:type="pct"/>
            <w:vMerge w:val="restart"/>
            <w:shd w:val="clear" w:color="auto" w:fill="auto"/>
          </w:tcPr>
          <w:p w14:paraId="39A736F3"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Acceptable</w:t>
            </w:r>
          </w:p>
        </w:tc>
      </w:tr>
      <w:tr w:rsidR="00087F46" w:rsidRPr="00697647" w14:paraId="1511F169" w14:textId="77777777" w:rsidTr="00FE2297">
        <w:tc>
          <w:tcPr>
            <w:tcW w:w="673" w:type="pct"/>
            <w:vMerge/>
            <w:shd w:val="clear" w:color="auto" w:fill="auto"/>
          </w:tcPr>
          <w:p w14:paraId="4E028163"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12A9AA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A7C549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3EC5B66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97.0</w:t>
            </w:r>
          </w:p>
        </w:tc>
        <w:tc>
          <w:tcPr>
            <w:tcW w:w="922" w:type="pct"/>
            <w:tcBorders>
              <w:bottom w:val="single" w:sz="4" w:space="0" w:color="auto"/>
              <w:right w:val="single" w:sz="2" w:space="0" w:color="auto"/>
            </w:tcBorders>
            <w:vAlign w:val="bottom"/>
          </w:tcPr>
          <w:p w14:paraId="41F2E12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2.5</w:t>
            </w:r>
          </w:p>
        </w:tc>
        <w:tc>
          <w:tcPr>
            <w:tcW w:w="1133" w:type="pct"/>
            <w:vMerge/>
            <w:shd w:val="clear" w:color="auto" w:fill="auto"/>
          </w:tcPr>
          <w:p w14:paraId="1DB3C825" w14:textId="77777777" w:rsidR="00087F46" w:rsidRPr="00697647" w:rsidRDefault="00087F46" w:rsidP="00FE2297">
            <w:pPr>
              <w:pStyle w:val="RepTable"/>
              <w:suppressAutoHyphens/>
              <w:jc w:val="center"/>
              <w:rPr>
                <w:noProof w:val="0"/>
                <w:sz w:val="20"/>
                <w:szCs w:val="20"/>
                <w:lang w:val="en-US"/>
              </w:rPr>
            </w:pPr>
          </w:p>
        </w:tc>
      </w:tr>
      <w:tr w:rsidR="00087F46" w:rsidRPr="00697647" w14:paraId="47354314" w14:textId="77777777" w:rsidTr="00FE2297">
        <w:tc>
          <w:tcPr>
            <w:tcW w:w="5000" w:type="pct"/>
            <w:gridSpan w:val="6"/>
            <w:shd w:val="clear" w:color="auto" w:fill="auto"/>
          </w:tcPr>
          <w:p w14:paraId="6C6704EF"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(Confirmation)</w:t>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→149 m/z, M650F003 </w:t>
            </w:r>
            <w:r w:rsidRPr="00697647">
              <w:rPr>
                <w:b/>
                <w:bCs/>
                <w:i/>
                <w:noProof w:val="0"/>
                <w:spacing w:val="4"/>
                <w:sz w:val="20"/>
                <w:szCs w:val="20"/>
                <w:lang w:val="en-US"/>
              </w:rPr>
              <w:t>222</w:t>
            </w:r>
            <w:r w:rsidRPr="00697647">
              <w:rPr>
                <w:b/>
                <w:bCs/>
                <w:i/>
                <w:noProof w:val="0"/>
                <w:sz w:val="20"/>
                <w:szCs w:val="20"/>
                <w:lang w:val="en-US"/>
              </w:rPr>
              <w:t xml:space="preserve">→121 m/z, M650F004 </w:t>
            </w:r>
            <w:r w:rsidRPr="00697647">
              <w:rPr>
                <w:b/>
                <w:bCs/>
                <w:i/>
                <w:noProof w:val="0"/>
                <w:spacing w:val="4"/>
                <w:sz w:val="20"/>
                <w:szCs w:val="20"/>
                <w:lang w:val="en-US"/>
              </w:rPr>
              <w:t>208</w:t>
            </w:r>
            <w:r w:rsidRPr="00697647">
              <w:rPr>
                <w:b/>
                <w:bCs/>
                <w:i/>
                <w:noProof w:val="0"/>
                <w:sz w:val="20"/>
                <w:szCs w:val="20"/>
                <w:lang w:val="en-US"/>
              </w:rPr>
              <w:t>→123 m/z</w:t>
            </w:r>
          </w:p>
        </w:tc>
      </w:tr>
      <w:tr w:rsidR="00087F46" w:rsidRPr="00697647" w14:paraId="5E0A2C91" w14:textId="77777777" w:rsidTr="00FE2297">
        <w:tc>
          <w:tcPr>
            <w:tcW w:w="673" w:type="pct"/>
            <w:vMerge w:val="restart"/>
            <w:shd w:val="clear" w:color="auto" w:fill="auto"/>
          </w:tcPr>
          <w:p w14:paraId="615B32A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Wheat grain</w:t>
            </w:r>
          </w:p>
        </w:tc>
        <w:tc>
          <w:tcPr>
            <w:tcW w:w="778" w:type="pct"/>
            <w:vMerge w:val="restart"/>
            <w:shd w:val="clear" w:color="auto" w:fill="auto"/>
          </w:tcPr>
          <w:p w14:paraId="02B30916"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2970515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54EDEB06"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92.8</w:t>
            </w:r>
          </w:p>
        </w:tc>
        <w:tc>
          <w:tcPr>
            <w:tcW w:w="922" w:type="pct"/>
            <w:tcBorders>
              <w:top w:val="single" w:sz="4" w:space="0" w:color="auto"/>
              <w:right w:val="single" w:sz="4" w:space="0" w:color="auto"/>
            </w:tcBorders>
            <w:vAlign w:val="bottom"/>
          </w:tcPr>
          <w:p w14:paraId="465E234A"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2.1</w:t>
            </w:r>
          </w:p>
        </w:tc>
        <w:tc>
          <w:tcPr>
            <w:tcW w:w="1133" w:type="pct"/>
            <w:vMerge w:val="restart"/>
            <w:tcBorders>
              <w:left w:val="single" w:sz="4" w:space="0" w:color="auto"/>
            </w:tcBorders>
            <w:shd w:val="clear" w:color="auto" w:fill="auto"/>
          </w:tcPr>
          <w:p w14:paraId="247CAD1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E65F938" w14:textId="77777777" w:rsidTr="00FE2297">
        <w:tc>
          <w:tcPr>
            <w:tcW w:w="673" w:type="pct"/>
            <w:vMerge/>
            <w:shd w:val="clear" w:color="auto" w:fill="auto"/>
          </w:tcPr>
          <w:p w14:paraId="475C9A41"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469698D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A713E4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056FE88B"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100.6</w:t>
            </w:r>
          </w:p>
        </w:tc>
        <w:tc>
          <w:tcPr>
            <w:tcW w:w="922" w:type="pct"/>
            <w:tcBorders>
              <w:bottom w:val="single" w:sz="4" w:space="0" w:color="auto"/>
              <w:right w:val="single" w:sz="4" w:space="0" w:color="auto"/>
            </w:tcBorders>
            <w:vAlign w:val="bottom"/>
          </w:tcPr>
          <w:p w14:paraId="3138C46F"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3.4</w:t>
            </w:r>
          </w:p>
        </w:tc>
        <w:tc>
          <w:tcPr>
            <w:tcW w:w="1133" w:type="pct"/>
            <w:vMerge/>
            <w:tcBorders>
              <w:left w:val="single" w:sz="4" w:space="0" w:color="auto"/>
            </w:tcBorders>
            <w:shd w:val="clear" w:color="auto" w:fill="auto"/>
          </w:tcPr>
          <w:p w14:paraId="69D4A90B" w14:textId="77777777" w:rsidR="00087F46" w:rsidRPr="00697647" w:rsidRDefault="00087F46" w:rsidP="00FE2297">
            <w:pPr>
              <w:pStyle w:val="RepTable"/>
              <w:suppressAutoHyphens/>
              <w:jc w:val="center"/>
              <w:rPr>
                <w:noProof w:val="0"/>
                <w:sz w:val="20"/>
                <w:szCs w:val="20"/>
                <w:lang w:val="en-US"/>
              </w:rPr>
            </w:pPr>
          </w:p>
        </w:tc>
      </w:tr>
      <w:tr w:rsidR="00087F46" w:rsidRPr="00697647" w14:paraId="7A02B47A" w14:textId="77777777" w:rsidTr="00FE2297">
        <w:tc>
          <w:tcPr>
            <w:tcW w:w="673" w:type="pct"/>
            <w:vMerge/>
            <w:shd w:val="clear" w:color="auto" w:fill="auto"/>
          </w:tcPr>
          <w:p w14:paraId="4916943D"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0241B92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2E691AE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113B0FC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94.9</w:t>
            </w:r>
          </w:p>
        </w:tc>
        <w:tc>
          <w:tcPr>
            <w:tcW w:w="922" w:type="pct"/>
            <w:tcBorders>
              <w:top w:val="single" w:sz="4" w:space="0" w:color="auto"/>
              <w:right w:val="single" w:sz="4" w:space="0" w:color="auto"/>
            </w:tcBorders>
            <w:vAlign w:val="bottom"/>
          </w:tcPr>
          <w:p w14:paraId="21D924A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6.5</w:t>
            </w:r>
          </w:p>
        </w:tc>
        <w:tc>
          <w:tcPr>
            <w:tcW w:w="1133" w:type="pct"/>
            <w:vMerge w:val="restart"/>
            <w:tcBorders>
              <w:left w:val="single" w:sz="4" w:space="0" w:color="auto"/>
            </w:tcBorders>
            <w:shd w:val="clear" w:color="auto" w:fill="auto"/>
          </w:tcPr>
          <w:p w14:paraId="2260E37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FEA5945" w14:textId="77777777" w:rsidTr="00FE2297">
        <w:tc>
          <w:tcPr>
            <w:tcW w:w="673" w:type="pct"/>
            <w:vMerge/>
            <w:shd w:val="clear" w:color="auto" w:fill="auto"/>
          </w:tcPr>
          <w:p w14:paraId="54D29645"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DDBA8E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EEBD64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188911C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95.3</w:t>
            </w:r>
          </w:p>
        </w:tc>
        <w:tc>
          <w:tcPr>
            <w:tcW w:w="922" w:type="pct"/>
            <w:tcBorders>
              <w:bottom w:val="single" w:sz="4" w:space="0" w:color="auto"/>
              <w:right w:val="single" w:sz="4" w:space="0" w:color="auto"/>
            </w:tcBorders>
            <w:vAlign w:val="bottom"/>
          </w:tcPr>
          <w:p w14:paraId="5D7BD5E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4.6</w:t>
            </w:r>
          </w:p>
        </w:tc>
        <w:tc>
          <w:tcPr>
            <w:tcW w:w="1133" w:type="pct"/>
            <w:vMerge/>
            <w:tcBorders>
              <w:left w:val="single" w:sz="4" w:space="0" w:color="auto"/>
            </w:tcBorders>
            <w:shd w:val="clear" w:color="auto" w:fill="auto"/>
          </w:tcPr>
          <w:p w14:paraId="72CA2495" w14:textId="77777777" w:rsidR="00087F46" w:rsidRPr="00697647" w:rsidRDefault="00087F46" w:rsidP="00FE2297">
            <w:pPr>
              <w:pStyle w:val="RepTable"/>
              <w:suppressAutoHyphens/>
              <w:jc w:val="center"/>
              <w:rPr>
                <w:noProof w:val="0"/>
                <w:sz w:val="20"/>
                <w:szCs w:val="20"/>
                <w:lang w:val="en-US"/>
              </w:rPr>
            </w:pPr>
          </w:p>
        </w:tc>
      </w:tr>
      <w:tr w:rsidR="00087F46" w:rsidRPr="00697647" w14:paraId="19F960E2" w14:textId="77777777" w:rsidTr="00FE2297">
        <w:tc>
          <w:tcPr>
            <w:tcW w:w="673" w:type="pct"/>
            <w:vMerge/>
            <w:shd w:val="clear" w:color="auto" w:fill="auto"/>
          </w:tcPr>
          <w:p w14:paraId="6C6F90B1"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0F0ED45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46F4886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2E22F61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90.3</w:t>
            </w:r>
          </w:p>
        </w:tc>
        <w:tc>
          <w:tcPr>
            <w:tcW w:w="922" w:type="pct"/>
            <w:tcBorders>
              <w:top w:val="single" w:sz="4" w:space="0" w:color="auto"/>
              <w:right w:val="single" w:sz="4" w:space="0" w:color="auto"/>
            </w:tcBorders>
            <w:vAlign w:val="bottom"/>
          </w:tcPr>
          <w:p w14:paraId="0E46F20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3.9</w:t>
            </w:r>
          </w:p>
        </w:tc>
        <w:tc>
          <w:tcPr>
            <w:tcW w:w="1133" w:type="pct"/>
            <w:vMerge w:val="restart"/>
            <w:tcBorders>
              <w:left w:val="single" w:sz="4" w:space="0" w:color="auto"/>
            </w:tcBorders>
            <w:shd w:val="clear" w:color="auto" w:fill="auto"/>
          </w:tcPr>
          <w:p w14:paraId="52BF8FB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DAD406B" w14:textId="77777777" w:rsidTr="00FE2297">
        <w:tc>
          <w:tcPr>
            <w:tcW w:w="673" w:type="pct"/>
            <w:vMerge/>
            <w:shd w:val="clear" w:color="auto" w:fill="auto"/>
          </w:tcPr>
          <w:p w14:paraId="0F068C2E"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93C7E88"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0CED54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49D84B7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97.0</w:t>
            </w:r>
          </w:p>
        </w:tc>
        <w:tc>
          <w:tcPr>
            <w:tcW w:w="922" w:type="pct"/>
            <w:tcBorders>
              <w:bottom w:val="single" w:sz="4" w:space="0" w:color="auto"/>
              <w:right w:val="single" w:sz="4" w:space="0" w:color="auto"/>
            </w:tcBorders>
            <w:vAlign w:val="bottom"/>
          </w:tcPr>
          <w:p w14:paraId="09D43C9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3.1</w:t>
            </w:r>
          </w:p>
        </w:tc>
        <w:tc>
          <w:tcPr>
            <w:tcW w:w="1133" w:type="pct"/>
            <w:vMerge/>
            <w:tcBorders>
              <w:left w:val="single" w:sz="4" w:space="0" w:color="auto"/>
            </w:tcBorders>
            <w:shd w:val="clear" w:color="auto" w:fill="auto"/>
          </w:tcPr>
          <w:p w14:paraId="2E2572AE" w14:textId="77777777" w:rsidR="00087F46" w:rsidRPr="00697647" w:rsidRDefault="00087F46" w:rsidP="00FE2297">
            <w:pPr>
              <w:pStyle w:val="RepTable"/>
              <w:suppressAutoHyphens/>
              <w:jc w:val="center"/>
              <w:rPr>
                <w:noProof w:val="0"/>
                <w:sz w:val="20"/>
                <w:szCs w:val="20"/>
                <w:lang w:val="en-US"/>
              </w:rPr>
            </w:pPr>
          </w:p>
        </w:tc>
      </w:tr>
      <w:tr w:rsidR="00087F46" w:rsidRPr="00697647" w14:paraId="660755B1" w14:textId="77777777" w:rsidTr="00FE2297">
        <w:tc>
          <w:tcPr>
            <w:tcW w:w="673" w:type="pct"/>
            <w:vMerge w:val="restart"/>
            <w:shd w:val="clear" w:color="auto" w:fill="auto"/>
          </w:tcPr>
          <w:p w14:paraId="2A8D467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Potato, tuber</w:t>
            </w:r>
          </w:p>
        </w:tc>
        <w:tc>
          <w:tcPr>
            <w:tcW w:w="778" w:type="pct"/>
            <w:vMerge w:val="restart"/>
            <w:shd w:val="clear" w:color="auto" w:fill="auto"/>
          </w:tcPr>
          <w:p w14:paraId="08D4941B"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E42799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74089E0"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108.4</w:t>
            </w:r>
          </w:p>
        </w:tc>
        <w:tc>
          <w:tcPr>
            <w:tcW w:w="922" w:type="pct"/>
            <w:tcBorders>
              <w:top w:val="single" w:sz="4" w:space="0" w:color="auto"/>
              <w:right w:val="single" w:sz="4" w:space="0" w:color="auto"/>
            </w:tcBorders>
            <w:vAlign w:val="bottom"/>
          </w:tcPr>
          <w:p w14:paraId="41F62A4B"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1.7</w:t>
            </w:r>
          </w:p>
        </w:tc>
        <w:tc>
          <w:tcPr>
            <w:tcW w:w="1133" w:type="pct"/>
            <w:vMerge w:val="restart"/>
            <w:tcBorders>
              <w:left w:val="single" w:sz="4" w:space="0" w:color="auto"/>
            </w:tcBorders>
            <w:shd w:val="clear" w:color="auto" w:fill="auto"/>
          </w:tcPr>
          <w:p w14:paraId="1BC169D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9BD6DF8" w14:textId="77777777" w:rsidTr="00FE2297">
        <w:tc>
          <w:tcPr>
            <w:tcW w:w="673" w:type="pct"/>
            <w:vMerge/>
            <w:shd w:val="clear" w:color="auto" w:fill="auto"/>
          </w:tcPr>
          <w:p w14:paraId="426F64A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46755673"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E82565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0936216B"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101.9</w:t>
            </w:r>
          </w:p>
        </w:tc>
        <w:tc>
          <w:tcPr>
            <w:tcW w:w="922" w:type="pct"/>
            <w:tcBorders>
              <w:bottom w:val="single" w:sz="4" w:space="0" w:color="auto"/>
              <w:right w:val="single" w:sz="4" w:space="0" w:color="auto"/>
            </w:tcBorders>
            <w:vAlign w:val="bottom"/>
          </w:tcPr>
          <w:p w14:paraId="7CACBDFD"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2.7</w:t>
            </w:r>
          </w:p>
        </w:tc>
        <w:tc>
          <w:tcPr>
            <w:tcW w:w="1133" w:type="pct"/>
            <w:vMerge/>
            <w:tcBorders>
              <w:left w:val="single" w:sz="4" w:space="0" w:color="auto"/>
            </w:tcBorders>
            <w:shd w:val="clear" w:color="auto" w:fill="auto"/>
          </w:tcPr>
          <w:p w14:paraId="0A0194FD" w14:textId="77777777" w:rsidR="00087F46" w:rsidRPr="00697647" w:rsidRDefault="00087F46" w:rsidP="00FE2297">
            <w:pPr>
              <w:pStyle w:val="RepTable"/>
              <w:suppressAutoHyphens/>
              <w:jc w:val="center"/>
              <w:rPr>
                <w:noProof w:val="0"/>
                <w:sz w:val="20"/>
                <w:szCs w:val="20"/>
                <w:lang w:val="en-US"/>
              </w:rPr>
            </w:pPr>
          </w:p>
        </w:tc>
      </w:tr>
      <w:tr w:rsidR="00087F46" w:rsidRPr="00697647" w14:paraId="2DBD8FCB" w14:textId="77777777" w:rsidTr="00FE2297">
        <w:tc>
          <w:tcPr>
            <w:tcW w:w="673" w:type="pct"/>
            <w:vMerge/>
            <w:shd w:val="clear" w:color="auto" w:fill="auto"/>
          </w:tcPr>
          <w:p w14:paraId="7330CEE8"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327E986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3DA8DC6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121CAF2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106.9</w:t>
            </w:r>
          </w:p>
        </w:tc>
        <w:tc>
          <w:tcPr>
            <w:tcW w:w="922" w:type="pct"/>
            <w:tcBorders>
              <w:top w:val="single" w:sz="4" w:space="0" w:color="auto"/>
              <w:right w:val="single" w:sz="4" w:space="0" w:color="auto"/>
            </w:tcBorders>
            <w:vAlign w:val="bottom"/>
          </w:tcPr>
          <w:p w14:paraId="7178C43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1.6</w:t>
            </w:r>
          </w:p>
        </w:tc>
        <w:tc>
          <w:tcPr>
            <w:tcW w:w="1133" w:type="pct"/>
            <w:vMerge w:val="restart"/>
            <w:tcBorders>
              <w:left w:val="single" w:sz="4" w:space="0" w:color="auto"/>
            </w:tcBorders>
            <w:shd w:val="clear" w:color="auto" w:fill="auto"/>
          </w:tcPr>
          <w:p w14:paraId="410D13C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14975FA" w14:textId="77777777" w:rsidTr="00FE2297">
        <w:tc>
          <w:tcPr>
            <w:tcW w:w="673" w:type="pct"/>
            <w:vMerge/>
            <w:shd w:val="clear" w:color="auto" w:fill="auto"/>
          </w:tcPr>
          <w:p w14:paraId="5C421CEF"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F5CF3E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C0516F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4A4FEBB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99.4</w:t>
            </w:r>
          </w:p>
        </w:tc>
        <w:tc>
          <w:tcPr>
            <w:tcW w:w="922" w:type="pct"/>
            <w:tcBorders>
              <w:bottom w:val="single" w:sz="4" w:space="0" w:color="auto"/>
              <w:right w:val="single" w:sz="4" w:space="0" w:color="auto"/>
            </w:tcBorders>
            <w:vAlign w:val="bottom"/>
          </w:tcPr>
          <w:p w14:paraId="77126BF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2.3</w:t>
            </w:r>
          </w:p>
        </w:tc>
        <w:tc>
          <w:tcPr>
            <w:tcW w:w="1133" w:type="pct"/>
            <w:vMerge/>
            <w:tcBorders>
              <w:left w:val="single" w:sz="4" w:space="0" w:color="auto"/>
            </w:tcBorders>
            <w:shd w:val="clear" w:color="auto" w:fill="auto"/>
          </w:tcPr>
          <w:p w14:paraId="18C60F66" w14:textId="77777777" w:rsidR="00087F46" w:rsidRPr="00697647" w:rsidRDefault="00087F46" w:rsidP="00FE2297">
            <w:pPr>
              <w:pStyle w:val="RepTable"/>
              <w:suppressAutoHyphens/>
              <w:jc w:val="center"/>
              <w:rPr>
                <w:noProof w:val="0"/>
                <w:sz w:val="20"/>
                <w:szCs w:val="20"/>
                <w:lang w:val="en-US"/>
              </w:rPr>
            </w:pPr>
          </w:p>
        </w:tc>
      </w:tr>
      <w:tr w:rsidR="00087F46" w:rsidRPr="00697647" w14:paraId="68541958" w14:textId="77777777" w:rsidTr="00FE2297">
        <w:tc>
          <w:tcPr>
            <w:tcW w:w="673" w:type="pct"/>
            <w:vMerge/>
            <w:shd w:val="clear" w:color="auto" w:fill="auto"/>
          </w:tcPr>
          <w:p w14:paraId="7A3FBAF4"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79F4194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2479A64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69EDFA7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96.2</w:t>
            </w:r>
          </w:p>
        </w:tc>
        <w:tc>
          <w:tcPr>
            <w:tcW w:w="922" w:type="pct"/>
            <w:tcBorders>
              <w:top w:val="single" w:sz="4" w:space="0" w:color="auto"/>
              <w:right w:val="single" w:sz="4" w:space="0" w:color="auto"/>
            </w:tcBorders>
            <w:vAlign w:val="bottom"/>
          </w:tcPr>
          <w:p w14:paraId="69AF8CC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2.0</w:t>
            </w:r>
          </w:p>
        </w:tc>
        <w:tc>
          <w:tcPr>
            <w:tcW w:w="1133" w:type="pct"/>
            <w:vMerge w:val="restart"/>
            <w:tcBorders>
              <w:left w:val="single" w:sz="4" w:space="0" w:color="auto"/>
            </w:tcBorders>
            <w:shd w:val="clear" w:color="auto" w:fill="auto"/>
          </w:tcPr>
          <w:p w14:paraId="0EB8F32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E453962" w14:textId="77777777" w:rsidTr="00FE2297">
        <w:tc>
          <w:tcPr>
            <w:tcW w:w="673" w:type="pct"/>
            <w:vMerge/>
            <w:shd w:val="clear" w:color="auto" w:fill="auto"/>
          </w:tcPr>
          <w:p w14:paraId="7D5D356F"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BD7D5D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2327B6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05B42AF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97.8</w:t>
            </w:r>
          </w:p>
        </w:tc>
        <w:tc>
          <w:tcPr>
            <w:tcW w:w="922" w:type="pct"/>
            <w:tcBorders>
              <w:bottom w:val="single" w:sz="4" w:space="0" w:color="auto"/>
              <w:right w:val="single" w:sz="4" w:space="0" w:color="auto"/>
            </w:tcBorders>
            <w:vAlign w:val="bottom"/>
          </w:tcPr>
          <w:p w14:paraId="6BE0B00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2.6</w:t>
            </w:r>
          </w:p>
        </w:tc>
        <w:tc>
          <w:tcPr>
            <w:tcW w:w="1133" w:type="pct"/>
            <w:vMerge/>
            <w:tcBorders>
              <w:left w:val="single" w:sz="4" w:space="0" w:color="auto"/>
            </w:tcBorders>
            <w:shd w:val="clear" w:color="auto" w:fill="auto"/>
          </w:tcPr>
          <w:p w14:paraId="25CCD647" w14:textId="77777777" w:rsidR="00087F46" w:rsidRPr="00697647" w:rsidRDefault="00087F46" w:rsidP="00FE2297">
            <w:pPr>
              <w:pStyle w:val="RepTable"/>
              <w:suppressAutoHyphens/>
              <w:jc w:val="center"/>
              <w:rPr>
                <w:noProof w:val="0"/>
                <w:sz w:val="20"/>
                <w:szCs w:val="20"/>
                <w:lang w:val="en-US"/>
              </w:rPr>
            </w:pPr>
          </w:p>
        </w:tc>
      </w:tr>
      <w:tr w:rsidR="00087F46" w:rsidRPr="00697647" w14:paraId="29DA9057" w14:textId="77777777" w:rsidTr="00FE2297">
        <w:tc>
          <w:tcPr>
            <w:tcW w:w="673" w:type="pct"/>
            <w:vMerge w:val="restart"/>
            <w:shd w:val="clear" w:color="auto" w:fill="auto"/>
          </w:tcPr>
          <w:p w14:paraId="00B74B6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 head</w:t>
            </w:r>
          </w:p>
        </w:tc>
        <w:tc>
          <w:tcPr>
            <w:tcW w:w="778" w:type="pct"/>
            <w:vMerge w:val="restart"/>
            <w:shd w:val="clear" w:color="auto" w:fill="auto"/>
          </w:tcPr>
          <w:p w14:paraId="12D4905A"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FB28FA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003EFA64"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105.4</w:t>
            </w:r>
          </w:p>
        </w:tc>
        <w:tc>
          <w:tcPr>
            <w:tcW w:w="922" w:type="pct"/>
            <w:tcBorders>
              <w:top w:val="single" w:sz="4" w:space="0" w:color="auto"/>
              <w:right w:val="single" w:sz="4" w:space="0" w:color="auto"/>
            </w:tcBorders>
            <w:vAlign w:val="bottom"/>
          </w:tcPr>
          <w:p w14:paraId="0B18870D"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3.2</w:t>
            </w:r>
          </w:p>
        </w:tc>
        <w:tc>
          <w:tcPr>
            <w:tcW w:w="1133" w:type="pct"/>
            <w:vMerge w:val="restart"/>
            <w:tcBorders>
              <w:left w:val="single" w:sz="4" w:space="0" w:color="auto"/>
            </w:tcBorders>
            <w:shd w:val="clear" w:color="auto" w:fill="auto"/>
          </w:tcPr>
          <w:p w14:paraId="4701C47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31A4CFF" w14:textId="77777777" w:rsidTr="00FE2297">
        <w:tc>
          <w:tcPr>
            <w:tcW w:w="673" w:type="pct"/>
            <w:vMerge/>
            <w:shd w:val="clear" w:color="auto" w:fill="auto"/>
          </w:tcPr>
          <w:p w14:paraId="40E02DFA"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3509786"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5D1E95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10F26E07"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102.1</w:t>
            </w:r>
          </w:p>
        </w:tc>
        <w:tc>
          <w:tcPr>
            <w:tcW w:w="922" w:type="pct"/>
            <w:tcBorders>
              <w:bottom w:val="single" w:sz="4" w:space="0" w:color="auto"/>
              <w:right w:val="single" w:sz="4" w:space="0" w:color="auto"/>
            </w:tcBorders>
            <w:vAlign w:val="bottom"/>
          </w:tcPr>
          <w:p w14:paraId="3F73C2E8"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4.4</w:t>
            </w:r>
          </w:p>
        </w:tc>
        <w:tc>
          <w:tcPr>
            <w:tcW w:w="1133" w:type="pct"/>
            <w:vMerge/>
            <w:tcBorders>
              <w:left w:val="single" w:sz="4" w:space="0" w:color="auto"/>
            </w:tcBorders>
            <w:shd w:val="clear" w:color="auto" w:fill="auto"/>
          </w:tcPr>
          <w:p w14:paraId="5709193E" w14:textId="77777777" w:rsidR="00087F46" w:rsidRPr="00697647" w:rsidRDefault="00087F46" w:rsidP="00FE2297">
            <w:pPr>
              <w:pStyle w:val="RepTable"/>
              <w:suppressAutoHyphens/>
              <w:jc w:val="center"/>
              <w:rPr>
                <w:noProof w:val="0"/>
                <w:sz w:val="20"/>
                <w:szCs w:val="20"/>
                <w:lang w:val="en-US"/>
              </w:rPr>
            </w:pPr>
          </w:p>
        </w:tc>
      </w:tr>
      <w:tr w:rsidR="00087F46" w:rsidRPr="00697647" w14:paraId="6EF66641" w14:textId="77777777" w:rsidTr="00FE2297">
        <w:tc>
          <w:tcPr>
            <w:tcW w:w="673" w:type="pct"/>
            <w:vMerge/>
            <w:shd w:val="clear" w:color="auto" w:fill="auto"/>
          </w:tcPr>
          <w:p w14:paraId="73089492"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2B389F4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3642179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2090D92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102.9</w:t>
            </w:r>
          </w:p>
        </w:tc>
        <w:tc>
          <w:tcPr>
            <w:tcW w:w="922" w:type="pct"/>
            <w:tcBorders>
              <w:top w:val="single" w:sz="4" w:space="0" w:color="auto"/>
              <w:right w:val="single" w:sz="4" w:space="0" w:color="auto"/>
            </w:tcBorders>
            <w:vAlign w:val="bottom"/>
          </w:tcPr>
          <w:p w14:paraId="6FE83F7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1.6</w:t>
            </w:r>
          </w:p>
        </w:tc>
        <w:tc>
          <w:tcPr>
            <w:tcW w:w="1133" w:type="pct"/>
            <w:vMerge w:val="restart"/>
            <w:tcBorders>
              <w:left w:val="single" w:sz="4" w:space="0" w:color="auto"/>
            </w:tcBorders>
            <w:shd w:val="clear" w:color="auto" w:fill="auto"/>
          </w:tcPr>
          <w:p w14:paraId="3BD82B0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17CA400" w14:textId="77777777" w:rsidTr="00FE2297">
        <w:tc>
          <w:tcPr>
            <w:tcW w:w="673" w:type="pct"/>
            <w:vMerge/>
            <w:shd w:val="clear" w:color="auto" w:fill="auto"/>
          </w:tcPr>
          <w:p w14:paraId="7DBDC1D9"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3C293F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AB29D5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014A877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102.8</w:t>
            </w:r>
          </w:p>
        </w:tc>
        <w:tc>
          <w:tcPr>
            <w:tcW w:w="922" w:type="pct"/>
            <w:tcBorders>
              <w:bottom w:val="single" w:sz="4" w:space="0" w:color="auto"/>
              <w:right w:val="single" w:sz="4" w:space="0" w:color="auto"/>
            </w:tcBorders>
            <w:vAlign w:val="bottom"/>
          </w:tcPr>
          <w:p w14:paraId="233AD16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3.0</w:t>
            </w:r>
          </w:p>
        </w:tc>
        <w:tc>
          <w:tcPr>
            <w:tcW w:w="1133" w:type="pct"/>
            <w:vMerge/>
            <w:tcBorders>
              <w:left w:val="single" w:sz="4" w:space="0" w:color="auto"/>
            </w:tcBorders>
            <w:shd w:val="clear" w:color="auto" w:fill="auto"/>
          </w:tcPr>
          <w:p w14:paraId="2280C7C5" w14:textId="77777777" w:rsidR="00087F46" w:rsidRPr="00697647" w:rsidRDefault="00087F46" w:rsidP="00FE2297">
            <w:pPr>
              <w:pStyle w:val="RepTable"/>
              <w:suppressAutoHyphens/>
              <w:jc w:val="center"/>
              <w:rPr>
                <w:noProof w:val="0"/>
                <w:sz w:val="20"/>
                <w:szCs w:val="20"/>
                <w:lang w:val="en-US"/>
              </w:rPr>
            </w:pPr>
          </w:p>
        </w:tc>
      </w:tr>
      <w:tr w:rsidR="00087F46" w:rsidRPr="00697647" w14:paraId="3CC3FFB6" w14:textId="77777777" w:rsidTr="00FE2297">
        <w:tc>
          <w:tcPr>
            <w:tcW w:w="673" w:type="pct"/>
            <w:vMerge/>
            <w:shd w:val="clear" w:color="auto" w:fill="auto"/>
          </w:tcPr>
          <w:p w14:paraId="65AC6482"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2198C2E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7C7A763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01168C8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95.4</w:t>
            </w:r>
          </w:p>
        </w:tc>
        <w:tc>
          <w:tcPr>
            <w:tcW w:w="922" w:type="pct"/>
            <w:tcBorders>
              <w:top w:val="single" w:sz="4" w:space="0" w:color="auto"/>
              <w:right w:val="single" w:sz="4" w:space="0" w:color="auto"/>
            </w:tcBorders>
            <w:vAlign w:val="bottom"/>
          </w:tcPr>
          <w:p w14:paraId="5918E70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2.5</w:t>
            </w:r>
          </w:p>
        </w:tc>
        <w:tc>
          <w:tcPr>
            <w:tcW w:w="1133" w:type="pct"/>
            <w:vMerge w:val="restart"/>
            <w:tcBorders>
              <w:left w:val="single" w:sz="4" w:space="0" w:color="auto"/>
            </w:tcBorders>
            <w:shd w:val="clear" w:color="auto" w:fill="auto"/>
          </w:tcPr>
          <w:p w14:paraId="2B642AA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E1D9581" w14:textId="77777777" w:rsidTr="00FE2297">
        <w:tc>
          <w:tcPr>
            <w:tcW w:w="673" w:type="pct"/>
            <w:vMerge/>
            <w:shd w:val="clear" w:color="auto" w:fill="auto"/>
          </w:tcPr>
          <w:p w14:paraId="4635BCD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6994D49"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236953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5306C1C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97.7</w:t>
            </w:r>
          </w:p>
        </w:tc>
        <w:tc>
          <w:tcPr>
            <w:tcW w:w="922" w:type="pct"/>
            <w:tcBorders>
              <w:bottom w:val="single" w:sz="4" w:space="0" w:color="auto"/>
              <w:right w:val="single" w:sz="4" w:space="0" w:color="auto"/>
            </w:tcBorders>
            <w:vAlign w:val="bottom"/>
          </w:tcPr>
          <w:p w14:paraId="45440F7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3.9</w:t>
            </w:r>
          </w:p>
        </w:tc>
        <w:tc>
          <w:tcPr>
            <w:tcW w:w="1133" w:type="pct"/>
            <w:vMerge/>
            <w:tcBorders>
              <w:left w:val="single" w:sz="4" w:space="0" w:color="auto"/>
            </w:tcBorders>
            <w:shd w:val="clear" w:color="auto" w:fill="auto"/>
          </w:tcPr>
          <w:p w14:paraId="5F11EF7E" w14:textId="77777777" w:rsidR="00087F46" w:rsidRPr="00697647" w:rsidRDefault="00087F46" w:rsidP="00FE2297">
            <w:pPr>
              <w:pStyle w:val="RepTable"/>
              <w:suppressAutoHyphens/>
              <w:jc w:val="center"/>
              <w:rPr>
                <w:noProof w:val="0"/>
                <w:sz w:val="20"/>
                <w:szCs w:val="20"/>
                <w:lang w:val="en-US"/>
              </w:rPr>
            </w:pPr>
          </w:p>
        </w:tc>
      </w:tr>
      <w:tr w:rsidR="00087F46" w:rsidRPr="00697647" w14:paraId="4E817836" w14:textId="77777777" w:rsidTr="00FE2297">
        <w:tc>
          <w:tcPr>
            <w:tcW w:w="673" w:type="pct"/>
            <w:vMerge w:val="restart"/>
            <w:shd w:val="clear" w:color="auto" w:fill="auto"/>
          </w:tcPr>
          <w:p w14:paraId="5FFD62C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Tomato, fruit</w:t>
            </w:r>
          </w:p>
        </w:tc>
        <w:tc>
          <w:tcPr>
            <w:tcW w:w="778" w:type="pct"/>
            <w:vMerge w:val="restart"/>
            <w:shd w:val="clear" w:color="auto" w:fill="auto"/>
          </w:tcPr>
          <w:p w14:paraId="16C47D16"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0AFF7F5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06C44DD3"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104.5</w:t>
            </w:r>
          </w:p>
        </w:tc>
        <w:tc>
          <w:tcPr>
            <w:tcW w:w="922" w:type="pct"/>
            <w:tcBorders>
              <w:top w:val="single" w:sz="4" w:space="0" w:color="auto"/>
              <w:right w:val="single" w:sz="4" w:space="0" w:color="auto"/>
            </w:tcBorders>
            <w:vAlign w:val="bottom"/>
          </w:tcPr>
          <w:p w14:paraId="33EA53BF"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1.4</w:t>
            </w:r>
          </w:p>
        </w:tc>
        <w:tc>
          <w:tcPr>
            <w:tcW w:w="1133" w:type="pct"/>
            <w:vMerge w:val="restart"/>
            <w:tcBorders>
              <w:left w:val="single" w:sz="4" w:space="0" w:color="auto"/>
            </w:tcBorders>
            <w:shd w:val="clear" w:color="auto" w:fill="auto"/>
          </w:tcPr>
          <w:p w14:paraId="3F9B93C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C08769D" w14:textId="77777777" w:rsidTr="00FE2297">
        <w:tc>
          <w:tcPr>
            <w:tcW w:w="673" w:type="pct"/>
            <w:vMerge/>
            <w:shd w:val="clear" w:color="auto" w:fill="auto"/>
          </w:tcPr>
          <w:p w14:paraId="57ED829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4DB6AB13"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3CDCCC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3936803B"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93.0</w:t>
            </w:r>
          </w:p>
        </w:tc>
        <w:tc>
          <w:tcPr>
            <w:tcW w:w="922" w:type="pct"/>
            <w:tcBorders>
              <w:bottom w:val="single" w:sz="4" w:space="0" w:color="auto"/>
              <w:right w:val="single" w:sz="4" w:space="0" w:color="auto"/>
            </w:tcBorders>
            <w:vAlign w:val="bottom"/>
          </w:tcPr>
          <w:p w14:paraId="7AE23444"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2.4</w:t>
            </w:r>
          </w:p>
        </w:tc>
        <w:tc>
          <w:tcPr>
            <w:tcW w:w="1133" w:type="pct"/>
            <w:vMerge/>
            <w:tcBorders>
              <w:left w:val="single" w:sz="4" w:space="0" w:color="auto"/>
            </w:tcBorders>
            <w:shd w:val="clear" w:color="auto" w:fill="auto"/>
          </w:tcPr>
          <w:p w14:paraId="52FC16ED" w14:textId="77777777" w:rsidR="00087F46" w:rsidRPr="00697647" w:rsidRDefault="00087F46" w:rsidP="00FE2297">
            <w:pPr>
              <w:pStyle w:val="RepTable"/>
              <w:suppressAutoHyphens/>
              <w:jc w:val="center"/>
              <w:rPr>
                <w:noProof w:val="0"/>
                <w:sz w:val="20"/>
                <w:szCs w:val="20"/>
                <w:lang w:val="en-US"/>
              </w:rPr>
            </w:pPr>
          </w:p>
        </w:tc>
      </w:tr>
      <w:tr w:rsidR="00087F46" w:rsidRPr="00697647" w14:paraId="54CB40B8" w14:textId="77777777" w:rsidTr="00FE2297">
        <w:tc>
          <w:tcPr>
            <w:tcW w:w="673" w:type="pct"/>
            <w:vMerge/>
            <w:shd w:val="clear" w:color="auto" w:fill="auto"/>
          </w:tcPr>
          <w:p w14:paraId="5BBB29D1"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36402D6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571A0F7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1DD06D0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98.2</w:t>
            </w:r>
          </w:p>
        </w:tc>
        <w:tc>
          <w:tcPr>
            <w:tcW w:w="922" w:type="pct"/>
            <w:tcBorders>
              <w:top w:val="single" w:sz="4" w:space="0" w:color="auto"/>
              <w:right w:val="single" w:sz="4" w:space="0" w:color="auto"/>
            </w:tcBorders>
            <w:vAlign w:val="bottom"/>
          </w:tcPr>
          <w:p w14:paraId="5FF25CE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7.1</w:t>
            </w:r>
          </w:p>
        </w:tc>
        <w:tc>
          <w:tcPr>
            <w:tcW w:w="1133" w:type="pct"/>
            <w:vMerge w:val="restart"/>
            <w:tcBorders>
              <w:left w:val="single" w:sz="4" w:space="0" w:color="auto"/>
            </w:tcBorders>
            <w:shd w:val="clear" w:color="auto" w:fill="auto"/>
          </w:tcPr>
          <w:p w14:paraId="6FE239A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09C0882" w14:textId="77777777" w:rsidTr="00FE2297">
        <w:tc>
          <w:tcPr>
            <w:tcW w:w="673" w:type="pct"/>
            <w:vMerge/>
            <w:shd w:val="clear" w:color="auto" w:fill="auto"/>
          </w:tcPr>
          <w:p w14:paraId="147EA664"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9C2121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53D967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6C201F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90.9</w:t>
            </w:r>
          </w:p>
        </w:tc>
        <w:tc>
          <w:tcPr>
            <w:tcW w:w="922" w:type="pct"/>
            <w:tcBorders>
              <w:bottom w:val="single" w:sz="4" w:space="0" w:color="auto"/>
              <w:right w:val="single" w:sz="4" w:space="0" w:color="auto"/>
            </w:tcBorders>
            <w:vAlign w:val="bottom"/>
          </w:tcPr>
          <w:p w14:paraId="7BD3079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5.3</w:t>
            </w:r>
          </w:p>
        </w:tc>
        <w:tc>
          <w:tcPr>
            <w:tcW w:w="1133" w:type="pct"/>
            <w:vMerge/>
            <w:tcBorders>
              <w:left w:val="single" w:sz="4" w:space="0" w:color="auto"/>
            </w:tcBorders>
            <w:shd w:val="clear" w:color="auto" w:fill="auto"/>
          </w:tcPr>
          <w:p w14:paraId="69D662E0" w14:textId="77777777" w:rsidR="00087F46" w:rsidRPr="00697647" w:rsidRDefault="00087F46" w:rsidP="00FE2297">
            <w:pPr>
              <w:pStyle w:val="RepTable"/>
              <w:suppressAutoHyphens/>
              <w:jc w:val="center"/>
              <w:rPr>
                <w:noProof w:val="0"/>
                <w:sz w:val="20"/>
                <w:szCs w:val="20"/>
                <w:lang w:val="en-US"/>
              </w:rPr>
            </w:pPr>
          </w:p>
        </w:tc>
      </w:tr>
      <w:tr w:rsidR="00087F46" w:rsidRPr="00697647" w14:paraId="3D8A4C89" w14:textId="77777777" w:rsidTr="00FE2297">
        <w:tc>
          <w:tcPr>
            <w:tcW w:w="673" w:type="pct"/>
            <w:vMerge/>
            <w:shd w:val="clear" w:color="auto" w:fill="auto"/>
          </w:tcPr>
          <w:p w14:paraId="5CFF5AF6"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4B51733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0EBF169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53D2B5D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98.4</w:t>
            </w:r>
          </w:p>
        </w:tc>
        <w:tc>
          <w:tcPr>
            <w:tcW w:w="922" w:type="pct"/>
            <w:tcBorders>
              <w:top w:val="single" w:sz="4" w:space="0" w:color="auto"/>
              <w:right w:val="single" w:sz="4" w:space="0" w:color="auto"/>
            </w:tcBorders>
            <w:vAlign w:val="bottom"/>
          </w:tcPr>
          <w:p w14:paraId="5596ACC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3.6</w:t>
            </w:r>
          </w:p>
        </w:tc>
        <w:tc>
          <w:tcPr>
            <w:tcW w:w="1133" w:type="pct"/>
            <w:vMerge w:val="restart"/>
            <w:tcBorders>
              <w:left w:val="single" w:sz="4" w:space="0" w:color="auto"/>
            </w:tcBorders>
            <w:shd w:val="clear" w:color="auto" w:fill="auto"/>
          </w:tcPr>
          <w:p w14:paraId="1070416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F252597" w14:textId="77777777" w:rsidTr="00FE2297">
        <w:tc>
          <w:tcPr>
            <w:tcW w:w="673" w:type="pct"/>
            <w:vMerge/>
            <w:shd w:val="clear" w:color="auto" w:fill="auto"/>
          </w:tcPr>
          <w:p w14:paraId="7DA6F31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8C9AD74"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C0FEFD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4A6FF30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89.8</w:t>
            </w:r>
          </w:p>
        </w:tc>
        <w:tc>
          <w:tcPr>
            <w:tcW w:w="922" w:type="pct"/>
            <w:tcBorders>
              <w:bottom w:val="single" w:sz="4" w:space="0" w:color="auto"/>
              <w:right w:val="single" w:sz="4" w:space="0" w:color="auto"/>
            </w:tcBorders>
            <w:vAlign w:val="bottom"/>
          </w:tcPr>
          <w:p w14:paraId="43CA2B2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3.5</w:t>
            </w:r>
          </w:p>
        </w:tc>
        <w:tc>
          <w:tcPr>
            <w:tcW w:w="1133" w:type="pct"/>
            <w:vMerge/>
            <w:tcBorders>
              <w:left w:val="single" w:sz="4" w:space="0" w:color="auto"/>
            </w:tcBorders>
            <w:shd w:val="clear" w:color="auto" w:fill="auto"/>
          </w:tcPr>
          <w:p w14:paraId="3DE757EE" w14:textId="77777777" w:rsidR="00087F46" w:rsidRPr="00697647" w:rsidRDefault="00087F46" w:rsidP="00FE2297">
            <w:pPr>
              <w:pStyle w:val="RepTable"/>
              <w:suppressAutoHyphens/>
              <w:jc w:val="center"/>
              <w:rPr>
                <w:noProof w:val="0"/>
                <w:sz w:val="20"/>
                <w:szCs w:val="20"/>
                <w:lang w:val="en-US"/>
              </w:rPr>
            </w:pPr>
          </w:p>
        </w:tc>
      </w:tr>
      <w:tr w:rsidR="00087F46" w:rsidRPr="00697647" w14:paraId="7D437039" w14:textId="77777777" w:rsidTr="00FE2297">
        <w:tc>
          <w:tcPr>
            <w:tcW w:w="673" w:type="pct"/>
            <w:vMerge w:val="restart"/>
            <w:shd w:val="clear" w:color="auto" w:fill="auto"/>
          </w:tcPr>
          <w:p w14:paraId="7F2013C7"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t>Grape, fruit</w:t>
            </w:r>
          </w:p>
        </w:tc>
        <w:tc>
          <w:tcPr>
            <w:tcW w:w="778" w:type="pct"/>
            <w:vMerge w:val="restart"/>
            <w:shd w:val="clear" w:color="auto" w:fill="auto"/>
          </w:tcPr>
          <w:p w14:paraId="0CA3B84D" w14:textId="77777777" w:rsidR="00087F46" w:rsidRPr="00697647" w:rsidRDefault="00087F46" w:rsidP="00861CD9">
            <w:pPr>
              <w:pStyle w:val="RepTable"/>
              <w:keepNext/>
              <w:keepLines/>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FE210F3"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1EB13636" w14:textId="77777777" w:rsidR="00087F46" w:rsidRPr="00697647" w:rsidRDefault="00087F46" w:rsidP="00861CD9">
            <w:pPr>
              <w:pStyle w:val="RepTable"/>
              <w:keepNext/>
              <w:keepLines/>
              <w:suppressAutoHyphens/>
              <w:jc w:val="center"/>
              <w:rPr>
                <w:noProof w:val="0"/>
                <w:sz w:val="20"/>
                <w:szCs w:val="20"/>
                <w:lang w:val="en-US"/>
              </w:rPr>
            </w:pPr>
            <w:r w:rsidRPr="00697647">
              <w:rPr>
                <w:rFonts w:cs="Arial"/>
                <w:noProof w:val="0"/>
                <w:color w:val="000000"/>
                <w:sz w:val="20"/>
                <w:szCs w:val="20"/>
                <w:lang w:val="en-US"/>
              </w:rPr>
              <w:t>91.4</w:t>
            </w:r>
          </w:p>
        </w:tc>
        <w:tc>
          <w:tcPr>
            <w:tcW w:w="922" w:type="pct"/>
            <w:tcBorders>
              <w:top w:val="single" w:sz="4" w:space="0" w:color="auto"/>
              <w:right w:val="single" w:sz="4" w:space="0" w:color="auto"/>
            </w:tcBorders>
            <w:vAlign w:val="bottom"/>
          </w:tcPr>
          <w:p w14:paraId="0F7979E1" w14:textId="77777777" w:rsidR="00087F46" w:rsidRPr="00697647" w:rsidRDefault="00087F46" w:rsidP="00861CD9">
            <w:pPr>
              <w:pStyle w:val="RepTable"/>
              <w:keepNext/>
              <w:keepLines/>
              <w:suppressAutoHyphens/>
              <w:jc w:val="center"/>
              <w:rPr>
                <w:noProof w:val="0"/>
                <w:sz w:val="20"/>
                <w:szCs w:val="20"/>
                <w:lang w:val="en-US"/>
              </w:rPr>
            </w:pPr>
            <w:r w:rsidRPr="00697647">
              <w:rPr>
                <w:rFonts w:cs="Arial"/>
                <w:noProof w:val="0"/>
                <w:color w:val="000000"/>
                <w:sz w:val="20"/>
                <w:szCs w:val="20"/>
                <w:lang w:val="en-US"/>
              </w:rPr>
              <w:t>4.5</w:t>
            </w:r>
          </w:p>
        </w:tc>
        <w:tc>
          <w:tcPr>
            <w:tcW w:w="1133" w:type="pct"/>
            <w:vMerge w:val="restart"/>
            <w:tcBorders>
              <w:left w:val="single" w:sz="4" w:space="0" w:color="auto"/>
            </w:tcBorders>
            <w:shd w:val="clear" w:color="auto" w:fill="auto"/>
          </w:tcPr>
          <w:p w14:paraId="4245726C"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Acceptable</w:t>
            </w:r>
          </w:p>
        </w:tc>
      </w:tr>
      <w:tr w:rsidR="00087F46" w:rsidRPr="00697647" w14:paraId="6127CFE3" w14:textId="77777777" w:rsidTr="00FE2297">
        <w:tc>
          <w:tcPr>
            <w:tcW w:w="673" w:type="pct"/>
            <w:vMerge/>
            <w:shd w:val="clear" w:color="auto" w:fill="auto"/>
          </w:tcPr>
          <w:p w14:paraId="1F35367E" w14:textId="77777777" w:rsidR="00087F46" w:rsidRPr="00697647" w:rsidRDefault="00087F46" w:rsidP="00861CD9">
            <w:pPr>
              <w:pStyle w:val="RepTable"/>
              <w:keepNext/>
              <w:keepLines/>
              <w:suppressAutoHyphens/>
              <w:rPr>
                <w:noProof w:val="0"/>
                <w:sz w:val="20"/>
                <w:szCs w:val="20"/>
                <w:lang w:val="en-US"/>
              </w:rPr>
            </w:pPr>
          </w:p>
        </w:tc>
        <w:tc>
          <w:tcPr>
            <w:tcW w:w="778" w:type="pct"/>
            <w:vMerge/>
            <w:shd w:val="clear" w:color="auto" w:fill="auto"/>
          </w:tcPr>
          <w:p w14:paraId="577835F2" w14:textId="77777777" w:rsidR="00087F46" w:rsidRPr="00697647" w:rsidRDefault="00087F46" w:rsidP="00861CD9">
            <w:pPr>
              <w:pStyle w:val="RepTable"/>
              <w:keepNext/>
              <w:keepLines/>
              <w:suppressAutoHyphens/>
              <w:rPr>
                <w:noProof w:val="0"/>
                <w:sz w:val="20"/>
                <w:szCs w:val="20"/>
                <w:lang w:val="en-US"/>
              </w:rPr>
            </w:pPr>
          </w:p>
        </w:tc>
        <w:tc>
          <w:tcPr>
            <w:tcW w:w="773" w:type="pct"/>
            <w:shd w:val="clear" w:color="auto" w:fill="auto"/>
          </w:tcPr>
          <w:p w14:paraId="39BA6B44"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3FB1EE30" w14:textId="77777777" w:rsidR="00087F46" w:rsidRPr="00697647" w:rsidRDefault="00087F46" w:rsidP="00861CD9">
            <w:pPr>
              <w:pStyle w:val="RepTable"/>
              <w:keepNext/>
              <w:keepLines/>
              <w:suppressAutoHyphens/>
              <w:jc w:val="center"/>
              <w:rPr>
                <w:noProof w:val="0"/>
                <w:sz w:val="20"/>
                <w:szCs w:val="20"/>
                <w:lang w:val="en-US"/>
              </w:rPr>
            </w:pPr>
            <w:r w:rsidRPr="00697647">
              <w:rPr>
                <w:rFonts w:cs="Arial"/>
                <w:noProof w:val="0"/>
                <w:color w:val="000000"/>
                <w:sz w:val="20"/>
                <w:szCs w:val="20"/>
                <w:lang w:val="en-US"/>
              </w:rPr>
              <w:t>101.9</w:t>
            </w:r>
          </w:p>
        </w:tc>
        <w:tc>
          <w:tcPr>
            <w:tcW w:w="922" w:type="pct"/>
            <w:tcBorders>
              <w:bottom w:val="single" w:sz="4" w:space="0" w:color="auto"/>
              <w:right w:val="single" w:sz="4" w:space="0" w:color="auto"/>
            </w:tcBorders>
            <w:vAlign w:val="bottom"/>
          </w:tcPr>
          <w:p w14:paraId="280B8327" w14:textId="77777777" w:rsidR="00087F46" w:rsidRPr="00697647" w:rsidRDefault="00087F46" w:rsidP="00861CD9">
            <w:pPr>
              <w:pStyle w:val="RepTable"/>
              <w:keepNext/>
              <w:keepLines/>
              <w:suppressAutoHyphens/>
              <w:jc w:val="center"/>
              <w:rPr>
                <w:noProof w:val="0"/>
                <w:sz w:val="20"/>
                <w:szCs w:val="20"/>
                <w:lang w:val="en-US"/>
              </w:rPr>
            </w:pPr>
            <w:r w:rsidRPr="00697647">
              <w:rPr>
                <w:rFonts w:cs="Arial"/>
                <w:noProof w:val="0"/>
                <w:color w:val="000000"/>
                <w:sz w:val="20"/>
                <w:szCs w:val="20"/>
                <w:lang w:val="en-US"/>
              </w:rPr>
              <w:t>2.9</w:t>
            </w:r>
          </w:p>
        </w:tc>
        <w:tc>
          <w:tcPr>
            <w:tcW w:w="1133" w:type="pct"/>
            <w:vMerge/>
            <w:tcBorders>
              <w:left w:val="single" w:sz="4" w:space="0" w:color="auto"/>
            </w:tcBorders>
            <w:shd w:val="clear" w:color="auto" w:fill="auto"/>
          </w:tcPr>
          <w:p w14:paraId="5CB32F3B" w14:textId="77777777" w:rsidR="00087F46" w:rsidRPr="00697647" w:rsidRDefault="00087F46" w:rsidP="00861CD9">
            <w:pPr>
              <w:pStyle w:val="RepTable"/>
              <w:keepNext/>
              <w:keepLines/>
              <w:suppressAutoHyphens/>
              <w:jc w:val="center"/>
              <w:rPr>
                <w:noProof w:val="0"/>
                <w:sz w:val="20"/>
                <w:szCs w:val="20"/>
                <w:lang w:val="en-US"/>
              </w:rPr>
            </w:pPr>
          </w:p>
        </w:tc>
      </w:tr>
      <w:tr w:rsidR="00087F46" w:rsidRPr="00697647" w14:paraId="6342943A" w14:textId="77777777" w:rsidTr="00FE2297">
        <w:tc>
          <w:tcPr>
            <w:tcW w:w="673" w:type="pct"/>
            <w:vMerge/>
            <w:shd w:val="clear" w:color="auto" w:fill="auto"/>
          </w:tcPr>
          <w:p w14:paraId="4F5F0F0E" w14:textId="77777777" w:rsidR="00087F46" w:rsidRPr="00697647" w:rsidRDefault="00087F46" w:rsidP="00861CD9">
            <w:pPr>
              <w:pStyle w:val="RepTable"/>
              <w:keepNext/>
              <w:keepLines/>
              <w:suppressAutoHyphens/>
              <w:rPr>
                <w:noProof w:val="0"/>
                <w:sz w:val="20"/>
                <w:szCs w:val="20"/>
                <w:lang w:val="en-US"/>
              </w:rPr>
            </w:pPr>
          </w:p>
        </w:tc>
        <w:tc>
          <w:tcPr>
            <w:tcW w:w="778" w:type="pct"/>
            <w:vMerge w:val="restart"/>
            <w:shd w:val="clear" w:color="auto" w:fill="auto"/>
          </w:tcPr>
          <w:p w14:paraId="0CD172E4"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5A315065"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0E61C0B"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cs="Arial"/>
                <w:noProof w:val="0"/>
                <w:color w:val="000000"/>
                <w:sz w:val="20"/>
                <w:szCs w:val="20"/>
                <w:lang w:val="en-US"/>
              </w:rPr>
              <w:t>99.3</w:t>
            </w:r>
          </w:p>
        </w:tc>
        <w:tc>
          <w:tcPr>
            <w:tcW w:w="922" w:type="pct"/>
            <w:tcBorders>
              <w:top w:val="single" w:sz="4" w:space="0" w:color="auto"/>
              <w:right w:val="single" w:sz="4" w:space="0" w:color="auto"/>
            </w:tcBorders>
            <w:vAlign w:val="bottom"/>
          </w:tcPr>
          <w:p w14:paraId="06CE9450"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cs="Arial"/>
                <w:noProof w:val="0"/>
                <w:color w:val="000000"/>
                <w:sz w:val="20"/>
                <w:szCs w:val="20"/>
                <w:lang w:val="en-US"/>
              </w:rPr>
              <w:t>3.8</w:t>
            </w:r>
          </w:p>
        </w:tc>
        <w:tc>
          <w:tcPr>
            <w:tcW w:w="1133" w:type="pct"/>
            <w:vMerge w:val="restart"/>
            <w:tcBorders>
              <w:left w:val="single" w:sz="4" w:space="0" w:color="auto"/>
            </w:tcBorders>
            <w:shd w:val="clear" w:color="auto" w:fill="auto"/>
          </w:tcPr>
          <w:p w14:paraId="3E1C6B06"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Acceptable</w:t>
            </w:r>
          </w:p>
        </w:tc>
      </w:tr>
      <w:tr w:rsidR="00087F46" w:rsidRPr="00697647" w14:paraId="24287EE4" w14:textId="77777777" w:rsidTr="00FE2297">
        <w:tc>
          <w:tcPr>
            <w:tcW w:w="673" w:type="pct"/>
            <w:vMerge/>
            <w:shd w:val="clear" w:color="auto" w:fill="auto"/>
          </w:tcPr>
          <w:p w14:paraId="0C3D671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AA9888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4E8218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1859FFA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92.8</w:t>
            </w:r>
          </w:p>
        </w:tc>
        <w:tc>
          <w:tcPr>
            <w:tcW w:w="922" w:type="pct"/>
            <w:tcBorders>
              <w:bottom w:val="single" w:sz="4" w:space="0" w:color="auto"/>
              <w:right w:val="single" w:sz="4" w:space="0" w:color="auto"/>
            </w:tcBorders>
            <w:vAlign w:val="bottom"/>
          </w:tcPr>
          <w:p w14:paraId="4FB1361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2.5</w:t>
            </w:r>
          </w:p>
        </w:tc>
        <w:tc>
          <w:tcPr>
            <w:tcW w:w="1133" w:type="pct"/>
            <w:vMerge/>
            <w:tcBorders>
              <w:left w:val="single" w:sz="4" w:space="0" w:color="auto"/>
            </w:tcBorders>
            <w:shd w:val="clear" w:color="auto" w:fill="auto"/>
          </w:tcPr>
          <w:p w14:paraId="5C75897E" w14:textId="77777777" w:rsidR="00087F46" w:rsidRPr="00697647" w:rsidRDefault="00087F46" w:rsidP="00FE2297">
            <w:pPr>
              <w:pStyle w:val="RepTable"/>
              <w:suppressAutoHyphens/>
              <w:jc w:val="center"/>
              <w:rPr>
                <w:noProof w:val="0"/>
                <w:sz w:val="20"/>
                <w:szCs w:val="20"/>
                <w:lang w:val="en-US"/>
              </w:rPr>
            </w:pPr>
          </w:p>
        </w:tc>
      </w:tr>
      <w:tr w:rsidR="00087F46" w:rsidRPr="00697647" w14:paraId="060D83EE" w14:textId="77777777" w:rsidTr="00FE2297">
        <w:tc>
          <w:tcPr>
            <w:tcW w:w="673" w:type="pct"/>
            <w:vMerge/>
            <w:shd w:val="clear" w:color="auto" w:fill="auto"/>
          </w:tcPr>
          <w:p w14:paraId="4098BBAF"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3E64EDA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40FE320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72D1206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88.7</w:t>
            </w:r>
          </w:p>
        </w:tc>
        <w:tc>
          <w:tcPr>
            <w:tcW w:w="922" w:type="pct"/>
            <w:tcBorders>
              <w:top w:val="single" w:sz="4" w:space="0" w:color="auto"/>
              <w:right w:val="single" w:sz="4" w:space="0" w:color="auto"/>
            </w:tcBorders>
            <w:vAlign w:val="bottom"/>
          </w:tcPr>
          <w:p w14:paraId="5BD44F8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5.0</w:t>
            </w:r>
          </w:p>
        </w:tc>
        <w:tc>
          <w:tcPr>
            <w:tcW w:w="1133" w:type="pct"/>
            <w:vMerge w:val="restart"/>
            <w:tcBorders>
              <w:left w:val="single" w:sz="4" w:space="0" w:color="auto"/>
            </w:tcBorders>
            <w:shd w:val="clear" w:color="auto" w:fill="auto"/>
          </w:tcPr>
          <w:p w14:paraId="7AFAE41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99CD078" w14:textId="77777777" w:rsidTr="00FE2297">
        <w:tc>
          <w:tcPr>
            <w:tcW w:w="673" w:type="pct"/>
            <w:vMerge/>
            <w:shd w:val="clear" w:color="auto" w:fill="auto"/>
          </w:tcPr>
          <w:p w14:paraId="4F8AE3DA"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E540A59"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91DBE3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518160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91.2</w:t>
            </w:r>
          </w:p>
        </w:tc>
        <w:tc>
          <w:tcPr>
            <w:tcW w:w="922" w:type="pct"/>
            <w:tcBorders>
              <w:bottom w:val="single" w:sz="4" w:space="0" w:color="auto"/>
              <w:right w:val="single" w:sz="4" w:space="0" w:color="auto"/>
            </w:tcBorders>
            <w:vAlign w:val="bottom"/>
          </w:tcPr>
          <w:p w14:paraId="2813068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2.6</w:t>
            </w:r>
          </w:p>
        </w:tc>
        <w:tc>
          <w:tcPr>
            <w:tcW w:w="1133" w:type="pct"/>
            <w:vMerge/>
            <w:tcBorders>
              <w:left w:val="single" w:sz="4" w:space="0" w:color="auto"/>
            </w:tcBorders>
            <w:shd w:val="clear" w:color="auto" w:fill="auto"/>
          </w:tcPr>
          <w:p w14:paraId="7CED6085" w14:textId="77777777" w:rsidR="00087F46" w:rsidRPr="00697647" w:rsidRDefault="00087F46" w:rsidP="00FE2297">
            <w:pPr>
              <w:pStyle w:val="RepTable"/>
              <w:suppressAutoHyphens/>
              <w:jc w:val="center"/>
              <w:rPr>
                <w:noProof w:val="0"/>
                <w:sz w:val="20"/>
                <w:szCs w:val="20"/>
                <w:lang w:val="en-US"/>
              </w:rPr>
            </w:pPr>
          </w:p>
        </w:tc>
      </w:tr>
      <w:tr w:rsidR="00087F46" w:rsidRPr="00697647" w14:paraId="21B75958" w14:textId="77777777" w:rsidTr="00FE2297">
        <w:tc>
          <w:tcPr>
            <w:tcW w:w="673" w:type="pct"/>
            <w:vMerge w:val="restart"/>
            <w:shd w:val="clear" w:color="auto" w:fill="auto"/>
          </w:tcPr>
          <w:p w14:paraId="4FF652B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Orange, sweet, whole fruit</w:t>
            </w:r>
          </w:p>
        </w:tc>
        <w:tc>
          <w:tcPr>
            <w:tcW w:w="778" w:type="pct"/>
            <w:vMerge w:val="restart"/>
            <w:shd w:val="clear" w:color="auto" w:fill="auto"/>
          </w:tcPr>
          <w:p w14:paraId="37CF8554"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2F3ABB5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7B329C13"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95.0</w:t>
            </w:r>
          </w:p>
        </w:tc>
        <w:tc>
          <w:tcPr>
            <w:tcW w:w="922" w:type="pct"/>
            <w:tcBorders>
              <w:top w:val="single" w:sz="4" w:space="0" w:color="auto"/>
              <w:right w:val="single" w:sz="4" w:space="0" w:color="auto"/>
            </w:tcBorders>
            <w:vAlign w:val="bottom"/>
          </w:tcPr>
          <w:p w14:paraId="5F9A7512"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2.5</w:t>
            </w:r>
          </w:p>
        </w:tc>
        <w:tc>
          <w:tcPr>
            <w:tcW w:w="1133" w:type="pct"/>
            <w:vMerge w:val="restart"/>
            <w:tcBorders>
              <w:left w:val="single" w:sz="4" w:space="0" w:color="auto"/>
            </w:tcBorders>
            <w:shd w:val="clear" w:color="auto" w:fill="auto"/>
          </w:tcPr>
          <w:p w14:paraId="438A0A3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9A25312" w14:textId="77777777" w:rsidTr="00FE2297">
        <w:tc>
          <w:tcPr>
            <w:tcW w:w="673" w:type="pct"/>
            <w:vMerge/>
            <w:shd w:val="clear" w:color="auto" w:fill="auto"/>
          </w:tcPr>
          <w:p w14:paraId="11EB4BA1"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AC11DFB"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DA7EC6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1E2499BD"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104.6</w:t>
            </w:r>
          </w:p>
        </w:tc>
        <w:tc>
          <w:tcPr>
            <w:tcW w:w="922" w:type="pct"/>
            <w:tcBorders>
              <w:bottom w:val="single" w:sz="4" w:space="0" w:color="auto"/>
              <w:right w:val="single" w:sz="4" w:space="0" w:color="auto"/>
            </w:tcBorders>
            <w:vAlign w:val="bottom"/>
          </w:tcPr>
          <w:p w14:paraId="7D2AA03A"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2.1</w:t>
            </w:r>
          </w:p>
        </w:tc>
        <w:tc>
          <w:tcPr>
            <w:tcW w:w="1133" w:type="pct"/>
            <w:vMerge/>
            <w:tcBorders>
              <w:left w:val="single" w:sz="4" w:space="0" w:color="auto"/>
            </w:tcBorders>
            <w:shd w:val="clear" w:color="auto" w:fill="auto"/>
          </w:tcPr>
          <w:p w14:paraId="6751D697" w14:textId="77777777" w:rsidR="00087F46" w:rsidRPr="00697647" w:rsidRDefault="00087F46" w:rsidP="00FE2297">
            <w:pPr>
              <w:pStyle w:val="RepTable"/>
              <w:suppressAutoHyphens/>
              <w:jc w:val="center"/>
              <w:rPr>
                <w:noProof w:val="0"/>
                <w:sz w:val="20"/>
                <w:szCs w:val="20"/>
                <w:lang w:val="en-US"/>
              </w:rPr>
            </w:pPr>
          </w:p>
        </w:tc>
      </w:tr>
      <w:tr w:rsidR="00087F46" w:rsidRPr="00697647" w14:paraId="0AEC5E50" w14:textId="77777777" w:rsidTr="00FE2297">
        <w:tc>
          <w:tcPr>
            <w:tcW w:w="673" w:type="pct"/>
            <w:vMerge/>
            <w:shd w:val="clear" w:color="auto" w:fill="auto"/>
          </w:tcPr>
          <w:p w14:paraId="7359A8CF"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51AE142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1E47AE8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EFF37C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99.7</w:t>
            </w:r>
          </w:p>
        </w:tc>
        <w:tc>
          <w:tcPr>
            <w:tcW w:w="922" w:type="pct"/>
            <w:tcBorders>
              <w:top w:val="single" w:sz="4" w:space="0" w:color="auto"/>
              <w:right w:val="single" w:sz="4" w:space="0" w:color="auto"/>
            </w:tcBorders>
            <w:vAlign w:val="bottom"/>
          </w:tcPr>
          <w:p w14:paraId="600B92C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3.3</w:t>
            </w:r>
          </w:p>
        </w:tc>
        <w:tc>
          <w:tcPr>
            <w:tcW w:w="1133" w:type="pct"/>
            <w:vMerge w:val="restart"/>
            <w:tcBorders>
              <w:left w:val="single" w:sz="4" w:space="0" w:color="auto"/>
            </w:tcBorders>
            <w:shd w:val="clear" w:color="auto" w:fill="auto"/>
          </w:tcPr>
          <w:p w14:paraId="3709B83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F77DEF6" w14:textId="77777777" w:rsidTr="00FE2297">
        <w:tc>
          <w:tcPr>
            <w:tcW w:w="673" w:type="pct"/>
            <w:vMerge/>
            <w:shd w:val="clear" w:color="auto" w:fill="auto"/>
          </w:tcPr>
          <w:p w14:paraId="28EAD81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4719B16"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55790E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B5FD08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98.6</w:t>
            </w:r>
          </w:p>
        </w:tc>
        <w:tc>
          <w:tcPr>
            <w:tcW w:w="922" w:type="pct"/>
            <w:tcBorders>
              <w:bottom w:val="single" w:sz="4" w:space="0" w:color="auto"/>
              <w:right w:val="single" w:sz="4" w:space="0" w:color="auto"/>
            </w:tcBorders>
            <w:vAlign w:val="bottom"/>
          </w:tcPr>
          <w:p w14:paraId="15D0A61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1.8</w:t>
            </w:r>
          </w:p>
        </w:tc>
        <w:tc>
          <w:tcPr>
            <w:tcW w:w="1133" w:type="pct"/>
            <w:vMerge/>
            <w:tcBorders>
              <w:left w:val="single" w:sz="4" w:space="0" w:color="auto"/>
            </w:tcBorders>
            <w:shd w:val="clear" w:color="auto" w:fill="auto"/>
          </w:tcPr>
          <w:p w14:paraId="008167CD" w14:textId="77777777" w:rsidR="00087F46" w:rsidRPr="00697647" w:rsidRDefault="00087F46" w:rsidP="00FE2297">
            <w:pPr>
              <w:pStyle w:val="RepTable"/>
              <w:suppressAutoHyphens/>
              <w:jc w:val="center"/>
              <w:rPr>
                <w:noProof w:val="0"/>
                <w:sz w:val="20"/>
                <w:szCs w:val="20"/>
                <w:lang w:val="en-US"/>
              </w:rPr>
            </w:pPr>
          </w:p>
        </w:tc>
      </w:tr>
      <w:tr w:rsidR="00087F46" w:rsidRPr="00697647" w14:paraId="641195AF" w14:textId="77777777" w:rsidTr="00FE2297">
        <w:tc>
          <w:tcPr>
            <w:tcW w:w="673" w:type="pct"/>
            <w:vMerge/>
            <w:shd w:val="clear" w:color="auto" w:fill="auto"/>
          </w:tcPr>
          <w:p w14:paraId="34B18C1D"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1A59069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645E57F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1262B19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92.3</w:t>
            </w:r>
          </w:p>
        </w:tc>
        <w:tc>
          <w:tcPr>
            <w:tcW w:w="922" w:type="pct"/>
            <w:tcBorders>
              <w:top w:val="single" w:sz="4" w:space="0" w:color="auto"/>
              <w:right w:val="single" w:sz="4" w:space="0" w:color="auto"/>
            </w:tcBorders>
            <w:vAlign w:val="bottom"/>
          </w:tcPr>
          <w:p w14:paraId="6F44EE6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3.7</w:t>
            </w:r>
          </w:p>
        </w:tc>
        <w:tc>
          <w:tcPr>
            <w:tcW w:w="1133" w:type="pct"/>
            <w:vMerge w:val="restart"/>
            <w:tcBorders>
              <w:left w:val="single" w:sz="4" w:space="0" w:color="auto"/>
            </w:tcBorders>
            <w:shd w:val="clear" w:color="auto" w:fill="auto"/>
          </w:tcPr>
          <w:p w14:paraId="427A2CB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FD29D4D" w14:textId="77777777" w:rsidTr="00FE2297">
        <w:tc>
          <w:tcPr>
            <w:tcW w:w="673" w:type="pct"/>
            <w:vMerge/>
            <w:shd w:val="clear" w:color="auto" w:fill="auto"/>
          </w:tcPr>
          <w:p w14:paraId="11A83F6E"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E96252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11CC40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7991F7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96.7</w:t>
            </w:r>
          </w:p>
        </w:tc>
        <w:tc>
          <w:tcPr>
            <w:tcW w:w="922" w:type="pct"/>
            <w:tcBorders>
              <w:bottom w:val="single" w:sz="4" w:space="0" w:color="auto"/>
              <w:right w:val="single" w:sz="4" w:space="0" w:color="auto"/>
            </w:tcBorders>
            <w:vAlign w:val="bottom"/>
          </w:tcPr>
          <w:p w14:paraId="38596A7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4.0</w:t>
            </w:r>
          </w:p>
        </w:tc>
        <w:tc>
          <w:tcPr>
            <w:tcW w:w="1133" w:type="pct"/>
            <w:vMerge/>
            <w:tcBorders>
              <w:left w:val="single" w:sz="4" w:space="0" w:color="auto"/>
            </w:tcBorders>
            <w:shd w:val="clear" w:color="auto" w:fill="auto"/>
          </w:tcPr>
          <w:p w14:paraId="5956BE62" w14:textId="77777777" w:rsidR="00087F46" w:rsidRPr="00697647" w:rsidRDefault="00087F46" w:rsidP="00FE2297">
            <w:pPr>
              <w:pStyle w:val="RepTable"/>
              <w:suppressAutoHyphens/>
              <w:jc w:val="center"/>
              <w:rPr>
                <w:noProof w:val="0"/>
                <w:sz w:val="20"/>
                <w:szCs w:val="20"/>
                <w:lang w:val="en-US"/>
              </w:rPr>
            </w:pPr>
          </w:p>
        </w:tc>
      </w:tr>
      <w:tr w:rsidR="00087F46" w:rsidRPr="00697647" w14:paraId="35B0950A" w14:textId="77777777" w:rsidTr="00FE2297">
        <w:tc>
          <w:tcPr>
            <w:tcW w:w="673" w:type="pct"/>
            <w:vMerge w:val="restart"/>
            <w:shd w:val="clear" w:color="auto" w:fill="auto"/>
          </w:tcPr>
          <w:p w14:paraId="7DE97BC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Onion, bulb</w:t>
            </w:r>
          </w:p>
        </w:tc>
        <w:tc>
          <w:tcPr>
            <w:tcW w:w="778" w:type="pct"/>
            <w:vMerge w:val="restart"/>
            <w:shd w:val="clear" w:color="auto" w:fill="auto"/>
          </w:tcPr>
          <w:p w14:paraId="013F1F73"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6DA6264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1A16CDFB"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98.4</w:t>
            </w:r>
          </w:p>
        </w:tc>
        <w:tc>
          <w:tcPr>
            <w:tcW w:w="922" w:type="pct"/>
            <w:tcBorders>
              <w:top w:val="single" w:sz="4" w:space="0" w:color="auto"/>
              <w:right w:val="single" w:sz="4" w:space="0" w:color="auto"/>
            </w:tcBorders>
            <w:vAlign w:val="bottom"/>
          </w:tcPr>
          <w:p w14:paraId="77E8DBF0"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1.9</w:t>
            </w:r>
          </w:p>
        </w:tc>
        <w:tc>
          <w:tcPr>
            <w:tcW w:w="1133" w:type="pct"/>
            <w:vMerge w:val="restart"/>
            <w:tcBorders>
              <w:left w:val="single" w:sz="4" w:space="0" w:color="auto"/>
            </w:tcBorders>
            <w:shd w:val="clear" w:color="auto" w:fill="auto"/>
          </w:tcPr>
          <w:p w14:paraId="3B4A8A8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026620B" w14:textId="77777777" w:rsidTr="00FE2297">
        <w:tc>
          <w:tcPr>
            <w:tcW w:w="673" w:type="pct"/>
            <w:vMerge/>
            <w:shd w:val="clear" w:color="auto" w:fill="auto"/>
          </w:tcPr>
          <w:p w14:paraId="5252651E"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DFE0A7D"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5E5280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533DDE2D"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92.6</w:t>
            </w:r>
          </w:p>
        </w:tc>
        <w:tc>
          <w:tcPr>
            <w:tcW w:w="922" w:type="pct"/>
            <w:tcBorders>
              <w:bottom w:val="single" w:sz="4" w:space="0" w:color="auto"/>
              <w:right w:val="single" w:sz="4" w:space="0" w:color="auto"/>
            </w:tcBorders>
            <w:vAlign w:val="bottom"/>
          </w:tcPr>
          <w:p w14:paraId="07813653"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2.1</w:t>
            </w:r>
          </w:p>
        </w:tc>
        <w:tc>
          <w:tcPr>
            <w:tcW w:w="1133" w:type="pct"/>
            <w:vMerge/>
            <w:tcBorders>
              <w:left w:val="single" w:sz="4" w:space="0" w:color="auto"/>
            </w:tcBorders>
            <w:shd w:val="clear" w:color="auto" w:fill="auto"/>
          </w:tcPr>
          <w:p w14:paraId="030DB6B1" w14:textId="77777777" w:rsidR="00087F46" w:rsidRPr="00697647" w:rsidRDefault="00087F46" w:rsidP="00FE2297">
            <w:pPr>
              <w:pStyle w:val="RepTable"/>
              <w:suppressAutoHyphens/>
              <w:jc w:val="center"/>
              <w:rPr>
                <w:noProof w:val="0"/>
                <w:sz w:val="20"/>
                <w:szCs w:val="20"/>
                <w:lang w:val="en-US"/>
              </w:rPr>
            </w:pPr>
          </w:p>
        </w:tc>
      </w:tr>
      <w:tr w:rsidR="00087F46" w:rsidRPr="00697647" w14:paraId="20F7FA5E" w14:textId="77777777" w:rsidTr="00FE2297">
        <w:tc>
          <w:tcPr>
            <w:tcW w:w="673" w:type="pct"/>
            <w:vMerge/>
            <w:shd w:val="clear" w:color="auto" w:fill="auto"/>
          </w:tcPr>
          <w:p w14:paraId="1B8C0D41"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66E5252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7FCECE8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BD7472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88.8</w:t>
            </w:r>
          </w:p>
        </w:tc>
        <w:tc>
          <w:tcPr>
            <w:tcW w:w="922" w:type="pct"/>
            <w:tcBorders>
              <w:top w:val="single" w:sz="4" w:space="0" w:color="auto"/>
              <w:right w:val="single" w:sz="4" w:space="0" w:color="auto"/>
            </w:tcBorders>
            <w:vAlign w:val="bottom"/>
          </w:tcPr>
          <w:p w14:paraId="4CD158B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7.1</w:t>
            </w:r>
          </w:p>
        </w:tc>
        <w:tc>
          <w:tcPr>
            <w:tcW w:w="1133" w:type="pct"/>
            <w:vMerge w:val="restart"/>
            <w:tcBorders>
              <w:left w:val="single" w:sz="4" w:space="0" w:color="auto"/>
            </w:tcBorders>
            <w:shd w:val="clear" w:color="auto" w:fill="auto"/>
          </w:tcPr>
          <w:p w14:paraId="164645F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7EF6272" w14:textId="77777777" w:rsidTr="00FE2297">
        <w:tc>
          <w:tcPr>
            <w:tcW w:w="673" w:type="pct"/>
            <w:vMerge/>
            <w:shd w:val="clear" w:color="auto" w:fill="auto"/>
          </w:tcPr>
          <w:p w14:paraId="644C9A8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9CFFCB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B1FA92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38A892A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97.8</w:t>
            </w:r>
          </w:p>
        </w:tc>
        <w:tc>
          <w:tcPr>
            <w:tcW w:w="922" w:type="pct"/>
            <w:tcBorders>
              <w:bottom w:val="single" w:sz="4" w:space="0" w:color="auto"/>
              <w:right w:val="single" w:sz="4" w:space="0" w:color="auto"/>
            </w:tcBorders>
            <w:vAlign w:val="bottom"/>
          </w:tcPr>
          <w:p w14:paraId="36101DD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4.0</w:t>
            </w:r>
          </w:p>
        </w:tc>
        <w:tc>
          <w:tcPr>
            <w:tcW w:w="1133" w:type="pct"/>
            <w:vMerge/>
            <w:tcBorders>
              <w:left w:val="single" w:sz="4" w:space="0" w:color="auto"/>
            </w:tcBorders>
            <w:shd w:val="clear" w:color="auto" w:fill="auto"/>
          </w:tcPr>
          <w:p w14:paraId="23567C68" w14:textId="77777777" w:rsidR="00087F46" w:rsidRPr="00697647" w:rsidRDefault="00087F46" w:rsidP="00FE2297">
            <w:pPr>
              <w:pStyle w:val="RepTable"/>
              <w:suppressAutoHyphens/>
              <w:jc w:val="center"/>
              <w:rPr>
                <w:noProof w:val="0"/>
                <w:sz w:val="20"/>
                <w:szCs w:val="20"/>
                <w:lang w:val="en-US"/>
              </w:rPr>
            </w:pPr>
          </w:p>
        </w:tc>
      </w:tr>
      <w:tr w:rsidR="00087F46" w:rsidRPr="00697647" w14:paraId="69A86C49" w14:textId="77777777" w:rsidTr="00FE2297">
        <w:tc>
          <w:tcPr>
            <w:tcW w:w="673" w:type="pct"/>
            <w:vMerge/>
            <w:shd w:val="clear" w:color="auto" w:fill="auto"/>
          </w:tcPr>
          <w:p w14:paraId="45A07FE3"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3957047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5A52999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2DDA888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92.5</w:t>
            </w:r>
          </w:p>
        </w:tc>
        <w:tc>
          <w:tcPr>
            <w:tcW w:w="922" w:type="pct"/>
            <w:tcBorders>
              <w:top w:val="single" w:sz="4" w:space="0" w:color="auto"/>
              <w:right w:val="single" w:sz="4" w:space="0" w:color="auto"/>
            </w:tcBorders>
            <w:vAlign w:val="bottom"/>
          </w:tcPr>
          <w:p w14:paraId="33B45AA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2.6</w:t>
            </w:r>
          </w:p>
        </w:tc>
        <w:tc>
          <w:tcPr>
            <w:tcW w:w="1133" w:type="pct"/>
            <w:vMerge w:val="restart"/>
            <w:tcBorders>
              <w:left w:val="single" w:sz="4" w:space="0" w:color="auto"/>
            </w:tcBorders>
            <w:shd w:val="clear" w:color="auto" w:fill="auto"/>
          </w:tcPr>
          <w:p w14:paraId="290616E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A7D2880" w14:textId="77777777" w:rsidTr="00FE2297">
        <w:tc>
          <w:tcPr>
            <w:tcW w:w="673" w:type="pct"/>
            <w:vMerge/>
            <w:shd w:val="clear" w:color="auto" w:fill="auto"/>
          </w:tcPr>
          <w:p w14:paraId="7D4F0F59"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D0CB993"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C381A2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1F4F937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98.5</w:t>
            </w:r>
          </w:p>
        </w:tc>
        <w:tc>
          <w:tcPr>
            <w:tcW w:w="922" w:type="pct"/>
            <w:tcBorders>
              <w:bottom w:val="single" w:sz="4" w:space="0" w:color="auto"/>
              <w:right w:val="single" w:sz="4" w:space="0" w:color="auto"/>
            </w:tcBorders>
            <w:vAlign w:val="bottom"/>
          </w:tcPr>
          <w:p w14:paraId="4AD94BD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2.7</w:t>
            </w:r>
          </w:p>
        </w:tc>
        <w:tc>
          <w:tcPr>
            <w:tcW w:w="1133" w:type="pct"/>
            <w:vMerge/>
            <w:tcBorders>
              <w:left w:val="single" w:sz="4" w:space="0" w:color="auto"/>
            </w:tcBorders>
            <w:shd w:val="clear" w:color="auto" w:fill="auto"/>
          </w:tcPr>
          <w:p w14:paraId="0D40655C" w14:textId="77777777" w:rsidR="00087F46" w:rsidRPr="00697647" w:rsidRDefault="00087F46" w:rsidP="00FE2297">
            <w:pPr>
              <w:pStyle w:val="RepTable"/>
              <w:suppressAutoHyphens/>
              <w:jc w:val="center"/>
              <w:rPr>
                <w:noProof w:val="0"/>
                <w:sz w:val="20"/>
                <w:szCs w:val="20"/>
                <w:lang w:val="en-US"/>
              </w:rPr>
            </w:pPr>
          </w:p>
        </w:tc>
      </w:tr>
      <w:tr w:rsidR="00087F46" w:rsidRPr="00697647" w14:paraId="44C2CEB3" w14:textId="77777777" w:rsidTr="00FE2297">
        <w:tc>
          <w:tcPr>
            <w:tcW w:w="673" w:type="pct"/>
            <w:vMerge w:val="restart"/>
            <w:shd w:val="clear" w:color="auto" w:fill="auto"/>
          </w:tcPr>
          <w:p w14:paraId="2E87AB8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Sunflower, seed</w:t>
            </w:r>
          </w:p>
        </w:tc>
        <w:tc>
          <w:tcPr>
            <w:tcW w:w="778" w:type="pct"/>
            <w:vMerge w:val="restart"/>
            <w:shd w:val="clear" w:color="auto" w:fill="auto"/>
          </w:tcPr>
          <w:p w14:paraId="25CC9C7C"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359C023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D0E92AF"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93.4</w:t>
            </w:r>
          </w:p>
        </w:tc>
        <w:tc>
          <w:tcPr>
            <w:tcW w:w="922" w:type="pct"/>
            <w:tcBorders>
              <w:top w:val="single" w:sz="4" w:space="0" w:color="auto"/>
              <w:right w:val="single" w:sz="4" w:space="0" w:color="auto"/>
            </w:tcBorders>
            <w:vAlign w:val="bottom"/>
          </w:tcPr>
          <w:p w14:paraId="731E2A13"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1.2</w:t>
            </w:r>
          </w:p>
        </w:tc>
        <w:tc>
          <w:tcPr>
            <w:tcW w:w="1133" w:type="pct"/>
            <w:vMerge w:val="restart"/>
            <w:tcBorders>
              <w:left w:val="single" w:sz="4" w:space="0" w:color="auto"/>
            </w:tcBorders>
            <w:shd w:val="clear" w:color="auto" w:fill="auto"/>
          </w:tcPr>
          <w:p w14:paraId="6741075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21D39BA" w14:textId="77777777" w:rsidTr="00FE2297">
        <w:tc>
          <w:tcPr>
            <w:tcW w:w="673" w:type="pct"/>
            <w:vMerge/>
            <w:shd w:val="clear" w:color="auto" w:fill="auto"/>
          </w:tcPr>
          <w:p w14:paraId="008070D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A748F7D"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4B1838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690FC488"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88.6</w:t>
            </w:r>
          </w:p>
        </w:tc>
        <w:tc>
          <w:tcPr>
            <w:tcW w:w="922" w:type="pct"/>
            <w:tcBorders>
              <w:bottom w:val="single" w:sz="4" w:space="0" w:color="auto"/>
              <w:right w:val="single" w:sz="4" w:space="0" w:color="auto"/>
            </w:tcBorders>
            <w:vAlign w:val="bottom"/>
          </w:tcPr>
          <w:p w14:paraId="1CF3843A" w14:textId="77777777" w:rsidR="00087F46" w:rsidRPr="00697647" w:rsidRDefault="00087F46" w:rsidP="00FE2297">
            <w:pPr>
              <w:pStyle w:val="RepTable"/>
              <w:suppressAutoHyphens/>
              <w:jc w:val="center"/>
              <w:rPr>
                <w:noProof w:val="0"/>
                <w:sz w:val="20"/>
                <w:szCs w:val="20"/>
                <w:lang w:val="en-US"/>
              </w:rPr>
            </w:pPr>
            <w:r w:rsidRPr="00697647">
              <w:rPr>
                <w:rFonts w:cs="Arial"/>
                <w:noProof w:val="0"/>
                <w:color w:val="000000"/>
                <w:sz w:val="20"/>
                <w:szCs w:val="20"/>
                <w:lang w:val="en-US"/>
              </w:rPr>
              <w:t>3.6</w:t>
            </w:r>
          </w:p>
        </w:tc>
        <w:tc>
          <w:tcPr>
            <w:tcW w:w="1133" w:type="pct"/>
            <w:vMerge/>
            <w:tcBorders>
              <w:left w:val="single" w:sz="4" w:space="0" w:color="auto"/>
            </w:tcBorders>
            <w:shd w:val="clear" w:color="auto" w:fill="auto"/>
          </w:tcPr>
          <w:p w14:paraId="45247159" w14:textId="77777777" w:rsidR="00087F46" w:rsidRPr="00697647" w:rsidRDefault="00087F46" w:rsidP="00FE2297">
            <w:pPr>
              <w:pStyle w:val="RepTable"/>
              <w:suppressAutoHyphens/>
              <w:jc w:val="center"/>
              <w:rPr>
                <w:noProof w:val="0"/>
                <w:sz w:val="20"/>
                <w:szCs w:val="20"/>
                <w:lang w:val="en-US"/>
              </w:rPr>
            </w:pPr>
          </w:p>
        </w:tc>
      </w:tr>
      <w:tr w:rsidR="00087F46" w:rsidRPr="00697647" w14:paraId="5165B38D" w14:textId="77777777" w:rsidTr="00FE2297">
        <w:tc>
          <w:tcPr>
            <w:tcW w:w="673" w:type="pct"/>
            <w:vMerge/>
            <w:shd w:val="clear" w:color="auto" w:fill="auto"/>
          </w:tcPr>
          <w:p w14:paraId="563C589B"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6420097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3C17642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686940A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68.7</w:t>
            </w:r>
          </w:p>
        </w:tc>
        <w:tc>
          <w:tcPr>
            <w:tcW w:w="922" w:type="pct"/>
            <w:tcBorders>
              <w:top w:val="single" w:sz="4" w:space="0" w:color="auto"/>
              <w:right w:val="single" w:sz="4" w:space="0" w:color="auto"/>
            </w:tcBorders>
            <w:vAlign w:val="bottom"/>
          </w:tcPr>
          <w:p w14:paraId="28E1E10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4.3</w:t>
            </w:r>
          </w:p>
        </w:tc>
        <w:tc>
          <w:tcPr>
            <w:tcW w:w="1133" w:type="pct"/>
            <w:vMerge w:val="restart"/>
            <w:tcBorders>
              <w:left w:val="single" w:sz="4" w:space="0" w:color="auto"/>
            </w:tcBorders>
            <w:shd w:val="clear" w:color="auto" w:fill="auto"/>
          </w:tcPr>
          <w:p w14:paraId="7C833A6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2DB5DC9" w14:textId="77777777" w:rsidTr="00FE2297">
        <w:tc>
          <w:tcPr>
            <w:tcW w:w="673" w:type="pct"/>
            <w:vMerge/>
            <w:shd w:val="clear" w:color="auto" w:fill="auto"/>
          </w:tcPr>
          <w:p w14:paraId="45A6128C"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F225509"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324FB6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CCCB28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78.7</w:t>
            </w:r>
          </w:p>
        </w:tc>
        <w:tc>
          <w:tcPr>
            <w:tcW w:w="922" w:type="pct"/>
            <w:tcBorders>
              <w:bottom w:val="single" w:sz="4" w:space="0" w:color="auto"/>
              <w:right w:val="single" w:sz="4" w:space="0" w:color="auto"/>
            </w:tcBorders>
            <w:vAlign w:val="bottom"/>
          </w:tcPr>
          <w:p w14:paraId="43E982F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2.8</w:t>
            </w:r>
          </w:p>
        </w:tc>
        <w:tc>
          <w:tcPr>
            <w:tcW w:w="1133" w:type="pct"/>
            <w:vMerge/>
            <w:tcBorders>
              <w:left w:val="single" w:sz="4" w:space="0" w:color="auto"/>
            </w:tcBorders>
            <w:shd w:val="clear" w:color="auto" w:fill="auto"/>
          </w:tcPr>
          <w:p w14:paraId="70511D3B" w14:textId="77777777" w:rsidR="00087F46" w:rsidRPr="00697647" w:rsidRDefault="00087F46" w:rsidP="00FE2297">
            <w:pPr>
              <w:pStyle w:val="RepTable"/>
              <w:suppressAutoHyphens/>
              <w:jc w:val="center"/>
              <w:rPr>
                <w:noProof w:val="0"/>
                <w:sz w:val="20"/>
                <w:szCs w:val="20"/>
                <w:lang w:val="en-US"/>
              </w:rPr>
            </w:pPr>
          </w:p>
        </w:tc>
      </w:tr>
      <w:tr w:rsidR="00087F46" w:rsidRPr="00697647" w14:paraId="0468BFC4" w14:textId="77777777" w:rsidTr="00FE2297">
        <w:tc>
          <w:tcPr>
            <w:tcW w:w="673" w:type="pct"/>
            <w:vMerge/>
            <w:shd w:val="clear" w:color="auto" w:fill="auto"/>
          </w:tcPr>
          <w:p w14:paraId="64A9E3E0"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6497EBF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3343D8D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4CE28AD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92.6</w:t>
            </w:r>
          </w:p>
        </w:tc>
        <w:tc>
          <w:tcPr>
            <w:tcW w:w="922" w:type="pct"/>
            <w:tcBorders>
              <w:top w:val="single" w:sz="4" w:space="0" w:color="auto"/>
              <w:right w:val="single" w:sz="4" w:space="0" w:color="auto"/>
            </w:tcBorders>
            <w:vAlign w:val="bottom"/>
          </w:tcPr>
          <w:p w14:paraId="29F5590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1.7</w:t>
            </w:r>
          </w:p>
        </w:tc>
        <w:tc>
          <w:tcPr>
            <w:tcW w:w="1133" w:type="pct"/>
            <w:vMerge w:val="restart"/>
            <w:tcBorders>
              <w:left w:val="single" w:sz="4" w:space="0" w:color="auto"/>
            </w:tcBorders>
            <w:shd w:val="clear" w:color="auto" w:fill="auto"/>
          </w:tcPr>
          <w:p w14:paraId="44657C9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B3DDC6A" w14:textId="77777777" w:rsidTr="00FE2297">
        <w:tc>
          <w:tcPr>
            <w:tcW w:w="673" w:type="pct"/>
            <w:vMerge/>
            <w:shd w:val="clear" w:color="auto" w:fill="auto"/>
          </w:tcPr>
          <w:p w14:paraId="419163B2"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1AA84ED"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5BA22B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50D3475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94.1</w:t>
            </w:r>
          </w:p>
        </w:tc>
        <w:tc>
          <w:tcPr>
            <w:tcW w:w="922" w:type="pct"/>
            <w:tcBorders>
              <w:bottom w:val="single" w:sz="4" w:space="0" w:color="auto"/>
              <w:right w:val="single" w:sz="4" w:space="0" w:color="auto"/>
            </w:tcBorders>
            <w:vAlign w:val="bottom"/>
          </w:tcPr>
          <w:p w14:paraId="5464923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cs="Arial"/>
                <w:noProof w:val="0"/>
                <w:color w:val="000000"/>
                <w:sz w:val="20"/>
                <w:szCs w:val="20"/>
                <w:lang w:val="en-US"/>
              </w:rPr>
              <w:t>3.5</w:t>
            </w:r>
          </w:p>
        </w:tc>
        <w:tc>
          <w:tcPr>
            <w:tcW w:w="1133" w:type="pct"/>
            <w:vMerge/>
            <w:tcBorders>
              <w:left w:val="single" w:sz="4" w:space="0" w:color="auto"/>
            </w:tcBorders>
            <w:shd w:val="clear" w:color="auto" w:fill="auto"/>
          </w:tcPr>
          <w:p w14:paraId="314911D5" w14:textId="77777777" w:rsidR="00087F46" w:rsidRPr="00697647" w:rsidRDefault="00087F46" w:rsidP="00FE2297">
            <w:pPr>
              <w:pStyle w:val="RepTable"/>
              <w:suppressAutoHyphens/>
              <w:jc w:val="center"/>
              <w:rPr>
                <w:noProof w:val="0"/>
                <w:sz w:val="20"/>
                <w:szCs w:val="20"/>
                <w:lang w:val="en-US"/>
              </w:rPr>
            </w:pPr>
          </w:p>
        </w:tc>
      </w:tr>
    </w:tbl>
    <w:p w14:paraId="08078BD8" w14:textId="074B280B"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2</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lang w:val="en-US" w:eastAsia="en-US"/>
        </w:rPr>
        <w:t xml:space="preserve"> residues in plant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83"/>
        <w:gridCol w:w="6762"/>
      </w:tblGrid>
      <w:tr w:rsidR="00087F46" w:rsidRPr="00D01B1A" w14:paraId="7EC7632B" w14:textId="77777777" w:rsidTr="00FE2297">
        <w:trPr>
          <w:tblHeader/>
        </w:trPr>
        <w:tc>
          <w:tcPr>
            <w:tcW w:w="0" w:type="auto"/>
            <w:shd w:val="clear" w:color="auto" w:fill="auto"/>
          </w:tcPr>
          <w:p w14:paraId="248C85C8" w14:textId="77777777" w:rsidR="00087F46" w:rsidRPr="00D01B1A" w:rsidRDefault="00087F46" w:rsidP="00FE2297">
            <w:pPr>
              <w:pStyle w:val="RepTableHeader"/>
              <w:suppressAutoHyphens/>
              <w:jc w:val="center"/>
            </w:pPr>
          </w:p>
        </w:tc>
        <w:tc>
          <w:tcPr>
            <w:tcW w:w="0" w:type="auto"/>
            <w:shd w:val="clear" w:color="auto" w:fill="auto"/>
          </w:tcPr>
          <w:p w14:paraId="3DF518DB" w14:textId="77777777" w:rsidR="00087F46" w:rsidRPr="00D01B1A" w:rsidRDefault="00087F46" w:rsidP="00FE2297">
            <w:pPr>
              <w:pStyle w:val="RepTableHeader"/>
              <w:suppressAutoHyphens/>
              <w:jc w:val="center"/>
            </w:pPr>
            <w:proofErr w:type="spellStart"/>
            <w:r w:rsidRPr="00D01B1A">
              <w:t>Ametoctradin</w:t>
            </w:r>
            <w:proofErr w:type="spellEnd"/>
            <w:r w:rsidRPr="00D01B1A">
              <w:t xml:space="preserve"> </w:t>
            </w:r>
            <w:r w:rsidRPr="00D01B1A">
              <w:rPr>
                <w:bCs/>
              </w:rPr>
              <w:t>and metabolites M650F003 &amp; M650F004</w:t>
            </w:r>
          </w:p>
        </w:tc>
      </w:tr>
      <w:tr w:rsidR="00087F46" w:rsidRPr="00D01B1A" w14:paraId="40E9CBDB" w14:textId="77777777" w:rsidTr="00FE2297">
        <w:tc>
          <w:tcPr>
            <w:tcW w:w="0" w:type="auto"/>
            <w:shd w:val="clear" w:color="auto" w:fill="auto"/>
          </w:tcPr>
          <w:p w14:paraId="4234721D"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Specificity</w:t>
            </w:r>
          </w:p>
        </w:tc>
        <w:tc>
          <w:tcPr>
            <w:tcW w:w="0" w:type="auto"/>
            <w:shd w:val="clear" w:color="auto" w:fill="auto"/>
          </w:tcPr>
          <w:p w14:paraId="710AA85C"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LC-MS/MS is a highly specific method. No interference (&gt; 30 % LOQ) of total peak area for the target analyte at the retention time, was found in unfortified control samples.</w:t>
            </w:r>
          </w:p>
        </w:tc>
      </w:tr>
      <w:tr w:rsidR="00087F46" w:rsidRPr="00D01B1A" w14:paraId="6BFC07E4" w14:textId="77777777" w:rsidTr="00FE2297">
        <w:tc>
          <w:tcPr>
            <w:tcW w:w="0" w:type="auto"/>
            <w:shd w:val="clear" w:color="auto" w:fill="auto"/>
          </w:tcPr>
          <w:p w14:paraId="643E62E7"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Calibration (type, number of data points)</w:t>
            </w:r>
          </w:p>
        </w:tc>
        <w:tc>
          <w:tcPr>
            <w:tcW w:w="0" w:type="auto"/>
            <w:shd w:val="clear" w:color="auto" w:fill="auto"/>
          </w:tcPr>
          <w:p w14:paraId="486529A9"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 xml:space="preserve">Calibration was performed with solvent based standards at a minimum of six concentrations ranging 0.025 to 2.5 ng/mL and individual calibration data was presented in the study report.  Good linearity was observed (r ≥0.99). The resulting test substance peak areas versus theoretical test substance concentration data were fit to the linear function. </w:t>
            </w:r>
          </w:p>
        </w:tc>
      </w:tr>
      <w:tr w:rsidR="00087F46" w:rsidRPr="00D01B1A" w14:paraId="70A93ACA" w14:textId="77777777" w:rsidTr="00FE2297">
        <w:tc>
          <w:tcPr>
            <w:tcW w:w="0" w:type="auto"/>
            <w:shd w:val="clear" w:color="auto" w:fill="auto"/>
          </w:tcPr>
          <w:p w14:paraId="3EC7AB51"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Calibration range</w:t>
            </w:r>
          </w:p>
        </w:tc>
        <w:tc>
          <w:tcPr>
            <w:tcW w:w="0" w:type="auto"/>
            <w:shd w:val="clear" w:color="auto" w:fill="auto"/>
          </w:tcPr>
          <w:p w14:paraId="0D041513"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Accepted calibration range 0.025 ng/mL to 2.5 ng/mL</w:t>
            </w:r>
          </w:p>
        </w:tc>
      </w:tr>
      <w:tr w:rsidR="00087F46" w:rsidRPr="00D01B1A" w14:paraId="7640DAA8" w14:textId="77777777" w:rsidTr="00FE2297">
        <w:tc>
          <w:tcPr>
            <w:tcW w:w="0" w:type="auto"/>
            <w:shd w:val="clear" w:color="auto" w:fill="auto"/>
          </w:tcPr>
          <w:p w14:paraId="27413CC3"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 xml:space="preserve">Assessment of matrix effects is presented </w:t>
            </w:r>
          </w:p>
        </w:tc>
        <w:tc>
          <w:tcPr>
            <w:tcW w:w="0" w:type="auto"/>
            <w:shd w:val="clear" w:color="auto" w:fill="auto"/>
          </w:tcPr>
          <w:p w14:paraId="0CC4D58B"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Not assessed.  No significant matrix effects were observed considering the recoveries at LOQ and ten times LOQ are similar (&lt;20%).</w:t>
            </w:r>
          </w:p>
        </w:tc>
      </w:tr>
      <w:tr w:rsidR="00087F46" w:rsidRPr="00D01B1A" w14:paraId="38F46B66" w14:textId="77777777" w:rsidTr="00FE2297">
        <w:tc>
          <w:tcPr>
            <w:tcW w:w="0" w:type="auto"/>
            <w:shd w:val="clear" w:color="auto" w:fill="auto"/>
          </w:tcPr>
          <w:p w14:paraId="311162D5"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Solution Stability</w:t>
            </w:r>
          </w:p>
        </w:tc>
        <w:tc>
          <w:tcPr>
            <w:tcW w:w="0" w:type="auto"/>
            <w:shd w:val="clear" w:color="auto" w:fill="auto"/>
          </w:tcPr>
          <w:p w14:paraId="03094C57"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 xml:space="preserve">Standard solutions and extract stability were evaluated in the study. Standards in fortification solvent (methanol) and calibration standards in methanol/water/formic acid (50:50:0.1, v/v/v) is shown to be stable (&gt;80%) at least for 60 days for </w:t>
            </w:r>
            <w:proofErr w:type="spellStart"/>
            <w:r w:rsidRPr="00D01B1A">
              <w:rPr>
                <w:rFonts w:ascii="Times New Roman" w:hAnsi="Times New Roman" w:cs="Times New Roman"/>
                <w:noProof w:val="0"/>
                <w:sz w:val="20"/>
                <w:szCs w:val="20"/>
                <w:lang w:val="en-US"/>
              </w:rPr>
              <w:t>ametoctradin</w:t>
            </w:r>
            <w:proofErr w:type="spellEnd"/>
            <w:r w:rsidRPr="00D01B1A">
              <w:rPr>
                <w:rFonts w:ascii="Times New Roman" w:hAnsi="Times New Roman" w:cs="Times New Roman"/>
                <w:noProof w:val="0"/>
                <w:sz w:val="20"/>
                <w:szCs w:val="20"/>
                <w:lang w:val="en-US"/>
              </w:rPr>
              <w:t xml:space="preserve"> (BAS 650 F) and its metabolites, M650F003 and M650F004 under refrigerated conditions.</w:t>
            </w:r>
          </w:p>
          <w:p w14:paraId="16C2599C"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lastRenderedPageBreak/>
              <w:t xml:space="preserve">Extract stability was also evaluated in extraction solution [methanol/water (50:50, v/v)] and in final volume solution [methanol/water/formic acid (50:50:0.1, v/v/v)] for 14 days. The results shown that BAS 650 F </w:t>
            </w:r>
            <w:bookmarkStart w:id="376" w:name="_Hlk50114060"/>
            <w:r w:rsidRPr="00D01B1A">
              <w:rPr>
                <w:rFonts w:ascii="Times New Roman" w:hAnsi="Times New Roman" w:cs="Times New Roman"/>
                <w:noProof w:val="0"/>
                <w:sz w:val="20"/>
                <w:szCs w:val="20"/>
                <w:lang w:val="en-US"/>
              </w:rPr>
              <w:t xml:space="preserve">and its metabolites, M650F003 and M650F004 </w:t>
            </w:r>
            <w:bookmarkEnd w:id="376"/>
            <w:r w:rsidRPr="00D01B1A">
              <w:rPr>
                <w:rFonts w:ascii="Times New Roman" w:hAnsi="Times New Roman" w:cs="Times New Roman"/>
                <w:noProof w:val="0"/>
                <w:sz w:val="20"/>
                <w:szCs w:val="20"/>
                <w:lang w:val="en-US"/>
              </w:rPr>
              <w:t xml:space="preserve">were stable (&gt;80%) for at least 14 days under refrigerated conditions.  </w:t>
            </w:r>
          </w:p>
        </w:tc>
      </w:tr>
      <w:tr w:rsidR="00087F46" w:rsidRPr="00D01B1A" w14:paraId="78CD5BDB" w14:textId="77777777" w:rsidTr="00FE2297">
        <w:tc>
          <w:tcPr>
            <w:tcW w:w="0" w:type="auto"/>
            <w:shd w:val="clear" w:color="auto" w:fill="auto"/>
          </w:tcPr>
          <w:p w14:paraId="13C8FB9A"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lastRenderedPageBreak/>
              <w:t>Limit of determination/quantification</w:t>
            </w:r>
          </w:p>
        </w:tc>
        <w:tc>
          <w:tcPr>
            <w:tcW w:w="0" w:type="auto"/>
            <w:shd w:val="clear" w:color="auto" w:fill="auto"/>
          </w:tcPr>
          <w:p w14:paraId="20690ABB" w14:textId="77777777" w:rsidR="00087F46" w:rsidRPr="00D01B1A" w:rsidRDefault="00087F46" w:rsidP="00FE2297">
            <w:pPr>
              <w:pStyle w:val="RepTable"/>
              <w:suppressAutoHyphens/>
              <w:rPr>
                <w:rFonts w:ascii="Times New Roman" w:hAnsi="Times New Roman" w:cs="Times New Roman"/>
                <w:noProof w:val="0"/>
                <w:sz w:val="20"/>
                <w:szCs w:val="20"/>
                <w:lang w:val="en-US"/>
              </w:rPr>
            </w:pPr>
            <w:r w:rsidRPr="00D01B1A">
              <w:rPr>
                <w:rFonts w:ascii="Times New Roman" w:hAnsi="Times New Roman" w:cs="Times New Roman"/>
                <w:noProof w:val="0"/>
                <w:sz w:val="20"/>
                <w:szCs w:val="20"/>
                <w:lang w:val="en-US"/>
              </w:rPr>
              <w:t>The limit of quantification (LOQ) of 0.01 mg/kg was confirmed. The limit of detection (LOD), defined as the lowest standard employed was 0.025 ng/</w:t>
            </w:r>
            <w:proofErr w:type="spellStart"/>
            <w:r w:rsidRPr="00D01B1A">
              <w:rPr>
                <w:rFonts w:ascii="Times New Roman" w:hAnsi="Times New Roman" w:cs="Times New Roman"/>
                <w:noProof w:val="0"/>
                <w:sz w:val="20"/>
                <w:szCs w:val="20"/>
                <w:lang w:val="en-US"/>
              </w:rPr>
              <w:t>mL.</w:t>
            </w:r>
            <w:proofErr w:type="spellEnd"/>
          </w:p>
        </w:tc>
      </w:tr>
    </w:tbl>
    <w:p w14:paraId="7949DC0A" w14:textId="77777777" w:rsidR="00087F46" w:rsidRPr="00D01B1A" w:rsidRDefault="00087F46" w:rsidP="006B5854">
      <w:pPr>
        <w:pStyle w:val="RepNewPart"/>
        <w:suppressAutoHyphens/>
        <w:spacing w:before="240"/>
        <w:rPr>
          <w:lang w:val="en-US"/>
        </w:rPr>
      </w:pPr>
      <w:r w:rsidRPr="00D01B1A">
        <w:rPr>
          <w:lang w:val="en-US"/>
        </w:rPr>
        <w:t>Conclusion</w:t>
      </w:r>
    </w:p>
    <w:p w14:paraId="218B52A9" w14:textId="77777777" w:rsidR="00087F46" w:rsidRPr="00D01B1A" w:rsidRDefault="00087F46" w:rsidP="00FE2297">
      <w:pPr>
        <w:pStyle w:val="RepStandard"/>
        <w:rPr>
          <w:w w:val="105"/>
        </w:rPr>
      </w:pPr>
      <w:r w:rsidRPr="00D01B1A">
        <w:rPr>
          <w:w w:val="105"/>
        </w:rPr>
        <w:t xml:space="preserve">The analytical procedure, method L0078/01, for the determination of residues of </w:t>
      </w:r>
      <w:proofErr w:type="spellStart"/>
      <w:r w:rsidRPr="00D01B1A">
        <w:rPr>
          <w:w w:val="105"/>
        </w:rPr>
        <w:t>ametoctradin</w:t>
      </w:r>
      <w:proofErr w:type="spellEnd"/>
      <w:r w:rsidRPr="00D01B1A">
        <w:rPr>
          <w:w w:val="105"/>
        </w:rPr>
        <w:t xml:space="preserve"> (BAS 650 F) and its metabolites M650F003 and M650F004 in plant matrices has been fully validated in terms of specificity, linearity, precision, accuracy, solution stability and LOQ, in accordance with the requirements of SANCO/3029/99 rev.4, </w:t>
      </w:r>
      <w:r w:rsidRPr="00D01B1A">
        <w:t xml:space="preserve">SANCO/825/00 rev.7 </w:t>
      </w:r>
      <w:r w:rsidRPr="00D01B1A">
        <w:rPr>
          <w:w w:val="105"/>
        </w:rPr>
        <w:t>and meets the minimum requirements of SANTE/2020/12830 rev.1 for existing risk assessment methods to be considered fit for purpose also.</w:t>
      </w:r>
    </w:p>
    <w:p w14:paraId="012B1A82" w14:textId="27AC9D53" w:rsidR="00087F46" w:rsidRPr="00D01B1A" w:rsidRDefault="00087F46" w:rsidP="00FE2297">
      <w:pPr>
        <w:pStyle w:val="RepAppendix4"/>
        <w:rPr>
          <w:bCs/>
          <w:lang w:val="en-US"/>
        </w:rPr>
      </w:pPr>
      <w:bookmarkStart w:id="377" w:name="_Hlk132971857"/>
      <w:r w:rsidRPr="00D01B1A">
        <w:rPr>
          <w:lang w:val="en-US"/>
        </w:rPr>
        <w:t xml:space="preserve">Method L0078/01: Method for the determination of </w:t>
      </w:r>
      <w:proofErr w:type="spellStart"/>
      <w:r w:rsidRPr="00D01B1A">
        <w:rPr>
          <w:lang w:val="en-US"/>
        </w:rPr>
        <w:t>ametoctradin</w:t>
      </w:r>
      <w:proofErr w:type="spellEnd"/>
      <w:r w:rsidRPr="00D01B1A">
        <w:rPr>
          <w:lang w:val="en-US"/>
        </w:rPr>
        <w:t xml:space="preserve"> in plant </w:t>
      </w:r>
      <w:r w:rsidRPr="00D01B1A">
        <w:rPr>
          <w:bCs/>
          <w:lang w:val="en-US"/>
        </w:rPr>
        <w:t>matrices</w:t>
      </w:r>
    </w:p>
    <w:p w14:paraId="6DA4ACB0"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0DB9CBA5" w14:textId="77777777" w:rsidTr="006B3E85">
        <w:tc>
          <w:tcPr>
            <w:tcW w:w="1063" w:type="pct"/>
            <w:shd w:val="clear" w:color="auto" w:fill="D9D9D9" w:themeFill="background1" w:themeFillShade="D9"/>
          </w:tcPr>
          <w:p w14:paraId="6181D65F"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314454CD" w14:textId="77777777" w:rsidR="006B3E85" w:rsidRPr="00D01B1A" w:rsidRDefault="006B3E85" w:rsidP="00FE2297">
            <w:pPr>
              <w:pStyle w:val="RepStandard"/>
              <w:ind w:left="85"/>
            </w:pPr>
            <w:r w:rsidRPr="00D01B1A">
              <w:t>The method validation has been accepted.</w:t>
            </w:r>
          </w:p>
          <w:p w14:paraId="3579FE9E" w14:textId="59E98D23" w:rsidR="006B3E85" w:rsidRPr="00D01B1A" w:rsidRDefault="006B3E85" w:rsidP="00FE2297">
            <w:pPr>
              <w:pStyle w:val="RepStandard"/>
              <w:ind w:left="85"/>
            </w:pPr>
            <w:r w:rsidRPr="00D01B1A">
              <w:t>The method widely used within the section B7 of this submission for residue data generation in plant matrices.</w:t>
            </w:r>
          </w:p>
          <w:p w14:paraId="406DCE51" w14:textId="098EA87A" w:rsidR="006B3E85" w:rsidRPr="00D01B1A" w:rsidRDefault="006B3E85" w:rsidP="009F315B">
            <w:pPr>
              <w:pStyle w:val="RepStandard"/>
              <w:ind w:left="85"/>
            </w:pPr>
            <w:proofErr w:type="spellStart"/>
            <w:r w:rsidRPr="00D01B1A">
              <w:t>Ametoctradin</w:t>
            </w:r>
            <w:proofErr w:type="spellEnd"/>
            <w:r w:rsidRPr="00D01B1A">
              <w:t xml:space="preserve"> and its metabolites M650F003 and M650F004 </w:t>
            </w:r>
            <w:r w:rsidR="009F315B" w:rsidRPr="00D01B1A">
              <w:t>were</w:t>
            </w:r>
            <w:r w:rsidRPr="00D01B1A">
              <w:t xml:space="preserve"> extracted</w:t>
            </w:r>
            <w:r w:rsidR="009F315B" w:rsidRPr="00D01B1A">
              <w:t>, a</w:t>
            </w:r>
            <w:r w:rsidRPr="00D01B1A">
              <w:t xml:space="preserve">n aliquot </w:t>
            </w:r>
            <w:r w:rsidR="009F315B" w:rsidRPr="00D01B1A">
              <w:t>was</w:t>
            </w:r>
            <w:r w:rsidRPr="00D01B1A">
              <w:t xml:space="preserve"> cleaned </w:t>
            </w:r>
            <w:r w:rsidR="009F315B" w:rsidRPr="00D01B1A">
              <w:t xml:space="preserve">-up </w:t>
            </w:r>
            <w:r w:rsidRPr="00D01B1A">
              <w:t xml:space="preserve">by solid phase extraction. The final determination </w:t>
            </w:r>
            <w:r w:rsidR="009F315B" w:rsidRPr="00D01B1A">
              <w:t>was</w:t>
            </w:r>
            <w:r w:rsidRPr="00D01B1A">
              <w:t xml:space="preserve"> performed by LC-MS/MS</w:t>
            </w:r>
            <w:r w:rsidR="009F315B" w:rsidRPr="00D01B1A">
              <w:t xml:space="preserve"> which is highly sensitive and selective. </w:t>
            </w:r>
            <w:r w:rsidRPr="00D01B1A">
              <w:t xml:space="preserve">The </w:t>
            </w:r>
            <w:r w:rsidR="009F315B" w:rsidRPr="00D01B1A">
              <w:t>LOQ was set at</w:t>
            </w:r>
            <w:r w:rsidRPr="00D01B1A">
              <w:t xml:space="preserve"> 0.010 mg/kg for </w:t>
            </w:r>
            <w:r w:rsidR="009F315B" w:rsidRPr="00D01B1A">
              <w:t>all analytes in</w:t>
            </w:r>
            <w:r w:rsidRPr="00D01B1A">
              <w:t xml:space="preserve"> all matrices.</w:t>
            </w:r>
          </w:p>
          <w:p w14:paraId="49AA3511" w14:textId="3BE08236" w:rsidR="00156B5A" w:rsidRPr="00D01B1A" w:rsidRDefault="00156B5A" w:rsidP="00201D82">
            <w:pPr>
              <w:pStyle w:val="RepStandard"/>
              <w:ind w:left="85"/>
            </w:pPr>
            <w:r w:rsidRPr="00D01B1A">
              <w:t xml:space="preserve">Two mass transitions were </w:t>
            </w:r>
            <w:r w:rsidR="009F315B" w:rsidRPr="00D01B1A">
              <w:t>monitored</w:t>
            </w:r>
            <w:r w:rsidRPr="00D01B1A">
              <w:t xml:space="preserve"> for </w:t>
            </w:r>
            <w:r w:rsidR="009F315B" w:rsidRPr="00D01B1A">
              <w:t>each analyte</w:t>
            </w:r>
            <w:r w:rsidRPr="00D01B1A">
              <w:t xml:space="preserve">. Untreated control samples were free from interference and no residues </w:t>
            </w:r>
            <w:r w:rsidR="00201D82" w:rsidRPr="00D01B1A">
              <w:t xml:space="preserve">were </w:t>
            </w:r>
            <w:r w:rsidRPr="00D01B1A">
              <w:t>above 30% of the LOQ for each mass transition for any analyte.</w:t>
            </w:r>
            <w:r w:rsidR="00201D82" w:rsidRPr="00D01B1A">
              <w:t xml:space="preserve"> </w:t>
            </w:r>
            <w:r w:rsidRPr="00D01B1A">
              <w:t xml:space="preserve">Matrix matched calibration standards were used for the quantification of </w:t>
            </w:r>
            <w:r w:rsidR="00201D82" w:rsidRPr="00D01B1A">
              <w:t>each analyte</w:t>
            </w:r>
            <w:r w:rsidRPr="00D01B1A">
              <w:t xml:space="preserve"> in all plant matrices.</w:t>
            </w:r>
          </w:p>
          <w:p w14:paraId="7F413658" w14:textId="6AFB199C" w:rsidR="00156B5A" w:rsidRPr="00D01B1A" w:rsidRDefault="00156B5A" w:rsidP="00156B5A">
            <w:pPr>
              <w:pStyle w:val="RepStandard"/>
              <w:ind w:left="85"/>
            </w:pPr>
            <w:r w:rsidRPr="00D01B1A">
              <w:t xml:space="preserve">The method L0078/01 </w:t>
            </w:r>
            <w:r w:rsidR="009F315B" w:rsidRPr="00D01B1A">
              <w:t xml:space="preserve">was successfully validated </w:t>
            </w:r>
            <w:r w:rsidRPr="00D01B1A">
              <w:t>in lettuce (head), soybean (seed), grapes and peas (dry) at a limit of quantification of 0.010 mg/kg. The mean recovery values were between 71.6% and 97.8% of the nominal value for both mass transitions in all matrices tested for all analytes. The relative standard deviations (RSD, %) for all fortification levels were ≤ 7.5%.</w:t>
            </w:r>
          </w:p>
          <w:p w14:paraId="4D09D83F" w14:textId="7AFB827B" w:rsidR="00087F46" w:rsidRPr="00D01B1A" w:rsidRDefault="00201D82" w:rsidP="009F315B">
            <w:pPr>
              <w:pStyle w:val="RepStandard"/>
              <w:ind w:left="85"/>
            </w:pPr>
            <w:r w:rsidRPr="00D01B1A">
              <w:t>Thus,</w:t>
            </w:r>
            <w:r w:rsidR="009F315B" w:rsidRPr="00D01B1A">
              <w:t xml:space="preserve"> i</w:t>
            </w:r>
            <w:r w:rsidR="00156B5A" w:rsidRPr="00D01B1A">
              <w:t xml:space="preserve">t could be confirmed that the analytical method L0078/01 fulfils requirements of SANTE/2020/12830, Rev.1 </w:t>
            </w:r>
            <w:r w:rsidRPr="00D01B1A">
              <w:t>regarding</w:t>
            </w:r>
            <w:r w:rsidR="00156B5A" w:rsidRPr="00D01B1A">
              <w:t xml:space="preserve"> specificity, repeatability, limit of </w:t>
            </w:r>
            <w:r w:rsidR="009F315B" w:rsidRPr="00D01B1A">
              <w:t>quantification, recoveries</w:t>
            </w:r>
            <w:r w:rsidR="00156B5A" w:rsidRPr="00D01B1A">
              <w:t xml:space="preserve"> and linearity and is therefore applicable to correctly determine residues of </w:t>
            </w:r>
            <w:proofErr w:type="spellStart"/>
            <w:r w:rsidR="00156B5A" w:rsidRPr="00D01B1A">
              <w:t>Ametoctradin</w:t>
            </w:r>
            <w:proofErr w:type="spellEnd"/>
            <w:r w:rsidR="00156B5A" w:rsidRPr="00D01B1A">
              <w:t xml:space="preserve"> and its metabolites M650F003 and M650F004 in </w:t>
            </w:r>
            <w:r w:rsidR="009F315B" w:rsidRPr="00D01B1A">
              <w:t>validated plant matrices.</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2BC63BDB"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4B593B89" w14:textId="77777777" w:rsidTr="00FE2297">
        <w:trPr>
          <w:gridAfter w:val="1"/>
          <w:wAfter w:w="37" w:type="pct"/>
        </w:trPr>
        <w:tc>
          <w:tcPr>
            <w:tcW w:w="1343" w:type="pct"/>
            <w:shd w:val="clear" w:color="auto" w:fill="auto"/>
          </w:tcPr>
          <w:p w14:paraId="6EF2FBE6" w14:textId="77777777" w:rsidR="00087F46" w:rsidRPr="00D01B1A" w:rsidRDefault="00087F46" w:rsidP="00FE2297">
            <w:pPr>
              <w:pStyle w:val="RepStandard"/>
              <w:suppressAutoHyphens/>
            </w:pPr>
            <w:r w:rsidRPr="00D01B1A">
              <w:t>Reference:</w:t>
            </w:r>
          </w:p>
        </w:tc>
        <w:tc>
          <w:tcPr>
            <w:tcW w:w="3620" w:type="pct"/>
            <w:shd w:val="clear" w:color="auto" w:fill="auto"/>
          </w:tcPr>
          <w:p w14:paraId="7AB6A15C" w14:textId="77777777" w:rsidR="00087F46" w:rsidRPr="00D01B1A" w:rsidRDefault="00087F46" w:rsidP="00FE2297">
            <w:pPr>
              <w:pStyle w:val="RepStandard"/>
              <w:suppressAutoHyphens/>
            </w:pPr>
            <w:r w:rsidRPr="00D01B1A">
              <w:t>CP 5.1.2/2</w:t>
            </w:r>
          </w:p>
        </w:tc>
      </w:tr>
      <w:tr w:rsidR="00087F46" w:rsidRPr="00D01B1A" w14:paraId="1E5F7059" w14:textId="77777777" w:rsidTr="00FE2297">
        <w:trPr>
          <w:gridAfter w:val="1"/>
          <w:wAfter w:w="37" w:type="pct"/>
        </w:trPr>
        <w:tc>
          <w:tcPr>
            <w:tcW w:w="1343" w:type="pct"/>
            <w:shd w:val="clear" w:color="auto" w:fill="auto"/>
          </w:tcPr>
          <w:p w14:paraId="394DCD03"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78BEC88C" w14:textId="77777777" w:rsidR="00087F46" w:rsidRPr="00D01B1A" w:rsidRDefault="00087F46" w:rsidP="00FE2297">
            <w:pPr>
              <w:pStyle w:val="RepStandard"/>
              <w:suppressAutoHyphens/>
              <w:spacing w:after="120"/>
            </w:pPr>
            <w:r w:rsidRPr="00D01B1A">
              <w:t>Method Validation of Analytical Method L0078/01 for the Determination of BAS 650 F in plant matrices by LC-MS/MS</w:t>
            </w:r>
          </w:p>
          <w:p w14:paraId="4A20A89B" w14:textId="77777777" w:rsidR="00087F46" w:rsidRPr="00D01B1A" w:rsidRDefault="00087F46" w:rsidP="00FE2297">
            <w:pPr>
              <w:pStyle w:val="RepStandard"/>
              <w:suppressAutoHyphens/>
              <w:spacing w:after="120"/>
            </w:pPr>
            <w:proofErr w:type="spellStart"/>
            <w:r w:rsidRPr="00D01B1A">
              <w:t>Homazava</w:t>
            </w:r>
            <w:proofErr w:type="spellEnd"/>
            <w:r w:rsidRPr="00D01B1A">
              <w:t>, N., 2021</w:t>
            </w:r>
          </w:p>
          <w:p w14:paraId="61F124FD" w14:textId="77777777" w:rsidR="00087F46" w:rsidRPr="00D01B1A" w:rsidRDefault="00087F46" w:rsidP="00FE2297">
            <w:pPr>
              <w:pStyle w:val="RepStandard"/>
              <w:suppressAutoHyphens/>
              <w:spacing w:after="120"/>
            </w:pPr>
            <w:r w:rsidRPr="00D01B1A">
              <w:t>Report No: 919340</w:t>
            </w:r>
          </w:p>
          <w:p w14:paraId="7B24E036" w14:textId="7BCCAE9B" w:rsidR="00087F46" w:rsidRPr="00D01B1A" w:rsidRDefault="00180B09" w:rsidP="00FE2297">
            <w:pPr>
              <w:pStyle w:val="RepStandard"/>
              <w:suppressAutoHyphens/>
              <w:spacing w:after="120"/>
            </w:pPr>
            <w:r>
              <w:lastRenderedPageBreak/>
              <w:t>XXXX</w:t>
            </w:r>
            <w:r w:rsidR="00087F46" w:rsidRPr="00D01B1A">
              <w:t xml:space="preserve"> </w:t>
            </w:r>
            <w:proofErr w:type="spellStart"/>
            <w:r w:rsidR="00087F46" w:rsidRPr="00D01B1A">
              <w:t>DocID</w:t>
            </w:r>
            <w:proofErr w:type="spellEnd"/>
            <w:r w:rsidR="00087F46" w:rsidRPr="00D01B1A">
              <w:t>: 2021/2041685</w:t>
            </w:r>
          </w:p>
          <w:p w14:paraId="50BA83CF" w14:textId="77777777" w:rsidR="00087F46" w:rsidRPr="00D01B1A" w:rsidRDefault="00087F46" w:rsidP="00FE2297">
            <w:pPr>
              <w:pStyle w:val="RepStandard"/>
              <w:suppressAutoHyphens/>
            </w:pPr>
            <w:r w:rsidRPr="00D01B1A">
              <w:t>Authority registration No</w:t>
            </w:r>
          </w:p>
        </w:tc>
      </w:tr>
      <w:tr w:rsidR="00087F46" w:rsidRPr="00D01B1A" w14:paraId="49D88A63" w14:textId="77777777" w:rsidTr="00FE2297">
        <w:trPr>
          <w:gridAfter w:val="1"/>
          <w:wAfter w:w="37" w:type="pct"/>
        </w:trPr>
        <w:tc>
          <w:tcPr>
            <w:tcW w:w="1343" w:type="pct"/>
            <w:shd w:val="clear" w:color="auto" w:fill="auto"/>
          </w:tcPr>
          <w:p w14:paraId="4E65B922" w14:textId="77777777" w:rsidR="00087F46" w:rsidRPr="00D01B1A" w:rsidRDefault="00087F46" w:rsidP="00FE2297">
            <w:pPr>
              <w:pStyle w:val="RepStandard"/>
              <w:suppressAutoHyphens/>
            </w:pPr>
            <w:r w:rsidRPr="00D01B1A">
              <w:lastRenderedPageBreak/>
              <w:t>Guideline(s):</w:t>
            </w:r>
          </w:p>
        </w:tc>
        <w:tc>
          <w:tcPr>
            <w:tcW w:w="3620" w:type="pct"/>
            <w:shd w:val="clear" w:color="auto" w:fill="auto"/>
          </w:tcPr>
          <w:p w14:paraId="2F7C2D09" w14:textId="77777777" w:rsidR="00087F46" w:rsidRPr="00D01B1A" w:rsidRDefault="00087F46" w:rsidP="00FE2297">
            <w:pPr>
              <w:pStyle w:val="RepStandard"/>
              <w:suppressAutoHyphens/>
              <w:spacing w:after="120"/>
            </w:pPr>
            <w:r w:rsidRPr="00D01B1A">
              <w:t>EPA 860.1340 (1996); OECD ENV/JM/MONO(2007)17, SANTE/2020/12830 Rev. 1</w:t>
            </w:r>
          </w:p>
        </w:tc>
      </w:tr>
      <w:tr w:rsidR="00087F46" w:rsidRPr="00D01B1A" w14:paraId="7416A37B" w14:textId="77777777" w:rsidTr="00FE2297">
        <w:trPr>
          <w:gridAfter w:val="1"/>
          <w:wAfter w:w="37" w:type="pct"/>
        </w:trPr>
        <w:tc>
          <w:tcPr>
            <w:tcW w:w="1343" w:type="pct"/>
            <w:shd w:val="clear" w:color="auto" w:fill="auto"/>
          </w:tcPr>
          <w:p w14:paraId="1341C2D2" w14:textId="77777777" w:rsidR="00087F46" w:rsidRPr="00D01B1A" w:rsidRDefault="00087F46" w:rsidP="00FE2297">
            <w:pPr>
              <w:pStyle w:val="RepStandard"/>
              <w:suppressAutoHyphens/>
            </w:pPr>
            <w:r w:rsidRPr="00D01B1A">
              <w:t>Deviations:</w:t>
            </w:r>
          </w:p>
        </w:tc>
        <w:tc>
          <w:tcPr>
            <w:tcW w:w="3620" w:type="pct"/>
            <w:shd w:val="clear" w:color="auto" w:fill="auto"/>
          </w:tcPr>
          <w:p w14:paraId="5CDBB75F" w14:textId="77777777" w:rsidR="00087F46" w:rsidRPr="00D01B1A" w:rsidRDefault="00087F46" w:rsidP="00FE2297">
            <w:pPr>
              <w:pStyle w:val="RepStandard"/>
              <w:suppressAutoHyphens/>
            </w:pPr>
            <w:r w:rsidRPr="00D01B1A">
              <w:t>No</w:t>
            </w:r>
          </w:p>
        </w:tc>
      </w:tr>
      <w:tr w:rsidR="00087F46" w:rsidRPr="00D01B1A" w14:paraId="5F7E336D" w14:textId="77777777" w:rsidTr="00FE2297">
        <w:trPr>
          <w:gridAfter w:val="1"/>
          <w:wAfter w:w="37" w:type="pct"/>
        </w:trPr>
        <w:tc>
          <w:tcPr>
            <w:tcW w:w="1343" w:type="pct"/>
            <w:shd w:val="clear" w:color="auto" w:fill="auto"/>
          </w:tcPr>
          <w:p w14:paraId="238A9C13"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17923815"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6D7FFF69" w14:textId="77777777" w:rsidTr="00FE2297">
        <w:trPr>
          <w:gridAfter w:val="1"/>
          <w:wAfter w:w="37" w:type="pct"/>
        </w:trPr>
        <w:tc>
          <w:tcPr>
            <w:tcW w:w="1343" w:type="pct"/>
            <w:shd w:val="clear" w:color="auto" w:fill="auto"/>
          </w:tcPr>
          <w:p w14:paraId="0787C67A" w14:textId="77777777" w:rsidR="00087F46" w:rsidRPr="00D01B1A" w:rsidRDefault="00087F46" w:rsidP="00FE2297">
            <w:pPr>
              <w:pStyle w:val="RepStandard"/>
              <w:suppressAutoHyphens/>
            </w:pPr>
            <w:r w:rsidRPr="00D01B1A">
              <w:t>GLP:</w:t>
            </w:r>
          </w:p>
        </w:tc>
        <w:tc>
          <w:tcPr>
            <w:tcW w:w="3620" w:type="pct"/>
            <w:shd w:val="clear" w:color="auto" w:fill="auto"/>
          </w:tcPr>
          <w:p w14:paraId="7ED5DCAE"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63DF526E" w14:textId="77777777" w:rsidTr="002C2A3A">
        <w:trPr>
          <w:trHeight w:val="180"/>
        </w:trPr>
        <w:tc>
          <w:tcPr>
            <w:tcW w:w="1343" w:type="pct"/>
            <w:shd w:val="clear" w:color="auto" w:fill="D9D9D9" w:themeFill="background1" w:themeFillShade="D9"/>
          </w:tcPr>
          <w:p w14:paraId="62765741"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70FE390B" w14:textId="77777777" w:rsidR="00087F46" w:rsidRPr="00D01B1A" w:rsidRDefault="00087F46" w:rsidP="00FE2297">
            <w:pPr>
              <w:pStyle w:val="RepStandard"/>
              <w:suppressAutoHyphens/>
            </w:pPr>
            <w:r w:rsidRPr="00D01B1A">
              <w:t>Yes</w:t>
            </w:r>
          </w:p>
        </w:tc>
      </w:tr>
    </w:tbl>
    <w:p w14:paraId="60836C6B" w14:textId="77777777" w:rsidR="002C2A3A" w:rsidRDefault="002C2A3A" w:rsidP="00FE2297">
      <w:pPr>
        <w:pStyle w:val="RepStandard"/>
        <w:rPr>
          <w:b/>
          <w:bCs/>
        </w:rPr>
      </w:pPr>
    </w:p>
    <w:p w14:paraId="4A6C2973" w14:textId="714E363B" w:rsidR="00087F46" w:rsidRPr="00D01B1A" w:rsidRDefault="00087F46" w:rsidP="00FE2297">
      <w:pPr>
        <w:pStyle w:val="RepStandard"/>
        <w:rPr>
          <w:b/>
          <w:bCs/>
        </w:rPr>
      </w:pPr>
      <w:r w:rsidRPr="00D01B1A">
        <w:rPr>
          <w:b/>
          <w:bCs/>
        </w:rPr>
        <w:t>Study Summary</w:t>
      </w:r>
    </w:p>
    <w:p w14:paraId="327F07A8" w14:textId="77777777" w:rsidR="00087F46" w:rsidRPr="00D01B1A" w:rsidRDefault="00087F46" w:rsidP="00FE2297">
      <w:pPr>
        <w:pStyle w:val="RepStandard"/>
      </w:pPr>
      <w:r w:rsidRPr="00D01B1A">
        <w:t xml:space="preserve">The method L0078/01 was revalidated according to the recent guideline document SANTE/2020/12830 (Rev.1) for the determination of residues of </w:t>
      </w:r>
      <w:proofErr w:type="spellStart"/>
      <w:r w:rsidRPr="00D01B1A">
        <w:t>Ametoctradin</w:t>
      </w:r>
      <w:proofErr w:type="spellEnd"/>
      <w:r w:rsidRPr="00D01B1A">
        <w:t xml:space="preserve"> (BAS 650 F) and its metabolites M650F003 and M650F004 in lettuce (head), soybean (seed), grapes, and peas (dry) with a limit of quantification of 0.01 mg/kg.</w:t>
      </w:r>
    </w:p>
    <w:p w14:paraId="4E557A91" w14:textId="4509EE63" w:rsidR="00087F46" w:rsidRPr="00D01B1A" w:rsidRDefault="00087F46" w:rsidP="00FE2297">
      <w:pPr>
        <w:pStyle w:val="RepNewPart"/>
        <w:suppressAutoHyphens/>
        <w:rPr>
          <w:lang w:val="en-US"/>
        </w:rPr>
      </w:pPr>
      <w:r w:rsidRPr="00D01B1A">
        <w:rPr>
          <w:lang w:val="en-US"/>
        </w:rPr>
        <w:t>Materials and methods</w:t>
      </w:r>
    </w:p>
    <w:p w14:paraId="404BF1E7" w14:textId="77777777" w:rsidR="00087F46" w:rsidRPr="00D01B1A" w:rsidRDefault="00087F46" w:rsidP="00FE2297">
      <w:pPr>
        <w:pStyle w:val="RepNewPart"/>
        <w:suppressAutoHyphens/>
        <w:spacing w:before="0"/>
        <w:jc w:val="both"/>
        <w:rPr>
          <w:b w:val="0"/>
          <w:iCs w:val="0"/>
          <w:w w:val="105"/>
          <w:lang w:val="en-US"/>
        </w:rPr>
      </w:pPr>
      <w:r w:rsidRPr="00D01B1A">
        <w:rPr>
          <w:b w:val="0"/>
          <w:iCs w:val="0"/>
          <w:w w:val="105"/>
          <w:lang w:val="en-US"/>
        </w:rPr>
        <w:t>The method L0078/01 is as described in 2008/1022139 above.</w:t>
      </w:r>
    </w:p>
    <w:p w14:paraId="3C8C13F8" w14:textId="77777777" w:rsidR="00087F46" w:rsidRPr="00D01B1A" w:rsidRDefault="00087F46" w:rsidP="00FE2297">
      <w:pPr>
        <w:pStyle w:val="RepStandard"/>
        <w:suppressAutoHyphens/>
      </w:pPr>
    </w:p>
    <w:p w14:paraId="64E6DDE5"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07DB7B01"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0A0A7C8E" w14:textId="77777777" w:rsidR="00087F46" w:rsidRPr="00D01B1A" w:rsidRDefault="00087F46" w:rsidP="00FE2297">
      <w:pPr>
        <w:pStyle w:val="RepStandard"/>
        <w:suppressAutoHyphens/>
      </w:pPr>
    </w:p>
    <w:p w14:paraId="4F5906FC" w14:textId="385CBF79" w:rsidR="00087F46" w:rsidRPr="00D01B1A" w:rsidRDefault="00087F46" w:rsidP="00FE2297">
      <w:pPr>
        <w:pStyle w:val="RepStandard"/>
        <w:suppressAutoHyphens/>
      </w:pPr>
      <w:r w:rsidRPr="00D01B1A">
        <w:t>Recoveries were obtained by fortification of the matrices and all mean recoveries are within the permitted range required by the guideline SANTE/2020/12830 rev. 1.</w:t>
      </w:r>
    </w:p>
    <w:p w14:paraId="592A62C4" w14:textId="77777777" w:rsidR="00FC3193" w:rsidRPr="00D01B1A" w:rsidRDefault="00FC3193" w:rsidP="00FE2297">
      <w:pPr>
        <w:pStyle w:val="RepStandard"/>
        <w:suppressAutoHyphens/>
      </w:pPr>
    </w:p>
    <w:p w14:paraId="256DE29E" w14:textId="61CE4E93"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3</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bCs w:val="0"/>
          <w:lang w:val="en-US"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7"/>
        <w:gridCol w:w="1454"/>
        <w:gridCol w:w="1445"/>
        <w:gridCol w:w="1348"/>
        <w:gridCol w:w="1723"/>
        <w:gridCol w:w="2118"/>
      </w:tblGrid>
      <w:tr w:rsidR="00087F46" w:rsidRPr="00697647" w14:paraId="45C97018" w14:textId="77777777" w:rsidTr="00FE2297">
        <w:trPr>
          <w:tblHeader/>
        </w:trPr>
        <w:tc>
          <w:tcPr>
            <w:tcW w:w="673" w:type="pct"/>
            <w:shd w:val="clear" w:color="auto" w:fill="auto"/>
          </w:tcPr>
          <w:p w14:paraId="039B7E8D" w14:textId="77777777" w:rsidR="00087F46" w:rsidRPr="00697647" w:rsidRDefault="00087F46" w:rsidP="00FE2297">
            <w:pPr>
              <w:pStyle w:val="RepTableHeader"/>
              <w:suppressAutoHyphens/>
              <w:jc w:val="center"/>
            </w:pPr>
            <w:r w:rsidRPr="00697647">
              <w:t>Matrix</w:t>
            </w:r>
          </w:p>
        </w:tc>
        <w:tc>
          <w:tcPr>
            <w:tcW w:w="778" w:type="pct"/>
            <w:shd w:val="clear" w:color="auto" w:fill="auto"/>
          </w:tcPr>
          <w:p w14:paraId="7F528EB5" w14:textId="77777777" w:rsidR="00087F46" w:rsidRPr="00697647" w:rsidRDefault="00087F46" w:rsidP="00FE2297">
            <w:pPr>
              <w:pStyle w:val="RepTableHeader"/>
              <w:suppressAutoHyphens/>
              <w:jc w:val="center"/>
            </w:pPr>
            <w:r w:rsidRPr="00697647">
              <w:t>Analyte</w:t>
            </w:r>
          </w:p>
        </w:tc>
        <w:tc>
          <w:tcPr>
            <w:tcW w:w="773" w:type="pct"/>
            <w:shd w:val="clear" w:color="auto" w:fill="auto"/>
          </w:tcPr>
          <w:p w14:paraId="1D39AB65" w14:textId="77777777" w:rsidR="00087F46" w:rsidRPr="00697647" w:rsidRDefault="00087F46" w:rsidP="00FE2297">
            <w:pPr>
              <w:pStyle w:val="RepTableHeader"/>
              <w:suppressAutoHyphens/>
              <w:jc w:val="center"/>
            </w:pPr>
            <w:r w:rsidRPr="00697647">
              <w:t>Fortification level (mg/kg)</w:t>
            </w:r>
            <w:r w:rsidRPr="00697647">
              <w:br/>
              <w:t>(n = x)</w:t>
            </w:r>
          </w:p>
        </w:tc>
        <w:tc>
          <w:tcPr>
            <w:tcW w:w="721" w:type="pct"/>
            <w:shd w:val="clear" w:color="auto" w:fill="auto"/>
          </w:tcPr>
          <w:p w14:paraId="4870FC0F" w14:textId="77777777" w:rsidR="00087F46" w:rsidRPr="00697647" w:rsidRDefault="00087F46" w:rsidP="00FE2297">
            <w:pPr>
              <w:pStyle w:val="RepTableHeader"/>
              <w:suppressAutoHyphens/>
              <w:jc w:val="center"/>
            </w:pPr>
            <w:r w:rsidRPr="00697647">
              <w:t xml:space="preserve">Mean </w:t>
            </w:r>
            <w:r w:rsidRPr="00697647">
              <w:br/>
              <w:t>recovery (%)</w:t>
            </w:r>
          </w:p>
        </w:tc>
        <w:tc>
          <w:tcPr>
            <w:tcW w:w="922" w:type="pct"/>
            <w:shd w:val="clear" w:color="auto" w:fill="auto"/>
          </w:tcPr>
          <w:p w14:paraId="3182B865" w14:textId="77777777" w:rsidR="00087F46" w:rsidRPr="00697647" w:rsidRDefault="00087F46" w:rsidP="00FE2297">
            <w:pPr>
              <w:pStyle w:val="RepTableHeader"/>
              <w:suppressAutoHyphens/>
              <w:jc w:val="center"/>
            </w:pPr>
            <w:r w:rsidRPr="00697647">
              <w:t>RSD (%)</w:t>
            </w:r>
          </w:p>
        </w:tc>
        <w:tc>
          <w:tcPr>
            <w:tcW w:w="1133" w:type="pct"/>
            <w:shd w:val="clear" w:color="auto" w:fill="auto"/>
          </w:tcPr>
          <w:p w14:paraId="7EE8D893" w14:textId="77777777" w:rsidR="00087F46" w:rsidRPr="00697647" w:rsidRDefault="00087F46" w:rsidP="00FE2297">
            <w:pPr>
              <w:pStyle w:val="RepTableHeader"/>
              <w:suppressAutoHyphens/>
              <w:jc w:val="center"/>
            </w:pPr>
            <w:r w:rsidRPr="00697647">
              <w:t>Comments</w:t>
            </w:r>
          </w:p>
        </w:tc>
      </w:tr>
      <w:tr w:rsidR="00087F46" w:rsidRPr="00697647" w14:paraId="74F48D34" w14:textId="77777777" w:rsidTr="00FE2297">
        <w:tc>
          <w:tcPr>
            <w:tcW w:w="5000" w:type="pct"/>
            <w:gridSpan w:val="6"/>
            <w:shd w:val="clear" w:color="auto" w:fill="auto"/>
          </w:tcPr>
          <w:p w14:paraId="5BDE29C0"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(Quantification)</w:t>
            </w:r>
            <w:r w:rsidRPr="00697647">
              <w:rPr>
                <w:b/>
                <w:bCs/>
                <w:i/>
                <w:noProof w:val="0"/>
                <w:sz w:val="20"/>
                <w:szCs w:val="20"/>
                <w:lang w:val="en-US"/>
              </w:rPr>
              <w:tab/>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→176 m/z, M650F003 </w:t>
            </w:r>
            <w:r w:rsidRPr="00697647">
              <w:rPr>
                <w:b/>
                <w:bCs/>
                <w:i/>
                <w:noProof w:val="0"/>
                <w:spacing w:val="4"/>
                <w:sz w:val="20"/>
                <w:szCs w:val="20"/>
                <w:lang w:val="en-US"/>
              </w:rPr>
              <w:t>222</w:t>
            </w:r>
            <w:r w:rsidRPr="00697647">
              <w:rPr>
                <w:b/>
                <w:bCs/>
                <w:i/>
                <w:noProof w:val="0"/>
                <w:sz w:val="20"/>
                <w:szCs w:val="20"/>
                <w:lang w:val="en-US"/>
              </w:rPr>
              <w:t xml:space="preserve">→176 m/z, M650F004 </w:t>
            </w:r>
            <w:r w:rsidRPr="00697647">
              <w:rPr>
                <w:b/>
                <w:bCs/>
                <w:i/>
                <w:noProof w:val="0"/>
                <w:spacing w:val="4"/>
                <w:sz w:val="20"/>
                <w:szCs w:val="20"/>
                <w:lang w:val="en-US"/>
              </w:rPr>
              <w:t>208</w:t>
            </w:r>
            <w:r w:rsidRPr="00697647">
              <w:rPr>
                <w:b/>
                <w:bCs/>
                <w:i/>
                <w:noProof w:val="0"/>
                <w:sz w:val="20"/>
                <w:szCs w:val="20"/>
                <w:lang w:val="en-US"/>
              </w:rPr>
              <w:t>→190 m/z</w:t>
            </w:r>
            <w:r w:rsidRPr="00697647">
              <w:rPr>
                <w:b/>
                <w:bCs/>
                <w:i/>
                <w:noProof w:val="0"/>
                <w:spacing w:val="25"/>
                <w:sz w:val="20"/>
                <w:szCs w:val="20"/>
                <w:lang w:val="en-US"/>
              </w:rPr>
              <w:t xml:space="preserve"> </w:t>
            </w:r>
          </w:p>
        </w:tc>
      </w:tr>
      <w:tr w:rsidR="00087F46" w:rsidRPr="00697647" w14:paraId="5023E19E" w14:textId="77777777" w:rsidTr="00FE2297">
        <w:tc>
          <w:tcPr>
            <w:tcW w:w="673" w:type="pct"/>
            <w:vMerge w:val="restart"/>
            <w:shd w:val="clear" w:color="auto" w:fill="auto"/>
          </w:tcPr>
          <w:p w14:paraId="64D9F7A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 (head)</w:t>
            </w:r>
          </w:p>
        </w:tc>
        <w:tc>
          <w:tcPr>
            <w:tcW w:w="778" w:type="pct"/>
            <w:vMerge w:val="restart"/>
            <w:shd w:val="clear" w:color="auto" w:fill="auto"/>
          </w:tcPr>
          <w:p w14:paraId="18FEB3F0"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E49B1B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6C34784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83.7</w:t>
            </w:r>
          </w:p>
        </w:tc>
        <w:tc>
          <w:tcPr>
            <w:tcW w:w="922" w:type="pct"/>
            <w:tcBorders>
              <w:top w:val="single" w:sz="4" w:space="0" w:color="auto"/>
              <w:right w:val="single" w:sz="2" w:space="0" w:color="auto"/>
            </w:tcBorders>
            <w:vAlign w:val="bottom"/>
          </w:tcPr>
          <w:p w14:paraId="33F7F75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2.8</w:t>
            </w:r>
          </w:p>
        </w:tc>
        <w:tc>
          <w:tcPr>
            <w:tcW w:w="1133" w:type="pct"/>
            <w:vMerge w:val="restart"/>
            <w:shd w:val="clear" w:color="auto" w:fill="auto"/>
          </w:tcPr>
          <w:p w14:paraId="4AD7B41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A80C282" w14:textId="77777777" w:rsidTr="00FE2297">
        <w:tc>
          <w:tcPr>
            <w:tcW w:w="673" w:type="pct"/>
            <w:vMerge/>
            <w:shd w:val="clear" w:color="auto" w:fill="auto"/>
          </w:tcPr>
          <w:p w14:paraId="0B934464"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BB36993"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CE5FD8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3E3CD93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79.3</w:t>
            </w:r>
          </w:p>
        </w:tc>
        <w:tc>
          <w:tcPr>
            <w:tcW w:w="922" w:type="pct"/>
            <w:tcBorders>
              <w:bottom w:val="single" w:sz="2" w:space="0" w:color="auto"/>
              <w:right w:val="single" w:sz="2" w:space="0" w:color="auto"/>
            </w:tcBorders>
            <w:vAlign w:val="bottom"/>
          </w:tcPr>
          <w:p w14:paraId="3F653E3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1.6</w:t>
            </w:r>
          </w:p>
        </w:tc>
        <w:tc>
          <w:tcPr>
            <w:tcW w:w="1133" w:type="pct"/>
            <w:vMerge/>
            <w:shd w:val="clear" w:color="auto" w:fill="auto"/>
          </w:tcPr>
          <w:p w14:paraId="2A11734B" w14:textId="77777777" w:rsidR="00087F46" w:rsidRPr="00697647" w:rsidRDefault="00087F46" w:rsidP="00FE2297">
            <w:pPr>
              <w:pStyle w:val="RepTable"/>
              <w:suppressAutoHyphens/>
              <w:jc w:val="center"/>
              <w:rPr>
                <w:noProof w:val="0"/>
                <w:sz w:val="20"/>
                <w:szCs w:val="20"/>
                <w:lang w:val="en-US"/>
              </w:rPr>
            </w:pPr>
          </w:p>
        </w:tc>
      </w:tr>
      <w:tr w:rsidR="00087F46" w:rsidRPr="00697647" w14:paraId="664F2152" w14:textId="77777777" w:rsidTr="00FE2297">
        <w:tc>
          <w:tcPr>
            <w:tcW w:w="673" w:type="pct"/>
            <w:vMerge/>
            <w:shd w:val="clear" w:color="auto" w:fill="auto"/>
          </w:tcPr>
          <w:p w14:paraId="38B2F342"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442AF28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3EA7372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2FFBB4A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86.0</w:t>
            </w:r>
          </w:p>
        </w:tc>
        <w:tc>
          <w:tcPr>
            <w:tcW w:w="922" w:type="pct"/>
            <w:tcBorders>
              <w:top w:val="single" w:sz="2" w:space="0" w:color="auto"/>
              <w:right w:val="single" w:sz="2" w:space="0" w:color="auto"/>
            </w:tcBorders>
            <w:vAlign w:val="bottom"/>
          </w:tcPr>
          <w:p w14:paraId="664E2A3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2.4</w:t>
            </w:r>
          </w:p>
        </w:tc>
        <w:tc>
          <w:tcPr>
            <w:tcW w:w="1133" w:type="pct"/>
            <w:vMerge w:val="restart"/>
            <w:shd w:val="clear" w:color="auto" w:fill="auto"/>
          </w:tcPr>
          <w:p w14:paraId="5FB60E4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5BB9D49" w14:textId="77777777" w:rsidTr="00FE2297">
        <w:tc>
          <w:tcPr>
            <w:tcW w:w="673" w:type="pct"/>
            <w:vMerge/>
            <w:shd w:val="clear" w:color="auto" w:fill="auto"/>
          </w:tcPr>
          <w:p w14:paraId="04BE2AF9"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E834051"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C471D3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2F37E2B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90.8</w:t>
            </w:r>
          </w:p>
        </w:tc>
        <w:tc>
          <w:tcPr>
            <w:tcW w:w="922" w:type="pct"/>
            <w:tcBorders>
              <w:bottom w:val="single" w:sz="2" w:space="0" w:color="auto"/>
              <w:right w:val="single" w:sz="2" w:space="0" w:color="auto"/>
            </w:tcBorders>
            <w:vAlign w:val="bottom"/>
          </w:tcPr>
          <w:p w14:paraId="0E01D21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0.9</w:t>
            </w:r>
          </w:p>
        </w:tc>
        <w:tc>
          <w:tcPr>
            <w:tcW w:w="1133" w:type="pct"/>
            <w:vMerge/>
            <w:shd w:val="clear" w:color="auto" w:fill="auto"/>
          </w:tcPr>
          <w:p w14:paraId="76E47724" w14:textId="77777777" w:rsidR="00087F46" w:rsidRPr="00697647" w:rsidRDefault="00087F46" w:rsidP="00FE2297">
            <w:pPr>
              <w:pStyle w:val="RepTable"/>
              <w:suppressAutoHyphens/>
              <w:jc w:val="center"/>
              <w:rPr>
                <w:noProof w:val="0"/>
                <w:sz w:val="20"/>
                <w:szCs w:val="20"/>
                <w:lang w:val="en-US"/>
              </w:rPr>
            </w:pPr>
          </w:p>
        </w:tc>
      </w:tr>
      <w:tr w:rsidR="00087F46" w:rsidRPr="00697647" w14:paraId="22ADF548" w14:textId="77777777" w:rsidTr="00FE2297">
        <w:tc>
          <w:tcPr>
            <w:tcW w:w="673" w:type="pct"/>
            <w:vMerge/>
            <w:shd w:val="clear" w:color="auto" w:fill="auto"/>
          </w:tcPr>
          <w:p w14:paraId="798DC113"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4E34E1A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5DC17EE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632F8AA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85.5</w:t>
            </w:r>
          </w:p>
        </w:tc>
        <w:tc>
          <w:tcPr>
            <w:tcW w:w="922" w:type="pct"/>
            <w:tcBorders>
              <w:top w:val="single" w:sz="2" w:space="0" w:color="auto"/>
              <w:right w:val="single" w:sz="2" w:space="0" w:color="auto"/>
            </w:tcBorders>
            <w:vAlign w:val="bottom"/>
          </w:tcPr>
          <w:p w14:paraId="31E76E8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2.7</w:t>
            </w:r>
          </w:p>
        </w:tc>
        <w:tc>
          <w:tcPr>
            <w:tcW w:w="1133" w:type="pct"/>
            <w:vMerge w:val="restart"/>
            <w:shd w:val="clear" w:color="auto" w:fill="auto"/>
          </w:tcPr>
          <w:p w14:paraId="16890C6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0994370" w14:textId="77777777" w:rsidTr="00FE2297">
        <w:tc>
          <w:tcPr>
            <w:tcW w:w="673" w:type="pct"/>
            <w:vMerge/>
            <w:shd w:val="clear" w:color="auto" w:fill="auto"/>
          </w:tcPr>
          <w:p w14:paraId="06A79C8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72CCAE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C719E7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6DD845A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90.1</w:t>
            </w:r>
          </w:p>
        </w:tc>
        <w:tc>
          <w:tcPr>
            <w:tcW w:w="922" w:type="pct"/>
            <w:tcBorders>
              <w:bottom w:val="single" w:sz="2" w:space="0" w:color="auto"/>
              <w:right w:val="single" w:sz="2" w:space="0" w:color="auto"/>
            </w:tcBorders>
            <w:vAlign w:val="bottom"/>
          </w:tcPr>
          <w:p w14:paraId="1CF58B3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0.7</w:t>
            </w:r>
          </w:p>
        </w:tc>
        <w:tc>
          <w:tcPr>
            <w:tcW w:w="1133" w:type="pct"/>
            <w:vMerge/>
            <w:shd w:val="clear" w:color="auto" w:fill="auto"/>
          </w:tcPr>
          <w:p w14:paraId="12E970CE" w14:textId="77777777" w:rsidR="00087F46" w:rsidRPr="00697647" w:rsidRDefault="00087F46" w:rsidP="00FE2297">
            <w:pPr>
              <w:pStyle w:val="RepTable"/>
              <w:suppressAutoHyphens/>
              <w:jc w:val="center"/>
              <w:rPr>
                <w:noProof w:val="0"/>
                <w:sz w:val="20"/>
                <w:szCs w:val="20"/>
                <w:lang w:val="en-US"/>
              </w:rPr>
            </w:pPr>
          </w:p>
        </w:tc>
      </w:tr>
      <w:tr w:rsidR="00087F46" w:rsidRPr="00697647" w14:paraId="2FE46FD1" w14:textId="77777777" w:rsidTr="00FE2297">
        <w:tc>
          <w:tcPr>
            <w:tcW w:w="673" w:type="pct"/>
            <w:vMerge w:val="restart"/>
            <w:shd w:val="clear" w:color="auto" w:fill="auto"/>
          </w:tcPr>
          <w:p w14:paraId="32BCE6C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Soybean (seed)</w:t>
            </w:r>
          </w:p>
        </w:tc>
        <w:tc>
          <w:tcPr>
            <w:tcW w:w="778" w:type="pct"/>
            <w:vMerge w:val="restart"/>
            <w:shd w:val="clear" w:color="auto" w:fill="auto"/>
          </w:tcPr>
          <w:p w14:paraId="13EEE20D"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4E62BA3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3C8E408C"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73.8</w:t>
            </w:r>
          </w:p>
        </w:tc>
        <w:tc>
          <w:tcPr>
            <w:tcW w:w="922" w:type="pct"/>
            <w:tcBorders>
              <w:top w:val="single" w:sz="2" w:space="0" w:color="auto"/>
              <w:right w:val="single" w:sz="2" w:space="0" w:color="auto"/>
            </w:tcBorders>
            <w:vAlign w:val="bottom"/>
          </w:tcPr>
          <w:p w14:paraId="384F04AA"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2.1</w:t>
            </w:r>
          </w:p>
        </w:tc>
        <w:tc>
          <w:tcPr>
            <w:tcW w:w="1133" w:type="pct"/>
            <w:vMerge w:val="restart"/>
            <w:shd w:val="clear" w:color="auto" w:fill="auto"/>
          </w:tcPr>
          <w:p w14:paraId="4A72C46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C3F8A14" w14:textId="77777777" w:rsidTr="00FE2297">
        <w:tc>
          <w:tcPr>
            <w:tcW w:w="673" w:type="pct"/>
            <w:vMerge/>
            <w:shd w:val="clear" w:color="auto" w:fill="auto"/>
          </w:tcPr>
          <w:p w14:paraId="69A26FB4"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7A430DF"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0F3A4B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6E03DCAB"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71.9</w:t>
            </w:r>
          </w:p>
        </w:tc>
        <w:tc>
          <w:tcPr>
            <w:tcW w:w="922" w:type="pct"/>
            <w:tcBorders>
              <w:bottom w:val="single" w:sz="2" w:space="0" w:color="auto"/>
              <w:right w:val="single" w:sz="2" w:space="0" w:color="auto"/>
            </w:tcBorders>
            <w:vAlign w:val="bottom"/>
          </w:tcPr>
          <w:p w14:paraId="25358F8C"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3.4</w:t>
            </w:r>
          </w:p>
        </w:tc>
        <w:tc>
          <w:tcPr>
            <w:tcW w:w="1133" w:type="pct"/>
            <w:vMerge/>
            <w:shd w:val="clear" w:color="auto" w:fill="auto"/>
          </w:tcPr>
          <w:p w14:paraId="12D0B86B" w14:textId="77777777" w:rsidR="00087F46" w:rsidRPr="00697647" w:rsidRDefault="00087F46" w:rsidP="00FE2297">
            <w:pPr>
              <w:pStyle w:val="RepTable"/>
              <w:suppressAutoHyphens/>
              <w:jc w:val="center"/>
              <w:rPr>
                <w:noProof w:val="0"/>
                <w:sz w:val="20"/>
                <w:szCs w:val="20"/>
                <w:lang w:val="en-US"/>
              </w:rPr>
            </w:pPr>
          </w:p>
        </w:tc>
      </w:tr>
      <w:tr w:rsidR="00087F46" w:rsidRPr="00697647" w14:paraId="64718839" w14:textId="77777777" w:rsidTr="00FE2297">
        <w:tc>
          <w:tcPr>
            <w:tcW w:w="673" w:type="pct"/>
            <w:vMerge/>
            <w:shd w:val="clear" w:color="auto" w:fill="auto"/>
          </w:tcPr>
          <w:p w14:paraId="5CA11DB8"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2BFE10C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4CD79D6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06BF62B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89.0</w:t>
            </w:r>
          </w:p>
        </w:tc>
        <w:tc>
          <w:tcPr>
            <w:tcW w:w="922" w:type="pct"/>
            <w:tcBorders>
              <w:top w:val="single" w:sz="2" w:space="0" w:color="auto"/>
              <w:right w:val="single" w:sz="2" w:space="0" w:color="auto"/>
            </w:tcBorders>
            <w:vAlign w:val="bottom"/>
          </w:tcPr>
          <w:p w14:paraId="773A296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3.1</w:t>
            </w:r>
          </w:p>
        </w:tc>
        <w:tc>
          <w:tcPr>
            <w:tcW w:w="1133" w:type="pct"/>
            <w:vMerge w:val="restart"/>
            <w:shd w:val="clear" w:color="auto" w:fill="auto"/>
          </w:tcPr>
          <w:p w14:paraId="0D53D72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184102F" w14:textId="77777777" w:rsidTr="00FE2297">
        <w:tc>
          <w:tcPr>
            <w:tcW w:w="673" w:type="pct"/>
            <w:vMerge/>
            <w:shd w:val="clear" w:color="auto" w:fill="auto"/>
          </w:tcPr>
          <w:p w14:paraId="7283CE1E"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458745D1"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18E329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77370E7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91.6</w:t>
            </w:r>
          </w:p>
        </w:tc>
        <w:tc>
          <w:tcPr>
            <w:tcW w:w="922" w:type="pct"/>
            <w:tcBorders>
              <w:bottom w:val="single" w:sz="2" w:space="0" w:color="auto"/>
              <w:right w:val="single" w:sz="2" w:space="0" w:color="auto"/>
            </w:tcBorders>
            <w:vAlign w:val="bottom"/>
          </w:tcPr>
          <w:p w14:paraId="1632B5C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3.5</w:t>
            </w:r>
          </w:p>
        </w:tc>
        <w:tc>
          <w:tcPr>
            <w:tcW w:w="1133" w:type="pct"/>
            <w:vMerge/>
            <w:shd w:val="clear" w:color="auto" w:fill="auto"/>
          </w:tcPr>
          <w:p w14:paraId="3274AFAB" w14:textId="77777777" w:rsidR="00087F46" w:rsidRPr="00697647" w:rsidRDefault="00087F46" w:rsidP="00FE2297">
            <w:pPr>
              <w:pStyle w:val="RepTable"/>
              <w:suppressAutoHyphens/>
              <w:jc w:val="center"/>
              <w:rPr>
                <w:noProof w:val="0"/>
                <w:sz w:val="20"/>
                <w:szCs w:val="20"/>
                <w:lang w:val="en-US"/>
              </w:rPr>
            </w:pPr>
          </w:p>
        </w:tc>
      </w:tr>
      <w:tr w:rsidR="00087F46" w:rsidRPr="00697647" w14:paraId="6AEB619A" w14:textId="77777777" w:rsidTr="00FE2297">
        <w:tc>
          <w:tcPr>
            <w:tcW w:w="673" w:type="pct"/>
            <w:vMerge/>
            <w:shd w:val="clear" w:color="auto" w:fill="auto"/>
          </w:tcPr>
          <w:p w14:paraId="026DA57B"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4372215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0C75252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051E216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89.8</w:t>
            </w:r>
          </w:p>
        </w:tc>
        <w:tc>
          <w:tcPr>
            <w:tcW w:w="922" w:type="pct"/>
            <w:tcBorders>
              <w:top w:val="single" w:sz="2" w:space="0" w:color="auto"/>
              <w:right w:val="single" w:sz="2" w:space="0" w:color="auto"/>
            </w:tcBorders>
            <w:vAlign w:val="bottom"/>
          </w:tcPr>
          <w:p w14:paraId="6FF4520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4.5</w:t>
            </w:r>
          </w:p>
        </w:tc>
        <w:tc>
          <w:tcPr>
            <w:tcW w:w="1133" w:type="pct"/>
            <w:vMerge w:val="restart"/>
            <w:shd w:val="clear" w:color="auto" w:fill="auto"/>
          </w:tcPr>
          <w:p w14:paraId="0AFB6F5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41A6C5B" w14:textId="77777777" w:rsidTr="00FE2297">
        <w:tc>
          <w:tcPr>
            <w:tcW w:w="673" w:type="pct"/>
            <w:vMerge/>
            <w:shd w:val="clear" w:color="auto" w:fill="auto"/>
          </w:tcPr>
          <w:p w14:paraId="630C3A9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730B78D"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2FE905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0AF5081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93.5</w:t>
            </w:r>
          </w:p>
        </w:tc>
        <w:tc>
          <w:tcPr>
            <w:tcW w:w="922" w:type="pct"/>
            <w:tcBorders>
              <w:bottom w:val="single" w:sz="2" w:space="0" w:color="auto"/>
              <w:right w:val="single" w:sz="2" w:space="0" w:color="auto"/>
            </w:tcBorders>
            <w:vAlign w:val="bottom"/>
          </w:tcPr>
          <w:p w14:paraId="75443F0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3.2</w:t>
            </w:r>
          </w:p>
        </w:tc>
        <w:tc>
          <w:tcPr>
            <w:tcW w:w="1133" w:type="pct"/>
            <w:vMerge/>
            <w:shd w:val="clear" w:color="auto" w:fill="auto"/>
          </w:tcPr>
          <w:p w14:paraId="56340115" w14:textId="77777777" w:rsidR="00087F46" w:rsidRPr="00697647" w:rsidRDefault="00087F46" w:rsidP="00FE2297">
            <w:pPr>
              <w:pStyle w:val="RepTable"/>
              <w:suppressAutoHyphens/>
              <w:jc w:val="center"/>
              <w:rPr>
                <w:noProof w:val="0"/>
                <w:sz w:val="20"/>
                <w:szCs w:val="20"/>
                <w:lang w:val="en-US"/>
              </w:rPr>
            </w:pPr>
          </w:p>
        </w:tc>
      </w:tr>
      <w:tr w:rsidR="00087F46" w:rsidRPr="00697647" w14:paraId="0F9DFF07" w14:textId="77777777" w:rsidTr="00FE2297">
        <w:tc>
          <w:tcPr>
            <w:tcW w:w="673" w:type="pct"/>
            <w:vMerge w:val="restart"/>
            <w:shd w:val="clear" w:color="auto" w:fill="auto"/>
          </w:tcPr>
          <w:p w14:paraId="24BB9DD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Grapes</w:t>
            </w:r>
          </w:p>
        </w:tc>
        <w:tc>
          <w:tcPr>
            <w:tcW w:w="778" w:type="pct"/>
            <w:vMerge w:val="restart"/>
            <w:shd w:val="clear" w:color="auto" w:fill="auto"/>
          </w:tcPr>
          <w:p w14:paraId="4CA36FEA"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350934E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3D406EE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83.9</w:t>
            </w:r>
          </w:p>
        </w:tc>
        <w:tc>
          <w:tcPr>
            <w:tcW w:w="922" w:type="pct"/>
            <w:tcBorders>
              <w:top w:val="single" w:sz="2" w:space="0" w:color="auto"/>
              <w:right w:val="single" w:sz="2" w:space="0" w:color="auto"/>
            </w:tcBorders>
            <w:vAlign w:val="bottom"/>
          </w:tcPr>
          <w:p w14:paraId="6BEB184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1.8</w:t>
            </w:r>
          </w:p>
        </w:tc>
        <w:tc>
          <w:tcPr>
            <w:tcW w:w="1133" w:type="pct"/>
            <w:vMerge w:val="restart"/>
            <w:shd w:val="clear" w:color="auto" w:fill="auto"/>
          </w:tcPr>
          <w:p w14:paraId="350EB0B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C7D6EE1" w14:textId="77777777" w:rsidTr="00FE2297">
        <w:tc>
          <w:tcPr>
            <w:tcW w:w="673" w:type="pct"/>
            <w:vMerge/>
            <w:shd w:val="clear" w:color="auto" w:fill="auto"/>
          </w:tcPr>
          <w:p w14:paraId="3B4D58E7"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15879F3"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A4B258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0FECC75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83.4</w:t>
            </w:r>
          </w:p>
        </w:tc>
        <w:tc>
          <w:tcPr>
            <w:tcW w:w="922" w:type="pct"/>
            <w:tcBorders>
              <w:bottom w:val="single" w:sz="2" w:space="0" w:color="auto"/>
              <w:right w:val="single" w:sz="2" w:space="0" w:color="auto"/>
            </w:tcBorders>
            <w:vAlign w:val="bottom"/>
          </w:tcPr>
          <w:p w14:paraId="09A795F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2.1</w:t>
            </w:r>
          </w:p>
        </w:tc>
        <w:tc>
          <w:tcPr>
            <w:tcW w:w="1133" w:type="pct"/>
            <w:vMerge/>
            <w:shd w:val="clear" w:color="auto" w:fill="auto"/>
          </w:tcPr>
          <w:p w14:paraId="7D310443" w14:textId="77777777" w:rsidR="00087F46" w:rsidRPr="00697647" w:rsidRDefault="00087F46" w:rsidP="00FE2297">
            <w:pPr>
              <w:pStyle w:val="RepTable"/>
              <w:suppressAutoHyphens/>
              <w:jc w:val="center"/>
              <w:rPr>
                <w:noProof w:val="0"/>
                <w:sz w:val="20"/>
                <w:szCs w:val="20"/>
                <w:lang w:val="en-US"/>
              </w:rPr>
            </w:pPr>
          </w:p>
        </w:tc>
      </w:tr>
      <w:tr w:rsidR="00087F46" w:rsidRPr="00697647" w14:paraId="6125C730" w14:textId="77777777" w:rsidTr="00FE2297">
        <w:tc>
          <w:tcPr>
            <w:tcW w:w="673" w:type="pct"/>
            <w:vMerge/>
            <w:shd w:val="clear" w:color="auto" w:fill="auto"/>
          </w:tcPr>
          <w:p w14:paraId="5313A759"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3407D39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2B4DA5B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5CDB577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95.4</w:t>
            </w:r>
          </w:p>
        </w:tc>
        <w:tc>
          <w:tcPr>
            <w:tcW w:w="922" w:type="pct"/>
            <w:tcBorders>
              <w:top w:val="single" w:sz="2" w:space="0" w:color="auto"/>
              <w:right w:val="single" w:sz="2" w:space="0" w:color="auto"/>
            </w:tcBorders>
            <w:vAlign w:val="bottom"/>
          </w:tcPr>
          <w:p w14:paraId="65B73EF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3.9</w:t>
            </w:r>
          </w:p>
        </w:tc>
        <w:tc>
          <w:tcPr>
            <w:tcW w:w="1133" w:type="pct"/>
            <w:vMerge w:val="restart"/>
            <w:shd w:val="clear" w:color="auto" w:fill="auto"/>
          </w:tcPr>
          <w:p w14:paraId="41F7F95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A0E1044" w14:textId="77777777" w:rsidTr="00FE2297">
        <w:tc>
          <w:tcPr>
            <w:tcW w:w="673" w:type="pct"/>
            <w:vMerge/>
            <w:shd w:val="clear" w:color="auto" w:fill="auto"/>
          </w:tcPr>
          <w:p w14:paraId="01575FF2"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00882C9"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18E118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3242D8A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93.5</w:t>
            </w:r>
          </w:p>
        </w:tc>
        <w:tc>
          <w:tcPr>
            <w:tcW w:w="922" w:type="pct"/>
            <w:tcBorders>
              <w:bottom w:val="single" w:sz="2" w:space="0" w:color="auto"/>
              <w:right w:val="single" w:sz="2" w:space="0" w:color="auto"/>
            </w:tcBorders>
            <w:vAlign w:val="bottom"/>
          </w:tcPr>
          <w:p w14:paraId="497E126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6.4</w:t>
            </w:r>
          </w:p>
        </w:tc>
        <w:tc>
          <w:tcPr>
            <w:tcW w:w="1133" w:type="pct"/>
            <w:vMerge/>
            <w:shd w:val="clear" w:color="auto" w:fill="auto"/>
          </w:tcPr>
          <w:p w14:paraId="04952DE3" w14:textId="77777777" w:rsidR="00087F46" w:rsidRPr="00697647" w:rsidRDefault="00087F46" w:rsidP="00FE2297">
            <w:pPr>
              <w:pStyle w:val="RepTable"/>
              <w:suppressAutoHyphens/>
              <w:jc w:val="center"/>
              <w:rPr>
                <w:noProof w:val="0"/>
                <w:sz w:val="20"/>
                <w:szCs w:val="20"/>
                <w:lang w:val="en-US"/>
              </w:rPr>
            </w:pPr>
          </w:p>
        </w:tc>
      </w:tr>
      <w:tr w:rsidR="00087F46" w:rsidRPr="00697647" w14:paraId="55912C12" w14:textId="77777777" w:rsidTr="00FE2297">
        <w:tc>
          <w:tcPr>
            <w:tcW w:w="673" w:type="pct"/>
            <w:vMerge/>
            <w:shd w:val="clear" w:color="auto" w:fill="auto"/>
          </w:tcPr>
          <w:p w14:paraId="3892E063"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75B70E1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0AA4067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5199883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93.5</w:t>
            </w:r>
          </w:p>
        </w:tc>
        <w:tc>
          <w:tcPr>
            <w:tcW w:w="922" w:type="pct"/>
            <w:tcBorders>
              <w:top w:val="single" w:sz="2" w:space="0" w:color="auto"/>
              <w:right w:val="single" w:sz="2" w:space="0" w:color="auto"/>
            </w:tcBorders>
            <w:vAlign w:val="bottom"/>
          </w:tcPr>
          <w:p w14:paraId="0A0B25D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1.8</w:t>
            </w:r>
          </w:p>
        </w:tc>
        <w:tc>
          <w:tcPr>
            <w:tcW w:w="1133" w:type="pct"/>
            <w:vMerge w:val="restart"/>
            <w:shd w:val="clear" w:color="auto" w:fill="auto"/>
          </w:tcPr>
          <w:p w14:paraId="68B7284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0487773" w14:textId="77777777" w:rsidTr="00FE2297">
        <w:tc>
          <w:tcPr>
            <w:tcW w:w="673" w:type="pct"/>
            <w:vMerge/>
            <w:shd w:val="clear" w:color="auto" w:fill="auto"/>
          </w:tcPr>
          <w:p w14:paraId="3D54872E"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ED2C4F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6DB9FC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528DAA5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97.8</w:t>
            </w:r>
          </w:p>
        </w:tc>
        <w:tc>
          <w:tcPr>
            <w:tcW w:w="922" w:type="pct"/>
            <w:tcBorders>
              <w:bottom w:val="single" w:sz="2" w:space="0" w:color="auto"/>
              <w:right w:val="single" w:sz="2" w:space="0" w:color="auto"/>
            </w:tcBorders>
            <w:vAlign w:val="bottom"/>
          </w:tcPr>
          <w:p w14:paraId="1FCC16D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2.3</w:t>
            </w:r>
          </w:p>
        </w:tc>
        <w:tc>
          <w:tcPr>
            <w:tcW w:w="1133" w:type="pct"/>
            <w:vMerge/>
            <w:shd w:val="clear" w:color="auto" w:fill="auto"/>
          </w:tcPr>
          <w:p w14:paraId="7395AE31" w14:textId="77777777" w:rsidR="00087F46" w:rsidRPr="00697647" w:rsidRDefault="00087F46" w:rsidP="00FE2297">
            <w:pPr>
              <w:pStyle w:val="RepTable"/>
              <w:suppressAutoHyphens/>
              <w:jc w:val="center"/>
              <w:rPr>
                <w:noProof w:val="0"/>
                <w:sz w:val="20"/>
                <w:szCs w:val="20"/>
                <w:lang w:val="en-US"/>
              </w:rPr>
            </w:pPr>
          </w:p>
        </w:tc>
      </w:tr>
      <w:tr w:rsidR="00087F46" w:rsidRPr="00697647" w14:paraId="31F430D1" w14:textId="77777777" w:rsidTr="00FE2297">
        <w:tc>
          <w:tcPr>
            <w:tcW w:w="673" w:type="pct"/>
            <w:vMerge w:val="restart"/>
            <w:shd w:val="clear" w:color="auto" w:fill="auto"/>
          </w:tcPr>
          <w:p w14:paraId="071B551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Peas (dry)</w:t>
            </w:r>
          </w:p>
        </w:tc>
        <w:tc>
          <w:tcPr>
            <w:tcW w:w="778" w:type="pct"/>
            <w:vMerge w:val="restart"/>
            <w:shd w:val="clear" w:color="auto" w:fill="auto"/>
          </w:tcPr>
          <w:p w14:paraId="3E9D0750"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292E505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70CE0AD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78.8</w:t>
            </w:r>
          </w:p>
        </w:tc>
        <w:tc>
          <w:tcPr>
            <w:tcW w:w="922" w:type="pct"/>
            <w:tcBorders>
              <w:top w:val="single" w:sz="2" w:space="0" w:color="auto"/>
              <w:right w:val="single" w:sz="2" w:space="0" w:color="auto"/>
            </w:tcBorders>
            <w:vAlign w:val="bottom"/>
          </w:tcPr>
          <w:p w14:paraId="2B832BD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0.9</w:t>
            </w:r>
          </w:p>
        </w:tc>
        <w:tc>
          <w:tcPr>
            <w:tcW w:w="1133" w:type="pct"/>
            <w:vMerge w:val="restart"/>
            <w:shd w:val="clear" w:color="auto" w:fill="auto"/>
          </w:tcPr>
          <w:p w14:paraId="62354DB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2F4758C" w14:textId="77777777" w:rsidTr="00FE2297">
        <w:tc>
          <w:tcPr>
            <w:tcW w:w="673" w:type="pct"/>
            <w:vMerge/>
            <w:shd w:val="clear" w:color="auto" w:fill="auto"/>
          </w:tcPr>
          <w:p w14:paraId="00017DA6"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43DF3DD"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7C145B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7C9C82C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76.8</w:t>
            </w:r>
          </w:p>
        </w:tc>
        <w:tc>
          <w:tcPr>
            <w:tcW w:w="922" w:type="pct"/>
            <w:tcBorders>
              <w:bottom w:val="single" w:sz="2" w:space="0" w:color="auto"/>
              <w:right w:val="single" w:sz="2" w:space="0" w:color="auto"/>
            </w:tcBorders>
            <w:vAlign w:val="bottom"/>
          </w:tcPr>
          <w:p w14:paraId="1B51EB7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1.9</w:t>
            </w:r>
          </w:p>
        </w:tc>
        <w:tc>
          <w:tcPr>
            <w:tcW w:w="1133" w:type="pct"/>
            <w:vMerge/>
            <w:shd w:val="clear" w:color="auto" w:fill="auto"/>
          </w:tcPr>
          <w:p w14:paraId="30C28EFE" w14:textId="77777777" w:rsidR="00087F46" w:rsidRPr="00697647" w:rsidRDefault="00087F46" w:rsidP="00FE2297">
            <w:pPr>
              <w:pStyle w:val="RepTable"/>
              <w:suppressAutoHyphens/>
              <w:jc w:val="center"/>
              <w:rPr>
                <w:noProof w:val="0"/>
                <w:sz w:val="20"/>
                <w:szCs w:val="20"/>
                <w:lang w:val="en-US"/>
              </w:rPr>
            </w:pPr>
          </w:p>
        </w:tc>
      </w:tr>
      <w:tr w:rsidR="00087F46" w:rsidRPr="00697647" w14:paraId="33F23869" w14:textId="77777777" w:rsidTr="00FE2297">
        <w:tc>
          <w:tcPr>
            <w:tcW w:w="673" w:type="pct"/>
            <w:vMerge/>
            <w:shd w:val="clear" w:color="auto" w:fill="auto"/>
          </w:tcPr>
          <w:p w14:paraId="674E5C71"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443D3A0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7BE9379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3D05F25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90.4</w:t>
            </w:r>
          </w:p>
        </w:tc>
        <w:tc>
          <w:tcPr>
            <w:tcW w:w="922" w:type="pct"/>
            <w:tcBorders>
              <w:top w:val="single" w:sz="2" w:space="0" w:color="auto"/>
              <w:right w:val="single" w:sz="2" w:space="0" w:color="auto"/>
            </w:tcBorders>
            <w:vAlign w:val="bottom"/>
          </w:tcPr>
          <w:p w14:paraId="282F023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1.4</w:t>
            </w:r>
          </w:p>
        </w:tc>
        <w:tc>
          <w:tcPr>
            <w:tcW w:w="1133" w:type="pct"/>
            <w:vMerge w:val="restart"/>
            <w:shd w:val="clear" w:color="auto" w:fill="auto"/>
          </w:tcPr>
          <w:p w14:paraId="2E74050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56D7B67" w14:textId="77777777" w:rsidTr="00FE2297">
        <w:tc>
          <w:tcPr>
            <w:tcW w:w="673" w:type="pct"/>
            <w:vMerge/>
            <w:shd w:val="clear" w:color="auto" w:fill="auto"/>
          </w:tcPr>
          <w:p w14:paraId="6E6ADD92"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4C32A8B"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E43DDC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2C9F04F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94.0</w:t>
            </w:r>
          </w:p>
        </w:tc>
        <w:tc>
          <w:tcPr>
            <w:tcW w:w="922" w:type="pct"/>
            <w:tcBorders>
              <w:bottom w:val="single" w:sz="2" w:space="0" w:color="auto"/>
              <w:right w:val="single" w:sz="2" w:space="0" w:color="auto"/>
            </w:tcBorders>
            <w:vAlign w:val="bottom"/>
          </w:tcPr>
          <w:p w14:paraId="6B8F298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2.5</w:t>
            </w:r>
          </w:p>
        </w:tc>
        <w:tc>
          <w:tcPr>
            <w:tcW w:w="1133" w:type="pct"/>
            <w:vMerge/>
            <w:shd w:val="clear" w:color="auto" w:fill="auto"/>
          </w:tcPr>
          <w:p w14:paraId="6E386AFE" w14:textId="77777777" w:rsidR="00087F46" w:rsidRPr="00697647" w:rsidRDefault="00087F46" w:rsidP="00FE2297">
            <w:pPr>
              <w:pStyle w:val="RepTable"/>
              <w:suppressAutoHyphens/>
              <w:jc w:val="center"/>
              <w:rPr>
                <w:noProof w:val="0"/>
                <w:sz w:val="20"/>
                <w:szCs w:val="20"/>
                <w:lang w:val="en-US"/>
              </w:rPr>
            </w:pPr>
          </w:p>
        </w:tc>
      </w:tr>
      <w:tr w:rsidR="00087F46" w:rsidRPr="00697647" w14:paraId="00EC455A" w14:textId="77777777" w:rsidTr="00FE2297">
        <w:tc>
          <w:tcPr>
            <w:tcW w:w="673" w:type="pct"/>
            <w:vMerge/>
            <w:shd w:val="clear" w:color="auto" w:fill="auto"/>
          </w:tcPr>
          <w:p w14:paraId="5423CBE6"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7C521A3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74C4536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2AC12CE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92.1</w:t>
            </w:r>
          </w:p>
        </w:tc>
        <w:tc>
          <w:tcPr>
            <w:tcW w:w="922" w:type="pct"/>
            <w:tcBorders>
              <w:top w:val="single" w:sz="2" w:space="0" w:color="auto"/>
              <w:right w:val="single" w:sz="2" w:space="0" w:color="auto"/>
            </w:tcBorders>
            <w:vAlign w:val="bottom"/>
          </w:tcPr>
          <w:p w14:paraId="4FE5601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2.2</w:t>
            </w:r>
          </w:p>
        </w:tc>
        <w:tc>
          <w:tcPr>
            <w:tcW w:w="1133" w:type="pct"/>
            <w:vMerge w:val="restart"/>
            <w:shd w:val="clear" w:color="auto" w:fill="auto"/>
          </w:tcPr>
          <w:p w14:paraId="2DA3D34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618AB0A" w14:textId="77777777" w:rsidTr="00FE2297">
        <w:tc>
          <w:tcPr>
            <w:tcW w:w="673" w:type="pct"/>
            <w:vMerge/>
            <w:shd w:val="clear" w:color="auto" w:fill="auto"/>
          </w:tcPr>
          <w:p w14:paraId="032D2DEB"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74747E4"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49DF20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3A5A829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94.2</w:t>
            </w:r>
          </w:p>
        </w:tc>
        <w:tc>
          <w:tcPr>
            <w:tcW w:w="922" w:type="pct"/>
            <w:tcBorders>
              <w:bottom w:val="single" w:sz="2" w:space="0" w:color="auto"/>
              <w:right w:val="single" w:sz="2" w:space="0" w:color="auto"/>
            </w:tcBorders>
            <w:vAlign w:val="bottom"/>
          </w:tcPr>
          <w:p w14:paraId="3D51578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2.3</w:t>
            </w:r>
          </w:p>
        </w:tc>
        <w:tc>
          <w:tcPr>
            <w:tcW w:w="1133" w:type="pct"/>
            <w:vMerge/>
            <w:shd w:val="clear" w:color="auto" w:fill="auto"/>
          </w:tcPr>
          <w:p w14:paraId="7497294F" w14:textId="77777777" w:rsidR="00087F46" w:rsidRPr="00697647" w:rsidRDefault="00087F46" w:rsidP="00FE2297">
            <w:pPr>
              <w:pStyle w:val="RepTable"/>
              <w:suppressAutoHyphens/>
              <w:jc w:val="center"/>
              <w:rPr>
                <w:noProof w:val="0"/>
                <w:sz w:val="20"/>
                <w:szCs w:val="20"/>
                <w:lang w:val="en-US"/>
              </w:rPr>
            </w:pPr>
          </w:p>
        </w:tc>
      </w:tr>
      <w:tr w:rsidR="00087F46" w:rsidRPr="00697647" w14:paraId="0A754E97" w14:textId="77777777" w:rsidTr="00FE2297">
        <w:tc>
          <w:tcPr>
            <w:tcW w:w="5000" w:type="pct"/>
            <w:gridSpan w:val="6"/>
            <w:shd w:val="clear" w:color="auto" w:fill="auto"/>
          </w:tcPr>
          <w:p w14:paraId="5B669BD6"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(Confirmation)</w:t>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→149 m/z, M650F003 </w:t>
            </w:r>
            <w:r w:rsidRPr="00697647">
              <w:rPr>
                <w:b/>
                <w:bCs/>
                <w:i/>
                <w:noProof w:val="0"/>
                <w:spacing w:val="4"/>
                <w:sz w:val="20"/>
                <w:szCs w:val="20"/>
                <w:lang w:val="en-US"/>
              </w:rPr>
              <w:t>222</w:t>
            </w:r>
            <w:r w:rsidRPr="00697647">
              <w:rPr>
                <w:b/>
                <w:bCs/>
                <w:i/>
                <w:noProof w:val="0"/>
                <w:sz w:val="20"/>
                <w:szCs w:val="20"/>
                <w:lang w:val="en-US"/>
              </w:rPr>
              <w:t xml:space="preserve">→121 m/z, M650F004 </w:t>
            </w:r>
            <w:r w:rsidRPr="00697647">
              <w:rPr>
                <w:b/>
                <w:bCs/>
                <w:i/>
                <w:noProof w:val="0"/>
                <w:spacing w:val="4"/>
                <w:sz w:val="20"/>
                <w:szCs w:val="20"/>
                <w:lang w:val="en-US"/>
              </w:rPr>
              <w:t>208</w:t>
            </w:r>
            <w:r w:rsidRPr="00697647">
              <w:rPr>
                <w:b/>
                <w:bCs/>
                <w:i/>
                <w:noProof w:val="0"/>
                <w:sz w:val="20"/>
                <w:szCs w:val="20"/>
                <w:lang w:val="en-US"/>
              </w:rPr>
              <w:t>→123 m/z</w:t>
            </w:r>
          </w:p>
        </w:tc>
      </w:tr>
      <w:tr w:rsidR="00087F46" w:rsidRPr="00697647" w14:paraId="537B5119" w14:textId="77777777" w:rsidTr="00FE2297">
        <w:tc>
          <w:tcPr>
            <w:tcW w:w="673" w:type="pct"/>
            <w:vMerge w:val="restart"/>
            <w:shd w:val="clear" w:color="auto" w:fill="auto"/>
          </w:tcPr>
          <w:p w14:paraId="5154B54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 (head)</w:t>
            </w:r>
          </w:p>
        </w:tc>
        <w:tc>
          <w:tcPr>
            <w:tcW w:w="778" w:type="pct"/>
            <w:vMerge w:val="restart"/>
            <w:shd w:val="clear" w:color="auto" w:fill="auto"/>
          </w:tcPr>
          <w:p w14:paraId="39BAFDAB"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5A26EA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537BB4D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83.0</w:t>
            </w:r>
          </w:p>
        </w:tc>
        <w:tc>
          <w:tcPr>
            <w:tcW w:w="922" w:type="pct"/>
            <w:tcBorders>
              <w:top w:val="single" w:sz="4" w:space="0" w:color="auto"/>
              <w:right w:val="single" w:sz="4" w:space="0" w:color="auto"/>
            </w:tcBorders>
            <w:vAlign w:val="bottom"/>
          </w:tcPr>
          <w:p w14:paraId="4BD664F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2.7</w:t>
            </w:r>
          </w:p>
        </w:tc>
        <w:tc>
          <w:tcPr>
            <w:tcW w:w="1133" w:type="pct"/>
            <w:vMerge w:val="restart"/>
            <w:tcBorders>
              <w:left w:val="single" w:sz="4" w:space="0" w:color="auto"/>
            </w:tcBorders>
            <w:shd w:val="clear" w:color="auto" w:fill="auto"/>
          </w:tcPr>
          <w:p w14:paraId="7AEC3A0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F8DA0C2" w14:textId="77777777" w:rsidTr="00FE2297">
        <w:tc>
          <w:tcPr>
            <w:tcW w:w="673" w:type="pct"/>
            <w:vMerge/>
            <w:shd w:val="clear" w:color="auto" w:fill="auto"/>
          </w:tcPr>
          <w:p w14:paraId="3CE3003A"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B8C8A3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99FFF7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5A18E9D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78.4</w:t>
            </w:r>
          </w:p>
        </w:tc>
        <w:tc>
          <w:tcPr>
            <w:tcW w:w="922" w:type="pct"/>
            <w:tcBorders>
              <w:bottom w:val="single" w:sz="4" w:space="0" w:color="auto"/>
              <w:right w:val="single" w:sz="4" w:space="0" w:color="auto"/>
            </w:tcBorders>
            <w:vAlign w:val="bottom"/>
          </w:tcPr>
          <w:p w14:paraId="08D1083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1.7</w:t>
            </w:r>
          </w:p>
        </w:tc>
        <w:tc>
          <w:tcPr>
            <w:tcW w:w="1133" w:type="pct"/>
            <w:vMerge/>
            <w:tcBorders>
              <w:left w:val="single" w:sz="4" w:space="0" w:color="auto"/>
            </w:tcBorders>
            <w:shd w:val="clear" w:color="auto" w:fill="auto"/>
          </w:tcPr>
          <w:p w14:paraId="56344D7D" w14:textId="77777777" w:rsidR="00087F46" w:rsidRPr="00697647" w:rsidRDefault="00087F46" w:rsidP="00FE2297">
            <w:pPr>
              <w:pStyle w:val="RepTable"/>
              <w:suppressAutoHyphens/>
              <w:jc w:val="center"/>
              <w:rPr>
                <w:noProof w:val="0"/>
                <w:sz w:val="20"/>
                <w:szCs w:val="20"/>
                <w:lang w:val="en-US"/>
              </w:rPr>
            </w:pPr>
          </w:p>
        </w:tc>
      </w:tr>
      <w:tr w:rsidR="00087F46" w:rsidRPr="00697647" w14:paraId="3EDEC0DE" w14:textId="77777777" w:rsidTr="00FE2297">
        <w:tc>
          <w:tcPr>
            <w:tcW w:w="673" w:type="pct"/>
            <w:vMerge/>
            <w:shd w:val="clear" w:color="auto" w:fill="auto"/>
          </w:tcPr>
          <w:p w14:paraId="675CFEFA"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75AEA81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487464E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450FD2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85.7</w:t>
            </w:r>
          </w:p>
        </w:tc>
        <w:tc>
          <w:tcPr>
            <w:tcW w:w="922" w:type="pct"/>
            <w:tcBorders>
              <w:top w:val="single" w:sz="4" w:space="0" w:color="auto"/>
              <w:right w:val="single" w:sz="4" w:space="0" w:color="auto"/>
            </w:tcBorders>
            <w:vAlign w:val="bottom"/>
          </w:tcPr>
          <w:p w14:paraId="220D140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4.3</w:t>
            </w:r>
          </w:p>
        </w:tc>
        <w:tc>
          <w:tcPr>
            <w:tcW w:w="1133" w:type="pct"/>
            <w:vMerge w:val="restart"/>
            <w:tcBorders>
              <w:left w:val="single" w:sz="4" w:space="0" w:color="auto"/>
            </w:tcBorders>
            <w:shd w:val="clear" w:color="auto" w:fill="auto"/>
          </w:tcPr>
          <w:p w14:paraId="6AC5BC8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30856B0" w14:textId="77777777" w:rsidTr="00FE2297">
        <w:tc>
          <w:tcPr>
            <w:tcW w:w="673" w:type="pct"/>
            <w:vMerge/>
            <w:shd w:val="clear" w:color="auto" w:fill="auto"/>
          </w:tcPr>
          <w:p w14:paraId="0299CA1C"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0EB564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F5903C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54F21BE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91.2</w:t>
            </w:r>
          </w:p>
        </w:tc>
        <w:tc>
          <w:tcPr>
            <w:tcW w:w="922" w:type="pct"/>
            <w:tcBorders>
              <w:bottom w:val="single" w:sz="4" w:space="0" w:color="auto"/>
              <w:right w:val="single" w:sz="4" w:space="0" w:color="auto"/>
            </w:tcBorders>
            <w:vAlign w:val="bottom"/>
          </w:tcPr>
          <w:p w14:paraId="6724E1A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0.8</w:t>
            </w:r>
          </w:p>
        </w:tc>
        <w:tc>
          <w:tcPr>
            <w:tcW w:w="1133" w:type="pct"/>
            <w:vMerge/>
            <w:tcBorders>
              <w:left w:val="single" w:sz="4" w:space="0" w:color="auto"/>
            </w:tcBorders>
            <w:shd w:val="clear" w:color="auto" w:fill="auto"/>
          </w:tcPr>
          <w:p w14:paraId="0CF2A09D" w14:textId="77777777" w:rsidR="00087F46" w:rsidRPr="00697647" w:rsidRDefault="00087F46" w:rsidP="00FE2297">
            <w:pPr>
              <w:pStyle w:val="RepTable"/>
              <w:suppressAutoHyphens/>
              <w:jc w:val="center"/>
              <w:rPr>
                <w:noProof w:val="0"/>
                <w:sz w:val="20"/>
                <w:szCs w:val="20"/>
                <w:lang w:val="en-US"/>
              </w:rPr>
            </w:pPr>
          </w:p>
        </w:tc>
      </w:tr>
      <w:tr w:rsidR="00087F46" w:rsidRPr="00697647" w14:paraId="7A72C252" w14:textId="77777777" w:rsidTr="00FE2297">
        <w:tc>
          <w:tcPr>
            <w:tcW w:w="673" w:type="pct"/>
            <w:vMerge/>
            <w:shd w:val="clear" w:color="auto" w:fill="auto"/>
          </w:tcPr>
          <w:p w14:paraId="01F28BDD"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50EC3C4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11D25DD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4E6617D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84.8</w:t>
            </w:r>
          </w:p>
        </w:tc>
        <w:tc>
          <w:tcPr>
            <w:tcW w:w="922" w:type="pct"/>
            <w:tcBorders>
              <w:top w:val="single" w:sz="4" w:space="0" w:color="auto"/>
              <w:right w:val="single" w:sz="4" w:space="0" w:color="auto"/>
            </w:tcBorders>
            <w:vAlign w:val="bottom"/>
          </w:tcPr>
          <w:p w14:paraId="3DAD185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1.8</w:t>
            </w:r>
          </w:p>
        </w:tc>
        <w:tc>
          <w:tcPr>
            <w:tcW w:w="1133" w:type="pct"/>
            <w:vMerge w:val="restart"/>
            <w:tcBorders>
              <w:left w:val="single" w:sz="4" w:space="0" w:color="auto"/>
            </w:tcBorders>
            <w:shd w:val="clear" w:color="auto" w:fill="auto"/>
          </w:tcPr>
          <w:p w14:paraId="348C039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E6FB502" w14:textId="77777777" w:rsidTr="00FE2297">
        <w:tc>
          <w:tcPr>
            <w:tcW w:w="673" w:type="pct"/>
            <w:vMerge/>
            <w:shd w:val="clear" w:color="auto" w:fill="auto"/>
          </w:tcPr>
          <w:p w14:paraId="1F95B76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4DA9CEBF"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66D578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BC4476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90.9</w:t>
            </w:r>
          </w:p>
        </w:tc>
        <w:tc>
          <w:tcPr>
            <w:tcW w:w="922" w:type="pct"/>
            <w:tcBorders>
              <w:bottom w:val="single" w:sz="4" w:space="0" w:color="auto"/>
              <w:right w:val="single" w:sz="4" w:space="0" w:color="auto"/>
            </w:tcBorders>
            <w:vAlign w:val="bottom"/>
          </w:tcPr>
          <w:p w14:paraId="23F37D4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0.8</w:t>
            </w:r>
          </w:p>
        </w:tc>
        <w:tc>
          <w:tcPr>
            <w:tcW w:w="1133" w:type="pct"/>
            <w:vMerge/>
            <w:tcBorders>
              <w:left w:val="single" w:sz="4" w:space="0" w:color="auto"/>
            </w:tcBorders>
            <w:shd w:val="clear" w:color="auto" w:fill="auto"/>
          </w:tcPr>
          <w:p w14:paraId="4F19DE3D" w14:textId="77777777" w:rsidR="00087F46" w:rsidRPr="00697647" w:rsidRDefault="00087F46" w:rsidP="00FE2297">
            <w:pPr>
              <w:pStyle w:val="RepTable"/>
              <w:suppressAutoHyphens/>
              <w:jc w:val="center"/>
              <w:rPr>
                <w:noProof w:val="0"/>
                <w:sz w:val="20"/>
                <w:szCs w:val="20"/>
                <w:lang w:val="en-US"/>
              </w:rPr>
            </w:pPr>
          </w:p>
        </w:tc>
      </w:tr>
      <w:tr w:rsidR="00087F46" w:rsidRPr="00697647" w14:paraId="2B9AF6F4" w14:textId="77777777" w:rsidTr="00FE2297">
        <w:tc>
          <w:tcPr>
            <w:tcW w:w="673" w:type="pct"/>
            <w:vMerge w:val="restart"/>
            <w:shd w:val="clear" w:color="auto" w:fill="auto"/>
          </w:tcPr>
          <w:p w14:paraId="0E7FE85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Soybean (seed)</w:t>
            </w:r>
          </w:p>
        </w:tc>
        <w:tc>
          <w:tcPr>
            <w:tcW w:w="778" w:type="pct"/>
            <w:vMerge w:val="restart"/>
            <w:shd w:val="clear" w:color="auto" w:fill="auto"/>
          </w:tcPr>
          <w:p w14:paraId="5C00360E"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0F268DA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55142B7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73.4</w:t>
            </w:r>
          </w:p>
        </w:tc>
        <w:tc>
          <w:tcPr>
            <w:tcW w:w="922" w:type="pct"/>
            <w:tcBorders>
              <w:top w:val="single" w:sz="4" w:space="0" w:color="auto"/>
              <w:right w:val="single" w:sz="4" w:space="0" w:color="auto"/>
            </w:tcBorders>
            <w:vAlign w:val="bottom"/>
          </w:tcPr>
          <w:p w14:paraId="01D41CC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1.1</w:t>
            </w:r>
          </w:p>
        </w:tc>
        <w:tc>
          <w:tcPr>
            <w:tcW w:w="1133" w:type="pct"/>
            <w:vMerge w:val="restart"/>
            <w:tcBorders>
              <w:left w:val="single" w:sz="4" w:space="0" w:color="auto"/>
            </w:tcBorders>
            <w:shd w:val="clear" w:color="auto" w:fill="auto"/>
          </w:tcPr>
          <w:p w14:paraId="41606F4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DA45256" w14:textId="77777777" w:rsidTr="00FE2297">
        <w:tc>
          <w:tcPr>
            <w:tcW w:w="673" w:type="pct"/>
            <w:vMerge/>
            <w:shd w:val="clear" w:color="auto" w:fill="auto"/>
          </w:tcPr>
          <w:p w14:paraId="7300C38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F5A30E3"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21277A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598590B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71.6</w:t>
            </w:r>
          </w:p>
        </w:tc>
        <w:tc>
          <w:tcPr>
            <w:tcW w:w="922" w:type="pct"/>
            <w:tcBorders>
              <w:bottom w:val="single" w:sz="4" w:space="0" w:color="auto"/>
              <w:right w:val="single" w:sz="4" w:space="0" w:color="auto"/>
            </w:tcBorders>
            <w:vAlign w:val="bottom"/>
          </w:tcPr>
          <w:p w14:paraId="740CD1A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3.2</w:t>
            </w:r>
          </w:p>
        </w:tc>
        <w:tc>
          <w:tcPr>
            <w:tcW w:w="1133" w:type="pct"/>
            <w:vMerge/>
            <w:tcBorders>
              <w:left w:val="single" w:sz="4" w:space="0" w:color="auto"/>
            </w:tcBorders>
            <w:shd w:val="clear" w:color="auto" w:fill="auto"/>
          </w:tcPr>
          <w:p w14:paraId="2AD30CF1" w14:textId="77777777" w:rsidR="00087F46" w:rsidRPr="00697647" w:rsidRDefault="00087F46" w:rsidP="00FE2297">
            <w:pPr>
              <w:pStyle w:val="RepTable"/>
              <w:suppressAutoHyphens/>
              <w:jc w:val="center"/>
              <w:rPr>
                <w:noProof w:val="0"/>
                <w:sz w:val="20"/>
                <w:szCs w:val="20"/>
                <w:lang w:val="en-US"/>
              </w:rPr>
            </w:pPr>
          </w:p>
        </w:tc>
      </w:tr>
      <w:tr w:rsidR="00087F46" w:rsidRPr="00697647" w14:paraId="7FE9CBE7" w14:textId="77777777" w:rsidTr="00FE2297">
        <w:tc>
          <w:tcPr>
            <w:tcW w:w="673" w:type="pct"/>
            <w:vMerge/>
            <w:shd w:val="clear" w:color="auto" w:fill="auto"/>
          </w:tcPr>
          <w:p w14:paraId="23F7B6D0"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712D0FE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68C899B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72BDD85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88.8</w:t>
            </w:r>
          </w:p>
        </w:tc>
        <w:tc>
          <w:tcPr>
            <w:tcW w:w="922" w:type="pct"/>
            <w:tcBorders>
              <w:top w:val="single" w:sz="4" w:space="0" w:color="auto"/>
              <w:right w:val="single" w:sz="4" w:space="0" w:color="auto"/>
            </w:tcBorders>
            <w:vAlign w:val="bottom"/>
          </w:tcPr>
          <w:p w14:paraId="7820AFA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4.3</w:t>
            </w:r>
          </w:p>
        </w:tc>
        <w:tc>
          <w:tcPr>
            <w:tcW w:w="1133" w:type="pct"/>
            <w:vMerge w:val="restart"/>
            <w:tcBorders>
              <w:left w:val="single" w:sz="4" w:space="0" w:color="auto"/>
            </w:tcBorders>
            <w:shd w:val="clear" w:color="auto" w:fill="auto"/>
          </w:tcPr>
          <w:p w14:paraId="18FEBEC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6F12BA1" w14:textId="77777777" w:rsidTr="00FE2297">
        <w:tc>
          <w:tcPr>
            <w:tcW w:w="673" w:type="pct"/>
            <w:vMerge/>
            <w:shd w:val="clear" w:color="auto" w:fill="auto"/>
          </w:tcPr>
          <w:p w14:paraId="47406789"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CD0CE1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17FCBC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5EB8A52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92.2</w:t>
            </w:r>
          </w:p>
        </w:tc>
        <w:tc>
          <w:tcPr>
            <w:tcW w:w="922" w:type="pct"/>
            <w:tcBorders>
              <w:bottom w:val="single" w:sz="4" w:space="0" w:color="auto"/>
              <w:right w:val="single" w:sz="4" w:space="0" w:color="auto"/>
            </w:tcBorders>
            <w:vAlign w:val="bottom"/>
          </w:tcPr>
          <w:p w14:paraId="6CA55EB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3.7</w:t>
            </w:r>
          </w:p>
        </w:tc>
        <w:tc>
          <w:tcPr>
            <w:tcW w:w="1133" w:type="pct"/>
            <w:vMerge/>
            <w:tcBorders>
              <w:left w:val="single" w:sz="4" w:space="0" w:color="auto"/>
            </w:tcBorders>
            <w:shd w:val="clear" w:color="auto" w:fill="auto"/>
          </w:tcPr>
          <w:p w14:paraId="1F2EF170" w14:textId="77777777" w:rsidR="00087F46" w:rsidRPr="00697647" w:rsidRDefault="00087F46" w:rsidP="00FE2297">
            <w:pPr>
              <w:pStyle w:val="RepTable"/>
              <w:suppressAutoHyphens/>
              <w:jc w:val="center"/>
              <w:rPr>
                <w:noProof w:val="0"/>
                <w:sz w:val="20"/>
                <w:szCs w:val="20"/>
                <w:lang w:val="en-US"/>
              </w:rPr>
            </w:pPr>
          </w:p>
        </w:tc>
      </w:tr>
      <w:tr w:rsidR="00087F46" w:rsidRPr="00697647" w14:paraId="5CB49C7A" w14:textId="77777777" w:rsidTr="00FE2297">
        <w:tc>
          <w:tcPr>
            <w:tcW w:w="673" w:type="pct"/>
            <w:vMerge/>
            <w:shd w:val="clear" w:color="auto" w:fill="auto"/>
          </w:tcPr>
          <w:p w14:paraId="4D23A670"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6BB5068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1AC956B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90FADB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90.5</w:t>
            </w:r>
          </w:p>
        </w:tc>
        <w:tc>
          <w:tcPr>
            <w:tcW w:w="922" w:type="pct"/>
            <w:tcBorders>
              <w:top w:val="single" w:sz="4" w:space="0" w:color="auto"/>
              <w:right w:val="single" w:sz="4" w:space="0" w:color="auto"/>
            </w:tcBorders>
            <w:vAlign w:val="bottom"/>
          </w:tcPr>
          <w:p w14:paraId="298881D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1.1</w:t>
            </w:r>
          </w:p>
        </w:tc>
        <w:tc>
          <w:tcPr>
            <w:tcW w:w="1133" w:type="pct"/>
            <w:vMerge w:val="restart"/>
            <w:tcBorders>
              <w:left w:val="single" w:sz="4" w:space="0" w:color="auto"/>
            </w:tcBorders>
            <w:shd w:val="clear" w:color="auto" w:fill="auto"/>
          </w:tcPr>
          <w:p w14:paraId="74EA546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23FA4E2" w14:textId="77777777" w:rsidTr="00FE2297">
        <w:tc>
          <w:tcPr>
            <w:tcW w:w="673" w:type="pct"/>
            <w:vMerge/>
            <w:shd w:val="clear" w:color="auto" w:fill="auto"/>
          </w:tcPr>
          <w:p w14:paraId="17E3E2D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C8228E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866D9E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CC1C25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94.0</w:t>
            </w:r>
          </w:p>
        </w:tc>
        <w:tc>
          <w:tcPr>
            <w:tcW w:w="922" w:type="pct"/>
            <w:tcBorders>
              <w:bottom w:val="single" w:sz="4" w:space="0" w:color="auto"/>
              <w:right w:val="single" w:sz="4" w:space="0" w:color="auto"/>
            </w:tcBorders>
            <w:vAlign w:val="bottom"/>
          </w:tcPr>
          <w:p w14:paraId="204A4F0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3.2</w:t>
            </w:r>
          </w:p>
        </w:tc>
        <w:tc>
          <w:tcPr>
            <w:tcW w:w="1133" w:type="pct"/>
            <w:vMerge/>
            <w:tcBorders>
              <w:left w:val="single" w:sz="4" w:space="0" w:color="auto"/>
            </w:tcBorders>
            <w:shd w:val="clear" w:color="auto" w:fill="auto"/>
          </w:tcPr>
          <w:p w14:paraId="5DC60F23" w14:textId="77777777" w:rsidR="00087F46" w:rsidRPr="00697647" w:rsidRDefault="00087F46" w:rsidP="00FE2297">
            <w:pPr>
              <w:pStyle w:val="RepTable"/>
              <w:suppressAutoHyphens/>
              <w:jc w:val="center"/>
              <w:rPr>
                <w:noProof w:val="0"/>
                <w:sz w:val="20"/>
                <w:szCs w:val="20"/>
                <w:lang w:val="en-US"/>
              </w:rPr>
            </w:pPr>
          </w:p>
        </w:tc>
      </w:tr>
      <w:tr w:rsidR="00087F46" w:rsidRPr="00697647" w14:paraId="14E9C224" w14:textId="77777777" w:rsidTr="00FE2297">
        <w:tc>
          <w:tcPr>
            <w:tcW w:w="673" w:type="pct"/>
            <w:vMerge w:val="restart"/>
            <w:shd w:val="clear" w:color="auto" w:fill="auto"/>
          </w:tcPr>
          <w:p w14:paraId="2EA52C8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Grapes</w:t>
            </w:r>
          </w:p>
        </w:tc>
        <w:tc>
          <w:tcPr>
            <w:tcW w:w="778" w:type="pct"/>
            <w:vMerge w:val="restart"/>
            <w:shd w:val="clear" w:color="auto" w:fill="auto"/>
          </w:tcPr>
          <w:p w14:paraId="11AAC46A"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F3DC9E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6077BA5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83.3</w:t>
            </w:r>
          </w:p>
        </w:tc>
        <w:tc>
          <w:tcPr>
            <w:tcW w:w="922" w:type="pct"/>
            <w:tcBorders>
              <w:top w:val="single" w:sz="4" w:space="0" w:color="auto"/>
              <w:right w:val="single" w:sz="4" w:space="0" w:color="auto"/>
            </w:tcBorders>
            <w:vAlign w:val="bottom"/>
          </w:tcPr>
          <w:p w14:paraId="6C34C5D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1.4</w:t>
            </w:r>
          </w:p>
        </w:tc>
        <w:tc>
          <w:tcPr>
            <w:tcW w:w="1133" w:type="pct"/>
            <w:vMerge w:val="restart"/>
            <w:tcBorders>
              <w:left w:val="single" w:sz="4" w:space="0" w:color="auto"/>
            </w:tcBorders>
            <w:shd w:val="clear" w:color="auto" w:fill="auto"/>
          </w:tcPr>
          <w:p w14:paraId="3F96BD5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4311461" w14:textId="77777777" w:rsidTr="00FE2297">
        <w:tc>
          <w:tcPr>
            <w:tcW w:w="673" w:type="pct"/>
            <w:vMerge/>
            <w:shd w:val="clear" w:color="auto" w:fill="auto"/>
          </w:tcPr>
          <w:p w14:paraId="66C9A044"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0162B97"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D93265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1335D7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83.3</w:t>
            </w:r>
          </w:p>
        </w:tc>
        <w:tc>
          <w:tcPr>
            <w:tcW w:w="922" w:type="pct"/>
            <w:tcBorders>
              <w:bottom w:val="single" w:sz="4" w:space="0" w:color="auto"/>
              <w:right w:val="single" w:sz="4" w:space="0" w:color="auto"/>
            </w:tcBorders>
            <w:vAlign w:val="bottom"/>
          </w:tcPr>
          <w:p w14:paraId="4A960B2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2.0</w:t>
            </w:r>
          </w:p>
        </w:tc>
        <w:tc>
          <w:tcPr>
            <w:tcW w:w="1133" w:type="pct"/>
            <w:vMerge/>
            <w:tcBorders>
              <w:left w:val="single" w:sz="4" w:space="0" w:color="auto"/>
            </w:tcBorders>
            <w:shd w:val="clear" w:color="auto" w:fill="auto"/>
          </w:tcPr>
          <w:p w14:paraId="7936BE57" w14:textId="77777777" w:rsidR="00087F46" w:rsidRPr="00697647" w:rsidRDefault="00087F46" w:rsidP="00FE2297">
            <w:pPr>
              <w:pStyle w:val="RepTable"/>
              <w:suppressAutoHyphens/>
              <w:jc w:val="center"/>
              <w:rPr>
                <w:noProof w:val="0"/>
                <w:sz w:val="20"/>
                <w:szCs w:val="20"/>
                <w:lang w:val="en-US"/>
              </w:rPr>
            </w:pPr>
          </w:p>
        </w:tc>
      </w:tr>
      <w:tr w:rsidR="00087F46" w:rsidRPr="00697647" w14:paraId="07138EB3" w14:textId="77777777" w:rsidTr="00FE2297">
        <w:tc>
          <w:tcPr>
            <w:tcW w:w="673" w:type="pct"/>
            <w:vMerge/>
            <w:shd w:val="clear" w:color="auto" w:fill="auto"/>
          </w:tcPr>
          <w:p w14:paraId="29E7A1FC"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363E04B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04485F0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6771D13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91.6</w:t>
            </w:r>
          </w:p>
        </w:tc>
        <w:tc>
          <w:tcPr>
            <w:tcW w:w="922" w:type="pct"/>
            <w:tcBorders>
              <w:top w:val="single" w:sz="4" w:space="0" w:color="auto"/>
              <w:right w:val="single" w:sz="4" w:space="0" w:color="auto"/>
            </w:tcBorders>
            <w:vAlign w:val="bottom"/>
          </w:tcPr>
          <w:p w14:paraId="14738CF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3.8</w:t>
            </w:r>
          </w:p>
        </w:tc>
        <w:tc>
          <w:tcPr>
            <w:tcW w:w="1133" w:type="pct"/>
            <w:vMerge w:val="restart"/>
            <w:tcBorders>
              <w:left w:val="single" w:sz="4" w:space="0" w:color="auto"/>
            </w:tcBorders>
            <w:shd w:val="clear" w:color="auto" w:fill="auto"/>
          </w:tcPr>
          <w:p w14:paraId="2FF28CE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4696690" w14:textId="77777777" w:rsidTr="00FE2297">
        <w:tc>
          <w:tcPr>
            <w:tcW w:w="673" w:type="pct"/>
            <w:vMerge/>
            <w:shd w:val="clear" w:color="auto" w:fill="auto"/>
          </w:tcPr>
          <w:p w14:paraId="14561F47"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46FAADC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9E8791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067B29A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92.8</w:t>
            </w:r>
          </w:p>
        </w:tc>
        <w:tc>
          <w:tcPr>
            <w:tcW w:w="922" w:type="pct"/>
            <w:tcBorders>
              <w:bottom w:val="single" w:sz="4" w:space="0" w:color="auto"/>
              <w:right w:val="single" w:sz="4" w:space="0" w:color="auto"/>
            </w:tcBorders>
            <w:vAlign w:val="bottom"/>
          </w:tcPr>
          <w:p w14:paraId="3DF89BA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7.5</w:t>
            </w:r>
          </w:p>
        </w:tc>
        <w:tc>
          <w:tcPr>
            <w:tcW w:w="1133" w:type="pct"/>
            <w:vMerge/>
            <w:tcBorders>
              <w:left w:val="single" w:sz="4" w:space="0" w:color="auto"/>
            </w:tcBorders>
            <w:shd w:val="clear" w:color="auto" w:fill="auto"/>
          </w:tcPr>
          <w:p w14:paraId="0578BFF9" w14:textId="77777777" w:rsidR="00087F46" w:rsidRPr="00697647" w:rsidRDefault="00087F46" w:rsidP="00FE2297">
            <w:pPr>
              <w:pStyle w:val="RepTable"/>
              <w:suppressAutoHyphens/>
              <w:jc w:val="center"/>
              <w:rPr>
                <w:noProof w:val="0"/>
                <w:sz w:val="20"/>
                <w:szCs w:val="20"/>
                <w:lang w:val="en-US"/>
              </w:rPr>
            </w:pPr>
          </w:p>
        </w:tc>
      </w:tr>
      <w:tr w:rsidR="00087F46" w:rsidRPr="00697647" w14:paraId="07D74F9A" w14:textId="77777777" w:rsidTr="00FE2297">
        <w:tc>
          <w:tcPr>
            <w:tcW w:w="673" w:type="pct"/>
            <w:vMerge/>
            <w:shd w:val="clear" w:color="auto" w:fill="auto"/>
          </w:tcPr>
          <w:p w14:paraId="5A905124"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6D85C01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3F26654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F074C0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92.1</w:t>
            </w:r>
          </w:p>
        </w:tc>
        <w:tc>
          <w:tcPr>
            <w:tcW w:w="922" w:type="pct"/>
            <w:tcBorders>
              <w:top w:val="single" w:sz="4" w:space="0" w:color="auto"/>
              <w:right w:val="single" w:sz="4" w:space="0" w:color="auto"/>
            </w:tcBorders>
            <w:vAlign w:val="bottom"/>
          </w:tcPr>
          <w:p w14:paraId="15FD559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1.4</w:t>
            </w:r>
          </w:p>
        </w:tc>
        <w:tc>
          <w:tcPr>
            <w:tcW w:w="1133" w:type="pct"/>
            <w:vMerge w:val="restart"/>
            <w:tcBorders>
              <w:left w:val="single" w:sz="4" w:space="0" w:color="auto"/>
            </w:tcBorders>
            <w:shd w:val="clear" w:color="auto" w:fill="auto"/>
          </w:tcPr>
          <w:p w14:paraId="32C9EEB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AE6CEB5" w14:textId="77777777" w:rsidTr="00FE2297">
        <w:tc>
          <w:tcPr>
            <w:tcW w:w="673" w:type="pct"/>
            <w:vMerge/>
            <w:shd w:val="clear" w:color="auto" w:fill="auto"/>
          </w:tcPr>
          <w:p w14:paraId="6A15831C"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653C3E7"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68F62F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5D5573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97.5</w:t>
            </w:r>
          </w:p>
        </w:tc>
        <w:tc>
          <w:tcPr>
            <w:tcW w:w="922" w:type="pct"/>
            <w:tcBorders>
              <w:bottom w:val="single" w:sz="4" w:space="0" w:color="auto"/>
              <w:right w:val="single" w:sz="4" w:space="0" w:color="auto"/>
            </w:tcBorders>
            <w:vAlign w:val="bottom"/>
          </w:tcPr>
          <w:p w14:paraId="04804BA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2.3</w:t>
            </w:r>
          </w:p>
        </w:tc>
        <w:tc>
          <w:tcPr>
            <w:tcW w:w="1133" w:type="pct"/>
            <w:vMerge/>
            <w:tcBorders>
              <w:left w:val="single" w:sz="4" w:space="0" w:color="auto"/>
            </w:tcBorders>
            <w:shd w:val="clear" w:color="auto" w:fill="auto"/>
          </w:tcPr>
          <w:p w14:paraId="48E3EC23" w14:textId="77777777" w:rsidR="00087F46" w:rsidRPr="00697647" w:rsidRDefault="00087F46" w:rsidP="00FE2297">
            <w:pPr>
              <w:pStyle w:val="RepTable"/>
              <w:suppressAutoHyphens/>
              <w:jc w:val="center"/>
              <w:rPr>
                <w:noProof w:val="0"/>
                <w:sz w:val="20"/>
                <w:szCs w:val="20"/>
                <w:lang w:val="en-US"/>
              </w:rPr>
            </w:pPr>
          </w:p>
        </w:tc>
      </w:tr>
      <w:tr w:rsidR="00087F46" w:rsidRPr="00697647" w14:paraId="07495F76" w14:textId="77777777" w:rsidTr="00FE2297">
        <w:tc>
          <w:tcPr>
            <w:tcW w:w="673" w:type="pct"/>
            <w:vMerge w:val="restart"/>
            <w:shd w:val="clear" w:color="auto" w:fill="auto"/>
          </w:tcPr>
          <w:p w14:paraId="3394E75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Peas (dry)</w:t>
            </w:r>
          </w:p>
        </w:tc>
        <w:tc>
          <w:tcPr>
            <w:tcW w:w="778" w:type="pct"/>
            <w:vMerge w:val="restart"/>
            <w:shd w:val="clear" w:color="auto" w:fill="auto"/>
          </w:tcPr>
          <w:p w14:paraId="727C02E4"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1A87E28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6A0B59F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78.4</w:t>
            </w:r>
          </w:p>
        </w:tc>
        <w:tc>
          <w:tcPr>
            <w:tcW w:w="922" w:type="pct"/>
            <w:tcBorders>
              <w:top w:val="single" w:sz="4" w:space="0" w:color="auto"/>
              <w:right w:val="single" w:sz="4" w:space="0" w:color="auto"/>
            </w:tcBorders>
            <w:vAlign w:val="bottom"/>
          </w:tcPr>
          <w:p w14:paraId="5088618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1.9</w:t>
            </w:r>
          </w:p>
        </w:tc>
        <w:tc>
          <w:tcPr>
            <w:tcW w:w="1133" w:type="pct"/>
            <w:vMerge w:val="restart"/>
            <w:tcBorders>
              <w:left w:val="single" w:sz="4" w:space="0" w:color="auto"/>
            </w:tcBorders>
            <w:shd w:val="clear" w:color="auto" w:fill="auto"/>
          </w:tcPr>
          <w:p w14:paraId="1B1171D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234FC0D" w14:textId="77777777" w:rsidTr="00FE2297">
        <w:tc>
          <w:tcPr>
            <w:tcW w:w="673" w:type="pct"/>
            <w:vMerge/>
            <w:shd w:val="clear" w:color="auto" w:fill="auto"/>
          </w:tcPr>
          <w:p w14:paraId="24DFEC3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D76A6BE"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BE7A4E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50AE48F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76.6</w:t>
            </w:r>
          </w:p>
        </w:tc>
        <w:tc>
          <w:tcPr>
            <w:tcW w:w="922" w:type="pct"/>
            <w:tcBorders>
              <w:bottom w:val="single" w:sz="4" w:space="0" w:color="auto"/>
              <w:right w:val="single" w:sz="4" w:space="0" w:color="auto"/>
            </w:tcBorders>
            <w:vAlign w:val="bottom"/>
          </w:tcPr>
          <w:p w14:paraId="4932597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1.3</w:t>
            </w:r>
          </w:p>
        </w:tc>
        <w:tc>
          <w:tcPr>
            <w:tcW w:w="1133" w:type="pct"/>
            <w:vMerge/>
            <w:tcBorders>
              <w:left w:val="single" w:sz="4" w:space="0" w:color="auto"/>
            </w:tcBorders>
            <w:shd w:val="clear" w:color="auto" w:fill="auto"/>
          </w:tcPr>
          <w:p w14:paraId="2B9FF2DE" w14:textId="77777777" w:rsidR="00087F46" w:rsidRPr="00697647" w:rsidRDefault="00087F46" w:rsidP="00FE2297">
            <w:pPr>
              <w:pStyle w:val="RepTable"/>
              <w:suppressAutoHyphens/>
              <w:jc w:val="center"/>
              <w:rPr>
                <w:noProof w:val="0"/>
                <w:sz w:val="20"/>
                <w:szCs w:val="20"/>
                <w:lang w:val="en-US"/>
              </w:rPr>
            </w:pPr>
          </w:p>
        </w:tc>
      </w:tr>
      <w:tr w:rsidR="00087F46" w:rsidRPr="00697647" w14:paraId="5B84BB50" w14:textId="77777777" w:rsidTr="00FE2297">
        <w:tc>
          <w:tcPr>
            <w:tcW w:w="673" w:type="pct"/>
            <w:vMerge/>
            <w:shd w:val="clear" w:color="auto" w:fill="auto"/>
          </w:tcPr>
          <w:p w14:paraId="35B64A8D"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2D56D62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77630C6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2DDEE07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90.3</w:t>
            </w:r>
          </w:p>
        </w:tc>
        <w:tc>
          <w:tcPr>
            <w:tcW w:w="922" w:type="pct"/>
            <w:tcBorders>
              <w:top w:val="single" w:sz="4" w:space="0" w:color="auto"/>
              <w:right w:val="single" w:sz="4" w:space="0" w:color="auto"/>
            </w:tcBorders>
            <w:vAlign w:val="bottom"/>
          </w:tcPr>
          <w:p w14:paraId="5A573A5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1.8</w:t>
            </w:r>
          </w:p>
        </w:tc>
        <w:tc>
          <w:tcPr>
            <w:tcW w:w="1133" w:type="pct"/>
            <w:vMerge w:val="restart"/>
            <w:tcBorders>
              <w:left w:val="single" w:sz="4" w:space="0" w:color="auto"/>
            </w:tcBorders>
            <w:shd w:val="clear" w:color="auto" w:fill="auto"/>
          </w:tcPr>
          <w:p w14:paraId="5F65B2A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B908341" w14:textId="77777777" w:rsidTr="00FE2297">
        <w:tc>
          <w:tcPr>
            <w:tcW w:w="673" w:type="pct"/>
            <w:vMerge/>
            <w:shd w:val="clear" w:color="auto" w:fill="auto"/>
          </w:tcPr>
          <w:p w14:paraId="0E12E0CE"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546F22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DC4F8F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589109E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93.3</w:t>
            </w:r>
          </w:p>
        </w:tc>
        <w:tc>
          <w:tcPr>
            <w:tcW w:w="922" w:type="pct"/>
            <w:tcBorders>
              <w:bottom w:val="single" w:sz="4" w:space="0" w:color="auto"/>
              <w:right w:val="single" w:sz="4" w:space="0" w:color="auto"/>
            </w:tcBorders>
            <w:vAlign w:val="bottom"/>
          </w:tcPr>
          <w:p w14:paraId="4F35D6C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2.7</w:t>
            </w:r>
          </w:p>
        </w:tc>
        <w:tc>
          <w:tcPr>
            <w:tcW w:w="1133" w:type="pct"/>
            <w:vMerge/>
            <w:tcBorders>
              <w:left w:val="single" w:sz="4" w:space="0" w:color="auto"/>
            </w:tcBorders>
            <w:shd w:val="clear" w:color="auto" w:fill="auto"/>
          </w:tcPr>
          <w:p w14:paraId="5F7CA345" w14:textId="77777777" w:rsidR="00087F46" w:rsidRPr="00697647" w:rsidRDefault="00087F46" w:rsidP="00FE2297">
            <w:pPr>
              <w:pStyle w:val="RepTable"/>
              <w:suppressAutoHyphens/>
              <w:jc w:val="center"/>
              <w:rPr>
                <w:noProof w:val="0"/>
                <w:sz w:val="20"/>
                <w:szCs w:val="20"/>
                <w:lang w:val="en-US"/>
              </w:rPr>
            </w:pPr>
          </w:p>
        </w:tc>
      </w:tr>
      <w:tr w:rsidR="00087F46" w:rsidRPr="00697647" w14:paraId="32B7069F" w14:textId="77777777" w:rsidTr="00FE2297">
        <w:tc>
          <w:tcPr>
            <w:tcW w:w="673" w:type="pct"/>
            <w:vMerge/>
            <w:shd w:val="clear" w:color="auto" w:fill="auto"/>
          </w:tcPr>
          <w:p w14:paraId="020831C1"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0F69642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5932DD2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0F5AA3C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91.7</w:t>
            </w:r>
          </w:p>
        </w:tc>
        <w:tc>
          <w:tcPr>
            <w:tcW w:w="922" w:type="pct"/>
            <w:tcBorders>
              <w:top w:val="single" w:sz="4" w:space="0" w:color="auto"/>
              <w:right w:val="single" w:sz="4" w:space="0" w:color="auto"/>
            </w:tcBorders>
            <w:vAlign w:val="bottom"/>
          </w:tcPr>
          <w:p w14:paraId="234A63F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1.6</w:t>
            </w:r>
          </w:p>
        </w:tc>
        <w:tc>
          <w:tcPr>
            <w:tcW w:w="1133" w:type="pct"/>
            <w:vMerge w:val="restart"/>
            <w:tcBorders>
              <w:left w:val="single" w:sz="4" w:space="0" w:color="auto"/>
            </w:tcBorders>
            <w:shd w:val="clear" w:color="auto" w:fill="auto"/>
          </w:tcPr>
          <w:p w14:paraId="77E8A2B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EEE7182" w14:textId="77777777" w:rsidTr="00FE2297">
        <w:tc>
          <w:tcPr>
            <w:tcW w:w="673" w:type="pct"/>
            <w:vMerge/>
            <w:shd w:val="clear" w:color="auto" w:fill="auto"/>
          </w:tcPr>
          <w:p w14:paraId="3285C7D2"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14F96C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55777A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3796201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93.9</w:t>
            </w:r>
          </w:p>
        </w:tc>
        <w:tc>
          <w:tcPr>
            <w:tcW w:w="922" w:type="pct"/>
            <w:tcBorders>
              <w:bottom w:val="single" w:sz="4" w:space="0" w:color="auto"/>
              <w:right w:val="single" w:sz="4" w:space="0" w:color="auto"/>
            </w:tcBorders>
            <w:vAlign w:val="bottom"/>
          </w:tcPr>
          <w:p w14:paraId="1559740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1.9</w:t>
            </w:r>
          </w:p>
        </w:tc>
        <w:tc>
          <w:tcPr>
            <w:tcW w:w="1133" w:type="pct"/>
            <w:vMerge/>
            <w:tcBorders>
              <w:left w:val="single" w:sz="4" w:space="0" w:color="auto"/>
            </w:tcBorders>
            <w:shd w:val="clear" w:color="auto" w:fill="auto"/>
          </w:tcPr>
          <w:p w14:paraId="23C45B47" w14:textId="77777777" w:rsidR="00087F46" w:rsidRPr="00697647" w:rsidRDefault="00087F46" w:rsidP="00FE2297">
            <w:pPr>
              <w:pStyle w:val="RepTable"/>
              <w:suppressAutoHyphens/>
              <w:jc w:val="center"/>
              <w:rPr>
                <w:noProof w:val="0"/>
                <w:sz w:val="20"/>
                <w:szCs w:val="20"/>
                <w:lang w:val="en-US"/>
              </w:rPr>
            </w:pPr>
          </w:p>
        </w:tc>
      </w:tr>
    </w:tbl>
    <w:p w14:paraId="4651215D" w14:textId="78AB722B"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4</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lang w:val="en-US" w:eastAsia="en-US"/>
        </w:rPr>
        <w:t xml:space="preserve"> residues in plant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93"/>
        <w:gridCol w:w="6852"/>
      </w:tblGrid>
      <w:tr w:rsidR="00087F46" w:rsidRPr="00697647" w14:paraId="4034AC27" w14:textId="77777777" w:rsidTr="00FE2297">
        <w:trPr>
          <w:tblHeader/>
        </w:trPr>
        <w:tc>
          <w:tcPr>
            <w:tcW w:w="0" w:type="auto"/>
            <w:shd w:val="clear" w:color="auto" w:fill="auto"/>
          </w:tcPr>
          <w:p w14:paraId="3179C161" w14:textId="77777777" w:rsidR="00087F46" w:rsidRPr="00697647" w:rsidRDefault="00087F46" w:rsidP="00FE2297">
            <w:pPr>
              <w:pStyle w:val="RepTableHeader"/>
              <w:suppressAutoHyphens/>
              <w:jc w:val="center"/>
            </w:pPr>
          </w:p>
        </w:tc>
        <w:tc>
          <w:tcPr>
            <w:tcW w:w="0" w:type="auto"/>
            <w:shd w:val="clear" w:color="auto" w:fill="auto"/>
          </w:tcPr>
          <w:p w14:paraId="26FC82DA" w14:textId="77777777" w:rsidR="00087F46" w:rsidRPr="00697647" w:rsidRDefault="00087F46" w:rsidP="00FE2297">
            <w:pPr>
              <w:pStyle w:val="RepTableHeader"/>
              <w:suppressAutoHyphens/>
              <w:jc w:val="center"/>
            </w:pPr>
            <w:proofErr w:type="spellStart"/>
            <w:r w:rsidRPr="00697647">
              <w:t>Ametoctradin</w:t>
            </w:r>
            <w:proofErr w:type="spellEnd"/>
            <w:r w:rsidRPr="00697647">
              <w:t xml:space="preserve"> </w:t>
            </w:r>
            <w:r w:rsidRPr="00697647">
              <w:rPr>
                <w:bCs/>
              </w:rPr>
              <w:t>and metabolites M650F003 &amp; M650F004</w:t>
            </w:r>
          </w:p>
        </w:tc>
      </w:tr>
      <w:tr w:rsidR="00087F46" w:rsidRPr="00697647" w14:paraId="6DC00BAD" w14:textId="77777777" w:rsidTr="00FE2297">
        <w:tc>
          <w:tcPr>
            <w:tcW w:w="0" w:type="auto"/>
            <w:shd w:val="clear" w:color="auto" w:fill="auto"/>
          </w:tcPr>
          <w:p w14:paraId="3FBD2E8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57AEF37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interference (&gt; 30 % LOQ) of total peak area for the target analyte at the retention time, was found in unfortified control samples.</w:t>
            </w:r>
          </w:p>
        </w:tc>
      </w:tr>
      <w:tr w:rsidR="00087F46" w:rsidRPr="00697647" w14:paraId="06590418" w14:textId="77777777" w:rsidTr="00FE2297">
        <w:tc>
          <w:tcPr>
            <w:tcW w:w="0" w:type="auto"/>
            <w:shd w:val="clear" w:color="auto" w:fill="auto"/>
          </w:tcPr>
          <w:p w14:paraId="7B8CE30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66EF8FF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Calibration was performed with matrix-matched standards using seven concentrations ranging 0.025 to 2.5 ng/mL (equivalent to 0.0025 mg/kg to 0.25 mg/kg at sample level) for </w:t>
            </w:r>
            <w:proofErr w:type="spellStart"/>
            <w:r w:rsidRPr="00697647">
              <w:rPr>
                <w:noProof w:val="0"/>
                <w:sz w:val="20"/>
                <w:szCs w:val="20"/>
                <w:lang w:val="en-US"/>
              </w:rPr>
              <w:t>Ametoctradin</w:t>
            </w:r>
            <w:proofErr w:type="spellEnd"/>
            <w:r w:rsidRPr="00697647">
              <w:rPr>
                <w:noProof w:val="0"/>
                <w:sz w:val="20"/>
                <w:szCs w:val="20"/>
                <w:lang w:val="en-US"/>
              </w:rPr>
              <w:t xml:space="preserve"> and 0.05 ng/ml to 5.0 </w:t>
            </w:r>
            <w:proofErr w:type="spellStart"/>
            <w:r w:rsidRPr="00697647">
              <w:rPr>
                <w:noProof w:val="0"/>
                <w:sz w:val="20"/>
                <w:szCs w:val="20"/>
                <w:lang w:val="en-US"/>
              </w:rPr>
              <w:t>ng.mL</w:t>
            </w:r>
            <w:proofErr w:type="spellEnd"/>
            <w:r w:rsidRPr="00697647">
              <w:rPr>
                <w:noProof w:val="0"/>
                <w:sz w:val="20"/>
                <w:szCs w:val="20"/>
                <w:lang w:val="en-US"/>
              </w:rPr>
              <w:t xml:space="preserve"> (equivalent to 0.002 mg/kg to 0.2 mg/kg at sample level) for both M650F003 and M650F004.  Good linearity was observed (r ≥0.99). The resulting test substance peak areas versus test substance concentration data were fit to the linear function and residuals were randomly scattered. </w:t>
            </w:r>
          </w:p>
          <w:p w14:paraId="0F73B926" w14:textId="77777777" w:rsidR="00087F46" w:rsidRPr="00697647" w:rsidRDefault="00087F46" w:rsidP="00FE2297">
            <w:pPr>
              <w:pStyle w:val="RepTable"/>
              <w:suppressAutoHyphens/>
              <w:rPr>
                <w:noProof w:val="0"/>
                <w:sz w:val="20"/>
                <w:szCs w:val="20"/>
                <w:lang w:val="en-US"/>
              </w:rPr>
            </w:pPr>
          </w:p>
          <w:p w14:paraId="6592B148"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Lettuce (head)</w:t>
            </w:r>
          </w:p>
          <w:tbl>
            <w:tblPr>
              <w:tblStyle w:val="Tabela-Siatka"/>
              <w:tblW w:w="0" w:type="auto"/>
              <w:tblLook w:val="04A0" w:firstRow="1" w:lastRow="0" w:firstColumn="1" w:lastColumn="0" w:noHBand="0" w:noVBand="1"/>
            </w:tblPr>
            <w:tblGrid>
              <w:gridCol w:w="1395"/>
              <w:gridCol w:w="1024"/>
              <w:gridCol w:w="1518"/>
              <w:gridCol w:w="1518"/>
              <w:gridCol w:w="1273"/>
            </w:tblGrid>
            <w:tr w:rsidR="00087F46" w:rsidRPr="00697647" w14:paraId="55C908B2" w14:textId="77777777" w:rsidTr="00FE2297">
              <w:tc>
                <w:tcPr>
                  <w:tcW w:w="1350" w:type="dxa"/>
                </w:tcPr>
                <w:p w14:paraId="47A80620"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13FFD3D7"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586EAD41"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28F981C3"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06F3E5F1"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49F3B8AD" w14:textId="77777777" w:rsidTr="00FE2297">
              <w:tc>
                <w:tcPr>
                  <w:tcW w:w="1350" w:type="dxa"/>
                  <w:vMerge w:val="restart"/>
                </w:tcPr>
                <w:p w14:paraId="1C5F6CB5"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13DA1FA4"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31FC9FC9" w14:textId="77777777" w:rsidR="00087F46" w:rsidRPr="00697647" w:rsidRDefault="00087F46" w:rsidP="00FE2297">
                  <w:pPr>
                    <w:pStyle w:val="RepTable"/>
                    <w:suppressAutoHyphens/>
                    <w:jc w:val="center"/>
                    <w:rPr>
                      <w:noProof w:val="0"/>
                      <w:lang w:val="en-US"/>
                    </w:rPr>
                  </w:pPr>
                  <w:r w:rsidRPr="00697647">
                    <w:rPr>
                      <w:noProof w:val="0"/>
                      <w:lang w:val="en-US"/>
                    </w:rPr>
                    <w:t>6142815</w:t>
                  </w:r>
                </w:p>
              </w:tc>
              <w:tc>
                <w:tcPr>
                  <w:tcW w:w="1701" w:type="dxa"/>
                </w:tcPr>
                <w:p w14:paraId="438AA741" w14:textId="77777777" w:rsidR="00087F46" w:rsidRPr="00697647" w:rsidRDefault="00087F46" w:rsidP="00FE2297">
                  <w:pPr>
                    <w:pStyle w:val="RepTable"/>
                    <w:suppressAutoHyphens/>
                    <w:jc w:val="center"/>
                    <w:rPr>
                      <w:noProof w:val="0"/>
                      <w:lang w:val="en-US"/>
                    </w:rPr>
                  </w:pPr>
                  <w:r w:rsidRPr="00697647">
                    <w:rPr>
                      <w:noProof w:val="0"/>
                      <w:lang w:val="en-US"/>
                    </w:rPr>
                    <w:t>107460</w:t>
                  </w:r>
                </w:p>
              </w:tc>
              <w:tc>
                <w:tcPr>
                  <w:tcW w:w="870" w:type="dxa"/>
                </w:tcPr>
                <w:p w14:paraId="393F3C29" w14:textId="77777777" w:rsidR="00087F46" w:rsidRPr="00697647" w:rsidRDefault="00087F46" w:rsidP="00FE2297">
                  <w:pPr>
                    <w:pStyle w:val="RepTable"/>
                    <w:suppressAutoHyphens/>
                    <w:rPr>
                      <w:noProof w:val="0"/>
                      <w:lang w:val="en-US"/>
                    </w:rPr>
                  </w:pPr>
                  <w:r w:rsidRPr="00697647">
                    <w:rPr>
                      <w:noProof w:val="0"/>
                      <w:lang w:val="en-US"/>
                    </w:rPr>
                    <w:t>0.99817719</w:t>
                  </w:r>
                </w:p>
              </w:tc>
            </w:tr>
            <w:tr w:rsidR="00087F46" w:rsidRPr="00697647" w14:paraId="4036EB88" w14:textId="77777777" w:rsidTr="00FE2297">
              <w:tc>
                <w:tcPr>
                  <w:tcW w:w="1350" w:type="dxa"/>
                  <w:vMerge/>
                </w:tcPr>
                <w:p w14:paraId="26009F23" w14:textId="77777777" w:rsidR="00087F46" w:rsidRPr="00697647" w:rsidRDefault="00087F46" w:rsidP="00FE2297">
                  <w:pPr>
                    <w:pStyle w:val="RepTable"/>
                    <w:suppressAutoHyphens/>
                    <w:rPr>
                      <w:noProof w:val="0"/>
                      <w:lang w:val="en-US"/>
                    </w:rPr>
                  </w:pPr>
                </w:p>
              </w:tc>
              <w:tc>
                <w:tcPr>
                  <w:tcW w:w="1132" w:type="dxa"/>
                </w:tcPr>
                <w:p w14:paraId="00E5D6D6" w14:textId="77777777" w:rsidR="00087F46" w:rsidRPr="00697647" w:rsidRDefault="00087F46" w:rsidP="00FE2297">
                  <w:pPr>
                    <w:pStyle w:val="RepTable"/>
                    <w:suppressAutoHyphens/>
                    <w:rPr>
                      <w:noProof w:val="0"/>
                      <w:lang w:val="en-US"/>
                    </w:rPr>
                  </w:pPr>
                  <w:r w:rsidRPr="00697647">
                    <w:rPr>
                      <w:noProof w:val="0"/>
                      <w:lang w:val="en-US"/>
                    </w:rPr>
                    <w:t>276→ 149</w:t>
                  </w:r>
                </w:p>
              </w:tc>
              <w:tc>
                <w:tcPr>
                  <w:tcW w:w="1701" w:type="dxa"/>
                </w:tcPr>
                <w:p w14:paraId="0C6F9069" w14:textId="77777777" w:rsidR="00087F46" w:rsidRPr="00697647" w:rsidRDefault="00087F46" w:rsidP="00FE2297">
                  <w:pPr>
                    <w:pStyle w:val="RepTable"/>
                    <w:suppressAutoHyphens/>
                    <w:jc w:val="center"/>
                    <w:rPr>
                      <w:noProof w:val="0"/>
                      <w:lang w:val="en-US"/>
                    </w:rPr>
                  </w:pPr>
                  <w:r w:rsidRPr="00697647">
                    <w:rPr>
                      <w:noProof w:val="0"/>
                      <w:lang w:val="en-US"/>
                    </w:rPr>
                    <w:t>5909652</w:t>
                  </w:r>
                </w:p>
              </w:tc>
              <w:tc>
                <w:tcPr>
                  <w:tcW w:w="1701" w:type="dxa"/>
                </w:tcPr>
                <w:p w14:paraId="2F03B642" w14:textId="77777777" w:rsidR="00087F46" w:rsidRPr="00697647" w:rsidRDefault="00087F46" w:rsidP="00FE2297">
                  <w:pPr>
                    <w:pStyle w:val="RepTable"/>
                    <w:suppressAutoHyphens/>
                    <w:jc w:val="center"/>
                    <w:rPr>
                      <w:noProof w:val="0"/>
                      <w:lang w:val="en-US"/>
                    </w:rPr>
                  </w:pPr>
                  <w:r w:rsidRPr="00697647">
                    <w:rPr>
                      <w:noProof w:val="0"/>
                      <w:lang w:val="en-US"/>
                    </w:rPr>
                    <w:t>102587</w:t>
                  </w:r>
                </w:p>
              </w:tc>
              <w:tc>
                <w:tcPr>
                  <w:tcW w:w="870" w:type="dxa"/>
                </w:tcPr>
                <w:p w14:paraId="3C73C41A" w14:textId="77777777" w:rsidR="00087F46" w:rsidRPr="00697647" w:rsidRDefault="00087F46" w:rsidP="00FE2297">
                  <w:pPr>
                    <w:pStyle w:val="RepTable"/>
                    <w:suppressAutoHyphens/>
                    <w:jc w:val="center"/>
                    <w:rPr>
                      <w:noProof w:val="0"/>
                      <w:lang w:val="en-US"/>
                    </w:rPr>
                  </w:pPr>
                  <w:r w:rsidRPr="00697647">
                    <w:rPr>
                      <w:noProof w:val="0"/>
                      <w:lang w:val="en-US"/>
                    </w:rPr>
                    <w:t>0.99748831</w:t>
                  </w:r>
                </w:p>
              </w:tc>
            </w:tr>
            <w:tr w:rsidR="00087F46" w:rsidRPr="00697647" w14:paraId="40B248EF" w14:textId="77777777" w:rsidTr="00FE2297">
              <w:tc>
                <w:tcPr>
                  <w:tcW w:w="1350" w:type="dxa"/>
                  <w:vMerge w:val="restart"/>
                </w:tcPr>
                <w:p w14:paraId="15F6868B"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2D943693"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29FE6219" w14:textId="77777777" w:rsidR="00087F46" w:rsidRPr="00697647" w:rsidRDefault="00087F46" w:rsidP="00FE2297">
                  <w:pPr>
                    <w:pStyle w:val="RepTable"/>
                    <w:suppressAutoHyphens/>
                    <w:jc w:val="center"/>
                    <w:rPr>
                      <w:noProof w:val="0"/>
                      <w:lang w:val="en-US"/>
                    </w:rPr>
                  </w:pPr>
                  <w:r w:rsidRPr="00697647">
                    <w:rPr>
                      <w:noProof w:val="0"/>
                      <w:lang w:val="en-US"/>
                    </w:rPr>
                    <w:t>2689326</w:t>
                  </w:r>
                </w:p>
              </w:tc>
              <w:tc>
                <w:tcPr>
                  <w:tcW w:w="1701" w:type="dxa"/>
                </w:tcPr>
                <w:p w14:paraId="1F061181" w14:textId="77777777" w:rsidR="00087F46" w:rsidRPr="00697647" w:rsidRDefault="00087F46" w:rsidP="00FE2297">
                  <w:pPr>
                    <w:pStyle w:val="RepTable"/>
                    <w:suppressAutoHyphens/>
                    <w:jc w:val="center"/>
                    <w:rPr>
                      <w:noProof w:val="0"/>
                      <w:lang w:val="en-US"/>
                    </w:rPr>
                  </w:pPr>
                  <w:r w:rsidRPr="00697647">
                    <w:rPr>
                      <w:noProof w:val="0"/>
                      <w:lang w:val="en-US"/>
                    </w:rPr>
                    <w:t>2099.465</w:t>
                  </w:r>
                </w:p>
              </w:tc>
              <w:tc>
                <w:tcPr>
                  <w:tcW w:w="870" w:type="dxa"/>
                </w:tcPr>
                <w:p w14:paraId="46DA5316" w14:textId="77777777" w:rsidR="00087F46" w:rsidRPr="00697647" w:rsidRDefault="00087F46" w:rsidP="00FE2297">
                  <w:pPr>
                    <w:pStyle w:val="RepTable"/>
                    <w:suppressAutoHyphens/>
                    <w:jc w:val="center"/>
                    <w:rPr>
                      <w:noProof w:val="0"/>
                      <w:lang w:val="en-US"/>
                    </w:rPr>
                  </w:pPr>
                  <w:r w:rsidRPr="00697647">
                    <w:rPr>
                      <w:noProof w:val="0"/>
                      <w:lang w:val="en-US"/>
                    </w:rPr>
                    <w:t>0.99802638</w:t>
                  </w:r>
                </w:p>
              </w:tc>
            </w:tr>
            <w:tr w:rsidR="00087F46" w:rsidRPr="00697647" w14:paraId="021B9105" w14:textId="77777777" w:rsidTr="00FE2297">
              <w:tc>
                <w:tcPr>
                  <w:tcW w:w="1350" w:type="dxa"/>
                  <w:vMerge/>
                </w:tcPr>
                <w:p w14:paraId="12A4DFC7" w14:textId="77777777" w:rsidR="00087F46" w:rsidRPr="00697647" w:rsidRDefault="00087F46" w:rsidP="00FE2297">
                  <w:pPr>
                    <w:pStyle w:val="RepTable"/>
                    <w:suppressAutoHyphens/>
                    <w:rPr>
                      <w:noProof w:val="0"/>
                      <w:lang w:val="en-US"/>
                    </w:rPr>
                  </w:pPr>
                </w:p>
              </w:tc>
              <w:tc>
                <w:tcPr>
                  <w:tcW w:w="1132" w:type="dxa"/>
                </w:tcPr>
                <w:p w14:paraId="5A299ECC" w14:textId="77777777" w:rsidR="00087F46" w:rsidRPr="00697647" w:rsidRDefault="00087F46" w:rsidP="00FE2297">
                  <w:pPr>
                    <w:pStyle w:val="RepTable"/>
                    <w:suppressAutoHyphens/>
                    <w:rPr>
                      <w:noProof w:val="0"/>
                      <w:lang w:val="en-US"/>
                    </w:rPr>
                  </w:pPr>
                  <w:r w:rsidRPr="00697647">
                    <w:rPr>
                      <w:noProof w:val="0"/>
                      <w:lang w:val="en-US"/>
                    </w:rPr>
                    <w:t>222→ 121</w:t>
                  </w:r>
                </w:p>
              </w:tc>
              <w:tc>
                <w:tcPr>
                  <w:tcW w:w="1701" w:type="dxa"/>
                </w:tcPr>
                <w:p w14:paraId="09BDD938" w14:textId="77777777" w:rsidR="00087F46" w:rsidRPr="00697647" w:rsidRDefault="00087F46" w:rsidP="00FE2297">
                  <w:pPr>
                    <w:pStyle w:val="RepTable"/>
                    <w:suppressAutoHyphens/>
                    <w:jc w:val="center"/>
                    <w:rPr>
                      <w:noProof w:val="0"/>
                      <w:lang w:val="en-US"/>
                    </w:rPr>
                  </w:pPr>
                  <w:r w:rsidRPr="00697647">
                    <w:rPr>
                      <w:noProof w:val="0"/>
                      <w:lang w:val="en-US"/>
                    </w:rPr>
                    <w:t>237079.2</w:t>
                  </w:r>
                </w:p>
              </w:tc>
              <w:tc>
                <w:tcPr>
                  <w:tcW w:w="1701" w:type="dxa"/>
                </w:tcPr>
                <w:p w14:paraId="5342FC67" w14:textId="77777777" w:rsidR="00087F46" w:rsidRPr="00697647" w:rsidRDefault="00087F46" w:rsidP="00FE2297">
                  <w:pPr>
                    <w:pStyle w:val="RepTable"/>
                    <w:suppressAutoHyphens/>
                    <w:jc w:val="center"/>
                    <w:rPr>
                      <w:noProof w:val="0"/>
                      <w:lang w:val="en-US"/>
                    </w:rPr>
                  </w:pPr>
                  <w:r w:rsidRPr="00697647">
                    <w:rPr>
                      <w:noProof w:val="0"/>
                      <w:lang w:val="en-US"/>
                    </w:rPr>
                    <w:t>2405.617</w:t>
                  </w:r>
                </w:p>
              </w:tc>
              <w:tc>
                <w:tcPr>
                  <w:tcW w:w="870" w:type="dxa"/>
                </w:tcPr>
                <w:p w14:paraId="4BD9EB10" w14:textId="77777777" w:rsidR="00087F46" w:rsidRPr="00697647" w:rsidRDefault="00087F46" w:rsidP="00FE2297">
                  <w:pPr>
                    <w:pStyle w:val="RepTable"/>
                    <w:suppressAutoHyphens/>
                    <w:jc w:val="center"/>
                    <w:rPr>
                      <w:noProof w:val="0"/>
                      <w:lang w:val="en-US"/>
                    </w:rPr>
                  </w:pPr>
                  <w:r w:rsidRPr="00697647">
                    <w:rPr>
                      <w:noProof w:val="0"/>
                      <w:lang w:val="en-US"/>
                    </w:rPr>
                    <w:t>0.99819895</w:t>
                  </w:r>
                </w:p>
              </w:tc>
            </w:tr>
            <w:tr w:rsidR="00087F46" w:rsidRPr="00697647" w14:paraId="45F3C8B1" w14:textId="77777777" w:rsidTr="00FE2297">
              <w:tc>
                <w:tcPr>
                  <w:tcW w:w="1350" w:type="dxa"/>
                  <w:vMerge w:val="restart"/>
                </w:tcPr>
                <w:p w14:paraId="769715E0"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1D2F20E6" w14:textId="77777777" w:rsidR="00087F46" w:rsidRPr="00697647" w:rsidRDefault="00087F46" w:rsidP="00FE2297">
                  <w:pPr>
                    <w:pStyle w:val="RepTable"/>
                    <w:suppressAutoHyphens/>
                    <w:rPr>
                      <w:noProof w:val="0"/>
                      <w:lang w:val="en-US"/>
                    </w:rPr>
                  </w:pPr>
                  <w:r w:rsidRPr="00697647">
                    <w:rPr>
                      <w:noProof w:val="0"/>
                      <w:lang w:val="en-US"/>
                    </w:rPr>
                    <w:t>208→ 190</w:t>
                  </w:r>
                </w:p>
              </w:tc>
              <w:tc>
                <w:tcPr>
                  <w:tcW w:w="1701" w:type="dxa"/>
                </w:tcPr>
                <w:p w14:paraId="340DDEF6" w14:textId="77777777" w:rsidR="00087F46" w:rsidRPr="00697647" w:rsidRDefault="00087F46" w:rsidP="00FE2297">
                  <w:pPr>
                    <w:pStyle w:val="RepTable"/>
                    <w:suppressAutoHyphens/>
                    <w:jc w:val="center"/>
                    <w:rPr>
                      <w:noProof w:val="0"/>
                      <w:lang w:val="en-US"/>
                    </w:rPr>
                  </w:pPr>
                  <w:r w:rsidRPr="00697647">
                    <w:rPr>
                      <w:noProof w:val="0"/>
                      <w:lang w:val="en-US"/>
                    </w:rPr>
                    <w:t>3032410</w:t>
                  </w:r>
                </w:p>
              </w:tc>
              <w:tc>
                <w:tcPr>
                  <w:tcW w:w="1701" w:type="dxa"/>
                </w:tcPr>
                <w:p w14:paraId="132F612E" w14:textId="77777777" w:rsidR="00087F46" w:rsidRPr="00697647" w:rsidRDefault="00087F46" w:rsidP="00FE2297">
                  <w:pPr>
                    <w:pStyle w:val="RepTable"/>
                    <w:suppressAutoHyphens/>
                    <w:jc w:val="center"/>
                    <w:rPr>
                      <w:noProof w:val="0"/>
                      <w:lang w:val="en-US"/>
                    </w:rPr>
                  </w:pPr>
                  <w:r w:rsidRPr="00697647">
                    <w:rPr>
                      <w:noProof w:val="0"/>
                      <w:lang w:val="en-US"/>
                    </w:rPr>
                    <w:t>-9099.089</w:t>
                  </w:r>
                </w:p>
              </w:tc>
              <w:tc>
                <w:tcPr>
                  <w:tcW w:w="870" w:type="dxa"/>
                </w:tcPr>
                <w:p w14:paraId="1BAFE513" w14:textId="77777777" w:rsidR="00087F46" w:rsidRPr="00697647" w:rsidRDefault="00087F46" w:rsidP="00FE2297">
                  <w:pPr>
                    <w:pStyle w:val="RepTable"/>
                    <w:suppressAutoHyphens/>
                    <w:jc w:val="center"/>
                    <w:rPr>
                      <w:noProof w:val="0"/>
                      <w:lang w:val="en-US"/>
                    </w:rPr>
                  </w:pPr>
                  <w:r w:rsidRPr="00697647">
                    <w:rPr>
                      <w:noProof w:val="0"/>
                      <w:lang w:val="en-US"/>
                    </w:rPr>
                    <w:t>0.99819654</w:t>
                  </w:r>
                </w:p>
              </w:tc>
            </w:tr>
            <w:tr w:rsidR="00087F46" w:rsidRPr="00697647" w14:paraId="416817EF" w14:textId="77777777" w:rsidTr="00FE2297">
              <w:tc>
                <w:tcPr>
                  <w:tcW w:w="1350" w:type="dxa"/>
                  <w:vMerge/>
                </w:tcPr>
                <w:p w14:paraId="34671062" w14:textId="77777777" w:rsidR="00087F46" w:rsidRPr="00697647" w:rsidRDefault="00087F46" w:rsidP="00FE2297">
                  <w:pPr>
                    <w:pStyle w:val="RepTable"/>
                    <w:suppressAutoHyphens/>
                    <w:rPr>
                      <w:noProof w:val="0"/>
                      <w:lang w:val="en-US"/>
                    </w:rPr>
                  </w:pPr>
                </w:p>
              </w:tc>
              <w:tc>
                <w:tcPr>
                  <w:tcW w:w="1132" w:type="dxa"/>
                </w:tcPr>
                <w:p w14:paraId="70EC5085" w14:textId="77777777" w:rsidR="00087F46" w:rsidRPr="00697647" w:rsidRDefault="00087F46" w:rsidP="00FE2297">
                  <w:pPr>
                    <w:pStyle w:val="RepTable"/>
                    <w:suppressAutoHyphens/>
                    <w:rPr>
                      <w:noProof w:val="0"/>
                      <w:lang w:val="en-US"/>
                    </w:rPr>
                  </w:pPr>
                  <w:r w:rsidRPr="00697647">
                    <w:rPr>
                      <w:noProof w:val="0"/>
                      <w:lang w:val="en-US"/>
                    </w:rPr>
                    <w:t>208→ 123</w:t>
                  </w:r>
                </w:p>
              </w:tc>
              <w:tc>
                <w:tcPr>
                  <w:tcW w:w="1701" w:type="dxa"/>
                </w:tcPr>
                <w:p w14:paraId="34DA051D" w14:textId="77777777" w:rsidR="00087F46" w:rsidRPr="00697647" w:rsidRDefault="00087F46" w:rsidP="00FE2297">
                  <w:pPr>
                    <w:pStyle w:val="RepTable"/>
                    <w:suppressAutoHyphens/>
                    <w:jc w:val="center"/>
                    <w:rPr>
                      <w:noProof w:val="0"/>
                      <w:lang w:val="en-US"/>
                    </w:rPr>
                  </w:pPr>
                  <w:r w:rsidRPr="00697647">
                    <w:rPr>
                      <w:noProof w:val="0"/>
                      <w:lang w:val="en-US"/>
                    </w:rPr>
                    <w:t>1227780</w:t>
                  </w:r>
                </w:p>
              </w:tc>
              <w:tc>
                <w:tcPr>
                  <w:tcW w:w="1701" w:type="dxa"/>
                </w:tcPr>
                <w:p w14:paraId="2B02FAAF" w14:textId="77777777" w:rsidR="00087F46" w:rsidRPr="00697647" w:rsidRDefault="00087F46" w:rsidP="00FE2297">
                  <w:pPr>
                    <w:pStyle w:val="RepTable"/>
                    <w:suppressAutoHyphens/>
                    <w:jc w:val="center"/>
                    <w:rPr>
                      <w:noProof w:val="0"/>
                      <w:lang w:val="en-US"/>
                    </w:rPr>
                  </w:pPr>
                  <w:r w:rsidRPr="00697647">
                    <w:rPr>
                      <w:noProof w:val="0"/>
                      <w:lang w:val="en-US"/>
                    </w:rPr>
                    <w:t>4300.619</w:t>
                  </w:r>
                </w:p>
              </w:tc>
              <w:tc>
                <w:tcPr>
                  <w:tcW w:w="870" w:type="dxa"/>
                </w:tcPr>
                <w:p w14:paraId="2C57DA8D" w14:textId="77777777" w:rsidR="00087F46" w:rsidRPr="00697647" w:rsidRDefault="00087F46" w:rsidP="00FE2297">
                  <w:pPr>
                    <w:pStyle w:val="RepTable"/>
                    <w:suppressAutoHyphens/>
                    <w:jc w:val="center"/>
                    <w:rPr>
                      <w:noProof w:val="0"/>
                      <w:lang w:val="en-US"/>
                    </w:rPr>
                  </w:pPr>
                  <w:r w:rsidRPr="00697647">
                    <w:rPr>
                      <w:noProof w:val="0"/>
                      <w:lang w:val="en-US"/>
                    </w:rPr>
                    <w:t>0.99815890</w:t>
                  </w:r>
                </w:p>
              </w:tc>
            </w:tr>
          </w:tbl>
          <w:p w14:paraId="516AF4F4" w14:textId="77777777" w:rsidR="00087F46" w:rsidRPr="00697647" w:rsidRDefault="00087F46" w:rsidP="00FE2297">
            <w:pPr>
              <w:pStyle w:val="RepTable"/>
              <w:suppressAutoHyphens/>
              <w:rPr>
                <w:noProof w:val="0"/>
                <w:sz w:val="20"/>
                <w:szCs w:val="20"/>
                <w:lang w:val="en-US"/>
              </w:rPr>
            </w:pPr>
          </w:p>
          <w:p w14:paraId="0F441946"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Soybean (seed)</w:t>
            </w:r>
          </w:p>
          <w:tbl>
            <w:tblPr>
              <w:tblStyle w:val="Tabela-Siatka"/>
              <w:tblW w:w="0" w:type="auto"/>
              <w:tblLook w:val="04A0" w:firstRow="1" w:lastRow="0" w:firstColumn="1" w:lastColumn="0" w:noHBand="0" w:noVBand="1"/>
            </w:tblPr>
            <w:tblGrid>
              <w:gridCol w:w="1395"/>
              <w:gridCol w:w="1024"/>
              <w:gridCol w:w="1518"/>
              <w:gridCol w:w="1518"/>
              <w:gridCol w:w="1273"/>
            </w:tblGrid>
            <w:tr w:rsidR="00087F46" w:rsidRPr="00697647" w14:paraId="3ACF7880" w14:textId="77777777" w:rsidTr="00FE2297">
              <w:tc>
                <w:tcPr>
                  <w:tcW w:w="1350" w:type="dxa"/>
                </w:tcPr>
                <w:p w14:paraId="428A43BC"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4D554AB4"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5C1FB933"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4810C340"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461F5367"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427F2FAE" w14:textId="77777777" w:rsidTr="00FE2297">
              <w:tc>
                <w:tcPr>
                  <w:tcW w:w="1350" w:type="dxa"/>
                  <w:vMerge w:val="restart"/>
                </w:tcPr>
                <w:p w14:paraId="444E976C"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1613EAAC"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151E7332" w14:textId="77777777" w:rsidR="00087F46" w:rsidRPr="00697647" w:rsidRDefault="00087F46" w:rsidP="00FE2297">
                  <w:pPr>
                    <w:pStyle w:val="RepTable"/>
                    <w:suppressAutoHyphens/>
                    <w:jc w:val="center"/>
                    <w:rPr>
                      <w:noProof w:val="0"/>
                      <w:lang w:val="en-US"/>
                    </w:rPr>
                  </w:pPr>
                  <w:r w:rsidRPr="00697647">
                    <w:rPr>
                      <w:noProof w:val="0"/>
                      <w:lang w:val="en-US"/>
                    </w:rPr>
                    <w:t>5222514</w:t>
                  </w:r>
                </w:p>
              </w:tc>
              <w:tc>
                <w:tcPr>
                  <w:tcW w:w="1701" w:type="dxa"/>
                </w:tcPr>
                <w:p w14:paraId="4C360D2B" w14:textId="77777777" w:rsidR="00087F46" w:rsidRPr="00697647" w:rsidRDefault="00087F46" w:rsidP="00FE2297">
                  <w:pPr>
                    <w:pStyle w:val="RepTable"/>
                    <w:suppressAutoHyphens/>
                    <w:jc w:val="center"/>
                    <w:rPr>
                      <w:noProof w:val="0"/>
                      <w:lang w:val="en-US"/>
                    </w:rPr>
                  </w:pPr>
                  <w:r w:rsidRPr="00697647">
                    <w:rPr>
                      <w:noProof w:val="0"/>
                      <w:lang w:val="en-US"/>
                    </w:rPr>
                    <w:t>7697.61</w:t>
                  </w:r>
                </w:p>
              </w:tc>
              <w:tc>
                <w:tcPr>
                  <w:tcW w:w="870" w:type="dxa"/>
                </w:tcPr>
                <w:p w14:paraId="50A419D0" w14:textId="77777777" w:rsidR="00087F46" w:rsidRPr="00697647" w:rsidRDefault="00087F46" w:rsidP="00FE2297">
                  <w:pPr>
                    <w:pStyle w:val="RepTable"/>
                    <w:suppressAutoHyphens/>
                    <w:rPr>
                      <w:noProof w:val="0"/>
                      <w:lang w:val="en-US"/>
                    </w:rPr>
                  </w:pPr>
                  <w:r w:rsidRPr="00697647">
                    <w:rPr>
                      <w:noProof w:val="0"/>
                      <w:lang w:val="en-US"/>
                    </w:rPr>
                    <w:t>0.99979104</w:t>
                  </w:r>
                </w:p>
              </w:tc>
            </w:tr>
            <w:tr w:rsidR="00087F46" w:rsidRPr="00697647" w14:paraId="4638782B" w14:textId="77777777" w:rsidTr="00FE2297">
              <w:tc>
                <w:tcPr>
                  <w:tcW w:w="1350" w:type="dxa"/>
                  <w:vMerge/>
                </w:tcPr>
                <w:p w14:paraId="24550E5D" w14:textId="77777777" w:rsidR="00087F46" w:rsidRPr="00697647" w:rsidRDefault="00087F46" w:rsidP="00FE2297">
                  <w:pPr>
                    <w:pStyle w:val="RepTable"/>
                    <w:suppressAutoHyphens/>
                    <w:rPr>
                      <w:noProof w:val="0"/>
                      <w:lang w:val="en-US"/>
                    </w:rPr>
                  </w:pPr>
                </w:p>
              </w:tc>
              <w:tc>
                <w:tcPr>
                  <w:tcW w:w="1132" w:type="dxa"/>
                </w:tcPr>
                <w:p w14:paraId="6E14CBB1" w14:textId="77777777" w:rsidR="00087F46" w:rsidRPr="00697647" w:rsidRDefault="00087F46" w:rsidP="00FE2297">
                  <w:pPr>
                    <w:pStyle w:val="RepTable"/>
                    <w:suppressAutoHyphens/>
                    <w:rPr>
                      <w:noProof w:val="0"/>
                      <w:lang w:val="en-US"/>
                    </w:rPr>
                  </w:pPr>
                  <w:r w:rsidRPr="00697647">
                    <w:rPr>
                      <w:noProof w:val="0"/>
                      <w:lang w:val="en-US"/>
                    </w:rPr>
                    <w:t>276→ 149</w:t>
                  </w:r>
                </w:p>
              </w:tc>
              <w:tc>
                <w:tcPr>
                  <w:tcW w:w="1701" w:type="dxa"/>
                </w:tcPr>
                <w:p w14:paraId="2ED73133" w14:textId="77777777" w:rsidR="00087F46" w:rsidRPr="00697647" w:rsidRDefault="00087F46" w:rsidP="00FE2297">
                  <w:pPr>
                    <w:pStyle w:val="RepTable"/>
                    <w:suppressAutoHyphens/>
                    <w:jc w:val="center"/>
                    <w:rPr>
                      <w:noProof w:val="0"/>
                      <w:lang w:val="en-US"/>
                    </w:rPr>
                  </w:pPr>
                  <w:r w:rsidRPr="00697647">
                    <w:rPr>
                      <w:noProof w:val="0"/>
                      <w:lang w:val="en-US"/>
                    </w:rPr>
                    <w:t>4966798</w:t>
                  </w:r>
                </w:p>
              </w:tc>
              <w:tc>
                <w:tcPr>
                  <w:tcW w:w="1701" w:type="dxa"/>
                </w:tcPr>
                <w:p w14:paraId="10873A96" w14:textId="77777777" w:rsidR="00087F46" w:rsidRPr="00697647" w:rsidRDefault="00087F46" w:rsidP="00FE2297">
                  <w:pPr>
                    <w:pStyle w:val="RepTable"/>
                    <w:suppressAutoHyphens/>
                    <w:jc w:val="center"/>
                    <w:rPr>
                      <w:noProof w:val="0"/>
                      <w:lang w:val="en-US"/>
                    </w:rPr>
                  </w:pPr>
                  <w:r w:rsidRPr="00697647">
                    <w:rPr>
                      <w:noProof w:val="0"/>
                      <w:lang w:val="en-US"/>
                    </w:rPr>
                    <w:t>7996.199</w:t>
                  </w:r>
                </w:p>
              </w:tc>
              <w:tc>
                <w:tcPr>
                  <w:tcW w:w="870" w:type="dxa"/>
                </w:tcPr>
                <w:p w14:paraId="2EDF43CA" w14:textId="77777777" w:rsidR="00087F46" w:rsidRPr="00697647" w:rsidRDefault="00087F46" w:rsidP="00FE2297">
                  <w:pPr>
                    <w:pStyle w:val="RepTable"/>
                    <w:suppressAutoHyphens/>
                    <w:jc w:val="center"/>
                    <w:rPr>
                      <w:noProof w:val="0"/>
                      <w:lang w:val="en-US"/>
                    </w:rPr>
                  </w:pPr>
                  <w:r w:rsidRPr="00697647">
                    <w:rPr>
                      <w:noProof w:val="0"/>
                      <w:lang w:val="en-US"/>
                    </w:rPr>
                    <w:t>0.99974803</w:t>
                  </w:r>
                </w:p>
              </w:tc>
            </w:tr>
            <w:tr w:rsidR="00087F46" w:rsidRPr="00697647" w14:paraId="4269B808" w14:textId="77777777" w:rsidTr="00FE2297">
              <w:tc>
                <w:tcPr>
                  <w:tcW w:w="1350" w:type="dxa"/>
                  <w:vMerge w:val="restart"/>
                </w:tcPr>
                <w:p w14:paraId="7F66F703"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2C1F35C9"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445F380F" w14:textId="77777777" w:rsidR="00087F46" w:rsidRPr="00697647" w:rsidRDefault="00087F46" w:rsidP="00FE2297">
                  <w:pPr>
                    <w:pStyle w:val="RepTable"/>
                    <w:suppressAutoHyphens/>
                    <w:jc w:val="center"/>
                    <w:rPr>
                      <w:noProof w:val="0"/>
                      <w:lang w:val="en-US"/>
                    </w:rPr>
                  </w:pPr>
                  <w:r w:rsidRPr="00697647">
                    <w:rPr>
                      <w:noProof w:val="0"/>
                      <w:lang w:val="en-US"/>
                    </w:rPr>
                    <w:t>6688619</w:t>
                  </w:r>
                </w:p>
              </w:tc>
              <w:tc>
                <w:tcPr>
                  <w:tcW w:w="1701" w:type="dxa"/>
                </w:tcPr>
                <w:p w14:paraId="13F681B3" w14:textId="77777777" w:rsidR="00087F46" w:rsidRPr="00697647" w:rsidRDefault="00087F46" w:rsidP="00FE2297">
                  <w:pPr>
                    <w:pStyle w:val="RepTable"/>
                    <w:suppressAutoHyphens/>
                    <w:jc w:val="center"/>
                    <w:rPr>
                      <w:noProof w:val="0"/>
                      <w:lang w:val="en-US"/>
                    </w:rPr>
                  </w:pPr>
                  <w:r w:rsidRPr="00697647">
                    <w:rPr>
                      <w:noProof w:val="0"/>
                      <w:lang w:val="en-US"/>
                    </w:rPr>
                    <w:t>138420.6</w:t>
                  </w:r>
                </w:p>
              </w:tc>
              <w:tc>
                <w:tcPr>
                  <w:tcW w:w="870" w:type="dxa"/>
                </w:tcPr>
                <w:p w14:paraId="72DA793B" w14:textId="77777777" w:rsidR="00087F46" w:rsidRPr="00697647" w:rsidRDefault="00087F46" w:rsidP="00FE2297">
                  <w:pPr>
                    <w:pStyle w:val="RepTable"/>
                    <w:suppressAutoHyphens/>
                    <w:jc w:val="center"/>
                    <w:rPr>
                      <w:noProof w:val="0"/>
                      <w:lang w:val="en-US"/>
                    </w:rPr>
                  </w:pPr>
                  <w:r w:rsidRPr="00697647">
                    <w:rPr>
                      <w:noProof w:val="0"/>
                      <w:lang w:val="en-US"/>
                    </w:rPr>
                    <w:t>0.99934900</w:t>
                  </w:r>
                </w:p>
              </w:tc>
            </w:tr>
            <w:tr w:rsidR="00087F46" w:rsidRPr="00697647" w14:paraId="10B01423" w14:textId="77777777" w:rsidTr="00FE2297">
              <w:tc>
                <w:tcPr>
                  <w:tcW w:w="1350" w:type="dxa"/>
                  <w:vMerge/>
                </w:tcPr>
                <w:p w14:paraId="6CC5DE73" w14:textId="77777777" w:rsidR="00087F46" w:rsidRPr="00697647" w:rsidRDefault="00087F46" w:rsidP="00FE2297">
                  <w:pPr>
                    <w:pStyle w:val="RepTable"/>
                    <w:suppressAutoHyphens/>
                    <w:rPr>
                      <w:noProof w:val="0"/>
                      <w:lang w:val="en-US"/>
                    </w:rPr>
                  </w:pPr>
                </w:p>
              </w:tc>
              <w:tc>
                <w:tcPr>
                  <w:tcW w:w="1132" w:type="dxa"/>
                </w:tcPr>
                <w:p w14:paraId="7DF3CFEB" w14:textId="77777777" w:rsidR="00087F46" w:rsidRPr="00697647" w:rsidRDefault="00087F46" w:rsidP="00FE2297">
                  <w:pPr>
                    <w:pStyle w:val="RepTable"/>
                    <w:suppressAutoHyphens/>
                    <w:rPr>
                      <w:noProof w:val="0"/>
                      <w:lang w:val="en-US"/>
                    </w:rPr>
                  </w:pPr>
                  <w:r w:rsidRPr="00697647">
                    <w:rPr>
                      <w:noProof w:val="0"/>
                      <w:lang w:val="en-US"/>
                    </w:rPr>
                    <w:t>222→ 121</w:t>
                  </w:r>
                </w:p>
              </w:tc>
              <w:tc>
                <w:tcPr>
                  <w:tcW w:w="1701" w:type="dxa"/>
                </w:tcPr>
                <w:p w14:paraId="0D7C6B2D" w14:textId="77777777" w:rsidR="00087F46" w:rsidRPr="00697647" w:rsidRDefault="00087F46" w:rsidP="00FE2297">
                  <w:pPr>
                    <w:pStyle w:val="RepTable"/>
                    <w:suppressAutoHyphens/>
                    <w:jc w:val="center"/>
                    <w:rPr>
                      <w:noProof w:val="0"/>
                      <w:lang w:val="en-US"/>
                    </w:rPr>
                  </w:pPr>
                  <w:r w:rsidRPr="00697647">
                    <w:rPr>
                      <w:noProof w:val="0"/>
                      <w:lang w:val="en-US"/>
                    </w:rPr>
                    <w:t>596653.4</w:t>
                  </w:r>
                </w:p>
              </w:tc>
              <w:tc>
                <w:tcPr>
                  <w:tcW w:w="1701" w:type="dxa"/>
                </w:tcPr>
                <w:p w14:paraId="79285A1D" w14:textId="77777777" w:rsidR="00087F46" w:rsidRPr="00697647" w:rsidRDefault="00087F46" w:rsidP="00FE2297">
                  <w:pPr>
                    <w:pStyle w:val="RepTable"/>
                    <w:suppressAutoHyphens/>
                    <w:jc w:val="center"/>
                    <w:rPr>
                      <w:noProof w:val="0"/>
                      <w:lang w:val="en-US"/>
                    </w:rPr>
                  </w:pPr>
                  <w:r w:rsidRPr="00697647">
                    <w:rPr>
                      <w:noProof w:val="0"/>
                      <w:lang w:val="en-US"/>
                    </w:rPr>
                    <w:t>10063.73</w:t>
                  </w:r>
                </w:p>
              </w:tc>
              <w:tc>
                <w:tcPr>
                  <w:tcW w:w="870" w:type="dxa"/>
                </w:tcPr>
                <w:p w14:paraId="1C15F04A" w14:textId="77777777" w:rsidR="00087F46" w:rsidRPr="00697647" w:rsidRDefault="00087F46" w:rsidP="00FE2297">
                  <w:pPr>
                    <w:pStyle w:val="RepTable"/>
                    <w:suppressAutoHyphens/>
                    <w:jc w:val="center"/>
                    <w:rPr>
                      <w:noProof w:val="0"/>
                      <w:lang w:val="en-US"/>
                    </w:rPr>
                  </w:pPr>
                  <w:r w:rsidRPr="00697647">
                    <w:rPr>
                      <w:noProof w:val="0"/>
                      <w:lang w:val="en-US"/>
                    </w:rPr>
                    <w:t>0.99935612</w:t>
                  </w:r>
                </w:p>
              </w:tc>
            </w:tr>
            <w:tr w:rsidR="00087F46" w:rsidRPr="00697647" w14:paraId="0E1B705E" w14:textId="77777777" w:rsidTr="00FE2297">
              <w:tc>
                <w:tcPr>
                  <w:tcW w:w="1350" w:type="dxa"/>
                  <w:vMerge w:val="restart"/>
                </w:tcPr>
                <w:p w14:paraId="4E01409B"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21185580" w14:textId="77777777" w:rsidR="00087F46" w:rsidRPr="00697647" w:rsidRDefault="00087F46" w:rsidP="00FE2297">
                  <w:pPr>
                    <w:pStyle w:val="RepTable"/>
                    <w:suppressAutoHyphens/>
                    <w:rPr>
                      <w:noProof w:val="0"/>
                      <w:lang w:val="en-US"/>
                    </w:rPr>
                  </w:pPr>
                  <w:r w:rsidRPr="00697647">
                    <w:rPr>
                      <w:noProof w:val="0"/>
                      <w:lang w:val="en-US"/>
                    </w:rPr>
                    <w:t>208→ 190</w:t>
                  </w:r>
                </w:p>
              </w:tc>
              <w:tc>
                <w:tcPr>
                  <w:tcW w:w="1701" w:type="dxa"/>
                </w:tcPr>
                <w:p w14:paraId="3D94C526" w14:textId="77777777" w:rsidR="00087F46" w:rsidRPr="00697647" w:rsidRDefault="00087F46" w:rsidP="00FE2297">
                  <w:pPr>
                    <w:pStyle w:val="RepTable"/>
                    <w:suppressAutoHyphens/>
                    <w:jc w:val="center"/>
                    <w:rPr>
                      <w:noProof w:val="0"/>
                      <w:lang w:val="en-US"/>
                    </w:rPr>
                  </w:pPr>
                  <w:r w:rsidRPr="00697647">
                    <w:rPr>
                      <w:noProof w:val="0"/>
                      <w:lang w:val="en-US"/>
                    </w:rPr>
                    <w:t>3807968</w:t>
                  </w:r>
                </w:p>
              </w:tc>
              <w:tc>
                <w:tcPr>
                  <w:tcW w:w="1701" w:type="dxa"/>
                </w:tcPr>
                <w:p w14:paraId="0F5C1EBF" w14:textId="77777777" w:rsidR="00087F46" w:rsidRPr="00697647" w:rsidRDefault="00087F46" w:rsidP="00FE2297">
                  <w:pPr>
                    <w:pStyle w:val="RepTable"/>
                    <w:suppressAutoHyphens/>
                    <w:jc w:val="center"/>
                    <w:rPr>
                      <w:noProof w:val="0"/>
                      <w:lang w:val="en-US"/>
                    </w:rPr>
                  </w:pPr>
                  <w:r w:rsidRPr="00697647">
                    <w:rPr>
                      <w:noProof w:val="0"/>
                      <w:lang w:val="en-US"/>
                    </w:rPr>
                    <w:t>38118.21</w:t>
                  </w:r>
                </w:p>
              </w:tc>
              <w:tc>
                <w:tcPr>
                  <w:tcW w:w="870" w:type="dxa"/>
                </w:tcPr>
                <w:p w14:paraId="5C1433FE" w14:textId="77777777" w:rsidR="00087F46" w:rsidRPr="00697647" w:rsidRDefault="00087F46" w:rsidP="00FE2297">
                  <w:pPr>
                    <w:pStyle w:val="RepTable"/>
                    <w:suppressAutoHyphens/>
                    <w:jc w:val="center"/>
                    <w:rPr>
                      <w:noProof w:val="0"/>
                      <w:lang w:val="en-US"/>
                    </w:rPr>
                  </w:pPr>
                  <w:r w:rsidRPr="00697647">
                    <w:rPr>
                      <w:noProof w:val="0"/>
                      <w:lang w:val="en-US"/>
                    </w:rPr>
                    <w:t>0.99949952</w:t>
                  </w:r>
                </w:p>
              </w:tc>
            </w:tr>
            <w:tr w:rsidR="00087F46" w:rsidRPr="00697647" w14:paraId="69AA3989" w14:textId="77777777" w:rsidTr="00FE2297">
              <w:tc>
                <w:tcPr>
                  <w:tcW w:w="1350" w:type="dxa"/>
                  <w:vMerge/>
                </w:tcPr>
                <w:p w14:paraId="4DB27880" w14:textId="77777777" w:rsidR="00087F46" w:rsidRPr="00697647" w:rsidRDefault="00087F46" w:rsidP="00FE2297">
                  <w:pPr>
                    <w:pStyle w:val="RepTable"/>
                    <w:suppressAutoHyphens/>
                    <w:rPr>
                      <w:noProof w:val="0"/>
                      <w:lang w:val="en-US"/>
                    </w:rPr>
                  </w:pPr>
                </w:p>
              </w:tc>
              <w:tc>
                <w:tcPr>
                  <w:tcW w:w="1132" w:type="dxa"/>
                </w:tcPr>
                <w:p w14:paraId="52C5A2BC" w14:textId="77777777" w:rsidR="00087F46" w:rsidRPr="00697647" w:rsidRDefault="00087F46" w:rsidP="00FE2297">
                  <w:pPr>
                    <w:pStyle w:val="RepTable"/>
                    <w:suppressAutoHyphens/>
                    <w:rPr>
                      <w:noProof w:val="0"/>
                      <w:lang w:val="en-US"/>
                    </w:rPr>
                  </w:pPr>
                  <w:r w:rsidRPr="00697647">
                    <w:rPr>
                      <w:noProof w:val="0"/>
                      <w:lang w:val="en-US"/>
                    </w:rPr>
                    <w:t>208→ 123</w:t>
                  </w:r>
                </w:p>
              </w:tc>
              <w:tc>
                <w:tcPr>
                  <w:tcW w:w="1701" w:type="dxa"/>
                </w:tcPr>
                <w:p w14:paraId="0300F725" w14:textId="77777777" w:rsidR="00087F46" w:rsidRPr="00697647" w:rsidRDefault="00087F46" w:rsidP="00FE2297">
                  <w:pPr>
                    <w:pStyle w:val="RepTable"/>
                    <w:suppressAutoHyphens/>
                    <w:jc w:val="center"/>
                    <w:rPr>
                      <w:noProof w:val="0"/>
                      <w:lang w:val="en-US"/>
                    </w:rPr>
                  </w:pPr>
                  <w:r w:rsidRPr="00697647">
                    <w:rPr>
                      <w:noProof w:val="0"/>
                      <w:lang w:val="en-US"/>
                    </w:rPr>
                    <w:t>1549752</w:t>
                  </w:r>
                </w:p>
              </w:tc>
              <w:tc>
                <w:tcPr>
                  <w:tcW w:w="1701" w:type="dxa"/>
                </w:tcPr>
                <w:p w14:paraId="5715E8AF" w14:textId="77777777" w:rsidR="00087F46" w:rsidRPr="00697647" w:rsidRDefault="00087F46" w:rsidP="00FE2297">
                  <w:pPr>
                    <w:pStyle w:val="RepTable"/>
                    <w:suppressAutoHyphens/>
                    <w:jc w:val="center"/>
                    <w:rPr>
                      <w:noProof w:val="0"/>
                      <w:lang w:val="en-US"/>
                    </w:rPr>
                  </w:pPr>
                  <w:r w:rsidRPr="00697647">
                    <w:rPr>
                      <w:noProof w:val="0"/>
                      <w:lang w:val="en-US"/>
                    </w:rPr>
                    <w:t>34601.49</w:t>
                  </w:r>
                </w:p>
              </w:tc>
              <w:tc>
                <w:tcPr>
                  <w:tcW w:w="870" w:type="dxa"/>
                </w:tcPr>
                <w:p w14:paraId="7E8C5BC9" w14:textId="77777777" w:rsidR="00087F46" w:rsidRPr="00697647" w:rsidRDefault="00087F46" w:rsidP="00FE2297">
                  <w:pPr>
                    <w:pStyle w:val="RepTable"/>
                    <w:suppressAutoHyphens/>
                    <w:jc w:val="center"/>
                    <w:rPr>
                      <w:noProof w:val="0"/>
                      <w:lang w:val="en-US"/>
                    </w:rPr>
                  </w:pPr>
                  <w:r w:rsidRPr="00697647">
                    <w:rPr>
                      <w:noProof w:val="0"/>
                      <w:lang w:val="en-US"/>
                    </w:rPr>
                    <w:t>0.99934310</w:t>
                  </w:r>
                </w:p>
              </w:tc>
            </w:tr>
          </w:tbl>
          <w:p w14:paraId="426E1F00" w14:textId="77777777" w:rsidR="00087F46" w:rsidRPr="00697647" w:rsidRDefault="00087F46" w:rsidP="00FE2297">
            <w:pPr>
              <w:pStyle w:val="RepTable"/>
              <w:suppressAutoHyphens/>
              <w:rPr>
                <w:noProof w:val="0"/>
                <w:sz w:val="20"/>
                <w:szCs w:val="20"/>
                <w:lang w:val="en-US"/>
              </w:rPr>
            </w:pPr>
          </w:p>
          <w:p w14:paraId="15A821DD"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Grapes</w:t>
            </w:r>
          </w:p>
          <w:tbl>
            <w:tblPr>
              <w:tblStyle w:val="Tabela-Siatka"/>
              <w:tblW w:w="0" w:type="auto"/>
              <w:tblLook w:val="04A0" w:firstRow="1" w:lastRow="0" w:firstColumn="1" w:lastColumn="0" w:noHBand="0" w:noVBand="1"/>
            </w:tblPr>
            <w:tblGrid>
              <w:gridCol w:w="1395"/>
              <w:gridCol w:w="1024"/>
              <w:gridCol w:w="1518"/>
              <w:gridCol w:w="1518"/>
              <w:gridCol w:w="1273"/>
            </w:tblGrid>
            <w:tr w:rsidR="00087F46" w:rsidRPr="00697647" w14:paraId="66CDD397" w14:textId="77777777" w:rsidTr="00FE2297">
              <w:tc>
                <w:tcPr>
                  <w:tcW w:w="1350" w:type="dxa"/>
                </w:tcPr>
                <w:p w14:paraId="6E27CD1C"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07F4A35C"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4F2BC162"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5CA6B8F2"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03120EC8"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382B111C" w14:textId="77777777" w:rsidTr="00FE2297">
              <w:tc>
                <w:tcPr>
                  <w:tcW w:w="1350" w:type="dxa"/>
                  <w:vMerge w:val="restart"/>
                </w:tcPr>
                <w:p w14:paraId="013B25E6"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55298B18"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35CA0DCF" w14:textId="77777777" w:rsidR="00087F46" w:rsidRPr="00697647" w:rsidRDefault="00087F46" w:rsidP="00FE2297">
                  <w:pPr>
                    <w:pStyle w:val="RepTable"/>
                    <w:suppressAutoHyphens/>
                    <w:jc w:val="center"/>
                    <w:rPr>
                      <w:noProof w:val="0"/>
                      <w:lang w:val="en-US"/>
                    </w:rPr>
                  </w:pPr>
                  <w:r w:rsidRPr="00697647">
                    <w:rPr>
                      <w:noProof w:val="0"/>
                      <w:lang w:val="en-US"/>
                    </w:rPr>
                    <w:t>6019598</w:t>
                  </w:r>
                </w:p>
              </w:tc>
              <w:tc>
                <w:tcPr>
                  <w:tcW w:w="1701" w:type="dxa"/>
                </w:tcPr>
                <w:p w14:paraId="23808755" w14:textId="77777777" w:rsidR="00087F46" w:rsidRPr="00697647" w:rsidRDefault="00087F46" w:rsidP="00FE2297">
                  <w:pPr>
                    <w:pStyle w:val="RepTable"/>
                    <w:suppressAutoHyphens/>
                    <w:jc w:val="center"/>
                    <w:rPr>
                      <w:noProof w:val="0"/>
                      <w:lang w:val="en-US"/>
                    </w:rPr>
                  </w:pPr>
                  <w:r w:rsidRPr="00697647">
                    <w:rPr>
                      <w:noProof w:val="0"/>
                      <w:lang w:val="en-US"/>
                    </w:rPr>
                    <w:t>16070.22</w:t>
                  </w:r>
                </w:p>
              </w:tc>
              <w:tc>
                <w:tcPr>
                  <w:tcW w:w="870" w:type="dxa"/>
                </w:tcPr>
                <w:p w14:paraId="14D48626" w14:textId="77777777" w:rsidR="00087F46" w:rsidRPr="00697647" w:rsidRDefault="00087F46" w:rsidP="00FE2297">
                  <w:pPr>
                    <w:pStyle w:val="RepTable"/>
                    <w:suppressAutoHyphens/>
                    <w:rPr>
                      <w:noProof w:val="0"/>
                      <w:lang w:val="en-US"/>
                    </w:rPr>
                  </w:pPr>
                  <w:r w:rsidRPr="00697647">
                    <w:rPr>
                      <w:noProof w:val="0"/>
                      <w:lang w:val="en-US"/>
                    </w:rPr>
                    <w:t>0.99905398</w:t>
                  </w:r>
                </w:p>
              </w:tc>
            </w:tr>
            <w:tr w:rsidR="00087F46" w:rsidRPr="00697647" w14:paraId="1AC6658B" w14:textId="77777777" w:rsidTr="00FE2297">
              <w:tc>
                <w:tcPr>
                  <w:tcW w:w="1350" w:type="dxa"/>
                  <w:vMerge/>
                </w:tcPr>
                <w:p w14:paraId="673C2694" w14:textId="77777777" w:rsidR="00087F46" w:rsidRPr="00697647" w:rsidRDefault="00087F46" w:rsidP="00FE2297">
                  <w:pPr>
                    <w:pStyle w:val="RepTable"/>
                    <w:suppressAutoHyphens/>
                    <w:rPr>
                      <w:noProof w:val="0"/>
                      <w:lang w:val="en-US"/>
                    </w:rPr>
                  </w:pPr>
                </w:p>
              </w:tc>
              <w:tc>
                <w:tcPr>
                  <w:tcW w:w="1132" w:type="dxa"/>
                </w:tcPr>
                <w:p w14:paraId="09A0D994" w14:textId="77777777" w:rsidR="00087F46" w:rsidRPr="00697647" w:rsidRDefault="00087F46" w:rsidP="00FE2297">
                  <w:pPr>
                    <w:pStyle w:val="RepTable"/>
                    <w:suppressAutoHyphens/>
                    <w:rPr>
                      <w:noProof w:val="0"/>
                      <w:lang w:val="en-US"/>
                    </w:rPr>
                  </w:pPr>
                  <w:r w:rsidRPr="00697647">
                    <w:rPr>
                      <w:noProof w:val="0"/>
                      <w:lang w:val="en-US"/>
                    </w:rPr>
                    <w:t>276→ 149</w:t>
                  </w:r>
                </w:p>
              </w:tc>
              <w:tc>
                <w:tcPr>
                  <w:tcW w:w="1701" w:type="dxa"/>
                </w:tcPr>
                <w:p w14:paraId="7AC7C61F" w14:textId="77777777" w:rsidR="00087F46" w:rsidRPr="00697647" w:rsidRDefault="00087F46" w:rsidP="00FE2297">
                  <w:pPr>
                    <w:pStyle w:val="RepTable"/>
                    <w:suppressAutoHyphens/>
                    <w:jc w:val="center"/>
                    <w:rPr>
                      <w:noProof w:val="0"/>
                      <w:lang w:val="en-US"/>
                    </w:rPr>
                  </w:pPr>
                  <w:r w:rsidRPr="00697647">
                    <w:rPr>
                      <w:noProof w:val="0"/>
                      <w:lang w:val="en-US"/>
                    </w:rPr>
                    <w:t>5742118</w:t>
                  </w:r>
                </w:p>
              </w:tc>
              <w:tc>
                <w:tcPr>
                  <w:tcW w:w="1701" w:type="dxa"/>
                </w:tcPr>
                <w:p w14:paraId="5D089EC7" w14:textId="77777777" w:rsidR="00087F46" w:rsidRPr="00697647" w:rsidRDefault="00087F46" w:rsidP="00FE2297">
                  <w:pPr>
                    <w:pStyle w:val="RepTable"/>
                    <w:suppressAutoHyphens/>
                    <w:jc w:val="center"/>
                    <w:rPr>
                      <w:noProof w:val="0"/>
                      <w:lang w:val="en-US"/>
                    </w:rPr>
                  </w:pPr>
                  <w:r w:rsidRPr="00697647">
                    <w:rPr>
                      <w:noProof w:val="0"/>
                      <w:lang w:val="en-US"/>
                    </w:rPr>
                    <w:t>13853.14</w:t>
                  </w:r>
                </w:p>
              </w:tc>
              <w:tc>
                <w:tcPr>
                  <w:tcW w:w="870" w:type="dxa"/>
                </w:tcPr>
                <w:p w14:paraId="2EC01A86" w14:textId="77777777" w:rsidR="00087F46" w:rsidRPr="00697647" w:rsidRDefault="00087F46" w:rsidP="00FE2297">
                  <w:pPr>
                    <w:pStyle w:val="RepTable"/>
                    <w:suppressAutoHyphens/>
                    <w:jc w:val="center"/>
                    <w:rPr>
                      <w:noProof w:val="0"/>
                      <w:lang w:val="en-US"/>
                    </w:rPr>
                  </w:pPr>
                  <w:r w:rsidRPr="00697647">
                    <w:rPr>
                      <w:noProof w:val="0"/>
                      <w:lang w:val="en-US"/>
                    </w:rPr>
                    <w:t>0.99875182</w:t>
                  </w:r>
                </w:p>
              </w:tc>
            </w:tr>
            <w:tr w:rsidR="00087F46" w:rsidRPr="00697647" w14:paraId="4F2B8F53" w14:textId="77777777" w:rsidTr="00FE2297">
              <w:tc>
                <w:tcPr>
                  <w:tcW w:w="1350" w:type="dxa"/>
                  <w:vMerge w:val="restart"/>
                </w:tcPr>
                <w:p w14:paraId="48323753"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49813CF9"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7E0D03C8" w14:textId="77777777" w:rsidR="00087F46" w:rsidRPr="00697647" w:rsidRDefault="00087F46" w:rsidP="00FE2297">
                  <w:pPr>
                    <w:pStyle w:val="RepTable"/>
                    <w:suppressAutoHyphens/>
                    <w:jc w:val="center"/>
                    <w:rPr>
                      <w:noProof w:val="0"/>
                      <w:lang w:val="en-US"/>
                    </w:rPr>
                  </w:pPr>
                  <w:r w:rsidRPr="00697647">
                    <w:rPr>
                      <w:noProof w:val="0"/>
                      <w:lang w:val="en-US"/>
                    </w:rPr>
                    <w:t>3822069</w:t>
                  </w:r>
                </w:p>
              </w:tc>
              <w:tc>
                <w:tcPr>
                  <w:tcW w:w="1701" w:type="dxa"/>
                </w:tcPr>
                <w:p w14:paraId="5456FC00" w14:textId="77777777" w:rsidR="00087F46" w:rsidRPr="00697647" w:rsidRDefault="00087F46" w:rsidP="00FE2297">
                  <w:pPr>
                    <w:pStyle w:val="RepTable"/>
                    <w:suppressAutoHyphens/>
                    <w:jc w:val="center"/>
                    <w:rPr>
                      <w:noProof w:val="0"/>
                      <w:lang w:val="en-US"/>
                    </w:rPr>
                  </w:pPr>
                  <w:r w:rsidRPr="00697647">
                    <w:rPr>
                      <w:noProof w:val="0"/>
                      <w:lang w:val="en-US"/>
                    </w:rPr>
                    <w:t>7139.9</w:t>
                  </w:r>
                </w:p>
              </w:tc>
              <w:tc>
                <w:tcPr>
                  <w:tcW w:w="870" w:type="dxa"/>
                </w:tcPr>
                <w:p w14:paraId="280E7F04" w14:textId="77777777" w:rsidR="00087F46" w:rsidRPr="00697647" w:rsidRDefault="00087F46" w:rsidP="00FE2297">
                  <w:pPr>
                    <w:pStyle w:val="RepTable"/>
                    <w:suppressAutoHyphens/>
                    <w:jc w:val="center"/>
                    <w:rPr>
                      <w:noProof w:val="0"/>
                      <w:lang w:val="en-US"/>
                    </w:rPr>
                  </w:pPr>
                  <w:r w:rsidRPr="00697647">
                    <w:rPr>
                      <w:noProof w:val="0"/>
                      <w:lang w:val="en-US"/>
                    </w:rPr>
                    <w:t>0.99764341</w:t>
                  </w:r>
                </w:p>
              </w:tc>
            </w:tr>
            <w:tr w:rsidR="00087F46" w:rsidRPr="00697647" w14:paraId="739ED734" w14:textId="77777777" w:rsidTr="00FE2297">
              <w:tc>
                <w:tcPr>
                  <w:tcW w:w="1350" w:type="dxa"/>
                  <w:vMerge/>
                </w:tcPr>
                <w:p w14:paraId="552638F2" w14:textId="77777777" w:rsidR="00087F46" w:rsidRPr="00697647" w:rsidRDefault="00087F46" w:rsidP="00FE2297">
                  <w:pPr>
                    <w:pStyle w:val="RepTable"/>
                    <w:suppressAutoHyphens/>
                    <w:rPr>
                      <w:noProof w:val="0"/>
                      <w:lang w:val="en-US"/>
                    </w:rPr>
                  </w:pPr>
                </w:p>
              </w:tc>
              <w:tc>
                <w:tcPr>
                  <w:tcW w:w="1132" w:type="dxa"/>
                </w:tcPr>
                <w:p w14:paraId="366374EE" w14:textId="77777777" w:rsidR="00087F46" w:rsidRPr="00697647" w:rsidRDefault="00087F46" w:rsidP="00FE2297">
                  <w:pPr>
                    <w:pStyle w:val="RepTable"/>
                    <w:suppressAutoHyphens/>
                    <w:rPr>
                      <w:noProof w:val="0"/>
                      <w:lang w:val="en-US"/>
                    </w:rPr>
                  </w:pPr>
                  <w:r w:rsidRPr="00697647">
                    <w:rPr>
                      <w:noProof w:val="0"/>
                      <w:lang w:val="en-US"/>
                    </w:rPr>
                    <w:t>222→ 121</w:t>
                  </w:r>
                </w:p>
              </w:tc>
              <w:tc>
                <w:tcPr>
                  <w:tcW w:w="1701" w:type="dxa"/>
                </w:tcPr>
                <w:p w14:paraId="2089A036" w14:textId="77777777" w:rsidR="00087F46" w:rsidRPr="00697647" w:rsidRDefault="00087F46" w:rsidP="00FE2297">
                  <w:pPr>
                    <w:pStyle w:val="RepTable"/>
                    <w:suppressAutoHyphens/>
                    <w:jc w:val="center"/>
                    <w:rPr>
                      <w:noProof w:val="0"/>
                      <w:lang w:val="en-US"/>
                    </w:rPr>
                  </w:pPr>
                  <w:r w:rsidRPr="00697647">
                    <w:rPr>
                      <w:noProof w:val="0"/>
                      <w:lang w:val="en-US"/>
                    </w:rPr>
                    <w:t>340395.4</w:t>
                  </w:r>
                </w:p>
              </w:tc>
              <w:tc>
                <w:tcPr>
                  <w:tcW w:w="1701" w:type="dxa"/>
                </w:tcPr>
                <w:p w14:paraId="5AD3F19C" w14:textId="77777777" w:rsidR="00087F46" w:rsidRPr="00697647" w:rsidRDefault="00087F46" w:rsidP="00FE2297">
                  <w:pPr>
                    <w:pStyle w:val="RepTable"/>
                    <w:suppressAutoHyphens/>
                    <w:jc w:val="center"/>
                    <w:rPr>
                      <w:noProof w:val="0"/>
                      <w:lang w:val="en-US"/>
                    </w:rPr>
                  </w:pPr>
                  <w:r w:rsidRPr="00697647">
                    <w:rPr>
                      <w:noProof w:val="0"/>
                      <w:lang w:val="en-US"/>
                    </w:rPr>
                    <w:t>3480</w:t>
                  </w:r>
                </w:p>
              </w:tc>
              <w:tc>
                <w:tcPr>
                  <w:tcW w:w="870" w:type="dxa"/>
                </w:tcPr>
                <w:p w14:paraId="0FE8DE24" w14:textId="77777777" w:rsidR="00087F46" w:rsidRPr="00697647" w:rsidRDefault="00087F46" w:rsidP="00FE2297">
                  <w:pPr>
                    <w:pStyle w:val="RepTable"/>
                    <w:suppressAutoHyphens/>
                    <w:jc w:val="center"/>
                    <w:rPr>
                      <w:noProof w:val="0"/>
                      <w:lang w:val="en-US"/>
                    </w:rPr>
                  </w:pPr>
                  <w:r w:rsidRPr="00697647">
                    <w:rPr>
                      <w:noProof w:val="0"/>
                      <w:lang w:val="en-US"/>
                    </w:rPr>
                    <w:t>0.99794111</w:t>
                  </w:r>
                </w:p>
              </w:tc>
            </w:tr>
            <w:tr w:rsidR="00087F46" w:rsidRPr="00697647" w14:paraId="29C5A215" w14:textId="77777777" w:rsidTr="00FE2297">
              <w:tc>
                <w:tcPr>
                  <w:tcW w:w="1350" w:type="dxa"/>
                  <w:vMerge w:val="restart"/>
                </w:tcPr>
                <w:p w14:paraId="2FB2D4B6"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7A971677" w14:textId="77777777" w:rsidR="00087F46" w:rsidRPr="00697647" w:rsidRDefault="00087F46" w:rsidP="00FE2297">
                  <w:pPr>
                    <w:pStyle w:val="RepTable"/>
                    <w:suppressAutoHyphens/>
                    <w:rPr>
                      <w:noProof w:val="0"/>
                      <w:lang w:val="en-US"/>
                    </w:rPr>
                  </w:pPr>
                  <w:r w:rsidRPr="00697647">
                    <w:rPr>
                      <w:noProof w:val="0"/>
                      <w:lang w:val="en-US"/>
                    </w:rPr>
                    <w:t>208→ 190</w:t>
                  </w:r>
                </w:p>
              </w:tc>
              <w:tc>
                <w:tcPr>
                  <w:tcW w:w="1701" w:type="dxa"/>
                </w:tcPr>
                <w:p w14:paraId="1145D6F5" w14:textId="77777777" w:rsidR="00087F46" w:rsidRPr="00697647" w:rsidRDefault="00087F46" w:rsidP="00FE2297">
                  <w:pPr>
                    <w:pStyle w:val="RepTable"/>
                    <w:suppressAutoHyphens/>
                    <w:jc w:val="center"/>
                    <w:rPr>
                      <w:noProof w:val="0"/>
                      <w:lang w:val="en-US"/>
                    </w:rPr>
                  </w:pPr>
                  <w:r w:rsidRPr="00697647">
                    <w:rPr>
                      <w:noProof w:val="0"/>
                      <w:lang w:val="en-US"/>
                    </w:rPr>
                    <w:t>3904050</w:t>
                  </w:r>
                </w:p>
              </w:tc>
              <w:tc>
                <w:tcPr>
                  <w:tcW w:w="1701" w:type="dxa"/>
                </w:tcPr>
                <w:p w14:paraId="3F543511" w14:textId="77777777" w:rsidR="00087F46" w:rsidRPr="00697647" w:rsidRDefault="00087F46" w:rsidP="00FE2297">
                  <w:pPr>
                    <w:pStyle w:val="RepTable"/>
                    <w:suppressAutoHyphens/>
                    <w:jc w:val="center"/>
                    <w:rPr>
                      <w:noProof w:val="0"/>
                      <w:lang w:val="en-US"/>
                    </w:rPr>
                  </w:pPr>
                  <w:r w:rsidRPr="00697647">
                    <w:rPr>
                      <w:noProof w:val="0"/>
                      <w:lang w:val="en-US"/>
                    </w:rPr>
                    <w:t>18134.93</w:t>
                  </w:r>
                </w:p>
              </w:tc>
              <w:tc>
                <w:tcPr>
                  <w:tcW w:w="870" w:type="dxa"/>
                </w:tcPr>
                <w:p w14:paraId="1C84B2A2" w14:textId="77777777" w:rsidR="00087F46" w:rsidRPr="00697647" w:rsidRDefault="00087F46" w:rsidP="00FE2297">
                  <w:pPr>
                    <w:pStyle w:val="RepTable"/>
                    <w:suppressAutoHyphens/>
                    <w:jc w:val="center"/>
                    <w:rPr>
                      <w:noProof w:val="0"/>
                      <w:lang w:val="en-US"/>
                    </w:rPr>
                  </w:pPr>
                  <w:r w:rsidRPr="00697647">
                    <w:rPr>
                      <w:noProof w:val="0"/>
                      <w:lang w:val="en-US"/>
                    </w:rPr>
                    <w:t>0.99804756</w:t>
                  </w:r>
                </w:p>
              </w:tc>
            </w:tr>
            <w:tr w:rsidR="00087F46" w:rsidRPr="00697647" w14:paraId="38D9CFD1" w14:textId="77777777" w:rsidTr="00FE2297">
              <w:tc>
                <w:tcPr>
                  <w:tcW w:w="1350" w:type="dxa"/>
                  <w:vMerge/>
                </w:tcPr>
                <w:p w14:paraId="1DE7C012" w14:textId="77777777" w:rsidR="00087F46" w:rsidRPr="00697647" w:rsidRDefault="00087F46" w:rsidP="00FE2297">
                  <w:pPr>
                    <w:pStyle w:val="RepTable"/>
                    <w:suppressAutoHyphens/>
                    <w:rPr>
                      <w:noProof w:val="0"/>
                      <w:lang w:val="en-US"/>
                    </w:rPr>
                  </w:pPr>
                </w:p>
              </w:tc>
              <w:tc>
                <w:tcPr>
                  <w:tcW w:w="1132" w:type="dxa"/>
                </w:tcPr>
                <w:p w14:paraId="5EC02E1B" w14:textId="77777777" w:rsidR="00087F46" w:rsidRPr="00697647" w:rsidRDefault="00087F46" w:rsidP="00FE2297">
                  <w:pPr>
                    <w:pStyle w:val="RepTable"/>
                    <w:suppressAutoHyphens/>
                    <w:rPr>
                      <w:noProof w:val="0"/>
                      <w:lang w:val="en-US"/>
                    </w:rPr>
                  </w:pPr>
                  <w:r w:rsidRPr="00697647">
                    <w:rPr>
                      <w:noProof w:val="0"/>
                      <w:lang w:val="en-US"/>
                    </w:rPr>
                    <w:t>208→ 123</w:t>
                  </w:r>
                </w:p>
              </w:tc>
              <w:tc>
                <w:tcPr>
                  <w:tcW w:w="1701" w:type="dxa"/>
                </w:tcPr>
                <w:p w14:paraId="0DB5AB29" w14:textId="77777777" w:rsidR="00087F46" w:rsidRPr="00697647" w:rsidRDefault="00087F46" w:rsidP="00FE2297">
                  <w:pPr>
                    <w:pStyle w:val="RepTable"/>
                    <w:suppressAutoHyphens/>
                    <w:jc w:val="center"/>
                    <w:rPr>
                      <w:noProof w:val="0"/>
                      <w:lang w:val="en-US"/>
                    </w:rPr>
                  </w:pPr>
                  <w:r w:rsidRPr="00697647">
                    <w:rPr>
                      <w:noProof w:val="0"/>
                      <w:lang w:val="en-US"/>
                    </w:rPr>
                    <w:t>1602189</w:t>
                  </w:r>
                </w:p>
              </w:tc>
              <w:tc>
                <w:tcPr>
                  <w:tcW w:w="1701" w:type="dxa"/>
                </w:tcPr>
                <w:p w14:paraId="0D740636" w14:textId="77777777" w:rsidR="00087F46" w:rsidRPr="00697647" w:rsidRDefault="00087F46" w:rsidP="00FE2297">
                  <w:pPr>
                    <w:pStyle w:val="RepTable"/>
                    <w:suppressAutoHyphens/>
                    <w:jc w:val="center"/>
                    <w:rPr>
                      <w:noProof w:val="0"/>
                      <w:lang w:val="en-US"/>
                    </w:rPr>
                  </w:pPr>
                  <w:r w:rsidRPr="00697647">
                    <w:rPr>
                      <w:noProof w:val="0"/>
                      <w:lang w:val="en-US"/>
                    </w:rPr>
                    <w:t>6179.991</w:t>
                  </w:r>
                </w:p>
              </w:tc>
              <w:tc>
                <w:tcPr>
                  <w:tcW w:w="870" w:type="dxa"/>
                </w:tcPr>
                <w:p w14:paraId="371EEF94" w14:textId="77777777" w:rsidR="00087F46" w:rsidRPr="00697647" w:rsidRDefault="00087F46" w:rsidP="00FE2297">
                  <w:pPr>
                    <w:pStyle w:val="RepTable"/>
                    <w:suppressAutoHyphens/>
                    <w:jc w:val="center"/>
                    <w:rPr>
                      <w:noProof w:val="0"/>
                      <w:lang w:val="en-US"/>
                    </w:rPr>
                  </w:pPr>
                  <w:r w:rsidRPr="00697647">
                    <w:rPr>
                      <w:noProof w:val="0"/>
                      <w:lang w:val="en-US"/>
                    </w:rPr>
                    <w:t>0.99742350</w:t>
                  </w:r>
                </w:p>
              </w:tc>
            </w:tr>
          </w:tbl>
          <w:p w14:paraId="1706509B" w14:textId="77777777" w:rsidR="00087F46" w:rsidRPr="00697647" w:rsidRDefault="00087F46" w:rsidP="00FE2297">
            <w:pPr>
              <w:pStyle w:val="RepTable"/>
              <w:suppressAutoHyphens/>
              <w:rPr>
                <w:noProof w:val="0"/>
                <w:sz w:val="20"/>
                <w:szCs w:val="20"/>
                <w:lang w:val="en-US"/>
              </w:rPr>
            </w:pPr>
          </w:p>
          <w:p w14:paraId="684F0F51"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Peas (dry)</w:t>
            </w:r>
          </w:p>
          <w:tbl>
            <w:tblPr>
              <w:tblStyle w:val="Tabela-Siatka"/>
              <w:tblW w:w="0" w:type="auto"/>
              <w:tblLook w:val="04A0" w:firstRow="1" w:lastRow="0" w:firstColumn="1" w:lastColumn="0" w:noHBand="0" w:noVBand="1"/>
            </w:tblPr>
            <w:tblGrid>
              <w:gridCol w:w="1395"/>
              <w:gridCol w:w="1024"/>
              <w:gridCol w:w="1518"/>
              <w:gridCol w:w="1518"/>
              <w:gridCol w:w="1273"/>
            </w:tblGrid>
            <w:tr w:rsidR="00087F46" w:rsidRPr="00697647" w14:paraId="1021C505" w14:textId="77777777" w:rsidTr="00FE2297">
              <w:tc>
                <w:tcPr>
                  <w:tcW w:w="1350" w:type="dxa"/>
                </w:tcPr>
                <w:p w14:paraId="3C0B7B6E"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1F8AFF1C"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326987F9"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15923B25"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25F3AC32"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06FCBDA9" w14:textId="77777777" w:rsidTr="00FE2297">
              <w:tc>
                <w:tcPr>
                  <w:tcW w:w="1350" w:type="dxa"/>
                  <w:vMerge w:val="restart"/>
                </w:tcPr>
                <w:p w14:paraId="7A9015E6"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04A50488"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49AB7F24" w14:textId="77777777" w:rsidR="00087F46" w:rsidRPr="00697647" w:rsidRDefault="00087F46" w:rsidP="00FE2297">
                  <w:pPr>
                    <w:pStyle w:val="RepTable"/>
                    <w:suppressAutoHyphens/>
                    <w:jc w:val="center"/>
                    <w:rPr>
                      <w:noProof w:val="0"/>
                      <w:lang w:val="en-US"/>
                    </w:rPr>
                  </w:pPr>
                  <w:r w:rsidRPr="00697647">
                    <w:rPr>
                      <w:noProof w:val="0"/>
                      <w:lang w:val="en-US"/>
                    </w:rPr>
                    <w:t>6601638</w:t>
                  </w:r>
                </w:p>
              </w:tc>
              <w:tc>
                <w:tcPr>
                  <w:tcW w:w="1701" w:type="dxa"/>
                </w:tcPr>
                <w:p w14:paraId="53396896" w14:textId="77777777" w:rsidR="00087F46" w:rsidRPr="00697647" w:rsidRDefault="00087F46" w:rsidP="00FE2297">
                  <w:pPr>
                    <w:pStyle w:val="RepTable"/>
                    <w:suppressAutoHyphens/>
                    <w:jc w:val="center"/>
                    <w:rPr>
                      <w:noProof w:val="0"/>
                      <w:lang w:val="en-US"/>
                    </w:rPr>
                  </w:pPr>
                  <w:r w:rsidRPr="00697647">
                    <w:rPr>
                      <w:noProof w:val="0"/>
                      <w:lang w:val="en-US"/>
                    </w:rPr>
                    <w:t>-9232.97</w:t>
                  </w:r>
                </w:p>
              </w:tc>
              <w:tc>
                <w:tcPr>
                  <w:tcW w:w="870" w:type="dxa"/>
                </w:tcPr>
                <w:p w14:paraId="5C6E1A88" w14:textId="77777777" w:rsidR="00087F46" w:rsidRPr="00697647" w:rsidRDefault="00087F46" w:rsidP="00FE2297">
                  <w:pPr>
                    <w:pStyle w:val="RepTable"/>
                    <w:suppressAutoHyphens/>
                    <w:rPr>
                      <w:noProof w:val="0"/>
                      <w:lang w:val="en-US"/>
                    </w:rPr>
                  </w:pPr>
                  <w:r w:rsidRPr="00697647">
                    <w:rPr>
                      <w:noProof w:val="0"/>
                      <w:lang w:val="en-US"/>
                    </w:rPr>
                    <w:t>0.99878066</w:t>
                  </w:r>
                </w:p>
              </w:tc>
            </w:tr>
            <w:tr w:rsidR="00087F46" w:rsidRPr="00697647" w14:paraId="27C444F8" w14:textId="77777777" w:rsidTr="00FE2297">
              <w:tc>
                <w:tcPr>
                  <w:tcW w:w="1350" w:type="dxa"/>
                  <w:vMerge/>
                </w:tcPr>
                <w:p w14:paraId="29049F3D" w14:textId="77777777" w:rsidR="00087F46" w:rsidRPr="00697647" w:rsidRDefault="00087F46" w:rsidP="00FE2297">
                  <w:pPr>
                    <w:pStyle w:val="RepTable"/>
                    <w:suppressAutoHyphens/>
                    <w:rPr>
                      <w:noProof w:val="0"/>
                      <w:lang w:val="en-US"/>
                    </w:rPr>
                  </w:pPr>
                </w:p>
              </w:tc>
              <w:tc>
                <w:tcPr>
                  <w:tcW w:w="1132" w:type="dxa"/>
                </w:tcPr>
                <w:p w14:paraId="315DAC65" w14:textId="77777777" w:rsidR="00087F46" w:rsidRPr="00697647" w:rsidRDefault="00087F46" w:rsidP="00FE2297">
                  <w:pPr>
                    <w:pStyle w:val="RepTable"/>
                    <w:suppressAutoHyphens/>
                    <w:rPr>
                      <w:noProof w:val="0"/>
                      <w:lang w:val="en-US"/>
                    </w:rPr>
                  </w:pPr>
                  <w:r w:rsidRPr="00697647">
                    <w:rPr>
                      <w:noProof w:val="0"/>
                      <w:lang w:val="en-US"/>
                    </w:rPr>
                    <w:t>276→ 149</w:t>
                  </w:r>
                </w:p>
              </w:tc>
              <w:tc>
                <w:tcPr>
                  <w:tcW w:w="1701" w:type="dxa"/>
                </w:tcPr>
                <w:p w14:paraId="71AB723C" w14:textId="77777777" w:rsidR="00087F46" w:rsidRPr="00697647" w:rsidRDefault="00087F46" w:rsidP="00FE2297">
                  <w:pPr>
                    <w:pStyle w:val="RepTable"/>
                    <w:suppressAutoHyphens/>
                    <w:jc w:val="center"/>
                    <w:rPr>
                      <w:noProof w:val="0"/>
                      <w:lang w:val="en-US"/>
                    </w:rPr>
                  </w:pPr>
                  <w:r w:rsidRPr="00697647">
                    <w:rPr>
                      <w:noProof w:val="0"/>
                      <w:lang w:val="en-US"/>
                    </w:rPr>
                    <w:t>6274404</w:t>
                  </w:r>
                </w:p>
              </w:tc>
              <w:tc>
                <w:tcPr>
                  <w:tcW w:w="1701" w:type="dxa"/>
                </w:tcPr>
                <w:p w14:paraId="594A55F1" w14:textId="77777777" w:rsidR="00087F46" w:rsidRPr="00697647" w:rsidRDefault="00087F46" w:rsidP="00FE2297">
                  <w:pPr>
                    <w:pStyle w:val="RepTable"/>
                    <w:suppressAutoHyphens/>
                    <w:jc w:val="center"/>
                    <w:rPr>
                      <w:noProof w:val="0"/>
                      <w:lang w:val="en-US"/>
                    </w:rPr>
                  </w:pPr>
                  <w:r w:rsidRPr="00697647">
                    <w:rPr>
                      <w:noProof w:val="0"/>
                      <w:lang w:val="en-US"/>
                    </w:rPr>
                    <w:t>-9814.571</w:t>
                  </w:r>
                </w:p>
              </w:tc>
              <w:tc>
                <w:tcPr>
                  <w:tcW w:w="870" w:type="dxa"/>
                </w:tcPr>
                <w:p w14:paraId="13CFD8FE" w14:textId="77777777" w:rsidR="00087F46" w:rsidRPr="00697647" w:rsidRDefault="00087F46" w:rsidP="00FE2297">
                  <w:pPr>
                    <w:pStyle w:val="RepTable"/>
                    <w:suppressAutoHyphens/>
                    <w:jc w:val="center"/>
                    <w:rPr>
                      <w:noProof w:val="0"/>
                      <w:lang w:val="en-US"/>
                    </w:rPr>
                  </w:pPr>
                  <w:r w:rsidRPr="00697647">
                    <w:rPr>
                      <w:noProof w:val="0"/>
                      <w:lang w:val="en-US"/>
                    </w:rPr>
                    <w:t>0.99878010</w:t>
                  </w:r>
                </w:p>
              </w:tc>
            </w:tr>
            <w:tr w:rsidR="00087F46" w:rsidRPr="00697647" w14:paraId="2C4130FF" w14:textId="77777777" w:rsidTr="00FE2297">
              <w:tc>
                <w:tcPr>
                  <w:tcW w:w="1350" w:type="dxa"/>
                  <w:vMerge w:val="restart"/>
                </w:tcPr>
                <w:p w14:paraId="2F969684"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3F19172D"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409AEF4A" w14:textId="77777777" w:rsidR="00087F46" w:rsidRPr="00697647" w:rsidRDefault="00087F46" w:rsidP="00FE2297">
                  <w:pPr>
                    <w:pStyle w:val="RepTable"/>
                    <w:suppressAutoHyphens/>
                    <w:jc w:val="center"/>
                    <w:rPr>
                      <w:noProof w:val="0"/>
                      <w:lang w:val="en-US"/>
                    </w:rPr>
                  </w:pPr>
                  <w:r w:rsidRPr="00697647">
                    <w:rPr>
                      <w:noProof w:val="0"/>
                      <w:lang w:val="en-US"/>
                    </w:rPr>
                    <w:t>3482242</w:t>
                  </w:r>
                </w:p>
              </w:tc>
              <w:tc>
                <w:tcPr>
                  <w:tcW w:w="1701" w:type="dxa"/>
                </w:tcPr>
                <w:p w14:paraId="12DAD0D6" w14:textId="77777777" w:rsidR="00087F46" w:rsidRPr="00697647" w:rsidRDefault="00087F46" w:rsidP="00FE2297">
                  <w:pPr>
                    <w:pStyle w:val="RepTable"/>
                    <w:suppressAutoHyphens/>
                    <w:jc w:val="center"/>
                    <w:rPr>
                      <w:noProof w:val="0"/>
                      <w:lang w:val="en-US"/>
                    </w:rPr>
                  </w:pPr>
                  <w:r w:rsidRPr="00697647">
                    <w:rPr>
                      <w:noProof w:val="0"/>
                      <w:lang w:val="en-US"/>
                    </w:rPr>
                    <w:t>5983.675</w:t>
                  </w:r>
                </w:p>
              </w:tc>
              <w:tc>
                <w:tcPr>
                  <w:tcW w:w="870" w:type="dxa"/>
                </w:tcPr>
                <w:p w14:paraId="6F8A6B3F" w14:textId="77777777" w:rsidR="00087F46" w:rsidRPr="00697647" w:rsidRDefault="00087F46" w:rsidP="00FE2297">
                  <w:pPr>
                    <w:pStyle w:val="RepTable"/>
                    <w:suppressAutoHyphens/>
                    <w:jc w:val="center"/>
                    <w:rPr>
                      <w:noProof w:val="0"/>
                      <w:lang w:val="en-US"/>
                    </w:rPr>
                  </w:pPr>
                  <w:r w:rsidRPr="00697647">
                    <w:rPr>
                      <w:noProof w:val="0"/>
                      <w:lang w:val="en-US"/>
                    </w:rPr>
                    <w:t>0.99795640</w:t>
                  </w:r>
                </w:p>
              </w:tc>
            </w:tr>
            <w:tr w:rsidR="00087F46" w:rsidRPr="00697647" w14:paraId="78960A64" w14:textId="77777777" w:rsidTr="00FE2297">
              <w:tc>
                <w:tcPr>
                  <w:tcW w:w="1350" w:type="dxa"/>
                  <w:vMerge/>
                </w:tcPr>
                <w:p w14:paraId="5C0169B2" w14:textId="77777777" w:rsidR="00087F46" w:rsidRPr="00697647" w:rsidRDefault="00087F46" w:rsidP="00FE2297">
                  <w:pPr>
                    <w:pStyle w:val="RepTable"/>
                    <w:suppressAutoHyphens/>
                    <w:rPr>
                      <w:noProof w:val="0"/>
                      <w:lang w:val="en-US"/>
                    </w:rPr>
                  </w:pPr>
                </w:p>
              </w:tc>
              <w:tc>
                <w:tcPr>
                  <w:tcW w:w="1132" w:type="dxa"/>
                </w:tcPr>
                <w:p w14:paraId="3D40C14F" w14:textId="77777777" w:rsidR="00087F46" w:rsidRPr="00697647" w:rsidRDefault="00087F46" w:rsidP="00FE2297">
                  <w:pPr>
                    <w:pStyle w:val="RepTable"/>
                    <w:suppressAutoHyphens/>
                    <w:rPr>
                      <w:noProof w:val="0"/>
                      <w:lang w:val="en-US"/>
                    </w:rPr>
                  </w:pPr>
                  <w:r w:rsidRPr="00697647">
                    <w:rPr>
                      <w:noProof w:val="0"/>
                      <w:lang w:val="en-US"/>
                    </w:rPr>
                    <w:t>222→ 121</w:t>
                  </w:r>
                </w:p>
              </w:tc>
              <w:tc>
                <w:tcPr>
                  <w:tcW w:w="1701" w:type="dxa"/>
                </w:tcPr>
                <w:p w14:paraId="7844BFE6" w14:textId="77777777" w:rsidR="00087F46" w:rsidRPr="00697647" w:rsidRDefault="00087F46" w:rsidP="00FE2297">
                  <w:pPr>
                    <w:pStyle w:val="RepTable"/>
                    <w:suppressAutoHyphens/>
                    <w:jc w:val="center"/>
                    <w:rPr>
                      <w:noProof w:val="0"/>
                      <w:lang w:val="en-US"/>
                    </w:rPr>
                  </w:pPr>
                  <w:r w:rsidRPr="00697647">
                    <w:rPr>
                      <w:noProof w:val="0"/>
                      <w:lang w:val="en-US"/>
                    </w:rPr>
                    <w:t>313319.3</w:t>
                  </w:r>
                </w:p>
              </w:tc>
              <w:tc>
                <w:tcPr>
                  <w:tcW w:w="1701" w:type="dxa"/>
                </w:tcPr>
                <w:p w14:paraId="0082D059" w14:textId="77777777" w:rsidR="00087F46" w:rsidRPr="00697647" w:rsidRDefault="00087F46" w:rsidP="00FE2297">
                  <w:pPr>
                    <w:pStyle w:val="RepTable"/>
                    <w:suppressAutoHyphens/>
                    <w:jc w:val="center"/>
                    <w:rPr>
                      <w:noProof w:val="0"/>
                      <w:lang w:val="en-US"/>
                    </w:rPr>
                  </w:pPr>
                  <w:r w:rsidRPr="00697647">
                    <w:rPr>
                      <w:noProof w:val="0"/>
                      <w:lang w:val="en-US"/>
                    </w:rPr>
                    <w:t>1809.289</w:t>
                  </w:r>
                </w:p>
              </w:tc>
              <w:tc>
                <w:tcPr>
                  <w:tcW w:w="870" w:type="dxa"/>
                </w:tcPr>
                <w:p w14:paraId="357F8820" w14:textId="77777777" w:rsidR="00087F46" w:rsidRPr="00697647" w:rsidRDefault="00087F46" w:rsidP="00FE2297">
                  <w:pPr>
                    <w:pStyle w:val="RepTable"/>
                    <w:suppressAutoHyphens/>
                    <w:jc w:val="center"/>
                    <w:rPr>
                      <w:noProof w:val="0"/>
                      <w:lang w:val="en-US"/>
                    </w:rPr>
                  </w:pPr>
                  <w:r w:rsidRPr="00697647">
                    <w:rPr>
                      <w:noProof w:val="0"/>
                      <w:lang w:val="en-US"/>
                    </w:rPr>
                    <w:t>0.99868540</w:t>
                  </w:r>
                </w:p>
              </w:tc>
            </w:tr>
            <w:tr w:rsidR="00087F46" w:rsidRPr="00697647" w14:paraId="4FBD6641" w14:textId="77777777" w:rsidTr="00FE2297">
              <w:tc>
                <w:tcPr>
                  <w:tcW w:w="1350" w:type="dxa"/>
                  <w:vMerge w:val="restart"/>
                </w:tcPr>
                <w:p w14:paraId="2F1990AC"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02CFD128" w14:textId="77777777" w:rsidR="00087F46" w:rsidRPr="00697647" w:rsidRDefault="00087F46" w:rsidP="00FE2297">
                  <w:pPr>
                    <w:pStyle w:val="RepTable"/>
                    <w:suppressAutoHyphens/>
                    <w:rPr>
                      <w:noProof w:val="0"/>
                      <w:lang w:val="en-US"/>
                    </w:rPr>
                  </w:pPr>
                  <w:r w:rsidRPr="00697647">
                    <w:rPr>
                      <w:noProof w:val="0"/>
                      <w:lang w:val="en-US"/>
                    </w:rPr>
                    <w:t>208→ 190</w:t>
                  </w:r>
                </w:p>
              </w:tc>
              <w:tc>
                <w:tcPr>
                  <w:tcW w:w="1701" w:type="dxa"/>
                </w:tcPr>
                <w:p w14:paraId="7997A79F" w14:textId="77777777" w:rsidR="00087F46" w:rsidRPr="00697647" w:rsidRDefault="00087F46" w:rsidP="00FE2297">
                  <w:pPr>
                    <w:pStyle w:val="RepTable"/>
                    <w:suppressAutoHyphens/>
                    <w:jc w:val="center"/>
                    <w:rPr>
                      <w:noProof w:val="0"/>
                      <w:lang w:val="en-US"/>
                    </w:rPr>
                  </w:pPr>
                  <w:r w:rsidRPr="00697647">
                    <w:rPr>
                      <w:noProof w:val="0"/>
                      <w:lang w:val="en-US"/>
                    </w:rPr>
                    <w:t>3824352</w:t>
                  </w:r>
                </w:p>
              </w:tc>
              <w:tc>
                <w:tcPr>
                  <w:tcW w:w="1701" w:type="dxa"/>
                </w:tcPr>
                <w:p w14:paraId="4A067287" w14:textId="77777777" w:rsidR="00087F46" w:rsidRPr="00697647" w:rsidRDefault="00087F46" w:rsidP="00FE2297">
                  <w:pPr>
                    <w:pStyle w:val="RepTable"/>
                    <w:suppressAutoHyphens/>
                    <w:jc w:val="center"/>
                    <w:rPr>
                      <w:noProof w:val="0"/>
                      <w:lang w:val="en-US"/>
                    </w:rPr>
                  </w:pPr>
                  <w:r w:rsidRPr="00697647">
                    <w:rPr>
                      <w:noProof w:val="0"/>
                      <w:lang w:val="en-US"/>
                    </w:rPr>
                    <w:t>-9347.677</w:t>
                  </w:r>
                </w:p>
              </w:tc>
              <w:tc>
                <w:tcPr>
                  <w:tcW w:w="870" w:type="dxa"/>
                </w:tcPr>
                <w:p w14:paraId="746487DF" w14:textId="77777777" w:rsidR="00087F46" w:rsidRPr="00697647" w:rsidRDefault="00087F46" w:rsidP="00FE2297">
                  <w:pPr>
                    <w:pStyle w:val="RepTable"/>
                    <w:suppressAutoHyphens/>
                    <w:jc w:val="center"/>
                    <w:rPr>
                      <w:noProof w:val="0"/>
                      <w:lang w:val="en-US"/>
                    </w:rPr>
                  </w:pPr>
                  <w:r w:rsidRPr="00697647">
                    <w:rPr>
                      <w:noProof w:val="0"/>
                      <w:lang w:val="en-US"/>
                    </w:rPr>
                    <w:t>0.99813479</w:t>
                  </w:r>
                </w:p>
              </w:tc>
            </w:tr>
            <w:tr w:rsidR="00087F46" w:rsidRPr="00697647" w14:paraId="4C7BE888" w14:textId="77777777" w:rsidTr="00FE2297">
              <w:tc>
                <w:tcPr>
                  <w:tcW w:w="1350" w:type="dxa"/>
                  <w:vMerge/>
                </w:tcPr>
                <w:p w14:paraId="3008A95A" w14:textId="77777777" w:rsidR="00087F46" w:rsidRPr="00697647" w:rsidRDefault="00087F46" w:rsidP="00FE2297">
                  <w:pPr>
                    <w:pStyle w:val="RepTable"/>
                    <w:suppressAutoHyphens/>
                    <w:rPr>
                      <w:noProof w:val="0"/>
                      <w:lang w:val="en-US"/>
                    </w:rPr>
                  </w:pPr>
                </w:p>
              </w:tc>
              <w:tc>
                <w:tcPr>
                  <w:tcW w:w="1132" w:type="dxa"/>
                </w:tcPr>
                <w:p w14:paraId="57559E16" w14:textId="77777777" w:rsidR="00087F46" w:rsidRPr="00697647" w:rsidRDefault="00087F46" w:rsidP="00FE2297">
                  <w:pPr>
                    <w:pStyle w:val="RepTable"/>
                    <w:suppressAutoHyphens/>
                    <w:rPr>
                      <w:noProof w:val="0"/>
                      <w:lang w:val="en-US"/>
                    </w:rPr>
                  </w:pPr>
                  <w:r w:rsidRPr="00697647">
                    <w:rPr>
                      <w:noProof w:val="0"/>
                      <w:lang w:val="en-US"/>
                    </w:rPr>
                    <w:t>208→ 123</w:t>
                  </w:r>
                </w:p>
              </w:tc>
              <w:tc>
                <w:tcPr>
                  <w:tcW w:w="1701" w:type="dxa"/>
                </w:tcPr>
                <w:p w14:paraId="0A9E9B45" w14:textId="77777777" w:rsidR="00087F46" w:rsidRPr="00697647" w:rsidRDefault="00087F46" w:rsidP="00FE2297">
                  <w:pPr>
                    <w:pStyle w:val="RepTable"/>
                    <w:suppressAutoHyphens/>
                    <w:jc w:val="center"/>
                    <w:rPr>
                      <w:noProof w:val="0"/>
                      <w:lang w:val="en-US"/>
                    </w:rPr>
                  </w:pPr>
                  <w:r w:rsidRPr="00697647">
                    <w:rPr>
                      <w:noProof w:val="0"/>
                      <w:lang w:val="en-US"/>
                    </w:rPr>
                    <w:t>1564628</w:t>
                  </w:r>
                </w:p>
              </w:tc>
              <w:tc>
                <w:tcPr>
                  <w:tcW w:w="1701" w:type="dxa"/>
                </w:tcPr>
                <w:p w14:paraId="01B7616A" w14:textId="77777777" w:rsidR="00087F46" w:rsidRPr="00697647" w:rsidRDefault="00087F46" w:rsidP="00FE2297">
                  <w:pPr>
                    <w:pStyle w:val="RepTable"/>
                    <w:suppressAutoHyphens/>
                    <w:jc w:val="center"/>
                    <w:rPr>
                      <w:noProof w:val="0"/>
                      <w:lang w:val="en-US"/>
                    </w:rPr>
                  </w:pPr>
                  <w:r w:rsidRPr="00697647">
                    <w:rPr>
                      <w:noProof w:val="0"/>
                      <w:lang w:val="en-US"/>
                    </w:rPr>
                    <w:t>5002.452</w:t>
                  </w:r>
                </w:p>
              </w:tc>
              <w:tc>
                <w:tcPr>
                  <w:tcW w:w="870" w:type="dxa"/>
                </w:tcPr>
                <w:p w14:paraId="7320CD96" w14:textId="77777777" w:rsidR="00087F46" w:rsidRPr="00697647" w:rsidRDefault="00087F46" w:rsidP="00FE2297">
                  <w:pPr>
                    <w:pStyle w:val="RepTable"/>
                    <w:suppressAutoHyphens/>
                    <w:jc w:val="center"/>
                    <w:rPr>
                      <w:noProof w:val="0"/>
                      <w:lang w:val="en-US"/>
                    </w:rPr>
                  </w:pPr>
                  <w:r w:rsidRPr="00697647">
                    <w:rPr>
                      <w:noProof w:val="0"/>
                      <w:lang w:val="en-US"/>
                    </w:rPr>
                    <w:t>0.99770713</w:t>
                  </w:r>
                </w:p>
              </w:tc>
            </w:tr>
          </w:tbl>
          <w:p w14:paraId="48948FAF" w14:textId="77777777" w:rsidR="00087F46" w:rsidRPr="00697647" w:rsidRDefault="00087F46" w:rsidP="00FE2297">
            <w:pPr>
              <w:pStyle w:val="RepTable"/>
              <w:suppressAutoHyphens/>
              <w:rPr>
                <w:noProof w:val="0"/>
                <w:sz w:val="20"/>
                <w:szCs w:val="20"/>
                <w:lang w:val="en-US"/>
              </w:rPr>
            </w:pPr>
          </w:p>
        </w:tc>
      </w:tr>
      <w:tr w:rsidR="00087F46" w:rsidRPr="00697647" w14:paraId="455D1CCC" w14:textId="77777777" w:rsidTr="00FE2297">
        <w:tc>
          <w:tcPr>
            <w:tcW w:w="0" w:type="auto"/>
            <w:shd w:val="clear" w:color="auto" w:fill="auto"/>
          </w:tcPr>
          <w:p w14:paraId="1FFEC63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Calibration range</w:t>
            </w:r>
          </w:p>
        </w:tc>
        <w:tc>
          <w:tcPr>
            <w:tcW w:w="0" w:type="auto"/>
            <w:shd w:val="clear" w:color="auto" w:fill="auto"/>
          </w:tcPr>
          <w:p w14:paraId="0C06057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0.025 to 2.5 ng/mL (equivalent to 0.0025 mg/kg to 0.25 mg/kg at sample level) for </w:t>
            </w:r>
            <w:proofErr w:type="spellStart"/>
            <w:r w:rsidRPr="00697647">
              <w:rPr>
                <w:noProof w:val="0"/>
                <w:sz w:val="20"/>
                <w:szCs w:val="20"/>
                <w:lang w:val="en-US"/>
              </w:rPr>
              <w:t>Ametoctradin</w:t>
            </w:r>
            <w:proofErr w:type="spellEnd"/>
            <w:r w:rsidRPr="00697647">
              <w:rPr>
                <w:noProof w:val="0"/>
                <w:sz w:val="20"/>
                <w:szCs w:val="20"/>
                <w:lang w:val="en-US"/>
              </w:rPr>
              <w:t>.</w:t>
            </w:r>
          </w:p>
          <w:p w14:paraId="5E0D756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0.05 ng/ml to 5.0 </w:t>
            </w:r>
            <w:proofErr w:type="spellStart"/>
            <w:r w:rsidRPr="00697647">
              <w:rPr>
                <w:noProof w:val="0"/>
                <w:sz w:val="20"/>
                <w:szCs w:val="20"/>
                <w:lang w:val="en-US"/>
              </w:rPr>
              <w:t>ng.mL</w:t>
            </w:r>
            <w:proofErr w:type="spellEnd"/>
            <w:r w:rsidRPr="00697647">
              <w:rPr>
                <w:noProof w:val="0"/>
                <w:sz w:val="20"/>
                <w:szCs w:val="20"/>
                <w:lang w:val="en-US"/>
              </w:rPr>
              <w:t xml:space="preserve"> (equivalent to 0.002 mg/kg to 0.2 mg/kg at sample level) for both M650F003 and M650F004</w:t>
            </w:r>
          </w:p>
        </w:tc>
      </w:tr>
      <w:tr w:rsidR="00087F46" w:rsidRPr="00697647" w14:paraId="2AED7350" w14:textId="77777777" w:rsidTr="00FE2297">
        <w:tc>
          <w:tcPr>
            <w:tcW w:w="0" w:type="auto"/>
            <w:shd w:val="clear" w:color="auto" w:fill="auto"/>
          </w:tcPr>
          <w:p w14:paraId="2026A30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054983D0"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Matrix effects</w:t>
            </w:r>
          </w:p>
          <w:tbl>
            <w:tblPr>
              <w:tblStyle w:val="Tabela-Siatka"/>
              <w:tblW w:w="6888" w:type="dxa"/>
              <w:tblLook w:val="04A0" w:firstRow="1" w:lastRow="0" w:firstColumn="1" w:lastColumn="0" w:noHBand="0" w:noVBand="1"/>
            </w:tblPr>
            <w:tblGrid>
              <w:gridCol w:w="1480"/>
              <w:gridCol w:w="1770"/>
              <w:gridCol w:w="1820"/>
              <w:gridCol w:w="1818"/>
            </w:tblGrid>
            <w:tr w:rsidR="00087F46" w:rsidRPr="00697647" w14:paraId="684B65FC" w14:textId="77777777" w:rsidTr="00FE2297">
              <w:tc>
                <w:tcPr>
                  <w:tcW w:w="1074" w:type="pct"/>
                </w:tcPr>
                <w:p w14:paraId="7052797B" w14:textId="77777777" w:rsidR="00087F46" w:rsidRPr="00697647" w:rsidRDefault="00087F46" w:rsidP="00FE2297">
                  <w:pPr>
                    <w:pStyle w:val="RepTable"/>
                    <w:suppressAutoHyphens/>
                    <w:jc w:val="center"/>
                    <w:rPr>
                      <w:noProof w:val="0"/>
                      <w:lang w:val="en-US"/>
                    </w:rPr>
                  </w:pPr>
                  <w:r w:rsidRPr="00697647">
                    <w:rPr>
                      <w:noProof w:val="0"/>
                      <w:lang w:val="en-US"/>
                    </w:rPr>
                    <w:t>Matrix</w:t>
                  </w:r>
                </w:p>
              </w:tc>
              <w:tc>
                <w:tcPr>
                  <w:tcW w:w="1285" w:type="pct"/>
                </w:tcPr>
                <w:p w14:paraId="270B695C"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321" w:type="pct"/>
                </w:tcPr>
                <w:p w14:paraId="7BD5A3B1"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320" w:type="pct"/>
                </w:tcPr>
                <w:p w14:paraId="4DF5C31F" w14:textId="77777777" w:rsidR="00087F46" w:rsidRPr="00697647" w:rsidRDefault="00087F46" w:rsidP="00FE2297">
                  <w:pPr>
                    <w:pStyle w:val="RepTable"/>
                    <w:suppressAutoHyphens/>
                    <w:jc w:val="center"/>
                    <w:rPr>
                      <w:noProof w:val="0"/>
                      <w:lang w:val="en-US"/>
                    </w:rPr>
                  </w:pPr>
                  <w:r w:rsidRPr="00697647">
                    <w:rPr>
                      <w:noProof w:val="0"/>
                      <w:lang w:val="en-US"/>
                    </w:rPr>
                    <w:t>Overall Mean Matrix Effect (%)</w:t>
                  </w:r>
                </w:p>
              </w:tc>
            </w:tr>
            <w:tr w:rsidR="00087F46" w:rsidRPr="00697647" w14:paraId="52B12B3D" w14:textId="77777777" w:rsidTr="00FE2297">
              <w:tc>
                <w:tcPr>
                  <w:tcW w:w="1074" w:type="pct"/>
                  <w:vMerge w:val="restart"/>
                </w:tcPr>
                <w:p w14:paraId="2F9459B4" w14:textId="77777777" w:rsidR="00087F46" w:rsidRPr="00697647" w:rsidRDefault="00087F46" w:rsidP="00FE2297">
                  <w:pPr>
                    <w:pStyle w:val="RepTable"/>
                    <w:suppressAutoHyphens/>
                    <w:rPr>
                      <w:noProof w:val="0"/>
                      <w:lang w:val="en-US"/>
                    </w:rPr>
                  </w:pPr>
                  <w:r w:rsidRPr="00697647">
                    <w:rPr>
                      <w:noProof w:val="0"/>
                      <w:lang w:val="en-US"/>
                    </w:rPr>
                    <w:t>Lettuce (head)</w:t>
                  </w:r>
                </w:p>
              </w:tc>
              <w:tc>
                <w:tcPr>
                  <w:tcW w:w="1285" w:type="pct"/>
                  <w:vMerge w:val="restart"/>
                </w:tcPr>
                <w:p w14:paraId="69420A1B" w14:textId="77777777" w:rsidR="00087F46" w:rsidRPr="00697647" w:rsidRDefault="00087F46" w:rsidP="00FE2297">
                  <w:pPr>
                    <w:pStyle w:val="RepTable"/>
                    <w:suppressAutoHyphens/>
                    <w:jc w:val="center"/>
                    <w:rPr>
                      <w:noProof w:val="0"/>
                      <w:lang w:val="en-US"/>
                    </w:rPr>
                  </w:pPr>
                  <w:proofErr w:type="spellStart"/>
                  <w:r w:rsidRPr="00697647">
                    <w:rPr>
                      <w:noProof w:val="0"/>
                      <w:lang w:val="en-US"/>
                    </w:rPr>
                    <w:t>Ametoctradin</w:t>
                  </w:r>
                  <w:proofErr w:type="spellEnd"/>
                </w:p>
              </w:tc>
              <w:tc>
                <w:tcPr>
                  <w:tcW w:w="1321" w:type="pct"/>
                </w:tcPr>
                <w:p w14:paraId="258AA519" w14:textId="77777777" w:rsidR="00087F46" w:rsidRPr="00697647" w:rsidRDefault="00087F46" w:rsidP="00FE2297">
                  <w:pPr>
                    <w:pStyle w:val="RepTable"/>
                    <w:suppressAutoHyphens/>
                    <w:jc w:val="center"/>
                    <w:rPr>
                      <w:noProof w:val="0"/>
                      <w:lang w:val="en-US"/>
                    </w:rPr>
                  </w:pPr>
                  <w:r w:rsidRPr="00697647">
                    <w:rPr>
                      <w:noProof w:val="0"/>
                      <w:lang w:val="en-US"/>
                    </w:rPr>
                    <w:t>276→ 176</w:t>
                  </w:r>
                </w:p>
              </w:tc>
              <w:tc>
                <w:tcPr>
                  <w:tcW w:w="1320" w:type="pct"/>
                </w:tcPr>
                <w:p w14:paraId="52EC6A27" w14:textId="77777777" w:rsidR="00087F46" w:rsidRPr="00697647" w:rsidRDefault="00087F46" w:rsidP="00FE2297">
                  <w:pPr>
                    <w:pStyle w:val="RepTable"/>
                    <w:suppressAutoHyphens/>
                    <w:jc w:val="center"/>
                    <w:rPr>
                      <w:noProof w:val="0"/>
                      <w:lang w:val="en-US"/>
                    </w:rPr>
                  </w:pPr>
                  <w:r w:rsidRPr="00697647">
                    <w:rPr>
                      <w:noProof w:val="0"/>
                      <w:lang w:val="en-US"/>
                    </w:rPr>
                    <w:t>± 8.8</w:t>
                  </w:r>
                </w:p>
              </w:tc>
            </w:tr>
            <w:tr w:rsidR="00087F46" w:rsidRPr="00697647" w14:paraId="5239FECD" w14:textId="77777777" w:rsidTr="00FE2297">
              <w:tc>
                <w:tcPr>
                  <w:tcW w:w="1074" w:type="pct"/>
                  <w:vMerge/>
                </w:tcPr>
                <w:p w14:paraId="71D4B187" w14:textId="77777777" w:rsidR="00087F46" w:rsidRPr="00697647" w:rsidRDefault="00087F46" w:rsidP="00FE2297">
                  <w:pPr>
                    <w:pStyle w:val="RepTable"/>
                    <w:suppressAutoHyphens/>
                    <w:rPr>
                      <w:noProof w:val="0"/>
                      <w:lang w:val="en-US"/>
                    </w:rPr>
                  </w:pPr>
                </w:p>
              </w:tc>
              <w:tc>
                <w:tcPr>
                  <w:tcW w:w="1285" w:type="pct"/>
                  <w:vMerge/>
                </w:tcPr>
                <w:p w14:paraId="07AB773E" w14:textId="77777777" w:rsidR="00087F46" w:rsidRPr="00697647" w:rsidRDefault="00087F46" w:rsidP="00FE2297">
                  <w:pPr>
                    <w:pStyle w:val="RepTable"/>
                    <w:suppressAutoHyphens/>
                    <w:jc w:val="center"/>
                    <w:rPr>
                      <w:noProof w:val="0"/>
                      <w:lang w:val="en-US"/>
                    </w:rPr>
                  </w:pPr>
                </w:p>
              </w:tc>
              <w:tc>
                <w:tcPr>
                  <w:tcW w:w="1321" w:type="pct"/>
                </w:tcPr>
                <w:p w14:paraId="580A27EA" w14:textId="77777777" w:rsidR="00087F46" w:rsidRPr="00697647" w:rsidRDefault="00087F46" w:rsidP="00FE2297">
                  <w:pPr>
                    <w:pStyle w:val="RepTable"/>
                    <w:suppressAutoHyphens/>
                    <w:jc w:val="center"/>
                    <w:rPr>
                      <w:noProof w:val="0"/>
                      <w:lang w:val="en-US"/>
                    </w:rPr>
                  </w:pPr>
                  <w:r w:rsidRPr="00697647">
                    <w:rPr>
                      <w:noProof w:val="0"/>
                      <w:lang w:val="en-US"/>
                    </w:rPr>
                    <w:t>276→ 149</w:t>
                  </w:r>
                </w:p>
              </w:tc>
              <w:tc>
                <w:tcPr>
                  <w:tcW w:w="1320" w:type="pct"/>
                </w:tcPr>
                <w:p w14:paraId="18AA2429" w14:textId="77777777" w:rsidR="00087F46" w:rsidRPr="00697647" w:rsidRDefault="00087F46" w:rsidP="00FE2297">
                  <w:pPr>
                    <w:pStyle w:val="RepTable"/>
                    <w:suppressAutoHyphens/>
                    <w:jc w:val="center"/>
                    <w:rPr>
                      <w:noProof w:val="0"/>
                      <w:lang w:val="en-US"/>
                    </w:rPr>
                  </w:pPr>
                  <w:r w:rsidRPr="00697647">
                    <w:rPr>
                      <w:noProof w:val="0"/>
                      <w:lang w:val="en-US"/>
                    </w:rPr>
                    <w:t>± 10.1</w:t>
                  </w:r>
                </w:p>
              </w:tc>
            </w:tr>
            <w:tr w:rsidR="00087F46" w:rsidRPr="00697647" w14:paraId="6067D7F0" w14:textId="77777777" w:rsidTr="00FE2297">
              <w:tc>
                <w:tcPr>
                  <w:tcW w:w="1074" w:type="pct"/>
                  <w:vMerge/>
                </w:tcPr>
                <w:p w14:paraId="15F0EA5F" w14:textId="77777777" w:rsidR="00087F46" w:rsidRPr="00697647" w:rsidRDefault="00087F46" w:rsidP="00FE2297">
                  <w:pPr>
                    <w:pStyle w:val="RepTable"/>
                    <w:suppressAutoHyphens/>
                    <w:rPr>
                      <w:noProof w:val="0"/>
                      <w:lang w:val="en-US"/>
                    </w:rPr>
                  </w:pPr>
                </w:p>
              </w:tc>
              <w:tc>
                <w:tcPr>
                  <w:tcW w:w="1285" w:type="pct"/>
                  <w:vMerge w:val="restart"/>
                </w:tcPr>
                <w:p w14:paraId="565C0791" w14:textId="77777777" w:rsidR="00087F46" w:rsidRPr="00697647" w:rsidRDefault="00087F46" w:rsidP="00FE2297">
                  <w:pPr>
                    <w:pStyle w:val="RepTable"/>
                    <w:suppressAutoHyphens/>
                    <w:jc w:val="center"/>
                    <w:rPr>
                      <w:noProof w:val="0"/>
                      <w:lang w:val="en-US"/>
                    </w:rPr>
                  </w:pPr>
                  <w:r w:rsidRPr="00697647">
                    <w:rPr>
                      <w:noProof w:val="0"/>
                      <w:lang w:val="en-US"/>
                    </w:rPr>
                    <w:t>M650F003</w:t>
                  </w:r>
                </w:p>
              </w:tc>
              <w:tc>
                <w:tcPr>
                  <w:tcW w:w="1321" w:type="pct"/>
                </w:tcPr>
                <w:p w14:paraId="239B2357" w14:textId="77777777" w:rsidR="00087F46" w:rsidRPr="00697647" w:rsidRDefault="00087F46" w:rsidP="00FE2297">
                  <w:pPr>
                    <w:pStyle w:val="RepTable"/>
                    <w:suppressAutoHyphens/>
                    <w:jc w:val="center"/>
                    <w:rPr>
                      <w:noProof w:val="0"/>
                      <w:lang w:val="en-US"/>
                    </w:rPr>
                  </w:pPr>
                  <w:r w:rsidRPr="00697647">
                    <w:rPr>
                      <w:noProof w:val="0"/>
                      <w:lang w:val="en-US"/>
                    </w:rPr>
                    <w:t>222→ 176</w:t>
                  </w:r>
                </w:p>
              </w:tc>
              <w:tc>
                <w:tcPr>
                  <w:tcW w:w="1320" w:type="pct"/>
                </w:tcPr>
                <w:p w14:paraId="11A77608" w14:textId="77777777" w:rsidR="00087F46" w:rsidRPr="00697647" w:rsidRDefault="00087F46" w:rsidP="00FE2297">
                  <w:pPr>
                    <w:pStyle w:val="RepTable"/>
                    <w:suppressAutoHyphens/>
                    <w:jc w:val="center"/>
                    <w:rPr>
                      <w:noProof w:val="0"/>
                      <w:lang w:val="en-US"/>
                    </w:rPr>
                  </w:pPr>
                  <w:r w:rsidRPr="00697647">
                    <w:rPr>
                      <w:noProof w:val="0"/>
                      <w:lang w:val="en-US"/>
                    </w:rPr>
                    <w:t>± 6.4</w:t>
                  </w:r>
                </w:p>
              </w:tc>
            </w:tr>
            <w:tr w:rsidR="00087F46" w:rsidRPr="00697647" w14:paraId="7E8300B2" w14:textId="77777777" w:rsidTr="00FE2297">
              <w:tc>
                <w:tcPr>
                  <w:tcW w:w="1074" w:type="pct"/>
                  <w:vMerge/>
                </w:tcPr>
                <w:p w14:paraId="0AD3F386" w14:textId="77777777" w:rsidR="00087F46" w:rsidRPr="00697647" w:rsidRDefault="00087F46" w:rsidP="00FE2297">
                  <w:pPr>
                    <w:pStyle w:val="RepTable"/>
                    <w:suppressAutoHyphens/>
                    <w:rPr>
                      <w:noProof w:val="0"/>
                      <w:lang w:val="en-US"/>
                    </w:rPr>
                  </w:pPr>
                </w:p>
              </w:tc>
              <w:tc>
                <w:tcPr>
                  <w:tcW w:w="1285" w:type="pct"/>
                  <w:vMerge/>
                </w:tcPr>
                <w:p w14:paraId="00320D49" w14:textId="77777777" w:rsidR="00087F46" w:rsidRPr="00697647" w:rsidRDefault="00087F46" w:rsidP="00FE2297">
                  <w:pPr>
                    <w:pStyle w:val="RepTable"/>
                    <w:suppressAutoHyphens/>
                    <w:jc w:val="center"/>
                    <w:rPr>
                      <w:noProof w:val="0"/>
                      <w:lang w:val="en-US"/>
                    </w:rPr>
                  </w:pPr>
                </w:p>
              </w:tc>
              <w:tc>
                <w:tcPr>
                  <w:tcW w:w="1321" w:type="pct"/>
                </w:tcPr>
                <w:p w14:paraId="1B346670" w14:textId="77777777" w:rsidR="00087F46" w:rsidRPr="00697647" w:rsidRDefault="00087F46" w:rsidP="00FE2297">
                  <w:pPr>
                    <w:pStyle w:val="RepTable"/>
                    <w:suppressAutoHyphens/>
                    <w:jc w:val="center"/>
                    <w:rPr>
                      <w:noProof w:val="0"/>
                      <w:lang w:val="en-US"/>
                    </w:rPr>
                  </w:pPr>
                  <w:r w:rsidRPr="00697647">
                    <w:rPr>
                      <w:noProof w:val="0"/>
                      <w:lang w:val="en-US"/>
                    </w:rPr>
                    <w:t>222→ 121</w:t>
                  </w:r>
                </w:p>
              </w:tc>
              <w:tc>
                <w:tcPr>
                  <w:tcW w:w="1320" w:type="pct"/>
                </w:tcPr>
                <w:p w14:paraId="444AA404" w14:textId="77777777" w:rsidR="00087F46" w:rsidRPr="00697647" w:rsidRDefault="00087F46" w:rsidP="00FE2297">
                  <w:pPr>
                    <w:pStyle w:val="RepTable"/>
                    <w:suppressAutoHyphens/>
                    <w:jc w:val="center"/>
                    <w:rPr>
                      <w:noProof w:val="0"/>
                      <w:lang w:val="en-US"/>
                    </w:rPr>
                  </w:pPr>
                  <w:r w:rsidRPr="00697647">
                    <w:rPr>
                      <w:noProof w:val="0"/>
                      <w:lang w:val="en-US"/>
                    </w:rPr>
                    <w:t>± 14.1</w:t>
                  </w:r>
                </w:p>
              </w:tc>
            </w:tr>
            <w:tr w:rsidR="00087F46" w:rsidRPr="00697647" w14:paraId="5CE2E25F" w14:textId="77777777" w:rsidTr="00FE2297">
              <w:tc>
                <w:tcPr>
                  <w:tcW w:w="1074" w:type="pct"/>
                  <w:vMerge/>
                </w:tcPr>
                <w:p w14:paraId="02BEA54D" w14:textId="77777777" w:rsidR="00087F46" w:rsidRPr="00697647" w:rsidRDefault="00087F46" w:rsidP="00FE2297">
                  <w:pPr>
                    <w:pStyle w:val="RepTable"/>
                    <w:suppressAutoHyphens/>
                    <w:rPr>
                      <w:noProof w:val="0"/>
                      <w:lang w:val="en-US"/>
                    </w:rPr>
                  </w:pPr>
                </w:p>
              </w:tc>
              <w:tc>
                <w:tcPr>
                  <w:tcW w:w="1285" w:type="pct"/>
                  <w:vMerge w:val="restart"/>
                </w:tcPr>
                <w:p w14:paraId="66D83F88" w14:textId="77777777" w:rsidR="00087F46" w:rsidRPr="00697647" w:rsidRDefault="00087F46" w:rsidP="00FE2297">
                  <w:pPr>
                    <w:pStyle w:val="RepTable"/>
                    <w:suppressAutoHyphens/>
                    <w:jc w:val="center"/>
                    <w:rPr>
                      <w:noProof w:val="0"/>
                      <w:lang w:val="en-US"/>
                    </w:rPr>
                  </w:pPr>
                  <w:r w:rsidRPr="00697647">
                    <w:rPr>
                      <w:noProof w:val="0"/>
                      <w:lang w:val="en-US"/>
                    </w:rPr>
                    <w:t>M650F004</w:t>
                  </w:r>
                </w:p>
              </w:tc>
              <w:tc>
                <w:tcPr>
                  <w:tcW w:w="1321" w:type="pct"/>
                </w:tcPr>
                <w:p w14:paraId="110A25F8" w14:textId="77777777" w:rsidR="00087F46" w:rsidRPr="00697647" w:rsidRDefault="00087F46" w:rsidP="00FE2297">
                  <w:pPr>
                    <w:pStyle w:val="RepTable"/>
                    <w:suppressAutoHyphens/>
                    <w:jc w:val="center"/>
                    <w:rPr>
                      <w:noProof w:val="0"/>
                      <w:lang w:val="en-US"/>
                    </w:rPr>
                  </w:pPr>
                  <w:r w:rsidRPr="00697647">
                    <w:rPr>
                      <w:noProof w:val="0"/>
                      <w:lang w:val="en-US"/>
                    </w:rPr>
                    <w:t>208→ 190</w:t>
                  </w:r>
                </w:p>
              </w:tc>
              <w:tc>
                <w:tcPr>
                  <w:tcW w:w="1320" w:type="pct"/>
                </w:tcPr>
                <w:p w14:paraId="4D5F523E" w14:textId="77777777" w:rsidR="00087F46" w:rsidRPr="00697647" w:rsidRDefault="00087F46" w:rsidP="00FE2297">
                  <w:pPr>
                    <w:pStyle w:val="RepTable"/>
                    <w:suppressAutoHyphens/>
                    <w:jc w:val="center"/>
                    <w:rPr>
                      <w:noProof w:val="0"/>
                      <w:lang w:val="en-US"/>
                    </w:rPr>
                  </w:pPr>
                  <w:r w:rsidRPr="00697647">
                    <w:rPr>
                      <w:noProof w:val="0"/>
                      <w:lang w:val="en-US"/>
                    </w:rPr>
                    <w:t>± 9.0</w:t>
                  </w:r>
                </w:p>
              </w:tc>
            </w:tr>
            <w:tr w:rsidR="00087F46" w:rsidRPr="00697647" w14:paraId="62CB1C12" w14:textId="77777777" w:rsidTr="00FE2297">
              <w:tc>
                <w:tcPr>
                  <w:tcW w:w="1074" w:type="pct"/>
                  <w:vMerge/>
                </w:tcPr>
                <w:p w14:paraId="07134C27" w14:textId="77777777" w:rsidR="00087F46" w:rsidRPr="00697647" w:rsidRDefault="00087F46" w:rsidP="00FE2297">
                  <w:pPr>
                    <w:pStyle w:val="RepTable"/>
                    <w:suppressAutoHyphens/>
                    <w:rPr>
                      <w:noProof w:val="0"/>
                      <w:lang w:val="en-US"/>
                    </w:rPr>
                  </w:pPr>
                </w:p>
              </w:tc>
              <w:tc>
                <w:tcPr>
                  <w:tcW w:w="1285" w:type="pct"/>
                  <w:vMerge/>
                </w:tcPr>
                <w:p w14:paraId="0A5D2E64" w14:textId="77777777" w:rsidR="00087F46" w:rsidRPr="00697647" w:rsidRDefault="00087F46" w:rsidP="00FE2297">
                  <w:pPr>
                    <w:pStyle w:val="RepTable"/>
                    <w:suppressAutoHyphens/>
                    <w:jc w:val="center"/>
                    <w:rPr>
                      <w:noProof w:val="0"/>
                      <w:lang w:val="en-US"/>
                    </w:rPr>
                  </w:pPr>
                </w:p>
              </w:tc>
              <w:tc>
                <w:tcPr>
                  <w:tcW w:w="1321" w:type="pct"/>
                </w:tcPr>
                <w:p w14:paraId="33C96AFA" w14:textId="77777777" w:rsidR="00087F46" w:rsidRPr="00697647" w:rsidRDefault="00087F46" w:rsidP="00FE2297">
                  <w:pPr>
                    <w:pStyle w:val="RepTable"/>
                    <w:suppressAutoHyphens/>
                    <w:jc w:val="center"/>
                    <w:rPr>
                      <w:noProof w:val="0"/>
                      <w:lang w:val="en-US"/>
                    </w:rPr>
                  </w:pPr>
                  <w:r w:rsidRPr="00697647">
                    <w:rPr>
                      <w:noProof w:val="0"/>
                      <w:lang w:val="en-US"/>
                    </w:rPr>
                    <w:t>208→ 123</w:t>
                  </w:r>
                </w:p>
              </w:tc>
              <w:tc>
                <w:tcPr>
                  <w:tcW w:w="1320" w:type="pct"/>
                </w:tcPr>
                <w:p w14:paraId="5119B895" w14:textId="77777777" w:rsidR="00087F46" w:rsidRPr="00697647" w:rsidRDefault="00087F46" w:rsidP="00FE2297">
                  <w:pPr>
                    <w:pStyle w:val="RepTable"/>
                    <w:suppressAutoHyphens/>
                    <w:jc w:val="center"/>
                    <w:rPr>
                      <w:noProof w:val="0"/>
                      <w:lang w:val="en-US"/>
                    </w:rPr>
                  </w:pPr>
                  <w:r w:rsidRPr="00697647">
                    <w:rPr>
                      <w:noProof w:val="0"/>
                      <w:lang w:val="en-US"/>
                    </w:rPr>
                    <w:t>± 9.4</w:t>
                  </w:r>
                </w:p>
              </w:tc>
            </w:tr>
            <w:tr w:rsidR="00087F46" w:rsidRPr="00697647" w14:paraId="6019B4FF" w14:textId="77777777" w:rsidTr="00FE2297">
              <w:tc>
                <w:tcPr>
                  <w:tcW w:w="1074" w:type="pct"/>
                  <w:vMerge w:val="restart"/>
                </w:tcPr>
                <w:p w14:paraId="2500C69E" w14:textId="77777777" w:rsidR="00087F46" w:rsidRPr="00697647" w:rsidRDefault="00087F46" w:rsidP="00FE2297">
                  <w:pPr>
                    <w:pStyle w:val="RepTable"/>
                    <w:suppressAutoHyphens/>
                    <w:rPr>
                      <w:noProof w:val="0"/>
                      <w:lang w:val="en-US"/>
                    </w:rPr>
                  </w:pPr>
                  <w:r w:rsidRPr="00697647">
                    <w:rPr>
                      <w:noProof w:val="0"/>
                      <w:lang w:val="en-US"/>
                    </w:rPr>
                    <w:t>Soybean (seed)</w:t>
                  </w:r>
                </w:p>
              </w:tc>
              <w:tc>
                <w:tcPr>
                  <w:tcW w:w="1285" w:type="pct"/>
                  <w:vMerge w:val="restart"/>
                </w:tcPr>
                <w:p w14:paraId="29D05A57" w14:textId="77777777" w:rsidR="00087F46" w:rsidRPr="00697647" w:rsidRDefault="00087F46" w:rsidP="00FE2297">
                  <w:pPr>
                    <w:pStyle w:val="RepTable"/>
                    <w:suppressAutoHyphens/>
                    <w:jc w:val="center"/>
                    <w:rPr>
                      <w:noProof w:val="0"/>
                      <w:lang w:val="en-US"/>
                    </w:rPr>
                  </w:pPr>
                  <w:proofErr w:type="spellStart"/>
                  <w:r w:rsidRPr="00697647">
                    <w:rPr>
                      <w:noProof w:val="0"/>
                      <w:lang w:val="en-US"/>
                    </w:rPr>
                    <w:t>Ametoctradin</w:t>
                  </w:r>
                  <w:proofErr w:type="spellEnd"/>
                </w:p>
              </w:tc>
              <w:tc>
                <w:tcPr>
                  <w:tcW w:w="1321" w:type="pct"/>
                </w:tcPr>
                <w:p w14:paraId="39268543" w14:textId="77777777" w:rsidR="00087F46" w:rsidRPr="00697647" w:rsidRDefault="00087F46" w:rsidP="00FE2297">
                  <w:pPr>
                    <w:pStyle w:val="RepTable"/>
                    <w:suppressAutoHyphens/>
                    <w:jc w:val="center"/>
                    <w:rPr>
                      <w:noProof w:val="0"/>
                      <w:lang w:val="en-US"/>
                    </w:rPr>
                  </w:pPr>
                  <w:r w:rsidRPr="00697647">
                    <w:rPr>
                      <w:noProof w:val="0"/>
                      <w:lang w:val="en-US"/>
                    </w:rPr>
                    <w:t>276→ 176</w:t>
                  </w:r>
                </w:p>
              </w:tc>
              <w:tc>
                <w:tcPr>
                  <w:tcW w:w="1320" w:type="pct"/>
                </w:tcPr>
                <w:p w14:paraId="15D32406" w14:textId="77777777" w:rsidR="00087F46" w:rsidRPr="00697647" w:rsidRDefault="00087F46" w:rsidP="00FE2297">
                  <w:pPr>
                    <w:pStyle w:val="RepTable"/>
                    <w:suppressAutoHyphens/>
                    <w:jc w:val="center"/>
                    <w:rPr>
                      <w:noProof w:val="0"/>
                      <w:lang w:val="en-US"/>
                    </w:rPr>
                  </w:pPr>
                  <w:r w:rsidRPr="00697647">
                    <w:rPr>
                      <w:noProof w:val="0"/>
                      <w:lang w:val="en-US"/>
                    </w:rPr>
                    <w:t>± 3.5</w:t>
                  </w:r>
                </w:p>
              </w:tc>
            </w:tr>
            <w:tr w:rsidR="00087F46" w:rsidRPr="00697647" w14:paraId="17FEB65F" w14:textId="77777777" w:rsidTr="00FE2297">
              <w:tc>
                <w:tcPr>
                  <w:tcW w:w="1074" w:type="pct"/>
                  <w:vMerge/>
                </w:tcPr>
                <w:p w14:paraId="55418B07" w14:textId="77777777" w:rsidR="00087F46" w:rsidRPr="00697647" w:rsidRDefault="00087F46" w:rsidP="00FE2297">
                  <w:pPr>
                    <w:pStyle w:val="RepTable"/>
                    <w:suppressAutoHyphens/>
                    <w:rPr>
                      <w:noProof w:val="0"/>
                      <w:lang w:val="en-US"/>
                    </w:rPr>
                  </w:pPr>
                </w:p>
              </w:tc>
              <w:tc>
                <w:tcPr>
                  <w:tcW w:w="1285" w:type="pct"/>
                  <w:vMerge/>
                </w:tcPr>
                <w:p w14:paraId="4E7F7711" w14:textId="77777777" w:rsidR="00087F46" w:rsidRPr="00697647" w:rsidRDefault="00087F46" w:rsidP="00FE2297">
                  <w:pPr>
                    <w:pStyle w:val="RepTable"/>
                    <w:suppressAutoHyphens/>
                    <w:jc w:val="center"/>
                    <w:rPr>
                      <w:noProof w:val="0"/>
                      <w:lang w:val="en-US"/>
                    </w:rPr>
                  </w:pPr>
                </w:p>
              </w:tc>
              <w:tc>
                <w:tcPr>
                  <w:tcW w:w="1321" w:type="pct"/>
                </w:tcPr>
                <w:p w14:paraId="0B0793C2" w14:textId="77777777" w:rsidR="00087F46" w:rsidRPr="00697647" w:rsidRDefault="00087F46" w:rsidP="00FE2297">
                  <w:pPr>
                    <w:pStyle w:val="RepTable"/>
                    <w:suppressAutoHyphens/>
                    <w:jc w:val="center"/>
                    <w:rPr>
                      <w:noProof w:val="0"/>
                      <w:lang w:val="en-US"/>
                    </w:rPr>
                  </w:pPr>
                  <w:r w:rsidRPr="00697647">
                    <w:rPr>
                      <w:noProof w:val="0"/>
                      <w:lang w:val="en-US"/>
                    </w:rPr>
                    <w:t>276→ 149</w:t>
                  </w:r>
                </w:p>
              </w:tc>
              <w:tc>
                <w:tcPr>
                  <w:tcW w:w="1320" w:type="pct"/>
                </w:tcPr>
                <w:p w14:paraId="3CBC1F04" w14:textId="77777777" w:rsidR="00087F46" w:rsidRPr="00697647" w:rsidRDefault="00087F46" w:rsidP="00FE2297">
                  <w:pPr>
                    <w:pStyle w:val="RepTable"/>
                    <w:suppressAutoHyphens/>
                    <w:jc w:val="center"/>
                    <w:rPr>
                      <w:noProof w:val="0"/>
                      <w:lang w:val="en-US"/>
                    </w:rPr>
                  </w:pPr>
                  <w:r w:rsidRPr="00697647">
                    <w:rPr>
                      <w:noProof w:val="0"/>
                      <w:lang w:val="en-US"/>
                    </w:rPr>
                    <w:t>± 3.4</w:t>
                  </w:r>
                </w:p>
              </w:tc>
            </w:tr>
            <w:tr w:rsidR="00087F46" w:rsidRPr="00697647" w14:paraId="5C6A0F58" w14:textId="77777777" w:rsidTr="00FE2297">
              <w:tc>
                <w:tcPr>
                  <w:tcW w:w="1074" w:type="pct"/>
                  <w:vMerge/>
                </w:tcPr>
                <w:p w14:paraId="21A70CCA" w14:textId="77777777" w:rsidR="00087F46" w:rsidRPr="00697647" w:rsidRDefault="00087F46" w:rsidP="00FE2297">
                  <w:pPr>
                    <w:pStyle w:val="RepTable"/>
                    <w:suppressAutoHyphens/>
                    <w:rPr>
                      <w:noProof w:val="0"/>
                      <w:lang w:val="en-US"/>
                    </w:rPr>
                  </w:pPr>
                </w:p>
              </w:tc>
              <w:tc>
                <w:tcPr>
                  <w:tcW w:w="1285" w:type="pct"/>
                  <w:vMerge w:val="restart"/>
                </w:tcPr>
                <w:p w14:paraId="20A276A7" w14:textId="77777777" w:rsidR="00087F46" w:rsidRPr="00697647" w:rsidRDefault="00087F46" w:rsidP="00FE2297">
                  <w:pPr>
                    <w:pStyle w:val="RepTable"/>
                    <w:suppressAutoHyphens/>
                    <w:jc w:val="center"/>
                    <w:rPr>
                      <w:noProof w:val="0"/>
                      <w:lang w:val="en-US"/>
                    </w:rPr>
                  </w:pPr>
                  <w:r w:rsidRPr="00697647">
                    <w:rPr>
                      <w:noProof w:val="0"/>
                      <w:lang w:val="en-US"/>
                    </w:rPr>
                    <w:t>M650F003</w:t>
                  </w:r>
                </w:p>
              </w:tc>
              <w:tc>
                <w:tcPr>
                  <w:tcW w:w="1321" w:type="pct"/>
                </w:tcPr>
                <w:p w14:paraId="13AEB345" w14:textId="77777777" w:rsidR="00087F46" w:rsidRPr="00697647" w:rsidRDefault="00087F46" w:rsidP="00FE2297">
                  <w:pPr>
                    <w:pStyle w:val="RepTable"/>
                    <w:suppressAutoHyphens/>
                    <w:jc w:val="center"/>
                    <w:rPr>
                      <w:noProof w:val="0"/>
                      <w:lang w:val="en-US"/>
                    </w:rPr>
                  </w:pPr>
                  <w:r w:rsidRPr="00697647">
                    <w:rPr>
                      <w:noProof w:val="0"/>
                      <w:lang w:val="en-US"/>
                    </w:rPr>
                    <w:t>222→ 176</w:t>
                  </w:r>
                </w:p>
              </w:tc>
              <w:tc>
                <w:tcPr>
                  <w:tcW w:w="1320" w:type="pct"/>
                </w:tcPr>
                <w:p w14:paraId="3020264C" w14:textId="77777777" w:rsidR="00087F46" w:rsidRPr="00697647" w:rsidRDefault="00087F46" w:rsidP="00FE2297">
                  <w:pPr>
                    <w:pStyle w:val="RepTable"/>
                    <w:suppressAutoHyphens/>
                    <w:jc w:val="center"/>
                    <w:rPr>
                      <w:noProof w:val="0"/>
                      <w:lang w:val="en-US"/>
                    </w:rPr>
                  </w:pPr>
                  <w:r w:rsidRPr="00697647">
                    <w:rPr>
                      <w:noProof w:val="0"/>
                      <w:lang w:val="en-US"/>
                    </w:rPr>
                    <w:t>± 111.3</w:t>
                  </w:r>
                </w:p>
              </w:tc>
            </w:tr>
            <w:tr w:rsidR="00087F46" w:rsidRPr="00697647" w14:paraId="6A27037E" w14:textId="77777777" w:rsidTr="00FE2297">
              <w:tc>
                <w:tcPr>
                  <w:tcW w:w="1074" w:type="pct"/>
                  <w:vMerge/>
                </w:tcPr>
                <w:p w14:paraId="6BDB85B9" w14:textId="77777777" w:rsidR="00087F46" w:rsidRPr="00697647" w:rsidRDefault="00087F46" w:rsidP="00FE2297">
                  <w:pPr>
                    <w:pStyle w:val="RepTable"/>
                    <w:suppressAutoHyphens/>
                    <w:rPr>
                      <w:noProof w:val="0"/>
                      <w:lang w:val="en-US"/>
                    </w:rPr>
                  </w:pPr>
                </w:p>
              </w:tc>
              <w:tc>
                <w:tcPr>
                  <w:tcW w:w="1285" w:type="pct"/>
                  <w:vMerge/>
                </w:tcPr>
                <w:p w14:paraId="5FA5F37B" w14:textId="77777777" w:rsidR="00087F46" w:rsidRPr="00697647" w:rsidRDefault="00087F46" w:rsidP="00FE2297">
                  <w:pPr>
                    <w:pStyle w:val="RepTable"/>
                    <w:suppressAutoHyphens/>
                    <w:jc w:val="center"/>
                    <w:rPr>
                      <w:noProof w:val="0"/>
                      <w:lang w:val="en-US"/>
                    </w:rPr>
                  </w:pPr>
                </w:p>
              </w:tc>
              <w:tc>
                <w:tcPr>
                  <w:tcW w:w="1321" w:type="pct"/>
                </w:tcPr>
                <w:p w14:paraId="7C7A9776" w14:textId="77777777" w:rsidR="00087F46" w:rsidRPr="00697647" w:rsidRDefault="00087F46" w:rsidP="00FE2297">
                  <w:pPr>
                    <w:pStyle w:val="RepTable"/>
                    <w:suppressAutoHyphens/>
                    <w:jc w:val="center"/>
                    <w:rPr>
                      <w:noProof w:val="0"/>
                      <w:lang w:val="en-US"/>
                    </w:rPr>
                  </w:pPr>
                  <w:r w:rsidRPr="00697647">
                    <w:rPr>
                      <w:noProof w:val="0"/>
                      <w:lang w:val="en-US"/>
                    </w:rPr>
                    <w:t>222→ 121</w:t>
                  </w:r>
                </w:p>
              </w:tc>
              <w:tc>
                <w:tcPr>
                  <w:tcW w:w="1320" w:type="pct"/>
                </w:tcPr>
                <w:p w14:paraId="06118BA6" w14:textId="77777777" w:rsidR="00087F46" w:rsidRPr="00697647" w:rsidRDefault="00087F46" w:rsidP="00FE2297">
                  <w:pPr>
                    <w:pStyle w:val="RepTable"/>
                    <w:suppressAutoHyphens/>
                    <w:jc w:val="center"/>
                    <w:rPr>
                      <w:noProof w:val="0"/>
                      <w:lang w:val="en-US"/>
                    </w:rPr>
                  </w:pPr>
                  <w:r w:rsidRPr="00697647">
                    <w:rPr>
                      <w:noProof w:val="0"/>
                      <w:lang w:val="en-US"/>
                    </w:rPr>
                    <w:t>± 94.6</w:t>
                  </w:r>
                </w:p>
              </w:tc>
            </w:tr>
            <w:tr w:rsidR="00087F46" w:rsidRPr="00697647" w14:paraId="1E0C5124" w14:textId="77777777" w:rsidTr="00FE2297">
              <w:tc>
                <w:tcPr>
                  <w:tcW w:w="1074" w:type="pct"/>
                  <w:vMerge/>
                </w:tcPr>
                <w:p w14:paraId="75BDEEB5" w14:textId="77777777" w:rsidR="00087F46" w:rsidRPr="00697647" w:rsidRDefault="00087F46" w:rsidP="00FE2297">
                  <w:pPr>
                    <w:pStyle w:val="RepTable"/>
                    <w:suppressAutoHyphens/>
                    <w:rPr>
                      <w:noProof w:val="0"/>
                      <w:lang w:val="en-US"/>
                    </w:rPr>
                  </w:pPr>
                </w:p>
              </w:tc>
              <w:tc>
                <w:tcPr>
                  <w:tcW w:w="1285" w:type="pct"/>
                  <w:vMerge w:val="restart"/>
                </w:tcPr>
                <w:p w14:paraId="127B9237" w14:textId="77777777" w:rsidR="00087F46" w:rsidRPr="00697647" w:rsidRDefault="00087F46" w:rsidP="00FE2297">
                  <w:pPr>
                    <w:pStyle w:val="RepTable"/>
                    <w:suppressAutoHyphens/>
                    <w:jc w:val="center"/>
                    <w:rPr>
                      <w:noProof w:val="0"/>
                      <w:lang w:val="en-US"/>
                    </w:rPr>
                  </w:pPr>
                  <w:r w:rsidRPr="00697647">
                    <w:rPr>
                      <w:noProof w:val="0"/>
                      <w:lang w:val="en-US"/>
                    </w:rPr>
                    <w:t>M650F004</w:t>
                  </w:r>
                </w:p>
              </w:tc>
              <w:tc>
                <w:tcPr>
                  <w:tcW w:w="1321" w:type="pct"/>
                </w:tcPr>
                <w:p w14:paraId="29A4F038" w14:textId="77777777" w:rsidR="00087F46" w:rsidRPr="00697647" w:rsidRDefault="00087F46" w:rsidP="00FE2297">
                  <w:pPr>
                    <w:pStyle w:val="RepTable"/>
                    <w:suppressAutoHyphens/>
                    <w:jc w:val="center"/>
                    <w:rPr>
                      <w:noProof w:val="0"/>
                      <w:lang w:val="en-US"/>
                    </w:rPr>
                  </w:pPr>
                  <w:r w:rsidRPr="00697647">
                    <w:rPr>
                      <w:noProof w:val="0"/>
                      <w:lang w:val="en-US"/>
                    </w:rPr>
                    <w:t>208→ 190</w:t>
                  </w:r>
                </w:p>
              </w:tc>
              <w:tc>
                <w:tcPr>
                  <w:tcW w:w="1320" w:type="pct"/>
                </w:tcPr>
                <w:p w14:paraId="37A05C93" w14:textId="77777777" w:rsidR="00087F46" w:rsidRPr="00697647" w:rsidRDefault="00087F46" w:rsidP="00FE2297">
                  <w:pPr>
                    <w:pStyle w:val="RepTable"/>
                    <w:suppressAutoHyphens/>
                    <w:jc w:val="center"/>
                    <w:rPr>
                      <w:noProof w:val="0"/>
                      <w:lang w:val="en-US"/>
                    </w:rPr>
                  </w:pPr>
                  <w:r w:rsidRPr="00697647">
                    <w:rPr>
                      <w:noProof w:val="0"/>
                      <w:lang w:val="en-US"/>
                    </w:rPr>
                    <w:t>± 6.2</w:t>
                  </w:r>
                </w:p>
              </w:tc>
            </w:tr>
            <w:tr w:rsidR="00087F46" w:rsidRPr="00697647" w14:paraId="2A62968A" w14:textId="77777777" w:rsidTr="00FE2297">
              <w:tc>
                <w:tcPr>
                  <w:tcW w:w="1074" w:type="pct"/>
                  <w:vMerge/>
                </w:tcPr>
                <w:p w14:paraId="59918E78" w14:textId="77777777" w:rsidR="00087F46" w:rsidRPr="00697647" w:rsidRDefault="00087F46" w:rsidP="00FE2297">
                  <w:pPr>
                    <w:pStyle w:val="RepTable"/>
                    <w:suppressAutoHyphens/>
                    <w:rPr>
                      <w:noProof w:val="0"/>
                      <w:lang w:val="en-US"/>
                    </w:rPr>
                  </w:pPr>
                </w:p>
              </w:tc>
              <w:tc>
                <w:tcPr>
                  <w:tcW w:w="1285" w:type="pct"/>
                  <w:vMerge/>
                </w:tcPr>
                <w:p w14:paraId="40137ADE" w14:textId="77777777" w:rsidR="00087F46" w:rsidRPr="00697647" w:rsidRDefault="00087F46" w:rsidP="00FE2297">
                  <w:pPr>
                    <w:pStyle w:val="RepTable"/>
                    <w:suppressAutoHyphens/>
                    <w:jc w:val="center"/>
                    <w:rPr>
                      <w:noProof w:val="0"/>
                      <w:lang w:val="en-US"/>
                    </w:rPr>
                  </w:pPr>
                </w:p>
              </w:tc>
              <w:tc>
                <w:tcPr>
                  <w:tcW w:w="1321" w:type="pct"/>
                </w:tcPr>
                <w:p w14:paraId="465D785B" w14:textId="77777777" w:rsidR="00087F46" w:rsidRPr="00697647" w:rsidRDefault="00087F46" w:rsidP="00FE2297">
                  <w:pPr>
                    <w:pStyle w:val="RepTable"/>
                    <w:suppressAutoHyphens/>
                    <w:jc w:val="center"/>
                    <w:rPr>
                      <w:noProof w:val="0"/>
                      <w:lang w:val="en-US"/>
                    </w:rPr>
                  </w:pPr>
                  <w:r w:rsidRPr="00697647">
                    <w:rPr>
                      <w:noProof w:val="0"/>
                      <w:lang w:val="en-US"/>
                    </w:rPr>
                    <w:t>208→ 123</w:t>
                  </w:r>
                </w:p>
              </w:tc>
              <w:tc>
                <w:tcPr>
                  <w:tcW w:w="1320" w:type="pct"/>
                </w:tcPr>
                <w:p w14:paraId="0ADF0F82" w14:textId="77777777" w:rsidR="00087F46" w:rsidRPr="00697647" w:rsidRDefault="00087F46" w:rsidP="00FE2297">
                  <w:pPr>
                    <w:pStyle w:val="RepTable"/>
                    <w:suppressAutoHyphens/>
                    <w:jc w:val="center"/>
                    <w:rPr>
                      <w:noProof w:val="0"/>
                      <w:lang w:val="en-US"/>
                    </w:rPr>
                  </w:pPr>
                  <w:r w:rsidRPr="00697647">
                    <w:rPr>
                      <w:noProof w:val="0"/>
                      <w:lang w:val="en-US"/>
                    </w:rPr>
                    <w:t>± 11.2</w:t>
                  </w:r>
                </w:p>
              </w:tc>
            </w:tr>
            <w:tr w:rsidR="00087F46" w:rsidRPr="00697647" w14:paraId="023EE797" w14:textId="77777777" w:rsidTr="00FE2297">
              <w:tc>
                <w:tcPr>
                  <w:tcW w:w="1074" w:type="pct"/>
                  <w:vMerge w:val="restart"/>
                </w:tcPr>
                <w:p w14:paraId="2335FB56" w14:textId="77777777" w:rsidR="00087F46" w:rsidRPr="00697647" w:rsidRDefault="00087F46" w:rsidP="00FE2297">
                  <w:pPr>
                    <w:pStyle w:val="RepTable"/>
                    <w:suppressAutoHyphens/>
                    <w:rPr>
                      <w:noProof w:val="0"/>
                      <w:lang w:val="en-US"/>
                    </w:rPr>
                  </w:pPr>
                  <w:r w:rsidRPr="00697647">
                    <w:rPr>
                      <w:noProof w:val="0"/>
                      <w:lang w:val="en-US"/>
                    </w:rPr>
                    <w:t>Grapes</w:t>
                  </w:r>
                </w:p>
              </w:tc>
              <w:tc>
                <w:tcPr>
                  <w:tcW w:w="1285" w:type="pct"/>
                  <w:vMerge w:val="restart"/>
                </w:tcPr>
                <w:p w14:paraId="68F7C57E" w14:textId="77777777" w:rsidR="00087F46" w:rsidRPr="00697647" w:rsidRDefault="00087F46" w:rsidP="00FE2297">
                  <w:pPr>
                    <w:pStyle w:val="RepTable"/>
                    <w:suppressAutoHyphens/>
                    <w:jc w:val="center"/>
                    <w:rPr>
                      <w:noProof w:val="0"/>
                      <w:lang w:val="en-US"/>
                    </w:rPr>
                  </w:pPr>
                  <w:proofErr w:type="spellStart"/>
                  <w:r w:rsidRPr="00697647">
                    <w:rPr>
                      <w:noProof w:val="0"/>
                      <w:lang w:val="en-US"/>
                    </w:rPr>
                    <w:t>Ametoctradin</w:t>
                  </w:r>
                  <w:proofErr w:type="spellEnd"/>
                </w:p>
              </w:tc>
              <w:tc>
                <w:tcPr>
                  <w:tcW w:w="1321" w:type="pct"/>
                </w:tcPr>
                <w:p w14:paraId="046055E8" w14:textId="77777777" w:rsidR="00087F46" w:rsidRPr="00697647" w:rsidRDefault="00087F46" w:rsidP="00FE2297">
                  <w:pPr>
                    <w:pStyle w:val="RepTable"/>
                    <w:suppressAutoHyphens/>
                    <w:jc w:val="center"/>
                    <w:rPr>
                      <w:noProof w:val="0"/>
                      <w:lang w:val="en-US"/>
                    </w:rPr>
                  </w:pPr>
                  <w:r w:rsidRPr="00697647">
                    <w:rPr>
                      <w:noProof w:val="0"/>
                      <w:lang w:val="en-US"/>
                    </w:rPr>
                    <w:t>276→ 176</w:t>
                  </w:r>
                </w:p>
              </w:tc>
              <w:tc>
                <w:tcPr>
                  <w:tcW w:w="1320" w:type="pct"/>
                </w:tcPr>
                <w:p w14:paraId="7ECC64AB" w14:textId="77777777" w:rsidR="00087F46" w:rsidRPr="00697647" w:rsidRDefault="00087F46" w:rsidP="00FE2297">
                  <w:pPr>
                    <w:pStyle w:val="RepTable"/>
                    <w:suppressAutoHyphens/>
                    <w:jc w:val="center"/>
                    <w:rPr>
                      <w:noProof w:val="0"/>
                      <w:lang w:val="en-US"/>
                    </w:rPr>
                  </w:pPr>
                  <w:r w:rsidRPr="00697647">
                    <w:rPr>
                      <w:noProof w:val="0"/>
                      <w:lang w:val="en-US"/>
                    </w:rPr>
                    <w:t>± 11.1</w:t>
                  </w:r>
                </w:p>
              </w:tc>
            </w:tr>
            <w:tr w:rsidR="00087F46" w:rsidRPr="00697647" w14:paraId="01A47F8E" w14:textId="77777777" w:rsidTr="00FE2297">
              <w:tc>
                <w:tcPr>
                  <w:tcW w:w="1074" w:type="pct"/>
                  <w:vMerge/>
                </w:tcPr>
                <w:p w14:paraId="42473BE2" w14:textId="77777777" w:rsidR="00087F46" w:rsidRPr="00697647" w:rsidRDefault="00087F46" w:rsidP="00FE2297">
                  <w:pPr>
                    <w:pStyle w:val="RepTable"/>
                    <w:suppressAutoHyphens/>
                    <w:rPr>
                      <w:noProof w:val="0"/>
                      <w:lang w:val="en-US"/>
                    </w:rPr>
                  </w:pPr>
                </w:p>
              </w:tc>
              <w:tc>
                <w:tcPr>
                  <w:tcW w:w="1285" w:type="pct"/>
                  <w:vMerge/>
                </w:tcPr>
                <w:p w14:paraId="41D13781" w14:textId="77777777" w:rsidR="00087F46" w:rsidRPr="00697647" w:rsidRDefault="00087F46" w:rsidP="00FE2297">
                  <w:pPr>
                    <w:pStyle w:val="RepTable"/>
                    <w:suppressAutoHyphens/>
                    <w:jc w:val="center"/>
                    <w:rPr>
                      <w:noProof w:val="0"/>
                      <w:lang w:val="en-US"/>
                    </w:rPr>
                  </w:pPr>
                </w:p>
              </w:tc>
              <w:tc>
                <w:tcPr>
                  <w:tcW w:w="1321" w:type="pct"/>
                </w:tcPr>
                <w:p w14:paraId="124B17A6" w14:textId="77777777" w:rsidR="00087F46" w:rsidRPr="00697647" w:rsidRDefault="00087F46" w:rsidP="00FE2297">
                  <w:pPr>
                    <w:pStyle w:val="RepTable"/>
                    <w:suppressAutoHyphens/>
                    <w:jc w:val="center"/>
                    <w:rPr>
                      <w:noProof w:val="0"/>
                      <w:lang w:val="en-US"/>
                    </w:rPr>
                  </w:pPr>
                  <w:r w:rsidRPr="00697647">
                    <w:rPr>
                      <w:noProof w:val="0"/>
                      <w:lang w:val="en-US"/>
                    </w:rPr>
                    <w:t>276→ 149</w:t>
                  </w:r>
                </w:p>
              </w:tc>
              <w:tc>
                <w:tcPr>
                  <w:tcW w:w="1320" w:type="pct"/>
                </w:tcPr>
                <w:p w14:paraId="65D6EF3A" w14:textId="77777777" w:rsidR="00087F46" w:rsidRPr="00697647" w:rsidRDefault="00087F46" w:rsidP="00FE2297">
                  <w:pPr>
                    <w:pStyle w:val="RepTable"/>
                    <w:suppressAutoHyphens/>
                    <w:jc w:val="center"/>
                    <w:rPr>
                      <w:noProof w:val="0"/>
                      <w:lang w:val="en-US"/>
                    </w:rPr>
                  </w:pPr>
                  <w:r w:rsidRPr="00697647">
                    <w:rPr>
                      <w:noProof w:val="0"/>
                      <w:lang w:val="en-US"/>
                    </w:rPr>
                    <w:t>± 10.0</w:t>
                  </w:r>
                </w:p>
              </w:tc>
            </w:tr>
            <w:tr w:rsidR="00087F46" w:rsidRPr="00697647" w14:paraId="2F6FE46C" w14:textId="77777777" w:rsidTr="00FE2297">
              <w:tc>
                <w:tcPr>
                  <w:tcW w:w="1074" w:type="pct"/>
                  <w:vMerge/>
                </w:tcPr>
                <w:p w14:paraId="1EBE2B40" w14:textId="77777777" w:rsidR="00087F46" w:rsidRPr="00697647" w:rsidRDefault="00087F46" w:rsidP="00FE2297">
                  <w:pPr>
                    <w:pStyle w:val="RepTable"/>
                    <w:suppressAutoHyphens/>
                    <w:rPr>
                      <w:noProof w:val="0"/>
                      <w:lang w:val="en-US"/>
                    </w:rPr>
                  </w:pPr>
                </w:p>
              </w:tc>
              <w:tc>
                <w:tcPr>
                  <w:tcW w:w="1285" w:type="pct"/>
                  <w:vMerge w:val="restart"/>
                </w:tcPr>
                <w:p w14:paraId="008E06BA" w14:textId="77777777" w:rsidR="00087F46" w:rsidRPr="00697647" w:rsidRDefault="00087F46" w:rsidP="00FE2297">
                  <w:pPr>
                    <w:pStyle w:val="RepTable"/>
                    <w:suppressAutoHyphens/>
                    <w:jc w:val="center"/>
                    <w:rPr>
                      <w:noProof w:val="0"/>
                      <w:lang w:val="en-US"/>
                    </w:rPr>
                  </w:pPr>
                  <w:r w:rsidRPr="00697647">
                    <w:rPr>
                      <w:noProof w:val="0"/>
                      <w:lang w:val="en-US"/>
                    </w:rPr>
                    <w:t>M650F003</w:t>
                  </w:r>
                </w:p>
              </w:tc>
              <w:tc>
                <w:tcPr>
                  <w:tcW w:w="1321" w:type="pct"/>
                </w:tcPr>
                <w:p w14:paraId="63A4CFB1" w14:textId="77777777" w:rsidR="00087F46" w:rsidRPr="00697647" w:rsidRDefault="00087F46" w:rsidP="00FE2297">
                  <w:pPr>
                    <w:pStyle w:val="RepTable"/>
                    <w:suppressAutoHyphens/>
                    <w:jc w:val="center"/>
                    <w:rPr>
                      <w:noProof w:val="0"/>
                      <w:lang w:val="en-US"/>
                    </w:rPr>
                  </w:pPr>
                  <w:r w:rsidRPr="00697647">
                    <w:rPr>
                      <w:noProof w:val="0"/>
                      <w:lang w:val="en-US"/>
                    </w:rPr>
                    <w:t>222→ 176</w:t>
                  </w:r>
                </w:p>
              </w:tc>
              <w:tc>
                <w:tcPr>
                  <w:tcW w:w="1320" w:type="pct"/>
                </w:tcPr>
                <w:p w14:paraId="44C0B1C0" w14:textId="77777777" w:rsidR="00087F46" w:rsidRPr="00697647" w:rsidRDefault="00087F46" w:rsidP="00FE2297">
                  <w:pPr>
                    <w:pStyle w:val="RepTable"/>
                    <w:suppressAutoHyphens/>
                    <w:jc w:val="center"/>
                    <w:rPr>
                      <w:noProof w:val="0"/>
                      <w:lang w:val="en-US"/>
                    </w:rPr>
                  </w:pPr>
                  <w:r w:rsidRPr="00697647">
                    <w:rPr>
                      <w:noProof w:val="0"/>
                      <w:lang w:val="en-US"/>
                    </w:rPr>
                    <w:t>± 7.8</w:t>
                  </w:r>
                </w:p>
              </w:tc>
            </w:tr>
            <w:tr w:rsidR="00087F46" w:rsidRPr="00697647" w14:paraId="4BD063FF" w14:textId="77777777" w:rsidTr="00FE2297">
              <w:tc>
                <w:tcPr>
                  <w:tcW w:w="1074" w:type="pct"/>
                  <w:vMerge/>
                </w:tcPr>
                <w:p w14:paraId="729ADC9F" w14:textId="77777777" w:rsidR="00087F46" w:rsidRPr="00697647" w:rsidRDefault="00087F46" w:rsidP="00FE2297">
                  <w:pPr>
                    <w:pStyle w:val="RepTable"/>
                    <w:suppressAutoHyphens/>
                    <w:rPr>
                      <w:noProof w:val="0"/>
                      <w:lang w:val="en-US"/>
                    </w:rPr>
                  </w:pPr>
                </w:p>
              </w:tc>
              <w:tc>
                <w:tcPr>
                  <w:tcW w:w="1285" w:type="pct"/>
                  <w:vMerge/>
                </w:tcPr>
                <w:p w14:paraId="3A0EB45A" w14:textId="77777777" w:rsidR="00087F46" w:rsidRPr="00697647" w:rsidRDefault="00087F46" w:rsidP="00FE2297">
                  <w:pPr>
                    <w:pStyle w:val="RepTable"/>
                    <w:suppressAutoHyphens/>
                    <w:jc w:val="center"/>
                    <w:rPr>
                      <w:noProof w:val="0"/>
                      <w:lang w:val="en-US"/>
                    </w:rPr>
                  </w:pPr>
                </w:p>
              </w:tc>
              <w:tc>
                <w:tcPr>
                  <w:tcW w:w="1321" w:type="pct"/>
                </w:tcPr>
                <w:p w14:paraId="6129AC72" w14:textId="77777777" w:rsidR="00087F46" w:rsidRPr="00697647" w:rsidRDefault="00087F46" w:rsidP="00FE2297">
                  <w:pPr>
                    <w:pStyle w:val="RepTable"/>
                    <w:suppressAutoHyphens/>
                    <w:jc w:val="center"/>
                    <w:rPr>
                      <w:noProof w:val="0"/>
                      <w:lang w:val="en-US"/>
                    </w:rPr>
                  </w:pPr>
                  <w:r w:rsidRPr="00697647">
                    <w:rPr>
                      <w:noProof w:val="0"/>
                      <w:lang w:val="en-US"/>
                    </w:rPr>
                    <w:t>222→ 121</w:t>
                  </w:r>
                </w:p>
              </w:tc>
              <w:tc>
                <w:tcPr>
                  <w:tcW w:w="1320" w:type="pct"/>
                </w:tcPr>
                <w:p w14:paraId="16C983C2" w14:textId="77777777" w:rsidR="00087F46" w:rsidRPr="00697647" w:rsidRDefault="00087F46" w:rsidP="00FE2297">
                  <w:pPr>
                    <w:pStyle w:val="RepTable"/>
                    <w:suppressAutoHyphens/>
                    <w:jc w:val="center"/>
                    <w:rPr>
                      <w:noProof w:val="0"/>
                      <w:lang w:val="en-US"/>
                    </w:rPr>
                  </w:pPr>
                  <w:r w:rsidRPr="00697647">
                    <w:rPr>
                      <w:noProof w:val="0"/>
                      <w:lang w:val="en-US"/>
                    </w:rPr>
                    <w:t>± 8.7</w:t>
                  </w:r>
                </w:p>
              </w:tc>
            </w:tr>
            <w:tr w:rsidR="00087F46" w:rsidRPr="00697647" w14:paraId="48E9C41A" w14:textId="77777777" w:rsidTr="00FE2297">
              <w:tc>
                <w:tcPr>
                  <w:tcW w:w="1074" w:type="pct"/>
                  <w:vMerge/>
                </w:tcPr>
                <w:p w14:paraId="14990229" w14:textId="77777777" w:rsidR="00087F46" w:rsidRPr="00697647" w:rsidRDefault="00087F46" w:rsidP="00FE2297">
                  <w:pPr>
                    <w:pStyle w:val="RepTable"/>
                    <w:suppressAutoHyphens/>
                    <w:rPr>
                      <w:noProof w:val="0"/>
                      <w:lang w:val="en-US"/>
                    </w:rPr>
                  </w:pPr>
                </w:p>
              </w:tc>
              <w:tc>
                <w:tcPr>
                  <w:tcW w:w="1285" w:type="pct"/>
                  <w:vMerge w:val="restart"/>
                </w:tcPr>
                <w:p w14:paraId="4CF48E2C" w14:textId="77777777" w:rsidR="00087F46" w:rsidRPr="00697647" w:rsidRDefault="00087F46" w:rsidP="00FE2297">
                  <w:pPr>
                    <w:pStyle w:val="RepTable"/>
                    <w:suppressAutoHyphens/>
                    <w:jc w:val="center"/>
                    <w:rPr>
                      <w:noProof w:val="0"/>
                      <w:lang w:val="en-US"/>
                    </w:rPr>
                  </w:pPr>
                  <w:r w:rsidRPr="00697647">
                    <w:rPr>
                      <w:noProof w:val="0"/>
                      <w:lang w:val="en-US"/>
                    </w:rPr>
                    <w:t>M650F004</w:t>
                  </w:r>
                </w:p>
              </w:tc>
              <w:tc>
                <w:tcPr>
                  <w:tcW w:w="1321" w:type="pct"/>
                </w:tcPr>
                <w:p w14:paraId="5CFF1F6D" w14:textId="77777777" w:rsidR="00087F46" w:rsidRPr="00697647" w:rsidRDefault="00087F46" w:rsidP="00FE2297">
                  <w:pPr>
                    <w:pStyle w:val="RepTable"/>
                    <w:suppressAutoHyphens/>
                    <w:jc w:val="center"/>
                    <w:rPr>
                      <w:noProof w:val="0"/>
                      <w:lang w:val="en-US"/>
                    </w:rPr>
                  </w:pPr>
                  <w:r w:rsidRPr="00697647">
                    <w:rPr>
                      <w:noProof w:val="0"/>
                      <w:lang w:val="en-US"/>
                    </w:rPr>
                    <w:t>208→ 190</w:t>
                  </w:r>
                </w:p>
              </w:tc>
              <w:tc>
                <w:tcPr>
                  <w:tcW w:w="1320" w:type="pct"/>
                </w:tcPr>
                <w:p w14:paraId="42657296" w14:textId="77777777" w:rsidR="00087F46" w:rsidRPr="00697647" w:rsidRDefault="00087F46" w:rsidP="00FE2297">
                  <w:pPr>
                    <w:pStyle w:val="RepTable"/>
                    <w:suppressAutoHyphens/>
                    <w:jc w:val="center"/>
                    <w:rPr>
                      <w:noProof w:val="0"/>
                      <w:lang w:val="en-US"/>
                    </w:rPr>
                  </w:pPr>
                  <w:r w:rsidRPr="00697647">
                    <w:rPr>
                      <w:noProof w:val="0"/>
                      <w:lang w:val="en-US"/>
                    </w:rPr>
                    <w:t>± 5.1</w:t>
                  </w:r>
                </w:p>
              </w:tc>
            </w:tr>
            <w:tr w:rsidR="00087F46" w:rsidRPr="00697647" w14:paraId="3F12955D" w14:textId="77777777" w:rsidTr="00FE2297">
              <w:tc>
                <w:tcPr>
                  <w:tcW w:w="1074" w:type="pct"/>
                  <w:vMerge/>
                </w:tcPr>
                <w:p w14:paraId="4B14EA98" w14:textId="77777777" w:rsidR="00087F46" w:rsidRPr="00697647" w:rsidRDefault="00087F46" w:rsidP="00FE2297">
                  <w:pPr>
                    <w:pStyle w:val="RepTable"/>
                    <w:suppressAutoHyphens/>
                    <w:rPr>
                      <w:noProof w:val="0"/>
                      <w:lang w:val="en-US"/>
                    </w:rPr>
                  </w:pPr>
                </w:p>
              </w:tc>
              <w:tc>
                <w:tcPr>
                  <w:tcW w:w="1285" w:type="pct"/>
                  <w:vMerge/>
                </w:tcPr>
                <w:p w14:paraId="7C789831" w14:textId="77777777" w:rsidR="00087F46" w:rsidRPr="00697647" w:rsidRDefault="00087F46" w:rsidP="00FE2297">
                  <w:pPr>
                    <w:pStyle w:val="RepTable"/>
                    <w:suppressAutoHyphens/>
                    <w:jc w:val="center"/>
                    <w:rPr>
                      <w:noProof w:val="0"/>
                      <w:lang w:val="en-US"/>
                    </w:rPr>
                  </w:pPr>
                </w:p>
              </w:tc>
              <w:tc>
                <w:tcPr>
                  <w:tcW w:w="1321" w:type="pct"/>
                </w:tcPr>
                <w:p w14:paraId="39737AE0" w14:textId="77777777" w:rsidR="00087F46" w:rsidRPr="00697647" w:rsidRDefault="00087F46" w:rsidP="00FE2297">
                  <w:pPr>
                    <w:pStyle w:val="RepTable"/>
                    <w:suppressAutoHyphens/>
                    <w:jc w:val="center"/>
                    <w:rPr>
                      <w:noProof w:val="0"/>
                      <w:lang w:val="en-US"/>
                    </w:rPr>
                  </w:pPr>
                  <w:r w:rsidRPr="00697647">
                    <w:rPr>
                      <w:noProof w:val="0"/>
                      <w:lang w:val="en-US"/>
                    </w:rPr>
                    <w:t>208→ 123</w:t>
                  </w:r>
                </w:p>
              </w:tc>
              <w:tc>
                <w:tcPr>
                  <w:tcW w:w="1320" w:type="pct"/>
                </w:tcPr>
                <w:p w14:paraId="1E3DAC95" w14:textId="77777777" w:rsidR="00087F46" w:rsidRPr="00697647" w:rsidRDefault="00087F46" w:rsidP="00FE2297">
                  <w:pPr>
                    <w:pStyle w:val="RepTable"/>
                    <w:suppressAutoHyphens/>
                    <w:jc w:val="center"/>
                    <w:rPr>
                      <w:noProof w:val="0"/>
                      <w:lang w:val="en-US"/>
                    </w:rPr>
                  </w:pPr>
                  <w:r w:rsidRPr="00697647">
                    <w:rPr>
                      <w:noProof w:val="0"/>
                      <w:lang w:val="en-US"/>
                    </w:rPr>
                    <w:t>± 5.4</w:t>
                  </w:r>
                </w:p>
              </w:tc>
            </w:tr>
            <w:tr w:rsidR="00087F46" w:rsidRPr="00697647" w14:paraId="2F2B9054" w14:textId="77777777" w:rsidTr="00FE2297">
              <w:tc>
                <w:tcPr>
                  <w:tcW w:w="1074" w:type="pct"/>
                  <w:vMerge w:val="restart"/>
                </w:tcPr>
                <w:p w14:paraId="46F8E455" w14:textId="77777777" w:rsidR="00087F46" w:rsidRPr="00697647" w:rsidRDefault="00087F46" w:rsidP="00FE2297">
                  <w:pPr>
                    <w:pStyle w:val="RepTable"/>
                    <w:suppressAutoHyphens/>
                    <w:rPr>
                      <w:noProof w:val="0"/>
                      <w:lang w:val="en-US"/>
                    </w:rPr>
                  </w:pPr>
                  <w:r w:rsidRPr="00697647">
                    <w:rPr>
                      <w:noProof w:val="0"/>
                      <w:lang w:val="en-US"/>
                    </w:rPr>
                    <w:t>Peas (dry)</w:t>
                  </w:r>
                </w:p>
              </w:tc>
              <w:tc>
                <w:tcPr>
                  <w:tcW w:w="1285" w:type="pct"/>
                  <w:vMerge w:val="restart"/>
                </w:tcPr>
                <w:p w14:paraId="555C58A9" w14:textId="77777777" w:rsidR="00087F46" w:rsidRPr="00697647" w:rsidRDefault="00087F46" w:rsidP="00FE2297">
                  <w:pPr>
                    <w:pStyle w:val="RepTable"/>
                    <w:suppressAutoHyphens/>
                    <w:jc w:val="center"/>
                    <w:rPr>
                      <w:noProof w:val="0"/>
                      <w:lang w:val="en-US"/>
                    </w:rPr>
                  </w:pPr>
                  <w:proofErr w:type="spellStart"/>
                  <w:r w:rsidRPr="00697647">
                    <w:rPr>
                      <w:noProof w:val="0"/>
                      <w:lang w:val="en-US"/>
                    </w:rPr>
                    <w:t>Ametoctradin</w:t>
                  </w:r>
                  <w:proofErr w:type="spellEnd"/>
                </w:p>
              </w:tc>
              <w:tc>
                <w:tcPr>
                  <w:tcW w:w="1321" w:type="pct"/>
                </w:tcPr>
                <w:p w14:paraId="52C225AF" w14:textId="77777777" w:rsidR="00087F46" w:rsidRPr="00697647" w:rsidRDefault="00087F46" w:rsidP="00FE2297">
                  <w:pPr>
                    <w:pStyle w:val="RepTable"/>
                    <w:suppressAutoHyphens/>
                    <w:jc w:val="center"/>
                    <w:rPr>
                      <w:noProof w:val="0"/>
                      <w:lang w:val="en-US"/>
                    </w:rPr>
                  </w:pPr>
                  <w:r w:rsidRPr="00697647">
                    <w:rPr>
                      <w:noProof w:val="0"/>
                      <w:lang w:val="en-US"/>
                    </w:rPr>
                    <w:t>276→ 176</w:t>
                  </w:r>
                </w:p>
              </w:tc>
              <w:tc>
                <w:tcPr>
                  <w:tcW w:w="1320" w:type="pct"/>
                </w:tcPr>
                <w:p w14:paraId="7D2C7FB0" w14:textId="77777777" w:rsidR="00087F46" w:rsidRPr="00697647" w:rsidRDefault="00087F46" w:rsidP="00FE2297">
                  <w:pPr>
                    <w:pStyle w:val="RepTable"/>
                    <w:suppressAutoHyphens/>
                    <w:jc w:val="center"/>
                    <w:rPr>
                      <w:noProof w:val="0"/>
                      <w:lang w:val="en-US"/>
                    </w:rPr>
                  </w:pPr>
                  <w:r w:rsidRPr="00697647">
                    <w:rPr>
                      <w:noProof w:val="0"/>
                      <w:lang w:val="en-US"/>
                    </w:rPr>
                    <w:t>± 7.1</w:t>
                  </w:r>
                </w:p>
              </w:tc>
            </w:tr>
            <w:tr w:rsidR="00087F46" w:rsidRPr="00697647" w14:paraId="1059A43D" w14:textId="77777777" w:rsidTr="00FE2297">
              <w:tc>
                <w:tcPr>
                  <w:tcW w:w="1074" w:type="pct"/>
                  <w:vMerge/>
                </w:tcPr>
                <w:p w14:paraId="354CB711" w14:textId="77777777" w:rsidR="00087F46" w:rsidRPr="00697647" w:rsidRDefault="00087F46" w:rsidP="00FE2297">
                  <w:pPr>
                    <w:pStyle w:val="RepTable"/>
                    <w:suppressAutoHyphens/>
                    <w:rPr>
                      <w:noProof w:val="0"/>
                      <w:lang w:val="en-US"/>
                    </w:rPr>
                  </w:pPr>
                </w:p>
              </w:tc>
              <w:tc>
                <w:tcPr>
                  <w:tcW w:w="1285" w:type="pct"/>
                  <w:vMerge/>
                </w:tcPr>
                <w:p w14:paraId="5B17C4C4" w14:textId="77777777" w:rsidR="00087F46" w:rsidRPr="00697647" w:rsidRDefault="00087F46" w:rsidP="00FE2297">
                  <w:pPr>
                    <w:pStyle w:val="RepTable"/>
                    <w:suppressAutoHyphens/>
                    <w:jc w:val="center"/>
                    <w:rPr>
                      <w:noProof w:val="0"/>
                      <w:lang w:val="en-US"/>
                    </w:rPr>
                  </w:pPr>
                </w:p>
              </w:tc>
              <w:tc>
                <w:tcPr>
                  <w:tcW w:w="1321" w:type="pct"/>
                </w:tcPr>
                <w:p w14:paraId="39E478E2" w14:textId="77777777" w:rsidR="00087F46" w:rsidRPr="00697647" w:rsidRDefault="00087F46" w:rsidP="00FE2297">
                  <w:pPr>
                    <w:pStyle w:val="RepTable"/>
                    <w:suppressAutoHyphens/>
                    <w:jc w:val="center"/>
                    <w:rPr>
                      <w:noProof w:val="0"/>
                      <w:lang w:val="en-US"/>
                    </w:rPr>
                  </w:pPr>
                  <w:r w:rsidRPr="00697647">
                    <w:rPr>
                      <w:noProof w:val="0"/>
                      <w:lang w:val="en-US"/>
                    </w:rPr>
                    <w:t>276→ 149</w:t>
                  </w:r>
                </w:p>
              </w:tc>
              <w:tc>
                <w:tcPr>
                  <w:tcW w:w="1320" w:type="pct"/>
                </w:tcPr>
                <w:p w14:paraId="0CFE3C3D" w14:textId="77777777" w:rsidR="00087F46" w:rsidRPr="00697647" w:rsidRDefault="00087F46" w:rsidP="00FE2297">
                  <w:pPr>
                    <w:pStyle w:val="RepTable"/>
                    <w:suppressAutoHyphens/>
                    <w:jc w:val="center"/>
                    <w:rPr>
                      <w:noProof w:val="0"/>
                      <w:lang w:val="en-US"/>
                    </w:rPr>
                  </w:pPr>
                  <w:r w:rsidRPr="00697647">
                    <w:rPr>
                      <w:noProof w:val="0"/>
                      <w:lang w:val="en-US"/>
                    </w:rPr>
                    <w:t>± 8.3</w:t>
                  </w:r>
                </w:p>
              </w:tc>
            </w:tr>
            <w:tr w:rsidR="00087F46" w:rsidRPr="00697647" w14:paraId="33803E29" w14:textId="77777777" w:rsidTr="00FE2297">
              <w:tc>
                <w:tcPr>
                  <w:tcW w:w="1074" w:type="pct"/>
                  <w:vMerge/>
                </w:tcPr>
                <w:p w14:paraId="59FE74DA" w14:textId="77777777" w:rsidR="00087F46" w:rsidRPr="00697647" w:rsidRDefault="00087F46" w:rsidP="00FE2297">
                  <w:pPr>
                    <w:pStyle w:val="RepTable"/>
                    <w:suppressAutoHyphens/>
                    <w:rPr>
                      <w:noProof w:val="0"/>
                      <w:lang w:val="en-US"/>
                    </w:rPr>
                  </w:pPr>
                </w:p>
              </w:tc>
              <w:tc>
                <w:tcPr>
                  <w:tcW w:w="1285" w:type="pct"/>
                  <w:vMerge w:val="restart"/>
                </w:tcPr>
                <w:p w14:paraId="11D5ADFC" w14:textId="77777777" w:rsidR="00087F46" w:rsidRPr="00697647" w:rsidRDefault="00087F46" w:rsidP="00FE2297">
                  <w:pPr>
                    <w:pStyle w:val="RepTable"/>
                    <w:suppressAutoHyphens/>
                    <w:jc w:val="center"/>
                    <w:rPr>
                      <w:noProof w:val="0"/>
                      <w:lang w:val="en-US"/>
                    </w:rPr>
                  </w:pPr>
                  <w:r w:rsidRPr="00697647">
                    <w:rPr>
                      <w:noProof w:val="0"/>
                      <w:lang w:val="en-US"/>
                    </w:rPr>
                    <w:t>M650F003</w:t>
                  </w:r>
                </w:p>
              </w:tc>
              <w:tc>
                <w:tcPr>
                  <w:tcW w:w="1321" w:type="pct"/>
                </w:tcPr>
                <w:p w14:paraId="4D804768" w14:textId="77777777" w:rsidR="00087F46" w:rsidRPr="00697647" w:rsidRDefault="00087F46" w:rsidP="00FE2297">
                  <w:pPr>
                    <w:pStyle w:val="RepTable"/>
                    <w:suppressAutoHyphens/>
                    <w:jc w:val="center"/>
                    <w:rPr>
                      <w:noProof w:val="0"/>
                      <w:lang w:val="en-US"/>
                    </w:rPr>
                  </w:pPr>
                  <w:r w:rsidRPr="00697647">
                    <w:rPr>
                      <w:noProof w:val="0"/>
                      <w:lang w:val="en-US"/>
                    </w:rPr>
                    <w:t>222→ 176</w:t>
                  </w:r>
                </w:p>
              </w:tc>
              <w:tc>
                <w:tcPr>
                  <w:tcW w:w="1320" w:type="pct"/>
                </w:tcPr>
                <w:p w14:paraId="4D4036B9" w14:textId="77777777" w:rsidR="00087F46" w:rsidRPr="00697647" w:rsidRDefault="00087F46" w:rsidP="00FE2297">
                  <w:pPr>
                    <w:pStyle w:val="RepTable"/>
                    <w:suppressAutoHyphens/>
                    <w:jc w:val="center"/>
                    <w:rPr>
                      <w:noProof w:val="0"/>
                      <w:lang w:val="en-US"/>
                    </w:rPr>
                  </w:pPr>
                  <w:r w:rsidRPr="00697647">
                    <w:rPr>
                      <w:noProof w:val="0"/>
                      <w:lang w:val="en-US"/>
                    </w:rPr>
                    <w:t>± 7.0</w:t>
                  </w:r>
                </w:p>
              </w:tc>
            </w:tr>
            <w:tr w:rsidR="00087F46" w:rsidRPr="00697647" w14:paraId="0F1DE9BF" w14:textId="77777777" w:rsidTr="00FE2297">
              <w:tc>
                <w:tcPr>
                  <w:tcW w:w="1074" w:type="pct"/>
                  <w:vMerge/>
                </w:tcPr>
                <w:p w14:paraId="59DD7466" w14:textId="77777777" w:rsidR="00087F46" w:rsidRPr="00697647" w:rsidRDefault="00087F46" w:rsidP="00FE2297">
                  <w:pPr>
                    <w:pStyle w:val="RepTable"/>
                    <w:suppressAutoHyphens/>
                    <w:rPr>
                      <w:noProof w:val="0"/>
                      <w:lang w:val="en-US"/>
                    </w:rPr>
                  </w:pPr>
                </w:p>
              </w:tc>
              <w:tc>
                <w:tcPr>
                  <w:tcW w:w="1285" w:type="pct"/>
                  <w:vMerge/>
                </w:tcPr>
                <w:p w14:paraId="1FC74E2A" w14:textId="77777777" w:rsidR="00087F46" w:rsidRPr="00697647" w:rsidRDefault="00087F46" w:rsidP="00FE2297">
                  <w:pPr>
                    <w:pStyle w:val="RepTable"/>
                    <w:suppressAutoHyphens/>
                    <w:jc w:val="center"/>
                    <w:rPr>
                      <w:noProof w:val="0"/>
                      <w:lang w:val="en-US"/>
                    </w:rPr>
                  </w:pPr>
                </w:p>
              </w:tc>
              <w:tc>
                <w:tcPr>
                  <w:tcW w:w="1321" w:type="pct"/>
                </w:tcPr>
                <w:p w14:paraId="3C0E6452" w14:textId="77777777" w:rsidR="00087F46" w:rsidRPr="00697647" w:rsidRDefault="00087F46" w:rsidP="00FE2297">
                  <w:pPr>
                    <w:pStyle w:val="RepTable"/>
                    <w:suppressAutoHyphens/>
                    <w:jc w:val="center"/>
                    <w:rPr>
                      <w:noProof w:val="0"/>
                      <w:lang w:val="en-US"/>
                    </w:rPr>
                  </w:pPr>
                  <w:r w:rsidRPr="00697647">
                    <w:rPr>
                      <w:noProof w:val="0"/>
                      <w:lang w:val="en-US"/>
                    </w:rPr>
                    <w:t>222→ 121</w:t>
                  </w:r>
                </w:p>
              </w:tc>
              <w:tc>
                <w:tcPr>
                  <w:tcW w:w="1320" w:type="pct"/>
                </w:tcPr>
                <w:p w14:paraId="0F2B6712" w14:textId="77777777" w:rsidR="00087F46" w:rsidRPr="00697647" w:rsidRDefault="00087F46" w:rsidP="00FE2297">
                  <w:pPr>
                    <w:pStyle w:val="RepTable"/>
                    <w:suppressAutoHyphens/>
                    <w:jc w:val="center"/>
                    <w:rPr>
                      <w:noProof w:val="0"/>
                      <w:lang w:val="en-US"/>
                    </w:rPr>
                  </w:pPr>
                  <w:r w:rsidRPr="00697647">
                    <w:rPr>
                      <w:noProof w:val="0"/>
                      <w:lang w:val="en-US"/>
                    </w:rPr>
                    <w:t>± 7.5</w:t>
                  </w:r>
                </w:p>
              </w:tc>
            </w:tr>
            <w:tr w:rsidR="00087F46" w:rsidRPr="00697647" w14:paraId="29FFA4D6" w14:textId="77777777" w:rsidTr="00FE2297">
              <w:tc>
                <w:tcPr>
                  <w:tcW w:w="1074" w:type="pct"/>
                  <w:vMerge/>
                </w:tcPr>
                <w:p w14:paraId="099CED73" w14:textId="77777777" w:rsidR="00087F46" w:rsidRPr="00697647" w:rsidRDefault="00087F46" w:rsidP="00FE2297">
                  <w:pPr>
                    <w:pStyle w:val="RepTable"/>
                    <w:suppressAutoHyphens/>
                    <w:rPr>
                      <w:noProof w:val="0"/>
                      <w:lang w:val="en-US"/>
                    </w:rPr>
                  </w:pPr>
                </w:p>
              </w:tc>
              <w:tc>
                <w:tcPr>
                  <w:tcW w:w="1285" w:type="pct"/>
                  <w:vMerge w:val="restart"/>
                </w:tcPr>
                <w:p w14:paraId="644E1CEE" w14:textId="77777777" w:rsidR="00087F46" w:rsidRPr="00697647" w:rsidRDefault="00087F46" w:rsidP="00FE2297">
                  <w:pPr>
                    <w:pStyle w:val="RepTable"/>
                    <w:suppressAutoHyphens/>
                    <w:jc w:val="center"/>
                    <w:rPr>
                      <w:noProof w:val="0"/>
                      <w:lang w:val="en-US"/>
                    </w:rPr>
                  </w:pPr>
                  <w:r w:rsidRPr="00697647">
                    <w:rPr>
                      <w:noProof w:val="0"/>
                      <w:lang w:val="en-US"/>
                    </w:rPr>
                    <w:t>M650F004</w:t>
                  </w:r>
                </w:p>
              </w:tc>
              <w:tc>
                <w:tcPr>
                  <w:tcW w:w="1321" w:type="pct"/>
                </w:tcPr>
                <w:p w14:paraId="23B8D398" w14:textId="77777777" w:rsidR="00087F46" w:rsidRPr="00697647" w:rsidRDefault="00087F46" w:rsidP="00FE2297">
                  <w:pPr>
                    <w:pStyle w:val="RepTable"/>
                    <w:suppressAutoHyphens/>
                    <w:jc w:val="center"/>
                    <w:rPr>
                      <w:noProof w:val="0"/>
                      <w:lang w:val="en-US"/>
                    </w:rPr>
                  </w:pPr>
                  <w:r w:rsidRPr="00697647">
                    <w:rPr>
                      <w:noProof w:val="0"/>
                      <w:lang w:val="en-US"/>
                    </w:rPr>
                    <w:t>208→ 190</w:t>
                  </w:r>
                </w:p>
              </w:tc>
              <w:tc>
                <w:tcPr>
                  <w:tcW w:w="1320" w:type="pct"/>
                </w:tcPr>
                <w:p w14:paraId="049A2EBC" w14:textId="77777777" w:rsidR="00087F46" w:rsidRPr="00697647" w:rsidRDefault="00087F46" w:rsidP="00FE2297">
                  <w:pPr>
                    <w:pStyle w:val="RepTable"/>
                    <w:suppressAutoHyphens/>
                    <w:jc w:val="center"/>
                    <w:rPr>
                      <w:noProof w:val="0"/>
                      <w:lang w:val="en-US"/>
                    </w:rPr>
                  </w:pPr>
                  <w:r w:rsidRPr="00697647">
                    <w:rPr>
                      <w:noProof w:val="0"/>
                      <w:lang w:val="en-US"/>
                    </w:rPr>
                    <w:t>± 7.6</w:t>
                  </w:r>
                </w:p>
              </w:tc>
            </w:tr>
            <w:tr w:rsidR="00087F46" w:rsidRPr="00697647" w14:paraId="5BD58D81" w14:textId="77777777" w:rsidTr="00FE2297">
              <w:tc>
                <w:tcPr>
                  <w:tcW w:w="1074" w:type="pct"/>
                  <w:vMerge/>
                </w:tcPr>
                <w:p w14:paraId="4F63649B" w14:textId="77777777" w:rsidR="00087F46" w:rsidRPr="00697647" w:rsidRDefault="00087F46" w:rsidP="00FE2297">
                  <w:pPr>
                    <w:pStyle w:val="RepTable"/>
                    <w:suppressAutoHyphens/>
                    <w:rPr>
                      <w:noProof w:val="0"/>
                      <w:lang w:val="en-US"/>
                    </w:rPr>
                  </w:pPr>
                </w:p>
              </w:tc>
              <w:tc>
                <w:tcPr>
                  <w:tcW w:w="1285" w:type="pct"/>
                  <w:vMerge/>
                </w:tcPr>
                <w:p w14:paraId="3317775C" w14:textId="77777777" w:rsidR="00087F46" w:rsidRPr="00697647" w:rsidRDefault="00087F46" w:rsidP="00FE2297">
                  <w:pPr>
                    <w:pStyle w:val="RepTable"/>
                    <w:suppressAutoHyphens/>
                    <w:jc w:val="center"/>
                    <w:rPr>
                      <w:noProof w:val="0"/>
                      <w:lang w:val="en-US"/>
                    </w:rPr>
                  </w:pPr>
                </w:p>
              </w:tc>
              <w:tc>
                <w:tcPr>
                  <w:tcW w:w="1321" w:type="pct"/>
                </w:tcPr>
                <w:p w14:paraId="264AD13A" w14:textId="77777777" w:rsidR="00087F46" w:rsidRPr="00697647" w:rsidRDefault="00087F46" w:rsidP="00FE2297">
                  <w:pPr>
                    <w:pStyle w:val="RepTable"/>
                    <w:suppressAutoHyphens/>
                    <w:jc w:val="center"/>
                    <w:rPr>
                      <w:noProof w:val="0"/>
                      <w:lang w:val="en-US"/>
                    </w:rPr>
                  </w:pPr>
                  <w:r w:rsidRPr="00697647">
                    <w:rPr>
                      <w:noProof w:val="0"/>
                      <w:lang w:val="en-US"/>
                    </w:rPr>
                    <w:t>208→ 123</w:t>
                  </w:r>
                </w:p>
              </w:tc>
              <w:tc>
                <w:tcPr>
                  <w:tcW w:w="1320" w:type="pct"/>
                </w:tcPr>
                <w:p w14:paraId="1F495884" w14:textId="77777777" w:rsidR="00087F46" w:rsidRPr="00697647" w:rsidRDefault="00087F46" w:rsidP="00FE2297">
                  <w:pPr>
                    <w:pStyle w:val="RepTable"/>
                    <w:suppressAutoHyphens/>
                    <w:jc w:val="center"/>
                    <w:rPr>
                      <w:noProof w:val="0"/>
                      <w:lang w:val="en-US"/>
                    </w:rPr>
                  </w:pPr>
                  <w:r w:rsidRPr="00697647">
                    <w:rPr>
                      <w:noProof w:val="0"/>
                      <w:lang w:val="en-US"/>
                    </w:rPr>
                    <w:t>± 8.4</w:t>
                  </w:r>
                </w:p>
              </w:tc>
            </w:tr>
          </w:tbl>
          <w:p w14:paraId="2AA267A1" w14:textId="77777777" w:rsidR="00087F46" w:rsidRPr="00697647" w:rsidRDefault="00087F46" w:rsidP="00FE2297">
            <w:pPr>
              <w:pStyle w:val="RepTable"/>
              <w:suppressAutoHyphens/>
              <w:rPr>
                <w:noProof w:val="0"/>
                <w:sz w:val="20"/>
                <w:szCs w:val="20"/>
                <w:lang w:val="en-US"/>
              </w:rPr>
            </w:pPr>
          </w:p>
          <w:p w14:paraId="336E563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Significant matrix effects were observed (i.e. &gt;±20%) in some matrices, therefore matrix-matched standards were used throughout.</w:t>
            </w:r>
          </w:p>
        </w:tc>
      </w:tr>
      <w:tr w:rsidR="00087F46" w:rsidRPr="00697647" w14:paraId="01CFE3E5" w14:textId="77777777" w:rsidTr="00FE2297">
        <w:tc>
          <w:tcPr>
            <w:tcW w:w="0" w:type="auto"/>
            <w:shd w:val="clear" w:color="auto" w:fill="auto"/>
          </w:tcPr>
          <w:p w14:paraId="726D91E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Solution Stability</w:t>
            </w:r>
          </w:p>
        </w:tc>
        <w:tc>
          <w:tcPr>
            <w:tcW w:w="0" w:type="auto"/>
            <w:shd w:val="clear" w:color="auto" w:fill="auto"/>
          </w:tcPr>
          <w:p w14:paraId="70838D48" w14:textId="09104055"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See </w:t>
            </w:r>
            <w:r w:rsidR="00024956">
              <w:rPr>
                <w:noProof w:val="0"/>
                <w:sz w:val="20"/>
                <w:szCs w:val="20"/>
                <w:lang w:val="en-US"/>
              </w:rPr>
              <w:t>XXXX</w:t>
            </w:r>
            <w:r w:rsidR="00024956" w:rsidRPr="00697647">
              <w:rPr>
                <w:noProof w:val="0"/>
                <w:sz w:val="20"/>
                <w:szCs w:val="20"/>
                <w:lang w:val="en-US"/>
              </w:rPr>
              <w:t xml:space="preserve"> </w:t>
            </w:r>
            <w:r w:rsidRPr="00697647">
              <w:rPr>
                <w:noProof w:val="0"/>
                <w:sz w:val="20"/>
                <w:szCs w:val="20"/>
                <w:lang w:val="en-US"/>
              </w:rPr>
              <w:t>Doc ID 2008/1022139 above.</w:t>
            </w:r>
          </w:p>
        </w:tc>
      </w:tr>
      <w:tr w:rsidR="00087F46" w:rsidRPr="00697647" w14:paraId="7BC41820" w14:textId="77777777" w:rsidTr="00FE2297">
        <w:tc>
          <w:tcPr>
            <w:tcW w:w="0" w:type="auto"/>
            <w:shd w:val="clear" w:color="auto" w:fill="auto"/>
          </w:tcPr>
          <w:p w14:paraId="1F66687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Limit of determination/quantification</w:t>
            </w:r>
          </w:p>
        </w:tc>
        <w:tc>
          <w:tcPr>
            <w:tcW w:w="0" w:type="auto"/>
            <w:shd w:val="clear" w:color="auto" w:fill="auto"/>
          </w:tcPr>
          <w:p w14:paraId="36C341E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The limit of quantification (LOQ) of 0.01 mg/kg was confirmed. The limit of detection (LOD), defined as the lowest standard employed was 0.025 ng/</w:t>
            </w:r>
            <w:proofErr w:type="spellStart"/>
            <w:r w:rsidRPr="00697647">
              <w:rPr>
                <w:noProof w:val="0"/>
                <w:sz w:val="20"/>
                <w:szCs w:val="20"/>
                <w:lang w:val="en-US"/>
              </w:rPr>
              <w:t>mL.</w:t>
            </w:r>
            <w:proofErr w:type="spellEnd"/>
          </w:p>
        </w:tc>
      </w:tr>
    </w:tbl>
    <w:p w14:paraId="2CDE8255" w14:textId="77777777" w:rsidR="00087F46" w:rsidRPr="00D01B1A" w:rsidRDefault="00087F46" w:rsidP="006B5854">
      <w:pPr>
        <w:pStyle w:val="RepNewPart"/>
        <w:suppressAutoHyphens/>
        <w:spacing w:before="240"/>
        <w:rPr>
          <w:lang w:val="en-US"/>
        </w:rPr>
      </w:pPr>
      <w:r w:rsidRPr="00D01B1A">
        <w:rPr>
          <w:lang w:val="en-US"/>
        </w:rPr>
        <w:t>Conclusion</w:t>
      </w:r>
    </w:p>
    <w:p w14:paraId="6F3AB059" w14:textId="77777777" w:rsidR="00087F46" w:rsidRPr="00D01B1A" w:rsidRDefault="00087F46" w:rsidP="00FE2297">
      <w:pPr>
        <w:pStyle w:val="RepStandard"/>
        <w:rPr>
          <w:w w:val="105"/>
        </w:rPr>
      </w:pPr>
      <w:r w:rsidRPr="00D01B1A">
        <w:rPr>
          <w:w w:val="105"/>
        </w:rPr>
        <w:t xml:space="preserve">The analytical procedure, method L0078/01, for the determination of residues of </w:t>
      </w:r>
      <w:proofErr w:type="spellStart"/>
      <w:r w:rsidRPr="00D01B1A">
        <w:rPr>
          <w:w w:val="105"/>
        </w:rPr>
        <w:t>ametoctradin</w:t>
      </w:r>
      <w:proofErr w:type="spellEnd"/>
      <w:r w:rsidRPr="00D01B1A">
        <w:rPr>
          <w:w w:val="105"/>
        </w:rPr>
        <w:t xml:space="preserve"> (BAS 650 F) and its metabolites M650F003 and M650F004 in plant matrices has been fully validated in terms of specificity, linearity, precision, accuracy, matrix effects, solution stability and LOQ, in accordance with the requirements of SANTE/2020/12830 Rev.1.</w:t>
      </w:r>
    </w:p>
    <w:bookmarkEnd w:id="377"/>
    <w:p w14:paraId="518F94BA" w14:textId="27001F9F" w:rsidR="00087F46" w:rsidRPr="00D01B1A" w:rsidRDefault="00087F46" w:rsidP="00FE2297">
      <w:pPr>
        <w:pStyle w:val="RepAppendix4"/>
        <w:rPr>
          <w:lang w:val="en-US"/>
        </w:rPr>
      </w:pPr>
      <w:r w:rsidRPr="00D01B1A">
        <w:rPr>
          <w:lang w:val="en-US"/>
        </w:rPr>
        <w:t xml:space="preserve">Method L0078/01: Method for the determination of </w:t>
      </w:r>
      <w:proofErr w:type="spellStart"/>
      <w:r w:rsidRPr="00D01B1A">
        <w:rPr>
          <w:lang w:val="en-US"/>
        </w:rPr>
        <w:t>ametoctradin</w:t>
      </w:r>
      <w:proofErr w:type="spellEnd"/>
      <w:r w:rsidRPr="00D01B1A">
        <w:rPr>
          <w:lang w:val="en-US"/>
        </w:rPr>
        <w:t xml:space="preserve"> in melon (fruit, peel &amp; pulp)</w:t>
      </w:r>
    </w:p>
    <w:p w14:paraId="0C497758"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3BFC563A" w14:textId="77777777" w:rsidTr="00201D82">
        <w:tc>
          <w:tcPr>
            <w:tcW w:w="1063" w:type="pct"/>
            <w:shd w:val="clear" w:color="auto" w:fill="D9D9D9" w:themeFill="background1" w:themeFillShade="D9"/>
          </w:tcPr>
          <w:p w14:paraId="7974214A"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01C45E09" w14:textId="3957F83D" w:rsidR="00201D82" w:rsidRPr="00D01B1A" w:rsidRDefault="00201D82" w:rsidP="00201D82">
            <w:pPr>
              <w:pStyle w:val="RepStandard"/>
              <w:ind w:left="85"/>
            </w:pPr>
            <w:r w:rsidRPr="00D01B1A">
              <w:t>The method has been accepted.</w:t>
            </w:r>
          </w:p>
          <w:p w14:paraId="1D2B9BF3" w14:textId="45C6E519" w:rsidR="00201D82" w:rsidRPr="00D01B1A" w:rsidRDefault="00201D82" w:rsidP="002C1BE6">
            <w:pPr>
              <w:pStyle w:val="RepStandard"/>
              <w:ind w:left="85"/>
            </w:pPr>
            <w:r w:rsidRPr="00D01B1A">
              <w:t>The method widely used within the section B7 of this submission for residue data generation in plant matrices.</w:t>
            </w:r>
            <w:r w:rsidR="002C1BE6" w:rsidRPr="00D01B1A">
              <w:t xml:space="preserve"> </w:t>
            </w:r>
            <w:r w:rsidRPr="00D01B1A">
              <w:t xml:space="preserve">The final determination </w:t>
            </w:r>
            <w:r w:rsidR="002A52EF" w:rsidRPr="00D01B1A">
              <w:t>of</w:t>
            </w:r>
            <w:r w:rsidR="002C1BE6" w:rsidRPr="00D01B1A">
              <w:t xml:space="preserve"> </w:t>
            </w:r>
            <w:proofErr w:type="spellStart"/>
            <w:r w:rsidR="002C1BE6" w:rsidRPr="00D01B1A">
              <w:t>Ametoctradin</w:t>
            </w:r>
            <w:proofErr w:type="spellEnd"/>
            <w:r w:rsidR="002C1BE6" w:rsidRPr="00D01B1A">
              <w:t xml:space="preserve"> and its metabolites (M650F003, M650F004) in melon matrices (fruit, peel, pulp) </w:t>
            </w:r>
            <w:r w:rsidRPr="00D01B1A">
              <w:t>was performed by LC-MS/MS which is highly sensitive and selective. The LOQ was set at 0.010 mg/kg for all analytes.</w:t>
            </w:r>
          </w:p>
          <w:p w14:paraId="2D0A8C74" w14:textId="724BF13A" w:rsidR="00201D82" w:rsidRPr="00D01B1A" w:rsidRDefault="00201D82" w:rsidP="00201D82">
            <w:pPr>
              <w:pStyle w:val="RepStandard"/>
              <w:ind w:left="85"/>
            </w:pPr>
            <w:r w:rsidRPr="00D01B1A">
              <w:t xml:space="preserve">The mean recovery values were between </w:t>
            </w:r>
            <w:r w:rsidR="002C1BE6" w:rsidRPr="00D01B1A">
              <w:t>the required range</w:t>
            </w:r>
            <w:r w:rsidR="0022349D" w:rsidRPr="00D01B1A">
              <w:t xml:space="preserve"> </w:t>
            </w:r>
            <w:r w:rsidRPr="00D01B1A">
              <w:t xml:space="preserve">for all analytes. The relative standard deviations (RSD, %) for all fortification levels were ≤ </w:t>
            </w:r>
            <w:r w:rsidR="0022349D" w:rsidRPr="00D01B1A">
              <w:t xml:space="preserve">20 </w:t>
            </w:r>
            <w:r w:rsidRPr="00D01B1A">
              <w:t>%.</w:t>
            </w:r>
          </w:p>
          <w:p w14:paraId="772E082B" w14:textId="2AE83DB5" w:rsidR="00087F46" w:rsidRPr="00D01B1A" w:rsidRDefault="00201D82" w:rsidP="00201D82">
            <w:pPr>
              <w:pStyle w:val="RepStandard"/>
              <w:ind w:left="85"/>
              <w:rPr>
                <w:rFonts w:eastAsia="Batang"/>
              </w:rPr>
            </w:pPr>
            <w:r w:rsidRPr="00D01B1A">
              <w:t xml:space="preserve">Thus, it could be confirmed that the analytical method L0078/01 fulfils requirements of </w:t>
            </w:r>
            <w:r w:rsidR="0022349D" w:rsidRPr="00D01B1A">
              <w:t>SANCO/3029/99 rev. 4.</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5A84CB9B"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2817773" w14:textId="77777777" w:rsidTr="00FE2297">
        <w:trPr>
          <w:gridAfter w:val="1"/>
          <w:wAfter w:w="37" w:type="pct"/>
        </w:trPr>
        <w:tc>
          <w:tcPr>
            <w:tcW w:w="1343" w:type="pct"/>
            <w:shd w:val="clear" w:color="auto" w:fill="auto"/>
          </w:tcPr>
          <w:p w14:paraId="3383DFA9" w14:textId="77777777" w:rsidR="00087F46" w:rsidRPr="00D01B1A" w:rsidRDefault="00087F46" w:rsidP="00FE2297">
            <w:pPr>
              <w:pStyle w:val="RepStandard"/>
              <w:suppressAutoHyphens/>
            </w:pPr>
            <w:r w:rsidRPr="00D01B1A">
              <w:t>Reference:</w:t>
            </w:r>
          </w:p>
        </w:tc>
        <w:tc>
          <w:tcPr>
            <w:tcW w:w="3620" w:type="pct"/>
            <w:shd w:val="clear" w:color="auto" w:fill="auto"/>
          </w:tcPr>
          <w:p w14:paraId="652834E1" w14:textId="77777777" w:rsidR="00087F46" w:rsidRPr="00D01B1A" w:rsidRDefault="00087F46" w:rsidP="00FE2297">
            <w:pPr>
              <w:pStyle w:val="RepStandard"/>
              <w:suppressAutoHyphens/>
            </w:pPr>
            <w:r w:rsidRPr="00D01B1A">
              <w:t>CP 5.1.2/3</w:t>
            </w:r>
          </w:p>
        </w:tc>
      </w:tr>
      <w:tr w:rsidR="00087F46" w:rsidRPr="00D01B1A" w14:paraId="645F619F" w14:textId="77777777" w:rsidTr="00FE2297">
        <w:trPr>
          <w:gridAfter w:val="1"/>
          <w:wAfter w:w="37" w:type="pct"/>
        </w:trPr>
        <w:tc>
          <w:tcPr>
            <w:tcW w:w="1343" w:type="pct"/>
            <w:shd w:val="clear" w:color="auto" w:fill="auto"/>
          </w:tcPr>
          <w:p w14:paraId="4BD05D34"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13947959" w14:textId="77777777" w:rsidR="00087F46" w:rsidRPr="00D01B1A" w:rsidRDefault="00087F46" w:rsidP="00FE2297">
            <w:pPr>
              <w:pStyle w:val="RepStandard"/>
              <w:suppressAutoHyphens/>
              <w:spacing w:after="120"/>
            </w:pPr>
            <w:r w:rsidRPr="00D01B1A">
              <w:t xml:space="preserve">Study on the residue </w:t>
            </w:r>
            <w:proofErr w:type="spellStart"/>
            <w:r w:rsidRPr="00D01B1A">
              <w:t>behaviour</w:t>
            </w:r>
            <w:proofErr w:type="spellEnd"/>
            <w:r w:rsidRPr="00D01B1A">
              <w:t xml:space="preserve"> of Propamocarb (</w:t>
            </w:r>
            <w:proofErr w:type="spellStart"/>
            <w:r w:rsidRPr="00D01B1A">
              <w:t>Reg.No</w:t>
            </w:r>
            <w:proofErr w:type="spellEnd"/>
            <w:r w:rsidRPr="00D01B1A">
              <w:t xml:space="preserve">. 4628172) and </w:t>
            </w:r>
            <w:proofErr w:type="spellStart"/>
            <w:r w:rsidRPr="00D01B1A">
              <w:t>Ametoctradin</w:t>
            </w:r>
            <w:proofErr w:type="spellEnd"/>
            <w:r w:rsidRPr="00D01B1A">
              <w:t xml:space="preserve"> (BAS 650 F) in Melon after treatment with BAS 743 01 F under field conditions in Southern Europe in 2020</w:t>
            </w:r>
          </w:p>
          <w:p w14:paraId="41FFFC8F" w14:textId="77777777" w:rsidR="00087F46" w:rsidRPr="00D01B1A" w:rsidRDefault="00087F46" w:rsidP="00FE2297">
            <w:pPr>
              <w:pStyle w:val="RepStandard"/>
              <w:suppressAutoHyphens/>
              <w:spacing w:after="120"/>
            </w:pPr>
            <w:r w:rsidRPr="00D01B1A">
              <w:t>Schneider, E., 2021</w:t>
            </w:r>
          </w:p>
          <w:p w14:paraId="1488E0C1" w14:textId="77777777" w:rsidR="00087F46" w:rsidRPr="00D01B1A" w:rsidRDefault="00087F46" w:rsidP="00FE2297">
            <w:pPr>
              <w:pStyle w:val="RepStandard"/>
              <w:suppressAutoHyphens/>
              <w:spacing w:after="120"/>
            </w:pPr>
            <w:r w:rsidRPr="00D01B1A">
              <w:t>report No 890088</w:t>
            </w:r>
          </w:p>
          <w:p w14:paraId="622307AE" w14:textId="18F29F5F" w:rsidR="00087F46" w:rsidRPr="00D01B1A" w:rsidRDefault="00180B09"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2021/2019512</w:t>
            </w:r>
          </w:p>
          <w:p w14:paraId="74EA878F" w14:textId="77777777" w:rsidR="00087F46" w:rsidRPr="00D01B1A" w:rsidRDefault="00087F46" w:rsidP="00FE2297">
            <w:pPr>
              <w:pStyle w:val="RepStandard"/>
              <w:suppressAutoHyphens/>
            </w:pPr>
            <w:r w:rsidRPr="00D01B1A">
              <w:t>Authority registration No</w:t>
            </w:r>
          </w:p>
        </w:tc>
      </w:tr>
      <w:tr w:rsidR="00087F46" w:rsidRPr="00D01B1A" w14:paraId="74821B95" w14:textId="77777777" w:rsidTr="00FE2297">
        <w:trPr>
          <w:gridAfter w:val="1"/>
          <w:wAfter w:w="37" w:type="pct"/>
        </w:trPr>
        <w:tc>
          <w:tcPr>
            <w:tcW w:w="1343" w:type="pct"/>
            <w:shd w:val="clear" w:color="auto" w:fill="auto"/>
          </w:tcPr>
          <w:p w14:paraId="3A310786" w14:textId="77777777" w:rsidR="00087F46" w:rsidRPr="00D01B1A" w:rsidRDefault="00087F46" w:rsidP="00FE2297">
            <w:pPr>
              <w:pStyle w:val="RepStandard"/>
              <w:suppressAutoHyphens/>
            </w:pPr>
            <w:r w:rsidRPr="00D01B1A">
              <w:t>Guideline(s):</w:t>
            </w:r>
          </w:p>
        </w:tc>
        <w:tc>
          <w:tcPr>
            <w:tcW w:w="3620" w:type="pct"/>
            <w:shd w:val="clear" w:color="auto" w:fill="auto"/>
          </w:tcPr>
          <w:p w14:paraId="05FA75B4" w14:textId="77777777" w:rsidR="00087F46" w:rsidRPr="00D01B1A" w:rsidRDefault="00087F46" w:rsidP="00FE2297">
            <w:pPr>
              <w:pStyle w:val="RepStandard"/>
              <w:suppressAutoHyphens/>
              <w:spacing w:after="120"/>
            </w:pPr>
            <w:r w:rsidRPr="00D01B1A">
              <w:t xml:space="preserve">EPA 860.1340; SANCO/3029/99 rev. 4 (11 July 2000); OECD </w:t>
            </w:r>
            <w:r w:rsidRPr="00D01B1A">
              <w:lastRenderedPageBreak/>
              <w:t>ENV/JM/MONO(2007)17 - Guidance Document on Pesticide Residue Analytical Methods</w:t>
            </w:r>
          </w:p>
        </w:tc>
      </w:tr>
      <w:tr w:rsidR="00087F46" w:rsidRPr="00D01B1A" w14:paraId="61D0DF33" w14:textId="77777777" w:rsidTr="00FE2297">
        <w:trPr>
          <w:gridAfter w:val="1"/>
          <w:wAfter w:w="37" w:type="pct"/>
        </w:trPr>
        <w:tc>
          <w:tcPr>
            <w:tcW w:w="1343" w:type="pct"/>
            <w:shd w:val="clear" w:color="auto" w:fill="auto"/>
          </w:tcPr>
          <w:p w14:paraId="3E690EE0" w14:textId="77777777" w:rsidR="00087F46" w:rsidRPr="00D01B1A" w:rsidRDefault="00087F46" w:rsidP="00FE2297">
            <w:pPr>
              <w:pStyle w:val="RepStandard"/>
              <w:suppressAutoHyphens/>
            </w:pPr>
            <w:r w:rsidRPr="00D01B1A">
              <w:lastRenderedPageBreak/>
              <w:t>Deviations:</w:t>
            </w:r>
          </w:p>
        </w:tc>
        <w:tc>
          <w:tcPr>
            <w:tcW w:w="3620" w:type="pct"/>
            <w:shd w:val="clear" w:color="auto" w:fill="auto"/>
          </w:tcPr>
          <w:p w14:paraId="5F6C8901" w14:textId="77777777" w:rsidR="00087F46" w:rsidRPr="00D01B1A" w:rsidRDefault="00087F46" w:rsidP="00FE2297">
            <w:pPr>
              <w:pStyle w:val="RepStandard"/>
              <w:suppressAutoHyphens/>
            </w:pPr>
            <w:r w:rsidRPr="00D01B1A">
              <w:t>None which affect integrity of the method validation</w:t>
            </w:r>
          </w:p>
        </w:tc>
      </w:tr>
      <w:tr w:rsidR="00087F46" w:rsidRPr="00D01B1A" w14:paraId="4B9E6BFA" w14:textId="77777777" w:rsidTr="00FE2297">
        <w:trPr>
          <w:gridAfter w:val="1"/>
          <w:wAfter w:w="37" w:type="pct"/>
        </w:trPr>
        <w:tc>
          <w:tcPr>
            <w:tcW w:w="1343" w:type="pct"/>
            <w:shd w:val="clear" w:color="auto" w:fill="auto"/>
          </w:tcPr>
          <w:p w14:paraId="250FA0B0"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63944EC3"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1294FFEC" w14:textId="77777777" w:rsidTr="00FE2297">
        <w:trPr>
          <w:gridAfter w:val="1"/>
          <w:wAfter w:w="37" w:type="pct"/>
        </w:trPr>
        <w:tc>
          <w:tcPr>
            <w:tcW w:w="1343" w:type="pct"/>
            <w:shd w:val="clear" w:color="auto" w:fill="auto"/>
          </w:tcPr>
          <w:p w14:paraId="17A12732" w14:textId="77777777" w:rsidR="00087F46" w:rsidRPr="00D01B1A" w:rsidRDefault="00087F46" w:rsidP="00FE2297">
            <w:pPr>
              <w:pStyle w:val="RepStandard"/>
              <w:suppressAutoHyphens/>
            </w:pPr>
            <w:r w:rsidRPr="00D01B1A">
              <w:t>GLP:</w:t>
            </w:r>
          </w:p>
        </w:tc>
        <w:tc>
          <w:tcPr>
            <w:tcW w:w="3620" w:type="pct"/>
            <w:shd w:val="clear" w:color="auto" w:fill="auto"/>
          </w:tcPr>
          <w:p w14:paraId="1C6966AF" w14:textId="77777777" w:rsidR="00087F46" w:rsidRPr="00D01B1A" w:rsidRDefault="00087F46" w:rsidP="00FE2297">
            <w:pPr>
              <w:tabs>
                <w:tab w:val="left" w:pos="425"/>
                <w:tab w:val="left" w:pos="850"/>
              </w:tabs>
              <w:suppressAutoHyphens/>
              <w:spacing w:after="120"/>
              <w:ind w:left="1985" w:hanging="1985"/>
            </w:pPr>
            <w:r w:rsidRPr="00D01B1A">
              <w:t>Yes</w:t>
            </w:r>
          </w:p>
        </w:tc>
      </w:tr>
      <w:tr w:rsidR="00087F46" w:rsidRPr="00D01B1A" w14:paraId="754FA82E" w14:textId="77777777" w:rsidTr="00614508">
        <w:tc>
          <w:tcPr>
            <w:tcW w:w="1343" w:type="pct"/>
            <w:shd w:val="clear" w:color="auto" w:fill="D9D9D9" w:themeFill="background1" w:themeFillShade="D9"/>
          </w:tcPr>
          <w:p w14:paraId="792ACAFC"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79BA25F9" w14:textId="77777777" w:rsidR="00087F46" w:rsidRPr="00D01B1A" w:rsidRDefault="00087F46" w:rsidP="00FE2297">
            <w:pPr>
              <w:pStyle w:val="RepStandard"/>
              <w:suppressAutoHyphens/>
            </w:pPr>
            <w:r w:rsidRPr="00D01B1A">
              <w:t>Yes</w:t>
            </w:r>
          </w:p>
        </w:tc>
      </w:tr>
    </w:tbl>
    <w:p w14:paraId="0E58664D" w14:textId="77777777" w:rsidR="00087F46" w:rsidRPr="00D01B1A" w:rsidRDefault="00087F46" w:rsidP="00FE2297">
      <w:pPr>
        <w:pStyle w:val="RepStandard"/>
      </w:pPr>
    </w:p>
    <w:p w14:paraId="28029CB0" w14:textId="77777777" w:rsidR="00087F46" w:rsidRPr="00D01B1A" w:rsidRDefault="00087F46" w:rsidP="00FE2297">
      <w:pPr>
        <w:pStyle w:val="RepStandard"/>
        <w:rPr>
          <w:b/>
          <w:bCs/>
        </w:rPr>
      </w:pPr>
      <w:r w:rsidRPr="00D01B1A">
        <w:rPr>
          <w:b/>
          <w:bCs/>
        </w:rPr>
        <w:t>Study Summary</w:t>
      </w:r>
    </w:p>
    <w:p w14:paraId="0741D0BA" w14:textId="77777777" w:rsidR="00087F46" w:rsidRPr="00D01B1A" w:rsidRDefault="00087F46" w:rsidP="00FE2297">
      <w:pPr>
        <w:pStyle w:val="RepStandard"/>
      </w:pPr>
      <w:r w:rsidRPr="00D01B1A">
        <w:t xml:space="preserve">The method L0078/01 was validated for the determination of residues of </w:t>
      </w:r>
      <w:proofErr w:type="spellStart"/>
      <w:r w:rsidRPr="00D01B1A">
        <w:t>Ametoctradin</w:t>
      </w:r>
      <w:proofErr w:type="spellEnd"/>
      <w:r w:rsidRPr="00D01B1A">
        <w:t xml:space="preserve"> (BAS 650 F) and its metabolites M650F003 and M650F004 in melon matrices (fruit, peel, pulp), with a limit of quantification at 0.01 mg/kg. The brief description of method and the results are presented in the summary below.</w:t>
      </w:r>
    </w:p>
    <w:p w14:paraId="02F1194F" w14:textId="77777777" w:rsidR="00087F46" w:rsidRPr="00D01B1A" w:rsidRDefault="00087F46" w:rsidP="00FE2297">
      <w:pPr>
        <w:pStyle w:val="RepNewPart"/>
        <w:suppressAutoHyphens/>
        <w:rPr>
          <w:lang w:val="en-US"/>
        </w:rPr>
      </w:pPr>
      <w:r w:rsidRPr="00D01B1A">
        <w:rPr>
          <w:lang w:val="en-US"/>
        </w:rPr>
        <w:t>Materials and methods</w:t>
      </w:r>
    </w:p>
    <w:p w14:paraId="7664A5D7" w14:textId="22F56C56" w:rsidR="00087F46" w:rsidRPr="00D01B1A" w:rsidRDefault="00087F46" w:rsidP="00614508">
      <w:pPr>
        <w:pStyle w:val="RepStandard"/>
        <w:suppressAutoHyphens/>
        <w:spacing w:after="120"/>
      </w:pPr>
      <w:r w:rsidRPr="00D01B1A">
        <w:t xml:space="preserve">The method is that described in </w:t>
      </w:r>
      <w:r w:rsidR="00024956">
        <w:t>XXXX</w:t>
      </w:r>
      <w:r w:rsidR="00024956" w:rsidRPr="00D01B1A">
        <w:t xml:space="preserve"> </w:t>
      </w:r>
      <w:r w:rsidRPr="00D01B1A">
        <w:t>Doc ID 2008/1022139 above, with the exception that the injection volume was decreased from 50 µL to 30 µL to reduce matrix effects.</w:t>
      </w:r>
    </w:p>
    <w:p w14:paraId="0E67A77B"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3990D9D3"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1B0FCE97" w14:textId="59E9B510" w:rsidR="00087F4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t>analysed</w:t>
      </w:r>
      <w:proofErr w:type="spellEnd"/>
      <w:r w:rsidRPr="00D01B1A">
        <w:t>, only the ones for quantification are reported.</w:t>
      </w:r>
    </w:p>
    <w:p w14:paraId="487537AB" w14:textId="54AE33CA"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5</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bCs w:val="0"/>
          <w:lang w:val="en-US" w:eastAsia="en-US"/>
        </w:rPr>
        <w:t xml:space="preserve"> in melon matrices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57"/>
        <w:gridCol w:w="1293"/>
        <w:gridCol w:w="1246"/>
        <w:gridCol w:w="2743"/>
        <w:gridCol w:w="1156"/>
        <w:gridCol w:w="1046"/>
        <w:gridCol w:w="1104"/>
      </w:tblGrid>
      <w:tr w:rsidR="00087F46" w:rsidRPr="00697647" w14:paraId="40299DFD" w14:textId="77777777" w:rsidTr="00FE2297">
        <w:trPr>
          <w:tblHeader/>
        </w:trPr>
        <w:tc>
          <w:tcPr>
            <w:tcW w:w="414" w:type="pct"/>
            <w:shd w:val="clear" w:color="auto" w:fill="auto"/>
          </w:tcPr>
          <w:p w14:paraId="53E57988" w14:textId="77777777" w:rsidR="00087F46" w:rsidRPr="00697647" w:rsidRDefault="00087F46" w:rsidP="00FE2297">
            <w:pPr>
              <w:pStyle w:val="RepTableHeader"/>
              <w:suppressAutoHyphens/>
              <w:jc w:val="center"/>
            </w:pPr>
            <w:r w:rsidRPr="00697647">
              <w:t>Matrix</w:t>
            </w:r>
          </w:p>
        </w:tc>
        <w:tc>
          <w:tcPr>
            <w:tcW w:w="679" w:type="pct"/>
            <w:shd w:val="clear" w:color="auto" w:fill="auto"/>
          </w:tcPr>
          <w:p w14:paraId="25742B27" w14:textId="77777777" w:rsidR="00087F46" w:rsidRPr="00697647" w:rsidRDefault="00087F46" w:rsidP="00FE2297">
            <w:pPr>
              <w:pStyle w:val="RepTableHeader"/>
              <w:suppressAutoHyphens/>
              <w:jc w:val="center"/>
            </w:pPr>
            <w:r w:rsidRPr="00697647">
              <w:t>Analyte</w:t>
            </w:r>
          </w:p>
        </w:tc>
        <w:tc>
          <w:tcPr>
            <w:tcW w:w="675" w:type="pct"/>
            <w:shd w:val="clear" w:color="auto" w:fill="auto"/>
          </w:tcPr>
          <w:p w14:paraId="74A83B5A" w14:textId="77777777" w:rsidR="00087F46" w:rsidRPr="00697647" w:rsidRDefault="00087F46" w:rsidP="00FE2297">
            <w:pPr>
              <w:pStyle w:val="RepTableHeader"/>
              <w:suppressAutoHyphens/>
              <w:jc w:val="center"/>
            </w:pPr>
            <w:r w:rsidRPr="00697647">
              <w:t>Fortification level (mg/kg)</w:t>
            </w:r>
            <w:r w:rsidRPr="00697647">
              <w:br/>
              <w:t>(n = x)</w:t>
            </w:r>
          </w:p>
        </w:tc>
        <w:tc>
          <w:tcPr>
            <w:tcW w:w="1476" w:type="pct"/>
            <w:vAlign w:val="center"/>
          </w:tcPr>
          <w:p w14:paraId="74F9D0C5" w14:textId="77777777" w:rsidR="00087F46" w:rsidRPr="00697647" w:rsidRDefault="00087F46" w:rsidP="00FE2297">
            <w:pPr>
              <w:pStyle w:val="RepTableHeader"/>
              <w:suppressAutoHyphens/>
              <w:jc w:val="center"/>
            </w:pPr>
            <w:r w:rsidRPr="00697647">
              <w:t>Recovery (%)</w:t>
            </w:r>
          </w:p>
        </w:tc>
        <w:tc>
          <w:tcPr>
            <w:tcW w:w="627" w:type="pct"/>
            <w:shd w:val="clear" w:color="auto" w:fill="auto"/>
          </w:tcPr>
          <w:p w14:paraId="2ECB171E" w14:textId="77777777" w:rsidR="00087F46" w:rsidRPr="00697647" w:rsidRDefault="00087F46" w:rsidP="00FE2297">
            <w:pPr>
              <w:pStyle w:val="RepTableHeader"/>
              <w:suppressAutoHyphens/>
              <w:jc w:val="center"/>
            </w:pPr>
            <w:r w:rsidRPr="00697647">
              <w:t xml:space="preserve">Mean </w:t>
            </w:r>
            <w:r w:rsidRPr="00697647">
              <w:br/>
              <w:t>recovery (%)</w:t>
            </w:r>
          </w:p>
        </w:tc>
        <w:tc>
          <w:tcPr>
            <w:tcW w:w="568" w:type="pct"/>
            <w:shd w:val="clear" w:color="auto" w:fill="auto"/>
          </w:tcPr>
          <w:p w14:paraId="4042B5FC" w14:textId="77777777" w:rsidR="00087F46" w:rsidRPr="00697647" w:rsidRDefault="00087F46" w:rsidP="00FE2297">
            <w:pPr>
              <w:pStyle w:val="RepTableHeader"/>
              <w:suppressAutoHyphens/>
              <w:jc w:val="center"/>
            </w:pPr>
            <w:r w:rsidRPr="00697647">
              <w:t>RSD (%)</w:t>
            </w:r>
          </w:p>
        </w:tc>
        <w:tc>
          <w:tcPr>
            <w:tcW w:w="561" w:type="pct"/>
            <w:shd w:val="clear" w:color="auto" w:fill="auto"/>
          </w:tcPr>
          <w:p w14:paraId="5A4C6773" w14:textId="77777777" w:rsidR="00087F46" w:rsidRPr="00697647" w:rsidRDefault="00087F46" w:rsidP="00FE2297">
            <w:pPr>
              <w:pStyle w:val="RepTableHeader"/>
              <w:suppressAutoHyphens/>
              <w:jc w:val="center"/>
            </w:pPr>
            <w:r w:rsidRPr="00697647">
              <w:t>Comments</w:t>
            </w:r>
          </w:p>
        </w:tc>
      </w:tr>
      <w:tr w:rsidR="00087F46" w:rsidRPr="00697647" w14:paraId="42135412" w14:textId="77777777" w:rsidTr="00FE2297">
        <w:tc>
          <w:tcPr>
            <w:tcW w:w="5000" w:type="pct"/>
            <w:gridSpan w:val="7"/>
          </w:tcPr>
          <w:p w14:paraId="179ECC61"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(Quantification)</w:t>
            </w:r>
            <w:r w:rsidRPr="00697647">
              <w:rPr>
                <w:b/>
                <w:bCs/>
                <w:i/>
                <w:noProof w:val="0"/>
                <w:sz w:val="20"/>
                <w:szCs w:val="20"/>
                <w:lang w:val="en-US"/>
              </w:rPr>
              <w:tab/>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→176 m/z, M650F003 </w:t>
            </w:r>
            <w:r w:rsidRPr="00697647">
              <w:rPr>
                <w:b/>
                <w:bCs/>
                <w:i/>
                <w:noProof w:val="0"/>
                <w:spacing w:val="4"/>
                <w:sz w:val="20"/>
                <w:szCs w:val="20"/>
                <w:lang w:val="en-US"/>
              </w:rPr>
              <w:t>222</w:t>
            </w:r>
            <w:r w:rsidRPr="00697647">
              <w:rPr>
                <w:b/>
                <w:bCs/>
                <w:i/>
                <w:noProof w:val="0"/>
                <w:sz w:val="20"/>
                <w:szCs w:val="20"/>
                <w:lang w:val="en-US"/>
              </w:rPr>
              <w:t xml:space="preserve">→176 m/z, M650F004 </w:t>
            </w:r>
            <w:r w:rsidRPr="00697647">
              <w:rPr>
                <w:b/>
                <w:bCs/>
                <w:i/>
                <w:noProof w:val="0"/>
                <w:spacing w:val="4"/>
                <w:sz w:val="20"/>
                <w:szCs w:val="20"/>
                <w:lang w:val="en-US"/>
              </w:rPr>
              <w:t>208</w:t>
            </w:r>
            <w:r w:rsidRPr="00697647">
              <w:rPr>
                <w:b/>
                <w:bCs/>
                <w:i/>
                <w:noProof w:val="0"/>
                <w:sz w:val="20"/>
                <w:szCs w:val="20"/>
                <w:lang w:val="en-US"/>
              </w:rPr>
              <w:t>→190 m/z</w:t>
            </w:r>
          </w:p>
        </w:tc>
      </w:tr>
      <w:tr w:rsidR="00087F46" w:rsidRPr="00697647" w14:paraId="52366895" w14:textId="77777777" w:rsidTr="00FE2297">
        <w:tc>
          <w:tcPr>
            <w:tcW w:w="414" w:type="pct"/>
            <w:vMerge w:val="restart"/>
            <w:shd w:val="clear" w:color="auto" w:fill="auto"/>
          </w:tcPr>
          <w:p w14:paraId="7A8CFE2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Melon</w:t>
            </w:r>
          </w:p>
          <w:p w14:paraId="0DFFAA5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(fruit)</w:t>
            </w:r>
          </w:p>
        </w:tc>
        <w:tc>
          <w:tcPr>
            <w:tcW w:w="679" w:type="pct"/>
            <w:vMerge w:val="restart"/>
            <w:shd w:val="clear" w:color="auto" w:fill="auto"/>
          </w:tcPr>
          <w:p w14:paraId="243682AE"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75" w:type="pct"/>
            <w:shd w:val="clear" w:color="auto" w:fill="auto"/>
          </w:tcPr>
          <w:p w14:paraId="5A40141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76" w:type="pct"/>
            <w:tcBorders>
              <w:right w:val="single" w:sz="2" w:space="0" w:color="auto"/>
            </w:tcBorders>
            <w:vAlign w:val="center"/>
          </w:tcPr>
          <w:p w14:paraId="674FB01D"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109, 106, 94.7, 97.5</w:t>
            </w:r>
          </w:p>
        </w:tc>
        <w:tc>
          <w:tcPr>
            <w:tcW w:w="627" w:type="pct"/>
            <w:tcBorders>
              <w:top w:val="single" w:sz="4" w:space="0" w:color="auto"/>
              <w:left w:val="single" w:sz="2" w:space="0" w:color="auto"/>
            </w:tcBorders>
            <w:vAlign w:val="center"/>
          </w:tcPr>
          <w:p w14:paraId="772428B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102</w:t>
            </w:r>
          </w:p>
        </w:tc>
        <w:tc>
          <w:tcPr>
            <w:tcW w:w="568" w:type="pct"/>
            <w:tcBorders>
              <w:top w:val="single" w:sz="4" w:space="0" w:color="auto"/>
              <w:right w:val="single" w:sz="2" w:space="0" w:color="auto"/>
            </w:tcBorders>
            <w:vAlign w:val="center"/>
          </w:tcPr>
          <w:p w14:paraId="413BE38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6.8</w:t>
            </w:r>
          </w:p>
        </w:tc>
        <w:tc>
          <w:tcPr>
            <w:tcW w:w="561" w:type="pct"/>
            <w:vMerge w:val="restart"/>
            <w:shd w:val="clear" w:color="auto" w:fill="auto"/>
          </w:tcPr>
          <w:p w14:paraId="3195930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AEBAEE9" w14:textId="77777777" w:rsidTr="00FE2297">
        <w:tc>
          <w:tcPr>
            <w:tcW w:w="414" w:type="pct"/>
            <w:vMerge/>
            <w:shd w:val="clear" w:color="auto" w:fill="auto"/>
          </w:tcPr>
          <w:p w14:paraId="0C56EB55" w14:textId="77777777" w:rsidR="00087F46" w:rsidRPr="00697647" w:rsidRDefault="00087F46" w:rsidP="00FE2297">
            <w:pPr>
              <w:pStyle w:val="RepTable"/>
              <w:suppressAutoHyphens/>
              <w:rPr>
                <w:noProof w:val="0"/>
                <w:sz w:val="20"/>
                <w:szCs w:val="20"/>
                <w:lang w:val="en-US"/>
              </w:rPr>
            </w:pPr>
          </w:p>
        </w:tc>
        <w:tc>
          <w:tcPr>
            <w:tcW w:w="679" w:type="pct"/>
            <w:vMerge/>
            <w:shd w:val="clear" w:color="auto" w:fill="auto"/>
          </w:tcPr>
          <w:p w14:paraId="7D8ECF20" w14:textId="77777777" w:rsidR="00087F46" w:rsidRPr="00697647" w:rsidRDefault="00087F46" w:rsidP="00FE2297">
            <w:pPr>
              <w:pStyle w:val="RepTable"/>
              <w:suppressAutoHyphens/>
              <w:rPr>
                <w:noProof w:val="0"/>
                <w:sz w:val="20"/>
                <w:szCs w:val="20"/>
                <w:lang w:val="en-US"/>
              </w:rPr>
            </w:pPr>
          </w:p>
        </w:tc>
        <w:tc>
          <w:tcPr>
            <w:tcW w:w="675" w:type="pct"/>
            <w:shd w:val="clear" w:color="auto" w:fill="auto"/>
          </w:tcPr>
          <w:p w14:paraId="6AAD081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6)</w:t>
            </w:r>
          </w:p>
        </w:tc>
        <w:tc>
          <w:tcPr>
            <w:tcW w:w="1476" w:type="pct"/>
            <w:tcBorders>
              <w:right w:val="single" w:sz="2" w:space="0" w:color="auto"/>
            </w:tcBorders>
            <w:vAlign w:val="center"/>
          </w:tcPr>
          <w:p w14:paraId="0B1D4CBB"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91.6, 96.8, 96.9, 103.1, 97.0, 95.3</w:t>
            </w:r>
          </w:p>
        </w:tc>
        <w:tc>
          <w:tcPr>
            <w:tcW w:w="627" w:type="pct"/>
            <w:tcBorders>
              <w:left w:val="single" w:sz="2" w:space="0" w:color="auto"/>
              <w:bottom w:val="single" w:sz="2" w:space="0" w:color="auto"/>
            </w:tcBorders>
            <w:vAlign w:val="center"/>
          </w:tcPr>
          <w:p w14:paraId="7E154FA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96.8</w:t>
            </w:r>
          </w:p>
        </w:tc>
        <w:tc>
          <w:tcPr>
            <w:tcW w:w="568" w:type="pct"/>
            <w:tcBorders>
              <w:bottom w:val="single" w:sz="2" w:space="0" w:color="auto"/>
              <w:right w:val="single" w:sz="2" w:space="0" w:color="auto"/>
            </w:tcBorders>
            <w:vAlign w:val="center"/>
          </w:tcPr>
          <w:p w14:paraId="129D18C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3.8</w:t>
            </w:r>
          </w:p>
        </w:tc>
        <w:tc>
          <w:tcPr>
            <w:tcW w:w="561" w:type="pct"/>
            <w:vMerge/>
            <w:shd w:val="clear" w:color="auto" w:fill="auto"/>
          </w:tcPr>
          <w:p w14:paraId="2FCC47CF" w14:textId="77777777" w:rsidR="00087F46" w:rsidRPr="00697647" w:rsidRDefault="00087F46" w:rsidP="00FE2297">
            <w:pPr>
              <w:pStyle w:val="RepTable"/>
              <w:suppressAutoHyphens/>
              <w:jc w:val="center"/>
              <w:rPr>
                <w:noProof w:val="0"/>
                <w:sz w:val="20"/>
                <w:szCs w:val="20"/>
                <w:lang w:val="en-US"/>
              </w:rPr>
            </w:pPr>
          </w:p>
        </w:tc>
      </w:tr>
      <w:tr w:rsidR="00087F46" w:rsidRPr="00697647" w14:paraId="688149C9" w14:textId="77777777" w:rsidTr="00FE2297">
        <w:tc>
          <w:tcPr>
            <w:tcW w:w="414" w:type="pct"/>
            <w:vMerge/>
            <w:shd w:val="clear" w:color="auto" w:fill="auto"/>
          </w:tcPr>
          <w:p w14:paraId="4EA1EAE6" w14:textId="77777777" w:rsidR="00087F46" w:rsidRPr="00697647" w:rsidRDefault="00087F46" w:rsidP="00FE2297">
            <w:pPr>
              <w:pStyle w:val="RepTable"/>
              <w:suppressAutoHyphens/>
              <w:rPr>
                <w:noProof w:val="0"/>
                <w:sz w:val="20"/>
                <w:szCs w:val="20"/>
                <w:lang w:val="en-US"/>
              </w:rPr>
            </w:pPr>
          </w:p>
        </w:tc>
        <w:tc>
          <w:tcPr>
            <w:tcW w:w="679" w:type="pct"/>
            <w:vMerge/>
            <w:shd w:val="clear" w:color="auto" w:fill="auto"/>
          </w:tcPr>
          <w:p w14:paraId="34BD539F" w14:textId="77777777" w:rsidR="00087F46" w:rsidRPr="00697647" w:rsidRDefault="00087F46" w:rsidP="00FE2297">
            <w:pPr>
              <w:pStyle w:val="RepTable"/>
              <w:suppressAutoHyphens/>
              <w:rPr>
                <w:noProof w:val="0"/>
                <w:sz w:val="20"/>
                <w:szCs w:val="20"/>
                <w:lang w:val="en-US"/>
              </w:rPr>
            </w:pPr>
          </w:p>
        </w:tc>
        <w:tc>
          <w:tcPr>
            <w:tcW w:w="675" w:type="pct"/>
            <w:shd w:val="clear" w:color="auto" w:fill="auto"/>
          </w:tcPr>
          <w:p w14:paraId="5E3DBAF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30 (n=1)</w:t>
            </w:r>
          </w:p>
        </w:tc>
        <w:tc>
          <w:tcPr>
            <w:tcW w:w="1476" w:type="pct"/>
            <w:tcBorders>
              <w:right w:val="single" w:sz="2" w:space="0" w:color="auto"/>
            </w:tcBorders>
            <w:vAlign w:val="center"/>
          </w:tcPr>
          <w:p w14:paraId="013AD5DA"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109</w:t>
            </w:r>
          </w:p>
        </w:tc>
        <w:tc>
          <w:tcPr>
            <w:tcW w:w="627" w:type="pct"/>
            <w:tcBorders>
              <w:left w:val="single" w:sz="2" w:space="0" w:color="auto"/>
              <w:bottom w:val="single" w:sz="2" w:space="0" w:color="auto"/>
            </w:tcBorders>
            <w:vAlign w:val="center"/>
          </w:tcPr>
          <w:p w14:paraId="492AB52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109</w:t>
            </w:r>
          </w:p>
        </w:tc>
        <w:tc>
          <w:tcPr>
            <w:tcW w:w="568" w:type="pct"/>
            <w:tcBorders>
              <w:bottom w:val="single" w:sz="2" w:space="0" w:color="auto"/>
              <w:right w:val="single" w:sz="2" w:space="0" w:color="auto"/>
            </w:tcBorders>
            <w:vAlign w:val="center"/>
          </w:tcPr>
          <w:p w14:paraId="06758D4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561" w:type="pct"/>
            <w:vMerge/>
            <w:shd w:val="clear" w:color="auto" w:fill="auto"/>
          </w:tcPr>
          <w:p w14:paraId="66B929B1" w14:textId="77777777" w:rsidR="00087F46" w:rsidRPr="00697647" w:rsidRDefault="00087F46" w:rsidP="00FE2297">
            <w:pPr>
              <w:pStyle w:val="RepTable"/>
              <w:suppressAutoHyphens/>
              <w:jc w:val="center"/>
              <w:rPr>
                <w:noProof w:val="0"/>
                <w:sz w:val="20"/>
                <w:szCs w:val="20"/>
                <w:lang w:val="en-US"/>
              </w:rPr>
            </w:pPr>
          </w:p>
        </w:tc>
      </w:tr>
      <w:tr w:rsidR="00087F46" w:rsidRPr="00697647" w14:paraId="05B14789" w14:textId="77777777" w:rsidTr="00FE2297">
        <w:tc>
          <w:tcPr>
            <w:tcW w:w="414" w:type="pct"/>
            <w:vMerge/>
            <w:shd w:val="clear" w:color="auto" w:fill="auto"/>
          </w:tcPr>
          <w:p w14:paraId="42F87FBB" w14:textId="77777777" w:rsidR="00087F46" w:rsidRPr="00697647" w:rsidRDefault="00087F46" w:rsidP="00FE2297">
            <w:pPr>
              <w:pStyle w:val="RepTable"/>
              <w:suppressAutoHyphens/>
              <w:rPr>
                <w:noProof w:val="0"/>
                <w:sz w:val="20"/>
                <w:szCs w:val="20"/>
                <w:lang w:val="en-US"/>
              </w:rPr>
            </w:pPr>
          </w:p>
        </w:tc>
        <w:tc>
          <w:tcPr>
            <w:tcW w:w="679" w:type="pct"/>
            <w:vMerge w:val="restart"/>
            <w:shd w:val="clear" w:color="auto" w:fill="auto"/>
          </w:tcPr>
          <w:p w14:paraId="52490F5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75" w:type="pct"/>
            <w:shd w:val="clear" w:color="auto" w:fill="auto"/>
          </w:tcPr>
          <w:p w14:paraId="57DF21E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76" w:type="pct"/>
            <w:tcBorders>
              <w:right w:val="single" w:sz="2" w:space="0" w:color="auto"/>
            </w:tcBorders>
            <w:vAlign w:val="center"/>
          </w:tcPr>
          <w:p w14:paraId="262365F8"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105, 103, 109, 110</w:t>
            </w:r>
          </w:p>
        </w:tc>
        <w:tc>
          <w:tcPr>
            <w:tcW w:w="627" w:type="pct"/>
            <w:tcBorders>
              <w:top w:val="single" w:sz="2" w:space="0" w:color="auto"/>
              <w:left w:val="single" w:sz="2" w:space="0" w:color="auto"/>
            </w:tcBorders>
            <w:vAlign w:val="center"/>
          </w:tcPr>
          <w:p w14:paraId="370B9B8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107</w:t>
            </w:r>
          </w:p>
        </w:tc>
        <w:tc>
          <w:tcPr>
            <w:tcW w:w="568" w:type="pct"/>
            <w:tcBorders>
              <w:top w:val="single" w:sz="2" w:space="0" w:color="auto"/>
              <w:right w:val="single" w:sz="2" w:space="0" w:color="auto"/>
            </w:tcBorders>
            <w:vAlign w:val="center"/>
          </w:tcPr>
          <w:p w14:paraId="535A925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2.8</w:t>
            </w:r>
          </w:p>
        </w:tc>
        <w:tc>
          <w:tcPr>
            <w:tcW w:w="561" w:type="pct"/>
            <w:vMerge w:val="restart"/>
            <w:shd w:val="clear" w:color="auto" w:fill="auto"/>
          </w:tcPr>
          <w:p w14:paraId="54ACD69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E779B3E" w14:textId="77777777" w:rsidTr="00FE2297">
        <w:tc>
          <w:tcPr>
            <w:tcW w:w="414" w:type="pct"/>
            <w:vMerge/>
            <w:shd w:val="clear" w:color="auto" w:fill="auto"/>
          </w:tcPr>
          <w:p w14:paraId="7D11FCBA" w14:textId="77777777" w:rsidR="00087F46" w:rsidRPr="00697647" w:rsidRDefault="00087F46" w:rsidP="00FE2297">
            <w:pPr>
              <w:pStyle w:val="RepTable"/>
              <w:suppressAutoHyphens/>
              <w:rPr>
                <w:noProof w:val="0"/>
                <w:sz w:val="20"/>
                <w:szCs w:val="20"/>
                <w:lang w:val="en-US"/>
              </w:rPr>
            </w:pPr>
          </w:p>
        </w:tc>
        <w:tc>
          <w:tcPr>
            <w:tcW w:w="679" w:type="pct"/>
            <w:vMerge/>
            <w:shd w:val="clear" w:color="auto" w:fill="auto"/>
          </w:tcPr>
          <w:p w14:paraId="361960FC" w14:textId="77777777" w:rsidR="00087F46" w:rsidRPr="00697647" w:rsidRDefault="00087F46" w:rsidP="00FE2297">
            <w:pPr>
              <w:pStyle w:val="RepTable"/>
              <w:suppressAutoHyphens/>
              <w:rPr>
                <w:noProof w:val="0"/>
                <w:sz w:val="20"/>
                <w:szCs w:val="20"/>
                <w:lang w:val="en-US"/>
              </w:rPr>
            </w:pPr>
          </w:p>
        </w:tc>
        <w:tc>
          <w:tcPr>
            <w:tcW w:w="675" w:type="pct"/>
            <w:shd w:val="clear" w:color="auto" w:fill="auto"/>
          </w:tcPr>
          <w:p w14:paraId="06AA6F4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6)</w:t>
            </w:r>
          </w:p>
        </w:tc>
        <w:tc>
          <w:tcPr>
            <w:tcW w:w="1476" w:type="pct"/>
            <w:tcBorders>
              <w:right w:val="single" w:sz="2" w:space="0" w:color="auto"/>
            </w:tcBorders>
            <w:vAlign w:val="center"/>
          </w:tcPr>
          <w:p w14:paraId="537CA8F3"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103, 106, 104, 104, 109, 110</w:t>
            </w:r>
          </w:p>
        </w:tc>
        <w:tc>
          <w:tcPr>
            <w:tcW w:w="627" w:type="pct"/>
            <w:tcBorders>
              <w:left w:val="single" w:sz="2" w:space="0" w:color="auto"/>
              <w:bottom w:val="single" w:sz="2" w:space="0" w:color="auto"/>
            </w:tcBorders>
            <w:vAlign w:val="center"/>
          </w:tcPr>
          <w:p w14:paraId="706A532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106</w:t>
            </w:r>
          </w:p>
        </w:tc>
        <w:tc>
          <w:tcPr>
            <w:tcW w:w="568" w:type="pct"/>
            <w:tcBorders>
              <w:bottom w:val="single" w:sz="2" w:space="0" w:color="auto"/>
              <w:right w:val="single" w:sz="2" w:space="0" w:color="auto"/>
            </w:tcBorders>
            <w:vAlign w:val="center"/>
          </w:tcPr>
          <w:p w14:paraId="3A05206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2.6</w:t>
            </w:r>
          </w:p>
        </w:tc>
        <w:tc>
          <w:tcPr>
            <w:tcW w:w="561" w:type="pct"/>
            <w:vMerge/>
            <w:shd w:val="clear" w:color="auto" w:fill="auto"/>
          </w:tcPr>
          <w:p w14:paraId="71B95826" w14:textId="77777777" w:rsidR="00087F46" w:rsidRPr="00697647" w:rsidRDefault="00087F46" w:rsidP="00FE2297">
            <w:pPr>
              <w:pStyle w:val="RepTable"/>
              <w:suppressAutoHyphens/>
              <w:jc w:val="center"/>
              <w:rPr>
                <w:noProof w:val="0"/>
                <w:sz w:val="20"/>
                <w:szCs w:val="20"/>
                <w:lang w:val="en-US"/>
              </w:rPr>
            </w:pPr>
          </w:p>
        </w:tc>
      </w:tr>
      <w:tr w:rsidR="00087F46" w:rsidRPr="00697647" w14:paraId="582EBDC9" w14:textId="77777777" w:rsidTr="00FE2297">
        <w:tc>
          <w:tcPr>
            <w:tcW w:w="414" w:type="pct"/>
            <w:vMerge/>
            <w:shd w:val="clear" w:color="auto" w:fill="auto"/>
          </w:tcPr>
          <w:p w14:paraId="7D8B9A06" w14:textId="77777777" w:rsidR="00087F46" w:rsidRPr="00697647" w:rsidRDefault="00087F46" w:rsidP="00FE2297">
            <w:pPr>
              <w:pStyle w:val="RepTable"/>
              <w:suppressAutoHyphens/>
              <w:rPr>
                <w:noProof w:val="0"/>
                <w:sz w:val="20"/>
                <w:szCs w:val="20"/>
                <w:lang w:val="en-US"/>
              </w:rPr>
            </w:pPr>
          </w:p>
        </w:tc>
        <w:tc>
          <w:tcPr>
            <w:tcW w:w="679" w:type="pct"/>
            <w:vMerge w:val="restart"/>
            <w:shd w:val="clear" w:color="auto" w:fill="auto"/>
          </w:tcPr>
          <w:p w14:paraId="6FA0C5C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75" w:type="pct"/>
            <w:shd w:val="clear" w:color="auto" w:fill="auto"/>
          </w:tcPr>
          <w:p w14:paraId="05D1196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76" w:type="pct"/>
            <w:tcBorders>
              <w:right w:val="single" w:sz="2" w:space="0" w:color="auto"/>
            </w:tcBorders>
            <w:vAlign w:val="center"/>
          </w:tcPr>
          <w:p w14:paraId="41C916E1"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103, 110, 106, 109</w:t>
            </w:r>
          </w:p>
        </w:tc>
        <w:tc>
          <w:tcPr>
            <w:tcW w:w="627" w:type="pct"/>
            <w:tcBorders>
              <w:top w:val="single" w:sz="2" w:space="0" w:color="auto"/>
              <w:left w:val="single" w:sz="2" w:space="0" w:color="auto"/>
            </w:tcBorders>
            <w:vAlign w:val="center"/>
          </w:tcPr>
          <w:p w14:paraId="5A7F9CF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107</w:t>
            </w:r>
          </w:p>
        </w:tc>
        <w:tc>
          <w:tcPr>
            <w:tcW w:w="568" w:type="pct"/>
            <w:tcBorders>
              <w:top w:val="single" w:sz="2" w:space="0" w:color="auto"/>
              <w:right w:val="single" w:sz="2" w:space="0" w:color="auto"/>
            </w:tcBorders>
            <w:vAlign w:val="center"/>
          </w:tcPr>
          <w:p w14:paraId="6CB67B4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3.0</w:t>
            </w:r>
          </w:p>
        </w:tc>
        <w:tc>
          <w:tcPr>
            <w:tcW w:w="561" w:type="pct"/>
            <w:vMerge w:val="restart"/>
            <w:shd w:val="clear" w:color="auto" w:fill="auto"/>
          </w:tcPr>
          <w:p w14:paraId="2FA4968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E6DEB88" w14:textId="77777777" w:rsidTr="00FE2297">
        <w:tc>
          <w:tcPr>
            <w:tcW w:w="414" w:type="pct"/>
            <w:vMerge/>
            <w:shd w:val="clear" w:color="auto" w:fill="auto"/>
          </w:tcPr>
          <w:p w14:paraId="1433A994" w14:textId="77777777" w:rsidR="00087F46" w:rsidRPr="00697647" w:rsidRDefault="00087F46" w:rsidP="00FE2297">
            <w:pPr>
              <w:pStyle w:val="RepTable"/>
              <w:suppressAutoHyphens/>
              <w:rPr>
                <w:noProof w:val="0"/>
                <w:sz w:val="20"/>
                <w:szCs w:val="20"/>
                <w:lang w:val="en-US"/>
              </w:rPr>
            </w:pPr>
          </w:p>
        </w:tc>
        <w:tc>
          <w:tcPr>
            <w:tcW w:w="679" w:type="pct"/>
            <w:vMerge/>
            <w:shd w:val="clear" w:color="auto" w:fill="auto"/>
          </w:tcPr>
          <w:p w14:paraId="1CFD5947" w14:textId="77777777" w:rsidR="00087F46" w:rsidRPr="00697647" w:rsidRDefault="00087F46" w:rsidP="00FE2297">
            <w:pPr>
              <w:pStyle w:val="RepTable"/>
              <w:suppressAutoHyphens/>
              <w:rPr>
                <w:noProof w:val="0"/>
                <w:sz w:val="20"/>
                <w:szCs w:val="20"/>
                <w:lang w:val="en-US"/>
              </w:rPr>
            </w:pPr>
          </w:p>
        </w:tc>
        <w:tc>
          <w:tcPr>
            <w:tcW w:w="675" w:type="pct"/>
            <w:shd w:val="clear" w:color="auto" w:fill="auto"/>
          </w:tcPr>
          <w:p w14:paraId="3E56A95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6)</w:t>
            </w:r>
          </w:p>
        </w:tc>
        <w:tc>
          <w:tcPr>
            <w:tcW w:w="1476" w:type="pct"/>
            <w:tcBorders>
              <w:right w:val="single" w:sz="2" w:space="0" w:color="auto"/>
            </w:tcBorders>
            <w:vAlign w:val="center"/>
          </w:tcPr>
          <w:p w14:paraId="1DAB89C9"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105, 104, 111, 111, 108, 108</w:t>
            </w:r>
          </w:p>
        </w:tc>
        <w:tc>
          <w:tcPr>
            <w:tcW w:w="627" w:type="pct"/>
            <w:tcBorders>
              <w:left w:val="single" w:sz="2" w:space="0" w:color="auto"/>
              <w:bottom w:val="single" w:sz="2" w:space="0" w:color="auto"/>
            </w:tcBorders>
            <w:vAlign w:val="center"/>
          </w:tcPr>
          <w:p w14:paraId="58D19E5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108</w:t>
            </w:r>
          </w:p>
        </w:tc>
        <w:tc>
          <w:tcPr>
            <w:tcW w:w="568" w:type="pct"/>
            <w:tcBorders>
              <w:bottom w:val="single" w:sz="2" w:space="0" w:color="auto"/>
              <w:right w:val="single" w:sz="2" w:space="0" w:color="auto"/>
            </w:tcBorders>
            <w:vAlign w:val="center"/>
          </w:tcPr>
          <w:p w14:paraId="7CB3490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2.6</w:t>
            </w:r>
          </w:p>
        </w:tc>
        <w:tc>
          <w:tcPr>
            <w:tcW w:w="561" w:type="pct"/>
            <w:vMerge/>
            <w:shd w:val="clear" w:color="auto" w:fill="auto"/>
          </w:tcPr>
          <w:p w14:paraId="0505E6A5" w14:textId="77777777" w:rsidR="00087F46" w:rsidRPr="00697647" w:rsidRDefault="00087F46" w:rsidP="00FE2297">
            <w:pPr>
              <w:pStyle w:val="RepTable"/>
              <w:suppressAutoHyphens/>
              <w:jc w:val="center"/>
              <w:rPr>
                <w:noProof w:val="0"/>
                <w:sz w:val="20"/>
                <w:szCs w:val="20"/>
                <w:lang w:val="en-US"/>
              </w:rPr>
            </w:pPr>
          </w:p>
        </w:tc>
      </w:tr>
      <w:tr w:rsidR="00087F46" w:rsidRPr="00697647" w14:paraId="45ED4B23" w14:textId="77777777" w:rsidTr="00FE2297">
        <w:tc>
          <w:tcPr>
            <w:tcW w:w="414" w:type="pct"/>
            <w:vMerge w:val="restart"/>
            <w:shd w:val="clear" w:color="auto" w:fill="auto"/>
          </w:tcPr>
          <w:p w14:paraId="69F1A4F5"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lastRenderedPageBreak/>
              <w:t>Melon</w:t>
            </w:r>
          </w:p>
          <w:p w14:paraId="76524210"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t>(peel)</w:t>
            </w:r>
          </w:p>
        </w:tc>
        <w:tc>
          <w:tcPr>
            <w:tcW w:w="679" w:type="pct"/>
            <w:vMerge w:val="restart"/>
            <w:shd w:val="clear" w:color="auto" w:fill="auto"/>
          </w:tcPr>
          <w:p w14:paraId="4CBD51B4" w14:textId="77777777" w:rsidR="00087F46" w:rsidRPr="00697647" w:rsidRDefault="00087F46" w:rsidP="00861CD9">
            <w:pPr>
              <w:pStyle w:val="RepTable"/>
              <w:keepNext/>
              <w:keepLines/>
              <w:suppressAutoHyphens/>
              <w:rPr>
                <w:noProof w:val="0"/>
                <w:sz w:val="20"/>
                <w:szCs w:val="20"/>
                <w:lang w:val="en-US"/>
              </w:rPr>
            </w:pPr>
            <w:proofErr w:type="spellStart"/>
            <w:r w:rsidRPr="00697647">
              <w:rPr>
                <w:noProof w:val="0"/>
                <w:sz w:val="20"/>
                <w:szCs w:val="20"/>
                <w:lang w:val="en-US"/>
              </w:rPr>
              <w:t>Ametoctradin</w:t>
            </w:r>
            <w:proofErr w:type="spellEnd"/>
          </w:p>
        </w:tc>
        <w:tc>
          <w:tcPr>
            <w:tcW w:w="675" w:type="pct"/>
            <w:shd w:val="clear" w:color="auto" w:fill="auto"/>
          </w:tcPr>
          <w:p w14:paraId="15F443D4"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0.01 (n = 3)</w:t>
            </w:r>
          </w:p>
        </w:tc>
        <w:tc>
          <w:tcPr>
            <w:tcW w:w="1476" w:type="pct"/>
            <w:tcBorders>
              <w:right w:val="single" w:sz="2" w:space="0" w:color="auto"/>
            </w:tcBorders>
            <w:vAlign w:val="center"/>
          </w:tcPr>
          <w:p w14:paraId="56DAE2E6" w14:textId="77777777" w:rsidR="00087F46" w:rsidRPr="00697647" w:rsidRDefault="00087F46" w:rsidP="00861CD9">
            <w:pPr>
              <w:pStyle w:val="RepTable"/>
              <w:keepNext/>
              <w:keepLines/>
              <w:suppressAutoHyphens/>
              <w:jc w:val="center"/>
              <w:rPr>
                <w:rFonts w:cs="Arial"/>
                <w:noProof w:val="0"/>
                <w:color w:val="000000"/>
                <w:sz w:val="20"/>
                <w:szCs w:val="20"/>
                <w:lang w:val="en-US"/>
              </w:rPr>
            </w:pPr>
            <w:r w:rsidRPr="00697647">
              <w:rPr>
                <w:rFonts w:cs="Arial"/>
                <w:noProof w:val="0"/>
                <w:color w:val="000000"/>
                <w:sz w:val="20"/>
                <w:szCs w:val="20"/>
                <w:lang w:val="en-US"/>
              </w:rPr>
              <w:t>88.8, 90.4, 90.4</w:t>
            </w:r>
          </w:p>
        </w:tc>
        <w:tc>
          <w:tcPr>
            <w:tcW w:w="627" w:type="pct"/>
            <w:tcBorders>
              <w:top w:val="single" w:sz="2" w:space="0" w:color="auto"/>
              <w:left w:val="single" w:sz="2" w:space="0" w:color="auto"/>
            </w:tcBorders>
            <w:vAlign w:val="center"/>
          </w:tcPr>
          <w:p w14:paraId="263F64F4"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89.9</w:t>
            </w:r>
          </w:p>
        </w:tc>
        <w:tc>
          <w:tcPr>
            <w:tcW w:w="568" w:type="pct"/>
            <w:tcBorders>
              <w:top w:val="single" w:sz="2" w:space="0" w:color="auto"/>
              <w:right w:val="single" w:sz="2" w:space="0" w:color="auto"/>
            </w:tcBorders>
            <w:vAlign w:val="center"/>
          </w:tcPr>
          <w:p w14:paraId="69109E7C"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1.0</w:t>
            </w:r>
          </w:p>
        </w:tc>
        <w:tc>
          <w:tcPr>
            <w:tcW w:w="561" w:type="pct"/>
            <w:vMerge w:val="restart"/>
            <w:shd w:val="clear" w:color="auto" w:fill="auto"/>
          </w:tcPr>
          <w:p w14:paraId="3D9CDD9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CB2B6A9" w14:textId="77777777" w:rsidTr="00FE2297">
        <w:tc>
          <w:tcPr>
            <w:tcW w:w="414" w:type="pct"/>
            <w:vMerge/>
            <w:shd w:val="clear" w:color="auto" w:fill="auto"/>
          </w:tcPr>
          <w:p w14:paraId="3B68456C" w14:textId="77777777" w:rsidR="00087F46" w:rsidRPr="00697647" w:rsidRDefault="00087F46" w:rsidP="00861CD9">
            <w:pPr>
              <w:pStyle w:val="RepTable"/>
              <w:keepNext/>
              <w:keepLines/>
              <w:suppressAutoHyphens/>
              <w:rPr>
                <w:noProof w:val="0"/>
                <w:sz w:val="20"/>
                <w:szCs w:val="20"/>
                <w:lang w:val="en-US"/>
              </w:rPr>
            </w:pPr>
          </w:p>
        </w:tc>
        <w:tc>
          <w:tcPr>
            <w:tcW w:w="679" w:type="pct"/>
            <w:vMerge/>
            <w:shd w:val="clear" w:color="auto" w:fill="auto"/>
          </w:tcPr>
          <w:p w14:paraId="2A3C138E" w14:textId="77777777" w:rsidR="00087F46" w:rsidRPr="00697647" w:rsidRDefault="00087F46" w:rsidP="00861CD9">
            <w:pPr>
              <w:pStyle w:val="RepTable"/>
              <w:keepNext/>
              <w:keepLines/>
              <w:suppressAutoHyphens/>
              <w:rPr>
                <w:noProof w:val="0"/>
                <w:sz w:val="20"/>
                <w:szCs w:val="20"/>
                <w:lang w:val="en-US"/>
              </w:rPr>
            </w:pPr>
          </w:p>
        </w:tc>
        <w:tc>
          <w:tcPr>
            <w:tcW w:w="675" w:type="pct"/>
            <w:shd w:val="clear" w:color="auto" w:fill="auto"/>
          </w:tcPr>
          <w:p w14:paraId="5DC707D3"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0.1 (n = 3)</w:t>
            </w:r>
          </w:p>
        </w:tc>
        <w:tc>
          <w:tcPr>
            <w:tcW w:w="1476" w:type="pct"/>
            <w:tcBorders>
              <w:right w:val="single" w:sz="2" w:space="0" w:color="auto"/>
            </w:tcBorders>
            <w:vAlign w:val="center"/>
          </w:tcPr>
          <w:p w14:paraId="3784104E" w14:textId="77777777" w:rsidR="00087F46" w:rsidRPr="00697647" w:rsidRDefault="00087F46" w:rsidP="00861CD9">
            <w:pPr>
              <w:pStyle w:val="RepTable"/>
              <w:keepNext/>
              <w:keepLines/>
              <w:suppressAutoHyphens/>
              <w:jc w:val="center"/>
              <w:rPr>
                <w:rFonts w:cs="Arial"/>
                <w:noProof w:val="0"/>
                <w:color w:val="000000"/>
                <w:sz w:val="20"/>
                <w:szCs w:val="20"/>
                <w:lang w:val="en-US"/>
              </w:rPr>
            </w:pPr>
            <w:r w:rsidRPr="00697647">
              <w:rPr>
                <w:rFonts w:cs="Arial"/>
                <w:noProof w:val="0"/>
                <w:color w:val="000000"/>
                <w:sz w:val="20"/>
                <w:szCs w:val="20"/>
                <w:lang w:val="en-US"/>
              </w:rPr>
              <w:t>84.4, 91.8, 87.0</w:t>
            </w:r>
          </w:p>
        </w:tc>
        <w:tc>
          <w:tcPr>
            <w:tcW w:w="627" w:type="pct"/>
            <w:tcBorders>
              <w:left w:val="single" w:sz="2" w:space="0" w:color="auto"/>
              <w:bottom w:val="single" w:sz="2" w:space="0" w:color="auto"/>
            </w:tcBorders>
            <w:vAlign w:val="center"/>
          </w:tcPr>
          <w:p w14:paraId="60725454"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87.7</w:t>
            </w:r>
          </w:p>
        </w:tc>
        <w:tc>
          <w:tcPr>
            <w:tcW w:w="568" w:type="pct"/>
            <w:tcBorders>
              <w:bottom w:val="single" w:sz="2" w:space="0" w:color="auto"/>
              <w:right w:val="single" w:sz="2" w:space="0" w:color="auto"/>
            </w:tcBorders>
            <w:vAlign w:val="center"/>
          </w:tcPr>
          <w:p w14:paraId="1D1A0C1C"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4.2</w:t>
            </w:r>
          </w:p>
        </w:tc>
        <w:tc>
          <w:tcPr>
            <w:tcW w:w="561" w:type="pct"/>
            <w:vMerge/>
            <w:shd w:val="clear" w:color="auto" w:fill="auto"/>
          </w:tcPr>
          <w:p w14:paraId="0B4F4FBD" w14:textId="77777777" w:rsidR="00087F46" w:rsidRPr="00697647" w:rsidRDefault="00087F46" w:rsidP="00FE2297">
            <w:pPr>
              <w:pStyle w:val="RepTable"/>
              <w:suppressAutoHyphens/>
              <w:jc w:val="center"/>
              <w:rPr>
                <w:noProof w:val="0"/>
                <w:sz w:val="20"/>
                <w:szCs w:val="20"/>
                <w:lang w:val="en-US"/>
              </w:rPr>
            </w:pPr>
          </w:p>
        </w:tc>
      </w:tr>
      <w:tr w:rsidR="00087F46" w:rsidRPr="00697647" w14:paraId="60531F2B" w14:textId="77777777" w:rsidTr="00FE2297">
        <w:tc>
          <w:tcPr>
            <w:tcW w:w="414" w:type="pct"/>
            <w:vMerge/>
            <w:shd w:val="clear" w:color="auto" w:fill="auto"/>
          </w:tcPr>
          <w:p w14:paraId="6F1669A7" w14:textId="77777777" w:rsidR="00087F46" w:rsidRPr="00697647" w:rsidRDefault="00087F46" w:rsidP="00861CD9">
            <w:pPr>
              <w:pStyle w:val="RepTable"/>
              <w:keepNext/>
              <w:keepLines/>
              <w:suppressAutoHyphens/>
              <w:rPr>
                <w:noProof w:val="0"/>
                <w:sz w:val="20"/>
                <w:szCs w:val="20"/>
                <w:lang w:val="en-US"/>
              </w:rPr>
            </w:pPr>
          </w:p>
        </w:tc>
        <w:tc>
          <w:tcPr>
            <w:tcW w:w="679" w:type="pct"/>
            <w:vMerge/>
            <w:shd w:val="clear" w:color="auto" w:fill="auto"/>
          </w:tcPr>
          <w:p w14:paraId="49E01A09" w14:textId="77777777" w:rsidR="00087F46" w:rsidRPr="00697647" w:rsidRDefault="00087F46" w:rsidP="00861CD9">
            <w:pPr>
              <w:pStyle w:val="RepTable"/>
              <w:keepNext/>
              <w:keepLines/>
              <w:suppressAutoHyphens/>
              <w:rPr>
                <w:noProof w:val="0"/>
                <w:sz w:val="20"/>
                <w:szCs w:val="20"/>
                <w:lang w:val="en-US"/>
              </w:rPr>
            </w:pPr>
          </w:p>
        </w:tc>
        <w:tc>
          <w:tcPr>
            <w:tcW w:w="675" w:type="pct"/>
            <w:shd w:val="clear" w:color="auto" w:fill="auto"/>
          </w:tcPr>
          <w:p w14:paraId="3553BA8A"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10 (n = 1)</w:t>
            </w:r>
          </w:p>
        </w:tc>
        <w:tc>
          <w:tcPr>
            <w:tcW w:w="1476" w:type="pct"/>
            <w:tcBorders>
              <w:right w:val="single" w:sz="2" w:space="0" w:color="auto"/>
            </w:tcBorders>
            <w:vAlign w:val="center"/>
          </w:tcPr>
          <w:p w14:paraId="68280FDB" w14:textId="77777777" w:rsidR="00087F46" w:rsidRPr="00697647" w:rsidRDefault="00087F46" w:rsidP="00861CD9">
            <w:pPr>
              <w:pStyle w:val="RepTable"/>
              <w:keepNext/>
              <w:keepLines/>
              <w:suppressAutoHyphens/>
              <w:jc w:val="center"/>
              <w:rPr>
                <w:rFonts w:cs="Arial"/>
                <w:noProof w:val="0"/>
                <w:color w:val="000000"/>
                <w:sz w:val="20"/>
                <w:szCs w:val="20"/>
                <w:lang w:val="en-US"/>
              </w:rPr>
            </w:pPr>
            <w:r w:rsidRPr="00697647">
              <w:rPr>
                <w:rFonts w:cs="Arial"/>
                <w:noProof w:val="0"/>
                <w:color w:val="000000"/>
                <w:sz w:val="20"/>
                <w:szCs w:val="20"/>
                <w:lang w:val="en-US"/>
              </w:rPr>
              <w:t>93.2</w:t>
            </w:r>
          </w:p>
        </w:tc>
        <w:tc>
          <w:tcPr>
            <w:tcW w:w="627" w:type="pct"/>
            <w:tcBorders>
              <w:left w:val="single" w:sz="2" w:space="0" w:color="auto"/>
              <w:bottom w:val="single" w:sz="2" w:space="0" w:color="auto"/>
            </w:tcBorders>
            <w:vAlign w:val="center"/>
          </w:tcPr>
          <w:p w14:paraId="63F52896"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93.2</w:t>
            </w:r>
          </w:p>
        </w:tc>
        <w:tc>
          <w:tcPr>
            <w:tcW w:w="568" w:type="pct"/>
            <w:tcBorders>
              <w:bottom w:val="single" w:sz="2" w:space="0" w:color="auto"/>
              <w:right w:val="single" w:sz="2" w:space="0" w:color="auto"/>
            </w:tcBorders>
            <w:vAlign w:val="center"/>
          </w:tcPr>
          <w:p w14:paraId="4F22EF23"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w:t>
            </w:r>
          </w:p>
        </w:tc>
        <w:tc>
          <w:tcPr>
            <w:tcW w:w="561" w:type="pct"/>
            <w:vMerge/>
            <w:shd w:val="clear" w:color="auto" w:fill="auto"/>
          </w:tcPr>
          <w:p w14:paraId="0A3CFA18" w14:textId="77777777" w:rsidR="00087F46" w:rsidRPr="00697647" w:rsidRDefault="00087F46" w:rsidP="00FE2297">
            <w:pPr>
              <w:pStyle w:val="RepTable"/>
              <w:suppressAutoHyphens/>
              <w:jc w:val="center"/>
              <w:rPr>
                <w:noProof w:val="0"/>
                <w:sz w:val="20"/>
                <w:szCs w:val="20"/>
                <w:lang w:val="en-US"/>
              </w:rPr>
            </w:pPr>
          </w:p>
        </w:tc>
      </w:tr>
      <w:tr w:rsidR="00087F46" w:rsidRPr="00697647" w14:paraId="0551FA6D" w14:textId="77777777" w:rsidTr="00FE2297">
        <w:tc>
          <w:tcPr>
            <w:tcW w:w="414" w:type="pct"/>
            <w:vMerge/>
            <w:shd w:val="clear" w:color="auto" w:fill="auto"/>
          </w:tcPr>
          <w:p w14:paraId="6FDF9427" w14:textId="77777777" w:rsidR="00087F46" w:rsidRPr="00697647" w:rsidRDefault="00087F46" w:rsidP="00861CD9">
            <w:pPr>
              <w:pStyle w:val="RepTable"/>
              <w:keepNext/>
              <w:keepLines/>
              <w:suppressAutoHyphens/>
              <w:rPr>
                <w:noProof w:val="0"/>
                <w:sz w:val="20"/>
                <w:szCs w:val="20"/>
                <w:lang w:val="en-US"/>
              </w:rPr>
            </w:pPr>
          </w:p>
        </w:tc>
        <w:tc>
          <w:tcPr>
            <w:tcW w:w="679" w:type="pct"/>
            <w:vMerge/>
            <w:shd w:val="clear" w:color="auto" w:fill="auto"/>
          </w:tcPr>
          <w:p w14:paraId="6F438CB5" w14:textId="77777777" w:rsidR="00087F46" w:rsidRPr="00697647" w:rsidRDefault="00087F46" w:rsidP="00861CD9">
            <w:pPr>
              <w:pStyle w:val="RepTable"/>
              <w:keepNext/>
              <w:keepLines/>
              <w:suppressAutoHyphens/>
              <w:rPr>
                <w:noProof w:val="0"/>
                <w:sz w:val="20"/>
                <w:szCs w:val="20"/>
                <w:lang w:val="en-US"/>
              </w:rPr>
            </w:pPr>
          </w:p>
        </w:tc>
        <w:tc>
          <w:tcPr>
            <w:tcW w:w="675" w:type="pct"/>
            <w:shd w:val="clear" w:color="auto" w:fill="auto"/>
          </w:tcPr>
          <w:p w14:paraId="0D79F55E"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30 (n = 1)</w:t>
            </w:r>
          </w:p>
        </w:tc>
        <w:tc>
          <w:tcPr>
            <w:tcW w:w="1476" w:type="pct"/>
            <w:tcBorders>
              <w:right w:val="single" w:sz="2" w:space="0" w:color="auto"/>
            </w:tcBorders>
            <w:vAlign w:val="center"/>
          </w:tcPr>
          <w:p w14:paraId="1AC6C322" w14:textId="77777777" w:rsidR="00087F46" w:rsidRPr="00697647" w:rsidRDefault="00087F46" w:rsidP="00861CD9">
            <w:pPr>
              <w:pStyle w:val="RepTable"/>
              <w:keepNext/>
              <w:keepLines/>
              <w:suppressAutoHyphens/>
              <w:jc w:val="center"/>
              <w:rPr>
                <w:rFonts w:cs="Arial"/>
                <w:noProof w:val="0"/>
                <w:color w:val="000000"/>
                <w:sz w:val="20"/>
                <w:szCs w:val="20"/>
                <w:lang w:val="en-US"/>
              </w:rPr>
            </w:pPr>
            <w:r w:rsidRPr="00697647">
              <w:rPr>
                <w:rFonts w:cs="Arial"/>
                <w:noProof w:val="0"/>
                <w:color w:val="000000"/>
                <w:sz w:val="20"/>
                <w:szCs w:val="20"/>
                <w:lang w:val="en-US"/>
              </w:rPr>
              <w:t>97.4</w:t>
            </w:r>
          </w:p>
        </w:tc>
        <w:tc>
          <w:tcPr>
            <w:tcW w:w="627" w:type="pct"/>
            <w:tcBorders>
              <w:left w:val="single" w:sz="2" w:space="0" w:color="auto"/>
              <w:bottom w:val="single" w:sz="2" w:space="0" w:color="auto"/>
            </w:tcBorders>
            <w:vAlign w:val="center"/>
          </w:tcPr>
          <w:p w14:paraId="5638BABA"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97.4</w:t>
            </w:r>
          </w:p>
        </w:tc>
        <w:tc>
          <w:tcPr>
            <w:tcW w:w="568" w:type="pct"/>
            <w:tcBorders>
              <w:bottom w:val="single" w:sz="2" w:space="0" w:color="auto"/>
              <w:right w:val="single" w:sz="2" w:space="0" w:color="auto"/>
            </w:tcBorders>
            <w:vAlign w:val="center"/>
          </w:tcPr>
          <w:p w14:paraId="5960676E"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w:t>
            </w:r>
          </w:p>
        </w:tc>
        <w:tc>
          <w:tcPr>
            <w:tcW w:w="561" w:type="pct"/>
            <w:vMerge/>
            <w:shd w:val="clear" w:color="auto" w:fill="auto"/>
          </w:tcPr>
          <w:p w14:paraId="626CDC72" w14:textId="77777777" w:rsidR="00087F46" w:rsidRPr="00697647" w:rsidRDefault="00087F46" w:rsidP="00FE2297">
            <w:pPr>
              <w:pStyle w:val="RepTable"/>
              <w:suppressAutoHyphens/>
              <w:jc w:val="center"/>
              <w:rPr>
                <w:noProof w:val="0"/>
                <w:sz w:val="20"/>
                <w:szCs w:val="20"/>
                <w:lang w:val="en-US"/>
              </w:rPr>
            </w:pPr>
          </w:p>
        </w:tc>
      </w:tr>
      <w:tr w:rsidR="00087F46" w:rsidRPr="00697647" w14:paraId="4583E8A2" w14:textId="77777777" w:rsidTr="00FE2297">
        <w:tc>
          <w:tcPr>
            <w:tcW w:w="414" w:type="pct"/>
            <w:vMerge/>
            <w:shd w:val="clear" w:color="auto" w:fill="auto"/>
          </w:tcPr>
          <w:p w14:paraId="3500E87D" w14:textId="77777777" w:rsidR="00087F46" w:rsidRPr="00697647" w:rsidRDefault="00087F46" w:rsidP="00861CD9">
            <w:pPr>
              <w:pStyle w:val="RepTable"/>
              <w:keepNext/>
              <w:keepLines/>
              <w:suppressAutoHyphens/>
              <w:rPr>
                <w:noProof w:val="0"/>
                <w:sz w:val="20"/>
                <w:szCs w:val="20"/>
                <w:lang w:val="en-US"/>
              </w:rPr>
            </w:pPr>
          </w:p>
        </w:tc>
        <w:tc>
          <w:tcPr>
            <w:tcW w:w="679" w:type="pct"/>
            <w:vMerge w:val="restart"/>
            <w:shd w:val="clear" w:color="auto" w:fill="auto"/>
          </w:tcPr>
          <w:p w14:paraId="7EE3C26C"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t>M650F003</w:t>
            </w:r>
          </w:p>
        </w:tc>
        <w:tc>
          <w:tcPr>
            <w:tcW w:w="675" w:type="pct"/>
            <w:shd w:val="clear" w:color="auto" w:fill="auto"/>
          </w:tcPr>
          <w:p w14:paraId="02A6A039"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0.01 (n = 3)</w:t>
            </w:r>
          </w:p>
        </w:tc>
        <w:tc>
          <w:tcPr>
            <w:tcW w:w="1476" w:type="pct"/>
            <w:tcBorders>
              <w:right w:val="single" w:sz="2" w:space="0" w:color="auto"/>
            </w:tcBorders>
            <w:vAlign w:val="center"/>
          </w:tcPr>
          <w:p w14:paraId="4D5D6F44" w14:textId="77777777" w:rsidR="00087F46" w:rsidRPr="00697647" w:rsidRDefault="00087F46" w:rsidP="00861CD9">
            <w:pPr>
              <w:pStyle w:val="RepTable"/>
              <w:keepNext/>
              <w:keepLines/>
              <w:suppressAutoHyphens/>
              <w:jc w:val="center"/>
              <w:rPr>
                <w:rFonts w:cs="Arial"/>
                <w:noProof w:val="0"/>
                <w:color w:val="000000"/>
                <w:sz w:val="20"/>
                <w:szCs w:val="20"/>
                <w:lang w:val="en-US"/>
              </w:rPr>
            </w:pPr>
            <w:r w:rsidRPr="00697647">
              <w:rPr>
                <w:rFonts w:cs="Arial"/>
                <w:noProof w:val="0"/>
                <w:color w:val="000000"/>
                <w:sz w:val="20"/>
                <w:szCs w:val="20"/>
                <w:lang w:val="en-US"/>
              </w:rPr>
              <w:t>108, 106, 108</w:t>
            </w:r>
          </w:p>
        </w:tc>
        <w:tc>
          <w:tcPr>
            <w:tcW w:w="627" w:type="pct"/>
            <w:tcBorders>
              <w:top w:val="single" w:sz="2" w:space="0" w:color="auto"/>
              <w:left w:val="single" w:sz="2" w:space="0" w:color="auto"/>
            </w:tcBorders>
            <w:vAlign w:val="center"/>
          </w:tcPr>
          <w:p w14:paraId="14826544"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eastAsia="Batang" w:cs="Arial"/>
                <w:noProof w:val="0"/>
                <w:sz w:val="20"/>
                <w:szCs w:val="20"/>
                <w:lang w:val="en-US"/>
              </w:rPr>
              <w:t>107</w:t>
            </w:r>
          </w:p>
        </w:tc>
        <w:tc>
          <w:tcPr>
            <w:tcW w:w="568" w:type="pct"/>
            <w:tcBorders>
              <w:top w:val="single" w:sz="2" w:space="0" w:color="auto"/>
              <w:right w:val="single" w:sz="2" w:space="0" w:color="auto"/>
            </w:tcBorders>
            <w:vAlign w:val="center"/>
          </w:tcPr>
          <w:p w14:paraId="697398D9"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eastAsia="Batang" w:cs="Arial"/>
                <w:noProof w:val="0"/>
                <w:sz w:val="20"/>
                <w:szCs w:val="20"/>
                <w:lang w:val="en-US"/>
              </w:rPr>
              <w:t>1.0</w:t>
            </w:r>
          </w:p>
        </w:tc>
        <w:tc>
          <w:tcPr>
            <w:tcW w:w="561" w:type="pct"/>
            <w:vMerge w:val="restart"/>
            <w:shd w:val="clear" w:color="auto" w:fill="auto"/>
          </w:tcPr>
          <w:p w14:paraId="12BBB10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9CA2E01" w14:textId="77777777" w:rsidTr="00FE2297">
        <w:tc>
          <w:tcPr>
            <w:tcW w:w="414" w:type="pct"/>
            <w:vMerge/>
            <w:shd w:val="clear" w:color="auto" w:fill="auto"/>
          </w:tcPr>
          <w:p w14:paraId="70806F6E" w14:textId="77777777" w:rsidR="00087F46" w:rsidRPr="00697647" w:rsidRDefault="00087F46" w:rsidP="00861CD9">
            <w:pPr>
              <w:pStyle w:val="RepTable"/>
              <w:keepNext/>
              <w:keepLines/>
              <w:suppressAutoHyphens/>
              <w:rPr>
                <w:noProof w:val="0"/>
                <w:sz w:val="20"/>
                <w:szCs w:val="20"/>
                <w:lang w:val="en-US"/>
              </w:rPr>
            </w:pPr>
          </w:p>
        </w:tc>
        <w:tc>
          <w:tcPr>
            <w:tcW w:w="679" w:type="pct"/>
            <w:vMerge/>
            <w:shd w:val="clear" w:color="auto" w:fill="auto"/>
          </w:tcPr>
          <w:p w14:paraId="0A3FD456" w14:textId="77777777" w:rsidR="00087F46" w:rsidRPr="00697647" w:rsidRDefault="00087F46" w:rsidP="00861CD9">
            <w:pPr>
              <w:pStyle w:val="RepTable"/>
              <w:keepNext/>
              <w:keepLines/>
              <w:suppressAutoHyphens/>
              <w:rPr>
                <w:noProof w:val="0"/>
                <w:sz w:val="20"/>
                <w:szCs w:val="20"/>
                <w:lang w:val="en-US"/>
              </w:rPr>
            </w:pPr>
          </w:p>
        </w:tc>
        <w:tc>
          <w:tcPr>
            <w:tcW w:w="675" w:type="pct"/>
            <w:shd w:val="clear" w:color="auto" w:fill="auto"/>
          </w:tcPr>
          <w:p w14:paraId="4DC1A701" w14:textId="77777777" w:rsidR="00087F46" w:rsidRPr="00697647" w:rsidRDefault="00087F46" w:rsidP="00861CD9">
            <w:pPr>
              <w:pStyle w:val="RepTable"/>
              <w:keepNext/>
              <w:keepLines/>
              <w:numPr>
                <w:ilvl w:val="1"/>
                <w:numId w:val="39"/>
              </w:numPr>
              <w:suppressAutoHyphens/>
              <w:jc w:val="center"/>
              <w:rPr>
                <w:noProof w:val="0"/>
                <w:sz w:val="20"/>
                <w:szCs w:val="20"/>
                <w:lang w:val="en-US"/>
              </w:rPr>
            </w:pPr>
            <w:r w:rsidRPr="00697647">
              <w:rPr>
                <w:noProof w:val="0"/>
                <w:sz w:val="20"/>
                <w:szCs w:val="20"/>
                <w:lang w:val="en-US"/>
              </w:rPr>
              <w:t>(n = 3)</w:t>
            </w:r>
          </w:p>
        </w:tc>
        <w:tc>
          <w:tcPr>
            <w:tcW w:w="1476" w:type="pct"/>
            <w:tcBorders>
              <w:right w:val="single" w:sz="2" w:space="0" w:color="auto"/>
            </w:tcBorders>
            <w:vAlign w:val="center"/>
          </w:tcPr>
          <w:p w14:paraId="1930C14F" w14:textId="77777777" w:rsidR="00087F46" w:rsidRPr="00697647" w:rsidRDefault="00087F46" w:rsidP="00861CD9">
            <w:pPr>
              <w:pStyle w:val="RepTable"/>
              <w:keepNext/>
              <w:keepLines/>
              <w:suppressAutoHyphens/>
              <w:jc w:val="center"/>
              <w:rPr>
                <w:rFonts w:cs="Arial"/>
                <w:noProof w:val="0"/>
                <w:color w:val="000000"/>
                <w:sz w:val="20"/>
                <w:szCs w:val="20"/>
                <w:lang w:val="en-US"/>
              </w:rPr>
            </w:pPr>
            <w:r w:rsidRPr="00697647">
              <w:rPr>
                <w:rFonts w:cs="Arial"/>
                <w:noProof w:val="0"/>
                <w:color w:val="000000"/>
                <w:sz w:val="20"/>
                <w:szCs w:val="20"/>
                <w:lang w:val="en-US"/>
              </w:rPr>
              <w:t>104, 106, 105</w:t>
            </w:r>
          </w:p>
        </w:tc>
        <w:tc>
          <w:tcPr>
            <w:tcW w:w="627" w:type="pct"/>
            <w:tcBorders>
              <w:left w:val="single" w:sz="2" w:space="0" w:color="auto"/>
              <w:bottom w:val="single" w:sz="2" w:space="0" w:color="auto"/>
            </w:tcBorders>
            <w:vAlign w:val="center"/>
          </w:tcPr>
          <w:p w14:paraId="7E74B568"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eastAsia="Batang" w:cs="Arial"/>
                <w:noProof w:val="0"/>
                <w:sz w:val="20"/>
                <w:szCs w:val="20"/>
                <w:lang w:val="en-US"/>
              </w:rPr>
              <w:t>105</w:t>
            </w:r>
          </w:p>
        </w:tc>
        <w:tc>
          <w:tcPr>
            <w:tcW w:w="568" w:type="pct"/>
            <w:tcBorders>
              <w:bottom w:val="single" w:sz="2" w:space="0" w:color="auto"/>
              <w:right w:val="single" w:sz="2" w:space="0" w:color="auto"/>
            </w:tcBorders>
            <w:vAlign w:val="center"/>
          </w:tcPr>
          <w:p w14:paraId="5E606272"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eastAsia="Batang" w:cs="Arial"/>
                <w:noProof w:val="0"/>
                <w:sz w:val="20"/>
                <w:szCs w:val="20"/>
                <w:lang w:val="en-US"/>
              </w:rPr>
              <w:t>0.85</w:t>
            </w:r>
          </w:p>
        </w:tc>
        <w:tc>
          <w:tcPr>
            <w:tcW w:w="561" w:type="pct"/>
            <w:vMerge/>
            <w:shd w:val="clear" w:color="auto" w:fill="auto"/>
          </w:tcPr>
          <w:p w14:paraId="32AD9F6F" w14:textId="77777777" w:rsidR="00087F46" w:rsidRPr="00697647" w:rsidRDefault="00087F46" w:rsidP="00FE2297">
            <w:pPr>
              <w:pStyle w:val="RepTable"/>
              <w:suppressAutoHyphens/>
              <w:jc w:val="center"/>
              <w:rPr>
                <w:noProof w:val="0"/>
                <w:sz w:val="20"/>
                <w:szCs w:val="20"/>
                <w:lang w:val="en-US"/>
              </w:rPr>
            </w:pPr>
          </w:p>
        </w:tc>
      </w:tr>
      <w:tr w:rsidR="00087F46" w:rsidRPr="00697647" w14:paraId="3C085E23" w14:textId="77777777" w:rsidTr="00FE2297">
        <w:tc>
          <w:tcPr>
            <w:tcW w:w="414" w:type="pct"/>
            <w:vMerge/>
            <w:shd w:val="clear" w:color="auto" w:fill="auto"/>
          </w:tcPr>
          <w:p w14:paraId="6C53BD8B" w14:textId="77777777" w:rsidR="00087F46" w:rsidRPr="00697647" w:rsidRDefault="00087F46" w:rsidP="00861CD9">
            <w:pPr>
              <w:pStyle w:val="RepTable"/>
              <w:keepNext/>
              <w:keepLines/>
              <w:suppressAutoHyphens/>
              <w:rPr>
                <w:noProof w:val="0"/>
                <w:sz w:val="20"/>
                <w:szCs w:val="20"/>
                <w:lang w:val="en-US"/>
              </w:rPr>
            </w:pPr>
          </w:p>
        </w:tc>
        <w:tc>
          <w:tcPr>
            <w:tcW w:w="679" w:type="pct"/>
            <w:vMerge w:val="restart"/>
            <w:shd w:val="clear" w:color="auto" w:fill="auto"/>
          </w:tcPr>
          <w:p w14:paraId="639B6DE3"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t>M659F004</w:t>
            </w:r>
          </w:p>
        </w:tc>
        <w:tc>
          <w:tcPr>
            <w:tcW w:w="675" w:type="pct"/>
            <w:shd w:val="clear" w:color="auto" w:fill="auto"/>
          </w:tcPr>
          <w:p w14:paraId="5CD388FC"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0.01 (n = 3)</w:t>
            </w:r>
          </w:p>
        </w:tc>
        <w:tc>
          <w:tcPr>
            <w:tcW w:w="1476" w:type="pct"/>
            <w:tcBorders>
              <w:right w:val="single" w:sz="2" w:space="0" w:color="auto"/>
            </w:tcBorders>
            <w:vAlign w:val="center"/>
          </w:tcPr>
          <w:p w14:paraId="3A3B1E7D" w14:textId="77777777" w:rsidR="00087F46" w:rsidRPr="00697647" w:rsidRDefault="00087F46" w:rsidP="00861CD9">
            <w:pPr>
              <w:pStyle w:val="RepTable"/>
              <w:keepNext/>
              <w:keepLines/>
              <w:suppressAutoHyphens/>
              <w:jc w:val="center"/>
              <w:rPr>
                <w:rFonts w:cs="Arial"/>
                <w:noProof w:val="0"/>
                <w:color w:val="000000"/>
                <w:sz w:val="20"/>
                <w:szCs w:val="20"/>
                <w:lang w:val="en-US"/>
              </w:rPr>
            </w:pPr>
            <w:r w:rsidRPr="00697647">
              <w:rPr>
                <w:rFonts w:cs="Arial"/>
                <w:noProof w:val="0"/>
                <w:color w:val="000000"/>
                <w:sz w:val="20"/>
                <w:szCs w:val="20"/>
                <w:lang w:val="en-US"/>
              </w:rPr>
              <w:t>103, 105, 103</w:t>
            </w:r>
          </w:p>
        </w:tc>
        <w:tc>
          <w:tcPr>
            <w:tcW w:w="627" w:type="pct"/>
            <w:tcBorders>
              <w:top w:val="single" w:sz="2" w:space="0" w:color="auto"/>
              <w:left w:val="single" w:sz="2" w:space="0" w:color="auto"/>
            </w:tcBorders>
            <w:vAlign w:val="center"/>
          </w:tcPr>
          <w:p w14:paraId="090D6D51"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eastAsia="Batang" w:cs="Arial"/>
                <w:noProof w:val="0"/>
                <w:sz w:val="20"/>
                <w:szCs w:val="20"/>
                <w:lang w:val="en-US"/>
              </w:rPr>
              <w:t>103</w:t>
            </w:r>
          </w:p>
        </w:tc>
        <w:tc>
          <w:tcPr>
            <w:tcW w:w="568" w:type="pct"/>
            <w:tcBorders>
              <w:top w:val="single" w:sz="2" w:space="0" w:color="auto"/>
              <w:right w:val="single" w:sz="2" w:space="0" w:color="auto"/>
            </w:tcBorders>
            <w:vAlign w:val="center"/>
          </w:tcPr>
          <w:p w14:paraId="63276FFA"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eastAsia="Batang" w:cs="Arial"/>
                <w:noProof w:val="0"/>
                <w:sz w:val="20"/>
                <w:szCs w:val="20"/>
                <w:lang w:val="en-US"/>
              </w:rPr>
              <w:t>0.94</w:t>
            </w:r>
          </w:p>
        </w:tc>
        <w:tc>
          <w:tcPr>
            <w:tcW w:w="561" w:type="pct"/>
            <w:vMerge w:val="restart"/>
            <w:shd w:val="clear" w:color="auto" w:fill="auto"/>
          </w:tcPr>
          <w:p w14:paraId="7AFFA27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688E82D" w14:textId="77777777" w:rsidTr="00FE2297">
        <w:tc>
          <w:tcPr>
            <w:tcW w:w="414" w:type="pct"/>
            <w:vMerge/>
            <w:shd w:val="clear" w:color="auto" w:fill="auto"/>
          </w:tcPr>
          <w:p w14:paraId="28103377" w14:textId="77777777" w:rsidR="00087F46" w:rsidRPr="00697647" w:rsidRDefault="00087F46" w:rsidP="00861CD9">
            <w:pPr>
              <w:pStyle w:val="RepTable"/>
              <w:keepNext/>
              <w:keepLines/>
              <w:suppressAutoHyphens/>
              <w:rPr>
                <w:noProof w:val="0"/>
                <w:sz w:val="20"/>
                <w:szCs w:val="20"/>
                <w:lang w:val="en-US"/>
              </w:rPr>
            </w:pPr>
          </w:p>
        </w:tc>
        <w:tc>
          <w:tcPr>
            <w:tcW w:w="679" w:type="pct"/>
            <w:vMerge/>
            <w:shd w:val="clear" w:color="auto" w:fill="auto"/>
          </w:tcPr>
          <w:p w14:paraId="10933267" w14:textId="77777777" w:rsidR="00087F46" w:rsidRPr="00697647" w:rsidRDefault="00087F46" w:rsidP="00861CD9">
            <w:pPr>
              <w:pStyle w:val="RepTable"/>
              <w:keepNext/>
              <w:keepLines/>
              <w:suppressAutoHyphens/>
              <w:rPr>
                <w:noProof w:val="0"/>
                <w:sz w:val="20"/>
                <w:szCs w:val="20"/>
                <w:lang w:val="en-US"/>
              </w:rPr>
            </w:pPr>
          </w:p>
        </w:tc>
        <w:tc>
          <w:tcPr>
            <w:tcW w:w="675" w:type="pct"/>
            <w:shd w:val="clear" w:color="auto" w:fill="auto"/>
          </w:tcPr>
          <w:p w14:paraId="7A01488B" w14:textId="77777777" w:rsidR="00087F46" w:rsidRPr="00697647" w:rsidRDefault="00087F46" w:rsidP="00861CD9">
            <w:pPr>
              <w:pStyle w:val="RepTable"/>
              <w:keepNext/>
              <w:keepLines/>
              <w:suppressAutoHyphens/>
              <w:jc w:val="center"/>
              <w:rPr>
                <w:noProof w:val="0"/>
                <w:sz w:val="20"/>
                <w:szCs w:val="20"/>
                <w:lang w:val="en-US"/>
              </w:rPr>
            </w:pPr>
            <w:r w:rsidRPr="00697647">
              <w:rPr>
                <w:noProof w:val="0"/>
                <w:sz w:val="20"/>
                <w:szCs w:val="20"/>
                <w:lang w:val="en-US"/>
              </w:rPr>
              <w:t>0.1 (n = 3)</w:t>
            </w:r>
          </w:p>
        </w:tc>
        <w:tc>
          <w:tcPr>
            <w:tcW w:w="1476" w:type="pct"/>
            <w:tcBorders>
              <w:right w:val="single" w:sz="2" w:space="0" w:color="auto"/>
            </w:tcBorders>
            <w:vAlign w:val="center"/>
          </w:tcPr>
          <w:p w14:paraId="1E49065E" w14:textId="77777777" w:rsidR="00087F46" w:rsidRPr="00697647" w:rsidRDefault="00087F46" w:rsidP="00861CD9">
            <w:pPr>
              <w:pStyle w:val="RepTable"/>
              <w:keepNext/>
              <w:keepLines/>
              <w:suppressAutoHyphens/>
              <w:jc w:val="center"/>
              <w:rPr>
                <w:rFonts w:cs="Arial"/>
                <w:noProof w:val="0"/>
                <w:color w:val="000000"/>
                <w:sz w:val="20"/>
                <w:szCs w:val="20"/>
                <w:lang w:val="en-US"/>
              </w:rPr>
            </w:pPr>
            <w:r w:rsidRPr="00697647">
              <w:rPr>
                <w:rFonts w:cs="Arial"/>
                <w:noProof w:val="0"/>
                <w:color w:val="000000"/>
                <w:sz w:val="20"/>
                <w:szCs w:val="20"/>
                <w:lang w:val="en-US"/>
              </w:rPr>
              <w:t>99.2, 101, 102</w:t>
            </w:r>
          </w:p>
        </w:tc>
        <w:tc>
          <w:tcPr>
            <w:tcW w:w="627" w:type="pct"/>
            <w:tcBorders>
              <w:left w:val="single" w:sz="2" w:space="0" w:color="auto"/>
              <w:bottom w:val="single" w:sz="2" w:space="0" w:color="auto"/>
            </w:tcBorders>
            <w:vAlign w:val="center"/>
          </w:tcPr>
          <w:p w14:paraId="72860003"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eastAsia="Batang" w:cs="Arial"/>
                <w:noProof w:val="0"/>
                <w:sz w:val="20"/>
                <w:szCs w:val="20"/>
                <w:lang w:val="en-US"/>
              </w:rPr>
              <w:t>101</w:t>
            </w:r>
          </w:p>
        </w:tc>
        <w:tc>
          <w:tcPr>
            <w:tcW w:w="568" w:type="pct"/>
            <w:tcBorders>
              <w:bottom w:val="single" w:sz="2" w:space="0" w:color="auto"/>
              <w:right w:val="single" w:sz="2" w:space="0" w:color="auto"/>
            </w:tcBorders>
            <w:vAlign w:val="center"/>
          </w:tcPr>
          <w:p w14:paraId="19BB7851" w14:textId="77777777" w:rsidR="00087F46" w:rsidRPr="00697647" w:rsidRDefault="00087F46" w:rsidP="00861CD9">
            <w:pPr>
              <w:pStyle w:val="RepTable"/>
              <w:keepNext/>
              <w:keepLines/>
              <w:suppressAutoHyphens/>
              <w:jc w:val="center"/>
              <w:rPr>
                <w:rFonts w:eastAsia="Batang" w:cs="Arial"/>
                <w:noProof w:val="0"/>
                <w:sz w:val="20"/>
                <w:szCs w:val="20"/>
                <w:lang w:val="en-US"/>
              </w:rPr>
            </w:pPr>
            <w:r w:rsidRPr="00697647">
              <w:rPr>
                <w:rFonts w:eastAsia="Batang" w:cs="Arial"/>
                <w:noProof w:val="0"/>
                <w:sz w:val="20"/>
                <w:szCs w:val="20"/>
                <w:lang w:val="en-US"/>
              </w:rPr>
              <w:t>1.4</w:t>
            </w:r>
          </w:p>
        </w:tc>
        <w:tc>
          <w:tcPr>
            <w:tcW w:w="561" w:type="pct"/>
            <w:vMerge/>
            <w:shd w:val="clear" w:color="auto" w:fill="auto"/>
          </w:tcPr>
          <w:p w14:paraId="48036D67" w14:textId="77777777" w:rsidR="00087F46" w:rsidRPr="00697647" w:rsidRDefault="00087F46" w:rsidP="00FE2297">
            <w:pPr>
              <w:pStyle w:val="RepTable"/>
              <w:suppressAutoHyphens/>
              <w:jc w:val="center"/>
              <w:rPr>
                <w:noProof w:val="0"/>
                <w:sz w:val="20"/>
                <w:szCs w:val="20"/>
                <w:lang w:val="en-US"/>
              </w:rPr>
            </w:pPr>
          </w:p>
        </w:tc>
      </w:tr>
      <w:tr w:rsidR="00087F46" w:rsidRPr="00697647" w14:paraId="62EC13D9" w14:textId="77777777" w:rsidTr="00FE2297">
        <w:tc>
          <w:tcPr>
            <w:tcW w:w="414" w:type="pct"/>
            <w:vMerge w:val="restart"/>
            <w:shd w:val="clear" w:color="auto" w:fill="auto"/>
          </w:tcPr>
          <w:p w14:paraId="0D3FE56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Melon</w:t>
            </w:r>
            <w:r w:rsidRPr="00697647">
              <w:rPr>
                <w:noProof w:val="0"/>
                <w:sz w:val="20"/>
                <w:szCs w:val="20"/>
                <w:lang w:val="en-US"/>
              </w:rPr>
              <w:br/>
              <w:t>(pulp)</w:t>
            </w:r>
          </w:p>
        </w:tc>
        <w:tc>
          <w:tcPr>
            <w:tcW w:w="679" w:type="pct"/>
            <w:vMerge w:val="restart"/>
            <w:shd w:val="clear" w:color="auto" w:fill="auto"/>
          </w:tcPr>
          <w:p w14:paraId="67519A0E"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75" w:type="pct"/>
            <w:shd w:val="clear" w:color="auto" w:fill="auto"/>
          </w:tcPr>
          <w:p w14:paraId="408FF6E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76" w:type="pct"/>
            <w:tcBorders>
              <w:right w:val="single" w:sz="2" w:space="0" w:color="auto"/>
            </w:tcBorders>
            <w:vAlign w:val="center"/>
          </w:tcPr>
          <w:p w14:paraId="6E000ABB"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94.7, 95.3, 93.1</w:t>
            </w:r>
          </w:p>
        </w:tc>
        <w:tc>
          <w:tcPr>
            <w:tcW w:w="627" w:type="pct"/>
            <w:tcBorders>
              <w:top w:val="single" w:sz="2" w:space="0" w:color="auto"/>
              <w:left w:val="single" w:sz="2" w:space="0" w:color="auto"/>
            </w:tcBorders>
            <w:vAlign w:val="center"/>
          </w:tcPr>
          <w:p w14:paraId="12A889B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94.0</w:t>
            </w:r>
          </w:p>
        </w:tc>
        <w:tc>
          <w:tcPr>
            <w:tcW w:w="568" w:type="pct"/>
            <w:tcBorders>
              <w:top w:val="single" w:sz="2" w:space="0" w:color="auto"/>
              <w:right w:val="single" w:sz="2" w:space="0" w:color="auto"/>
            </w:tcBorders>
            <w:vAlign w:val="center"/>
          </w:tcPr>
          <w:p w14:paraId="66B80CF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1.2</w:t>
            </w:r>
          </w:p>
        </w:tc>
        <w:tc>
          <w:tcPr>
            <w:tcW w:w="561" w:type="pct"/>
            <w:vMerge w:val="restart"/>
            <w:shd w:val="clear" w:color="auto" w:fill="auto"/>
          </w:tcPr>
          <w:p w14:paraId="3DD6579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5F86B9A" w14:textId="77777777" w:rsidTr="00FE2297">
        <w:tc>
          <w:tcPr>
            <w:tcW w:w="414" w:type="pct"/>
            <w:vMerge/>
            <w:shd w:val="clear" w:color="auto" w:fill="auto"/>
          </w:tcPr>
          <w:p w14:paraId="15C268AA" w14:textId="77777777" w:rsidR="00087F46" w:rsidRPr="00697647" w:rsidRDefault="00087F46" w:rsidP="00FE2297">
            <w:pPr>
              <w:pStyle w:val="RepTable"/>
              <w:suppressAutoHyphens/>
              <w:rPr>
                <w:noProof w:val="0"/>
                <w:sz w:val="20"/>
                <w:szCs w:val="20"/>
                <w:lang w:val="en-US"/>
              </w:rPr>
            </w:pPr>
          </w:p>
        </w:tc>
        <w:tc>
          <w:tcPr>
            <w:tcW w:w="679" w:type="pct"/>
            <w:vMerge/>
            <w:shd w:val="clear" w:color="auto" w:fill="auto"/>
          </w:tcPr>
          <w:p w14:paraId="5E360CC2" w14:textId="77777777" w:rsidR="00087F46" w:rsidRPr="00697647" w:rsidRDefault="00087F46" w:rsidP="00FE2297">
            <w:pPr>
              <w:pStyle w:val="RepTable"/>
              <w:suppressAutoHyphens/>
              <w:rPr>
                <w:noProof w:val="0"/>
                <w:sz w:val="20"/>
                <w:szCs w:val="20"/>
                <w:lang w:val="en-US"/>
              </w:rPr>
            </w:pPr>
          </w:p>
        </w:tc>
        <w:tc>
          <w:tcPr>
            <w:tcW w:w="675" w:type="pct"/>
            <w:shd w:val="clear" w:color="auto" w:fill="auto"/>
          </w:tcPr>
          <w:p w14:paraId="5A9467D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76" w:type="pct"/>
            <w:tcBorders>
              <w:right w:val="single" w:sz="2" w:space="0" w:color="auto"/>
            </w:tcBorders>
            <w:vAlign w:val="center"/>
          </w:tcPr>
          <w:p w14:paraId="0A6146A8"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92.0, 98.1, 97</w:t>
            </w:r>
          </w:p>
        </w:tc>
        <w:tc>
          <w:tcPr>
            <w:tcW w:w="627" w:type="pct"/>
            <w:tcBorders>
              <w:left w:val="single" w:sz="2" w:space="0" w:color="auto"/>
              <w:bottom w:val="single" w:sz="2" w:space="0" w:color="auto"/>
            </w:tcBorders>
            <w:vAlign w:val="center"/>
          </w:tcPr>
          <w:p w14:paraId="50E0457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95.7</w:t>
            </w:r>
          </w:p>
        </w:tc>
        <w:tc>
          <w:tcPr>
            <w:tcW w:w="568" w:type="pct"/>
            <w:tcBorders>
              <w:bottom w:val="single" w:sz="2" w:space="0" w:color="auto"/>
              <w:right w:val="single" w:sz="2" w:space="0" w:color="auto"/>
            </w:tcBorders>
            <w:vAlign w:val="center"/>
          </w:tcPr>
          <w:p w14:paraId="46D4D28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3.4</w:t>
            </w:r>
          </w:p>
        </w:tc>
        <w:tc>
          <w:tcPr>
            <w:tcW w:w="561" w:type="pct"/>
            <w:vMerge/>
            <w:shd w:val="clear" w:color="auto" w:fill="auto"/>
          </w:tcPr>
          <w:p w14:paraId="6D9E1E2C" w14:textId="77777777" w:rsidR="00087F46" w:rsidRPr="00697647" w:rsidRDefault="00087F46" w:rsidP="00FE2297">
            <w:pPr>
              <w:pStyle w:val="RepTable"/>
              <w:suppressAutoHyphens/>
              <w:jc w:val="center"/>
              <w:rPr>
                <w:noProof w:val="0"/>
                <w:sz w:val="20"/>
                <w:szCs w:val="20"/>
                <w:lang w:val="en-US"/>
              </w:rPr>
            </w:pPr>
          </w:p>
        </w:tc>
      </w:tr>
      <w:tr w:rsidR="00087F46" w:rsidRPr="00697647" w14:paraId="198BAFAD" w14:textId="77777777" w:rsidTr="00FE2297">
        <w:tc>
          <w:tcPr>
            <w:tcW w:w="414" w:type="pct"/>
            <w:vMerge/>
            <w:shd w:val="clear" w:color="auto" w:fill="auto"/>
          </w:tcPr>
          <w:p w14:paraId="0644E943" w14:textId="77777777" w:rsidR="00087F46" w:rsidRPr="00697647" w:rsidRDefault="00087F46" w:rsidP="00FE2297">
            <w:pPr>
              <w:pStyle w:val="RepTable"/>
              <w:suppressAutoHyphens/>
              <w:rPr>
                <w:noProof w:val="0"/>
                <w:sz w:val="20"/>
                <w:szCs w:val="20"/>
                <w:lang w:val="en-US"/>
              </w:rPr>
            </w:pPr>
          </w:p>
        </w:tc>
        <w:tc>
          <w:tcPr>
            <w:tcW w:w="679" w:type="pct"/>
            <w:vMerge w:val="restart"/>
            <w:shd w:val="clear" w:color="auto" w:fill="auto"/>
          </w:tcPr>
          <w:p w14:paraId="1CB55B8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75" w:type="pct"/>
            <w:shd w:val="clear" w:color="auto" w:fill="auto"/>
          </w:tcPr>
          <w:p w14:paraId="7485EA2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76" w:type="pct"/>
            <w:tcBorders>
              <w:right w:val="single" w:sz="2" w:space="0" w:color="auto"/>
            </w:tcBorders>
            <w:vAlign w:val="center"/>
          </w:tcPr>
          <w:p w14:paraId="50745094"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73.1, 75.2, 77.7</w:t>
            </w:r>
          </w:p>
        </w:tc>
        <w:tc>
          <w:tcPr>
            <w:tcW w:w="627" w:type="pct"/>
            <w:tcBorders>
              <w:top w:val="single" w:sz="2" w:space="0" w:color="auto"/>
              <w:left w:val="single" w:sz="2" w:space="0" w:color="auto"/>
            </w:tcBorders>
            <w:vAlign w:val="center"/>
          </w:tcPr>
          <w:p w14:paraId="19440E0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75.4</w:t>
            </w:r>
          </w:p>
        </w:tc>
        <w:tc>
          <w:tcPr>
            <w:tcW w:w="568" w:type="pct"/>
            <w:tcBorders>
              <w:top w:val="single" w:sz="2" w:space="0" w:color="auto"/>
              <w:right w:val="single" w:sz="2" w:space="0" w:color="auto"/>
            </w:tcBorders>
            <w:vAlign w:val="center"/>
          </w:tcPr>
          <w:p w14:paraId="62DA778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3.1</w:t>
            </w:r>
          </w:p>
        </w:tc>
        <w:tc>
          <w:tcPr>
            <w:tcW w:w="561" w:type="pct"/>
            <w:vMerge w:val="restart"/>
            <w:shd w:val="clear" w:color="auto" w:fill="auto"/>
          </w:tcPr>
          <w:p w14:paraId="7228929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6373C83" w14:textId="77777777" w:rsidTr="00FE2297">
        <w:tc>
          <w:tcPr>
            <w:tcW w:w="414" w:type="pct"/>
            <w:vMerge/>
            <w:shd w:val="clear" w:color="auto" w:fill="auto"/>
          </w:tcPr>
          <w:p w14:paraId="1EDF4203" w14:textId="77777777" w:rsidR="00087F46" w:rsidRPr="00697647" w:rsidRDefault="00087F46" w:rsidP="00FE2297">
            <w:pPr>
              <w:pStyle w:val="RepTable"/>
              <w:suppressAutoHyphens/>
              <w:rPr>
                <w:noProof w:val="0"/>
                <w:sz w:val="20"/>
                <w:szCs w:val="20"/>
                <w:lang w:val="en-US"/>
              </w:rPr>
            </w:pPr>
          </w:p>
        </w:tc>
        <w:tc>
          <w:tcPr>
            <w:tcW w:w="679" w:type="pct"/>
            <w:vMerge/>
            <w:shd w:val="clear" w:color="auto" w:fill="auto"/>
          </w:tcPr>
          <w:p w14:paraId="75F42F79" w14:textId="77777777" w:rsidR="00087F46" w:rsidRPr="00697647" w:rsidRDefault="00087F46" w:rsidP="00FE2297">
            <w:pPr>
              <w:pStyle w:val="RepTable"/>
              <w:suppressAutoHyphens/>
              <w:rPr>
                <w:noProof w:val="0"/>
                <w:sz w:val="20"/>
                <w:szCs w:val="20"/>
                <w:lang w:val="en-US"/>
              </w:rPr>
            </w:pPr>
          </w:p>
        </w:tc>
        <w:tc>
          <w:tcPr>
            <w:tcW w:w="675" w:type="pct"/>
            <w:shd w:val="clear" w:color="auto" w:fill="auto"/>
          </w:tcPr>
          <w:p w14:paraId="33CE329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76" w:type="pct"/>
            <w:tcBorders>
              <w:right w:val="single" w:sz="2" w:space="0" w:color="auto"/>
            </w:tcBorders>
            <w:vAlign w:val="center"/>
          </w:tcPr>
          <w:p w14:paraId="08787C0B"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70.6, 70.1, 69.9</w:t>
            </w:r>
          </w:p>
        </w:tc>
        <w:tc>
          <w:tcPr>
            <w:tcW w:w="627" w:type="pct"/>
            <w:tcBorders>
              <w:left w:val="single" w:sz="2" w:space="0" w:color="auto"/>
              <w:bottom w:val="single" w:sz="2" w:space="0" w:color="auto"/>
            </w:tcBorders>
            <w:vAlign w:val="center"/>
          </w:tcPr>
          <w:p w14:paraId="113B5EA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70.2</w:t>
            </w:r>
          </w:p>
        </w:tc>
        <w:tc>
          <w:tcPr>
            <w:tcW w:w="568" w:type="pct"/>
            <w:tcBorders>
              <w:bottom w:val="single" w:sz="2" w:space="0" w:color="auto"/>
              <w:right w:val="single" w:sz="2" w:space="0" w:color="auto"/>
            </w:tcBorders>
            <w:vAlign w:val="center"/>
          </w:tcPr>
          <w:p w14:paraId="2DAB106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0.46</w:t>
            </w:r>
          </w:p>
        </w:tc>
        <w:tc>
          <w:tcPr>
            <w:tcW w:w="561" w:type="pct"/>
            <w:vMerge/>
            <w:shd w:val="clear" w:color="auto" w:fill="auto"/>
          </w:tcPr>
          <w:p w14:paraId="16A0E9D5" w14:textId="77777777" w:rsidR="00087F46" w:rsidRPr="00697647" w:rsidRDefault="00087F46" w:rsidP="00FE2297">
            <w:pPr>
              <w:pStyle w:val="RepTable"/>
              <w:suppressAutoHyphens/>
              <w:jc w:val="center"/>
              <w:rPr>
                <w:noProof w:val="0"/>
                <w:sz w:val="20"/>
                <w:szCs w:val="20"/>
                <w:lang w:val="en-US"/>
              </w:rPr>
            </w:pPr>
          </w:p>
        </w:tc>
      </w:tr>
      <w:tr w:rsidR="00087F46" w:rsidRPr="00697647" w14:paraId="4631DC61" w14:textId="77777777" w:rsidTr="00FE2297">
        <w:tc>
          <w:tcPr>
            <w:tcW w:w="414" w:type="pct"/>
            <w:vMerge/>
            <w:shd w:val="clear" w:color="auto" w:fill="auto"/>
          </w:tcPr>
          <w:p w14:paraId="001946E9" w14:textId="77777777" w:rsidR="00087F46" w:rsidRPr="00697647" w:rsidRDefault="00087F46" w:rsidP="00FE2297">
            <w:pPr>
              <w:pStyle w:val="RepTable"/>
              <w:suppressAutoHyphens/>
              <w:rPr>
                <w:noProof w:val="0"/>
                <w:sz w:val="20"/>
                <w:szCs w:val="20"/>
                <w:lang w:val="en-US"/>
              </w:rPr>
            </w:pPr>
          </w:p>
        </w:tc>
        <w:tc>
          <w:tcPr>
            <w:tcW w:w="679" w:type="pct"/>
            <w:vMerge w:val="restart"/>
            <w:shd w:val="clear" w:color="auto" w:fill="auto"/>
          </w:tcPr>
          <w:p w14:paraId="64C1F98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75" w:type="pct"/>
            <w:shd w:val="clear" w:color="auto" w:fill="auto"/>
          </w:tcPr>
          <w:p w14:paraId="008EF30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76" w:type="pct"/>
            <w:tcBorders>
              <w:right w:val="single" w:sz="2" w:space="0" w:color="auto"/>
            </w:tcBorders>
            <w:vAlign w:val="center"/>
          </w:tcPr>
          <w:p w14:paraId="070D6CF8"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74.3, 72.2, 75.2</w:t>
            </w:r>
          </w:p>
        </w:tc>
        <w:tc>
          <w:tcPr>
            <w:tcW w:w="627" w:type="pct"/>
            <w:tcBorders>
              <w:top w:val="single" w:sz="2" w:space="0" w:color="auto"/>
              <w:left w:val="single" w:sz="2" w:space="0" w:color="auto"/>
            </w:tcBorders>
            <w:vAlign w:val="center"/>
          </w:tcPr>
          <w:p w14:paraId="291A266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73.9</w:t>
            </w:r>
          </w:p>
        </w:tc>
        <w:tc>
          <w:tcPr>
            <w:tcW w:w="568" w:type="pct"/>
            <w:tcBorders>
              <w:top w:val="single" w:sz="2" w:space="0" w:color="auto"/>
              <w:right w:val="single" w:sz="2" w:space="0" w:color="auto"/>
            </w:tcBorders>
            <w:vAlign w:val="center"/>
          </w:tcPr>
          <w:p w14:paraId="6B3F5D1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2.1</w:t>
            </w:r>
          </w:p>
        </w:tc>
        <w:tc>
          <w:tcPr>
            <w:tcW w:w="561" w:type="pct"/>
            <w:vMerge w:val="restart"/>
            <w:shd w:val="clear" w:color="auto" w:fill="auto"/>
          </w:tcPr>
          <w:p w14:paraId="78E361F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57B9141" w14:textId="77777777" w:rsidTr="00FE2297">
        <w:tc>
          <w:tcPr>
            <w:tcW w:w="414" w:type="pct"/>
            <w:vMerge/>
            <w:shd w:val="clear" w:color="auto" w:fill="auto"/>
          </w:tcPr>
          <w:p w14:paraId="01E05021" w14:textId="77777777" w:rsidR="00087F46" w:rsidRPr="00697647" w:rsidRDefault="00087F46" w:rsidP="00FE2297">
            <w:pPr>
              <w:pStyle w:val="RepTable"/>
              <w:suppressAutoHyphens/>
              <w:rPr>
                <w:noProof w:val="0"/>
                <w:sz w:val="20"/>
                <w:szCs w:val="20"/>
                <w:lang w:val="en-US"/>
              </w:rPr>
            </w:pPr>
          </w:p>
        </w:tc>
        <w:tc>
          <w:tcPr>
            <w:tcW w:w="679" w:type="pct"/>
            <w:vMerge/>
            <w:shd w:val="clear" w:color="auto" w:fill="auto"/>
          </w:tcPr>
          <w:p w14:paraId="156EC221" w14:textId="77777777" w:rsidR="00087F46" w:rsidRPr="00697647" w:rsidRDefault="00087F46" w:rsidP="00FE2297">
            <w:pPr>
              <w:pStyle w:val="RepTable"/>
              <w:suppressAutoHyphens/>
              <w:rPr>
                <w:noProof w:val="0"/>
                <w:sz w:val="20"/>
                <w:szCs w:val="20"/>
                <w:lang w:val="en-US"/>
              </w:rPr>
            </w:pPr>
          </w:p>
        </w:tc>
        <w:tc>
          <w:tcPr>
            <w:tcW w:w="675" w:type="pct"/>
            <w:shd w:val="clear" w:color="auto" w:fill="auto"/>
          </w:tcPr>
          <w:p w14:paraId="551A320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76" w:type="pct"/>
            <w:tcBorders>
              <w:right w:val="single" w:sz="2" w:space="0" w:color="auto"/>
            </w:tcBorders>
            <w:vAlign w:val="center"/>
          </w:tcPr>
          <w:p w14:paraId="68FEE0D5"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71.4, 69.0, 69.9</w:t>
            </w:r>
          </w:p>
        </w:tc>
        <w:tc>
          <w:tcPr>
            <w:tcW w:w="627" w:type="pct"/>
            <w:tcBorders>
              <w:left w:val="single" w:sz="2" w:space="0" w:color="auto"/>
              <w:bottom w:val="single" w:sz="2" w:space="0" w:color="auto"/>
            </w:tcBorders>
            <w:vAlign w:val="center"/>
          </w:tcPr>
          <w:p w14:paraId="1504297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70.1</w:t>
            </w:r>
          </w:p>
        </w:tc>
        <w:tc>
          <w:tcPr>
            <w:tcW w:w="568" w:type="pct"/>
            <w:tcBorders>
              <w:bottom w:val="single" w:sz="2" w:space="0" w:color="auto"/>
              <w:right w:val="single" w:sz="2" w:space="0" w:color="auto"/>
            </w:tcBorders>
            <w:vAlign w:val="center"/>
          </w:tcPr>
          <w:p w14:paraId="5BB87FA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1.7</w:t>
            </w:r>
          </w:p>
        </w:tc>
        <w:tc>
          <w:tcPr>
            <w:tcW w:w="561" w:type="pct"/>
            <w:vMerge/>
            <w:shd w:val="clear" w:color="auto" w:fill="auto"/>
          </w:tcPr>
          <w:p w14:paraId="5005B19C" w14:textId="77777777" w:rsidR="00087F46" w:rsidRPr="00697647" w:rsidRDefault="00087F46" w:rsidP="00FE2297">
            <w:pPr>
              <w:pStyle w:val="RepTable"/>
              <w:suppressAutoHyphens/>
              <w:jc w:val="center"/>
              <w:rPr>
                <w:noProof w:val="0"/>
                <w:sz w:val="20"/>
                <w:szCs w:val="20"/>
                <w:lang w:val="en-US"/>
              </w:rPr>
            </w:pPr>
          </w:p>
        </w:tc>
      </w:tr>
    </w:tbl>
    <w:p w14:paraId="70802D72" w14:textId="77777777" w:rsidR="00087F46" w:rsidRPr="00D01B1A" w:rsidRDefault="00087F46" w:rsidP="00FE2297">
      <w:pPr>
        <w:pStyle w:val="RepStandard"/>
      </w:pPr>
    </w:p>
    <w:p w14:paraId="752EF397" w14:textId="49B335CB"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6</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lang w:val="en-US" w:eastAsia="en-US"/>
        </w:rPr>
        <w:t xml:space="preserve"> residues in plant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4"/>
        <w:gridCol w:w="6511"/>
      </w:tblGrid>
      <w:tr w:rsidR="00087F46" w:rsidRPr="00697647" w14:paraId="640A7F7D" w14:textId="77777777" w:rsidTr="00FE2297">
        <w:trPr>
          <w:tblHeader/>
        </w:trPr>
        <w:tc>
          <w:tcPr>
            <w:tcW w:w="0" w:type="auto"/>
            <w:shd w:val="clear" w:color="auto" w:fill="auto"/>
          </w:tcPr>
          <w:p w14:paraId="2543E37E" w14:textId="77777777" w:rsidR="00087F46" w:rsidRPr="00697647" w:rsidRDefault="00087F46" w:rsidP="00FE2297">
            <w:pPr>
              <w:pStyle w:val="RepTableHeader"/>
              <w:suppressAutoHyphens/>
              <w:jc w:val="center"/>
            </w:pPr>
          </w:p>
        </w:tc>
        <w:tc>
          <w:tcPr>
            <w:tcW w:w="0" w:type="auto"/>
            <w:shd w:val="clear" w:color="auto" w:fill="auto"/>
          </w:tcPr>
          <w:p w14:paraId="387B0F66" w14:textId="77777777" w:rsidR="00087F46" w:rsidRPr="00697647" w:rsidRDefault="00087F46" w:rsidP="00FE2297">
            <w:pPr>
              <w:pStyle w:val="RepTableHeader"/>
              <w:suppressAutoHyphens/>
              <w:jc w:val="center"/>
            </w:pPr>
            <w:proofErr w:type="spellStart"/>
            <w:r w:rsidRPr="00697647">
              <w:t>Ametoctradin</w:t>
            </w:r>
            <w:proofErr w:type="spellEnd"/>
            <w:r w:rsidRPr="00697647">
              <w:t xml:space="preserve"> </w:t>
            </w:r>
            <w:r w:rsidRPr="00697647">
              <w:rPr>
                <w:bCs/>
              </w:rPr>
              <w:t>and metabolites M650F003 &amp; M650F004</w:t>
            </w:r>
          </w:p>
        </w:tc>
      </w:tr>
      <w:tr w:rsidR="00087F46" w:rsidRPr="00697647" w14:paraId="7D1A6472" w14:textId="77777777" w:rsidTr="00FE2297">
        <w:tc>
          <w:tcPr>
            <w:tcW w:w="0" w:type="auto"/>
            <w:shd w:val="clear" w:color="auto" w:fill="auto"/>
          </w:tcPr>
          <w:p w14:paraId="01C9CA8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356BA15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interference (&gt; 30 % LOQ) of total peak area for the target analyte at the retention time, was found in unfortified control samples.</w:t>
            </w:r>
          </w:p>
        </w:tc>
      </w:tr>
      <w:tr w:rsidR="00087F46" w:rsidRPr="00697647" w14:paraId="5F0706F5" w14:textId="77777777" w:rsidTr="00FE2297">
        <w:tc>
          <w:tcPr>
            <w:tcW w:w="0" w:type="auto"/>
            <w:shd w:val="clear" w:color="auto" w:fill="auto"/>
          </w:tcPr>
          <w:p w14:paraId="788C5D5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3BE5395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Calibration was performed with solvent based standards at least seven concentrations ranging 0.025 to 5 ng/mL and good linearity was observed (r ≥0.99). The resulting test substance peak areas versus theoretical test substance concentration data were fit to the linear function.  </w:t>
            </w:r>
          </w:p>
          <w:p w14:paraId="63D629C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Regression data:</w:t>
            </w:r>
          </w:p>
          <w:p w14:paraId="2A0EA43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Amectoctradin</w:t>
            </w:r>
            <w:proofErr w:type="spellEnd"/>
            <w:r w:rsidRPr="00697647">
              <w:rPr>
                <w:noProof w:val="0"/>
                <w:sz w:val="20"/>
                <w:szCs w:val="20"/>
                <w:lang w:val="en-US"/>
              </w:rPr>
              <w:t>:</w:t>
            </w:r>
          </w:p>
          <w:p w14:paraId="0EBDDC45"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276→ 176 m/z (quantification)</w:t>
            </w:r>
          </w:p>
          <w:p w14:paraId="24B80F3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4.27 x 10</w:t>
            </w:r>
            <w:r w:rsidRPr="00697647">
              <w:rPr>
                <w:noProof w:val="0"/>
                <w:sz w:val="20"/>
                <w:szCs w:val="20"/>
                <w:vertAlign w:val="superscript"/>
                <w:lang w:val="en-US"/>
              </w:rPr>
              <w:t>6</w:t>
            </w:r>
            <w:r w:rsidRPr="00697647">
              <w:rPr>
                <w:noProof w:val="0"/>
                <w:sz w:val="20"/>
                <w:szCs w:val="20"/>
                <w:lang w:val="en-US"/>
              </w:rPr>
              <w:t>, Intercept = 1.01 x 10</w:t>
            </w:r>
            <w:r w:rsidRPr="00697647">
              <w:rPr>
                <w:noProof w:val="0"/>
                <w:sz w:val="20"/>
                <w:szCs w:val="20"/>
                <w:vertAlign w:val="superscript"/>
                <w:lang w:val="en-US"/>
              </w:rPr>
              <w:t>4</w:t>
            </w:r>
            <w:r w:rsidRPr="00697647">
              <w:rPr>
                <w:noProof w:val="0"/>
                <w:sz w:val="20"/>
                <w:szCs w:val="20"/>
                <w:lang w:val="en-US"/>
              </w:rPr>
              <w:t>, r  = 0.9987</w:t>
            </w:r>
          </w:p>
          <w:p w14:paraId="442BB99F" w14:textId="77777777" w:rsidR="00087F46" w:rsidRPr="00697647" w:rsidRDefault="00087F46" w:rsidP="00FE2297">
            <w:pPr>
              <w:pStyle w:val="RepTable"/>
              <w:suppressAutoHyphens/>
              <w:rPr>
                <w:noProof w:val="0"/>
                <w:sz w:val="20"/>
                <w:szCs w:val="20"/>
                <w:lang w:val="en-US"/>
              </w:rPr>
            </w:pPr>
          </w:p>
          <w:p w14:paraId="5C7CD50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p w14:paraId="3C05B707"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222→ 176 m/z (quantification)</w:t>
            </w:r>
          </w:p>
          <w:p w14:paraId="424B4B9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2.36 x 10</w:t>
            </w:r>
            <w:r w:rsidRPr="00697647">
              <w:rPr>
                <w:noProof w:val="0"/>
                <w:sz w:val="20"/>
                <w:szCs w:val="20"/>
                <w:vertAlign w:val="superscript"/>
                <w:lang w:val="en-US"/>
              </w:rPr>
              <w:t>6</w:t>
            </w:r>
            <w:r w:rsidRPr="00697647">
              <w:rPr>
                <w:noProof w:val="0"/>
                <w:sz w:val="20"/>
                <w:szCs w:val="20"/>
                <w:lang w:val="en-US"/>
              </w:rPr>
              <w:t>, Intercept = -4.49 x 10</w:t>
            </w:r>
            <w:r w:rsidRPr="00697647">
              <w:rPr>
                <w:noProof w:val="0"/>
                <w:sz w:val="20"/>
                <w:szCs w:val="20"/>
                <w:vertAlign w:val="superscript"/>
                <w:lang w:val="en-US"/>
              </w:rPr>
              <w:t>3</w:t>
            </w:r>
            <w:r w:rsidRPr="00697647">
              <w:rPr>
                <w:noProof w:val="0"/>
                <w:sz w:val="20"/>
                <w:szCs w:val="20"/>
                <w:lang w:val="en-US"/>
              </w:rPr>
              <w:t>, r  = 0.9990</w:t>
            </w:r>
          </w:p>
          <w:p w14:paraId="5D9F43E8" w14:textId="77777777" w:rsidR="00087F46" w:rsidRPr="00697647" w:rsidRDefault="00087F46" w:rsidP="00FE2297">
            <w:pPr>
              <w:pStyle w:val="RepTable"/>
              <w:suppressAutoHyphens/>
              <w:rPr>
                <w:noProof w:val="0"/>
                <w:sz w:val="20"/>
                <w:szCs w:val="20"/>
                <w:lang w:val="en-US"/>
              </w:rPr>
            </w:pPr>
          </w:p>
          <w:p w14:paraId="41FCFEA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M650F004:</w:t>
            </w:r>
          </w:p>
          <w:p w14:paraId="21C18783"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208→ 190 m/z (quantification)</w:t>
            </w:r>
          </w:p>
          <w:p w14:paraId="18786D5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3.66 x 10</w:t>
            </w:r>
            <w:r w:rsidRPr="00697647">
              <w:rPr>
                <w:noProof w:val="0"/>
                <w:sz w:val="20"/>
                <w:szCs w:val="20"/>
                <w:vertAlign w:val="superscript"/>
                <w:lang w:val="en-US"/>
              </w:rPr>
              <w:t>6</w:t>
            </w:r>
            <w:r w:rsidRPr="00697647">
              <w:rPr>
                <w:noProof w:val="0"/>
                <w:sz w:val="20"/>
                <w:szCs w:val="20"/>
                <w:lang w:val="en-US"/>
              </w:rPr>
              <w:t>, Intercept = -5.73 x 10</w:t>
            </w:r>
            <w:r w:rsidRPr="00697647">
              <w:rPr>
                <w:noProof w:val="0"/>
                <w:sz w:val="20"/>
                <w:szCs w:val="20"/>
                <w:vertAlign w:val="superscript"/>
                <w:lang w:val="en-US"/>
              </w:rPr>
              <w:t>3</w:t>
            </w:r>
            <w:r w:rsidRPr="00697647">
              <w:rPr>
                <w:noProof w:val="0"/>
                <w:sz w:val="20"/>
                <w:szCs w:val="20"/>
                <w:lang w:val="en-US"/>
              </w:rPr>
              <w:t>, r  = 0.9997</w:t>
            </w:r>
          </w:p>
        </w:tc>
      </w:tr>
      <w:tr w:rsidR="00087F46" w:rsidRPr="00697647" w14:paraId="41167BE4" w14:textId="77777777" w:rsidTr="00FE2297">
        <w:tc>
          <w:tcPr>
            <w:tcW w:w="0" w:type="auto"/>
            <w:shd w:val="clear" w:color="auto" w:fill="auto"/>
          </w:tcPr>
          <w:p w14:paraId="2BA2BDD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range</w:t>
            </w:r>
          </w:p>
        </w:tc>
        <w:tc>
          <w:tcPr>
            <w:tcW w:w="0" w:type="auto"/>
            <w:shd w:val="clear" w:color="auto" w:fill="auto"/>
          </w:tcPr>
          <w:p w14:paraId="1D5AD7D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0.025 ng/mL to 2.5 ng/mL</w:t>
            </w:r>
          </w:p>
        </w:tc>
      </w:tr>
      <w:tr w:rsidR="00087F46" w:rsidRPr="00697647" w14:paraId="28CBDD31" w14:textId="77777777" w:rsidTr="00FE2297">
        <w:tc>
          <w:tcPr>
            <w:tcW w:w="0" w:type="auto"/>
            <w:shd w:val="clear" w:color="auto" w:fill="auto"/>
          </w:tcPr>
          <w:p w14:paraId="169BA33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6BD0153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No significant matrix effects observed (i.e. &lt;20%).  Calibration standards were therefore prepared in solvent throughout.</w:t>
            </w:r>
          </w:p>
        </w:tc>
      </w:tr>
      <w:tr w:rsidR="00087F46" w:rsidRPr="00697647" w14:paraId="3C50B22B" w14:textId="77777777" w:rsidTr="00FE2297">
        <w:tc>
          <w:tcPr>
            <w:tcW w:w="0" w:type="auto"/>
            <w:shd w:val="clear" w:color="auto" w:fill="auto"/>
          </w:tcPr>
          <w:p w14:paraId="2FF1696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5B6594FE" w14:textId="63659DBE"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See </w:t>
            </w:r>
            <w:r w:rsidR="00024956">
              <w:rPr>
                <w:noProof w:val="0"/>
                <w:sz w:val="20"/>
                <w:szCs w:val="20"/>
                <w:lang w:val="en-US"/>
              </w:rPr>
              <w:t>XXXX</w:t>
            </w:r>
            <w:r w:rsidRPr="00697647">
              <w:rPr>
                <w:noProof w:val="0"/>
                <w:sz w:val="20"/>
                <w:szCs w:val="20"/>
                <w:lang w:val="en-US"/>
              </w:rPr>
              <w:t xml:space="preserve"> Doc ID 2008/1022139 above for standard stability.</w:t>
            </w:r>
          </w:p>
          <w:p w14:paraId="6311C8C9" w14:textId="003F566F"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 xml:space="preserve">Storage stability for melon was determined in </w:t>
            </w:r>
            <w:r w:rsidR="00024956">
              <w:rPr>
                <w:noProof w:val="0"/>
                <w:sz w:val="20"/>
                <w:szCs w:val="20"/>
                <w:lang w:val="en-US"/>
              </w:rPr>
              <w:t>XXXX</w:t>
            </w:r>
            <w:r w:rsidRPr="00697647">
              <w:rPr>
                <w:noProof w:val="0"/>
                <w:sz w:val="20"/>
                <w:szCs w:val="20"/>
                <w:lang w:val="en-US"/>
              </w:rPr>
              <w:t xml:space="preserve"> Doc ID 2020/2036187 and samples were found to be stable for 2 years  in freezer (≤ -18°C)/dark conditions.</w:t>
            </w:r>
          </w:p>
        </w:tc>
      </w:tr>
      <w:tr w:rsidR="00087F46" w:rsidRPr="00697647" w14:paraId="609C9EBC" w14:textId="77777777" w:rsidTr="00FE2297">
        <w:tc>
          <w:tcPr>
            <w:tcW w:w="0" w:type="auto"/>
            <w:shd w:val="clear" w:color="auto" w:fill="auto"/>
          </w:tcPr>
          <w:p w14:paraId="7ECFEBB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Limit of determination/quantification</w:t>
            </w:r>
          </w:p>
        </w:tc>
        <w:tc>
          <w:tcPr>
            <w:tcW w:w="0" w:type="auto"/>
            <w:shd w:val="clear" w:color="auto" w:fill="auto"/>
          </w:tcPr>
          <w:p w14:paraId="0992D25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The limit of quantification (LOQ) of 0.01 mg/kg was confirmed. The limit of detection (LOD), defined as the lowest standard employed was 0.025 ng/</w:t>
            </w:r>
            <w:proofErr w:type="spellStart"/>
            <w:r w:rsidRPr="00697647">
              <w:rPr>
                <w:noProof w:val="0"/>
                <w:sz w:val="20"/>
                <w:szCs w:val="20"/>
                <w:lang w:val="en-US"/>
              </w:rPr>
              <w:t>mL.</w:t>
            </w:r>
            <w:proofErr w:type="spellEnd"/>
          </w:p>
        </w:tc>
      </w:tr>
    </w:tbl>
    <w:p w14:paraId="73827C8B" w14:textId="77777777" w:rsidR="00087F46" w:rsidRPr="00D01B1A" w:rsidRDefault="00087F46" w:rsidP="00061943">
      <w:pPr>
        <w:pStyle w:val="RepNewPart"/>
        <w:suppressAutoHyphens/>
        <w:spacing w:before="480"/>
        <w:rPr>
          <w:lang w:val="en-US"/>
        </w:rPr>
      </w:pPr>
      <w:r w:rsidRPr="00D01B1A">
        <w:rPr>
          <w:lang w:val="en-US"/>
        </w:rPr>
        <w:t>Conclusion</w:t>
      </w:r>
    </w:p>
    <w:p w14:paraId="6FF0D010" w14:textId="53C83790" w:rsidR="00087F46" w:rsidRDefault="00087F46" w:rsidP="00FE2297">
      <w:pPr>
        <w:pStyle w:val="RepStandard"/>
        <w:rPr>
          <w:w w:val="105"/>
        </w:rPr>
      </w:pPr>
      <w:r w:rsidRPr="00D01B1A">
        <w:rPr>
          <w:w w:val="105"/>
        </w:rPr>
        <w:t xml:space="preserve">The analytical procedure, method L0078/01, for the determination of residues of </w:t>
      </w:r>
      <w:proofErr w:type="spellStart"/>
      <w:r w:rsidRPr="00D01B1A">
        <w:rPr>
          <w:w w:val="105"/>
        </w:rPr>
        <w:t>ametoctradin</w:t>
      </w:r>
      <w:proofErr w:type="spellEnd"/>
      <w:r w:rsidRPr="00D01B1A">
        <w:rPr>
          <w:w w:val="105"/>
        </w:rPr>
        <w:t xml:space="preserve"> (BAS 650 F) and its metabolites M650F003 and M650F004 in melon matrices has been fully validated in terms of specificity, linearity, precision, accuracy, matrix effects, solution stability and LOQ, in accordance with the requirements of SANCO/3029/99 rev.4, and meets the minimum </w:t>
      </w:r>
      <w:r w:rsidR="00614508" w:rsidRPr="00D01B1A">
        <w:rPr>
          <w:w w:val="105"/>
        </w:rPr>
        <w:t>requirements</w:t>
      </w:r>
      <w:r w:rsidRPr="00D01B1A">
        <w:rPr>
          <w:w w:val="105"/>
        </w:rPr>
        <w:t xml:space="preserve"> of requirements of SANTE/2020/12830 rev.1 for existing risk assessment methods to be considered fit for purpose also.</w:t>
      </w:r>
    </w:p>
    <w:p w14:paraId="71232E83" w14:textId="77777777" w:rsidR="001A4676" w:rsidRPr="00D01B1A" w:rsidRDefault="001A4676" w:rsidP="00FE2297">
      <w:pPr>
        <w:pStyle w:val="RepStandard"/>
        <w:rPr>
          <w:w w:val="105"/>
        </w:rPr>
      </w:pPr>
    </w:p>
    <w:p w14:paraId="13592CA3" w14:textId="3228F08E" w:rsidR="00087F46" w:rsidRPr="00D01B1A" w:rsidRDefault="00087F46" w:rsidP="00FE2297">
      <w:pPr>
        <w:pStyle w:val="RepAppendix4"/>
        <w:rPr>
          <w:lang w:val="en-US"/>
        </w:rPr>
      </w:pPr>
      <w:r w:rsidRPr="00D01B1A">
        <w:rPr>
          <w:lang w:val="en-US"/>
        </w:rPr>
        <w:t>Method L0078/</w:t>
      </w:r>
      <w:r w:rsidR="00251B1D" w:rsidRPr="00D01B1A">
        <w:rPr>
          <w:lang w:val="en-US"/>
        </w:rPr>
        <w:t>01:</w:t>
      </w:r>
      <w:r w:rsidRPr="00D01B1A">
        <w:rPr>
          <w:lang w:val="en-US"/>
        </w:rPr>
        <w:t xml:space="preserve"> Method for the determination of </w:t>
      </w:r>
      <w:proofErr w:type="spellStart"/>
      <w:r w:rsidRPr="00D01B1A">
        <w:rPr>
          <w:lang w:val="en-US"/>
        </w:rPr>
        <w:t>ametoctradin</w:t>
      </w:r>
      <w:proofErr w:type="spellEnd"/>
      <w:r w:rsidRPr="00D01B1A">
        <w:rPr>
          <w:lang w:val="en-US"/>
        </w:rPr>
        <w:t xml:space="preserve"> in lettuce (open head &amp; lambs)</w:t>
      </w:r>
    </w:p>
    <w:p w14:paraId="5F1233D8"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44F1E1B6" w14:textId="77777777" w:rsidTr="004250AD">
        <w:tc>
          <w:tcPr>
            <w:tcW w:w="1063" w:type="pct"/>
            <w:shd w:val="clear" w:color="auto" w:fill="D9D9D9" w:themeFill="background1" w:themeFillShade="D9"/>
          </w:tcPr>
          <w:p w14:paraId="585BBC03"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0FEC800A" w14:textId="77777777" w:rsidR="004250AD" w:rsidRPr="00D01B1A" w:rsidRDefault="004250AD" w:rsidP="004250AD">
            <w:pPr>
              <w:pStyle w:val="RepStandard"/>
              <w:ind w:left="85"/>
            </w:pPr>
            <w:r w:rsidRPr="00D01B1A">
              <w:t>The method has been accepted.</w:t>
            </w:r>
          </w:p>
          <w:p w14:paraId="7EF8BB92" w14:textId="2EBA7363" w:rsidR="004250AD" w:rsidRPr="00D01B1A" w:rsidRDefault="004250AD" w:rsidP="004250AD">
            <w:pPr>
              <w:pStyle w:val="RepStandard"/>
              <w:ind w:left="85"/>
            </w:pPr>
            <w:r w:rsidRPr="00D01B1A">
              <w:t xml:space="preserve">The method widely used within the section B7 of this submission for residue data generation in plant matrices. The final determination </w:t>
            </w:r>
            <w:r w:rsidR="00641C66" w:rsidRPr="00D01B1A">
              <w:t>of</w:t>
            </w:r>
            <w:r w:rsidRPr="00D01B1A">
              <w:t xml:space="preserve"> </w:t>
            </w:r>
            <w:proofErr w:type="spellStart"/>
            <w:r w:rsidRPr="00D01B1A">
              <w:t>Ametoctradin</w:t>
            </w:r>
            <w:proofErr w:type="spellEnd"/>
            <w:r w:rsidRPr="00D01B1A">
              <w:t xml:space="preserve"> and its metabolites (M650F003, M650F004) in </w:t>
            </w:r>
            <w:r w:rsidRPr="00D01B1A">
              <w:rPr>
                <w:w w:val="105"/>
              </w:rPr>
              <w:t xml:space="preserve">lettuce </w:t>
            </w:r>
            <w:r w:rsidRPr="00D01B1A">
              <w:t>matrices was performed by LC-MS/MS which is highly sensitive and selective. The LOQ was set at 0.010 mg/kg for all analytes.</w:t>
            </w:r>
          </w:p>
          <w:p w14:paraId="2740DC3B" w14:textId="77777777" w:rsidR="004250AD" w:rsidRPr="00D01B1A" w:rsidRDefault="004250AD" w:rsidP="004250AD">
            <w:pPr>
              <w:pStyle w:val="RepStandard"/>
              <w:ind w:left="85"/>
            </w:pPr>
            <w:r w:rsidRPr="00D01B1A">
              <w:t>The mean recovery values were between the required range for all analytes. The relative standard deviations (RSD, %) for all fortification levels were ≤ 20 %.</w:t>
            </w:r>
          </w:p>
          <w:p w14:paraId="52489110" w14:textId="01C36761" w:rsidR="00087F46" w:rsidRPr="00D01B1A" w:rsidRDefault="00641C66" w:rsidP="004250AD">
            <w:pPr>
              <w:pStyle w:val="RepStandard"/>
              <w:ind w:left="85"/>
              <w:rPr>
                <w:rFonts w:eastAsia="Batang"/>
              </w:rPr>
            </w:pPr>
            <w:r w:rsidRPr="00D01B1A">
              <w:t xml:space="preserve">The method was already validated in lettuce. </w:t>
            </w:r>
            <w:r w:rsidR="004250AD" w:rsidRPr="00D01B1A">
              <w:t xml:space="preserve">Thus, it could be confirmed that the analytical method L0078/01 fulfils requirements of </w:t>
            </w:r>
            <w:r w:rsidRPr="00D01B1A">
              <w:rPr>
                <w:w w:val="105"/>
              </w:rPr>
              <w:t>SANTE/2020/12830 rev.1</w:t>
            </w:r>
            <w:r w:rsidR="004250AD" w:rsidRPr="00D01B1A">
              <w:t>.</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0E6CE73A"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08B2E02C" w14:textId="77777777" w:rsidTr="00FE2297">
        <w:trPr>
          <w:gridAfter w:val="1"/>
          <w:wAfter w:w="37" w:type="pct"/>
        </w:trPr>
        <w:tc>
          <w:tcPr>
            <w:tcW w:w="1343" w:type="pct"/>
            <w:shd w:val="clear" w:color="auto" w:fill="auto"/>
          </w:tcPr>
          <w:p w14:paraId="02EF42F6" w14:textId="77777777" w:rsidR="00087F46" w:rsidRPr="00D01B1A" w:rsidRDefault="00087F46" w:rsidP="00FE2297">
            <w:pPr>
              <w:pStyle w:val="RepStandard"/>
              <w:suppressAutoHyphens/>
            </w:pPr>
            <w:r w:rsidRPr="00D01B1A">
              <w:t>Reference:</w:t>
            </w:r>
          </w:p>
        </w:tc>
        <w:tc>
          <w:tcPr>
            <w:tcW w:w="3620" w:type="pct"/>
            <w:shd w:val="clear" w:color="auto" w:fill="auto"/>
          </w:tcPr>
          <w:p w14:paraId="2FE89542" w14:textId="77777777" w:rsidR="00087F46" w:rsidRPr="00D01B1A" w:rsidRDefault="00087F46" w:rsidP="00FE2297">
            <w:pPr>
              <w:pStyle w:val="RepStandard"/>
              <w:suppressAutoHyphens/>
            </w:pPr>
            <w:r w:rsidRPr="00D01B1A">
              <w:t>CP 5.1.2/4</w:t>
            </w:r>
          </w:p>
        </w:tc>
      </w:tr>
      <w:tr w:rsidR="00087F46" w:rsidRPr="00D01B1A" w14:paraId="05DE6B76" w14:textId="77777777" w:rsidTr="00FE2297">
        <w:trPr>
          <w:gridAfter w:val="1"/>
          <w:wAfter w:w="37" w:type="pct"/>
        </w:trPr>
        <w:tc>
          <w:tcPr>
            <w:tcW w:w="1343" w:type="pct"/>
            <w:shd w:val="clear" w:color="auto" w:fill="auto"/>
          </w:tcPr>
          <w:p w14:paraId="514E9E46"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501AB64D" w14:textId="77777777" w:rsidR="00087F46" w:rsidRPr="00D01B1A" w:rsidRDefault="00087F46" w:rsidP="00FE2297">
            <w:pPr>
              <w:pStyle w:val="RepStandard"/>
              <w:suppressAutoHyphens/>
              <w:spacing w:after="120"/>
            </w:pPr>
            <w:r w:rsidRPr="00D01B1A">
              <w:t xml:space="preserve">Study on the residue </w:t>
            </w:r>
            <w:proofErr w:type="spellStart"/>
            <w:r w:rsidRPr="00D01B1A">
              <w:t>behaviour</w:t>
            </w:r>
            <w:proofErr w:type="spellEnd"/>
            <w:r w:rsidRPr="00D01B1A">
              <w:t xml:space="preserve"> of Propamocarb (</w:t>
            </w:r>
            <w:proofErr w:type="spellStart"/>
            <w:r w:rsidRPr="00D01B1A">
              <w:t>Reg.No</w:t>
            </w:r>
            <w:proofErr w:type="spellEnd"/>
            <w:r w:rsidRPr="00D01B1A">
              <w:t xml:space="preserve">. 4628172) and </w:t>
            </w:r>
            <w:proofErr w:type="spellStart"/>
            <w:r w:rsidRPr="00D01B1A">
              <w:t>Ametoctradin</w:t>
            </w:r>
            <w:proofErr w:type="spellEnd"/>
            <w:r w:rsidRPr="00D01B1A">
              <w:t xml:space="preserve"> (BAS 650 F) in lettuce after two applications of BAS 743 01 F under field conditions in Southern Europe, 2021</w:t>
            </w:r>
          </w:p>
          <w:p w14:paraId="2BD07DC4" w14:textId="77777777" w:rsidR="00087F46" w:rsidRPr="00D01B1A" w:rsidRDefault="00087F46" w:rsidP="00FE2297">
            <w:pPr>
              <w:pStyle w:val="RepStandard"/>
              <w:suppressAutoHyphens/>
              <w:spacing w:after="120"/>
            </w:pPr>
            <w:r w:rsidRPr="00D01B1A">
              <w:t>Vagt, I. &amp; Meyer, M., 2022</w:t>
            </w:r>
          </w:p>
          <w:p w14:paraId="7875A137" w14:textId="77777777" w:rsidR="00087F46" w:rsidRPr="00D01B1A" w:rsidRDefault="00087F46" w:rsidP="00FE2297">
            <w:pPr>
              <w:pStyle w:val="RepStandard"/>
              <w:suppressAutoHyphens/>
              <w:spacing w:after="120"/>
            </w:pPr>
            <w:r w:rsidRPr="00D01B1A">
              <w:t>report No 890083</w:t>
            </w:r>
          </w:p>
          <w:p w14:paraId="53B6B317" w14:textId="072FA033" w:rsidR="00087F46" w:rsidRPr="00D01B1A" w:rsidRDefault="00180B09"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2022/2041753</w:t>
            </w:r>
          </w:p>
          <w:p w14:paraId="230159CA" w14:textId="77777777" w:rsidR="00087F46" w:rsidRPr="00D01B1A" w:rsidRDefault="00087F46" w:rsidP="00FE2297">
            <w:pPr>
              <w:pStyle w:val="RepStandard"/>
              <w:suppressAutoHyphens/>
            </w:pPr>
            <w:r w:rsidRPr="00D01B1A">
              <w:t>Authority registration No</w:t>
            </w:r>
          </w:p>
        </w:tc>
      </w:tr>
      <w:tr w:rsidR="00087F46" w:rsidRPr="00D01B1A" w14:paraId="336C60FE" w14:textId="77777777" w:rsidTr="00FE2297">
        <w:trPr>
          <w:gridAfter w:val="1"/>
          <w:wAfter w:w="37" w:type="pct"/>
        </w:trPr>
        <w:tc>
          <w:tcPr>
            <w:tcW w:w="1343" w:type="pct"/>
            <w:shd w:val="clear" w:color="auto" w:fill="auto"/>
          </w:tcPr>
          <w:p w14:paraId="40CD2F83" w14:textId="77777777" w:rsidR="00087F46" w:rsidRPr="00D01B1A" w:rsidRDefault="00087F46" w:rsidP="00FE2297">
            <w:pPr>
              <w:pStyle w:val="RepStandard"/>
              <w:suppressAutoHyphens/>
            </w:pPr>
            <w:r w:rsidRPr="00D01B1A">
              <w:t>Guideline(s):</w:t>
            </w:r>
          </w:p>
        </w:tc>
        <w:tc>
          <w:tcPr>
            <w:tcW w:w="3620" w:type="pct"/>
            <w:shd w:val="clear" w:color="auto" w:fill="auto"/>
          </w:tcPr>
          <w:p w14:paraId="1AA47D6C" w14:textId="77777777" w:rsidR="00087F46" w:rsidRPr="00D01B1A" w:rsidRDefault="00087F46" w:rsidP="00FE2297">
            <w:pPr>
              <w:pStyle w:val="RepStandard"/>
              <w:suppressAutoHyphens/>
              <w:spacing w:after="120"/>
            </w:pPr>
            <w:r w:rsidRPr="00D01B1A">
              <w:t>EPA 860.1340; SANTE/2020/12830, Rev.1; OECD ENV/JM/MONO(2007)17 - Guidance Document on Pesticide Residue Analytical Methods</w:t>
            </w:r>
          </w:p>
        </w:tc>
      </w:tr>
      <w:tr w:rsidR="00087F46" w:rsidRPr="00D01B1A" w14:paraId="0A1BDFBE" w14:textId="77777777" w:rsidTr="00FE2297">
        <w:trPr>
          <w:gridAfter w:val="1"/>
          <w:wAfter w:w="37" w:type="pct"/>
        </w:trPr>
        <w:tc>
          <w:tcPr>
            <w:tcW w:w="1343" w:type="pct"/>
            <w:shd w:val="clear" w:color="auto" w:fill="auto"/>
          </w:tcPr>
          <w:p w14:paraId="5FD1B20F" w14:textId="77777777" w:rsidR="00087F46" w:rsidRPr="00D01B1A" w:rsidRDefault="00087F46" w:rsidP="00FE2297">
            <w:pPr>
              <w:pStyle w:val="RepStandard"/>
              <w:suppressAutoHyphens/>
            </w:pPr>
            <w:r w:rsidRPr="00D01B1A">
              <w:t>Deviations:</w:t>
            </w:r>
          </w:p>
        </w:tc>
        <w:tc>
          <w:tcPr>
            <w:tcW w:w="3620" w:type="pct"/>
            <w:shd w:val="clear" w:color="auto" w:fill="auto"/>
          </w:tcPr>
          <w:p w14:paraId="0AA8D5B9" w14:textId="77777777" w:rsidR="00087F46" w:rsidRPr="00D01B1A" w:rsidRDefault="00087F46" w:rsidP="00FE2297">
            <w:pPr>
              <w:pStyle w:val="RepStandard"/>
              <w:suppressAutoHyphens/>
            </w:pPr>
            <w:r w:rsidRPr="00D01B1A">
              <w:t>None which affect integrity of the method validation</w:t>
            </w:r>
          </w:p>
        </w:tc>
      </w:tr>
      <w:tr w:rsidR="00087F46" w:rsidRPr="00D01B1A" w14:paraId="177D78E3" w14:textId="77777777" w:rsidTr="00FE2297">
        <w:trPr>
          <w:gridAfter w:val="1"/>
          <w:wAfter w:w="37" w:type="pct"/>
        </w:trPr>
        <w:tc>
          <w:tcPr>
            <w:tcW w:w="1343" w:type="pct"/>
            <w:shd w:val="clear" w:color="auto" w:fill="auto"/>
          </w:tcPr>
          <w:p w14:paraId="6A634514" w14:textId="77777777" w:rsidR="00087F46" w:rsidRPr="00D01B1A" w:rsidRDefault="00087F46" w:rsidP="00FE2297">
            <w:pPr>
              <w:pStyle w:val="RepStandard"/>
              <w:suppressAutoHyphens/>
            </w:pPr>
            <w:r w:rsidRPr="00D01B1A">
              <w:lastRenderedPageBreak/>
              <w:t>Previous evaluation:</w:t>
            </w:r>
          </w:p>
        </w:tc>
        <w:tc>
          <w:tcPr>
            <w:tcW w:w="3620" w:type="pct"/>
            <w:shd w:val="clear" w:color="auto" w:fill="auto"/>
          </w:tcPr>
          <w:p w14:paraId="7D5DEDEC"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5C629D73" w14:textId="77777777" w:rsidTr="00FE2297">
        <w:trPr>
          <w:gridAfter w:val="1"/>
          <w:wAfter w:w="37" w:type="pct"/>
        </w:trPr>
        <w:tc>
          <w:tcPr>
            <w:tcW w:w="1343" w:type="pct"/>
            <w:shd w:val="clear" w:color="auto" w:fill="auto"/>
          </w:tcPr>
          <w:p w14:paraId="43936392" w14:textId="77777777" w:rsidR="00087F46" w:rsidRPr="00D01B1A" w:rsidRDefault="00087F46" w:rsidP="00FE2297">
            <w:pPr>
              <w:pStyle w:val="RepStandard"/>
              <w:suppressAutoHyphens/>
            </w:pPr>
            <w:r w:rsidRPr="00D01B1A">
              <w:t>GLP:</w:t>
            </w:r>
          </w:p>
        </w:tc>
        <w:tc>
          <w:tcPr>
            <w:tcW w:w="3620" w:type="pct"/>
            <w:shd w:val="clear" w:color="auto" w:fill="auto"/>
          </w:tcPr>
          <w:p w14:paraId="085FC058" w14:textId="77777777" w:rsidR="00087F46" w:rsidRPr="00D01B1A" w:rsidRDefault="00087F46" w:rsidP="00FE2297">
            <w:pPr>
              <w:tabs>
                <w:tab w:val="left" w:pos="425"/>
                <w:tab w:val="left" w:pos="850"/>
              </w:tabs>
              <w:suppressAutoHyphens/>
              <w:spacing w:after="120"/>
              <w:ind w:left="1985" w:hanging="1985"/>
            </w:pPr>
            <w:r w:rsidRPr="00D01B1A">
              <w:t>Yes</w:t>
            </w:r>
          </w:p>
        </w:tc>
      </w:tr>
      <w:tr w:rsidR="00087F46" w:rsidRPr="00D01B1A" w14:paraId="3AE86C9B" w14:textId="77777777" w:rsidTr="00251B1D">
        <w:tc>
          <w:tcPr>
            <w:tcW w:w="1343" w:type="pct"/>
            <w:shd w:val="clear" w:color="auto" w:fill="D9D9D9" w:themeFill="background1" w:themeFillShade="D9"/>
          </w:tcPr>
          <w:p w14:paraId="4E3F286E"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67FEF420" w14:textId="77777777" w:rsidR="00087F46" w:rsidRPr="00D01B1A" w:rsidRDefault="00087F46" w:rsidP="00FE2297">
            <w:pPr>
              <w:pStyle w:val="RepStandard"/>
              <w:suppressAutoHyphens/>
            </w:pPr>
            <w:r w:rsidRPr="00D01B1A">
              <w:t>Yes</w:t>
            </w:r>
          </w:p>
        </w:tc>
      </w:tr>
    </w:tbl>
    <w:p w14:paraId="019B4F41" w14:textId="77777777" w:rsidR="00087F46" w:rsidRPr="00D01B1A" w:rsidRDefault="00087F46" w:rsidP="00FE2297">
      <w:pPr>
        <w:pStyle w:val="RepStandard"/>
      </w:pPr>
    </w:p>
    <w:p w14:paraId="3E3C1507" w14:textId="77777777" w:rsidR="00087F46" w:rsidRPr="00D01B1A" w:rsidRDefault="00087F46" w:rsidP="00FE2297">
      <w:pPr>
        <w:pStyle w:val="RepStandard"/>
        <w:rPr>
          <w:b/>
          <w:bCs/>
        </w:rPr>
      </w:pPr>
      <w:r w:rsidRPr="00D01B1A">
        <w:rPr>
          <w:b/>
          <w:bCs/>
        </w:rPr>
        <w:t>Study Summary</w:t>
      </w:r>
    </w:p>
    <w:p w14:paraId="21FF9206" w14:textId="77777777" w:rsidR="00087F46" w:rsidRPr="00D01B1A" w:rsidRDefault="00087F46" w:rsidP="00FE2297">
      <w:pPr>
        <w:pStyle w:val="RepStandard"/>
      </w:pPr>
      <w:r w:rsidRPr="00D01B1A">
        <w:t xml:space="preserve">The method L0078/01 was validated for the determination of residues of </w:t>
      </w:r>
      <w:proofErr w:type="spellStart"/>
      <w:r w:rsidRPr="00D01B1A">
        <w:t>Ametoctradin</w:t>
      </w:r>
      <w:proofErr w:type="spellEnd"/>
      <w:r w:rsidRPr="00D01B1A">
        <w:t xml:space="preserve"> (BAS 650 F) and its metabolites M650F003 and M650F004 in lettuce matrices (open head [whole plant and open leaves] and Lamb’s [whole plant and leaves]), with a limit of quantification at 0.01 mg/kg. The brief description of method and the results are presented in the summary below.</w:t>
      </w:r>
    </w:p>
    <w:p w14:paraId="6491C55F" w14:textId="77777777" w:rsidR="00087F46" w:rsidRPr="00D01B1A" w:rsidRDefault="00087F46" w:rsidP="00FE2297">
      <w:pPr>
        <w:pStyle w:val="RepNewPart"/>
        <w:suppressAutoHyphens/>
        <w:rPr>
          <w:lang w:val="en-US"/>
        </w:rPr>
      </w:pPr>
      <w:r w:rsidRPr="00D01B1A">
        <w:rPr>
          <w:lang w:val="en-US"/>
        </w:rPr>
        <w:t>Materials and methods</w:t>
      </w:r>
    </w:p>
    <w:p w14:paraId="474DBB82" w14:textId="7DC3B44B" w:rsidR="00087F46" w:rsidRPr="00D01B1A" w:rsidRDefault="00087F46" w:rsidP="00FE2297">
      <w:pPr>
        <w:pStyle w:val="RepStandard"/>
        <w:suppressAutoHyphens/>
      </w:pPr>
      <w:r w:rsidRPr="00D01B1A">
        <w:t xml:space="preserve">The method is that described in </w:t>
      </w:r>
      <w:r w:rsidR="00024956">
        <w:t>XXXX</w:t>
      </w:r>
      <w:r w:rsidRPr="00D01B1A">
        <w:t xml:space="preserve"> Doc ID 2008/1022139 above.</w:t>
      </w:r>
    </w:p>
    <w:p w14:paraId="247DA921"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03CE16E8"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14517370" w14:textId="77777777" w:rsidR="00087F46" w:rsidRPr="00D01B1A" w:rsidRDefault="00087F46" w:rsidP="00FE2297">
      <w:pPr>
        <w:pStyle w:val="RepStandard"/>
        <w:suppressAutoHyphens/>
      </w:pPr>
    </w:p>
    <w:p w14:paraId="13C64929" w14:textId="3C13F871" w:rsidR="00087F4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t>analysed</w:t>
      </w:r>
      <w:proofErr w:type="spellEnd"/>
      <w:r w:rsidRPr="00D01B1A">
        <w:t>, only the ones for quantification are reported.</w:t>
      </w:r>
    </w:p>
    <w:p w14:paraId="652ED234" w14:textId="77777777" w:rsidR="00061943" w:rsidRPr="00D01B1A" w:rsidRDefault="00061943" w:rsidP="00FE2297">
      <w:pPr>
        <w:pStyle w:val="RepStandard"/>
        <w:suppressAutoHyphens/>
      </w:pPr>
    </w:p>
    <w:p w14:paraId="38F16996" w14:textId="51CD22A6"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7</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bCs w:val="0"/>
          <w:lang w:val="en-US" w:eastAsia="en-US"/>
        </w:rPr>
        <w:t xml:space="preserve"> in lettuce matrices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81"/>
        <w:gridCol w:w="1293"/>
        <w:gridCol w:w="1192"/>
        <w:gridCol w:w="2591"/>
        <w:gridCol w:w="1084"/>
        <w:gridCol w:w="972"/>
        <w:gridCol w:w="1332"/>
      </w:tblGrid>
      <w:tr w:rsidR="00087F46" w:rsidRPr="00697647" w14:paraId="656CCD95" w14:textId="77777777" w:rsidTr="00FE2297">
        <w:trPr>
          <w:tblHeader/>
        </w:trPr>
        <w:tc>
          <w:tcPr>
            <w:tcW w:w="444" w:type="pct"/>
            <w:shd w:val="clear" w:color="auto" w:fill="auto"/>
          </w:tcPr>
          <w:p w14:paraId="206C621B" w14:textId="77777777" w:rsidR="00087F46" w:rsidRPr="00697647" w:rsidRDefault="00087F46" w:rsidP="00FE2297">
            <w:pPr>
              <w:pStyle w:val="RepTableHeader"/>
              <w:suppressAutoHyphens/>
              <w:jc w:val="center"/>
            </w:pPr>
            <w:r w:rsidRPr="00697647">
              <w:t>Matrix</w:t>
            </w:r>
          </w:p>
        </w:tc>
        <w:tc>
          <w:tcPr>
            <w:tcW w:w="645" w:type="pct"/>
            <w:shd w:val="clear" w:color="auto" w:fill="auto"/>
          </w:tcPr>
          <w:p w14:paraId="78FC6BA3" w14:textId="77777777" w:rsidR="00087F46" w:rsidRPr="00697647" w:rsidRDefault="00087F46" w:rsidP="00FE2297">
            <w:pPr>
              <w:pStyle w:val="RepTableHeader"/>
              <w:suppressAutoHyphens/>
              <w:jc w:val="center"/>
            </w:pPr>
            <w:r w:rsidRPr="00697647">
              <w:t>Analyte</w:t>
            </w:r>
          </w:p>
        </w:tc>
        <w:tc>
          <w:tcPr>
            <w:tcW w:w="641" w:type="pct"/>
            <w:shd w:val="clear" w:color="auto" w:fill="auto"/>
          </w:tcPr>
          <w:p w14:paraId="06BA5783" w14:textId="77777777" w:rsidR="00087F46" w:rsidRPr="00697647" w:rsidRDefault="00087F46" w:rsidP="00FE2297">
            <w:pPr>
              <w:pStyle w:val="RepTableHeader"/>
              <w:suppressAutoHyphens/>
              <w:jc w:val="center"/>
            </w:pPr>
            <w:r w:rsidRPr="00697647">
              <w:t>Fortification level (mg/kg)</w:t>
            </w:r>
            <w:r w:rsidRPr="00697647">
              <w:br/>
              <w:t>(n = x)</w:t>
            </w:r>
          </w:p>
        </w:tc>
        <w:tc>
          <w:tcPr>
            <w:tcW w:w="1413" w:type="pct"/>
            <w:vAlign w:val="center"/>
          </w:tcPr>
          <w:p w14:paraId="35BBE37B" w14:textId="77777777" w:rsidR="00087F46" w:rsidRPr="00697647" w:rsidRDefault="00087F46" w:rsidP="00FE2297">
            <w:pPr>
              <w:pStyle w:val="RepTableHeader"/>
              <w:suppressAutoHyphens/>
              <w:jc w:val="center"/>
            </w:pPr>
            <w:r w:rsidRPr="00697647">
              <w:t>Recovery (%)</w:t>
            </w:r>
          </w:p>
        </w:tc>
        <w:tc>
          <w:tcPr>
            <w:tcW w:w="595" w:type="pct"/>
            <w:shd w:val="clear" w:color="auto" w:fill="auto"/>
          </w:tcPr>
          <w:p w14:paraId="0412A394" w14:textId="77777777" w:rsidR="00087F46" w:rsidRPr="00697647" w:rsidRDefault="00087F46" w:rsidP="00FE2297">
            <w:pPr>
              <w:pStyle w:val="RepTableHeader"/>
              <w:suppressAutoHyphens/>
              <w:jc w:val="center"/>
            </w:pPr>
            <w:r w:rsidRPr="00697647">
              <w:t xml:space="preserve">Mean </w:t>
            </w:r>
            <w:r w:rsidRPr="00697647">
              <w:br/>
              <w:t>recovery (%)</w:t>
            </w:r>
          </w:p>
        </w:tc>
        <w:tc>
          <w:tcPr>
            <w:tcW w:w="535" w:type="pct"/>
            <w:shd w:val="clear" w:color="auto" w:fill="auto"/>
          </w:tcPr>
          <w:p w14:paraId="5A1A1997" w14:textId="77777777" w:rsidR="00087F46" w:rsidRPr="00697647" w:rsidRDefault="00087F46" w:rsidP="00FE2297">
            <w:pPr>
              <w:pStyle w:val="RepTableHeader"/>
              <w:suppressAutoHyphens/>
              <w:jc w:val="center"/>
            </w:pPr>
            <w:r w:rsidRPr="00697647">
              <w:t>RSD (%)</w:t>
            </w:r>
          </w:p>
        </w:tc>
        <w:tc>
          <w:tcPr>
            <w:tcW w:w="727" w:type="pct"/>
            <w:shd w:val="clear" w:color="auto" w:fill="auto"/>
          </w:tcPr>
          <w:p w14:paraId="365491DE" w14:textId="77777777" w:rsidR="00087F46" w:rsidRPr="00697647" w:rsidRDefault="00087F46" w:rsidP="00FE2297">
            <w:pPr>
              <w:pStyle w:val="RepTableHeader"/>
              <w:suppressAutoHyphens/>
              <w:jc w:val="center"/>
            </w:pPr>
            <w:r w:rsidRPr="00697647">
              <w:t>Comments</w:t>
            </w:r>
          </w:p>
        </w:tc>
      </w:tr>
      <w:tr w:rsidR="00087F46" w:rsidRPr="00697647" w14:paraId="1D722FF6" w14:textId="77777777" w:rsidTr="00FE2297">
        <w:tc>
          <w:tcPr>
            <w:tcW w:w="5000" w:type="pct"/>
            <w:gridSpan w:val="7"/>
          </w:tcPr>
          <w:p w14:paraId="1A17C877"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(Quantification)</w:t>
            </w:r>
            <w:r w:rsidRPr="00697647">
              <w:rPr>
                <w:b/>
                <w:bCs/>
                <w:i/>
                <w:noProof w:val="0"/>
                <w:sz w:val="20"/>
                <w:szCs w:val="20"/>
                <w:lang w:val="en-US"/>
              </w:rPr>
              <w:tab/>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→176 m/z, M650F003 </w:t>
            </w:r>
            <w:r w:rsidRPr="00697647">
              <w:rPr>
                <w:b/>
                <w:bCs/>
                <w:i/>
                <w:noProof w:val="0"/>
                <w:spacing w:val="4"/>
                <w:sz w:val="20"/>
                <w:szCs w:val="20"/>
                <w:lang w:val="en-US"/>
              </w:rPr>
              <w:t>222</w:t>
            </w:r>
            <w:r w:rsidRPr="00697647">
              <w:rPr>
                <w:b/>
                <w:bCs/>
                <w:i/>
                <w:noProof w:val="0"/>
                <w:sz w:val="20"/>
                <w:szCs w:val="20"/>
                <w:lang w:val="en-US"/>
              </w:rPr>
              <w:t xml:space="preserve">→176 m/z, M650F004 </w:t>
            </w:r>
            <w:r w:rsidRPr="00697647">
              <w:rPr>
                <w:b/>
                <w:bCs/>
                <w:i/>
                <w:noProof w:val="0"/>
                <w:spacing w:val="4"/>
                <w:sz w:val="20"/>
                <w:szCs w:val="20"/>
                <w:lang w:val="en-US"/>
              </w:rPr>
              <w:t>208</w:t>
            </w:r>
            <w:r w:rsidRPr="00697647">
              <w:rPr>
                <w:b/>
                <w:bCs/>
                <w:i/>
                <w:noProof w:val="0"/>
                <w:sz w:val="20"/>
                <w:szCs w:val="20"/>
                <w:lang w:val="en-US"/>
              </w:rPr>
              <w:t>→190 m/z</w:t>
            </w:r>
          </w:p>
        </w:tc>
      </w:tr>
      <w:tr w:rsidR="00087F46" w:rsidRPr="00697647" w14:paraId="61BC984D" w14:textId="77777777" w:rsidTr="00FE2297">
        <w:tc>
          <w:tcPr>
            <w:tcW w:w="444" w:type="pct"/>
            <w:vMerge w:val="restart"/>
            <w:shd w:val="clear" w:color="auto" w:fill="auto"/>
          </w:tcPr>
          <w:p w14:paraId="40A6A2B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w:t>
            </w:r>
          </w:p>
          <w:p w14:paraId="53BD491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(Open head, whole plant)</w:t>
            </w:r>
          </w:p>
        </w:tc>
        <w:tc>
          <w:tcPr>
            <w:tcW w:w="645" w:type="pct"/>
            <w:vMerge w:val="restart"/>
            <w:shd w:val="clear" w:color="auto" w:fill="auto"/>
          </w:tcPr>
          <w:p w14:paraId="1FA9751C"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41" w:type="pct"/>
            <w:shd w:val="clear" w:color="auto" w:fill="auto"/>
          </w:tcPr>
          <w:p w14:paraId="42FE7BC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13" w:type="pct"/>
            <w:tcBorders>
              <w:right w:val="single" w:sz="2" w:space="0" w:color="auto"/>
            </w:tcBorders>
            <w:vAlign w:val="center"/>
          </w:tcPr>
          <w:p w14:paraId="37DF5B82"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107, 111, 107, 106</w:t>
            </w:r>
          </w:p>
        </w:tc>
        <w:tc>
          <w:tcPr>
            <w:tcW w:w="595" w:type="pct"/>
            <w:tcBorders>
              <w:top w:val="single" w:sz="4" w:space="0" w:color="auto"/>
              <w:left w:val="single" w:sz="2" w:space="0" w:color="auto"/>
            </w:tcBorders>
            <w:vAlign w:val="center"/>
          </w:tcPr>
          <w:p w14:paraId="0EC6586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108</w:t>
            </w:r>
          </w:p>
        </w:tc>
        <w:tc>
          <w:tcPr>
            <w:tcW w:w="535" w:type="pct"/>
            <w:tcBorders>
              <w:top w:val="single" w:sz="4" w:space="0" w:color="auto"/>
              <w:right w:val="single" w:sz="2" w:space="0" w:color="auto"/>
            </w:tcBorders>
            <w:vAlign w:val="center"/>
          </w:tcPr>
          <w:p w14:paraId="6A39460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2.2</w:t>
            </w:r>
          </w:p>
        </w:tc>
        <w:tc>
          <w:tcPr>
            <w:tcW w:w="727" w:type="pct"/>
            <w:vMerge w:val="restart"/>
            <w:shd w:val="clear" w:color="auto" w:fill="auto"/>
          </w:tcPr>
          <w:p w14:paraId="3240244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EC1C6AF" w14:textId="77777777" w:rsidTr="00FE2297">
        <w:tc>
          <w:tcPr>
            <w:tcW w:w="444" w:type="pct"/>
            <w:vMerge/>
            <w:shd w:val="clear" w:color="auto" w:fill="auto"/>
          </w:tcPr>
          <w:p w14:paraId="1B2B9A04"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72C04F56"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56B085C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13" w:type="pct"/>
            <w:tcBorders>
              <w:right w:val="single" w:sz="2" w:space="0" w:color="auto"/>
            </w:tcBorders>
            <w:vAlign w:val="center"/>
          </w:tcPr>
          <w:p w14:paraId="4D0A41D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107, 107, 107, 111</w:t>
            </w:r>
          </w:p>
        </w:tc>
        <w:tc>
          <w:tcPr>
            <w:tcW w:w="595" w:type="pct"/>
            <w:tcBorders>
              <w:left w:val="single" w:sz="2" w:space="0" w:color="auto"/>
              <w:bottom w:val="single" w:sz="2" w:space="0" w:color="auto"/>
            </w:tcBorders>
            <w:vAlign w:val="center"/>
          </w:tcPr>
          <w:p w14:paraId="1D8DE28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108</w:t>
            </w:r>
          </w:p>
        </w:tc>
        <w:tc>
          <w:tcPr>
            <w:tcW w:w="535" w:type="pct"/>
            <w:tcBorders>
              <w:bottom w:val="single" w:sz="2" w:space="0" w:color="auto"/>
              <w:right w:val="single" w:sz="2" w:space="0" w:color="auto"/>
            </w:tcBorders>
            <w:vAlign w:val="center"/>
          </w:tcPr>
          <w:p w14:paraId="673818B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2.0</w:t>
            </w:r>
          </w:p>
        </w:tc>
        <w:tc>
          <w:tcPr>
            <w:tcW w:w="727" w:type="pct"/>
            <w:vMerge/>
            <w:shd w:val="clear" w:color="auto" w:fill="auto"/>
          </w:tcPr>
          <w:p w14:paraId="6E188C0D" w14:textId="77777777" w:rsidR="00087F46" w:rsidRPr="00697647" w:rsidRDefault="00087F46" w:rsidP="00FE2297">
            <w:pPr>
              <w:pStyle w:val="RepTable"/>
              <w:suppressAutoHyphens/>
              <w:jc w:val="center"/>
              <w:rPr>
                <w:noProof w:val="0"/>
                <w:sz w:val="20"/>
                <w:szCs w:val="20"/>
                <w:lang w:val="en-US"/>
              </w:rPr>
            </w:pPr>
          </w:p>
        </w:tc>
      </w:tr>
      <w:tr w:rsidR="00087F46" w:rsidRPr="00697647" w14:paraId="630FCEA3" w14:textId="77777777" w:rsidTr="00FE2297">
        <w:tc>
          <w:tcPr>
            <w:tcW w:w="444" w:type="pct"/>
            <w:vMerge/>
            <w:shd w:val="clear" w:color="auto" w:fill="auto"/>
          </w:tcPr>
          <w:p w14:paraId="2AEFFA12"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53595DDA"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267261D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100 (n=1)</w:t>
            </w:r>
          </w:p>
        </w:tc>
        <w:tc>
          <w:tcPr>
            <w:tcW w:w="1413" w:type="pct"/>
            <w:tcBorders>
              <w:right w:val="single" w:sz="2" w:space="0" w:color="auto"/>
            </w:tcBorders>
            <w:vAlign w:val="center"/>
          </w:tcPr>
          <w:p w14:paraId="0D1F5ECE"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104</w:t>
            </w:r>
          </w:p>
        </w:tc>
        <w:tc>
          <w:tcPr>
            <w:tcW w:w="595" w:type="pct"/>
            <w:tcBorders>
              <w:left w:val="single" w:sz="2" w:space="0" w:color="auto"/>
              <w:bottom w:val="single" w:sz="2" w:space="0" w:color="auto"/>
            </w:tcBorders>
            <w:vAlign w:val="center"/>
          </w:tcPr>
          <w:p w14:paraId="0784AA1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104</w:t>
            </w:r>
          </w:p>
        </w:tc>
        <w:tc>
          <w:tcPr>
            <w:tcW w:w="535" w:type="pct"/>
            <w:tcBorders>
              <w:bottom w:val="single" w:sz="2" w:space="0" w:color="auto"/>
              <w:right w:val="single" w:sz="2" w:space="0" w:color="auto"/>
            </w:tcBorders>
            <w:vAlign w:val="center"/>
          </w:tcPr>
          <w:p w14:paraId="077D7F4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727" w:type="pct"/>
            <w:vMerge/>
            <w:shd w:val="clear" w:color="auto" w:fill="auto"/>
          </w:tcPr>
          <w:p w14:paraId="7489BC75" w14:textId="77777777" w:rsidR="00087F46" w:rsidRPr="00697647" w:rsidRDefault="00087F46" w:rsidP="00FE2297">
            <w:pPr>
              <w:pStyle w:val="RepTable"/>
              <w:suppressAutoHyphens/>
              <w:jc w:val="center"/>
              <w:rPr>
                <w:noProof w:val="0"/>
                <w:sz w:val="20"/>
                <w:szCs w:val="20"/>
                <w:lang w:val="en-US"/>
              </w:rPr>
            </w:pPr>
          </w:p>
        </w:tc>
      </w:tr>
      <w:tr w:rsidR="00087F46" w:rsidRPr="00697647" w14:paraId="65EC6C4A" w14:textId="77777777" w:rsidTr="00FE2297">
        <w:tc>
          <w:tcPr>
            <w:tcW w:w="444" w:type="pct"/>
            <w:vMerge/>
            <w:shd w:val="clear" w:color="auto" w:fill="auto"/>
          </w:tcPr>
          <w:p w14:paraId="7077200C"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25156E9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41" w:type="pct"/>
            <w:shd w:val="clear" w:color="auto" w:fill="auto"/>
          </w:tcPr>
          <w:p w14:paraId="42403EA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35B004BA"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109, 107, 110</w:t>
            </w:r>
          </w:p>
        </w:tc>
        <w:tc>
          <w:tcPr>
            <w:tcW w:w="595" w:type="pct"/>
            <w:tcBorders>
              <w:top w:val="single" w:sz="2" w:space="0" w:color="auto"/>
              <w:left w:val="single" w:sz="2" w:space="0" w:color="auto"/>
            </w:tcBorders>
            <w:vAlign w:val="center"/>
          </w:tcPr>
          <w:p w14:paraId="3CB223A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109</w:t>
            </w:r>
          </w:p>
        </w:tc>
        <w:tc>
          <w:tcPr>
            <w:tcW w:w="535" w:type="pct"/>
            <w:tcBorders>
              <w:top w:val="single" w:sz="2" w:space="0" w:color="auto"/>
              <w:right w:val="single" w:sz="2" w:space="0" w:color="auto"/>
            </w:tcBorders>
            <w:vAlign w:val="center"/>
          </w:tcPr>
          <w:p w14:paraId="190F37A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1.6</w:t>
            </w:r>
          </w:p>
        </w:tc>
        <w:tc>
          <w:tcPr>
            <w:tcW w:w="727" w:type="pct"/>
            <w:vMerge w:val="restart"/>
            <w:shd w:val="clear" w:color="auto" w:fill="auto"/>
          </w:tcPr>
          <w:p w14:paraId="77D5F38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2612D21" w14:textId="77777777" w:rsidTr="00FE2297">
        <w:tc>
          <w:tcPr>
            <w:tcW w:w="444" w:type="pct"/>
            <w:vMerge/>
            <w:shd w:val="clear" w:color="auto" w:fill="auto"/>
          </w:tcPr>
          <w:p w14:paraId="3A03429A"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2A1EE11E"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7DAF073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3EB41E6C"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108, 107, 110</w:t>
            </w:r>
          </w:p>
        </w:tc>
        <w:tc>
          <w:tcPr>
            <w:tcW w:w="595" w:type="pct"/>
            <w:tcBorders>
              <w:left w:val="single" w:sz="2" w:space="0" w:color="auto"/>
              <w:bottom w:val="single" w:sz="2" w:space="0" w:color="auto"/>
            </w:tcBorders>
            <w:vAlign w:val="center"/>
          </w:tcPr>
          <w:p w14:paraId="1EFFE87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108</w:t>
            </w:r>
          </w:p>
        </w:tc>
        <w:tc>
          <w:tcPr>
            <w:tcW w:w="535" w:type="pct"/>
            <w:tcBorders>
              <w:bottom w:val="single" w:sz="2" w:space="0" w:color="auto"/>
              <w:right w:val="single" w:sz="2" w:space="0" w:color="auto"/>
            </w:tcBorders>
            <w:vAlign w:val="center"/>
          </w:tcPr>
          <w:p w14:paraId="5A8688F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1.7</w:t>
            </w:r>
          </w:p>
        </w:tc>
        <w:tc>
          <w:tcPr>
            <w:tcW w:w="727" w:type="pct"/>
            <w:vMerge/>
            <w:shd w:val="clear" w:color="auto" w:fill="auto"/>
          </w:tcPr>
          <w:p w14:paraId="7640E369" w14:textId="77777777" w:rsidR="00087F46" w:rsidRPr="00697647" w:rsidRDefault="00087F46" w:rsidP="00FE2297">
            <w:pPr>
              <w:pStyle w:val="RepTable"/>
              <w:suppressAutoHyphens/>
              <w:jc w:val="center"/>
              <w:rPr>
                <w:noProof w:val="0"/>
                <w:sz w:val="20"/>
                <w:szCs w:val="20"/>
                <w:lang w:val="en-US"/>
              </w:rPr>
            </w:pPr>
          </w:p>
        </w:tc>
      </w:tr>
      <w:tr w:rsidR="00087F46" w:rsidRPr="00697647" w14:paraId="61F27D8B" w14:textId="77777777" w:rsidTr="00FE2297">
        <w:tc>
          <w:tcPr>
            <w:tcW w:w="444" w:type="pct"/>
            <w:vMerge/>
            <w:shd w:val="clear" w:color="auto" w:fill="auto"/>
          </w:tcPr>
          <w:p w14:paraId="550D19BD"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72A13DD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41" w:type="pct"/>
            <w:shd w:val="clear" w:color="auto" w:fill="auto"/>
          </w:tcPr>
          <w:p w14:paraId="2ECDC38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26D235C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107, 105, 110</w:t>
            </w:r>
          </w:p>
        </w:tc>
        <w:tc>
          <w:tcPr>
            <w:tcW w:w="595" w:type="pct"/>
            <w:tcBorders>
              <w:top w:val="single" w:sz="2" w:space="0" w:color="auto"/>
              <w:left w:val="single" w:sz="2" w:space="0" w:color="auto"/>
            </w:tcBorders>
            <w:vAlign w:val="center"/>
          </w:tcPr>
          <w:p w14:paraId="6967090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107</w:t>
            </w:r>
          </w:p>
        </w:tc>
        <w:tc>
          <w:tcPr>
            <w:tcW w:w="535" w:type="pct"/>
            <w:tcBorders>
              <w:top w:val="single" w:sz="2" w:space="0" w:color="auto"/>
              <w:right w:val="single" w:sz="2" w:space="0" w:color="auto"/>
            </w:tcBorders>
            <w:vAlign w:val="center"/>
          </w:tcPr>
          <w:p w14:paraId="30D2790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2.6</w:t>
            </w:r>
          </w:p>
        </w:tc>
        <w:tc>
          <w:tcPr>
            <w:tcW w:w="727" w:type="pct"/>
            <w:vMerge w:val="restart"/>
            <w:shd w:val="clear" w:color="auto" w:fill="auto"/>
          </w:tcPr>
          <w:p w14:paraId="15791A4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6014E65" w14:textId="77777777" w:rsidTr="00FE2297">
        <w:tc>
          <w:tcPr>
            <w:tcW w:w="444" w:type="pct"/>
            <w:vMerge/>
            <w:shd w:val="clear" w:color="auto" w:fill="auto"/>
          </w:tcPr>
          <w:p w14:paraId="2EC73695"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2B85B9FD"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443CD9C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6D7C84D5"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109, 111, 109</w:t>
            </w:r>
          </w:p>
        </w:tc>
        <w:tc>
          <w:tcPr>
            <w:tcW w:w="595" w:type="pct"/>
            <w:tcBorders>
              <w:left w:val="single" w:sz="2" w:space="0" w:color="auto"/>
              <w:bottom w:val="single" w:sz="2" w:space="0" w:color="auto"/>
            </w:tcBorders>
            <w:vAlign w:val="center"/>
          </w:tcPr>
          <w:p w14:paraId="5D00C6C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110</w:t>
            </w:r>
          </w:p>
        </w:tc>
        <w:tc>
          <w:tcPr>
            <w:tcW w:w="535" w:type="pct"/>
            <w:tcBorders>
              <w:bottom w:val="single" w:sz="2" w:space="0" w:color="auto"/>
              <w:right w:val="single" w:sz="2" w:space="0" w:color="auto"/>
            </w:tcBorders>
            <w:vAlign w:val="center"/>
          </w:tcPr>
          <w:p w14:paraId="01D6B39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1.1</w:t>
            </w:r>
          </w:p>
        </w:tc>
        <w:tc>
          <w:tcPr>
            <w:tcW w:w="727" w:type="pct"/>
            <w:vMerge/>
            <w:shd w:val="clear" w:color="auto" w:fill="auto"/>
          </w:tcPr>
          <w:p w14:paraId="24B5300E" w14:textId="77777777" w:rsidR="00087F46" w:rsidRPr="00697647" w:rsidRDefault="00087F46" w:rsidP="00FE2297">
            <w:pPr>
              <w:pStyle w:val="RepTable"/>
              <w:suppressAutoHyphens/>
              <w:jc w:val="center"/>
              <w:rPr>
                <w:noProof w:val="0"/>
                <w:sz w:val="20"/>
                <w:szCs w:val="20"/>
                <w:lang w:val="en-US"/>
              </w:rPr>
            </w:pPr>
          </w:p>
        </w:tc>
      </w:tr>
      <w:tr w:rsidR="00087F46" w:rsidRPr="00697647" w14:paraId="0C9E1413" w14:textId="77777777" w:rsidTr="00FE2297">
        <w:tc>
          <w:tcPr>
            <w:tcW w:w="444" w:type="pct"/>
            <w:vMerge w:val="restart"/>
            <w:shd w:val="clear" w:color="auto" w:fill="auto"/>
          </w:tcPr>
          <w:p w14:paraId="0B296A3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w:t>
            </w:r>
          </w:p>
          <w:p w14:paraId="4EDC543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(Open head, head – open leaves)</w:t>
            </w:r>
          </w:p>
        </w:tc>
        <w:tc>
          <w:tcPr>
            <w:tcW w:w="645" w:type="pct"/>
            <w:vMerge w:val="restart"/>
            <w:shd w:val="clear" w:color="auto" w:fill="auto"/>
          </w:tcPr>
          <w:p w14:paraId="7597771A"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41" w:type="pct"/>
            <w:shd w:val="clear" w:color="auto" w:fill="auto"/>
          </w:tcPr>
          <w:p w14:paraId="4EC1185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1413" w:type="pct"/>
            <w:tcBorders>
              <w:right w:val="single" w:sz="2" w:space="0" w:color="auto"/>
            </w:tcBorders>
            <w:vAlign w:val="center"/>
          </w:tcPr>
          <w:p w14:paraId="60CF4054"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109, 113, 105, 110, 107</w:t>
            </w:r>
          </w:p>
        </w:tc>
        <w:tc>
          <w:tcPr>
            <w:tcW w:w="595" w:type="pct"/>
            <w:tcBorders>
              <w:top w:val="single" w:sz="2" w:space="0" w:color="auto"/>
              <w:left w:val="single" w:sz="2" w:space="0" w:color="auto"/>
            </w:tcBorders>
            <w:vAlign w:val="center"/>
          </w:tcPr>
          <w:p w14:paraId="09E3D35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109</w:t>
            </w:r>
          </w:p>
        </w:tc>
        <w:tc>
          <w:tcPr>
            <w:tcW w:w="535" w:type="pct"/>
            <w:tcBorders>
              <w:top w:val="single" w:sz="2" w:space="0" w:color="auto"/>
              <w:right w:val="single" w:sz="2" w:space="0" w:color="auto"/>
            </w:tcBorders>
            <w:vAlign w:val="center"/>
          </w:tcPr>
          <w:p w14:paraId="042FC85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2.5</w:t>
            </w:r>
          </w:p>
        </w:tc>
        <w:tc>
          <w:tcPr>
            <w:tcW w:w="727" w:type="pct"/>
            <w:vMerge w:val="restart"/>
            <w:shd w:val="clear" w:color="auto" w:fill="auto"/>
          </w:tcPr>
          <w:p w14:paraId="38255E4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1EA78AA" w14:textId="77777777" w:rsidTr="00FE2297">
        <w:tc>
          <w:tcPr>
            <w:tcW w:w="444" w:type="pct"/>
            <w:vMerge/>
            <w:shd w:val="clear" w:color="auto" w:fill="auto"/>
          </w:tcPr>
          <w:p w14:paraId="2774C750"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460F1A8F"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4C7AB94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1413" w:type="pct"/>
            <w:tcBorders>
              <w:right w:val="single" w:sz="2" w:space="0" w:color="auto"/>
            </w:tcBorders>
            <w:vAlign w:val="center"/>
          </w:tcPr>
          <w:p w14:paraId="1B222CF6"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107, 103, 108, 103, 109</w:t>
            </w:r>
          </w:p>
        </w:tc>
        <w:tc>
          <w:tcPr>
            <w:tcW w:w="595" w:type="pct"/>
            <w:tcBorders>
              <w:left w:val="single" w:sz="2" w:space="0" w:color="auto"/>
              <w:bottom w:val="single" w:sz="2" w:space="0" w:color="auto"/>
            </w:tcBorders>
            <w:vAlign w:val="center"/>
          </w:tcPr>
          <w:p w14:paraId="0923A93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106</w:t>
            </w:r>
          </w:p>
        </w:tc>
        <w:tc>
          <w:tcPr>
            <w:tcW w:w="535" w:type="pct"/>
            <w:tcBorders>
              <w:bottom w:val="single" w:sz="2" w:space="0" w:color="auto"/>
              <w:right w:val="single" w:sz="2" w:space="0" w:color="auto"/>
            </w:tcBorders>
            <w:vAlign w:val="center"/>
          </w:tcPr>
          <w:p w14:paraId="38207B2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2.7</w:t>
            </w:r>
          </w:p>
        </w:tc>
        <w:tc>
          <w:tcPr>
            <w:tcW w:w="727" w:type="pct"/>
            <w:vMerge/>
            <w:shd w:val="clear" w:color="auto" w:fill="auto"/>
          </w:tcPr>
          <w:p w14:paraId="51205F07" w14:textId="77777777" w:rsidR="00087F46" w:rsidRPr="00697647" w:rsidRDefault="00087F46" w:rsidP="00FE2297">
            <w:pPr>
              <w:pStyle w:val="RepTable"/>
              <w:suppressAutoHyphens/>
              <w:jc w:val="center"/>
              <w:rPr>
                <w:noProof w:val="0"/>
                <w:sz w:val="20"/>
                <w:szCs w:val="20"/>
                <w:lang w:val="en-US"/>
              </w:rPr>
            </w:pPr>
          </w:p>
        </w:tc>
      </w:tr>
      <w:tr w:rsidR="00087F46" w:rsidRPr="00697647" w14:paraId="7EE11CB8" w14:textId="77777777" w:rsidTr="00FE2297">
        <w:tc>
          <w:tcPr>
            <w:tcW w:w="444" w:type="pct"/>
            <w:vMerge/>
            <w:shd w:val="clear" w:color="auto" w:fill="auto"/>
          </w:tcPr>
          <w:p w14:paraId="7B240BE3"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30E90684"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76ABC3F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50 (n = 1)</w:t>
            </w:r>
          </w:p>
        </w:tc>
        <w:tc>
          <w:tcPr>
            <w:tcW w:w="1413" w:type="pct"/>
            <w:tcBorders>
              <w:right w:val="single" w:sz="2" w:space="0" w:color="auto"/>
            </w:tcBorders>
            <w:vAlign w:val="center"/>
          </w:tcPr>
          <w:p w14:paraId="368944DA"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109</w:t>
            </w:r>
          </w:p>
        </w:tc>
        <w:tc>
          <w:tcPr>
            <w:tcW w:w="595" w:type="pct"/>
            <w:tcBorders>
              <w:left w:val="single" w:sz="2" w:space="0" w:color="auto"/>
              <w:bottom w:val="single" w:sz="2" w:space="0" w:color="auto"/>
            </w:tcBorders>
            <w:vAlign w:val="center"/>
          </w:tcPr>
          <w:p w14:paraId="4B23378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109</w:t>
            </w:r>
          </w:p>
        </w:tc>
        <w:tc>
          <w:tcPr>
            <w:tcW w:w="535" w:type="pct"/>
            <w:tcBorders>
              <w:bottom w:val="single" w:sz="2" w:space="0" w:color="auto"/>
              <w:right w:val="single" w:sz="2" w:space="0" w:color="auto"/>
            </w:tcBorders>
            <w:vAlign w:val="center"/>
          </w:tcPr>
          <w:p w14:paraId="2116628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727" w:type="pct"/>
            <w:vMerge/>
            <w:shd w:val="clear" w:color="auto" w:fill="auto"/>
          </w:tcPr>
          <w:p w14:paraId="72CEB420" w14:textId="77777777" w:rsidR="00087F46" w:rsidRPr="00697647" w:rsidRDefault="00087F46" w:rsidP="00FE2297">
            <w:pPr>
              <w:pStyle w:val="RepTable"/>
              <w:suppressAutoHyphens/>
              <w:jc w:val="center"/>
              <w:rPr>
                <w:noProof w:val="0"/>
                <w:sz w:val="20"/>
                <w:szCs w:val="20"/>
                <w:lang w:val="en-US"/>
              </w:rPr>
            </w:pPr>
          </w:p>
        </w:tc>
      </w:tr>
      <w:tr w:rsidR="00087F46" w:rsidRPr="00697647" w14:paraId="3D477255" w14:textId="77777777" w:rsidTr="00FE2297">
        <w:tc>
          <w:tcPr>
            <w:tcW w:w="444" w:type="pct"/>
            <w:vMerge/>
            <w:shd w:val="clear" w:color="auto" w:fill="auto"/>
          </w:tcPr>
          <w:p w14:paraId="1D17AAAB"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2FFB244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41" w:type="pct"/>
            <w:shd w:val="clear" w:color="auto" w:fill="auto"/>
          </w:tcPr>
          <w:p w14:paraId="50ABC6E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13" w:type="pct"/>
            <w:tcBorders>
              <w:right w:val="single" w:sz="2" w:space="0" w:color="auto"/>
            </w:tcBorders>
            <w:vAlign w:val="center"/>
          </w:tcPr>
          <w:p w14:paraId="68FA8992"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107, 108, 111, 106</w:t>
            </w:r>
          </w:p>
        </w:tc>
        <w:tc>
          <w:tcPr>
            <w:tcW w:w="595" w:type="pct"/>
            <w:tcBorders>
              <w:top w:val="single" w:sz="2" w:space="0" w:color="auto"/>
              <w:left w:val="single" w:sz="2" w:space="0" w:color="auto"/>
            </w:tcBorders>
            <w:vAlign w:val="center"/>
          </w:tcPr>
          <w:p w14:paraId="6E7C975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108</w:t>
            </w:r>
          </w:p>
        </w:tc>
        <w:tc>
          <w:tcPr>
            <w:tcW w:w="535" w:type="pct"/>
            <w:tcBorders>
              <w:top w:val="single" w:sz="2" w:space="0" w:color="auto"/>
              <w:right w:val="single" w:sz="2" w:space="0" w:color="auto"/>
            </w:tcBorders>
            <w:vAlign w:val="center"/>
          </w:tcPr>
          <w:p w14:paraId="3CC663E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2.2</w:t>
            </w:r>
          </w:p>
        </w:tc>
        <w:tc>
          <w:tcPr>
            <w:tcW w:w="727" w:type="pct"/>
            <w:vMerge w:val="restart"/>
            <w:shd w:val="clear" w:color="auto" w:fill="auto"/>
          </w:tcPr>
          <w:p w14:paraId="21F4896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C2D6AA7" w14:textId="77777777" w:rsidTr="00FE2297">
        <w:tc>
          <w:tcPr>
            <w:tcW w:w="444" w:type="pct"/>
            <w:vMerge/>
            <w:shd w:val="clear" w:color="auto" w:fill="auto"/>
          </w:tcPr>
          <w:p w14:paraId="78F9F8C6"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28C9B23A"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5CC71CEE" w14:textId="77777777" w:rsidR="00087F46" w:rsidRPr="00697647" w:rsidRDefault="00087F46" w:rsidP="00087F46">
            <w:pPr>
              <w:pStyle w:val="RepTable"/>
              <w:numPr>
                <w:ilvl w:val="1"/>
                <w:numId w:val="41"/>
              </w:numPr>
              <w:suppressAutoHyphens/>
              <w:jc w:val="center"/>
              <w:rPr>
                <w:noProof w:val="0"/>
                <w:sz w:val="20"/>
                <w:szCs w:val="20"/>
                <w:lang w:val="en-US"/>
              </w:rPr>
            </w:pPr>
            <w:r w:rsidRPr="00697647">
              <w:rPr>
                <w:noProof w:val="0"/>
                <w:sz w:val="20"/>
                <w:szCs w:val="20"/>
                <w:lang w:val="en-US"/>
              </w:rPr>
              <w:t>(n = 4)</w:t>
            </w:r>
          </w:p>
        </w:tc>
        <w:tc>
          <w:tcPr>
            <w:tcW w:w="1413" w:type="pct"/>
            <w:tcBorders>
              <w:right w:val="single" w:sz="2" w:space="0" w:color="auto"/>
            </w:tcBorders>
            <w:vAlign w:val="center"/>
          </w:tcPr>
          <w:p w14:paraId="5DADC9B3"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109, 109, 111, 108</w:t>
            </w:r>
          </w:p>
        </w:tc>
        <w:tc>
          <w:tcPr>
            <w:tcW w:w="595" w:type="pct"/>
            <w:tcBorders>
              <w:left w:val="single" w:sz="2" w:space="0" w:color="auto"/>
              <w:bottom w:val="single" w:sz="2" w:space="0" w:color="auto"/>
            </w:tcBorders>
            <w:vAlign w:val="center"/>
          </w:tcPr>
          <w:p w14:paraId="6F1FBFC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109</w:t>
            </w:r>
          </w:p>
        </w:tc>
        <w:tc>
          <w:tcPr>
            <w:tcW w:w="535" w:type="pct"/>
            <w:tcBorders>
              <w:bottom w:val="single" w:sz="2" w:space="0" w:color="auto"/>
              <w:right w:val="single" w:sz="2" w:space="0" w:color="auto"/>
            </w:tcBorders>
            <w:vAlign w:val="center"/>
          </w:tcPr>
          <w:p w14:paraId="300E0B4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1.1</w:t>
            </w:r>
          </w:p>
        </w:tc>
        <w:tc>
          <w:tcPr>
            <w:tcW w:w="727" w:type="pct"/>
            <w:vMerge/>
            <w:shd w:val="clear" w:color="auto" w:fill="auto"/>
          </w:tcPr>
          <w:p w14:paraId="25D309D8" w14:textId="77777777" w:rsidR="00087F46" w:rsidRPr="00697647" w:rsidRDefault="00087F46" w:rsidP="00FE2297">
            <w:pPr>
              <w:pStyle w:val="RepTable"/>
              <w:suppressAutoHyphens/>
              <w:jc w:val="center"/>
              <w:rPr>
                <w:noProof w:val="0"/>
                <w:sz w:val="20"/>
                <w:szCs w:val="20"/>
                <w:lang w:val="en-US"/>
              </w:rPr>
            </w:pPr>
          </w:p>
        </w:tc>
      </w:tr>
      <w:tr w:rsidR="00087F46" w:rsidRPr="00697647" w14:paraId="077CB774" w14:textId="77777777" w:rsidTr="00FE2297">
        <w:tc>
          <w:tcPr>
            <w:tcW w:w="444" w:type="pct"/>
            <w:vMerge/>
            <w:shd w:val="clear" w:color="auto" w:fill="auto"/>
          </w:tcPr>
          <w:p w14:paraId="65615192"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6183442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41" w:type="pct"/>
            <w:shd w:val="clear" w:color="auto" w:fill="auto"/>
          </w:tcPr>
          <w:p w14:paraId="03D963A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13" w:type="pct"/>
            <w:tcBorders>
              <w:right w:val="single" w:sz="2" w:space="0" w:color="auto"/>
            </w:tcBorders>
            <w:vAlign w:val="center"/>
          </w:tcPr>
          <w:p w14:paraId="45D0EA50"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110, 107, 107, 107</w:t>
            </w:r>
          </w:p>
        </w:tc>
        <w:tc>
          <w:tcPr>
            <w:tcW w:w="595" w:type="pct"/>
            <w:tcBorders>
              <w:top w:val="single" w:sz="2" w:space="0" w:color="auto"/>
              <w:left w:val="single" w:sz="2" w:space="0" w:color="auto"/>
            </w:tcBorders>
            <w:vAlign w:val="center"/>
          </w:tcPr>
          <w:p w14:paraId="7AB9E76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108</w:t>
            </w:r>
          </w:p>
        </w:tc>
        <w:tc>
          <w:tcPr>
            <w:tcW w:w="535" w:type="pct"/>
            <w:tcBorders>
              <w:top w:val="single" w:sz="2" w:space="0" w:color="auto"/>
              <w:right w:val="single" w:sz="2" w:space="0" w:color="auto"/>
            </w:tcBorders>
            <w:vAlign w:val="center"/>
          </w:tcPr>
          <w:p w14:paraId="48F08E8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1.2</w:t>
            </w:r>
          </w:p>
        </w:tc>
        <w:tc>
          <w:tcPr>
            <w:tcW w:w="727" w:type="pct"/>
            <w:vMerge w:val="restart"/>
            <w:shd w:val="clear" w:color="auto" w:fill="auto"/>
          </w:tcPr>
          <w:p w14:paraId="4F97A40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468014A" w14:textId="77777777" w:rsidTr="00FE2297">
        <w:tc>
          <w:tcPr>
            <w:tcW w:w="444" w:type="pct"/>
            <w:vMerge/>
            <w:shd w:val="clear" w:color="auto" w:fill="auto"/>
          </w:tcPr>
          <w:p w14:paraId="569689DF"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68341AB5"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31F184C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13" w:type="pct"/>
            <w:tcBorders>
              <w:right w:val="single" w:sz="2" w:space="0" w:color="auto"/>
            </w:tcBorders>
            <w:vAlign w:val="center"/>
          </w:tcPr>
          <w:p w14:paraId="197F4C71"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109, 109, 110, 110</w:t>
            </w:r>
          </w:p>
        </w:tc>
        <w:tc>
          <w:tcPr>
            <w:tcW w:w="595" w:type="pct"/>
            <w:tcBorders>
              <w:left w:val="single" w:sz="2" w:space="0" w:color="auto"/>
              <w:bottom w:val="single" w:sz="2" w:space="0" w:color="auto"/>
            </w:tcBorders>
            <w:vAlign w:val="center"/>
          </w:tcPr>
          <w:p w14:paraId="43A43A7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109</w:t>
            </w:r>
          </w:p>
        </w:tc>
        <w:tc>
          <w:tcPr>
            <w:tcW w:w="535" w:type="pct"/>
            <w:tcBorders>
              <w:bottom w:val="single" w:sz="2" w:space="0" w:color="auto"/>
              <w:right w:val="single" w:sz="2" w:space="0" w:color="auto"/>
            </w:tcBorders>
            <w:vAlign w:val="center"/>
          </w:tcPr>
          <w:p w14:paraId="0E6459B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0.4</w:t>
            </w:r>
          </w:p>
        </w:tc>
        <w:tc>
          <w:tcPr>
            <w:tcW w:w="727" w:type="pct"/>
            <w:vMerge/>
            <w:shd w:val="clear" w:color="auto" w:fill="auto"/>
          </w:tcPr>
          <w:p w14:paraId="3AD1F9C6" w14:textId="77777777" w:rsidR="00087F46" w:rsidRPr="00697647" w:rsidRDefault="00087F46" w:rsidP="00FE2297">
            <w:pPr>
              <w:pStyle w:val="RepTable"/>
              <w:suppressAutoHyphens/>
              <w:jc w:val="center"/>
              <w:rPr>
                <w:noProof w:val="0"/>
                <w:sz w:val="20"/>
                <w:szCs w:val="20"/>
                <w:lang w:val="en-US"/>
              </w:rPr>
            </w:pPr>
          </w:p>
        </w:tc>
      </w:tr>
      <w:tr w:rsidR="00087F46" w:rsidRPr="00697647" w14:paraId="6014CABA" w14:textId="77777777" w:rsidTr="00FE2297">
        <w:tc>
          <w:tcPr>
            <w:tcW w:w="444" w:type="pct"/>
            <w:vMerge w:val="restart"/>
            <w:shd w:val="clear" w:color="auto" w:fill="auto"/>
          </w:tcPr>
          <w:p w14:paraId="45063DFD" w14:textId="77777777" w:rsidR="00087F46" w:rsidRPr="00697647" w:rsidRDefault="00087F46" w:rsidP="00FE2297">
            <w:pPr>
              <w:pStyle w:val="RepTable"/>
              <w:suppressAutoHyphens/>
              <w:rPr>
                <w:noProof w:val="0"/>
                <w:sz w:val="20"/>
                <w:szCs w:val="20"/>
                <w:lang w:val="en-US"/>
              </w:rPr>
            </w:pPr>
            <w:bookmarkStart w:id="378" w:name="_Hlk130826260"/>
            <w:r w:rsidRPr="00697647">
              <w:rPr>
                <w:noProof w:val="0"/>
                <w:sz w:val="20"/>
                <w:szCs w:val="20"/>
                <w:lang w:val="en-US"/>
              </w:rPr>
              <w:lastRenderedPageBreak/>
              <w:t>Lettuce (Lamb’s,</w:t>
            </w:r>
            <w:r w:rsidRPr="00697647">
              <w:rPr>
                <w:noProof w:val="0"/>
                <w:sz w:val="20"/>
                <w:szCs w:val="20"/>
                <w:lang w:val="en-US"/>
              </w:rPr>
              <w:br/>
              <w:t>whole plant)</w:t>
            </w:r>
          </w:p>
        </w:tc>
        <w:tc>
          <w:tcPr>
            <w:tcW w:w="645" w:type="pct"/>
            <w:vMerge w:val="restart"/>
            <w:shd w:val="clear" w:color="auto" w:fill="auto"/>
          </w:tcPr>
          <w:p w14:paraId="1B84DF0A"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41" w:type="pct"/>
            <w:shd w:val="clear" w:color="auto" w:fill="auto"/>
          </w:tcPr>
          <w:p w14:paraId="536D4B1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22E67DA2"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103, 104, 104</w:t>
            </w:r>
          </w:p>
        </w:tc>
        <w:tc>
          <w:tcPr>
            <w:tcW w:w="595" w:type="pct"/>
            <w:tcBorders>
              <w:top w:val="single" w:sz="2" w:space="0" w:color="auto"/>
              <w:left w:val="single" w:sz="2" w:space="0" w:color="auto"/>
            </w:tcBorders>
            <w:vAlign w:val="center"/>
          </w:tcPr>
          <w:p w14:paraId="7F6E863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104</w:t>
            </w:r>
          </w:p>
        </w:tc>
        <w:tc>
          <w:tcPr>
            <w:tcW w:w="535" w:type="pct"/>
            <w:tcBorders>
              <w:top w:val="single" w:sz="2" w:space="0" w:color="auto"/>
              <w:right w:val="single" w:sz="2" w:space="0" w:color="auto"/>
            </w:tcBorders>
            <w:vAlign w:val="center"/>
          </w:tcPr>
          <w:p w14:paraId="4E20E2E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0.8</w:t>
            </w:r>
          </w:p>
        </w:tc>
        <w:tc>
          <w:tcPr>
            <w:tcW w:w="727" w:type="pct"/>
            <w:vMerge w:val="restart"/>
            <w:shd w:val="clear" w:color="auto" w:fill="auto"/>
          </w:tcPr>
          <w:p w14:paraId="5EAE4EE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953B057" w14:textId="77777777" w:rsidTr="00FE2297">
        <w:tc>
          <w:tcPr>
            <w:tcW w:w="444" w:type="pct"/>
            <w:vMerge/>
            <w:shd w:val="clear" w:color="auto" w:fill="auto"/>
          </w:tcPr>
          <w:p w14:paraId="18B23C3B"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08BD642D"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64B8C36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1F2E0577"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107, 106, 101</w:t>
            </w:r>
          </w:p>
        </w:tc>
        <w:tc>
          <w:tcPr>
            <w:tcW w:w="595" w:type="pct"/>
            <w:tcBorders>
              <w:left w:val="single" w:sz="2" w:space="0" w:color="auto"/>
              <w:bottom w:val="single" w:sz="2" w:space="0" w:color="auto"/>
            </w:tcBorders>
            <w:vAlign w:val="center"/>
          </w:tcPr>
          <w:p w14:paraId="43946A0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105</w:t>
            </w:r>
          </w:p>
        </w:tc>
        <w:tc>
          <w:tcPr>
            <w:tcW w:w="535" w:type="pct"/>
            <w:tcBorders>
              <w:bottom w:val="single" w:sz="2" w:space="0" w:color="auto"/>
              <w:right w:val="single" w:sz="2" w:space="0" w:color="auto"/>
            </w:tcBorders>
            <w:vAlign w:val="center"/>
          </w:tcPr>
          <w:p w14:paraId="2FB4EA3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3.3</w:t>
            </w:r>
          </w:p>
        </w:tc>
        <w:tc>
          <w:tcPr>
            <w:tcW w:w="727" w:type="pct"/>
            <w:vMerge/>
            <w:shd w:val="clear" w:color="auto" w:fill="auto"/>
          </w:tcPr>
          <w:p w14:paraId="4A8AC927" w14:textId="77777777" w:rsidR="00087F46" w:rsidRPr="00697647" w:rsidRDefault="00087F46" w:rsidP="00FE2297">
            <w:pPr>
              <w:pStyle w:val="RepTable"/>
              <w:suppressAutoHyphens/>
              <w:jc w:val="center"/>
              <w:rPr>
                <w:noProof w:val="0"/>
                <w:sz w:val="20"/>
                <w:szCs w:val="20"/>
                <w:lang w:val="en-US"/>
              </w:rPr>
            </w:pPr>
          </w:p>
        </w:tc>
      </w:tr>
      <w:tr w:rsidR="00087F46" w:rsidRPr="00697647" w14:paraId="0BB71A03" w14:textId="77777777" w:rsidTr="00FE2297">
        <w:tc>
          <w:tcPr>
            <w:tcW w:w="444" w:type="pct"/>
            <w:vMerge/>
            <w:shd w:val="clear" w:color="auto" w:fill="auto"/>
          </w:tcPr>
          <w:p w14:paraId="2AA0C4E9"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74AEE72C"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74E77C9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100 (n = 1)</w:t>
            </w:r>
          </w:p>
        </w:tc>
        <w:tc>
          <w:tcPr>
            <w:tcW w:w="1413" w:type="pct"/>
            <w:tcBorders>
              <w:right w:val="single" w:sz="2" w:space="0" w:color="auto"/>
            </w:tcBorders>
            <w:vAlign w:val="center"/>
          </w:tcPr>
          <w:p w14:paraId="6FA3A590"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102</w:t>
            </w:r>
          </w:p>
        </w:tc>
        <w:tc>
          <w:tcPr>
            <w:tcW w:w="595" w:type="pct"/>
            <w:tcBorders>
              <w:left w:val="single" w:sz="2" w:space="0" w:color="auto"/>
              <w:bottom w:val="single" w:sz="2" w:space="0" w:color="auto"/>
            </w:tcBorders>
            <w:vAlign w:val="center"/>
          </w:tcPr>
          <w:p w14:paraId="7413772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102</w:t>
            </w:r>
          </w:p>
        </w:tc>
        <w:tc>
          <w:tcPr>
            <w:tcW w:w="535" w:type="pct"/>
            <w:tcBorders>
              <w:bottom w:val="single" w:sz="2" w:space="0" w:color="auto"/>
              <w:right w:val="single" w:sz="2" w:space="0" w:color="auto"/>
            </w:tcBorders>
            <w:vAlign w:val="center"/>
          </w:tcPr>
          <w:p w14:paraId="29CE038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727" w:type="pct"/>
            <w:vMerge/>
            <w:shd w:val="clear" w:color="auto" w:fill="auto"/>
          </w:tcPr>
          <w:p w14:paraId="5F6A4A73" w14:textId="77777777" w:rsidR="00087F46" w:rsidRPr="00697647" w:rsidRDefault="00087F46" w:rsidP="00FE2297">
            <w:pPr>
              <w:pStyle w:val="RepTable"/>
              <w:suppressAutoHyphens/>
              <w:jc w:val="center"/>
              <w:rPr>
                <w:noProof w:val="0"/>
                <w:sz w:val="20"/>
                <w:szCs w:val="20"/>
                <w:lang w:val="en-US"/>
              </w:rPr>
            </w:pPr>
          </w:p>
        </w:tc>
      </w:tr>
      <w:tr w:rsidR="00087F46" w:rsidRPr="00697647" w14:paraId="1A207467" w14:textId="77777777" w:rsidTr="00FE2297">
        <w:tc>
          <w:tcPr>
            <w:tcW w:w="444" w:type="pct"/>
            <w:vMerge/>
            <w:shd w:val="clear" w:color="auto" w:fill="auto"/>
          </w:tcPr>
          <w:p w14:paraId="0A6D9EB7"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2A6E79B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41" w:type="pct"/>
            <w:shd w:val="clear" w:color="auto" w:fill="auto"/>
          </w:tcPr>
          <w:p w14:paraId="6B414EC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43772F0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96.9, 97.9, 98.8</w:t>
            </w:r>
          </w:p>
        </w:tc>
        <w:tc>
          <w:tcPr>
            <w:tcW w:w="595" w:type="pct"/>
            <w:tcBorders>
              <w:top w:val="single" w:sz="2" w:space="0" w:color="auto"/>
              <w:left w:val="single" w:sz="2" w:space="0" w:color="auto"/>
            </w:tcBorders>
            <w:vAlign w:val="center"/>
          </w:tcPr>
          <w:p w14:paraId="4E55307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97.9</w:t>
            </w:r>
          </w:p>
        </w:tc>
        <w:tc>
          <w:tcPr>
            <w:tcW w:w="535" w:type="pct"/>
            <w:tcBorders>
              <w:top w:val="single" w:sz="2" w:space="0" w:color="auto"/>
              <w:right w:val="single" w:sz="2" w:space="0" w:color="auto"/>
            </w:tcBorders>
            <w:vAlign w:val="center"/>
          </w:tcPr>
          <w:p w14:paraId="3531DD5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w:t>
            </w:r>
          </w:p>
        </w:tc>
        <w:tc>
          <w:tcPr>
            <w:tcW w:w="727" w:type="pct"/>
            <w:vMerge w:val="restart"/>
            <w:shd w:val="clear" w:color="auto" w:fill="auto"/>
          </w:tcPr>
          <w:p w14:paraId="55041ED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7814BDA" w14:textId="77777777" w:rsidTr="00FE2297">
        <w:tc>
          <w:tcPr>
            <w:tcW w:w="444" w:type="pct"/>
            <w:vMerge/>
            <w:shd w:val="clear" w:color="auto" w:fill="auto"/>
          </w:tcPr>
          <w:p w14:paraId="6A1E59C6"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2966F046"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6D1C841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7A05792B"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111, 110, 106</w:t>
            </w:r>
          </w:p>
        </w:tc>
        <w:tc>
          <w:tcPr>
            <w:tcW w:w="595" w:type="pct"/>
            <w:tcBorders>
              <w:left w:val="single" w:sz="2" w:space="0" w:color="auto"/>
              <w:bottom w:val="single" w:sz="2" w:space="0" w:color="auto"/>
            </w:tcBorders>
            <w:vAlign w:val="center"/>
          </w:tcPr>
          <w:p w14:paraId="3F0653A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109</w:t>
            </w:r>
          </w:p>
        </w:tc>
        <w:tc>
          <w:tcPr>
            <w:tcW w:w="535" w:type="pct"/>
            <w:tcBorders>
              <w:bottom w:val="single" w:sz="2" w:space="0" w:color="auto"/>
              <w:right w:val="single" w:sz="2" w:space="0" w:color="auto"/>
            </w:tcBorders>
            <w:vAlign w:val="center"/>
          </w:tcPr>
          <w:p w14:paraId="70C39F8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2.6</w:t>
            </w:r>
          </w:p>
        </w:tc>
        <w:tc>
          <w:tcPr>
            <w:tcW w:w="727" w:type="pct"/>
            <w:vMerge/>
            <w:shd w:val="clear" w:color="auto" w:fill="auto"/>
          </w:tcPr>
          <w:p w14:paraId="1BCB0B68" w14:textId="77777777" w:rsidR="00087F46" w:rsidRPr="00697647" w:rsidRDefault="00087F46" w:rsidP="00FE2297">
            <w:pPr>
              <w:pStyle w:val="RepTable"/>
              <w:suppressAutoHyphens/>
              <w:jc w:val="center"/>
              <w:rPr>
                <w:noProof w:val="0"/>
                <w:sz w:val="20"/>
                <w:szCs w:val="20"/>
                <w:lang w:val="en-US"/>
              </w:rPr>
            </w:pPr>
          </w:p>
        </w:tc>
      </w:tr>
      <w:tr w:rsidR="00087F46" w:rsidRPr="00697647" w14:paraId="39ADFC3B" w14:textId="77777777" w:rsidTr="00FE2297">
        <w:tc>
          <w:tcPr>
            <w:tcW w:w="444" w:type="pct"/>
            <w:vMerge/>
            <w:shd w:val="clear" w:color="auto" w:fill="auto"/>
          </w:tcPr>
          <w:p w14:paraId="1647D772"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5D20DD7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41" w:type="pct"/>
            <w:shd w:val="clear" w:color="auto" w:fill="auto"/>
          </w:tcPr>
          <w:p w14:paraId="50DC3E9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2C5B3C4B"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105, 103, 105</w:t>
            </w:r>
          </w:p>
        </w:tc>
        <w:tc>
          <w:tcPr>
            <w:tcW w:w="595" w:type="pct"/>
            <w:tcBorders>
              <w:top w:val="single" w:sz="2" w:space="0" w:color="auto"/>
              <w:left w:val="single" w:sz="2" w:space="0" w:color="auto"/>
            </w:tcBorders>
            <w:vAlign w:val="center"/>
          </w:tcPr>
          <w:p w14:paraId="4324DD9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105</w:t>
            </w:r>
          </w:p>
        </w:tc>
        <w:tc>
          <w:tcPr>
            <w:tcW w:w="535" w:type="pct"/>
            <w:tcBorders>
              <w:top w:val="single" w:sz="2" w:space="0" w:color="auto"/>
              <w:right w:val="single" w:sz="2" w:space="0" w:color="auto"/>
            </w:tcBorders>
            <w:vAlign w:val="center"/>
          </w:tcPr>
          <w:p w14:paraId="7856BE1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1.2</w:t>
            </w:r>
          </w:p>
        </w:tc>
        <w:tc>
          <w:tcPr>
            <w:tcW w:w="727" w:type="pct"/>
            <w:vMerge w:val="restart"/>
            <w:shd w:val="clear" w:color="auto" w:fill="auto"/>
          </w:tcPr>
          <w:p w14:paraId="32C7E52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099573D" w14:textId="77777777" w:rsidTr="00FE2297">
        <w:tc>
          <w:tcPr>
            <w:tcW w:w="444" w:type="pct"/>
            <w:vMerge/>
            <w:shd w:val="clear" w:color="auto" w:fill="auto"/>
          </w:tcPr>
          <w:p w14:paraId="62B223B8"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67114433"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1C724A1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679248D2"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112, 107, 107</w:t>
            </w:r>
          </w:p>
        </w:tc>
        <w:tc>
          <w:tcPr>
            <w:tcW w:w="595" w:type="pct"/>
            <w:tcBorders>
              <w:left w:val="single" w:sz="2" w:space="0" w:color="auto"/>
              <w:bottom w:val="single" w:sz="2" w:space="0" w:color="auto"/>
            </w:tcBorders>
            <w:vAlign w:val="center"/>
          </w:tcPr>
          <w:p w14:paraId="72009E0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108</w:t>
            </w:r>
          </w:p>
        </w:tc>
        <w:tc>
          <w:tcPr>
            <w:tcW w:w="535" w:type="pct"/>
            <w:tcBorders>
              <w:bottom w:val="single" w:sz="2" w:space="0" w:color="auto"/>
              <w:right w:val="single" w:sz="2" w:space="0" w:color="auto"/>
            </w:tcBorders>
            <w:vAlign w:val="center"/>
          </w:tcPr>
          <w:p w14:paraId="1CBAF7B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2.5</w:t>
            </w:r>
          </w:p>
        </w:tc>
        <w:tc>
          <w:tcPr>
            <w:tcW w:w="727" w:type="pct"/>
            <w:vMerge/>
            <w:shd w:val="clear" w:color="auto" w:fill="auto"/>
          </w:tcPr>
          <w:p w14:paraId="4BBDEF7C" w14:textId="77777777" w:rsidR="00087F46" w:rsidRPr="00697647" w:rsidRDefault="00087F46" w:rsidP="00FE2297">
            <w:pPr>
              <w:pStyle w:val="RepTable"/>
              <w:suppressAutoHyphens/>
              <w:jc w:val="center"/>
              <w:rPr>
                <w:noProof w:val="0"/>
                <w:sz w:val="20"/>
                <w:szCs w:val="20"/>
                <w:lang w:val="en-US"/>
              </w:rPr>
            </w:pPr>
          </w:p>
        </w:tc>
      </w:tr>
      <w:bookmarkEnd w:id="378"/>
      <w:tr w:rsidR="00087F46" w:rsidRPr="00697647" w14:paraId="60A1FA75" w14:textId="77777777" w:rsidTr="00FE2297">
        <w:tc>
          <w:tcPr>
            <w:tcW w:w="444" w:type="pct"/>
            <w:vMerge w:val="restart"/>
            <w:shd w:val="clear" w:color="auto" w:fill="auto"/>
          </w:tcPr>
          <w:p w14:paraId="25B4AE4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 (Lamb’s, leaves)</w:t>
            </w:r>
          </w:p>
        </w:tc>
        <w:tc>
          <w:tcPr>
            <w:tcW w:w="645" w:type="pct"/>
            <w:vMerge w:val="restart"/>
            <w:shd w:val="clear" w:color="auto" w:fill="auto"/>
          </w:tcPr>
          <w:p w14:paraId="1F8EC1F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41" w:type="pct"/>
            <w:shd w:val="clear" w:color="auto" w:fill="auto"/>
          </w:tcPr>
          <w:p w14:paraId="42B326D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6DE5322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108, 106, 107</w:t>
            </w:r>
          </w:p>
        </w:tc>
        <w:tc>
          <w:tcPr>
            <w:tcW w:w="595" w:type="pct"/>
            <w:tcBorders>
              <w:top w:val="single" w:sz="2" w:space="0" w:color="auto"/>
              <w:left w:val="single" w:sz="2" w:space="0" w:color="auto"/>
            </w:tcBorders>
            <w:vAlign w:val="center"/>
          </w:tcPr>
          <w:p w14:paraId="0CC3247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107</w:t>
            </w:r>
          </w:p>
        </w:tc>
        <w:tc>
          <w:tcPr>
            <w:tcW w:w="535" w:type="pct"/>
            <w:tcBorders>
              <w:top w:val="single" w:sz="2" w:space="0" w:color="auto"/>
              <w:right w:val="single" w:sz="2" w:space="0" w:color="auto"/>
            </w:tcBorders>
            <w:vAlign w:val="center"/>
          </w:tcPr>
          <w:p w14:paraId="355BD38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0.9</w:t>
            </w:r>
          </w:p>
        </w:tc>
        <w:tc>
          <w:tcPr>
            <w:tcW w:w="727" w:type="pct"/>
            <w:vMerge w:val="restart"/>
            <w:shd w:val="clear" w:color="auto" w:fill="auto"/>
          </w:tcPr>
          <w:p w14:paraId="1ECE04F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5D21038" w14:textId="77777777" w:rsidTr="00FE2297">
        <w:tc>
          <w:tcPr>
            <w:tcW w:w="444" w:type="pct"/>
            <w:vMerge/>
            <w:shd w:val="clear" w:color="auto" w:fill="auto"/>
          </w:tcPr>
          <w:p w14:paraId="41123C36"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739CB80F"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5E4E0C7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7341E6C2"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107, 107, 107</w:t>
            </w:r>
          </w:p>
        </w:tc>
        <w:tc>
          <w:tcPr>
            <w:tcW w:w="595" w:type="pct"/>
            <w:tcBorders>
              <w:left w:val="single" w:sz="2" w:space="0" w:color="auto"/>
              <w:bottom w:val="single" w:sz="2" w:space="0" w:color="auto"/>
            </w:tcBorders>
            <w:vAlign w:val="center"/>
          </w:tcPr>
          <w:p w14:paraId="423E880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107</w:t>
            </w:r>
          </w:p>
        </w:tc>
        <w:tc>
          <w:tcPr>
            <w:tcW w:w="535" w:type="pct"/>
            <w:tcBorders>
              <w:bottom w:val="single" w:sz="2" w:space="0" w:color="auto"/>
              <w:right w:val="single" w:sz="2" w:space="0" w:color="auto"/>
            </w:tcBorders>
            <w:vAlign w:val="center"/>
          </w:tcPr>
          <w:p w14:paraId="73F54F9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0.3</w:t>
            </w:r>
          </w:p>
        </w:tc>
        <w:tc>
          <w:tcPr>
            <w:tcW w:w="727" w:type="pct"/>
            <w:vMerge/>
            <w:shd w:val="clear" w:color="auto" w:fill="auto"/>
          </w:tcPr>
          <w:p w14:paraId="24FAD535" w14:textId="77777777" w:rsidR="00087F46" w:rsidRPr="00697647" w:rsidRDefault="00087F46" w:rsidP="00FE2297">
            <w:pPr>
              <w:pStyle w:val="RepTable"/>
              <w:suppressAutoHyphens/>
              <w:jc w:val="center"/>
              <w:rPr>
                <w:noProof w:val="0"/>
                <w:sz w:val="20"/>
                <w:szCs w:val="20"/>
                <w:lang w:val="en-US"/>
              </w:rPr>
            </w:pPr>
          </w:p>
        </w:tc>
      </w:tr>
      <w:tr w:rsidR="00087F46" w:rsidRPr="00697647" w14:paraId="01C6D2BB" w14:textId="77777777" w:rsidTr="00FE2297">
        <w:tc>
          <w:tcPr>
            <w:tcW w:w="444" w:type="pct"/>
            <w:vMerge/>
            <w:shd w:val="clear" w:color="auto" w:fill="auto"/>
          </w:tcPr>
          <w:p w14:paraId="26C51680"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71FD0463"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129E4CA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50 (n = 1)</w:t>
            </w:r>
          </w:p>
        </w:tc>
        <w:tc>
          <w:tcPr>
            <w:tcW w:w="1413" w:type="pct"/>
            <w:tcBorders>
              <w:right w:val="single" w:sz="2" w:space="0" w:color="auto"/>
            </w:tcBorders>
            <w:vAlign w:val="center"/>
          </w:tcPr>
          <w:p w14:paraId="5DEF0106"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110</w:t>
            </w:r>
          </w:p>
        </w:tc>
        <w:tc>
          <w:tcPr>
            <w:tcW w:w="595" w:type="pct"/>
            <w:tcBorders>
              <w:left w:val="single" w:sz="2" w:space="0" w:color="auto"/>
              <w:bottom w:val="single" w:sz="2" w:space="0" w:color="auto"/>
            </w:tcBorders>
            <w:vAlign w:val="center"/>
          </w:tcPr>
          <w:p w14:paraId="35072E0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110</w:t>
            </w:r>
          </w:p>
        </w:tc>
        <w:tc>
          <w:tcPr>
            <w:tcW w:w="535" w:type="pct"/>
            <w:tcBorders>
              <w:bottom w:val="single" w:sz="2" w:space="0" w:color="auto"/>
              <w:right w:val="single" w:sz="2" w:space="0" w:color="auto"/>
            </w:tcBorders>
            <w:vAlign w:val="center"/>
          </w:tcPr>
          <w:p w14:paraId="6F7D9D2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727" w:type="pct"/>
            <w:vMerge/>
            <w:shd w:val="clear" w:color="auto" w:fill="auto"/>
          </w:tcPr>
          <w:p w14:paraId="4101EBFB" w14:textId="77777777" w:rsidR="00087F46" w:rsidRPr="00697647" w:rsidRDefault="00087F46" w:rsidP="00FE2297">
            <w:pPr>
              <w:pStyle w:val="RepTable"/>
              <w:suppressAutoHyphens/>
              <w:jc w:val="center"/>
              <w:rPr>
                <w:noProof w:val="0"/>
                <w:sz w:val="20"/>
                <w:szCs w:val="20"/>
                <w:lang w:val="en-US"/>
              </w:rPr>
            </w:pPr>
          </w:p>
        </w:tc>
      </w:tr>
      <w:tr w:rsidR="00087F46" w:rsidRPr="00697647" w14:paraId="156D2B60" w14:textId="77777777" w:rsidTr="00FE2297">
        <w:tc>
          <w:tcPr>
            <w:tcW w:w="444" w:type="pct"/>
            <w:vMerge/>
            <w:shd w:val="clear" w:color="auto" w:fill="auto"/>
          </w:tcPr>
          <w:p w14:paraId="438EFB8B"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5F54D26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41" w:type="pct"/>
            <w:shd w:val="clear" w:color="auto" w:fill="auto"/>
          </w:tcPr>
          <w:p w14:paraId="541867C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4752E7A8"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98.4, 105, 102</w:t>
            </w:r>
          </w:p>
        </w:tc>
        <w:tc>
          <w:tcPr>
            <w:tcW w:w="595" w:type="pct"/>
            <w:tcBorders>
              <w:top w:val="single" w:sz="2" w:space="0" w:color="auto"/>
              <w:left w:val="single" w:sz="2" w:space="0" w:color="auto"/>
            </w:tcBorders>
            <w:vAlign w:val="center"/>
          </w:tcPr>
          <w:p w14:paraId="528DFD1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102</w:t>
            </w:r>
          </w:p>
        </w:tc>
        <w:tc>
          <w:tcPr>
            <w:tcW w:w="535" w:type="pct"/>
            <w:tcBorders>
              <w:top w:val="single" w:sz="2" w:space="0" w:color="auto"/>
              <w:right w:val="single" w:sz="2" w:space="0" w:color="auto"/>
            </w:tcBorders>
            <w:vAlign w:val="center"/>
          </w:tcPr>
          <w:p w14:paraId="2C33F64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3.1</w:t>
            </w:r>
          </w:p>
        </w:tc>
        <w:tc>
          <w:tcPr>
            <w:tcW w:w="727" w:type="pct"/>
            <w:vMerge w:val="restart"/>
            <w:shd w:val="clear" w:color="auto" w:fill="auto"/>
          </w:tcPr>
          <w:p w14:paraId="607C239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F59426A" w14:textId="77777777" w:rsidTr="00FE2297">
        <w:tc>
          <w:tcPr>
            <w:tcW w:w="444" w:type="pct"/>
            <w:vMerge/>
            <w:shd w:val="clear" w:color="auto" w:fill="auto"/>
          </w:tcPr>
          <w:p w14:paraId="1825B01C"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78E1D86B"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0B386E3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0EE8283E"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107, 105, 106</w:t>
            </w:r>
          </w:p>
        </w:tc>
        <w:tc>
          <w:tcPr>
            <w:tcW w:w="595" w:type="pct"/>
            <w:tcBorders>
              <w:left w:val="single" w:sz="2" w:space="0" w:color="auto"/>
              <w:bottom w:val="single" w:sz="2" w:space="0" w:color="auto"/>
            </w:tcBorders>
            <w:vAlign w:val="center"/>
          </w:tcPr>
          <w:p w14:paraId="7B5C8F3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106</w:t>
            </w:r>
          </w:p>
        </w:tc>
        <w:tc>
          <w:tcPr>
            <w:tcW w:w="535" w:type="pct"/>
            <w:tcBorders>
              <w:bottom w:val="single" w:sz="2" w:space="0" w:color="auto"/>
              <w:right w:val="single" w:sz="2" w:space="0" w:color="auto"/>
            </w:tcBorders>
            <w:vAlign w:val="center"/>
          </w:tcPr>
          <w:p w14:paraId="28EF0FC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w:t>
            </w:r>
          </w:p>
        </w:tc>
        <w:tc>
          <w:tcPr>
            <w:tcW w:w="727" w:type="pct"/>
            <w:vMerge/>
            <w:shd w:val="clear" w:color="auto" w:fill="auto"/>
          </w:tcPr>
          <w:p w14:paraId="763CA37F" w14:textId="77777777" w:rsidR="00087F46" w:rsidRPr="00697647" w:rsidRDefault="00087F46" w:rsidP="00FE2297">
            <w:pPr>
              <w:pStyle w:val="RepTable"/>
              <w:suppressAutoHyphens/>
              <w:jc w:val="center"/>
              <w:rPr>
                <w:noProof w:val="0"/>
                <w:sz w:val="20"/>
                <w:szCs w:val="20"/>
                <w:lang w:val="en-US"/>
              </w:rPr>
            </w:pPr>
          </w:p>
        </w:tc>
      </w:tr>
      <w:tr w:rsidR="00087F46" w:rsidRPr="00697647" w14:paraId="688955A9" w14:textId="77777777" w:rsidTr="00FE2297">
        <w:tc>
          <w:tcPr>
            <w:tcW w:w="444" w:type="pct"/>
            <w:vMerge/>
            <w:shd w:val="clear" w:color="auto" w:fill="auto"/>
          </w:tcPr>
          <w:p w14:paraId="6E5598F9"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64DA78B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41" w:type="pct"/>
            <w:shd w:val="clear" w:color="auto" w:fill="auto"/>
          </w:tcPr>
          <w:p w14:paraId="2C5548C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5ED54398"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102, 104, 102</w:t>
            </w:r>
          </w:p>
        </w:tc>
        <w:tc>
          <w:tcPr>
            <w:tcW w:w="595" w:type="pct"/>
            <w:tcBorders>
              <w:top w:val="single" w:sz="2" w:space="0" w:color="auto"/>
              <w:left w:val="single" w:sz="2" w:space="0" w:color="auto"/>
            </w:tcBorders>
            <w:vAlign w:val="center"/>
          </w:tcPr>
          <w:p w14:paraId="368F077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103</w:t>
            </w:r>
          </w:p>
        </w:tc>
        <w:tc>
          <w:tcPr>
            <w:tcW w:w="535" w:type="pct"/>
            <w:tcBorders>
              <w:top w:val="single" w:sz="2" w:space="0" w:color="auto"/>
              <w:right w:val="single" w:sz="2" w:space="0" w:color="auto"/>
            </w:tcBorders>
            <w:vAlign w:val="center"/>
          </w:tcPr>
          <w:p w14:paraId="281F4E7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1.3</w:t>
            </w:r>
          </w:p>
        </w:tc>
        <w:tc>
          <w:tcPr>
            <w:tcW w:w="727" w:type="pct"/>
            <w:vMerge w:val="restart"/>
            <w:shd w:val="clear" w:color="auto" w:fill="auto"/>
          </w:tcPr>
          <w:p w14:paraId="5412992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DC5C9E0" w14:textId="77777777" w:rsidTr="00FE2297">
        <w:tc>
          <w:tcPr>
            <w:tcW w:w="444" w:type="pct"/>
            <w:vMerge/>
            <w:shd w:val="clear" w:color="auto" w:fill="auto"/>
          </w:tcPr>
          <w:p w14:paraId="77A829F4"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095E759F"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07D3118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47544DCC"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106, 108, 109</w:t>
            </w:r>
          </w:p>
        </w:tc>
        <w:tc>
          <w:tcPr>
            <w:tcW w:w="595" w:type="pct"/>
            <w:tcBorders>
              <w:left w:val="single" w:sz="2" w:space="0" w:color="auto"/>
              <w:bottom w:val="single" w:sz="2" w:space="0" w:color="auto"/>
            </w:tcBorders>
            <w:vAlign w:val="center"/>
          </w:tcPr>
          <w:p w14:paraId="0839583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108</w:t>
            </w:r>
          </w:p>
        </w:tc>
        <w:tc>
          <w:tcPr>
            <w:tcW w:w="535" w:type="pct"/>
            <w:tcBorders>
              <w:bottom w:val="single" w:sz="2" w:space="0" w:color="auto"/>
              <w:right w:val="single" w:sz="2" w:space="0" w:color="auto"/>
            </w:tcBorders>
            <w:vAlign w:val="center"/>
          </w:tcPr>
          <w:p w14:paraId="1AF9E5F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1.5</w:t>
            </w:r>
          </w:p>
        </w:tc>
        <w:tc>
          <w:tcPr>
            <w:tcW w:w="727" w:type="pct"/>
            <w:vMerge/>
            <w:shd w:val="clear" w:color="auto" w:fill="auto"/>
          </w:tcPr>
          <w:p w14:paraId="7FF6E540" w14:textId="77777777" w:rsidR="00087F46" w:rsidRPr="00697647" w:rsidRDefault="00087F46" w:rsidP="00FE2297">
            <w:pPr>
              <w:pStyle w:val="RepTable"/>
              <w:suppressAutoHyphens/>
              <w:jc w:val="center"/>
              <w:rPr>
                <w:noProof w:val="0"/>
                <w:sz w:val="20"/>
                <w:szCs w:val="20"/>
                <w:lang w:val="en-US"/>
              </w:rPr>
            </w:pPr>
          </w:p>
        </w:tc>
      </w:tr>
    </w:tbl>
    <w:p w14:paraId="67DE7981" w14:textId="77777777" w:rsidR="00087F46" w:rsidRPr="00D01B1A" w:rsidRDefault="00087F46" w:rsidP="00FE2297">
      <w:pPr>
        <w:pStyle w:val="RepStandard"/>
      </w:pPr>
    </w:p>
    <w:p w14:paraId="5CE82F9D" w14:textId="4701FB62"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8</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lang w:val="en-US" w:eastAsia="en-US"/>
        </w:rPr>
        <w:t xml:space="preserve"> residues in lettuce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99"/>
        <w:gridCol w:w="6546"/>
      </w:tblGrid>
      <w:tr w:rsidR="00087F46" w:rsidRPr="00697647" w14:paraId="6C5C5E5A" w14:textId="77777777" w:rsidTr="00FE2297">
        <w:trPr>
          <w:tblHeader/>
        </w:trPr>
        <w:tc>
          <w:tcPr>
            <w:tcW w:w="0" w:type="auto"/>
            <w:shd w:val="clear" w:color="auto" w:fill="auto"/>
          </w:tcPr>
          <w:p w14:paraId="52778D80" w14:textId="77777777" w:rsidR="00087F46" w:rsidRPr="00697647" w:rsidRDefault="00087F46" w:rsidP="00FE2297">
            <w:pPr>
              <w:pStyle w:val="RepTableHeader"/>
              <w:suppressAutoHyphens/>
              <w:jc w:val="center"/>
            </w:pPr>
          </w:p>
        </w:tc>
        <w:tc>
          <w:tcPr>
            <w:tcW w:w="0" w:type="auto"/>
            <w:shd w:val="clear" w:color="auto" w:fill="auto"/>
          </w:tcPr>
          <w:p w14:paraId="4F7C3DD1" w14:textId="77777777" w:rsidR="00087F46" w:rsidRPr="00697647" w:rsidRDefault="00087F46" w:rsidP="00FE2297">
            <w:pPr>
              <w:pStyle w:val="RepTableHeader"/>
              <w:suppressAutoHyphens/>
              <w:jc w:val="center"/>
            </w:pPr>
            <w:proofErr w:type="spellStart"/>
            <w:r w:rsidRPr="00697647">
              <w:t>Ametoctradin</w:t>
            </w:r>
            <w:proofErr w:type="spellEnd"/>
            <w:r w:rsidRPr="00697647">
              <w:t xml:space="preserve"> </w:t>
            </w:r>
            <w:r w:rsidRPr="00697647">
              <w:rPr>
                <w:bCs/>
              </w:rPr>
              <w:t>and metabolites M650F003 &amp; M650F004</w:t>
            </w:r>
          </w:p>
        </w:tc>
      </w:tr>
      <w:tr w:rsidR="00087F46" w:rsidRPr="00697647" w14:paraId="49EDDD20" w14:textId="77777777" w:rsidTr="00FE2297">
        <w:tc>
          <w:tcPr>
            <w:tcW w:w="0" w:type="auto"/>
            <w:shd w:val="clear" w:color="auto" w:fill="auto"/>
          </w:tcPr>
          <w:p w14:paraId="2E9CA45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4A58C0E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interference (&gt; 30 % LOQ) of total peak area for the target analyte at the retention time, was found in unfortified control samples.</w:t>
            </w:r>
          </w:p>
        </w:tc>
      </w:tr>
      <w:tr w:rsidR="00087F46" w:rsidRPr="00697647" w14:paraId="4B06F071" w14:textId="77777777" w:rsidTr="00FE2297">
        <w:tc>
          <w:tcPr>
            <w:tcW w:w="0" w:type="auto"/>
            <w:shd w:val="clear" w:color="auto" w:fill="auto"/>
          </w:tcPr>
          <w:p w14:paraId="4548E1B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180872E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Calibration was performed with solvent based standards at least seven concentrations ranging 0.025 to 2.5 ng/mL (5 ng/mL for M650F003 &amp; M650F004) and good linearity was observed (r ≥0.99). The resulting test substance peak areas versus theoretical test substance concentration data were fit to the linear function.  </w:t>
            </w:r>
          </w:p>
          <w:p w14:paraId="172C51E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Regression data:</w:t>
            </w:r>
          </w:p>
          <w:p w14:paraId="1A4E9975"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Amectoctradin</w:t>
            </w:r>
            <w:proofErr w:type="spellEnd"/>
            <w:r w:rsidRPr="00697647">
              <w:rPr>
                <w:noProof w:val="0"/>
                <w:sz w:val="20"/>
                <w:szCs w:val="20"/>
                <w:lang w:val="en-US"/>
              </w:rPr>
              <w:t>:</w:t>
            </w:r>
          </w:p>
          <w:p w14:paraId="5461DA1F"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276→ 176 m/z (quantification)</w:t>
            </w:r>
          </w:p>
          <w:p w14:paraId="48F9AF1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2948036.2, Intercept = 20832.163, r  = 0.99964</w:t>
            </w:r>
          </w:p>
          <w:p w14:paraId="2DBE679C" w14:textId="77777777" w:rsidR="00087F46" w:rsidRPr="00697647" w:rsidRDefault="00087F46" w:rsidP="00FE2297">
            <w:pPr>
              <w:pStyle w:val="RepTable"/>
              <w:suppressAutoHyphens/>
              <w:rPr>
                <w:noProof w:val="0"/>
                <w:sz w:val="20"/>
                <w:szCs w:val="20"/>
                <w:lang w:val="en-US"/>
              </w:rPr>
            </w:pPr>
          </w:p>
          <w:p w14:paraId="7C99A13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p w14:paraId="2CCB8BA2"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222→ 176 m/z (quantification)</w:t>
            </w:r>
          </w:p>
          <w:p w14:paraId="17B8A40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1786048.5, Intercept = 13779.387, r  = 0.99909</w:t>
            </w:r>
          </w:p>
          <w:p w14:paraId="2179D379" w14:textId="77777777" w:rsidR="00087F46" w:rsidRPr="00697647" w:rsidRDefault="00087F46" w:rsidP="00FE2297">
            <w:pPr>
              <w:pStyle w:val="RepTable"/>
              <w:suppressAutoHyphens/>
              <w:rPr>
                <w:noProof w:val="0"/>
                <w:sz w:val="20"/>
                <w:szCs w:val="20"/>
                <w:lang w:val="en-US"/>
              </w:rPr>
            </w:pPr>
          </w:p>
          <w:p w14:paraId="59B2998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M650F004:</w:t>
            </w:r>
          </w:p>
          <w:p w14:paraId="33B7CDD2"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208→ 190 m/z (quantification)</w:t>
            </w:r>
          </w:p>
          <w:p w14:paraId="2D5FB09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2552737.8, Intercept = 4518.843, r  = 0.99990</w:t>
            </w:r>
          </w:p>
        </w:tc>
      </w:tr>
      <w:tr w:rsidR="00087F46" w:rsidRPr="00697647" w14:paraId="18799B04" w14:textId="77777777" w:rsidTr="00FE2297">
        <w:tc>
          <w:tcPr>
            <w:tcW w:w="0" w:type="auto"/>
            <w:shd w:val="clear" w:color="auto" w:fill="auto"/>
          </w:tcPr>
          <w:p w14:paraId="6442F97D"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lastRenderedPageBreak/>
              <w:t>Calibration range</w:t>
            </w:r>
          </w:p>
        </w:tc>
        <w:tc>
          <w:tcPr>
            <w:tcW w:w="0" w:type="auto"/>
            <w:shd w:val="clear" w:color="auto" w:fill="auto"/>
          </w:tcPr>
          <w:p w14:paraId="786A1376"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t>0.025 ng/mL to 2.5 ng/mL (5 ng/mL for M650F003 &amp; M650F004)</w:t>
            </w:r>
          </w:p>
        </w:tc>
      </w:tr>
      <w:tr w:rsidR="00087F46" w:rsidRPr="00697647" w14:paraId="1E94513A" w14:textId="77777777" w:rsidTr="00FE2297">
        <w:tc>
          <w:tcPr>
            <w:tcW w:w="0" w:type="auto"/>
            <w:shd w:val="clear" w:color="auto" w:fill="auto"/>
          </w:tcPr>
          <w:p w14:paraId="0C3CB9C1"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10AED7AA" w14:textId="77777777" w:rsidR="00087F46" w:rsidRPr="00697647" w:rsidRDefault="00087F46" w:rsidP="00861CD9">
            <w:pPr>
              <w:pStyle w:val="RepTable"/>
              <w:keepNext/>
              <w:keepLines/>
              <w:suppressAutoHyphens/>
              <w:rPr>
                <w:noProof w:val="0"/>
                <w:sz w:val="20"/>
                <w:szCs w:val="20"/>
                <w:lang w:val="en-US"/>
              </w:rPr>
            </w:pPr>
            <w:r w:rsidRPr="00697647">
              <w:rPr>
                <w:noProof w:val="0"/>
                <w:sz w:val="20"/>
                <w:szCs w:val="20"/>
                <w:lang w:val="en-US"/>
              </w:rPr>
              <w:t>No significant matrix effects observed (i.e. &lt;20%).  Calibration standards were therefore prepared in solvent throughout.</w:t>
            </w:r>
          </w:p>
        </w:tc>
      </w:tr>
      <w:tr w:rsidR="00087F46" w:rsidRPr="00697647" w14:paraId="2CBB1D1B" w14:textId="77777777" w:rsidTr="00FE2297">
        <w:tc>
          <w:tcPr>
            <w:tcW w:w="0" w:type="auto"/>
            <w:shd w:val="clear" w:color="auto" w:fill="auto"/>
          </w:tcPr>
          <w:p w14:paraId="3AFCE7F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135B32DE" w14:textId="0DBCAE8E"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See </w:t>
            </w:r>
            <w:r w:rsidR="00024956">
              <w:rPr>
                <w:noProof w:val="0"/>
                <w:sz w:val="20"/>
                <w:szCs w:val="20"/>
                <w:lang w:val="en-US"/>
              </w:rPr>
              <w:t>XXXX</w:t>
            </w:r>
            <w:r w:rsidRPr="00697647">
              <w:rPr>
                <w:noProof w:val="0"/>
                <w:sz w:val="20"/>
                <w:szCs w:val="20"/>
                <w:lang w:val="en-US"/>
              </w:rPr>
              <w:t xml:space="preserve"> Doc ID 2008/1022139 above for standard and sample stability.</w:t>
            </w:r>
          </w:p>
        </w:tc>
      </w:tr>
      <w:tr w:rsidR="00087F46" w:rsidRPr="00697647" w14:paraId="2BE4E8A4" w14:textId="77777777" w:rsidTr="00FE2297">
        <w:tc>
          <w:tcPr>
            <w:tcW w:w="0" w:type="auto"/>
            <w:shd w:val="clear" w:color="auto" w:fill="auto"/>
          </w:tcPr>
          <w:p w14:paraId="21585FF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Limit of determination/quantification</w:t>
            </w:r>
          </w:p>
        </w:tc>
        <w:tc>
          <w:tcPr>
            <w:tcW w:w="0" w:type="auto"/>
            <w:shd w:val="clear" w:color="auto" w:fill="auto"/>
          </w:tcPr>
          <w:p w14:paraId="5666415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The limit of quantification (LOQ) of 0.01 mg/kg was confirmed. The limit of detection (LOD), defined as the lowest standard employed was 0.025 ng/</w:t>
            </w:r>
            <w:proofErr w:type="spellStart"/>
            <w:r w:rsidRPr="00697647">
              <w:rPr>
                <w:noProof w:val="0"/>
                <w:sz w:val="20"/>
                <w:szCs w:val="20"/>
                <w:lang w:val="en-US"/>
              </w:rPr>
              <w:t>mL.</w:t>
            </w:r>
            <w:proofErr w:type="spellEnd"/>
          </w:p>
        </w:tc>
      </w:tr>
    </w:tbl>
    <w:p w14:paraId="07BDAD1B" w14:textId="77777777" w:rsidR="00087F46" w:rsidRPr="00D01B1A" w:rsidRDefault="00087F46" w:rsidP="00FE2297">
      <w:pPr>
        <w:pStyle w:val="RepNewPart"/>
        <w:suppressAutoHyphens/>
        <w:rPr>
          <w:lang w:val="en-US"/>
        </w:rPr>
      </w:pPr>
      <w:r w:rsidRPr="00D01B1A">
        <w:rPr>
          <w:lang w:val="en-US"/>
        </w:rPr>
        <w:t>Conclusion</w:t>
      </w:r>
    </w:p>
    <w:p w14:paraId="12A689E7" w14:textId="77777777" w:rsidR="00087F46" w:rsidRPr="00D01B1A" w:rsidRDefault="00087F46" w:rsidP="00FE2297">
      <w:pPr>
        <w:pStyle w:val="RepStandard"/>
        <w:rPr>
          <w:w w:val="105"/>
        </w:rPr>
      </w:pPr>
      <w:r w:rsidRPr="00D01B1A">
        <w:rPr>
          <w:w w:val="105"/>
        </w:rPr>
        <w:t xml:space="preserve">The analytical procedure, method L0078/01, for the determination of residues of </w:t>
      </w:r>
      <w:proofErr w:type="spellStart"/>
      <w:r w:rsidRPr="00D01B1A">
        <w:rPr>
          <w:w w:val="105"/>
        </w:rPr>
        <w:t>ametoctradin</w:t>
      </w:r>
      <w:proofErr w:type="spellEnd"/>
      <w:r w:rsidRPr="00D01B1A">
        <w:rPr>
          <w:w w:val="105"/>
        </w:rPr>
        <w:t xml:space="preserve"> (BAS 650 F) and its metabolites M650F003 and M650F004 in lettuce matrices has been fully validated in terms of specificity, linearity, precision, accuracy, matrix effects, solution stability and LOQ, in accordance with the requirements of SANTE/2020/12830 rev.1.</w:t>
      </w:r>
    </w:p>
    <w:p w14:paraId="51561618" w14:textId="4DC8D29A" w:rsidR="00087F46" w:rsidRPr="00D01B1A" w:rsidRDefault="00087F46" w:rsidP="00FE2297">
      <w:pPr>
        <w:pStyle w:val="RepAppendix4"/>
        <w:rPr>
          <w:lang w:val="en-US"/>
        </w:rPr>
      </w:pPr>
      <w:r w:rsidRPr="00D01B1A">
        <w:rPr>
          <w:lang w:val="en-US"/>
        </w:rPr>
        <w:t>Method L0078/</w:t>
      </w:r>
      <w:r w:rsidR="0073301D" w:rsidRPr="00D01B1A">
        <w:rPr>
          <w:lang w:val="en-US"/>
        </w:rPr>
        <w:t>01:</w:t>
      </w:r>
      <w:r w:rsidRPr="00D01B1A">
        <w:rPr>
          <w:lang w:val="en-US"/>
        </w:rPr>
        <w:t xml:space="preserve"> Method for the determination of </w:t>
      </w:r>
      <w:proofErr w:type="spellStart"/>
      <w:r w:rsidRPr="00D01B1A">
        <w:rPr>
          <w:lang w:val="en-US"/>
        </w:rPr>
        <w:t>ametoctradin</w:t>
      </w:r>
      <w:proofErr w:type="spellEnd"/>
      <w:r w:rsidRPr="00D01B1A">
        <w:rPr>
          <w:lang w:val="en-US"/>
        </w:rPr>
        <w:t xml:space="preserve"> in tomato</w:t>
      </w:r>
    </w:p>
    <w:p w14:paraId="6E9A7A72"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545D40E6" w14:textId="77777777" w:rsidTr="00904914">
        <w:tc>
          <w:tcPr>
            <w:tcW w:w="1063" w:type="pct"/>
            <w:shd w:val="clear" w:color="auto" w:fill="D9D9D9" w:themeFill="background1" w:themeFillShade="D9"/>
          </w:tcPr>
          <w:p w14:paraId="37585E8D"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268558B2" w14:textId="77777777" w:rsidR="00904914" w:rsidRPr="00D01B1A" w:rsidRDefault="00904914" w:rsidP="00904914">
            <w:pPr>
              <w:pStyle w:val="RepStandard"/>
              <w:ind w:left="85"/>
            </w:pPr>
            <w:r w:rsidRPr="00D01B1A">
              <w:t>The method has been accepted.</w:t>
            </w:r>
          </w:p>
          <w:p w14:paraId="64A8750F" w14:textId="1320331E" w:rsidR="00904914" w:rsidRPr="00D01B1A" w:rsidRDefault="00904914" w:rsidP="00904914">
            <w:pPr>
              <w:pStyle w:val="RepStandard"/>
              <w:ind w:left="85"/>
            </w:pPr>
            <w:r w:rsidRPr="00D01B1A">
              <w:t xml:space="preserve">The method widely used within the section B7 of this submission for residue data generation in plant matrices. The final determination </w:t>
            </w:r>
            <w:r w:rsidR="00641C66" w:rsidRPr="00D01B1A">
              <w:t xml:space="preserve">of </w:t>
            </w:r>
            <w:proofErr w:type="spellStart"/>
            <w:r w:rsidRPr="00D01B1A">
              <w:t>Ametoctradin</w:t>
            </w:r>
            <w:proofErr w:type="spellEnd"/>
            <w:r w:rsidRPr="00D01B1A">
              <w:t xml:space="preserve"> and its metabolites (M650F003, M650F004) in </w:t>
            </w:r>
            <w:r w:rsidRPr="00D01B1A">
              <w:rPr>
                <w:w w:val="105"/>
              </w:rPr>
              <w:t xml:space="preserve">tomato </w:t>
            </w:r>
            <w:r w:rsidRPr="00D01B1A">
              <w:t>matrices was performed by LC-MS/MS which is highly sensitive and selective. The LOQ was set at 0.010 mg/kg for all analytes.</w:t>
            </w:r>
          </w:p>
          <w:p w14:paraId="2D9FBCD5" w14:textId="77777777" w:rsidR="00904914" w:rsidRPr="00D01B1A" w:rsidRDefault="00904914" w:rsidP="00904914">
            <w:pPr>
              <w:pStyle w:val="RepStandard"/>
              <w:ind w:left="85"/>
            </w:pPr>
            <w:r w:rsidRPr="00D01B1A">
              <w:t>The mean recovery values were between the required range for all analytes. The relative standard deviations (RSD, %) for all fortification levels were ≤ 20 %.</w:t>
            </w:r>
          </w:p>
          <w:p w14:paraId="543019DE" w14:textId="641BFEEF" w:rsidR="00087F46" w:rsidRPr="00D01B1A" w:rsidRDefault="00904914" w:rsidP="00904914">
            <w:pPr>
              <w:pStyle w:val="RepStandard"/>
              <w:ind w:left="85"/>
              <w:rPr>
                <w:rFonts w:eastAsia="Batang"/>
              </w:rPr>
            </w:pPr>
            <w:r w:rsidRPr="00D01B1A">
              <w:t>Thus, it could be confirmed that the analytical method L0078/01 fulfils requirements of SANCO/3029/99 rev. 4.</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188F9CEF"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08B939CD" w14:textId="77777777" w:rsidTr="00FE2297">
        <w:trPr>
          <w:gridAfter w:val="1"/>
          <w:wAfter w:w="37" w:type="pct"/>
        </w:trPr>
        <w:tc>
          <w:tcPr>
            <w:tcW w:w="1343" w:type="pct"/>
            <w:shd w:val="clear" w:color="auto" w:fill="auto"/>
          </w:tcPr>
          <w:p w14:paraId="58844D72" w14:textId="77777777" w:rsidR="00087F46" w:rsidRPr="00D01B1A" w:rsidRDefault="00087F46" w:rsidP="00FE2297">
            <w:pPr>
              <w:pStyle w:val="RepStandard"/>
              <w:suppressAutoHyphens/>
            </w:pPr>
            <w:r w:rsidRPr="00D01B1A">
              <w:t>Reference:</w:t>
            </w:r>
          </w:p>
        </w:tc>
        <w:tc>
          <w:tcPr>
            <w:tcW w:w="3620" w:type="pct"/>
            <w:shd w:val="clear" w:color="auto" w:fill="auto"/>
          </w:tcPr>
          <w:p w14:paraId="669BF956" w14:textId="77777777" w:rsidR="00087F46" w:rsidRPr="00D01B1A" w:rsidRDefault="00087F46" w:rsidP="00FE2297">
            <w:pPr>
              <w:pStyle w:val="RepStandard"/>
              <w:suppressAutoHyphens/>
            </w:pPr>
            <w:r w:rsidRPr="00D01B1A">
              <w:t>CP 5.1.2/5</w:t>
            </w:r>
          </w:p>
        </w:tc>
      </w:tr>
      <w:tr w:rsidR="00087F46" w:rsidRPr="00D01B1A" w14:paraId="52645735" w14:textId="77777777" w:rsidTr="00FE2297">
        <w:trPr>
          <w:gridAfter w:val="1"/>
          <w:wAfter w:w="37" w:type="pct"/>
        </w:trPr>
        <w:tc>
          <w:tcPr>
            <w:tcW w:w="1343" w:type="pct"/>
            <w:shd w:val="clear" w:color="auto" w:fill="auto"/>
          </w:tcPr>
          <w:p w14:paraId="44EB33FB"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0E35FB1B" w14:textId="77777777" w:rsidR="00087F46" w:rsidRPr="00D01B1A" w:rsidRDefault="00087F46" w:rsidP="00FE2297">
            <w:pPr>
              <w:pStyle w:val="RepStandard"/>
              <w:suppressAutoHyphens/>
              <w:spacing w:after="120"/>
            </w:pPr>
            <w:r w:rsidRPr="00D01B1A">
              <w:t xml:space="preserve">Study on the residue </w:t>
            </w:r>
            <w:proofErr w:type="spellStart"/>
            <w:r w:rsidRPr="00D01B1A">
              <w:t>behaviour</w:t>
            </w:r>
            <w:proofErr w:type="spellEnd"/>
            <w:r w:rsidRPr="00D01B1A">
              <w:t xml:space="preserve"> of </w:t>
            </w:r>
            <w:proofErr w:type="spellStart"/>
            <w:r w:rsidRPr="00D01B1A">
              <w:t>Ametoctradin</w:t>
            </w:r>
            <w:proofErr w:type="spellEnd"/>
            <w:r w:rsidRPr="00D01B1A">
              <w:t xml:space="preserve"> (BAS 650 F) and Propamocarb (Reg. No. 4628172) on tomato after treatment with BAS 743 01 F under field conditions in Southern Europe, season 2020</w:t>
            </w:r>
          </w:p>
          <w:p w14:paraId="47EEE2E5" w14:textId="77777777" w:rsidR="00087F46" w:rsidRPr="00D01B1A" w:rsidRDefault="00087F46" w:rsidP="00FE2297">
            <w:pPr>
              <w:pStyle w:val="RepStandard"/>
              <w:suppressAutoHyphens/>
              <w:spacing w:after="120"/>
            </w:pPr>
            <w:r w:rsidRPr="00D01B1A">
              <w:t>Gálvez, O., 2021</w:t>
            </w:r>
          </w:p>
          <w:p w14:paraId="32834BDA" w14:textId="77777777" w:rsidR="00087F46" w:rsidRPr="00D01B1A" w:rsidRDefault="00087F46" w:rsidP="00FE2297">
            <w:pPr>
              <w:pStyle w:val="RepStandard"/>
              <w:suppressAutoHyphens/>
              <w:spacing w:after="120"/>
            </w:pPr>
            <w:r w:rsidRPr="00D01B1A">
              <w:t>report No 890073</w:t>
            </w:r>
          </w:p>
          <w:p w14:paraId="7201A9CF" w14:textId="5ED06DF2" w:rsidR="00087F46" w:rsidRPr="00D01B1A" w:rsidRDefault="00180B09"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2020/2103085</w:t>
            </w:r>
          </w:p>
          <w:p w14:paraId="44DC4C35" w14:textId="77777777" w:rsidR="00087F46" w:rsidRPr="00D01B1A" w:rsidRDefault="00087F46" w:rsidP="00FE2297">
            <w:pPr>
              <w:pStyle w:val="RepStandard"/>
              <w:suppressAutoHyphens/>
            </w:pPr>
            <w:r w:rsidRPr="00D01B1A">
              <w:t>Authority registration No</w:t>
            </w:r>
          </w:p>
        </w:tc>
      </w:tr>
      <w:tr w:rsidR="00087F46" w:rsidRPr="00D01B1A" w14:paraId="40439428" w14:textId="77777777" w:rsidTr="00FE2297">
        <w:trPr>
          <w:gridAfter w:val="1"/>
          <w:wAfter w:w="37" w:type="pct"/>
        </w:trPr>
        <w:tc>
          <w:tcPr>
            <w:tcW w:w="1343" w:type="pct"/>
            <w:shd w:val="clear" w:color="auto" w:fill="auto"/>
          </w:tcPr>
          <w:p w14:paraId="6E7270CE" w14:textId="77777777" w:rsidR="00087F46" w:rsidRPr="00D01B1A" w:rsidRDefault="00087F46" w:rsidP="00FE2297">
            <w:pPr>
              <w:pStyle w:val="RepStandard"/>
              <w:suppressAutoHyphens/>
            </w:pPr>
            <w:r w:rsidRPr="00D01B1A">
              <w:t>Guideline(s):</w:t>
            </w:r>
          </w:p>
        </w:tc>
        <w:tc>
          <w:tcPr>
            <w:tcW w:w="3620" w:type="pct"/>
            <w:shd w:val="clear" w:color="auto" w:fill="auto"/>
          </w:tcPr>
          <w:p w14:paraId="375E85E6" w14:textId="77777777" w:rsidR="00087F46" w:rsidRPr="00D01B1A" w:rsidRDefault="00087F46" w:rsidP="00FE2297">
            <w:pPr>
              <w:pStyle w:val="RepStandard"/>
              <w:suppressAutoHyphens/>
              <w:spacing w:after="120"/>
            </w:pPr>
            <w:r w:rsidRPr="00D01B1A">
              <w:t>SANCO/3029/99 rev.4; OECD ENV/JM/MONO(2007)17 - Guidance Document on Pesticide Residue Analytical Methods</w:t>
            </w:r>
          </w:p>
        </w:tc>
      </w:tr>
      <w:tr w:rsidR="00087F46" w:rsidRPr="00D01B1A" w14:paraId="10F9C920" w14:textId="77777777" w:rsidTr="00FE2297">
        <w:trPr>
          <w:gridAfter w:val="1"/>
          <w:wAfter w:w="37" w:type="pct"/>
        </w:trPr>
        <w:tc>
          <w:tcPr>
            <w:tcW w:w="1343" w:type="pct"/>
            <w:shd w:val="clear" w:color="auto" w:fill="auto"/>
          </w:tcPr>
          <w:p w14:paraId="7B97A6EF" w14:textId="77777777" w:rsidR="00087F46" w:rsidRPr="00D01B1A" w:rsidRDefault="00087F46" w:rsidP="00FE2297">
            <w:pPr>
              <w:pStyle w:val="RepStandard"/>
              <w:suppressAutoHyphens/>
            </w:pPr>
            <w:r w:rsidRPr="00D01B1A">
              <w:t>Deviations:</w:t>
            </w:r>
          </w:p>
        </w:tc>
        <w:tc>
          <w:tcPr>
            <w:tcW w:w="3620" w:type="pct"/>
            <w:shd w:val="clear" w:color="auto" w:fill="auto"/>
          </w:tcPr>
          <w:p w14:paraId="03EC07F4" w14:textId="77777777" w:rsidR="00087F46" w:rsidRPr="00D01B1A" w:rsidRDefault="00087F46" w:rsidP="00FE2297">
            <w:pPr>
              <w:pStyle w:val="RepStandard"/>
              <w:suppressAutoHyphens/>
            </w:pPr>
            <w:r w:rsidRPr="00D01B1A">
              <w:t>No</w:t>
            </w:r>
          </w:p>
        </w:tc>
      </w:tr>
      <w:tr w:rsidR="00087F46" w:rsidRPr="00D01B1A" w14:paraId="6ABEA6F6" w14:textId="77777777" w:rsidTr="00FE2297">
        <w:trPr>
          <w:gridAfter w:val="1"/>
          <w:wAfter w:w="37" w:type="pct"/>
        </w:trPr>
        <w:tc>
          <w:tcPr>
            <w:tcW w:w="1343" w:type="pct"/>
            <w:shd w:val="clear" w:color="auto" w:fill="auto"/>
          </w:tcPr>
          <w:p w14:paraId="59A58DEA"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3F423A2D"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589A95D1" w14:textId="77777777" w:rsidTr="00FE2297">
        <w:trPr>
          <w:gridAfter w:val="1"/>
          <w:wAfter w:w="37" w:type="pct"/>
        </w:trPr>
        <w:tc>
          <w:tcPr>
            <w:tcW w:w="1343" w:type="pct"/>
            <w:shd w:val="clear" w:color="auto" w:fill="auto"/>
          </w:tcPr>
          <w:p w14:paraId="2F182AAC" w14:textId="77777777" w:rsidR="00087F46" w:rsidRPr="00D01B1A" w:rsidRDefault="00087F46" w:rsidP="00FE2297">
            <w:pPr>
              <w:pStyle w:val="RepStandard"/>
              <w:suppressAutoHyphens/>
            </w:pPr>
            <w:r w:rsidRPr="00D01B1A">
              <w:lastRenderedPageBreak/>
              <w:t>GLP:</w:t>
            </w:r>
          </w:p>
        </w:tc>
        <w:tc>
          <w:tcPr>
            <w:tcW w:w="3620" w:type="pct"/>
            <w:shd w:val="clear" w:color="auto" w:fill="auto"/>
          </w:tcPr>
          <w:p w14:paraId="4D29D343"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012C604C" w14:textId="77777777" w:rsidTr="0073301D">
        <w:tc>
          <w:tcPr>
            <w:tcW w:w="1343" w:type="pct"/>
            <w:shd w:val="clear" w:color="auto" w:fill="D9D9D9" w:themeFill="background1" w:themeFillShade="D9"/>
          </w:tcPr>
          <w:p w14:paraId="3D726305"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684D8677" w14:textId="77777777" w:rsidR="00087F46" w:rsidRPr="00D01B1A" w:rsidRDefault="00087F46" w:rsidP="00FE2297">
            <w:pPr>
              <w:pStyle w:val="RepStandard"/>
              <w:suppressAutoHyphens/>
            </w:pPr>
            <w:r w:rsidRPr="00D01B1A">
              <w:t>Yes</w:t>
            </w:r>
          </w:p>
        </w:tc>
      </w:tr>
    </w:tbl>
    <w:p w14:paraId="1E76E7A7" w14:textId="60146DC8" w:rsidR="00861CD9" w:rsidRPr="00D01B1A" w:rsidRDefault="00861CD9" w:rsidP="00FE2297">
      <w:pPr>
        <w:pStyle w:val="RepStandard"/>
      </w:pPr>
    </w:p>
    <w:p w14:paraId="52A1B34E" w14:textId="77777777" w:rsidR="00087F46" w:rsidRPr="00D01B1A" w:rsidRDefault="00087F46" w:rsidP="00FE2297">
      <w:pPr>
        <w:pStyle w:val="RepStandard"/>
        <w:rPr>
          <w:b/>
          <w:bCs/>
        </w:rPr>
      </w:pPr>
      <w:r w:rsidRPr="00D01B1A">
        <w:rPr>
          <w:b/>
          <w:bCs/>
        </w:rPr>
        <w:t>Study Summary</w:t>
      </w:r>
    </w:p>
    <w:p w14:paraId="2068A12D" w14:textId="77777777" w:rsidR="00087F46" w:rsidRPr="00D01B1A" w:rsidRDefault="00087F46" w:rsidP="00FE2297">
      <w:pPr>
        <w:pStyle w:val="RepStandard"/>
      </w:pPr>
      <w:r w:rsidRPr="00D01B1A">
        <w:t xml:space="preserve">The method L0078/01 was validated for the determination of residues of </w:t>
      </w:r>
      <w:proofErr w:type="spellStart"/>
      <w:r w:rsidRPr="00D01B1A">
        <w:t>Ametoctradin</w:t>
      </w:r>
      <w:proofErr w:type="spellEnd"/>
      <w:r w:rsidRPr="00D01B1A">
        <w:t xml:space="preserve"> (BAS 650 F) and its metabolites M650F003 and M650F004 in tomato (fruit), with a limit of quantification at 0.01 mg/kg. The brief description of method and the results are presented in the summary below.</w:t>
      </w:r>
    </w:p>
    <w:p w14:paraId="68FBF172" w14:textId="77777777" w:rsidR="00087F46" w:rsidRPr="00D01B1A" w:rsidRDefault="00087F46" w:rsidP="00FE2297">
      <w:pPr>
        <w:pStyle w:val="RepNewPart"/>
        <w:suppressAutoHyphens/>
        <w:rPr>
          <w:lang w:val="en-US"/>
        </w:rPr>
      </w:pPr>
      <w:r w:rsidRPr="00D01B1A">
        <w:rPr>
          <w:lang w:val="en-US"/>
        </w:rPr>
        <w:t>Materials and methods</w:t>
      </w:r>
    </w:p>
    <w:p w14:paraId="246A81CD" w14:textId="4A5832B5" w:rsidR="00087F46" w:rsidRPr="00D01B1A" w:rsidRDefault="00087F46" w:rsidP="00FE2297">
      <w:pPr>
        <w:pStyle w:val="RepStandard"/>
        <w:suppressAutoHyphens/>
      </w:pPr>
      <w:r w:rsidRPr="00D01B1A">
        <w:t xml:space="preserve">The method is that described in </w:t>
      </w:r>
      <w:r w:rsidR="00024956">
        <w:t>XXXX</w:t>
      </w:r>
      <w:r w:rsidRPr="00D01B1A">
        <w:t xml:space="preserve"> Doc ID 2008/1022139 above.</w:t>
      </w:r>
    </w:p>
    <w:p w14:paraId="250251B8" w14:textId="77777777" w:rsidR="00087F46" w:rsidRPr="00D01B1A" w:rsidRDefault="00087F46" w:rsidP="00FE2297">
      <w:pPr>
        <w:pStyle w:val="RepNewPart"/>
        <w:suppressAutoHyphens/>
        <w:spacing w:before="0"/>
        <w:jc w:val="both"/>
        <w:rPr>
          <w:b w:val="0"/>
          <w:iCs w:val="0"/>
          <w:w w:val="105"/>
          <w:lang w:val="en-US"/>
        </w:rPr>
      </w:pPr>
    </w:p>
    <w:p w14:paraId="6505B4D1"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26F69FE0"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5E602812" w14:textId="77777777" w:rsidR="00087F46" w:rsidRPr="00D01B1A" w:rsidRDefault="00087F46" w:rsidP="00FE2297">
      <w:pPr>
        <w:pStyle w:val="RepStandard"/>
        <w:suppressAutoHyphens/>
      </w:pPr>
    </w:p>
    <w:p w14:paraId="29EE1042" w14:textId="5042F5D9" w:rsidR="00087F4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with the exception of </w:t>
      </w:r>
      <w:proofErr w:type="spellStart"/>
      <w:r w:rsidRPr="00D01B1A">
        <w:t>ametoctradin</w:t>
      </w:r>
      <w:proofErr w:type="spellEnd"/>
      <w:r w:rsidRPr="00D01B1A">
        <w:t xml:space="preserve"> at the 0.1 mg/kg fortification level, where the mean recovery was marginally outside the guideline requirements (69.0% </w:t>
      </w:r>
      <w:proofErr w:type="spellStart"/>
      <w:r w:rsidRPr="00D01B1A">
        <w:t>receovery</w:t>
      </w:r>
      <w:proofErr w:type="spellEnd"/>
      <w:r w:rsidRPr="00D01B1A">
        <w:t xml:space="preserve">).  While two mass transitions were </w:t>
      </w:r>
      <w:proofErr w:type="spellStart"/>
      <w:r w:rsidRPr="00D01B1A">
        <w:t>analysed</w:t>
      </w:r>
      <w:proofErr w:type="spellEnd"/>
      <w:r w:rsidRPr="00D01B1A">
        <w:t>, only the ones for quantification are reported.</w:t>
      </w:r>
    </w:p>
    <w:p w14:paraId="2CF28606" w14:textId="27065E9F"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9</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bookmarkStart w:id="379" w:name="_Hlk131069312"/>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bCs w:val="0"/>
          <w:lang w:val="en-US" w:eastAsia="en-US"/>
        </w:rPr>
        <w:t xml:space="preserve"> and metabolites M650F003 &amp; M650F004 </w:t>
      </w:r>
      <w:bookmarkEnd w:id="379"/>
      <w:r w:rsidRPr="00D01B1A">
        <w:rPr>
          <w:rFonts w:ascii="Times New Roman" w:hAnsi="Times New Roman" w:cs="Times New Roman"/>
          <w:bCs w:val="0"/>
          <w:lang w:val="en-US" w:eastAsia="en-US"/>
        </w:rPr>
        <w:t>in tomato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15"/>
        <w:gridCol w:w="1293"/>
        <w:gridCol w:w="1192"/>
        <w:gridCol w:w="2617"/>
        <w:gridCol w:w="1097"/>
        <w:gridCol w:w="986"/>
        <w:gridCol w:w="1345"/>
      </w:tblGrid>
      <w:tr w:rsidR="00087F46" w:rsidRPr="00697647" w14:paraId="47D69EB0" w14:textId="77777777" w:rsidTr="00FE2297">
        <w:trPr>
          <w:tblHeader/>
        </w:trPr>
        <w:tc>
          <w:tcPr>
            <w:tcW w:w="444" w:type="pct"/>
            <w:shd w:val="clear" w:color="auto" w:fill="auto"/>
          </w:tcPr>
          <w:p w14:paraId="6F0C6A0C" w14:textId="77777777" w:rsidR="00087F46" w:rsidRPr="00697647" w:rsidRDefault="00087F46" w:rsidP="00FE2297">
            <w:pPr>
              <w:pStyle w:val="RepTableHeader"/>
              <w:suppressAutoHyphens/>
              <w:jc w:val="center"/>
            </w:pPr>
            <w:r w:rsidRPr="00697647">
              <w:t>Matrix</w:t>
            </w:r>
          </w:p>
        </w:tc>
        <w:tc>
          <w:tcPr>
            <w:tcW w:w="645" w:type="pct"/>
            <w:shd w:val="clear" w:color="auto" w:fill="auto"/>
          </w:tcPr>
          <w:p w14:paraId="4A4D2E58" w14:textId="77777777" w:rsidR="00087F46" w:rsidRPr="00697647" w:rsidRDefault="00087F46" w:rsidP="00FE2297">
            <w:pPr>
              <w:pStyle w:val="RepTableHeader"/>
              <w:suppressAutoHyphens/>
              <w:jc w:val="center"/>
            </w:pPr>
            <w:r w:rsidRPr="00697647">
              <w:t>Analyte</w:t>
            </w:r>
          </w:p>
        </w:tc>
        <w:tc>
          <w:tcPr>
            <w:tcW w:w="641" w:type="pct"/>
            <w:shd w:val="clear" w:color="auto" w:fill="auto"/>
          </w:tcPr>
          <w:p w14:paraId="0DF7B3AC" w14:textId="77777777" w:rsidR="00087F46" w:rsidRPr="00697647" w:rsidRDefault="00087F46" w:rsidP="00FE2297">
            <w:pPr>
              <w:pStyle w:val="RepTableHeader"/>
              <w:suppressAutoHyphens/>
              <w:jc w:val="center"/>
            </w:pPr>
            <w:r w:rsidRPr="00697647">
              <w:t>Fortification level (mg/kg)</w:t>
            </w:r>
            <w:r w:rsidRPr="00697647">
              <w:br/>
              <w:t>(n = x)</w:t>
            </w:r>
          </w:p>
        </w:tc>
        <w:tc>
          <w:tcPr>
            <w:tcW w:w="1413" w:type="pct"/>
            <w:vAlign w:val="center"/>
          </w:tcPr>
          <w:p w14:paraId="72B48ED2" w14:textId="77777777" w:rsidR="00087F46" w:rsidRPr="00697647" w:rsidRDefault="00087F46" w:rsidP="00FE2297">
            <w:pPr>
              <w:pStyle w:val="RepTableHeader"/>
              <w:suppressAutoHyphens/>
              <w:jc w:val="center"/>
            </w:pPr>
            <w:r w:rsidRPr="00697647">
              <w:t>Recovery (%)</w:t>
            </w:r>
          </w:p>
        </w:tc>
        <w:tc>
          <w:tcPr>
            <w:tcW w:w="595" w:type="pct"/>
            <w:shd w:val="clear" w:color="auto" w:fill="auto"/>
          </w:tcPr>
          <w:p w14:paraId="13D7F71E" w14:textId="77777777" w:rsidR="00087F46" w:rsidRPr="00697647" w:rsidRDefault="00087F46" w:rsidP="00FE2297">
            <w:pPr>
              <w:pStyle w:val="RepTableHeader"/>
              <w:suppressAutoHyphens/>
              <w:jc w:val="center"/>
            </w:pPr>
            <w:r w:rsidRPr="00697647">
              <w:t xml:space="preserve">Mean </w:t>
            </w:r>
            <w:r w:rsidRPr="00697647">
              <w:br/>
              <w:t>recovery (%)</w:t>
            </w:r>
          </w:p>
        </w:tc>
        <w:tc>
          <w:tcPr>
            <w:tcW w:w="535" w:type="pct"/>
            <w:shd w:val="clear" w:color="auto" w:fill="auto"/>
          </w:tcPr>
          <w:p w14:paraId="5F2FF1DE" w14:textId="77777777" w:rsidR="00087F46" w:rsidRPr="00697647" w:rsidRDefault="00087F46" w:rsidP="00FE2297">
            <w:pPr>
              <w:pStyle w:val="RepTableHeader"/>
              <w:suppressAutoHyphens/>
              <w:jc w:val="center"/>
            </w:pPr>
            <w:r w:rsidRPr="00697647">
              <w:t>RSD (%)</w:t>
            </w:r>
          </w:p>
        </w:tc>
        <w:tc>
          <w:tcPr>
            <w:tcW w:w="727" w:type="pct"/>
            <w:shd w:val="clear" w:color="auto" w:fill="auto"/>
          </w:tcPr>
          <w:p w14:paraId="4D5EC5C9" w14:textId="77777777" w:rsidR="00087F46" w:rsidRPr="00697647" w:rsidRDefault="00087F46" w:rsidP="00FE2297">
            <w:pPr>
              <w:pStyle w:val="RepTableHeader"/>
              <w:suppressAutoHyphens/>
              <w:jc w:val="center"/>
            </w:pPr>
            <w:r w:rsidRPr="00697647">
              <w:t>Comments</w:t>
            </w:r>
          </w:p>
        </w:tc>
      </w:tr>
      <w:tr w:rsidR="00087F46" w:rsidRPr="00697647" w14:paraId="08A93437" w14:textId="77777777" w:rsidTr="00FE2297">
        <w:tc>
          <w:tcPr>
            <w:tcW w:w="5000" w:type="pct"/>
            <w:gridSpan w:val="7"/>
          </w:tcPr>
          <w:p w14:paraId="0F92AAA5"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(Quantification)</w:t>
            </w:r>
            <w:r w:rsidRPr="00697647">
              <w:rPr>
                <w:b/>
                <w:bCs/>
                <w:i/>
                <w:noProof w:val="0"/>
                <w:sz w:val="20"/>
                <w:szCs w:val="20"/>
                <w:lang w:val="en-US"/>
              </w:rPr>
              <w:tab/>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→176 m/z, M650F003 </w:t>
            </w:r>
            <w:r w:rsidRPr="00697647">
              <w:rPr>
                <w:b/>
                <w:bCs/>
                <w:i/>
                <w:noProof w:val="0"/>
                <w:spacing w:val="4"/>
                <w:sz w:val="20"/>
                <w:szCs w:val="20"/>
                <w:lang w:val="en-US"/>
              </w:rPr>
              <w:t>222</w:t>
            </w:r>
            <w:r w:rsidRPr="00697647">
              <w:rPr>
                <w:b/>
                <w:bCs/>
                <w:i/>
                <w:noProof w:val="0"/>
                <w:sz w:val="20"/>
                <w:szCs w:val="20"/>
                <w:lang w:val="en-US"/>
              </w:rPr>
              <w:t xml:space="preserve">→176 m/z, M650F004 </w:t>
            </w:r>
            <w:r w:rsidRPr="00697647">
              <w:rPr>
                <w:b/>
                <w:bCs/>
                <w:i/>
                <w:noProof w:val="0"/>
                <w:spacing w:val="4"/>
                <w:sz w:val="20"/>
                <w:szCs w:val="20"/>
                <w:lang w:val="en-US"/>
              </w:rPr>
              <w:t>208</w:t>
            </w:r>
            <w:r w:rsidRPr="00697647">
              <w:rPr>
                <w:b/>
                <w:bCs/>
                <w:i/>
                <w:noProof w:val="0"/>
                <w:sz w:val="20"/>
                <w:szCs w:val="20"/>
                <w:lang w:val="en-US"/>
              </w:rPr>
              <w:t>→190 m/z</w:t>
            </w:r>
          </w:p>
        </w:tc>
      </w:tr>
      <w:tr w:rsidR="00087F46" w:rsidRPr="00697647" w14:paraId="28E051C8" w14:textId="77777777" w:rsidTr="00FE2297">
        <w:tc>
          <w:tcPr>
            <w:tcW w:w="444" w:type="pct"/>
            <w:vMerge w:val="restart"/>
            <w:shd w:val="clear" w:color="auto" w:fill="auto"/>
          </w:tcPr>
          <w:p w14:paraId="5E44E54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Tomato (fruit)</w:t>
            </w:r>
          </w:p>
        </w:tc>
        <w:tc>
          <w:tcPr>
            <w:tcW w:w="645" w:type="pct"/>
            <w:vMerge w:val="restart"/>
            <w:shd w:val="clear" w:color="auto" w:fill="auto"/>
          </w:tcPr>
          <w:p w14:paraId="141C3FE4"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41" w:type="pct"/>
            <w:shd w:val="clear" w:color="auto" w:fill="auto"/>
          </w:tcPr>
          <w:p w14:paraId="1ACBCDA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179DE9AC"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72.2, 71.8, 78.9</w:t>
            </w:r>
          </w:p>
        </w:tc>
        <w:tc>
          <w:tcPr>
            <w:tcW w:w="595" w:type="pct"/>
            <w:tcBorders>
              <w:top w:val="single" w:sz="4" w:space="0" w:color="auto"/>
              <w:left w:val="single" w:sz="2" w:space="0" w:color="auto"/>
            </w:tcBorders>
            <w:vAlign w:val="center"/>
          </w:tcPr>
          <w:p w14:paraId="201A291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74.3</w:t>
            </w:r>
          </w:p>
        </w:tc>
        <w:tc>
          <w:tcPr>
            <w:tcW w:w="535" w:type="pct"/>
            <w:tcBorders>
              <w:top w:val="single" w:sz="4" w:space="0" w:color="auto"/>
              <w:right w:val="single" w:sz="2" w:space="0" w:color="auto"/>
            </w:tcBorders>
            <w:vAlign w:val="center"/>
          </w:tcPr>
          <w:p w14:paraId="26A6A39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5.4</w:t>
            </w:r>
          </w:p>
        </w:tc>
        <w:tc>
          <w:tcPr>
            <w:tcW w:w="727" w:type="pct"/>
            <w:vMerge w:val="restart"/>
            <w:shd w:val="clear" w:color="auto" w:fill="auto"/>
          </w:tcPr>
          <w:p w14:paraId="61DE514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8F44908" w14:textId="77777777" w:rsidTr="00FE2297">
        <w:tc>
          <w:tcPr>
            <w:tcW w:w="444" w:type="pct"/>
            <w:vMerge/>
            <w:shd w:val="clear" w:color="auto" w:fill="auto"/>
          </w:tcPr>
          <w:p w14:paraId="40AE2259"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73688F1D"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0D47432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01E6D235"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70.3, 65.2, 71.5</w:t>
            </w:r>
          </w:p>
        </w:tc>
        <w:tc>
          <w:tcPr>
            <w:tcW w:w="595" w:type="pct"/>
            <w:tcBorders>
              <w:left w:val="single" w:sz="2" w:space="0" w:color="auto"/>
              <w:bottom w:val="single" w:sz="2" w:space="0" w:color="auto"/>
            </w:tcBorders>
            <w:vAlign w:val="center"/>
          </w:tcPr>
          <w:p w14:paraId="0F1AFBD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69.0</w:t>
            </w:r>
          </w:p>
        </w:tc>
        <w:tc>
          <w:tcPr>
            <w:tcW w:w="535" w:type="pct"/>
            <w:tcBorders>
              <w:bottom w:val="single" w:sz="2" w:space="0" w:color="auto"/>
              <w:right w:val="single" w:sz="2" w:space="0" w:color="auto"/>
            </w:tcBorders>
            <w:vAlign w:val="center"/>
          </w:tcPr>
          <w:p w14:paraId="193C56F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4.8</w:t>
            </w:r>
          </w:p>
        </w:tc>
        <w:tc>
          <w:tcPr>
            <w:tcW w:w="727" w:type="pct"/>
            <w:vMerge/>
            <w:shd w:val="clear" w:color="auto" w:fill="auto"/>
          </w:tcPr>
          <w:p w14:paraId="3AE18691" w14:textId="77777777" w:rsidR="00087F46" w:rsidRPr="00697647" w:rsidRDefault="00087F46" w:rsidP="00FE2297">
            <w:pPr>
              <w:pStyle w:val="RepTable"/>
              <w:suppressAutoHyphens/>
              <w:jc w:val="center"/>
              <w:rPr>
                <w:noProof w:val="0"/>
                <w:sz w:val="20"/>
                <w:szCs w:val="20"/>
                <w:lang w:val="en-US"/>
              </w:rPr>
            </w:pPr>
          </w:p>
        </w:tc>
      </w:tr>
      <w:tr w:rsidR="00087F46" w:rsidRPr="00697647" w14:paraId="7652D201" w14:textId="77777777" w:rsidTr="00FE2297">
        <w:tc>
          <w:tcPr>
            <w:tcW w:w="444" w:type="pct"/>
            <w:vMerge/>
            <w:shd w:val="clear" w:color="auto" w:fill="auto"/>
          </w:tcPr>
          <w:p w14:paraId="4EA2A860"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51223714"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28A7C9B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2.0 (n = 3)</w:t>
            </w:r>
          </w:p>
        </w:tc>
        <w:tc>
          <w:tcPr>
            <w:tcW w:w="1413" w:type="pct"/>
            <w:tcBorders>
              <w:right w:val="single" w:sz="2" w:space="0" w:color="auto"/>
            </w:tcBorders>
            <w:vAlign w:val="center"/>
          </w:tcPr>
          <w:p w14:paraId="47F15375"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102, 99.6, 100</w:t>
            </w:r>
          </w:p>
        </w:tc>
        <w:tc>
          <w:tcPr>
            <w:tcW w:w="595" w:type="pct"/>
            <w:tcBorders>
              <w:left w:val="single" w:sz="2" w:space="0" w:color="auto"/>
              <w:bottom w:val="single" w:sz="2" w:space="0" w:color="auto"/>
            </w:tcBorders>
            <w:vAlign w:val="center"/>
          </w:tcPr>
          <w:p w14:paraId="101B864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100.5</w:t>
            </w:r>
          </w:p>
        </w:tc>
        <w:tc>
          <w:tcPr>
            <w:tcW w:w="535" w:type="pct"/>
            <w:tcBorders>
              <w:bottom w:val="single" w:sz="2" w:space="0" w:color="auto"/>
              <w:right w:val="single" w:sz="2" w:space="0" w:color="auto"/>
            </w:tcBorders>
            <w:vAlign w:val="center"/>
          </w:tcPr>
          <w:p w14:paraId="0AFAEBF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1.3</w:t>
            </w:r>
          </w:p>
        </w:tc>
        <w:tc>
          <w:tcPr>
            <w:tcW w:w="727" w:type="pct"/>
            <w:vMerge/>
            <w:shd w:val="clear" w:color="auto" w:fill="auto"/>
          </w:tcPr>
          <w:p w14:paraId="573A6573" w14:textId="77777777" w:rsidR="00087F46" w:rsidRPr="00697647" w:rsidRDefault="00087F46" w:rsidP="00FE2297">
            <w:pPr>
              <w:pStyle w:val="RepTable"/>
              <w:suppressAutoHyphens/>
              <w:jc w:val="center"/>
              <w:rPr>
                <w:noProof w:val="0"/>
                <w:sz w:val="20"/>
                <w:szCs w:val="20"/>
                <w:lang w:val="en-US"/>
              </w:rPr>
            </w:pPr>
          </w:p>
        </w:tc>
      </w:tr>
      <w:tr w:rsidR="00087F46" w:rsidRPr="00697647" w14:paraId="4BEEEF5F" w14:textId="77777777" w:rsidTr="00FE2297">
        <w:tc>
          <w:tcPr>
            <w:tcW w:w="444" w:type="pct"/>
            <w:vMerge/>
            <w:shd w:val="clear" w:color="auto" w:fill="auto"/>
          </w:tcPr>
          <w:p w14:paraId="624F5969"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1926047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41" w:type="pct"/>
            <w:shd w:val="clear" w:color="auto" w:fill="auto"/>
          </w:tcPr>
          <w:p w14:paraId="6285EB3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469EBB8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90.0, 99.9, 91.4</w:t>
            </w:r>
          </w:p>
        </w:tc>
        <w:tc>
          <w:tcPr>
            <w:tcW w:w="595" w:type="pct"/>
            <w:tcBorders>
              <w:top w:val="single" w:sz="2" w:space="0" w:color="auto"/>
              <w:left w:val="single" w:sz="2" w:space="0" w:color="auto"/>
            </w:tcBorders>
            <w:vAlign w:val="center"/>
          </w:tcPr>
          <w:p w14:paraId="528E377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93.8</w:t>
            </w:r>
          </w:p>
        </w:tc>
        <w:tc>
          <w:tcPr>
            <w:tcW w:w="535" w:type="pct"/>
            <w:tcBorders>
              <w:top w:val="single" w:sz="2" w:space="0" w:color="auto"/>
              <w:right w:val="single" w:sz="2" w:space="0" w:color="auto"/>
            </w:tcBorders>
            <w:vAlign w:val="center"/>
          </w:tcPr>
          <w:p w14:paraId="34F293E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5.7</w:t>
            </w:r>
          </w:p>
        </w:tc>
        <w:tc>
          <w:tcPr>
            <w:tcW w:w="727" w:type="pct"/>
            <w:vMerge w:val="restart"/>
            <w:shd w:val="clear" w:color="auto" w:fill="auto"/>
          </w:tcPr>
          <w:p w14:paraId="59206C7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0EB3866" w14:textId="77777777" w:rsidTr="00FE2297">
        <w:tc>
          <w:tcPr>
            <w:tcW w:w="444" w:type="pct"/>
            <w:vMerge/>
            <w:shd w:val="clear" w:color="auto" w:fill="auto"/>
          </w:tcPr>
          <w:p w14:paraId="2861E1EF"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4E25602B"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0AE7435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65101648"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92.6, 99.9, 87.0</w:t>
            </w:r>
          </w:p>
        </w:tc>
        <w:tc>
          <w:tcPr>
            <w:tcW w:w="595" w:type="pct"/>
            <w:tcBorders>
              <w:left w:val="single" w:sz="2" w:space="0" w:color="auto"/>
              <w:bottom w:val="single" w:sz="2" w:space="0" w:color="auto"/>
            </w:tcBorders>
            <w:vAlign w:val="center"/>
          </w:tcPr>
          <w:p w14:paraId="3533BDA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93.2</w:t>
            </w:r>
          </w:p>
        </w:tc>
        <w:tc>
          <w:tcPr>
            <w:tcW w:w="535" w:type="pct"/>
            <w:tcBorders>
              <w:bottom w:val="single" w:sz="2" w:space="0" w:color="auto"/>
              <w:right w:val="single" w:sz="2" w:space="0" w:color="auto"/>
            </w:tcBorders>
            <w:vAlign w:val="center"/>
          </w:tcPr>
          <w:p w14:paraId="1CFF359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6.9</w:t>
            </w:r>
          </w:p>
        </w:tc>
        <w:tc>
          <w:tcPr>
            <w:tcW w:w="727" w:type="pct"/>
            <w:vMerge/>
            <w:shd w:val="clear" w:color="auto" w:fill="auto"/>
          </w:tcPr>
          <w:p w14:paraId="05B7A2BF" w14:textId="77777777" w:rsidR="00087F46" w:rsidRPr="00697647" w:rsidRDefault="00087F46" w:rsidP="00FE2297">
            <w:pPr>
              <w:pStyle w:val="RepTable"/>
              <w:suppressAutoHyphens/>
              <w:jc w:val="center"/>
              <w:rPr>
                <w:noProof w:val="0"/>
                <w:sz w:val="20"/>
                <w:szCs w:val="20"/>
                <w:lang w:val="en-US"/>
              </w:rPr>
            </w:pPr>
          </w:p>
        </w:tc>
      </w:tr>
      <w:tr w:rsidR="00087F46" w:rsidRPr="00697647" w14:paraId="6383B047" w14:textId="77777777" w:rsidTr="00FE2297">
        <w:tc>
          <w:tcPr>
            <w:tcW w:w="444" w:type="pct"/>
            <w:vMerge/>
            <w:shd w:val="clear" w:color="auto" w:fill="auto"/>
          </w:tcPr>
          <w:p w14:paraId="0ADF980B"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3ED8A28E"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17E1032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2.0 (n = 3)</w:t>
            </w:r>
          </w:p>
        </w:tc>
        <w:tc>
          <w:tcPr>
            <w:tcW w:w="1413" w:type="pct"/>
            <w:tcBorders>
              <w:right w:val="single" w:sz="2" w:space="0" w:color="auto"/>
            </w:tcBorders>
            <w:vAlign w:val="center"/>
          </w:tcPr>
          <w:p w14:paraId="2E4268F3"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90.4, 89.8, 91.3</w:t>
            </w:r>
          </w:p>
        </w:tc>
        <w:tc>
          <w:tcPr>
            <w:tcW w:w="595" w:type="pct"/>
            <w:tcBorders>
              <w:left w:val="single" w:sz="2" w:space="0" w:color="auto"/>
              <w:bottom w:val="single" w:sz="2" w:space="0" w:color="auto"/>
            </w:tcBorders>
            <w:vAlign w:val="center"/>
          </w:tcPr>
          <w:p w14:paraId="44C1093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90.5</w:t>
            </w:r>
          </w:p>
        </w:tc>
        <w:tc>
          <w:tcPr>
            <w:tcW w:w="535" w:type="pct"/>
            <w:tcBorders>
              <w:bottom w:val="single" w:sz="2" w:space="0" w:color="auto"/>
              <w:right w:val="single" w:sz="2" w:space="0" w:color="auto"/>
            </w:tcBorders>
            <w:vAlign w:val="center"/>
          </w:tcPr>
          <w:p w14:paraId="3C8A919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0.8</w:t>
            </w:r>
          </w:p>
        </w:tc>
        <w:tc>
          <w:tcPr>
            <w:tcW w:w="727" w:type="pct"/>
            <w:vMerge/>
            <w:shd w:val="clear" w:color="auto" w:fill="auto"/>
          </w:tcPr>
          <w:p w14:paraId="2B0114B2" w14:textId="77777777" w:rsidR="00087F46" w:rsidRPr="00697647" w:rsidRDefault="00087F46" w:rsidP="00FE2297">
            <w:pPr>
              <w:pStyle w:val="RepTable"/>
              <w:suppressAutoHyphens/>
              <w:jc w:val="center"/>
              <w:rPr>
                <w:noProof w:val="0"/>
                <w:sz w:val="20"/>
                <w:szCs w:val="20"/>
                <w:lang w:val="en-US"/>
              </w:rPr>
            </w:pPr>
          </w:p>
        </w:tc>
      </w:tr>
      <w:tr w:rsidR="00087F46" w:rsidRPr="00697647" w14:paraId="6DA0CA50" w14:textId="77777777" w:rsidTr="00FE2297">
        <w:tc>
          <w:tcPr>
            <w:tcW w:w="444" w:type="pct"/>
            <w:vMerge/>
            <w:shd w:val="clear" w:color="auto" w:fill="auto"/>
          </w:tcPr>
          <w:p w14:paraId="4E0E75CC"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1BCA036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41" w:type="pct"/>
            <w:shd w:val="clear" w:color="auto" w:fill="auto"/>
          </w:tcPr>
          <w:p w14:paraId="2FF2512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7E2015DD"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84.8, 88.3, 82.1</w:t>
            </w:r>
          </w:p>
        </w:tc>
        <w:tc>
          <w:tcPr>
            <w:tcW w:w="595" w:type="pct"/>
            <w:tcBorders>
              <w:top w:val="single" w:sz="2" w:space="0" w:color="auto"/>
              <w:left w:val="single" w:sz="2" w:space="0" w:color="auto"/>
            </w:tcBorders>
            <w:vAlign w:val="center"/>
          </w:tcPr>
          <w:p w14:paraId="2FF3B12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85.1</w:t>
            </w:r>
          </w:p>
        </w:tc>
        <w:tc>
          <w:tcPr>
            <w:tcW w:w="535" w:type="pct"/>
            <w:tcBorders>
              <w:top w:val="single" w:sz="2" w:space="0" w:color="auto"/>
              <w:right w:val="single" w:sz="2" w:space="0" w:color="auto"/>
            </w:tcBorders>
            <w:vAlign w:val="center"/>
          </w:tcPr>
          <w:p w14:paraId="32E0E8C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3.7</w:t>
            </w:r>
          </w:p>
        </w:tc>
        <w:tc>
          <w:tcPr>
            <w:tcW w:w="727" w:type="pct"/>
            <w:vMerge w:val="restart"/>
            <w:shd w:val="clear" w:color="auto" w:fill="auto"/>
          </w:tcPr>
          <w:p w14:paraId="794F2DE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8B2F8E6" w14:textId="77777777" w:rsidTr="00FE2297">
        <w:tc>
          <w:tcPr>
            <w:tcW w:w="444" w:type="pct"/>
            <w:vMerge/>
            <w:shd w:val="clear" w:color="auto" w:fill="auto"/>
          </w:tcPr>
          <w:p w14:paraId="4C7E3F58"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2250FC8B"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17F537B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35672B71"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84.5, 78.3, 90.6</w:t>
            </w:r>
          </w:p>
        </w:tc>
        <w:tc>
          <w:tcPr>
            <w:tcW w:w="595" w:type="pct"/>
            <w:tcBorders>
              <w:left w:val="single" w:sz="2" w:space="0" w:color="auto"/>
            </w:tcBorders>
            <w:vAlign w:val="center"/>
          </w:tcPr>
          <w:p w14:paraId="51FA5E3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84.5</w:t>
            </w:r>
          </w:p>
        </w:tc>
        <w:tc>
          <w:tcPr>
            <w:tcW w:w="535" w:type="pct"/>
            <w:tcBorders>
              <w:right w:val="single" w:sz="2" w:space="0" w:color="auto"/>
            </w:tcBorders>
            <w:vAlign w:val="center"/>
          </w:tcPr>
          <w:p w14:paraId="0CFD983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7.3</w:t>
            </w:r>
          </w:p>
        </w:tc>
        <w:tc>
          <w:tcPr>
            <w:tcW w:w="727" w:type="pct"/>
            <w:vMerge/>
            <w:shd w:val="clear" w:color="auto" w:fill="auto"/>
          </w:tcPr>
          <w:p w14:paraId="77C416FE" w14:textId="77777777" w:rsidR="00087F46" w:rsidRPr="00697647" w:rsidRDefault="00087F46" w:rsidP="00FE2297">
            <w:pPr>
              <w:pStyle w:val="RepTable"/>
              <w:suppressAutoHyphens/>
              <w:jc w:val="center"/>
              <w:rPr>
                <w:noProof w:val="0"/>
                <w:sz w:val="20"/>
                <w:szCs w:val="20"/>
                <w:lang w:val="en-US"/>
              </w:rPr>
            </w:pPr>
          </w:p>
        </w:tc>
      </w:tr>
      <w:tr w:rsidR="00087F46" w:rsidRPr="00697647" w14:paraId="4A1B6031" w14:textId="77777777" w:rsidTr="00FE2297">
        <w:tc>
          <w:tcPr>
            <w:tcW w:w="444" w:type="pct"/>
            <w:vMerge/>
            <w:shd w:val="clear" w:color="auto" w:fill="auto"/>
          </w:tcPr>
          <w:p w14:paraId="45035550"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2BECBC06"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33F6037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2.0 (n = 3)</w:t>
            </w:r>
          </w:p>
        </w:tc>
        <w:tc>
          <w:tcPr>
            <w:tcW w:w="1413" w:type="pct"/>
            <w:tcBorders>
              <w:right w:val="single" w:sz="2" w:space="0" w:color="auto"/>
            </w:tcBorders>
            <w:vAlign w:val="center"/>
          </w:tcPr>
          <w:p w14:paraId="7FF03C3A"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93.8, 88.4, 89.3</w:t>
            </w:r>
          </w:p>
        </w:tc>
        <w:tc>
          <w:tcPr>
            <w:tcW w:w="595" w:type="pct"/>
            <w:tcBorders>
              <w:left w:val="single" w:sz="2" w:space="0" w:color="auto"/>
              <w:bottom w:val="single" w:sz="2" w:space="0" w:color="auto"/>
            </w:tcBorders>
            <w:vAlign w:val="center"/>
          </w:tcPr>
          <w:p w14:paraId="3E43864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90.5</w:t>
            </w:r>
          </w:p>
        </w:tc>
        <w:tc>
          <w:tcPr>
            <w:tcW w:w="535" w:type="pct"/>
            <w:tcBorders>
              <w:bottom w:val="single" w:sz="2" w:space="0" w:color="auto"/>
              <w:right w:val="single" w:sz="2" w:space="0" w:color="auto"/>
            </w:tcBorders>
            <w:vAlign w:val="center"/>
          </w:tcPr>
          <w:p w14:paraId="3F82A8A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3.2</w:t>
            </w:r>
          </w:p>
        </w:tc>
        <w:tc>
          <w:tcPr>
            <w:tcW w:w="727" w:type="pct"/>
            <w:vMerge/>
            <w:shd w:val="clear" w:color="auto" w:fill="auto"/>
          </w:tcPr>
          <w:p w14:paraId="128D1997" w14:textId="77777777" w:rsidR="00087F46" w:rsidRPr="00697647" w:rsidRDefault="00087F46" w:rsidP="00FE2297">
            <w:pPr>
              <w:pStyle w:val="RepTable"/>
              <w:suppressAutoHyphens/>
              <w:jc w:val="center"/>
              <w:rPr>
                <w:noProof w:val="0"/>
                <w:sz w:val="20"/>
                <w:szCs w:val="20"/>
                <w:lang w:val="en-US"/>
              </w:rPr>
            </w:pPr>
          </w:p>
        </w:tc>
      </w:tr>
    </w:tbl>
    <w:p w14:paraId="17460355" w14:textId="674ED1D1" w:rsidR="00493743" w:rsidRPr="00D01B1A" w:rsidRDefault="00493743" w:rsidP="00FE2297">
      <w:pPr>
        <w:pStyle w:val="RepStandard"/>
      </w:pPr>
    </w:p>
    <w:p w14:paraId="55D430E4" w14:textId="77777777" w:rsidR="00493743" w:rsidRPr="00D01B1A" w:rsidRDefault="00493743">
      <w:pPr>
        <w:rPr>
          <w:rFonts w:ascii="Times New Roman" w:eastAsia="Times New Roman" w:hAnsi="Times New Roman" w:cs="Times New Roman"/>
          <w:sz w:val="22"/>
        </w:rPr>
      </w:pPr>
      <w:r w:rsidRPr="00D01B1A">
        <w:br w:type="page"/>
      </w:r>
    </w:p>
    <w:p w14:paraId="73FA8AF3" w14:textId="2761E15F"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lastRenderedPageBreak/>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10</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bCs w:val="0"/>
          <w:lang w:val="en-US" w:eastAsia="en-US"/>
        </w:rPr>
        <w:t xml:space="preserve"> and metabolites M650F003 &amp; M650F004</w:t>
      </w:r>
      <w:r w:rsidRPr="00D01B1A">
        <w:rPr>
          <w:rFonts w:ascii="Times New Roman" w:hAnsi="Times New Roman" w:cs="Times New Roman"/>
          <w:lang w:val="en-US" w:eastAsia="en-US"/>
        </w:rPr>
        <w:t xml:space="preserve"> residues in tomato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62"/>
        <w:gridCol w:w="6583"/>
      </w:tblGrid>
      <w:tr w:rsidR="00087F46" w:rsidRPr="00697647" w14:paraId="4626C1ED" w14:textId="77777777" w:rsidTr="00FE2297">
        <w:trPr>
          <w:tblHeader/>
        </w:trPr>
        <w:tc>
          <w:tcPr>
            <w:tcW w:w="0" w:type="auto"/>
            <w:shd w:val="clear" w:color="auto" w:fill="auto"/>
          </w:tcPr>
          <w:p w14:paraId="6DB17985" w14:textId="77777777" w:rsidR="00087F46" w:rsidRPr="00697647" w:rsidRDefault="00087F46" w:rsidP="00FE2297">
            <w:pPr>
              <w:pStyle w:val="RepTableHeader"/>
              <w:suppressAutoHyphens/>
              <w:jc w:val="center"/>
            </w:pPr>
          </w:p>
        </w:tc>
        <w:tc>
          <w:tcPr>
            <w:tcW w:w="0" w:type="auto"/>
            <w:shd w:val="clear" w:color="auto" w:fill="auto"/>
          </w:tcPr>
          <w:p w14:paraId="4C8FDD39" w14:textId="77777777" w:rsidR="00087F46" w:rsidRPr="00697647" w:rsidRDefault="00087F46" w:rsidP="00FE2297">
            <w:pPr>
              <w:pStyle w:val="RepTableHeader"/>
              <w:suppressAutoHyphens/>
              <w:jc w:val="center"/>
            </w:pPr>
            <w:proofErr w:type="spellStart"/>
            <w:r w:rsidRPr="00697647">
              <w:t>Ametoctradin</w:t>
            </w:r>
            <w:proofErr w:type="spellEnd"/>
            <w:r w:rsidRPr="00697647">
              <w:t xml:space="preserve"> </w:t>
            </w:r>
            <w:r w:rsidRPr="00697647">
              <w:rPr>
                <w:bCs/>
              </w:rPr>
              <w:t>and metabolites M650F003 &amp; M650F004</w:t>
            </w:r>
          </w:p>
        </w:tc>
      </w:tr>
      <w:tr w:rsidR="00087F46" w:rsidRPr="00697647" w14:paraId="07FD367E" w14:textId="77777777" w:rsidTr="00FE2297">
        <w:tc>
          <w:tcPr>
            <w:tcW w:w="0" w:type="auto"/>
            <w:shd w:val="clear" w:color="auto" w:fill="auto"/>
          </w:tcPr>
          <w:p w14:paraId="57EA825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5A97AE0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signal interference at the target analyte retention time, was found in unfortified control samples.</w:t>
            </w:r>
          </w:p>
        </w:tc>
      </w:tr>
      <w:tr w:rsidR="00087F46" w:rsidRPr="00697647" w14:paraId="71C810F5" w14:textId="77777777" w:rsidTr="00FE2297">
        <w:tc>
          <w:tcPr>
            <w:tcW w:w="0" w:type="auto"/>
            <w:shd w:val="clear" w:color="auto" w:fill="auto"/>
          </w:tcPr>
          <w:p w14:paraId="1820265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246C862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Calibration was performed with matrix-matched standards using at least seven concentrations ranging 0.025 to 3.0 ng/mL for </w:t>
            </w:r>
            <w:proofErr w:type="spellStart"/>
            <w:r w:rsidRPr="00697647">
              <w:rPr>
                <w:noProof w:val="0"/>
                <w:sz w:val="20"/>
                <w:szCs w:val="20"/>
                <w:lang w:val="en-US"/>
              </w:rPr>
              <w:t>ametoctradin</w:t>
            </w:r>
            <w:proofErr w:type="spellEnd"/>
            <w:r w:rsidRPr="00697647">
              <w:rPr>
                <w:noProof w:val="0"/>
                <w:sz w:val="20"/>
                <w:szCs w:val="20"/>
                <w:lang w:val="en-US"/>
              </w:rPr>
              <w:t xml:space="preserve"> (equiv. 0.0025 – 0.30 mg/kg at sample level) (0.050 – 3.0 ng/mL for M650F003 &amp; M650F004 [equiv. 0.0020 – 0.12 mg/kg at sample level]) and good linearity was observed (r ≥0.99). The resulting test substance peak areas versus theoretical test substance concentration data were fit to the linear function.  </w:t>
            </w:r>
          </w:p>
          <w:p w14:paraId="7263E4E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Regression data:</w:t>
            </w:r>
          </w:p>
          <w:p w14:paraId="7D5258F9"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Amectoctradin</w:t>
            </w:r>
            <w:proofErr w:type="spellEnd"/>
            <w:r w:rsidRPr="00697647">
              <w:rPr>
                <w:noProof w:val="0"/>
                <w:sz w:val="20"/>
                <w:szCs w:val="20"/>
                <w:lang w:val="en-US"/>
              </w:rPr>
              <w:t>:</w:t>
            </w:r>
          </w:p>
          <w:p w14:paraId="5B2C327B"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276→ 176 m/z (quantification)</w:t>
            </w:r>
          </w:p>
          <w:p w14:paraId="4999736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601457.1232405, Intercept = 506.419992400, r  = 0.9993</w:t>
            </w:r>
          </w:p>
          <w:p w14:paraId="1EEDCECD" w14:textId="77777777" w:rsidR="00087F46" w:rsidRPr="00697647" w:rsidRDefault="00087F46" w:rsidP="00FE2297">
            <w:pPr>
              <w:pStyle w:val="RepTable"/>
              <w:suppressAutoHyphens/>
              <w:rPr>
                <w:noProof w:val="0"/>
                <w:sz w:val="20"/>
                <w:szCs w:val="20"/>
                <w:lang w:val="en-US"/>
              </w:rPr>
            </w:pPr>
          </w:p>
          <w:p w14:paraId="24235CC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p w14:paraId="7BAAEAA6"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222→ 176 m/z (quantification)</w:t>
            </w:r>
          </w:p>
          <w:p w14:paraId="66F8D08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1999664.5333584, Intercept = 10079.707592518, r  = 0.9993</w:t>
            </w:r>
          </w:p>
          <w:p w14:paraId="72648602" w14:textId="77777777" w:rsidR="00087F46" w:rsidRPr="00697647" w:rsidRDefault="00087F46" w:rsidP="00FE2297">
            <w:pPr>
              <w:pStyle w:val="RepTable"/>
              <w:suppressAutoHyphens/>
              <w:rPr>
                <w:noProof w:val="0"/>
                <w:sz w:val="20"/>
                <w:szCs w:val="20"/>
                <w:lang w:val="en-US"/>
              </w:rPr>
            </w:pPr>
          </w:p>
          <w:p w14:paraId="1575F90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M650F004:</w:t>
            </w:r>
          </w:p>
          <w:p w14:paraId="69E07183"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208→ 190 m/z (quantification)</w:t>
            </w:r>
          </w:p>
          <w:p w14:paraId="626FB03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1895431.9595182, Intercept = 4998.714223664, r  = 0.9993</w:t>
            </w:r>
          </w:p>
        </w:tc>
      </w:tr>
      <w:tr w:rsidR="00087F46" w:rsidRPr="00697647" w14:paraId="3BAED229" w14:textId="77777777" w:rsidTr="00FE2297">
        <w:tc>
          <w:tcPr>
            <w:tcW w:w="0" w:type="auto"/>
            <w:shd w:val="clear" w:color="auto" w:fill="auto"/>
          </w:tcPr>
          <w:p w14:paraId="233F852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range</w:t>
            </w:r>
          </w:p>
        </w:tc>
        <w:tc>
          <w:tcPr>
            <w:tcW w:w="0" w:type="auto"/>
            <w:shd w:val="clear" w:color="auto" w:fill="auto"/>
          </w:tcPr>
          <w:p w14:paraId="56E5316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0.025 to 3.0 ng/mL for </w:t>
            </w:r>
            <w:proofErr w:type="spellStart"/>
            <w:r w:rsidRPr="00697647">
              <w:rPr>
                <w:noProof w:val="0"/>
                <w:sz w:val="20"/>
                <w:szCs w:val="20"/>
                <w:lang w:val="en-US"/>
              </w:rPr>
              <w:t>ametoctradin</w:t>
            </w:r>
            <w:proofErr w:type="spellEnd"/>
            <w:r w:rsidRPr="00697647">
              <w:rPr>
                <w:noProof w:val="0"/>
                <w:sz w:val="20"/>
                <w:szCs w:val="20"/>
                <w:lang w:val="en-US"/>
              </w:rPr>
              <w:t xml:space="preserve"> (equiv. 0.0025 – 0.30 mg/kg at sample level) </w:t>
            </w:r>
          </w:p>
          <w:p w14:paraId="31A5AB7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0.050 to 3.0 ng/mL for M650F003 &amp; M650F004 (equiv. 0.0020 – 0.12 mg/kg at sample level)</w:t>
            </w:r>
          </w:p>
        </w:tc>
      </w:tr>
      <w:tr w:rsidR="00087F46" w:rsidRPr="00697647" w14:paraId="3A3B0840" w14:textId="77777777" w:rsidTr="00FE2297">
        <w:tc>
          <w:tcPr>
            <w:tcW w:w="0" w:type="auto"/>
            <w:shd w:val="clear" w:color="auto" w:fill="auto"/>
          </w:tcPr>
          <w:p w14:paraId="3CC14D0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5EB3FE9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Not evaluated.  However, matrix-matched calibration standards were used throughout.</w:t>
            </w:r>
          </w:p>
        </w:tc>
      </w:tr>
      <w:tr w:rsidR="00087F46" w:rsidRPr="00697647" w14:paraId="584340B8" w14:textId="77777777" w:rsidTr="00FE2297">
        <w:tc>
          <w:tcPr>
            <w:tcW w:w="0" w:type="auto"/>
            <w:shd w:val="clear" w:color="auto" w:fill="auto"/>
          </w:tcPr>
          <w:p w14:paraId="05B862D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0DB44838" w14:textId="3A231379"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See </w:t>
            </w:r>
            <w:r w:rsidR="00024956">
              <w:rPr>
                <w:noProof w:val="0"/>
                <w:sz w:val="20"/>
                <w:szCs w:val="20"/>
                <w:lang w:val="en-US"/>
              </w:rPr>
              <w:t>XXXX</w:t>
            </w:r>
            <w:r w:rsidRPr="00697647">
              <w:rPr>
                <w:noProof w:val="0"/>
                <w:sz w:val="20"/>
                <w:szCs w:val="20"/>
                <w:lang w:val="en-US"/>
              </w:rPr>
              <w:t xml:space="preserve"> Doc ID 2008/1022139 above for standard and </w:t>
            </w:r>
            <w:r w:rsidR="00024956">
              <w:rPr>
                <w:noProof w:val="0"/>
                <w:sz w:val="20"/>
                <w:szCs w:val="20"/>
                <w:lang w:val="en-US"/>
              </w:rPr>
              <w:t>XXXX</w:t>
            </w:r>
            <w:r w:rsidRPr="00697647">
              <w:rPr>
                <w:noProof w:val="0"/>
                <w:sz w:val="20"/>
                <w:szCs w:val="20"/>
                <w:lang w:val="en-US"/>
              </w:rPr>
              <w:t xml:space="preserve"> Doc ID 2008/1062330 for sample storage stability (240 days in frozen (≤-18°C) conditions).</w:t>
            </w:r>
          </w:p>
        </w:tc>
      </w:tr>
      <w:tr w:rsidR="00087F46" w:rsidRPr="00697647" w14:paraId="33034D23" w14:textId="77777777" w:rsidTr="00FE2297">
        <w:tc>
          <w:tcPr>
            <w:tcW w:w="0" w:type="auto"/>
            <w:shd w:val="clear" w:color="auto" w:fill="auto"/>
          </w:tcPr>
          <w:p w14:paraId="2716AB6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Limit of determination/quantification</w:t>
            </w:r>
          </w:p>
        </w:tc>
        <w:tc>
          <w:tcPr>
            <w:tcW w:w="0" w:type="auto"/>
            <w:shd w:val="clear" w:color="auto" w:fill="auto"/>
          </w:tcPr>
          <w:p w14:paraId="2BBAA97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The limit of quantification (LOQ) of 0.01 mg/kg was confirmed for </w:t>
            </w:r>
            <w:proofErr w:type="spellStart"/>
            <w:r w:rsidRPr="00697647">
              <w:rPr>
                <w:noProof w:val="0"/>
                <w:sz w:val="20"/>
                <w:szCs w:val="20"/>
                <w:lang w:val="en-US"/>
              </w:rPr>
              <w:t>Ametoctradin</w:t>
            </w:r>
            <w:proofErr w:type="spellEnd"/>
            <w:r w:rsidRPr="00697647">
              <w:rPr>
                <w:noProof w:val="0"/>
                <w:sz w:val="20"/>
                <w:szCs w:val="20"/>
                <w:lang w:val="en-US"/>
              </w:rPr>
              <w:t xml:space="preserve">, M650F003 &amp; M650F004 . The limit of detection (LOD) was 0.0025 mg/kg for </w:t>
            </w:r>
            <w:proofErr w:type="spellStart"/>
            <w:r w:rsidRPr="00697647">
              <w:rPr>
                <w:noProof w:val="0"/>
                <w:sz w:val="20"/>
                <w:szCs w:val="20"/>
                <w:lang w:val="en-US"/>
              </w:rPr>
              <w:t>Ametoctradin</w:t>
            </w:r>
            <w:proofErr w:type="spellEnd"/>
            <w:r w:rsidRPr="00697647">
              <w:rPr>
                <w:noProof w:val="0"/>
                <w:sz w:val="20"/>
                <w:szCs w:val="20"/>
                <w:lang w:val="en-US"/>
              </w:rPr>
              <w:t xml:space="preserve"> and 0.002 mg/kg for both M650F003 &amp; M650F004.</w:t>
            </w:r>
          </w:p>
        </w:tc>
      </w:tr>
    </w:tbl>
    <w:p w14:paraId="20B2FF93" w14:textId="7633B8B7" w:rsidR="00087F46" w:rsidRPr="00D01B1A" w:rsidRDefault="00087F46" w:rsidP="00FE2297">
      <w:pPr>
        <w:pStyle w:val="RepNewPart"/>
        <w:suppressAutoHyphens/>
        <w:rPr>
          <w:lang w:val="en-US"/>
        </w:rPr>
      </w:pPr>
      <w:r w:rsidRPr="00D01B1A">
        <w:rPr>
          <w:lang w:val="en-US"/>
        </w:rPr>
        <w:t>Conclusion</w:t>
      </w:r>
    </w:p>
    <w:p w14:paraId="67E252B5" w14:textId="48F204F1" w:rsidR="00087F46" w:rsidRPr="00D01B1A" w:rsidRDefault="00087F46" w:rsidP="00FE2297">
      <w:pPr>
        <w:pStyle w:val="RepStandard"/>
        <w:rPr>
          <w:w w:val="105"/>
        </w:rPr>
      </w:pPr>
      <w:r w:rsidRPr="00D01B1A">
        <w:rPr>
          <w:w w:val="105"/>
        </w:rPr>
        <w:t xml:space="preserve">The analytical procedure, method L0078/01, for the determination of residues of </w:t>
      </w:r>
      <w:proofErr w:type="spellStart"/>
      <w:r w:rsidRPr="00D01B1A">
        <w:rPr>
          <w:w w:val="105"/>
        </w:rPr>
        <w:t>ametoctradin</w:t>
      </w:r>
      <w:proofErr w:type="spellEnd"/>
      <w:r w:rsidRPr="00D01B1A">
        <w:rPr>
          <w:w w:val="105"/>
        </w:rPr>
        <w:t xml:space="preserve"> (BAS 650 F) and its metabolites M650F003 and M650F004 in tomato has been fully validated in terms of specificity, linearity, precision, accuracy, matrix effects, solution stability and LOQ, in accordance with the requirements of SANTE/2020/12830 rev.1.</w:t>
      </w:r>
    </w:p>
    <w:p w14:paraId="708BDD11" w14:textId="52D1AC86" w:rsidR="00087F46" w:rsidRPr="00D01B1A" w:rsidRDefault="00087F46" w:rsidP="00FE2297">
      <w:pPr>
        <w:pStyle w:val="RepAppendix4"/>
        <w:rPr>
          <w:lang w:val="en-US"/>
        </w:rPr>
      </w:pPr>
      <w:r w:rsidRPr="00D01B1A">
        <w:rPr>
          <w:lang w:val="en-US"/>
        </w:rPr>
        <w:t>Method L0078/</w:t>
      </w:r>
      <w:r w:rsidR="0073301D" w:rsidRPr="00D01B1A">
        <w:rPr>
          <w:lang w:val="en-US"/>
        </w:rPr>
        <w:t>01:</w:t>
      </w:r>
      <w:r w:rsidRPr="00D01B1A">
        <w:rPr>
          <w:lang w:val="en-US"/>
        </w:rPr>
        <w:t xml:space="preserve"> Method for the determination of </w:t>
      </w:r>
      <w:proofErr w:type="spellStart"/>
      <w:r w:rsidRPr="00D01B1A">
        <w:rPr>
          <w:lang w:val="en-US"/>
        </w:rPr>
        <w:t>ametoctradin</w:t>
      </w:r>
      <w:proofErr w:type="spellEnd"/>
      <w:r w:rsidRPr="00D01B1A">
        <w:rPr>
          <w:lang w:val="en-US"/>
        </w:rPr>
        <w:t xml:space="preserve"> in potato</w:t>
      </w:r>
    </w:p>
    <w:p w14:paraId="40ACC3EC"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674C0308" w14:textId="77777777" w:rsidTr="0073301D">
        <w:tc>
          <w:tcPr>
            <w:tcW w:w="1063" w:type="pct"/>
            <w:shd w:val="clear" w:color="auto" w:fill="D9D9D9" w:themeFill="background1" w:themeFillShade="D9"/>
          </w:tcPr>
          <w:p w14:paraId="3EE4FA31"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2F9D1005" w14:textId="77777777" w:rsidR="0073301D" w:rsidRPr="00D01B1A" w:rsidRDefault="0073301D" w:rsidP="0073301D">
            <w:pPr>
              <w:pStyle w:val="RepStandard"/>
              <w:ind w:left="85"/>
            </w:pPr>
            <w:r w:rsidRPr="00D01B1A">
              <w:t>The method has been accepted.</w:t>
            </w:r>
          </w:p>
          <w:p w14:paraId="377C5EB7" w14:textId="7AB39C93" w:rsidR="0073301D" w:rsidRPr="00D01B1A" w:rsidRDefault="0073301D" w:rsidP="0073301D">
            <w:pPr>
              <w:pStyle w:val="RepStandard"/>
              <w:ind w:left="85"/>
            </w:pPr>
            <w:r w:rsidRPr="00D01B1A">
              <w:t xml:space="preserve">The method widely used within the section B7 of this submission for residue data </w:t>
            </w:r>
            <w:r w:rsidRPr="00D01B1A">
              <w:lastRenderedPageBreak/>
              <w:t xml:space="preserve">generation in plant matrices. The final determination </w:t>
            </w:r>
            <w:r w:rsidR="00641C66" w:rsidRPr="00D01B1A">
              <w:t xml:space="preserve">of </w:t>
            </w:r>
            <w:proofErr w:type="spellStart"/>
            <w:r w:rsidRPr="00D01B1A">
              <w:t>Ametoctradin</w:t>
            </w:r>
            <w:proofErr w:type="spellEnd"/>
            <w:r w:rsidRPr="00D01B1A">
              <w:t xml:space="preserve"> and its metabolites (M650F003, M650F004) in </w:t>
            </w:r>
            <w:r w:rsidRPr="00D01B1A">
              <w:rPr>
                <w:w w:val="105"/>
              </w:rPr>
              <w:t xml:space="preserve">potato </w:t>
            </w:r>
            <w:r w:rsidRPr="00D01B1A">
              <w:t>matrices was performed by LC-MS/MS which is highly sensitive and selective. The LOQ was set at 0.010 mg/kg for all analytes.</w:t>
            </w:r>
          </w:p>
          <w:p w14:paraId="394A7696" w14:textId="77777777" w:rsidR="0073301D" w:rsidRPr="00D01B1A" w:rsidRDefault="0073301D" w:rsidP="0073301D">
            <w:pPr>
              <w:pStyle w:val="RepStandard"/>
              <w:ind w:left="85"/>
            </w:pPr>
            <w:r w:rsidRPr="00D01B1A">
              <w:t>The mean recovery values were between the required range for all analytes. The relative standard deviations (RSD, %) for all fortification levels were ≤ 20 %.</w:t>
            </w:r>
          </w:p>
          <w:p w14:paraId="715F1240" w14:textId="78B425BD" w:rsidR="00087F46" w:rsidRPr="00D01B1A" w:rsidRDefault="0073301D" w:rsidP="0073301D">
            <w:pPr>
              <w:pStyle w:val="RepStandard"/>
              <w:ind w:left="85"/>
              <w:rPr>
                <w:rFonts w:eastAsia="Batang"/>
              </w:rPr>
            </w:pPr>
            <w:r w:rsidRPr="00D01B1A">
              <w:t>Thus, it could be confirmed that the analytical method L0078/01 fulfils requirements of SANCO/3029/99 rev. 4.</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6A1D2564"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FA80ADD" w14:textId="77777777" w:rsidTr="00FE2297">
        <w:trPr>
          <w:gridAfter w:val="1"/>
          <w:wAfter w:w="37" w:type="pct"/>
        </w:trPr>
        <w:tc>
          <w:tcPr>
            <w:tcW w:w="1343" w:type="pct"/>
            <w:shd w:val="clear" w:color="auto" w:fill="auto"/>
          </w:tcPr>
          <w:p w14:paraId="7B306536" w14:textId="77777777" w:rsidR="00087F46" w:rsidRPr="00D01B1A" w:rsidRDefault="00087F46" w:rsidP="00FE2297">
            <w:pPr>
              <w:pStyle w:val="RepStandard"/>
              <w:suppressAutoHyphens/>
            </w:pPr>
            <w:r w:rsidRPr="00D01B1A">
              <w:t>Reference:</w:t>
            </w:r>
          </w:p>
        </w:tc>
        <w:tc>
          <w:tcPr>
            <w:tcW w:w="3620" w:type="pct"/>
            <w:shd w:val="clear" w:color="auto" w:fill="auto"/>
          </w:tcPr>
          <w:p w14:paraId="0AA7BA70" w14:textId="77777777" w:rsidR="00087F46" w:rsidRPr="00D01B1A" w:rsidRDefault="00087F46" w:rsidP="00FE2297">
            <w:pPr>
              <w:pStyle w:val="RepStandard"/>
              <w:suppressAutoHyphens/>
            </w:pPr>
            <w:r w:rsidRPr="00D01B1A">
              <w:t>CP 5.1.2/6</w:t>
            </w:r>
          </w:p>
        </w:tc>
      </w:tr>
      <w:tr w:rsidR="00087F46" w:rsidRPr="00D01B1A" w14:paraId="776C53F9" w14:textId="77777777" w:rsidTr="00FE2297">
        <w:trPr>
          <w:gridAfter w:val="1"/>
          <w:wAfter w:w="37" w:type="pct"/>
        </w:trPr>
        <w:tc>
          <w:tcPr>
            <w:tcW w:w="1343" w:type="pct"/>
            <w:shd w:val="clear" w:color="auto" w:fill="auto"/>
          </w:tcPr>
          <w:p w14:paraId="4CB5B89F"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72787AA9" w14:textId="77777777" w:rsidR="00087F46" w:rsidRPr="00D01B1A" w:rsidRDefault="00087F46" w:rsidP="00FE2297">
            <w:pPr>
              <w:pStyle w:val="RepStandard"/>
              <w:suppressAutoHyphens/>
              <w:spacing w:after="120"/>
            </w:pPr>
            <w:r w:rsidRPr="00D01B1A">
              <w:t xml:space="preserve">Study on the residue </w:t>
            </w:r>
            <w:proofErr w:type="spellStart"/>
            <w:r w:rsidRPr="00D01B1A">
              <w:t>behaviour</w:t>
            </w:r>
            <w:proofErr w:type="spellEnd"/>
            <w:r w:rsidRPr="00D01B1A">
              <w:t xml:space="preserve"> of </w:t>
            </w:r>
            <w:proofErr w:type="spellStart"/>
            <w:r w:rsidRPr="00D01B1A">
              <w:t>Ametoctradin</w:t>
            </w:r>
            <w:proofErr w:type="spellEnd"/>
            <w:r w:rsidRPr="00D01B1A">
              <w:t xml:space="preserve"> (BAS 650 F) and Propamocarb (Reg. No. 4628172) on potato after treatment with BAS 743 01 F under field conditions in Southern Europe, season 2020</w:t>
            </w:r>
          </w:p>
          <w:p w14:paraId="13068980" w14:textId="77777777" w:rsidR="00087F46" w:rsidRPr="00D01B1A" w:rsidRDefault="00087F46" w:rsidP="00FE2297">
            <w:pPr>
              <w:pStyle w:val="RepStandard"/>
              <w:suppressAutoHyphens/>
              <w:spacing w:after="120"/>
            </w:pPr>
            <w:r w:rsidRPr="00D01B1A">
              <w:t>Gálvez, O., 2021</w:t>
            </w:r>
          </w:p>
          <w:p w14:paraId="7CD5C0BF" w14:textId="77777777" w:rsidR="00087F46" w:rsidRPr="00D01B1A" w:rsidRDefault="00087F46" w:rsidP="00FE2297">
            <w:pPr>
              <w:pStyle w:val="RepStandard"/>
              <w:suppressAutoHyphens/>
              <w:spacing w:after="120"/>
            </w:pPr>
            <w:r w:rsidRPr="00D01B1A">
              <w:t>report No 890078</w:t>
            </w:r>
          </w:p>
          <w:p w14:paraId="2F506A01" w14:textId="40413FB5" w:rsidR="00087F46" w:rsidRPr="00D01B1A" w:rsidRDefault="00180B09"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2020/2103083</w:t>
            </w:r>
          </w:p>
          <w:p w14:paraId="3AFF83B4" w14:textId="77777777" w:rsidR="00087F46" w:rsidRPr="00D01B1A" w:rsidRDefault="00087F46" w:rsidP="00FE2297">
            <w:pPr>
              <w:pStyle w:val="RepStandard"/>
              <w:suppressAutoHyphens/>
            </w:pPr>
            <w:r w:rsidRPr="00D01B1A">
              <w:t>Authority registration No</w:t>
            </w:r>
          </w:p>
        </w:tc>
      </w:tr>
      <w:tr w:rsidR="00087F46" w:rsidRPr="00D01B1A" w14:paraId="5D643A66" w14:textId="77777777" w:rsidTr="00FE2297">
        <w:trPr>
          <w:gridAfter w:val="1"/>
          <w:wAfter w:w="37" w:type="pct"/>
        </w:trPr>
        <w:tc>
          <w:tcPr>
            <w:tcW w:w="1343" w:type="pct"/>
            <w:shd w:val="clear" w:color="auto" w:fill="auto"/>
          </w:tcPr>
          <w:p w14:paraId="11DE7185" w14:textId="77777777" w:rsidR="00087F46" w:rsidRPr="00D01B1A" w:rsidRDefault="00087F46" w:rsidP="00FE2297">
            <w:pPr>
              <w:pStyle w:val="RepStandard"/>
              <w:suppressAutoHyphens/>
            </w:pPr>
            <w:r w:rsidRPr="00D01B1A">
              <w:t>Guideline(s):</w:t>
            </w:r>
          </w:p>
        </w:tc>
        <w:tc>
          <w:tcPr>
            <w:tcW w:w="3620" w:type="pct"/>
            <w:shd w:val="clear" w:color="auto" w:fill="auto"/>
          </w:tcPr>
          <w:p w14:paraId="1DB5AAC0" w14:textId="77777777" w:rsidR="00087F46" w:rsidRPr="00D01B1A" w:rsidRDefault="00087F46" w:rsidP="00FE2297">
            <w:pPr>
              <w:pStyle w:val="RepStandard"/>
              <w:suppressAutoHyphens/>
              <w:spacing w:after="120"/>
            </w:pPr>
            <w:r w:rsidRPr="00D01B1A">
              <w:t>EPA 860.1340; SANCO/3029/99 rev.4; OECD ENV/JM/MONO(2007)17 - Guidance Document on Pesticide Residue Analytical Methods</w:t>
            </w:r>
          </w:p>
        </w:tc>
      </w:tr>
      <w:tr w:rsidR="00087F46" w:rsidRPr="00D01B1A" w14:paraId="5BEE4180" w14:textId="77777777" w:rsidTr="00FE2297">
        <w:trPr>
          <w:gridAfter w:val="1"/>
          <w:wAfter w:w="37" w:type="pct"/>
        </w:trPr>
        <w:tc>
          <w:tcPr>
            <w:tcW w:w="1343" w:type="pct"/>
            <w:shd w:val="clear" w:color="auto" w:fill="auto"/>
          </w:tcPr>
          <w:p w14:paraId="6921532A" w14:textId="77777777" w:rsidR="00087F46" w:rsidRPr="00D01B1A" w:rsidRDefault="00087F46" w:rsidP="00FE2297">
            <w:pPr>
              <w:pStyle w:val="RepStandard"/>
              <w:suppressAutoHyphens/>
            </w:pPr>
            <w:r w:rsidRPr="00D01B1A">
              <w:t>Deviations:</w:t>
            </w:r>
          </w:p>
        </w:tc>
        <w:tc>
          <w:tcPr>
            <w:tcW w:w="3620" w:type="pct"/>
            <w:shd w:val="clear" w:color="auto" w:fill="auto"/>
          </w:tcPr>
          <w:p w14:paraId="3E80529E" w14:textId="77777777" w:rsidR="00087F46" w:rsidRPr="00D01B1A" w:rsidRDefault="00087F46" w:rsidP="00FE2297">
            <w:pPr>
              <w:pStyle w:val="RepStandard"/>
              <w:suppressAutoHyphens/>
            </w:pPr>
            <w:r w:rsidRPr="00D01B1A">
              <w:t>No</w:t>
            </w:r>
          </w:p>
        </w:tc>
      </w:tr>
      <w:tr w:rsidR="00087F46" w:rsidRPr="00D01B1A" w14:paraId="6DF9AF35" w14:textId="77777777" w:rsidTr="00FE2297">
        <w:trPr>
          <w:gridAfter w:val="1"/>
          <w:wAfter w:w="37" w:type="pct"/>
        </w:trPr>
        <w:tc>
          <w:tcPr>
            <w:tcW w:w="1343" w:type="pct"/>
            <w:shd w:val="clear" w:color="auto" w:fill="auto"/>
          </w:tcPr>
          <w:p w14:paraId="5E53BDFD"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4DAC81BB"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21C8C6A4" w14:textId="77777777" w:rsidTr="00FE2297">
        <w:trPr>
          <w:gridAfter w:val="1"/>
          <w:wAfter w:w="37" w:type="pct"/>
        </w:trPr>
        <w:tc>
          <w:tcPr>
            <w:tcW w:w="1343" w:type="pct"/>
            <w:shd w:val="clear" w:color="auto" w:fill="auto"/>
          </w:tcPr>
          <w:p w14:paraId="1EC38103" w14:textId="77777777" w:rsidR="00087F46" w:rsidRPr="00D01B1A" w:rsidRDefault="00087F46" w:rsidP="00FE2297">
            <w:pPr>
              <w:pStyle w:val="RepStandard"/>
              <w:suppressAutoHyphens/>
            </w:pPr>
            <w:r w:rsidRPr="00D01B1A">
              <w:t>GLP:</w:t>
            </w:r>
          </w:p>
        </w:tc>
        <w:tc>
          <w:tcPr>
            <w:tcW w:w="3620" w:type="pct"/>
            <w:shd w:val="clear" w:color="auto" w:fill="auto"/>
          </w:tcPr>
          <w:p w14:paraId="4D391433"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E6A52FF" w14:textId="77777777" w:rsidTr="0073301D">
        <w:tc>
          <w:tcPr>
            <w:tcW w:w="1343" w:type="pct"/>
            <w:shd w:val="clear" w:color="auto" w:fill="D9D9D9" w:themeFill="background1" w:themeFillShade="D9"/>
          </w:tcPr>
          <w:p w14:paraId="2E793A73"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7BC42271" w14:textId="77777777" w:rsidR="00087F46" w:rsidRPr="00D01B1A" w:rsidRDefault="00087F46" w:rsidP="00FE2297">
            <w:pPr>
              <w:pStyle w:val="RepStandard"/>
              <w:suppressAutoHyphens/>
            </w:pPr>
            <w:r w:rsidRPr="00D01B1A">
              <w:t>Yes</w:t>
            </w:r>
          </w:p>
        </w:tc>
      </w:tr>
    </w:tbl>
    <w:p w14:paraId="3FFEC38C" w14:textId="77777777" w:rsidR="00087F46" w:rsidRPr="00D01B1A" w:rsidRDefault="00087F46" w:rsidP="00FE2297">
      <w:pPr>
        <w:pStyle w:val="RepStandard"/>
      </w:pPr>
    </w:p>
    <w:p w14:paraId="2BA0B391" w14:textId="77777777" w:rsidR="00087F46" w:rsidRPr="00D01B1A" w:rsidRDefault="00087F46" w:rsidP="00FE2297">
      <w:pPr>
        <w:pStyle w:val="RepStandard"/>
        <w:rPr>
          <w:b/>
          <w:bCs/>
        </w:rPr>
      </w:pPr>
      <w:r w:rsidRPr="00D01B1A">
        <w:rPr>
          <w:b/>
          <w:bCs/>
        </w:rPr>
        <w:t>Study Summary</w:t>
      </w:r>
    </w:p>
    <w:p w14:paraId="4F15961F" w14:textId="77777777" w:rsidR="00087F46" w:rsidRPr="00D01B1A" w:rsidRDefault="00087F46" w:rsidP="00FE2297">
      <w:pPr>
        <w:pStyle w:val="RepStandard"/>
      </w:pPr>
      <w:r w:rsidRPr="00D01B1A">
        <w:t xml:space="preserve">The method L0078/01 was validated for the determination of residues of </w:t>
      </w:r>
      <w:proofErr w:type="spellStart"/>
      <w:r w:rsidRPr="00D01B1A">
        <w:t>Ametoctradin</w:t>
      </w:r>
      <w:proofErr w:type="spellEnd"/>
      <w:r w:rsidRPr="00D01B1A">
        <w:t xml:space="preserve"> (BAS 650 F) and its metabolites M650F003 and M650F004 in potato (shoot and tuber), with a limit of quantification at 0.01 mg/kg. The brief description of method and the results are presented in the summary below.</w:t>
      </w:r>
    </w:p>
    <w:p w14:paraId="0A2CF1F1" w14:textId="77777777" w:rsidR="00087F46" w:rsidRPr="00D01B1A" w:rsidRDefault="00087F46" w:rsidP="00FE2297">
      <w:pPr>
        <w:pStyle w:val="RepNewPart"/>
        <w:suppressAutoHyphens/>
        <w:rPr>
          <w:lang w:val="en-US"/>
        </w:rPr>
      </w:pPr>
      <w:r w:rsidRPr="00D01B1A">
        <w:rPr>
          <w:lang w:val="en-US"/>
        </w:rPr>
        <w:t>Materials and methods</w:t>
      </w:r>
    </w:p>
    <w:p w14:paraId="794A5362" w14:textId="09D66F14" w:rsidR="00493743" w:rsidRPr="00D01B1A" w:rsidRDefault="00087F46" w:rsidP="00FE2297">
      <w:pPr>
        <w:pStyle w:val="RepNewPart"/>
        <w:suppressAutoHyphens/>
        <w:spacing w:before="0"/>
        <w:jc w:val="both"/>
        <w:rPr>
          <w:b w:val="0"/>
          <w:iCs w:val="0"/>
          <w:lang w:val="en-US"/>
        </w:rPr>
      </w:pPr>
      <w:r w:rsidRPr="00D01B1A">
        <w:rPr>
          <w:b w:val="0"/>
          <w:iCs w:val="0"/>
          <w:lang w:val="en-US"/>
        </w:rPr>
        <w:t xml:space="preserve">The method is that described in </w:t>
      </w:r>
      <w:r w:rsidR="00024956">
        <w:rPr>
          <w:b w:val="0"/>
          <w:iCs w:val="0"/>
          <w:lang w:val="en-US"/>
        </w:rPr>
        <w:t>XXXX</w:t>
      </w:r>
      <w:r w:rsidRPr="00D01B1A">
        <w:rPr>
          <w:b w:val="0"/>
          <w:iCs w:val="0"/>
          <w:lang w:val="en-US"/>
        </w:rPr>
        <w:t xml:space="preserve"> Doc ID 2008/1022139 above, with the exception that the injection volume was decreased from 50 µL to 30 µL to reduce matrix effects.</w:t>
      </w:r>
    </w:p>
    <w:p w14:paraId="336DD695"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17CDCEE6"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4D870CF2" w14:textId="77777777" w:rsidR="00087F46" w:rsidRPr="00D01B1A" w:rsidRDefault="00087F46" w:rsidP="00FE2297">
      <w:pPr>
        <w:pStyle w:val="RepStandard"/>
        <w:suppressAutoHyphens/>
      </w:pPr>
    </w:p>
    <w:p w14:paraId="51086D04" w14:textId="7E3572EF" w:rsidR="00087F4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t>analysed</w:t>
      </w:r>
      <w:proofErr w:type="spellEnd"/>
      <w:r w:rsidRPr="00D01B1A">
        <w:t>, only the ones for quantification are reported.</w:t>
      </w:r>
    </w:p>
    <w:p w14:paraId="4B4B08C5" w14:textId="550A021B"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lastRenderedPageBreak/>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11</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bCs w:val="0"/>
          <w:lang w:val="en-US" w:eastAsia="en-US"/>
        </w:rPr>
        <w:t xml:space="preserve"> in potato matrices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15"/>
        <w:gridCol w:w="1293"/>
        <w:gridCol w:w="1192"/>
        <w:gridCol w:w="2617"/>
        <w:gridCol w:w="1097"/>
        <w:gridCol w:w="986"/>
        <w:gridCol w:w="1345"/>
      </w:tblGrid>
      <w:tr w:rsidR="00087F46" w:rsidRPr="00697647" w14:paraId="7CA19717" w14:textId="77777777" w:rsidTr="00FE2297">
        <w:trPr>
          <w:tblHeader/>
        </w:trPr>
        <w:tc>
          <w:tcPr>
            <w:tcW w:w="444" w:type="pct"/>
            <w:shd w:val="clear" w:color="auto" w:fill="auto"/>
          </w:tcPr>
          <w:p w14:paraId="189C5100" w14:textId="77777777" w:rsidR="00087F46" w:rsidRPr="00697647" w:rsidRDefault="00087F46" w:rsidP="00FE2297">
            <w:pPr>
              <w:pStyle w:val="RepTableHeader"/>
              <w:suppressAutoHyphens/>
              <w:jc w:val="center"/>
            </w:pPr>
            <w:r w:rsidRPr="00697647">
              <w:t>Matrix</w:t>
            </w:r>
          </w:p>
        </w:tc>
        <w:tc>
          <w:tcPr>
            <w:tcW w:w="645" w:type="pct"/>
            <w:shd w:val="clear" w:color="auto" w:fill="auto"/>
          </w:tcPr>
          <w:p w14:paraId="3FDC21E6" w14:textId="77777777" w:rsidR="00087F46" w:rsidRPr="00697647" w:rsidRDefault="00087F46" w:rsidP="00FE2297">
            <w:pPr>
              <w:pStyle w:val="RepTableHeader"/>
              <w:suppressAutoHyphens/>
              <w:jc w:val="center"/>
            </w:pPr>
            <w:r w:rsidRPr="00697647">
              <w:t>Analyte</w:t>
            </w:r>
          </w:p>
        </w:tc>
        <w:tc>
          <w:tcPr>
            <w:tcW w:w="641" w:type="pct"/>
            <w:shd w:val="clear" w:color="auto" w:fill="auto"/>
          </w:tcPr>
          <w:p w14:paraId="7B0D5788" w14:textId="77777777" w:rsidR="00087F46" w:rsidRPr="00697647" w:rsidRDefault="00087F46" w:rsidP="00FE2297">
            <w:pPr>
              <w:pStyle w:val="RepTableHeader"/>
              <w:suppressAutoHyphens/>
              <w:jc w:val="center"/>
            </w:pPr>
            <w:r w:rsidRPr="00697647">
              <w:t>Fortification level (mg/kg)</w:t>
            </w:r>
            <w:r w:rsidRPr="00697647">
              <w:br/>
              <w:t>(n = x)</w:t>
            </w:r>
          </w:p>
        </w:tc>
        <w:tc>
          <w:tcPr>
            <w:tcW w:w="1413" w:type="pct"/>
            <w:vAlign w:val="center"/>
          </w:tcPr>
          <w:p w14:paraId="49E3FA96" w14:textId="77777777" w:rsidR="00087F46" w:rsidRPr="00697647" w:rsidRDefault="00087F46" w:rsidP="00FE2297">
            <w:pPr>
              <w:pStyle w:val="RepTableHeader"/>
              <w:suppressAutoHyphens/>
              <w:jc w:val="center"/>
            </w:pPr>
            <w:r w:rsidRPr="00697647">
              <w:t>Recovery (%)</w:t>
            </w:r>
          </w:p>
        </w:tc>
        <w:tc>
          <w:tcPr>
            <w:tcW w:w="595" w:type="pct"/>
            <w:shd w:val="clear" w:color="auto" w:fill="auto"/>
          </w:tcPr>
          <w:p w14:paraId="4A1121D6" w14:textId="77777777" w:rsidR="00087F46" w:rsidRPr="00697647" w:rsidRDefault="00087F46" w:rsidP="00FE2297">
            <w:pPr>
              <w:pStyle w:val="RepTableHeader"/>
              <w:suppressAutoHyphens/>
              <w:jc w:val="center"/>
            </w:pPr>
            <w:r w:rsidRPr="00697647">
              <w:t xml:space="preserve">Mean </w:t>
            </w:r>
            <w:r w:rsidRPr="00697647">
              <w:br/>
              <w:t>recovery (%)</w:t>
            </w:r>
          </w:p>
        </w:tc>
        <w:tc>
          <w:tcPr>
            <w:tcW w:w="535" w:type="pct"/>
            <w:shd w:val="clear" w:color="auto" w:fill="auto"/>
          </w:tcPr>
          <w:p w14:paraId="0E4BE450" w14:textId="77777777" w:rsidR="00087F46" w:rsidRPr="00697647" w:rsidRDefault="00087F46" w:rsidP="00FE2297">
            <w:pPr>
              <w:pStyle w:val="RepTableHeader"/>
              <w:suppressAutoHyphens/>
              <w:jc w:val="center"/>
            </w:pPr>
            <w:r w:rsidRPr="00697647">
              <w:t>RSD (%)</w:t>
            </w:r>
          </w:p>
        </w:tc>
        <w:tc>
          <w:tcPr>
            <w:tcW w:w="727" w:type="pct"/>
            <w:shd w:val="clear" w:color="auto" w:fill="auto"/>
          </w:tcPr>
          <w:p w14:paraId="1082952D" w14:textId="77777777" w:rsidR="00087F46" w:rsidRPr="00697647" w:rsidRDefault="00087F46" w:rsidP="00FE2297">
            <w:pPr>
              <w:pStyle w:val="RepTableHeader"/>
              <w:suppressAutoHyphens/>
              <w:jc w:val="center"/>
            </w:pPr>
            <w:r w:rsidRPr="00697647">
              <w:t>Comments</w:t>
            </w:r>
          </w:p>
        </w:tc>
      </w:tr>
      <w:tr w:rsidR="00087F46" w:rsidRPr="00697647" w14:paraId="32312F63" w14:textId="77777777" w:rsidTr="00FE2297">
        <w:tc>
          <w:tcPr>
            <w:tcW w:w="5000" w:type="pct"/>
            <w:gridSpan w:val="7"/>
          </w:tcPr>
          <w:p w14:paraId="5E2E52F3"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(Quantification)</w:t>
            </w:r>
            <w:r w:rsidRPr="00697647">
              <w:rPr>
                <w:b/>
                <w:bCs/>
                <w:i/>
                <w:noProof w:val="0"/>
                <w:sz w:val="20"/>
                <w:szCs w:val="20"/>
                <w:lang w:val="en-US"/>
              </w:rPr>
              <w:tab/>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→176 m/z, M650F003 </w:t>
            </w:r>
            <w:r w:rsidRPr="00697647">
              <w:rPr>
                <w:b/>
                <w:bCs/>
                <w:i/>
                <w:noProof w:val="0"/>
                <w:spacing w:val="4"/>
                <w:sz w:val="20"/>
                <w:szCs w:val="20"/>
                <w:lang w:val="en-US"/>
              </w:rPr>
              <w:t>222</w:t>
            </w:r>
            <w:r w:rsidRPr="00697647">
              <w:rPr>
                <w:b/>
                <w:bCs/>
                <w:i/>
                <w:noProof w:val="0"/>
                <w:sz w:val="20"/>
                <w:szCs w:val="20"/>
                <w:lang w:val="en-US"/>
              </w:rPr>
              <w:t xml:space="preserve">→176 m/z, M650F004 </w:t>
            </w:r>
            <w:r w:rsidRPr="00697647">
              <w:rPr>
                <w:b/>
                <w:bCs/>
                <w:i/>
                <w:noProof w:val="0"/>
                <w:spacing w:val="4"/>
                <w:sz w:val="20"/>
                <w:szCs w:val="20"/>
                <w:lang w:val="en-US"/>
              </w:rPr>
              <w:t>208</w:t>
            </w:r>
            <w:r w:rsidRPr="00697647">
              <w:rPr>
                <w:b/>
                <w:bCs/>
                <w:i/>
                <w:noProof w:val="0"/>
                <w:sz w:val="20"/>
                <w:szCs w:val="20"/>
                <w:lang w:val="en-US"/>
              </w:rPr>
              <w:t>→190 m/z</w:t>
            </w:r>
          </w:p>
        </w:tc>
      </w:tr>
      <w:tr w:rsidR="00087F46" w:rsidRPr="00697647" w14:paraId="0AE75750" w14:textId="77777777" w:rsidTr="00FE2297">
        <w:tc>
          <w:tcPr>
            <w:tcW w:w="444" w:type="pct"/>
            <w:vMerge w:val="restart"/>
            <w:shd w:val="clear" w:color="auto" w:fill="auto"/>
          </w:tcPr>
          <w:p w14:paraId="23F3AD2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Potato (shoot)</w:t>
            </w:r>
          </w:p>
        </w:tc>
        <w:tc>
          <w:tcPr>
            <w:tcW w:w="645" w:type="pct"/>
            <w:vMerge w:val="restart"/>
            <w:shd w:val="clear" w:color="auto" w:fill="auto"/>
          </w:tcPr>
          <w:p w14:paraId="56466FE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41" w:type="pct"/>
            <w:shd w:val="clear" w:color="auto" w:fill="auto"/>
          </w:tcPr>
          <w:p w14:paraId="673F0C3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78C46F05"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79.3, 81.5, 83.1</w:t>
            </w:r>
          </w:p>
        </w:tc>
        <w:tc>
          <w:tcPr>
            <w:tcW w:w="595" w:type="pct"/>
            <w:tcBorders>
              <w:top w:val="single" w:sz="4" w:space="0" w:color="auto"/>
              <w:left w:val="single" w:sz="2" w:space="0" w:color="auto"/>
            </w:tcBorders>
            <w:vAlign w:val="center"/>
          </w:tcPr>
          <w:p w14:paraId="22E4193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81.3</w:t>
            </w:r>
          </w:p>
        </w:tc>
        <w:tc>
          <w:tcPr>
            <w:tcW w:w="535" w:type="pct"/>
            <w:tcBorders>
              <w:top w:val="single" w:sz="4" w:space="0" w:color="auto"/>
              <w:right w:val="single" w:sz="2" w:space="0" w:color="auto"/>
            </w:tcBorders>
            <w:vAlign w:val="center"/>
          </w:tcPr>
          <w:p w14:paraId="23A90DE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2.4</w:t>
            </w:r>
          </w:p>
        </w:tc>
        <w:tc>
          <w:tcPr>
            <w:tcW w:w="727" w:type="pct"/>
            <w:vMerge w:val="restart"/>
            <w:shd w:val="clear" w:color="auto" w:fill="auto"/>
          </w:tcPr>
          <w:p w14:paraId="2787417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861716B" w14:textId="77777777" w:rsidTr="00FE2297">
        <w:tc>
          <w:tcPr>
            <w:tcW w:w="444" w:type="pct"/>
            <w:vMerge/>
            <w:shd w:val="clear" w:color="auto" w:fill="auto"/>
          </w:tcPr>
          <w:p w14:paraId="680D4CCF"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61489C9B"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39ACC65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3442D8BE"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84.4, 89.3, 86.5</w:t>
            </w:r>
          </w:p>
        </w:tc>
        <w:tc>
          <w:tcPr>
            <w:tcW w:w="595" w:type="pct"/>
            <w:tcBorders>
              <w:left w:val="single" w:sz="2" w:space="0" w:color="auto"/>
              <w:bottom w:val="single" w:sz="2" w:space="0" w:color="auto"/>
            </w:tcBorders>
            <w:vAlign w:val="center"/>
          </w:tcPr>
          <w:p w14:paraId="0381CDA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86.7</w:t>
            </w:r>
          </w:p>
        </w:tc>
        <w:tc>
          <w:tcPr>
            <w:tcW w:w="535" w:type="pct"/>
            <w:tcBorders>
              <w:bottom w:val="single" w:sz="2" w:space="0" w:color="auto"/>
              <w:right w:val="single" w:sz="2" w:space="0" w:color="auto"/>
            </w:tcBorders>
            <w:vAlign w:val="center"/>
          </w:tcPr>
          <w:p w14:paraId="25BAAD2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2.8</w:t>
            </w:r>
          </w:p>
        </w:tc>
        <w:tc>
          <w:tcPr>
            <w:tcW w:w="727" w:type="pct"/>
            <w:vMerge/>
            <w:shd w:val="clear" w:color="auto" w:fill="auto"/>
          </w:tcPr>
          <w:p w14:paraId="05924B5A" w14:textId="77777777" w:rsidR="00087F46" w:rsidRPr="00697647" w:rsidRDefault="00087F46" w:rsidP="00FE2297">
            <w:pPr>
              <w:pStyle w:val="RepTable"/>
              <w:suppressAutoHyphens/>
              <w:jc w:val="center"/>
              <w:rPr>
                <w:noProof w:val="0"/>
                <w:sz w:val="20"/>
                <w:szCs w:val="20"/>
                <w:lang w:val="en-US"/>
              </w:rPr>
            </w:pPr>
          </w:p>
        </w:tc>
      </w:tr>
      <w:tr w:rsidR="00087F46" w:rsidRPr="00697647" w14:paraId="0E509CE8" w14:textId="77777777" w:rsidTr="00FE2297">
        <w:tc>
          <w:tcPr>
            <w:tcW w:w="444" w:type="pct"/>
            <w:vMerge/>
            <w:shd w:val="clear" w:color="auto" w:fill="auto"/>
          </w:tcPr>
          <w:p w14:paraId="2D48F8C7"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637CBB24"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43242D8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 (n = 1)</w:t>
            </w:r>
          </w:p>
        </w:tc>
        <w:tc>
          <w:tcPr>
            <w:tcW w:w="1413" w:type="pct"/>
            <w:tcBorders>
              <w:right w:val="single" w:sz="2" w:space="0" w:color="auto"/>
            </w:tcBorders>
            <w:vAlign w:val="center"/>
          </w:tcPr>
          <w:p w14:paraId="5DF402B0"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98.6</w:t>
            </w:r>
          </w:p>
        </w:tc>
        <w:tc>
          <w:tcPr>
            <w:tcW w:w="595" w:type="pct"/>
            <w:tcBorders>
              <w:left w:val="single" w:sz="2" w:space="0" w:color="auto"/>
              <w:bottom w:val="single" w:sz="2" w:space="0" w:color="auto"/>
            </w:tcBorders>
            <w:vAlign w:val="center"/>
          </w:tcPr>
          <w:p w14:paraId="751807E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98.6</w:t>
            </w:r>
          </w:p>
        </w:tc>
        <w:tc>
          <w:tcPr>
            <w:tcW w:w="535" w:type="pct"/>
            <w:tcBorders>
              <w:bottom w:val="single" w:sz="2" w:space="0" w:color="auto"/>
              <w:right w:val="single" w:sz="2" w:space="0" w:color="auto"/>
            </w:tcBorders>
            <w:vAlign w:val="center"/>
          </w:tcPr>
          <w:p w14:paraId="35F5282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727" w:type="pct"/>
            <w:vMerge/>
            <w:shd w:val="clear" w:color="auto" w:fill="auto"/>
          </w:tcPr>
          <w:p w14:paraId="191323C9" w14:textId="77777777" w:rsidR="00087F46" w:rsidRPr="00697647" w:rsidRDefault="00087F46" w:rsidP="00FE2297">
            <w:pPr>
              <w:pStyle w:val="RepTable"/>
              <w:suppressAutoHyphens/>
              <w:jc w:val="center"/>
              <w:rPr>
                <w:noProof w:val="0"/>
                <w:sz w:val="20"/>
                <w:szCs w:val="20"/>
                <w:lang w:val="en-US"/>
              </w:rPr>
            </w:pPr>
          </w:p>
        </w:tc>
      </w:tr>
      <w:tr w:rsidR="00087F46" w:rsidRPr="00697647" w14:paraId="36D7E2EF" w14:textId="77777777" w:rsidTr="00FE2297">
        <w:tc>
          <w:tcPr>
            <w:tcW w:w="444" w:type="pct"/>
            <w:vMerge/>
            <w:shd w:val="clear" w:color="auto" w:fill="auto"/>
          </w:tcPr>
          <w:p w14:paraId="45A01D50"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2A916646"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270D479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50 (n = 1)</w:t>
            </w:r>
          </w:p>
        </w:tc>
        <w:tc>
          <w:tcPr>
            <w:tcW w:w="1413" w:type="pct"/>
            <w:tcBorders>
              <w:right w:val="single" w:sz="2" w:space="0" w:color="auto"/>
            </w:tcBorders>
            <w:vAlign w:val="center"/>
          </w:tcPr>
          <w:p w14:paraId="43808CF4"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84.3</w:t>
            </w:r>
          </w:p>
        </w:tc>
        <w:tc>
          <w:tcPr>
            <w:tcW w:w="595" w:type="pct"/>
            <w:tcBorders>
              <w:left w:val="single" w:sz="2" w:space="0" w:color="auto"/>
              <w:bottom w:val="single" w:sz="2" w:space="0" w:color="auto"/>
            </w:tcBorders>
            <w:vAlign w:val="center"/>
          </w:tcPr>
          <w:p w14:paraId="35AC345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84.3</w:t>
            </w:r>
          </w:p>
        </w:tc>
        <w:tc>
          <w:tcPr>
            <w:tcW w:w="535" w:type="pct"/>
            <w:tcBorders>
              <w:bottom w:val="single" w:sz="2" w:space="0" w:color="auto"/>
              <w:right w:val="single" w:sz="2" w:space="0" w:color="auto"/>
            </w:tcBorders>
            <w:vAlign w:val="center"/>
          </w:tcPr>
          <w:p w14:paraId="2A610DA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727" w:type="pct"/>
            <w:vMerge/>
            <w:shd w:val="clear" w:color="auto" w:fill="auto"/>
          </w:tcPr>
          <w:p w14:paraId="685598E8" w14:textId="77777777" w:rsidR="00087F46" w:rsidRPr="00697647" w:rsidRDefault="00087F46" w:rsidP="00FE2297">
            <w:pPr>
              <w:pStyle w:val="RepTable"/>
              <w:suppressAutoHyphens/>
              <w:jc w:val="center"/>
              <w:rPr>
                <w:noProof w:val="0"/>
                <w:sz w:val="20"/>
                <w:szCs w:val="20"/>
                <w:lang w:val="en-US"/>
              </w:rPr>
            </w:pPr>
          </w:p>
        </w:tc>
      </w:tr>
      <w:tr w:rsidR="00087F46" w:rsidRPr="00697647" w14:paraId="0047155A" w14:textId="77777777" w:rsidTr="00FE2297">
        <w:tc>
          <w:tcPr>
            <w:tcW w:w="444" w:type="pct"/>
            <w:vMerge/>
            <w:shd w:val="clear" w:color="auto" w:fill="auto"/>
          </w:tcPr>
          <w:p w14:paraId="1329BED2"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438A498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41" w:type="pct"/>
            <w:shd w:val="clear" w:color="auto" w:fill="auto"/>
          </w:tcPr>
          <w:p w14:paraId="2B3334E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6680731A"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103, 109, 109</w:t>
            </w:r>
          </w:p>
        </w:tc>
        <w:tc>
          <w:tcPr>
            <w:tcW w:w="595" w:type="pct"/>
            <w:tcBorders>
              <w:top w:val="single" w:sz="2" w:space="0" w:color="auto"/>
              <w:left w:val="single" w:sz="2" w:space="0" w:color="auto"/>
            </w:tcBorders>
            <w:vAlign w:val="center"/>
          </w:tcPr>
          <w:p w14:paraId="68CCA4B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107</w:t>
            </w:r>
          </w:p>
        </w:tc>
        <w:tc>
          <w:tcPr>
            <w:tcW w:w="535" w:type="pct"/>
            <w:tcBorders>
              <w:top w:val="single" w:sz="2" w:space="0" w:color="auto"/>
              <w:right w:val="single" w:sz="2" w:space="0" w:color="auto"/>
            </w:tcBorders>
            <w:vAlign w:val="center"/>
          </w:tcPr>
          <w:p w14:paraId="0DD77BB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3.2</w:t>
            </w:r>
          </w:p>
        </w:tc>
        <w:tc>
          <w:tcPr>
            <w:tcW w:w="727" w:type="pct"/>
            <w:vMerge w:val="restart"/>
            <w:shd w:val="clear" w:color="auto" w:fill="auto"/>
          </w:tcPr>
          <w:p w14:paraId="1EB0D0C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1BC25A5" w14:textId="77777777" w:rsidTr="00FE2297">
        <w:tc>
          <w:tcPr>
            <w:tcW w:w="444" w:type="pct"/>
            <w:vMerge/>
            <w:shd w:val="clear" w:color="auto" w:fill="auto"/>
          </w:tcPr>
          <w:p w14:paraId="420ADF1C"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361DFE9B"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37BD427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72ABDE57"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106, 105, 106</w:t>
            </w:r>
          </w:p>
        </w:tc>
        <w:tc>
          <w:tcPr>
            <w:tcW w:w="595" w:type="pct"/>
            <w:tcBorders>
              <w:left w:val="single" w:sz="2" w:space="0" w:color="auto"/>
              <w:bottom w:val="single" w:sz="2" w:space="0" w:color="auto"/>
            </w:tcBorders>
            <w:vAlign w:val="center"/>
          </w:tcPr>
          <w:p w14:paraId="467DAD4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106</w:t>
            </w:r>
          </w:p>
        </w:tc>
        <w:tc>
          <w:tcPr>
            <w:tcW w:w="535" w:type="pct"/>
            <w:tcBorders>
              <w:bottom w:val="single" w:sz="2" w:space="0" w:color="auto"/>
              <w:right w:val="single" w:sz="2" w:space="0" w:color="auto"/>
            </w:tcBorders>
            <w:vAlign w:val="center"/>
          </w:tcPr>
          <w:p w14:paraId="5E6CAE5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0.6</w:t>
            </w:r>
          </w:p>
        </w:tc>
        <w:tc>
          <w:tcPr>
            <w:tcW w:w="727" w:type="pct"/>
            <w:vMerge/>
            <w:shd w:val="clear" w:color="auto" w:fill="auto"/>
          </w:tcPr>
          <w:p w14:paraId="0A6938FE" w14:textId="77777777" w:rsidR="00087F46" w:rsidRPr="00697647" w:rsidRDefault="00087F46" w:rsidP="00FE2297">
            <w:pPr>
              <w:pStyle w:val="RepTable"/>
              <w:suppressAutoHyphens/>
              <w:jc w:val="center"/>
              <w:rPr>
                <w:noProof w:val="0"/>
                <w:sz w:val="20"/>
                <w:szCs w:val="20"/>
                <w:lang w:val="en-US"/>
              </w:rPr>
            </w:pPr>
          </w:p>
        </w:tc>
      </w:tr>
      <w:tr w:rsidR="00087F46" w:rsidRPr="00697647" w14:paraId="06C2BDFB" w14:textId="77777777" w:rsidTr="00FE2297">
        <w:tc>
          <w:tcPr>
            <w:tcW w:w="444" w:type="pct"/>
            <w:vMerge/>
            <w:shd w:val="clear" w:color="auto" w:fill="auto"/>
          </w:tcPr>
          <w:p w14:paraId="29FCD55A"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6391B03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41" w:type="pct"/>
            <w:shd w:val="clear" w:color="auto" w:fill="auto"/>
          </w:tcPr>
          <w:p w14:paraId="6721381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0072BB75"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95.7, 99.3, 97.0</w:t>
            </w:r>
          </w:p>
        </w:tc>
        <w:tc>
          <w:tcPr>
            <w:tcW w:w="595" w:type="pct"/>
            <w:tcBorders>
              <w:top w:val="single" w:sz="2" w:space="0" w:color="auto"/>
              <w:left w:val="single" w:sz="2" w:space="0" w:color="auto"/>
            </w:tcBorders>
            <w:vAlign w:val="center"/>
          </w:tcPr>
          <w:p w14:paraId="4C8E21D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97.3</w:t>
            </w:r>
          </w:p>
        </w:tc>
        <w:tc>
          <w:tcPr>
            <w:tcW w:w="535" w:type="pct"/>
            <w:tcBorders>
              <w:top w:val="single" w:sz="2" w:space="0" w:color="auto"/>
              <w:right w:val="single" w:sz="2" w:space="0" w:color="auto"/>
            </w:tcBorders>
            <w:vAlign w:val="center"/>
          </w:tcPr>
          <w:p w14:paraId="03B500A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1.9</w:t>
            </w:r>
          </w:p>
        </w:tc>
        <w:tc>
          <w:tcPr>
            <w:tcW w:w="727" w:type="pct"/>
            <w:vMerge w:val="restart"/>
            <w:shd w:val="clear" w:color="auto" w:fill="auto"/>
          </w:tcPr>
          <w:p w14:paraId="51E62FC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43A3192" w14:textId="77777777" w:rsidTr="00FE2297">
        <w:tc>
          <w:tcPr>
            <w:tcW w:w="444" w:type="pct"/>
            <w:vMerge/>
            <w:shd w:val="clear" w:color="auto" w:fill="auto"/>
          </w:tcPr>
          <w:p w14:paraId="77FF08DE"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0E041FD1"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4F454F7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31059CE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95.1, 101, 99.9</w:t>
            </w:r>
          </w:p>
        </w:tc>
        <w:tc>
          <w:tcPr>
            <w:tcW w:w="595" w:type="pct"/>
            <w:tcBorders>
              <w:left w:val="single" w:sz="2" w:space="0" w:color="auto"/>
              <w:bottom w:val="single" w:sz="2" w:space="0" w:color="auto"/>
            </w:tcBorders>
            <w:vAlign w:val="center"/>
          </w:tcPr>
          <w:p w14:paraId="3F62527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98.6</w:t>
            </w:r>
          </w:p>
        </w:tc>
        <w:tc>
          <w:tcPr>
            <w:tcW w:w="535" w:type="pct"/>
            <w:tcBorders>
              <w:bottom w:val="single" w:sz="2" w:space="0" w:color="auto"/>
              <w:right w:val="single" w:sz="2" w:space="0" w:color="auto"/>
            </w:tcBorders>
            <w:vAlign w:val="center"/>
          </w:tcPr>
          <w:p w14:paraId="3A0290A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3.0</w:t>
            </w:r>
          </w:p>
        </w:tc>
        <w:tc>
          <w:tcPr>
            <w:tcW w:w="727" w:type="pct"/>
            <w:vMerge/>
            <w:shd w:val="clear" w:color="auto" w:fill="auto"/>
          </w:tcPr>
          <w:p w14:paraId="0F74F07A" w14:textId="77777777" w:rsidR="00087F46" w:rsidRPr="00697647" w:rsidRDefault="00087F46" w:rsidP="00FE2297">
            <w:pPr>
              <w:pStyle w:val="RepTable"/>
              <w:suppressAutoHyphens/>
              <w:jc w:val="center"/>
              <w:rPr>
                <w:noProof w:val="0"/>
                <w:sz w:val="20"/>
                <w:szCs w:val="20"/>
                <w:lang w:val="en-US"/>
              </w:rPr>
            </w:pPr>
          </w:p>
        </w:tc>
      </w:tr>
      <w:tr w:rsidR="00087F46" w:rsidRPr="00697647" w14:paraId="04126587" w14:textId="77777777" w:rsidTr="00FE2297">
        <w:tc>
          <w:tcPr>
            <w:tcW w:w="444" w:type="pct"/>
            <w:vMerge w:val="restart"/>
            <w:shd w:val="clear" w:color="auto" w:fill="auto"/>
          </w:tcPr>
          <w:p w14:paraId="178C58D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Potato (tuber)</w:t>
            </w:r>
          </w:p>
        </w:tc>
        <w:tc>
          <w:tcPr>
            <w:tcW w:w="645" w:type="pct"/>
            <w:vMerge w:val="restart"/>
            <w:shd w:val="clear" w:color="auto" w:fill="auto"/>
          </w:tcPr>
          <w:p w14:paraId="7E3865A0"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41" w:type="pct"/>
            <w:shd w:val="clear" w:color="auto" w:fill="auto"/>
          </w:tcPr>
          <w:p w14:paraId="549F963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13" w:type="pct"/>
            <w:tcBorders>
              <w:right w:val="single" w:sz="2" w:space="0" w:color="auto"/>
            </w:tcBorders>
            <w:vAlign w:val="center"/>
          </w:tcPr>
          <w:p w14:paraId="0951EBBC"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75.0, 73.6, 77.8, 87.2</w:t>
            </w:r>
          </w:p>
        </w:tc>
        <w:tc>
          <w:tcPr>
            <w:tcW w:w="595" w:type="pct"/>
            <w:tcBorders>
              <w:top w:val="single" w:sz="2" w:space="0" w:color="auto"/>
              <w:left w:val="single" w:sz="2" w:space="0" w:color="auto"/>
            </w:tcBorders>
            <w:vAlign w:val="center"/>
          </w:tcPr>
          <w:p w14:paraId="26CD508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78.4</w:t>
            </w:r>
          </w:p>
        </w:tc>
        <w:tc>
          <w:tcPr>
            <w:tcW w:w="535" w:type="pct"/>
            <w:tcBorders>
              <w:top w:val="single" w:sz="2" w:space="0" w:color="auto"/>
              <w:right w:val="single" w:sz="2" w:space="0" w:color="auto"/>
            </w:tcBorders>
            <w:vAlign w:val="center"/>
          </w:tcPr>
          <w:p w14:paraId="2D9744F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7.8</w:t>
            </w:r>
          </w:p>
        </w:tc>
        <w:tc>
          <w:tcPr>
            <w:tcW w:w="727" w:type="pct"/>
            <w:vMerge w:val="restart"/>
            <w:shd w:val="clear" w:color="auto" w:fill="auto"/>
          </w:tcPr>
          <w:p w14:paraId="1F3D0C6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F7B42AD" w14:textId="77777777" w:rsidTr="00FE2297">
        <w:tc>
          <w:tcPr>
            <w:tcW w:w="444" w:type="pct"/>
            <w:vMerge/>
            <w:shd w:val="clear" w:color="auto" w:fill="auto"/>
          </w:tcPr>
          <w:p w14:paraId="50CD9ACC"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7AB86B22"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0FF2EE3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13" w:type="pct"/>
            <w:tcBorders>
              <w:right w:val="single" w:sz="2" w:space="0" w:color="auto"/>
            </w:tcBorders>
            <w:vAlign w:val="center"/>
          </w:tcPr>
          <w:p w14:paraId="75A88492"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84.6, 88.6, 80.7, 73.4</w:t>
            </w:r>
          </w:p>
        </w:tc>
        <w:tc>
          <w:tcPr>
            <w:tcW w:w="595" w:type="pct"/>
            <w:tcBorders>
              <w:left w:val="single" w:sz="2" w:space="0" w:color="auto"/>
              <w:bottom w:val="single" w:sz="2" w:space="0" w:color="auto"/>
            </w:tcBorders>
            <w:vAlign w:val="center"/>
          </w:tcPr>
          <w:p w14:paraId="5CF2CCC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81.8</w:t>
            </w:r>
          </w:p>
        </w:tc>
        <w:tc>
          <w:tcPr>
            <w:tcW w:w="535" w:type="pct"/>
            <w:tcBorders>
              <w:bottom w:val="single" w:sz="2" w:space="0" w:color="auto"/>
              <w:right w:val="single" w:sz="2" w:space="0" w:color="auto"/>
            </w:tcBorders>
            <w:vAlign w:val="center"/>
          </w:tcPr>
          <w:p w14:paraId="69A6ABF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7.9</w:t>
            </w:r>
          </w:p>
        </w:tc>
        <w:tc>
          <w:tcPr>
            <w:tcW w:w="727" w:type="pct"/>
            <w:vMerge/>
            <w:shd w:val="clear" w:color="auto" w:fill="auto"/>
          </w:tcPr>
          <w:p w14:paraId="3A1FC2A7" w14:textId="77777777" w:rsidR="00087F46" w:rsidRPr="00697647" w:rsidRDefault="00087F46" w:rsidP="00FE2297">
            <w:pPr>
              <w:pStyle w:val="RepTable"/>
              <w:suppressAutoHyphens/>
              <w:jc w:val="center"/>
              <w:rPr>
                <w:noProof w:val="0"/>
                <w:sz w:val="20"/>
                <w:szCs w:val="20"/>
                <w:lang w:val="en-US"/>
              </w:rPr>
            </w:pPr>
          </w:p>
        </w:tc>
      </w:tr>
      <w:tr w:rsidR="00087F46" w:rsidRPr="00697647" w14:paraId="14153CAE" w14:textId="77777777" w:rsidTr="00FE2297">
        <w:tc>
          <w:tcPr>
            <w:tcW w:w="444" w:type="pct"/>
            <w:vMerge/>
            <w:shd w:val="clear" w:color="auto" w:fill="auto"/>
          </w:tcPr>
          <w:p w14:paraId="66B9E806"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05070DB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41" w:type="pct"/>
            <w:shd w:val="clear" w:color="auto" w:fill="auto"/>
          </w:tcPr>
          <w:p w14:paraId="7AA5EFA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13" w:type="pct"/>
            <w:tcBorders>
              <w:right w:val="single" w:sz="2" w:space="0" w:color="auto"/>
            </w:tcBorders>
            <w:vAlign w:val="center"/>
          </w:tcPr>
          <w:p w14:paraId="4AE7F97D"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99.0, 106, 105, 105</w:t>
            </w:r>
          </w:p>
        </w:tc>
        <w:tc>
          <w:tcPr>
            <w:tcW w:w="595" w:type="pct"/>
            <w:tcBorders>
              <w:top w:val="single" w:sz="2" w:space="0" w:color="auto"/>
              <w:left w:val="single" w:sz="2" w:space="0" w:color="auto"/>
            </w:tcBorders>
            <w:vAlign w:val="center"/>
          </w:tcPr>
          <w:p w14:paraId="405B1B2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104</w:t>
            </w:r>
          </w:p>
        </w:tc>
        <w:tc>
          <w:tcPr>
            <w:tcW w:w="535" w:type="pct"/>
            <w:tcBorders>
              <w:top w:val="single" w:sz="2" w:space="0" w:color="auto"/>
              <w:right w:val="single" w:sz="2" w:space="0" w:color="auto"/>
            </w:tcBorders>
            <w:vAlign w:val="center"/>
          </w:tcPr>
          <w:p w14:paraId="022EADB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3.2</w:t>
            </w:r>
          </w:p>
        </w:tc>
        <w:tc>
          <w:tcPr>
            <w:tcW w:w="727" w:type="pct"/>
            <w:vMerge w:val="restart"/>
            <w:shd w:val="clear" w:color="auto" w:fill="auto"/>
          </w:tcPr>
          <w:p w14:paraId="53CA546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AED464F" w14:textId="77777777" w:rsidTr="00FE2297">
        <w:tc>
          <w:tcPr>
            <w:tcW w:w="444" w:type="pct"/>
            <w:vMerge/>
            <w:shd w:val="clear" w:color="auto" w:fill="auto"/>
          </w:tcPr>
          <w:p w14:paraId="0DC5A559"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7264FB68"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270DA7D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13" w:type="pct"/>
            <w:tcBorders>
              <w:right w:val="single" w:sz="2" w:space="0" w:color="auto"/>
            </w:tcBorders>
            <w:vAlign w:val="center"/>
          </w:tcPr>
          <w:p w14:paraId="51EC9BAD"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106, 103, 105, 107</w:t>
            </w:r>
          </w:p>
        </w:tc>
        <w:tc>
          <w:tcPr>
            <w:tcW w:w="595" w:type="pct"/>
            <w:tcBorders>
              <w:left w:val="single" w:sz="2" w:space="0" w:color="auto"/>
              <w:bottom w:val="single" w:sz="2" w:space="0" w:color="auto"/>
            </w:tcBorders>
            <w:vAlign w:val="center"/>
          </w:tcPr>
          <w:p w14:paraId="7D1D1B0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105</w:t>
            </w:r>
          </w:p>
        </w:tc>
        <w:tc>
          <w:tcPr>
            <w:tcW w:w="535" w:type="pct"/>
            <w:tcBorders>
              <w:bottom w:val="single" w:sz="2" w:space="0" w:color="auto"/>
              <w:right w:val="single" w:sz="2" w:space="0" w:color="auto"/>
            </w:tcBorders>
            <w:vAlign w:val="center"/>
          </w:tcPr>
          <w:p w14:paraId="60A1E96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1.8</w:t>
            </w:r>
          </w:p>
        </w:tc>
        <w:tc>
          <w:tcPr>
            <w:tcW w:w="727" w:type="pct"/>
            <w:vMerge/>
            <w:shd w:val="clear" w:color="auto" w:fill="auto"/>
          </w:tcPr>
          <w:p w14:paraId="3E84E260" w14:textId="77777777" w:rsidR="00087F46" w:rsidRPr="00697647" w:rsidRDefault="00087F46" w:rsidP="00FE2297">
            <w:pPr>
              <w:pStyle w:val="RepTable"/>
              <w:suppressAutoHyphens/>
              <w:jc w:val="center"/>
              <w:rPr>
                <w:noProof w:val="0"/>
                <w:sz w:val="20"/>
                <w:szCs w:val="20"/>
                <w:lang w:val="en-US"/>
              </w:rPr>
            </w:pPr>
          </w:p>
        </w:tc>
      </w:tr>
      <w:tr w:rsidR="00087F46" w:rsidRPr="00697647" w14:paraId="059F1FCB" w14:textId="77777777" w:rsidTr="00FE2297">
        <w:tc>
          <w:tcPr>
            <w:tcW w:w="444" w:type="pct"/>
            <w:vMerge/>
            <w:shd w:val="clear" w:color="auto" w:fill="auto"/>
          </w:tcPr>
          <w:p w14:paraId="4BAEF879"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127F278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41" w:type="pct"/>
            <w:shd w:val="clear" w:color="auto" w:fill="auto"/>
          </w:tcPr>
          <w:p w14:paraId="331B48C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13" w:type="pct"/>
            <w:tcBorders>
              <w:right w:val="single" w:sz="2" w:space="0" w:color="auto"/>
            </w:tcBorders>
            <w:vAlign w:val="center"/>
          </w:tcPr>
          <w:p w14:paraId="38C37D4A"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105, 103, 101, 103</w:t>
            </w:r>
          </w:p>
        </w:tc>
        <w:tc>
          <w:tcPr>
            <w:tcW w:w="595" w:type="pct"/>
            <w:tcBorders>
              <w:top w:val="single" w:sz="2" w:space="0" w:color="auto"/>
              <w:left w:val="single" w:sz="2" w:space="0" w:color="auto"/>
            </w:tcBorders>
            <w:vAlign w:val="center"/>
          </w:tcPr>
          <w:p w14:paraId="3EAA63E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103</w:t>
            </w:r>
          </w:p>
        </w:tc>
        <w:tc>
          <w:tcPr>
            <w:tcW w:w="535" w:type="pct"/>
            <w:tcBorders>
              <w:top w:val="single" w:sz="2" w:space="0" w:color="auto"/>
              <w:right w:val="single" w:sz="2" w:space="0" w:color="auto"/>
            </w:tcBorders>
            <w:vAlign w:val="center"/>
          </w:tcPr>
          <w:p w14:paraId="29C7CE4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1.3</w:t>
            </w:r>
          </w:p>
        </w:tc>
        <w:tc>
          <w:tcPr>
            <w:tcW w:w="727" w:type="pct"/>
            <w:vMerge w:val="restart"/>
            <w:shd w:val="clear" w:color="auto" w:fill="auto"/>
          </w:tcPr>
          <w:p w14:paraId="7141D54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9C49320" w14:textId="77777777" w:rsidTr="00FE2297">
        <w:tc>
          <w:tcPr>
            <w:tcW w:w="444" w:type="pct"/>
            <w:vMerge/>
            <w:shd w:val="clear" w:color="auto" w:fill="auto"/>
          </w:tcPr>
          <w:p w14:paraId="449367EB"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66066C8C"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1F7F305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13" w:type="pct"/>
            <w:tcBorders>
              <w:right w:val="single" w:sz="2" w:space="0" w:color="auto"/>
            </w:tcBorders>
            <w:vAlign w:val="center"/>
          </w:tcPr>
          <w:p w14:paraId="6D6D7E1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100, 105, 105, 105</w:t>
            </w:r>
          </w:p>
        </w:tc>
        <w:tc>
          <w:tcPr>
            <w:tcW w:w="595" w:type="pct"/>
            <w:tcBorders>
              <w:left w:val="single" w:sz="2" w:space="0" w:color="auto"/>
              <w:bottom w:val="single" w:sz="2" w:space="0" w:color="auto"/>
            </w:tcBorders>
            <w:vAlign w:val="center"/>
          </w:tcPr>
          <w:p w14:paraId="1C8C5E4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104</w:t>
            </w:r>
          </w:p>
        </w:tc>
        <w:tc>
          <w:tcPr>
            <w:tcW w:w="535" w:type="pct"/>
            <w:tcBorders>
              <w:bottom w:val="single" w:sz="2" w:space="0" w:color="auto"/>
              <w:right w:val="single" w:sz="2" w:space="0" w:color="auto"/>
            </w:tcBorders>
            <w:vAlign w:val="center"/>
          </w:tcPr>
          <w:p w14:paraId="50099CB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2.2</w:t>
            </w:r>
          </w:p>
        </w:tc>
        <w:tc>
          <w:tcPr>
            <w:tcW w:w="727" w:type="pct"/>
            <w:vMerge/>
            <w:shd w:val="clear" w:color="auto" w:fill="auto"/>
          </w:tcPr>
          <w:p w14:paraId="1BCEDB6D" w14:textId="77777777" w:rsidR="00087F46" w:rsidRPr="00697647" w:rsidRDefault="00087F46" w:rsidP="00FE2297">
            <w:pPr>
              <w:pStyle w:val="RepTable"/>
              <w:suppressAutoHyphens/>
              <w:jc w:val="center"/>
              <w:rPr>
                <w:noProof w:val="0"/>
                <w:sz w:val="20"/>
                <w:szCs w:val="20"/>
                <w:lang w:val="en-US"/>
              </w:rPr>
            </w:pPr>
          </w:p>
        </w:tc>
      </w:tr>
    </w:tbl>
    <w:p w14:paraId="6C7BAE01" w14:textId="2BBD5EAC"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12</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lang w:val="en-US" w:eastAsia="en-US"/>
        </w:rPr>
        <w:t xml:space="preserve"> residues in potato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73"/>
        <w:gridCol w:w="6572"/>
      </w:tblGrid>
      <w:tr w:rsidR="00087F46" w:rsidRPr="00697647" w14:paraId="2D9D3283" w14:textId="77777777" w:rsidTr="00FE2297">
        <w:trPr>
          <w:tblHeader/>
        </w:trPr>
        <w:tc>
          <w:tcPr>
            <w:tcW w:w="0" w:type="auto"/>
            <w:shd w:val="clear" w:color="auto" w:fill="auto"/>
          </w:tcPr>
          <w:p w14:paraId="5FCF5E96" w14:textId="77777777" w:rsidR="00087F46" w:rsidRPr="00697647" w:rsidRDefault="00087F46" w:rsidP="00FE2297">
            <w:pPr>
              <w:pStyle w:val="RepTableHeader"/>
              <w:suppressAutoHyphens/>
              <w:jc w:val="center"/>
            </w:pPr>
          </w:p>
        </w:tc>
        <w:tc>
          <w:tcPr>
            <w:tcW w:w="0" w:type="auto"/>
            <w:shd w:val="clear" w:color="auto" w:fill="auto"/>
          </w:tcPr>
          <w:p w14:paraId="316C9502" w14:textId="77777777" w:rsidR="00087F46" w:rsidRPr="00697647" w:rsidRDefault="00087F46" w:rsidP="00FE2297">
            <w:pPr>
              <w:pStyle w:val="RepTableHeader"/>
              <w:suppressAutoHyphens/>
              <w:jc w:val="center"/>
            </w:pPr>
            <w:proofErr w:type="spellStart"/>
            <w:r w:rsidRPr="00697647">
              <w:t>Ametoctradin</w:t>
            </w:r>
            <w:proofErr w:type="spellEnd"/>
            <w:r w:rsidRPr="00697647">
              <w:t xml:space="preserve"> </w:t>
            </w:r>
            <w:r w:rsidRPr="00697647">
              <w:rPr>
                <w:bCs/>
              </w:rPr>
              <w:t>and metabolites M650F003 &amp; M650F004</w:t>
            </w:r>
          </w:p>
        </w:tc>
      </w:tr>
      <w:tr w:rsidR="00087F46" w:rsidRPr="00697647" w14:paraId="43E7E075" w14:textId="77777777" w:rsidTr="00FE2297">
        <w:tc>
          <w:tcPr>
            <w:tcW w:w="0" w:type="auto"/>
            <w:shd w:val="clear" w:color="auto" w:fill="auto"/>
          </w:tcPr>
          <w:p w14:paraId="02A79BB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730C8F7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signal interference was observed for the target analytes at their retention time in unfortified control samples.</w:t>
            </w:r>
          </w:p>
        </w:tc>
      </w:tr>
      <w:tr w:rsidR="00087F46" w:rsidRPr="00697647" w14:paraId="1C587F3C" w14:textId="77777777" w:rsidTr="00FE2297">
        <w:tc>
          <w:tcPr>
            <w:tcW w:w="0" w:type="auto"/>
            <w:shd w:val="clear" w:color="auto" w:fill="auto"/>
          </w:tcPr>
          <w:p w14:paraId="319AC36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1946B9D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Calibration was performed with solvent based standards throughout with the exception of potato shoot samples for </w:t>
            </w:r>
            <w:proofErr w:type="spellStart"/>
            <w:r w:rsidRPr="00697647">
              <w:rPr>
                <w:noProof w:val="0"/>
                <w:sz w:val="20"/>
                <w:szCs w:val="20"/>
                <w:lang w:val="en-US"/>
              </w:rPr>
              <w:t>ametoctradin</w:t>
            </w:r>
            <w:proofErr w:type="spellEnd"/>
            <w:r w:rsidRPr="00697647">
              <w:rPr>
                <w:noProof w:val="0"/>
                <w:sz w:val="20"/>
                <w:szCs w:val="20"/>
                <w:lang w:val="en-US"/>
              </w:rPr>
              <w:t xml:space="preserve"> where matrix-match standards were employed.  In each case, at least five concentrations ranging 0.025 to 5 ng/mL and good linearity was observed (r ≥0.99). The resulting test substance peak areas versus theoretical test substance concentration data were fit to the linear function.  </w:t>
            </w:r>
          </w:p>
          <w:p w14:paraId="4953E67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Regression data:</w:t>
            </w:r>
          </w:p>
          <w:p w14:paraId="32BC2A29"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u w:val="single"/>
                <w:lang w:val="en-US"/>
              </w:rPr>
              <w:t>Solvent standards</w:t>
            </w:r>
          </w:p>
          <w:p w14:paraId="77AA27B4"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Amectoctradin</w:t>
            </w:r>
            <w:proofErr w:type="spellEnd"/>
            <w:r w:rsidRPr="00697647">
              <w:rPr>
                <w:noProof w:val="0"/>
                <w:sz w:val="20"/>
                <w:szCs w:val="20"/>
                <w:lang w:val="en-US"/>
              </w:rPr>
              <w:t>:</w:t>
            </w:r>
          </w:p>
          <w:p w14:paraId="55C2292A"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276→ 176 m/z (quantification)</w:t>
            </w:r>
          </w:p>
          <w:p w14:paraId="14B2050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3.78 x 10</w:t>
            </w:r>
            <w:r w:rsidRPr="00697647">
              <w:rPr>
                <w:noProof w:val="0"/>
                <w:sz w:val="20"/>
                <w:szCs w:val="20"/>
                <w:vertAlign w:val="superscript"/>
                <w:lang w:val="en-US"/>
              </w:rPr>
              <w:t>6</w:t>
            </w:r>
            <w:r w:rsidRPr="00697647">
              <w:rPr>
                <w:noProof w:val="0"/>
                <w:sz w:val="20"/>
                <w:szCs w:val="20"/>
                <w:lang w:val="en-US"/>
              </w:rPr>
              <w:t>, Intercept = 1.62 x 10</w:t>
            </w:r>
            <w:r w:rsidRPr="00697647">
              <w:rPr>
                <w:noProof w:val="0"/>
                <w:sz w:val="20"/>
                <w:szCs w:val="20"/>
                <w:vertAlign w:val="superscript"/>
                <w:lang w:val="en-US"/>
              </w:rPr>
              <w:t>4</w:t>
            </w:r>
            <w:r w:rsidRPr="00697647">
              <w:rPr>
                <w:noProof w:val="0"/>
                <w:sz w:val="20"/>
                <w:szCs w:val="20"/>
                <w:lang w:val="en-US"/>
              </w:rPr>
              <w:t>, r  = 0.9998</w:t>
            </w:r>
          </w:p>
          <w:p w14:paraId="0C76BB8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p w14:paraId="4205CEF0"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222→ 176 m/z (quantification)</w:t>
            </w:r>
          </w:p>
          <w:p w14:paraId="73E0A84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2.33 x 10</w:t>
            </w:r>
            <w:r w:rsidRPr="00697647">
              <w:rPr>
                <w:noProof w:val="0"/>
                <w:sz w:val="20"/>
                <w:szCs w:val="20"/>
                <w:vertAlign w:val="superscript"/>
                <w:lang w:val="en-US"/>
              </w:rPr>
              <w:t>6</w:t>
            </w:r>
            <w:r w:rsidRPr="00697647">
              <w:rPr>
                <w:noProof w:val="0"/>
                <w:sz w:val="20"/>
                <w:szCs w:val="20"/>
                <w:lang w:val="en-US"/>
              </w:rPr>
              <w:t>, Intercept = -188, r  = 0.9998</w:t>
            </w:r>
          </w:p>
          <w:p w14:paraId="0CA5670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Mass  transition 222→ 121 m/z (confirmation) – used for quantification of untreated tuber samples</w:t>
            </w:r>
          </w:p>
          <w:p w14:paraId="406DE49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Slope = 1.46 x 10</w:t>
            </w:r>
            <w:r w:rsidRPr="00697647">
              <w:rPr>
                <w:noProof w:val="0"/>
                <w:sz w:val="20"/>
                <w:szCs w:val="20"/>
                <w:vertAlign w:val="superscript"/>
                <w:lang w:val="en-US"/>
              </w:rPr>
              <w:t>5</w:t>
            </w:r>
            <w:r w:rsidRPr="00697647">
              <w:rPr>
                <w:noProof w:val="0"/>
                <w:sz w:val="20"/>
                <w:szCs w:val="20"/>
                <w:lang w:val="en-US"/>
              </w:rPr>
              <w:t>, Intercept = -408, r  = 0.9990</w:t>
            </w:r>
          </w:p>
          <w:p w14:paraId="52E72A0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M650F004:</w:t>
            </w:r>
          </w:p>
          <w:p w14:paraId="09453394"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208→ 190 m/z (quantification)</w:t>
            </w:r>
          </w:p>
          <w:p w14:paraId="3ED87C1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3.29 x 10</w:t>
            </w:r>
            <w:r w:rsidRPr="00697647">
              <w:rPr>
                <w:noProof w:val="0"/>
                <w:sz w:val="20"/>
                <w:szCs w:val="20"/>
                <w:vertAlign w:val="superscript"/>
                <w:lang w:val="en-US"/>
              </w:rPr>
              <w:t>6</w:t>
            </w:r>
            <w:r w:rsidRPr="00697647">
              <w:rPr>
                <w:noProof w:val="0"/>
                <w:sz w:val="20"/>
                <w:szCs w:val="20"/>
                <w:lang w:val="en-US"/>
              </w:rPr>
              <w:t>, Intercept = -9.18 x 10</w:t>
            </w:r>
            <w:r w:rsidRPr="00697647">
              <w:rPr>
                <w:noProof w:val="0"/>
                <w:sz w:val="20"/>
                <w:szCs w:val="20"/>
                <w:vertAlign w:val="superscript"/>
                <w:lang w:val="en-US"/>
              </w:rPr>
              <w:t>3</w:t>
            </w:r>
            <w:r w:rsidRPr="00697647">
              <w:rPr>
                <w:noProof w:val="0"/>
                <w:sz w:val="20"/>
                <w:szCs w:val="20"/>
                <w:lang w:val="en-US"/>
              </w:rPr>
              <w:t>, r  = 0.9997</w:t>
            </w:r>
          </w:p>
          <w:p w14:paraId="121DA1ED" w14:textId="77777777" w:rsidR="00087F46" w:rsidRPr="00697647" w:rsidRDefault="00087F46" w:rsidP="00FE2297">
            <w:pPr>
              <w:pStyle w:val="RepTable"/>
              <w:suppressAutoHyphens/>
              <w:rPr>
                <w:noProof w:val="0"/>
                <w:sz w:val="20"/>
                <w:szCs w:val="20"/>
                <w:lang w:val="en-US"/>
              </w:rPr>
            </w:pPr>
          </w:p>
          <w:p w14:paraId="15D9C895"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u w:val="single"/>
                <w:lang w:val="en-US"/>
              </w:rPr>
              <w:t>Matrix-matched standards (</w:t>
            </w:r>
            <w:proofErr w:type="spellStart"/>
            <w:r w:rsidRPr="00697647">
              <w:rPr>
                <w:noProof w:val="0"/>
                <w:sz w:val="20"/>
                <w:szCs w:val="20"/>
                <w:u w:val="single"/>
                <w:lang w:val="en-US"/>
              </w:rPr>
              <w:t>ametoctradin</w:t>
            </w:r>
            <w:proofErr w:type="spellEnd"/>
            <w:r w:rsidRPr="00697647">
              <w:rPr>
                <w:noProof w:val="0"/>
                <w:sz w:val="20"/>
                <w:szCs w:val="20"/>
                <w:u w:val="single"/>
                <w:lang w:val="en-US"/>
              </w:rPr>
              <w:t xml:space="preserve"> potato shoot samples)</w:t>
            </w:r>
          </w:p>
          <w:p w14:paraId="5EF0BA8B"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Amectoctradin</w:t>
            </w:r>
            <w:proofErr w:type="spellEnd"/>
            <w:r w:rsidRPr="00697647">
              <w:rPr>
                <w:noProof w:val="0"/>
                <w:sz w:val="20"/>
                <w:szCs w:val="20"/>
                <w:lang w:val="en-US"/>
              </w:rPr>
              <w:t>:</w:t>
            </w:r>
          </w:p>
          <w:p w14:paraId="54314C19"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276→ 176 m/z (quantification)</w:t>
            </w:r>
          </w:p>
          <w:p w14:paraId="0241409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3.05 x 10</w:t>
            </w:r>
            <w:r w:rsidRPr="00697647">
              <w:rPr>
                <w:noProof w:val="0"/>
                <w:sz w:val="20"/>
                <w:szCs w:val="20"/>
                <w:vertAlign w:val="superscript"/>
                <w:lang w:val="en-US"/>
              </w:rPr>
              <w:t>6</w:t>
            </w:r>
            <w:r w:rsidRPr="00697647">
              <w:rPr>
                <w:noProof w:val="0"/>
                <w:sz w:val="20"/>
                <w:szCs w:val="20"/>
                <w:lang w:val="en-US"/>
              </w:rPr>
              <w:t>, Intercept = 4.1 x 10</w:t>
            </w:r>
            <w:r w:rsidRPr="00697647">
              <w:rPr>
                <w:noProof w:val="0"/>
                <w:sz w:val="20"/>
                <w:szCs w:val="20"/>
                <w:vertAlign w:val="superscript"/>
                <w:lang w:val="en-US"/>
              </w:rPr>
              <w:t>4</w:t>
            </w:r>
            <w:r w:rsidRPr="00697647">
              <w:rPr>
                <w:noProof w:val="0"/>
                <w:sz w:val="20"/>
                <w:szCs w:val="20"/>
                <w:lang w:val="en-US"/>
              </w:rPr>
              <w:t>, r  = 0.9985</w:t>
            </w:r>
          </w:p>
        </w:tc>
      </w:tr>
      <w:tr w:rsidR="00087F46" w:rsidRPr="00697647" w14:paraId="74D12D3A" w14:textId="77777777" w:rsidTr="00FE2297">
        <w:tc>
          <w:tcPr>
            <w:tcW w:w="0" w:type="auto"/>
            <w:shd w:val="clear" w:color="auto" w:fill="auto"/>
          </w:tcPr>
          <w:p w14:paraId="0A15DD1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Calibration range</w:t>
            </w:r>
          </w:p>
        </w:tc>
        <w:tc>
          <w:tcPr>
            <w:tcW w:w="0" w:type="auto"/>
            <w:shd w:val="clear" w:color="auto" w:fill="auto"/>
          </w:tcPr>
          <w:p w14:paraId="03D09AD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0.025 ng/mL to 5 ng/mL for all analytes</w:t>
            </w:r>
          </w:p>
        </w:tc>
      </w:tr>
      <w:tr w:rsidR="00087F46" w:rsidRPr="00697647" w14:paraId="1B10DEED" w14:textId="77777777" w:rsidTr="00FE2297">
        <w:tc>
          <w:tcPr>
            <w:tcW w:w="0" w:type="auto"/>
            <w:shd w:val="clear" w:color="auto" w:fill="auto"/>
          </w:tcPr>
          <w:p w14:paraId="17C1055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62F639B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No significant matrix effects observed (i.e. &lt;20%) in all cases except potato shoot samples for </w:t>
            </w:r>
            <w:proofErr w:type="spellStart"/>
            <w:r w:rsidRPr="00697647">
              <w:rPr>
                <w:noProof w:val="0"/>
                <w:sz w:val="20"/>
                <w:szCs w:val="20"/>
                <w:lang w:val="en-US"/>
              </w:rPr>
              <w:t>ametoctradin</w:t>
            </w:r>
            <w:proofErr w:type="spellEnd"/>
            <w:r w:rsidRPr="00697647">
              <w:rPr>
                <w:noProof w:val="0"/>
                <w:sz w:val="20"/>
                <w:szCs w:val="20"/>
                <w:lang w:val="en-US"/>
              </w:rPr>
              <w:t xml:space="preserve">.  Calibration standards were therefore prepared in solvent but in matrix-matched solutions for </w:t>
            </w:r>
            <w:proofErr w:type="spellStart"/>
            <w:r w:rsidRPr="00697647">
              <w:rPr>
                <w:noProof w:val="0"/>
                <w:sz w:val="20"/>
                <w:szCs w:val="20"/>
                <w:lang w:val="en-US"/>
              </w:rPr>
              <w:t>ametoctradin</w:t>
            </w:r>
            <w:proofErr w:type="spellEnd"/>
            <w:r w:rsidRPr="00697647">
              <w:rPr>
                <w:noProof w:val="0"/>
                <w:sz w:val="20"/>
                <w:szCs w:val="20"/>
                <w:lang w:val="en-US"/>
              </w:rPr>
              <w:t xml:space="preserve"> potato shoot analyses.</w:t>
            </w:r>
          </w:p>
        </w:tc>
      </w:tr>
      <w:tr w:rsidR="00087F46" w:rsidRPr="00697647" w14:paraId="3C757781" w14:textId="77777777" w:rsidTr="00FE2297">
        <w:tc>
          <w:tcPr>
            <w:tcW w:w="0" w:type="auto"/>
            <w:shd w:val="clear" w:color="auto" w:fill="auto"/>
          </w:tcPr>
          <w:p w14:paraId="7144DB7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79A4A5B1" w14:textId="48CE27DA"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See </w:t>
            </w:r>
            <w:r w:rsidR="00024956">
              <w:rPr>
                <w:noProof w:val="0"/>
                <w:sz w:val="20"/>
                <w:szCs w:val="20"/>
                <w:lang w:val="en-US"/>
              </w:rPr>
              <w:t>XXXX</w:t>
            </w:r>
            <w:r w:rsidRPr="00697647">
              <w:rPr>
                <w:noProof w:val="0"/>
                <w:sz w:val="20"/>
                <w:szCs w:val="20"/>
                <w:lang w:val="en-US"/>
              </w:rPr>
              <w:t xml:space="preserve"> Doc ID 2008/1022139 above for standard and </w:t>
            </w:r>
            <w:proofErr w:type="spellStart"/>
            <w:r w:rsidRPr="00697647">
              <w:rPr>
                <w:noProof w:val="0"/>
                <w:sz w:val="20"/>
                <w:szCs w:val="20"/>
                <w:lang w:val="en-US"/>
              </w:rPr>
              <w:t>and</w:t>
            </w:r>
            <w:proofErr w:type="spellEnd"/>
            <w:r w:rsidRPr="00697647">
              <w:rPr>
                <w:noProof w:val="0"/>
                <w:sz w:val="20"/>
                <w:szCs w:val="20"/>
                <w:lang w:val="en-US"/>
              </w:rPr>
              <w:t xml:space="preserve"> </w:t>
            </w:r>
            <w:r w:rsidR="00024956">
              <w:rPr>
                <w:noProof w:val="0"/>
                <w:sz w:val="20"/>
                <w:szCs w:val="20"/>
                <w:lang w:val="en-US"/>
              </w:rPr>
              <w:t>XXXX</w:t>
            </w:r>
            <w:r w:rsidRPr="00697647">
              <w:rPr>
                <w:noProof w:val="0"/>
                <w:sz w:val="20"/>
                <w:szCs w:val="20"/>
                <w:lang w:val="en-US"/>
              </w:rPr>
              <w:t xml:space="preserve"> Doc ID 2010/1062330 for sample stability (at least 226 days in frozen (≤-18°C) conditions).</w:t>
            </w:r>
          </w:p>
        </w:tc>
      </w:tr>
      <w:tr w:rsidR="00087F46" w:rsidRPr="00697647" w14:paraId="436EC303" w14:textId="77777777" w:rsidTr="00FE2297">
        <w:tc>
          <w:tcPr>
            <w:tcW w:w="0" w:type="auto"/>
            <w:shd w:val="clear" w:color="auto" w:fill="auto"/>
          </w:tcPr>
          <w:p w14:paraId="0176619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Limit of determination/quantification</w:t>
            </w:r>
          </w:p>
        </w:tc>
        <w:tc>
          <w:tcPr>
            <w:tcW w:w="0" w:type="auto"/>
            <w:shd w:val="clear" w:color="auto" w:fill="auto"/>
          </w:tcPr>
          <w:p w14:paraId="358B7E0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The limit of quantification (LOQ) of 0.01 mg/kg was confirmed. The limit of detection (LOD) was 0.0025 mg/kg for </w:t>
            </w:r>
            <w:proofErr w:type="spellStart"/>
            <w:r w:rsidRPr="00697647">
              <w:rPr>
                <w:noProof w:val="0"/>
                <w:sz w:val="20"/>
                <w:szCs w:val="20"/>
                <w:lang w:val="en-US"/>
              </w:rPr>
              <w:t>ametoctradin</w:t>
            </w:r>
            <w:proofErr w:type="spellEnd"/>
            <w:r w:rsidRPr="00697647">
              <w:rPr>
                <w:noProof w:val="0"/>
                <w:sz w:val="20"/>
                <w:szCs w:val="20"/>
                <w:lang w:val="en-US"/>
              </w:rPr>
              <w:t xml:space="preserve"> and 0.001 mg/kg for both M650F003 and M650F004.</w:t>
            </w:r>
          </w:p>
        </w:tc>
      </w:tr>
    </w:tbl>
    <w:p w14:paraId="0B3C21AF" w14:textId="26E40F9E" w:rsidR="00087F46" w:rsidRPr="00D01B1A" w:rsidRDefault="00087F46" w:rsidP="00FE2297">
      <w:pPr>
        <w:pStyle w:val="RepNewPart"/>
        <w:suppressAutoHyphens/>
        <w:rPr>
          <w:lang w:val="en-US"/>
        </w:rPr>
      </w:pPr>
      <w:r w:rsidRPr="00D01B1A">
        <w:rPr>
          <w:lang w:val="en-US"/>
        </w:rPr>
        <w:t>Conclusion</w:t>
      </w:r>
    </w:p>
    <w:p w14:paraId="1CE4F704" w14:textId="77777777" w:rsidR="00087F46" w:rsidRPr="00D01B1A" w:rsidRDefault="00087F46" w:rsidP="00FE2297">
      <w:pPr>
        <w:pStyle w:val="RepStandard"/>
        <w:rPr>
          <w:w w:val="105"/>
        </w:rPr>
      </w:pPr>
      <w:r w:rsidRPr="00D01B1A">
        <w:rPr>
          <w:w w:val="105"/>
        </w:rPr>
        <w:t xml:space="preserve">The analytical procedure, method L0078/01, for the determination of residues of </w:t>
      </w:r>
      <w:proofErr w:type="spellStart"/>
      <w:r w:rsidRPr="00D01B1A">
        <w:rPr>
          <w:w w:val="105"/>
        </w:rPr>
        <w:t>ametoctradin</w:t>
      </w:r>
      <w:proofErr w:type="spellEnd"/>
      <w:r w:rsidRPr="00D01B1A">
        <w:rPr>
          <w:w w:val="105"/>
        </w:rPr>
        <w:t xml:space="preserve"> (BAS 650 F) and its metabolites M650F003 and M650F004 in potato matrices has been fully validated in terms of specificity, linearity, precision, accuracy, matrix effects, solution stability and LOQ, in accordance with the requirements of SANTE/2020/12830 rev.1.</w:t>
      </w:r>
    </w:p>
    <w:p w14:paraId="6CA4792A" w14:textId="664E9A01" w:rsidR="00087F46" w:rsidRPr="00D01B1A" w:rsidRDefault="00087F46" w:rsidP="00FE2297">
      <w:pPr>
        <w:pStyle w:val="RepAppendix4"/>
        <w:rPr>
          <w:lang w:val="en-US"/>
        </w:rPr>
      </w:pPr>
      <w:r w:rsidRPr="00D01B1A">
        <w:rPr>
          <w:lang w:val="en-US"/>
        </w:rPr>
        <w:t>Method L0078/</w:t>
      </w:r>
      <w:r w:rsidR="0073301D" w:rsidRPr="00D01B1A">
        <w:rPr>
          <w:lang w:val="en-US"/>
        </w:rPr>
        <w:t>01:</w:t>
      </w:r>
      <w:r w:rsidRPr="00D01B1A">
        <w:rPr>
          <w:lang w:val="en-US"/>
        </w:rPr>
        <w:t xml:space="preserve"> Method for the determination of </w:t>
      </w:r>
      <w:proofErr w:type="spellStart"/>
      <w:r w:rsidRPr="00D01B1A">
        <w:rPr>
          <w:lang w:val="en-US"/>
        </w:rPr>
        <w:t>ametoctradin</w:t>
      </w:r>
      <w:proofErr w:type="spellEnd"/>
      <w:r w:rsidRPr="00D01B1A">
        <w:rPr>
          <w:lang w:val="en-US"/>
        </w:rPr>
        <w:t xml:space="preserve"> in onion</w:t>
      </w:r>
    </w:p>
    <w:p w14:paraId="7CC928EE"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0C689800" w14:textId="77777777" w:rsidTr="0073301D">
        <w:tc>
          <w:tcPr>
            <w:tcW w:w="1063" w:type="pct"/>
            <w:shd w:val="clear" w:color="auto" w:fill="D9D9D9" w:themeFill="background1" w:themeFillShade="D9"/>
          </w:tcPr>
          <w:p w14:paraId="4C342939"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13B27BAF" w14:textId="77777777" w:rsidR="0073301D" w:rsidRPr="00D01B1A" w:rsidRDefault="0073301D" w:rsidP="0073301D">
            <w:pPr>
              <w:pStyle w:val="RepStandard"/>
              <w:ind w:left="85"/>
            </w:pPr>
            <w:r w:rsidRPr="00D01B1A">
              <w:t>The method has been accepted.</w:t>
            </w:r>
          </w:p>
          <w:p w14:paraId="413F9BE6" w14:textId="6D48F7C6" w:rsidR="0073301D" w:rsidRPr="00D01B1A" w:rsidRDefault="0073301D" w:rsidP="0073301D">
            <w:pPr>
              <w:pStyle w:val="RepStandard"/>
              <w:ind w:left="85"/>
            </w:pPr>
            <w:r w:rsidRPr="00D01B1A">
              <w:t xml:space="preserve">The method widely used within the section B7 of this submission for residue data generation in plant matrices. The final determination </w:t>
            </w:r>
            <w:r w:rsidR="00641C66" w:rsidRPr="00D01B1A">
              <w:t xml:space="preserve">of </w:t>
            </w:r>
            <w:proofErr w:type="spellStart"/>
            <w:r w:rsidRPr="00D01B1A">
              <w:t>Ametoctradin</w:t>
            </w:r>
            <w:proofErr w:type="spellEnd"/>
            <w:r w:rsidRPr="00D01B1A">
              <w:t xml:space="preserve"> and its metabolites (M650F003, M650F004) in </w:t>
            </w:r>
            <w:r w:rsidRPr="00D01B1A">
              <w:rPr>
                <w:w w:val="105"/>
              </w:rPr>
              <w:t xml:space="preserve">onion </w:t>
            </w:r>
            <w:r w:rsidRPr="00D01B1A">
              <w:t>matrices was performed by LC-MS/MS which is highly sensitive and selective. The LOQ was set at 0.010 mg/kg for all analytes.</w:t>
            </w:r>
          </w:p>
          <w:p w14:paraId="404CB0A7" w14:textId="77777777" w:rsidR="0073301D" w:rsidRPr="00D01B1A" w:rsidRDefault="0073301D" w:rsidP="0073301D">
            <w:pPr>
              <w:pStyle w:val="RepStandard"/>
              <w:ind w:left="85"/>
            </w:pPr>
            <w:r w:rsidRPr="00D01B1A">
              <w:t>The mean recovery values were between the required range for all analytes. The relative standard deviations (RSD, %) for all fortification levels were ≤ 20 %.</w:t>
            </w:r>
          </w:p>
          <w:p w14:paraId="081E45CE" w14:textId="5921D84C" w:rsidR="00087F46" w:rsidRPr="00D01B1A" w:rsidRDefault="0073301D" w:rsidP="0073301D">
            <w:pPr>
              <w:pStyle w:val="RepStandard"/>
              <w:ind w:left="85"/>
              <w:rPr>
                <w:rFonts w:eastAsia="Batang"/>
              </w:rPr>
            </w:pPr>
            <w:r w:rsidRPr="00D01B1A">
              <w:t>Thus, it could be confirmed that the analytical method L0078/01 fulfils requirements of SANCO/3029/99 rev. 4.</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239BF944"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410"/>
        <w:gridCol w:w="6379"/>
        <w:gridCol w:w="66"/>
      </w:tblGrid>
      <w:tr w:rsidR="00087F46" w:rsidRPr="00D01B1A" w14:paraId="0497CA4C" w14:textId="77777777" w:rsidTr="00061943">
        <w:trPr>
          <w:gridAfter w:val="1"/>
          <w:wAfter w:w="37" w:type="pct"/>
        </w:trPr>
        <w:tc>
          <w:tcPr>
            <w:tcW w:w="1361" w:type="pct"/>
            <w:shd w:val="clear" w:color="auto" w:fill="auto"/>
          </w:tcPr>
          <w:p w14:paraId="31B66133" w14:textId="77777777" w:rsidR="00087F46" w:rsidRPr="00D01B1A" w:rsidRDefault="00087F46" w:rsidP="00FE2297">
            <w:pPr>
              <w:pStyle w:val="RepStandard"/>
              <w:suppressAutoHyphens/>
            </w:pPr>
            <w:r w:rsidRPr="00D01B1A">
              <w:t>Reference:</w:t>
            </w:r>
          </w:p>
        </w:tc>
        <w:tc>
          <w:tcPr>
            <w:tcW w:w="3602" w:type="pct"/>
            <w:shd w:val="clear" w:color="auto" w:fill="auto"/>
          </w:tcPr>
          <w:p w14:paraId="3CBB9D8C" w14:textId="77777777" w:rsidR="00087F46" w:rsidRPr="00D01B1A" w:rsidRDefault="00087F46" w:rsidP="00FE2297">
            <w:pPr>
              <w:pStyle w:val="RepStandard"/>
              <w:suppressAutoHyphens/>
            </w:pPr>
            <w:r w:rsidRPr="00D01B1A">
              <w:t>CP 5.1.2/7</w:t>
            </w:r>
          </w:p>
        </w:tc>
      </w:tr>
      <w:tr w:rsidR="00087F46" w:rsidRPr="00D01B1A" w14:paraId="2B73A702" w14:textId="77777777" w:rsidTr="00061943">
        <w:trPr>
          <w:gridAfter w:val="1"/>
          <w:wAfter w:w="37" w:type="pct"/>
        </w:trPr>
        <w:tc>
          <w:tcPr>
            <w:tcW w:w="1361" w:type="pct"/>
            <w:shd w:val="clear" w:color="auto" w:fill="auto"/>
          </w:tcPr>
          <w:p w14:paraId="4E386F32" w14:textId="77777777" w:rsidR="00087F46" w:rsidRPr="00D01B1A" w:rsidRDefault="00087F46" w:rsidP="00FE2297">
            <w:pPr>
              <w:pStyle w:val="RepStandard"/>
              <w:suppressAutoHyphens/>
              <w:spacing w:after="120"/>
            </w:pPr>
            <w:r w:rsidRPr="00D01B1A">
              <w:t>Report</w:t>
            </w:r>
          </w:p>
        </w:tc>
        <w:tc>
          <w:tcPr>
            <w:tcW w:w="3602" w:type="pct"/>
            <w:shd w:val="clear" w:color="auto" w:fill="auto"/>
          </w:tcPr>
          <w:p w14:paraId="660EA3BC" w14:textId="77777777" w:rsidR="00087F46" w:rsidRPr="00D01B1A" w:rsidRDefault="00087F46" w:rsidP="00FE2297">
            <w:pPr>
              <w:pStyle w:val="RepStandard"/>
              <w:suppressAutoHyphens/>
              <w:spacing w:after="120"/>
            </w:pPr>
            <w:r w:rsidRPr="00D01B1A">
              <w:t xml:space="preserve">Study on the residue </w:t>
            </w:r>
            <w:proofErr w:type="spellStart"/>
            <w:r w:rsidRPr="00D01B1A">
              <w:t>behaviour</w:t>
            </w:r>
            <w:proofErr w:type="spellEnd"/>
            <w:r w:rsidRPr="00D01B1A">
              <w:t xml:space="preserve"> of Propamocarb (</w:t>
            </w:r>
            <w:proofErr w:type="spellStart"/>
            <w:r w:rsidRPr="00D01B1A">
              <w:t>Reg.No</w:t>
            </w:r>
            <w:proofErr w:type="spellEnd"/>
            <w:r w:rsidRPr="00D01B1A">
              <w:t xml:space="preserve">. 4628172) and </w:t>
            </w:r>
            <w:proofErr w:type="spellStart"/>
            <w:r w:rsidRPr="00D01B1A">
              <w:t>Ametoctradin</w:t>
            </w:r>
            <w:proofErr w:type="spellEnd"/>
            <w:r w:rsidRPr="00D01B1A">
              <w:t xml:space="preserve"> (BAS 650 F) in Onions after treatment with BAS 743 01 F under field conditions in Southern Europe in 2020</w:t>
            </w:r>
          </w:p>
          <w:p w14:paraId="5AAC4394" w14:textId="77777777" w:rsidR="00087F46" w:rsidRPr="00D01B1A" w:rsidRDefault="00087F46" w:rsidP="00FE2297">
            <w:pPr>
              <w:pStyle w:val="RepStandard"/>
              <w:suppressAutoHyphens/>
              <w:spacing w:after="120"/>
            </w:pPr>
            <w:r w:rsidRPr="00D01B1A">
              <w:rPr>
                <w:color w:val="000000"/>
              </w:rPr>
              <w:lastRenderedPageBreak/>
              <w:t>Schneider, E.</w:t>
            </w:r>
            <w:r w:rsidRPr="00D01B1A">
              <w:t>, 2021</w:t>
            </w:r>
          </w:p>
          <w:p w14:paraId="1DA96E44" w14:textId="77777777" w:rsidR="00087F46" w:rsidRPr="00D01B1A" w:rsidRDefault="00087F46" w:rsidP="00FE2297">
            <w:pPr>
              <w:pStyle w:val="RepStandard"/>
              <w:suppressAutoHyphens/>
              <w:spacing w:after="120"/>
            </w:pPr>
            <w:r w:rsidRPr="00D01B1A">
              <w:t>report No 890084</w:t>
            </w:r>
          </w:p>
          <w:p w14:paraId="07F7F6F4" w14:textId="2407D3D7" w:rsidR="00087F46" w:rsidRPr="00D01B1A" w:rsidRDefault="00180B09"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2021/2019659</w:t>
            </w:r>
          </w:p>
          <w:p w14:paraId="4EC9B6B9" w14:textId="77777777" w:rsidR="00087F46" w:rsidRPr="00D01B1A" w:rsidRDefault="00087F46" w:rsidP="00FE2297">
            <w:pPr>
              <w:pStyle w:val="RepStandard"/>
              <w:suppressAutoHyphens/>
            </w:pPr>
            <w:r w:rsidRPr="00D01B1A">
              <w:t>Authority registration No</w:t>
            </w:r>
          </w:p>
        </w:tc>
      </w:tr>
      <w:tr w:rsidR="00087F46" w:rsidRPr="00D01B1A" w14:paraId="54B315AA" w14:textId="77777777" w:rsidTr="00061943">
        <w:trPr>
          <w:gridAfter w:val="1"/>
          <w:wAfter w:w="37" w:type="pct"/>
        </w:trPr>
        <w:tc>
          <w:tcPr>
            <w:tcW w:w="1361" w:type="pct"/>
            <w:shd w:val="clear" w:color="auto" w:fill="auto"/>
          </w:tcPr>
          <w:p w14:paraId="0EDABC5D" w14:textId="77777777" w:rsidR="00087F46" w:rsidRPr="00D01B1A" w:rsidRDefault="00087F46" w:rsidP="00FE2297">
            <w:pPr>
              <w:pStyle w:val="RepStandard"/>
              <w:suppressAutoHyphens/>
            </w:pPr>
            <w:r w:rsidRPr="00D01B1A">
              <w:lastRenderedPageBreak/>
              <w:t>Guideline(s):</w:t>
            </w:r>
          </w:p>
        </w:tc>
        <w:tc>
          <w:tcPr>
            <w:tcW w:w="3602" w:type="pct"/>
            <w:shd w:val="clear" w:color="auto" w:fill="auto"/>
          </w:tcPr>
          <w:p w14:paraId="7878FDF2" w14:textId="77777777" w:rsidR="00087F46" w:rsidRPr="00D01B1A" w:rsidRDefault="00087F46" w:rsidP="00FE2297">
            <w:pPr>
              <w:pStyle w:val="RepStandard"/>
              <w:suppressAutoHyphens/>
              <w:spacing w:after="120"/>
            </w:pPr>
            <w:r w:rsidRPr="00D01B1A">
              <w:t>EPA 860.1340; SANCO/3029/99 rev.4; OECD ENV/JM/MONO(2007)17 - Guidance Document on Pesticide Residue Analytical Methods</w:t>
            </w:r>
          </w:p>
        </w:tc>
      </w:tr>
      <w:tr w:rsidR="00087F46" w:rsidRPr="00D01B1A" w14:paraId="64E551A6" w14:textId="77777777" w:rsidTr="00061943">
        <w:trPr>
          <w:gridAfter w:val="1"/>
          <w:wAfter w:w="37" w:type="pct"/>
        </w:trPr>
        <w:tc>
          <w:tcPr>
            <w:tcW w:w="1361" w:type="pct"/>
            <w:shd w:val="clear" w:color="auto" w:fill="auto"/>
          </w:tcPr>
          <w:p w14:paraId="7552F232" w14:textId="77777777" w:rsidR="00087F46" w:rsidRPr="00D01B1A" w:rsidRDefault="00087F46" w:rsidP="00FE2297">
            <w:pPr>
              <w:pStyle w:val="RepStandard"/>
              <w:suppressAutoHyphens/>
            </w:pPr>
            <w:r w:rsidRPr="00D01B1A">
              <w:t>Deviations:</w:t>
            </w:r>
          </w:p>
        </w:tc>
        <w:tc>
          <w:tcPr>
            <w:tcW w:w="3602" w:type="pct"/>
            <w:shd w:val="clear" w:color="auto" w:fill="auto"/>
          </w:tcPr>
          <w:p w14:paraId="0A226765" w14:textId="77777777" w:rsidR="00087F46" w:rsidRPr="00D01B1A" w:rsidRDefault="00087F46" w:rsidP="00FE2297">
            <w:pPr>
              <w:pStyle w:val="RepStandard"/>
              <w:suppressAutoHyphens/>
            </w:pPr>
            <w:r w:rsidRPr="00D01B1A">
              <w:t>No</w:t>
            </w:r>
          </w:p>
        </w:tc>
      </w:tr>
      <w:tr w:rsidR="00087F46" w:rsidRPr="00D01B1A" w14:paraId="7997060C" w14:textId="77777777" w:rsidTr="00061943">
        <w:trPr>
          <w:gridAfter w:val="1"/>
          <w:wAfter w:w="37" w:type="pct"/>
        </w:trPr>
        <w:tc>
          <w:tcPr>
            <w:tcW w:w="1361" w:type="pct"/>
            <w:shd w:val="clear" w:color="auto" w:fill="auto"/>
          </w:tcPr>
          <w:p w14:paraId="4C7A43D7" w14:textId="77777777" w:rsidR="00087F46" w:rsidRPr="00D01B1A" w:rsidRDefault="00087F46" w:rsidP="00FE2297">
            <w:pPr>
              <w:pStyle w:val="RepStandard"/>
              <w:suppressAutoHyphens/>
            </w:pPr>
            <w:r w:rsidRPr="00D01B1A">
              <w:t>Previous evaluation:</w:t>
            </w:r>
          </w:p>
        </w:tc>
        <w:tc>
          <w:tcPr>
            <w:tcW w:w="3602" w:type="pct"/>
            <w:shd w:val="clear" w:color="auto" w:fill="auto"/>
          </w:tcPr>
          <w:p w14:paraId="09897696"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3058574C" w14:textId="77777777" w:rsidTr="00061943">
        <w:trPr>
          <w:gridAfter w:val="1"/>
          <w:wAfter w:w="37" w:type="pct"/>
        </w:trPr>
        <w:tc>
          <w:tcPr>
            <w:tcW w:w="1361" w:type="pct"/>
            <w:shd w:val="clear" w:color="auto" w:fill="auto"/>
          </w:tcPr>
          <w:p w14:paraId="31CFE4FC" w14:textId="77777777" w:rsidR="00087F46" w:rsidRPr="00D01B1A" w:rsidRDefault="00087F46" w:rsidP="00FE2297">
            <w:pPr>
              <w:pStyle w:val="RepStandard"/>
              <w:suppressAutoHyphens/>
            </w:pPr>
            <w:r w:rsidRPr="00D01B1A">
              <w:t>GLP:</w:t>
            </w:r>
          </w:p>
        </w:tc>
        <w:tc>
          <w:tcPr>
            <w:tcW w:w="3602" w:type="pct"/>
            <w:shd w:val="clear" w:color="auto" w:fill="auto"/>
          </w:tcPr>
          <w:p w14:paraId="0F905D4F"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85E3EA2" w14:textId="77777777" w:rsidTr="0073301D">
        <w:tc>
          <w:tcPr>
            <w:tcW w:w="1361" w:type="pct"/>
            <w:shd w:val="clear" w:color="auto" w:fill="D9D9D9" w:themeFill="background1" w:themeFillShade="D9"/>
          </w:tcPr>
          <w:p w14:paraId="4819CFE8" w14:textId="77777777" w:rsidR="00087F46" w:rsidRPr="00D01B1A" w:rsidRDefault="00087F46" w:rsidP="00FE2297">
            <w:pPr>
              <w:pStyle w:val="RepStandard"/>
              <w:suppressAutoHyphens/>
            </w:pPr>
            <w:r w:rsidRPr="00D01B1A">
              <w:t>Acceptability:</w:t>
            </w:r>
          </w:p>
        </w:tc>
        <w:tc>
          <w:tcPr>
            <w:tcW w:w="3639" w:type="pct"/>
            <w:gridSpan w:val="2"/>
            <w:shd w:val="clear" w:color="auto" w:fill="D9D9D9" w:themeFill="background1" w:themeFillShade="D9"/>
          </w:tcPr>
          <w:p w14:paraId="2149D432" w14:textId="77777777" w:rsidR="00087F46" w:rsidRPr="00D01B1A" w:rsidRDefault="00087F46" w:rsidP="00FE2297">
            <w:pPr>
              <w:pStyle w:val="RepStandard"/>
              <w:suppressAutoHyphens/>
            </w:pPr>
            <w:r w:rsidRPr="00D01B1A">
              <w:t>Yes</w:t>
            </w:r>
          </w:p>
        </w:tc>
      </w:tr>
    </w:tbl>
    <w:p w14:paraId="429596BB" w14:textId="77777777" w:rsidR="00087F46" w:rsidRPr="00D01B1A" w:rsidRDefault="00087F46" w:rsidP="00FE2297">
      <w:pPr>
        <w:pStyle w:val="RepStandard"/>
      </w:pPr>
    </w:p>
    <w:p w14:paraId="7FC46184" w14:textId="77777777" w:rsidR="00087F46" w:rsidRPr="00D01B1A" w:rsidRDefault="00087F46" w:rsidP="00FE2297">
      <w:pPr>
        <w:pStyle w:val="RepStandard"/>
        <w:rPr>
          <w:b/>
          <w:bCs/>
        </w:rPr>
      </w:pPr>
      <w:r w:rsidRPr="00D01B1A">
        <w:rPr>
          <w:b/>
          <w:bCs/>
        </w:rPr>
        <w:t>Study Summary</w:t>
      </w:r>
    </w:p>
    <w:p w14:paraId="2BDE0023" w14:textId="77777777" w:rsidR="00087F46" w:rsidRPr="00D01B1A" w:rsidRDefault="00087F46" w:rsidP="00FE2297">
      <w:pPr>
        <w:pStyle w:val="RepStandard"/>
      </w:pPr>
      <w:r w:rsidRPr="00D01B1A">
        <w:t xml:space="preserve">The method L0078/01 was validated for the determination of residues of </w:t>
      </w:r>
      <w:proofErr w:type="spellStart"/>
      <w:r w:rsidRPr="00D01B1A">
        <w:t>Ametoctradin</w:t>
      </w:r>
      <w:proofErr w:type="spellEnd"/>
      <w:r w:rsidRPr="00D01B1A">
        <w:t xml:space="preserve"> (BAS 650 F) and its metabolites M650F003 and M650F004 in onion (bulbs and whole plant (no roots)), with a limit of quantification at 0.01 mg/kg. The brief description of method and the results are presented in the summary below.</w:t>
      </w:r>
    </w:p>
    <w:p w14:paraId="7EB809DD" w14:textId="77777777" w:rsidR="00087F46" w:rsidRPr="00D01B1A" w:rsidRDefault="00087F46" w:rsidP="00FE2297">
      <w:pPr>
        <w:pStyle w:val="RepNewPart"/>
        <w:suppressAutoHyphens/>
        <w:rPr>
          <w:lang w:val="en-US"/>
        </w:rPr>
      </w:pPr>
      <w:r w:rsidRPr="00D01B1A">
        <w:rPr>
          <w:lang w:val="en-US"/>
        </w:rPr>
        <w:t>Materials and methods</w:t>
      </w:r>
    </w:p>
    <w:p w14:paraId="755F6A9A" w14:textId="08A54C67" w:rsidR="00493743" w:rsidRPr="00D01B1A" w:rsidRDefault="00087F46" w:rsidP="00FE2297">
      <w:pPr>
        <w:pStyle w:val="RepNewPart"/>
        <w:suppressAutoHyphens/>
        <w:spacing w:before="0"/>
        <w:jc w:val="both"/>
        <w:rPr>
          <w:b w:val="0"/>
          <w:iCs w:val="0"/>
          <w:lang w:val="en-US"/>
        </w:rPr>
      </w:pPr>
      <w:r w:rsidRPr="00D01B1A">
        <w:rPr>
          <w:b w:val="0"/>
          <w:iCs w:val="0"/>
          <w:lang w:val="en-US"/>
        </w:rPr>
        <w:t xml:space="preserve">The method is that described in </w:t>
      </w:r>
      <w:r w:rsidR="002D673C">
        <w:rPr>
          <w:b w:val="0"/>
          <w:iCs w:val="0"/>
          <w:lang w:val="en-US"/>
        </w:rPr>
        <w:t>XXXX</w:t>
      </w:r>
      <w:r w:rsidRPr="00D01B1A">
        <w:rPr>
          <w:b w:val="0"/>
          <w:iCs w:val="0"/>
          <w:lang w:val="en-US"/>
        </w:rPr>
        <w:t xml:space="preserve"> Doc ID 2008/1022139 above, with the exception that the injection volume was decreased from 50 µL to 30 µL to reduce matrix effects.</w:t>
      </w:r>
    </w:p>
    <w:p w14:paraId="688997F2"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0196FE74"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18AC4BF6" w14:textId="77777777" w:rsidR="00087F46" w:rsidRPr="00D01B1A" w:rsidRDefault="00087F46" w:rsidP="00FE2297">
      <w:pPr>
        <w:pStyle w:val="RepStandard"/>
        <w:suppressAutoHyphens/>
      </w:pPr>
    </w:p>
    <w:p w14:paraId="24EAC91A" w14:textId="43D4599A" w:rsidR="00087F4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t>analysed</w:t>
      </w:r>
      <w:proofErr w:type="spellEnd"/>
      <w:r w:rsidRPr="00D01B1A">
        <w:t>, only the ones for quantification are reported.</w:t>
      </w:r>
    </w:p>
    <w:p w14:paraId="447E4987" w14:textId="77777777" w:rsidR="00493743" w:rsidRPr="00D01B1A" w:rsidRDefault="00493743" w:rsidP="00FE2297">
      <w:pPr>
        <w:pStyle w:val="RepStandard"/>
        <w:suppressAutoHyphens/>
      </w:pPr>
    </w:p>
    <w:p w14:paraId="5E31BA48" w14:textId="605745E9"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13</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bCs w:val="0"/>
          <w:lang w:val="en-US" w:eastAsia="en-US"/>
        </w:rPr>
        <w:t xml:space="preserve"> in onion matrices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15"/>
        <w:gridCol w:w="1293"/>
        <w:gridCol w:w="1192"/>
        <w:gridCol w:w="2617"/>
        <w:gridCol w:w="1097"/>
        <w:gridCol w:w="986"/>
        <w:gridCol w:w="1345"/>
      </w:tblGrid>
      <w:tr w:rsidR="00087F46" w:rsidRPr="00697647" w14:paraId="466E5867" w14:textId="77777777" w:rsidTr="00FE2297">
        <w:trPr>
          <w:tblHeader/>
        </w:trPr>
        <w:tc>
          <w:tcPr>
            <w:tcW w:w="444" w:type="pct"/>
            <w:shd w:val="clear" w:color="auto" w:fill="auto"/>
          </w:tcPr>
          <w:p w14:paraId="34C43775" w14:textId="77777777" w:rsidR="00087F46" w:rsidRPr="00697647" w:rsidRDefault="00087F46" w:rsidP="00FE2297">
            <w:pPr>
              <w:pStyle w:val="RepTableHeader"/>
              <w:suppressAutoHyphens/>
              <w:jc w:val="center"/>
            </w:pPr>
            <w:r w:rsidRPr="00697647">
              <w:t>Matrix</w:t>
            </w:r>
          </w:p>
        </w:tc>
        <w:tc>
          <w:tcPr>
            <w:tcW w:w="645" w:type="pct"/>
            <w:shd w:val="clear" w:color="auto" w:fill="auto"/>
          </w:tcPr>
          <w:p w14:paraId="669056D2" w14:textId="77777777" w:rsidR="00087F46" w:rsidRPr="00697647" w:rsidRDefault="00087F46" w:rsidP="00FE2297">
            <w:pPr>
              <w:pStyle w:val="RepTableHeader"/>
              <w:suppressAutoHyphens/>
              <w:jc w:val="center"/>
            </w:pPr>
            <w:r w:rsidRPr="00697647">
              <w:t>Analyte</w:t>
            </w:r>
          </w:p>
        </w:tc>
        <w:tc>
          <w:tcPr>
            <w:tcW w:w="641" w:type="pct"/>
            <w:shd w:val="clear" w:color="auto" w:fill="auto"/>
          </w:tcPr>
          <w:p w14:paraId="4A5FB5E4" w14:textId="77777777" w:rsidR="00087F46" w:rsidRPr="00697647" w:rsidRDefault="00087F46" w:rsidP="00FE2297">
            <w:pPr>
              <w:pStyle w:val="RepTableHeader"/>
              <w:suppressAutoHyphens/>
              <w:jc w:val="center"/>
            </w:pPr>
            <w:r w:rsidRPr="00697647">
              <w:t>Fortification level (mg/kg)</w:t>
            </w:r>
            <w:r w:rsidRPr="00697647">
              <w:br/>
              <w:t>(n = x)</w:t>
            </w:r>
          </w:p>
        </w:tc>
        <w:tc>
          <w:tcPr>
            <w:tcW w:w="1413" w:type="pct"/>
            <w:vAlign w:val="center"/>
          </w:tcPr>
          <w:p w14:paraId="54D1D27B" w14:textId="77777777" w:rsidR="00087F46" w:rsidRPr="00697647" w:rsidRDefault="00087F46" w:rsidP="00FE2297">
            <w:pPr>
              <w:pStyle w:val="RepTableHeader"/>
              <w:suppressAutoHyphens/>
              <w:jc w:val="center"/>
            </w:pPr>
            <w:r w:rsidRPr="00697647">
              <w:t>Recovery (%)</w:t>
            </w:r>
          </w:p>
        </w:tc>
        <w:tc>
          <w:tcPr>
            <w:tcW w:w="595" w:type="pct"/>
            <w:shd w:val="clear" w:color="auto" w:fill="auto"/>
          </w:tcPr>
          <w:p w14:paraId="10848CAE" w14:textId="77777777" w:rsidR="00087F46" w:rsidRPr="00697647" w:rsidRDefault="00087F46" w:rsidP="00FE2297">
            <w:pPr>
              <w:pStyle w:val="RepTableHeader"/>
              <w:suppressAutoHyphens/>
              <w:jc w:val="center"/>
            </w:pPr>
            <w:r w:rsidRPr="00697647">
              <w:t xml:space="preserve">Mean </w:t>
            </w:r>
            <w:r w:rsidRPr="00697647">
              <w:br/>
              <w:t>recovery (%)</w:t>
            </w:r>
          </w:p>
        </w:tc>
        <w:tc>
          <w:tcPr>
            <w:tcW w:w="535" w:type="pct"/>
            <w:shd w:val="clear" w:color="auto" w:fill="auto"/>
          </w:tcPr>
          <w:p w14:paraId="4815BA70" w14:textId="77777777" w:rsidR="00087F46" w:rsidRPr="00697647" w:rsidRDefault="00087F46" w:rsidP="00FE2297">
            <w:pPr>
              <w:pStyle w:val="RepTableHeader"/>
              <w:suppressAutoHyphens/>
              <w:jc w:val="center"/>
            </w:pPr>
            <w:r w:rsidRPr="00697647">
              <w:t>RSD (%)</w:t>
            </w:r>
          </w:p>
        </w:tc>
        <w:tc>
          <w:tcPr>
            <w:tcW w:w="727" w:type="pct"/>
            <w:shd w:val="clear" w:color="auto" w:fill="auto"/>
          </w:tcPr>
          <w:p w14:paraId="049E429E" w14:textId="77777777" w:rsidR="00087F46" w:rsidRPr="00697647" w:rsidRDefault="00087F46" w:rsidP="00FE2297">
            <w:pPr>
              <w:pStyle w:val="RepTableHeader"/>
              <w:suppressAutoHyphens/>
              <w:jc w:val="center"/>
            </w:pPr>
            <w:r w:rsidRPr="00697647">
              <w:t>Comments</w:t>
            </w:r>
          </w:p>
        </w:tc>
      </w:tr>
      <w:tr w:rsidR="00087F46" w:rsidRPr="00697647" w14:paraId="119DA05C" w14:textId="77777777" w:rsidTr="00FE2297">
        <w:tc>
          <w:tcPr>
            <w:tcW w:w="5000" w:type="pct"/>
            <w:gridSpan w:val="7"/>
          </w:tcPr>
          <w:p w14:paraId="12423951"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(Quantification)</w:t>
            </w:r>
            <w:r w:rsidRPr="00697647">
              <w:rPr>
                <w:b/>
                <w:bCs/>
                <w:i/>
                <w:noProof w:val="0"/>
                <w:sz w:val="20"/>
                <w:szCs w:val="20"/>
                <w:lang w:val="en-US"/>
              </w:rPr>
              <w:tab/>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→176 m/z, M650F003 </w:t>
            </w:r>
            <w:r w:rsidRPr="00697647">
              <w:rPr>
                <w:b/>
                <w:bCs/>
                <w:i/>
                <w:noProof w:val="0"/>
                <w:spacing w:val="4"/>
                <w:sz w:val="20"/>
                <w:szCs w:val="20"/>
                <w:lang w:val="en-US"/>
              </w:rPr>
              <w:t>222</w:t>
            </w:r>
            <w:r w:rsidRPr="00697647">
              <w:rPr>
                <w:b/>
                <w:bCs/>
                <w:i/>
                <w:noProof w:val="0"/>
                <w:sz w:val="20"/>
                <w:szCs w:val="20"/>
                <w:lang w:val="en-US"/>
              </w:rPr>
              <w:t xml:space="preserve">→176 m/z, M650F004 </w:t>
            </w:r>
            <w:r w:rsidRPr="00697647">
              <w:rPr>
                <w:b/>
                <w:bCs/>
                <w:i/>
                <w:noProof w:val="0"/>
                <w:spacing w:val="4"/>
                <w:sz w:val="20"/>
                <w:szCs w:val="20"/>
                <w:lang w:val="en-US"/>
              </w:rPr>
              <w:t>208</w:t>
            </w:r>
            <w:r w:rsidRPr="00697647">
              <w:rPr>
                <w:b/>
                <w:bCs/>
                <w:i/>
                <w:noProof w:val="0"/>
                <w:sz w:val="20"/>
                <w:szCs w:val="20"/>
                <w:lang w:val="en-US"/>
              </w:rPr>
              <w:t>→190 m/z</w:t>
            </w:r>
          </w:p>
        </w:tc>
      </w:tr>
      <w:tr w:rsidR="00087F46" w:rsidRPr="00697647" w14:paraId="1177DF15" w14:textId="77777777" w:rsidTr="00FE2297">
        <w:tc>
          <w:tcPr>
            <w:tcW w:w="444" w:type="pct"/>
            <w:vMerge w:val="restart"/>
            <w:shd w:val="clear" w:color="auto" w:fill="auto"/>
          </w:tcPr>
          <w:p w14:paraId="671DAB4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Onion (bulbs)</w:t>
            </w:r>
          </w:p>
        </w:tc>
        <w:tc>
          <w:tcPr>
            <w:tcW w:w="645" w:type="pct"/>
            <w:vMerge w:val="restart"/>
            <w:shd w:val="clear" w:color="auto" w:fill="auto"/>
          </w:tcPr>
          <w:p w14:paraId="7840DC65"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41" w:type="pct"/>
            <w:shd w:val="clear" w:color="auto" w:fill="auto"/>
          </w:tcPr>
          <w:p w14:paraId="6B53F67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13" w:type="pct"/>
            <w:tcBorders>
              <w:right w:val="single" w:sz="2" w:space="0" w:color="auto"/>
            </w:tcBorders>
            <w:vAlign w:val="center"/>
          </w:tcPr>
          <w:p w14:paraId="0F23231A"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103, 99.6, 100, 98.8</w:t>
            </w:r>
          </w:p>
        </w:tc>
        <w:tc>
          <w:tcPr>
            <w:tcW w:w="595" w:type="pct"/>
            <w:tcBorders>
              <w:top w:val="single" w:sz="4" w:space="0" w:color="auto"/>
              <w:left w:val="single" w:sz="2" w:space="0" w:color="auto"/>
            </w:tcBorders>
            <w:vAlign w:val="center"/>
          </w:tcPr>
          <w:p w14:paraId="5206574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101</w:t>
            </w:r>
          </w:p>
        </w:tc>
        <w:tc>
          <w:tcPr>
            <w:tcW w:w="535" w:type="pct"/>
            <w:tcBorders>
              <w:top w:val="single" w:sz="4" w:space="0" w:color="auto"/>
              <w:right w:val="single" w:sz="2" w:space="0" w:color="auto"/>
            </w:tcBorders>
            <w:vAlign w:val="center"/>
          </w:tcPr>
          <w:p w14:paraId="584E95B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2.0</w:t>
            </w:r>
          </w:p>
        </w:tc>
        <w:tc>
          <w:tcPr>
            <w:tcW w:w="727" w:type="pct"/>
            <w:vMerge w:val="restart"/>
            <w:shd w:val="clear" w:color="auto" w:fill="auto"/>
          </w:tcPr>
          <w:p w14:paraId="59D3127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4E5F4C2" w14:textId="77777777" w:rsidTr="00FE2297">
        <w:tc>
          <w:tcPr>
            <w:tcW w:w="444" w:type="pct"/>
            <w:vMerge/>
            <w:shd w:val="clear" w:color="auto" w:fill="auto"/>
          </w:tcPr>
          <w:p w14:paraId="3EB5F488"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6572DF51"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02EE256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1413" w:type="pct"/>
            <w:tcBorders>
              <w:right w:val="single" w:sz="2" w:space="0" w:color="auto"/>
            </w:tcBorders>
            <w:vAlign w:val="center"/>
          </w:tcPr>
          <w:p w14:paraId="051EC23C"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89.6, 90.3, 90.9, 103, 101</w:t>
            </w:r>
          </w:p>
        </w:tc>
        <w:tc>
          <w:tcPr>
            <w:tcW w:w="595" w:type="pct"/>
            <w:tcBorders>
              <w:left w:val="single" w:sz="2" w:space="0" w:color="auto"/>
              <w:bottom w:val="single" w:sz="2" w:space="0" w:color="auto"/>
            </w:tcBorders>
            <w:vAlign w:val="center"/>
          </w:tcPr>
          <w:p w14:paraId="080E200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95.0</w:t>
            </w:r>
          </w:p>
        </w:tc>
        <w:tc>
          <w:tcPr>
            <w:tcW w:w="535" w:type="pct"/>
            <w:tcBorders>
              <w:bottom w:val="single" w:sz="2" w:space="0" w:color="auto"/>
              <w:right w:val="single" w:sz="2" w:space="0" w:color="auto"/>
            </w:tcBorders>
            <w:vAlign w:val="center"/>
          </w:tcPr>
          <w:p w14:paraId="20EFD87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6.8</w:t>
            </w:r>
          </w:p>
        </w:tc>
        <w:tc>
          <w:tcPr>
            <w:tcW w:w="727" w:type="pct"/>
            <w:vMerge/>
            <w:shd w:val="clear" w:color="auto" w:fill="auto"/>
          </w:tcPr>
          <w:p w14:paraId="2C51458D" w14:textId="77777777" w:rsidR="00087F46" w:rsidRPr="00697647" w:rsidRDefault="00087F46" w:rsidP="00FE2297">
            <w:pPr>
              <w:pStyle w:val="RepTable"/>
              <w:suppressAutoHyphens/>
              <w:jc w:val="center"/>
              <w:rPr>
                <w:noProof w:val="0"/>
                <w:sz w:val="20"/>
                <w:szCs w:val="20"/>
                <w:lang w:val="en-US"/>
              </w:rPr>
            </w:pPr>
          </w:p>
        </w:tc>
      </w:tr>
      <w:tr w:rsidR="00087F46" w:rsidRPr="00697647" w14:paraId="53E11940" w14:textId="77777777" w:rsidTr="00FE2297">
        <w:tc>
          <w:tcPr>
            <w:tcW w:w="444" w:type="pct"/>
            <w:vMerge/>
            <w:shd w:val="clear" w:color="auto" w:fill="auto"/>
          </w:tcPr>
          <w:p w14:paraId="44EB9BB4"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1DC1317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41" w:type="pct"/>
            <w:shd w:val="clear" w:color="auto" w:fill="auto"/>
          </w:tcPr>
          <w:p w14:paraId="179288D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13" w:type="pct"/>
            <w:tcBorders>
              <w:right w:val="single" w:sz="2" w:space="0" w:color="auto"/>
            </w:tcBorders>
            <w:vAlign w:val="center"/>
          </w:tcPr>
          <w:p w14:paraId="6B98F400"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107, 109, 107, 106</w:t>
            </w:r>
          </w:p>
        </w:tc>
        <w:tc>
          <w:tcPr>
            <w:tcW w:w="595" w:type="pct"/>
            <w:tcBorders>
              <w:top w:val="single" w:sz="2" w:space="0" w:color="auto"/>
              <w:left w:val="single" w:sz="2" w:space="0" w:color="auto"/>
            </w:tcBorders>
            <w:vAlign w:val="center"/>
          </w:tcPr>
          <w:p w14:paraId="65D597E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107</w:t>
            </w:r>
          </w:p>
        </w:tc>
        <w:tc>
          <w:tcPr>
            <w:tcW w:w="535" w:type="pct"/>
            <w:tcBorders>
              <w:top w:val="single" w:sz="2" w:space="0" w:color="auto"/>
              <w:right w:val="single" w:sz="2" w:space="0" w:color="auto"/>
            </w:tcBorders>
            <w:vAlign w:val="center"/>
          </w:tcPr>
          <w:p w14:paraId="4E31C5D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0.9</w:t>
            </w:r>
          </w:p>
        </w:tc>
        <w:tc>
          <w:tcPr>
            <w:tcW w:w="727" w:type="pct"/>
            <w:vMerge w:val="restart"/>
            <w:shd w:val="clear" w:color="auto" w:fill="auto"/>
          </w:tcPr>
          <w:p w14:paraId="667FE78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14659E5" w14:textId="77777777" w:rsidTr="00FE2297">
        <w:tc>
          <w:tcPr>
            <w:tcW w:w="444" w:type="pct"/>
            <w:vMerge/>
            <w:shd w:val="clear" w:color="auto" w:fill="auto"/>
          </w:tcPr>
          <w:p w14:paraId="7D92A0D6"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7D3123DB"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61397AF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1413" w:type="pct"/>
            <w:tcBorders>
              <w:right w:val="single" w:sz="2" w:space="0" w:color="auto"/>
            </w:tcBorders>
            <w:vAlign w:val="center"/>
          </w:tcPr>
          <w:p w14:paraId="752F8A61"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109, 108, 108, 108, 108</w:t>
            </w:r>
          </w:p>
        </w:tc>
        <w:tc>
          <w:tcPr>
            <w:tcW w:w="595" w:type="pct"/>
            <w:tcBorders>
              <w:left w:val="single" w:sz="2" w:space="0" w:color="auto"/>
              <w:bottom w:val="single" w:sz="2" w:space="0" w:color="auto"/>
            </w:tcBorders>
            <w:vAlign w:val="center"/>
          </w:tcPr>
          <w:p w14:paraId="3BDCA8F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108</w:t>
            </w:r>
          </w:p>
        </w:tc>
        <w:tc>
          <w:tcPr>
            <w:tcW w:w="535" w:type="pct"/>
            <w:tcBorders>
              <w:bottom w:val="single" w:sz="2" w:space="0" w:color="auto"/>
              <w:right w:val="single" w:sz="2" w:space="0" w:color="auto"/>
            </w:tcBorders>
            <w:vAlign w:val="center"/>
          </w:tcPr>
          <w:p w14:paraId="1B4B042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0.4</w:t>
            </w:r>
          </w:p>
        </w:tc>
        <w:tc>
          <w:tcPr>
            <w:tcW w:w="727" w:type="pct"/>
            <w:vMerge/>
            <w:shd w:val="clear" w:color="auto" w:fill="auto"/>
          </w:tcPr>
          <w:p w14:paraId="27EAAEF3" w14:textId="77777777" w:rsidR="00087F46" w:rsidRPr="00697647" w:rsidRDefault="00087F46" w:rsidP="00FE2297">
            <w:pPr>
              <w:pStyle w:val="RepTable"/>
              <w:suppressAutoHyphens/>
              <w:jc w:val="center"/>
              <w:rPr>
                <w:noProof w:val="0"/>
                <w:sz w:val="20"/>
                <w:szCs w:val="20"/>
                <w:lang w:val="en-US"/>
              </w:rPr>
            </w:pPr>
          </w:p>
        </w:tc>
      </w:tr>
      <w:tr w:rsidR="00087F46" w:rsidRPr="00697647" w14:paraId="4CCDC418" w14:textId="77777777" w:rsidTr="00FE2297">
        <w:tc>
          <w:tcPr>
            <w:tcW w:w="444" w:type="pct"/>
            <w:vMerge/>
            <w:shd w:val="clear" w:color="auto" w:fill="auto"/>
          </w:tcPr>
          <w:p w14:paraId="32F39A2E"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466EB77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41" w:type="pct"/>
            <w:shd w:val="clear" w:color="auto" w:fill="auto"/>
          </w:tcPr>
          <w:p w14:paraId="2080570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13" w:type="pct"/>
            <w:tcBorders>
              <w:right w:val="single" w:sz="2" w:space="0" w:color="auto"/>
            </w:tcBorders>
            <w:vAlign w:val="center"/>
          </w:tcPr>
          <w:p w14:paraId="76965285"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101, 103, 106, 96.0</w:t>
            </w:r>
          </w:p>
        </w:tc>
        <w:tc>
          <w:tcPr>
            <w:tcW w:w="595" w:type="pct"/>
            <w:tcBorders>
              <w:top w:val="single" w:sz="2" w:space="0" w:color="auto"/>
              <w:left w:val="single" w:sz="2" w:space="0" w:color="auto"/>
            </w:tcBorders>
            <w:vAlign w:val="center"/>
          </w:tcPr>
          <w:p w14:paraId="7FE8A90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101</w:t>
            </w:r>
          </w:p>
        </w:tc>
        <w:tc>
          <w:tcPr>
            <w:tcW w:w="535" w:type="pct"/>
            <w:tcBorders>
              <w:top w:val="single" w:sz="2" w:space="0" w:color="auto"/>
              <w:right w:val="single" w:sz="2" w:space="0" w:color="auto"/>
            </w:tcBorders>
            <w:vAlign w:val="center"/>
          </w:tcPr>
          <w:p w14:paraId="1BA892C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4.2</w:t>
            </w:r>
          </w:p>
        </w:tc>
        <w:tc>
          <w:tcPr>
            <w:tcW w:w="727" w:type="pct"/>
            <w:vMerge w:val="restart"/>
            <w:shd w:val="clear" w:color="auto" w:fill="auto"/>
          </w:tcPr>
          <w:p w14:paraId="2D12FF0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D745961" w14:textId="77777777" w:rsidTr="00FE2297">
        <w:tc>
          <w:tcPr>
            <w:tcW w:w="444" w:type="pct"/>
            <w:vMerge/>
            <w:shd w:val="clear" w:color="auto" w:fill="auto"/>
          </w:tcPr>
          <w:p w14:paraId="0CE8BACB"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5752AAB4"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196B94A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1413" w:type="pct"/>
            <w:tcBorders>
              <w:right w:val="single" w:sz="2" w:space="0" w:color="auto"/>
            </w:tcBorders>
            <w:vAlign w:val="center"/>
          </w:tcPr>
          <w:p w14:paraId="4F31CB24"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103, 102, 101, 99.0, 99.2</w:t>
            </w:r>
          </w:p>
        </w:tc>
        <w:tc>
          <w:tcPr>
            <w:tcW w:w="595" w:type="pct"/>
            <w:tcBorders>
              <w:left w:val="single" w:sz="2" w:space="0" w:color="auto"/>
              <w:bottom w:val="single" w:sz="2" w:space="0" w:color="auto"/>
            </w:tcBorders>
            <w:vAlign w:val="center"/>
          </w:tcPr>
          <w:p w14:paraId="444AF81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101</w:t>
            </w:r>
          </w:p>
        </w:tc>
        <w:tc>
          <w:tcPr>
            <w:tcW w:w="535" w:type="pct"/>
            <w:tcBorders>
              <w:bottom w:val="single" w:sz="2" w:space="0" w:color="auto"/>
              <w:right w:val="single" w:sz="2" w:space="0" w:color="auto"/>
            </w:tcBorders>
            <w:vAlign w:val="center"/>
          </w:tcPr>
          <w:p w14:paraId="0B1BBC2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1.7</w:t>
            </w:r>
          </w:p>
        </w:tc>
        <w:tc>
          <w:tcPr>
            <w:tcW w:w="727" w:type="pct"/>
            <w:vMerge/>
            <w:shd w:val="clear" w:color="auto" w:fill="auto"/>
          </w:tcPr>
          <w:p w14:paraId="420D25EA" w14:textId="77777777" w:rsidR="00087F46" w:rsidRPr="00697647" w:rsidRDefault="00087F46" w:rsidP="00FE2297">
            <w:pPr>
              <w:pStyle w:val="RepTable"/>
              <w:suppressAutoHyphens/>
              <w:jc w:val="center"/>
              <w:rPr>
                <w:noProof w:val="0"/>
                <w:sz w:val="20"/>
                <w:szCs w:val="20"/>
                <w:lang w:val="en-US"/>
              </w:rPr>
            </w:pPr>
          </w:p>
        </w:tc>
      </w:tr>
      <w:tr w:rsidR="00087F46" w:rsidRPr="00697647" w14:paraId="29CD60B8" w14:textId="77777777" w:rsidTr="00FE2297">
        <w:tc>
          <w:tcPr>
            <w:tcW w:w="444" w:type="pct"/>
            <w:vMerge w:val="restart"/>
            <w:shd w:val="clear" w:color="auto" w:fill="auto"/>
          </w:tcPr>
          <w:p w14:paraId="439589C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Onion (whole plant, no roots)</w:t>
            </w:r>
          </w:p>
        </w:tc>
        <w:tc>
          <w:tcPr>
            <w:tcW w:w="645" w:type="pct"/>
            <w:vMerge w:val="restart"/>
            <w:shd w:val="clear" w:color="auto" w:fill="auto"/>
          </w:tcPr>
          <w:p w14:paraId="5AD338DC"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41" w:type="pct"/>
            <w:shd w:val="clear" w:color="auto" w:fill="auto"/>
          </w:tcPr>
          <w:p w14:paraId="7439382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522BD6AE"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82.4, 92.3, 87</w:t>
            </w:r>
          </w:p>
        </w:tc>
        <w:tc>
          <w:tcPr>
            <w:tcW w:w="595" w:type="pct"/>
            <w:tcBorders>
              <w:top w:val="single" w:sz="2" w:space="0" w:color="auto"/>
              <w:left w:val="single" w:sz="2" w:space="0" w:color="auto"/>
            </w:tcBorders>
            <w:vAlign w:val="center"/>
          </w:tcPr>
          <w:p w14:paraId="76D7B92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87.2</w:t>
            </w:r>
          </w:p>
        </w:tc>
        <w:tc>
          <w:tcPr>
            <w:tcW w:w="535" w:type="pct"/>
            <w:tcBorders>
              <w:top w:val="single" w:sz="2" w:space="0" w:color="auto"/>
              <w:right w:val="single" w:sz="2" w:space="0" w:color="auto"/>
            </w:tcBorders>
            <w:vAlign w:val="center"/>
          </w:tcPr>
          <w:p w14:paraId="4CE64B1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5.7</w:t>
            </w:r>
          </w:p>
        </w:tc>
        <w:tc>
          <w:tcPr>
            <w:tcW w:w="727" w:type="pct"/>
            <w:vMerge w:val="restart"/>
            <w:shd w:val="clear" w:color="auto" w:fill="auto"/>
          </w:tcPr>
          <w:p w14:paraId="39DB36A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9666DB8" w14:textId="77777777" w:rsidTr="00FE2297">
        <w:tc>
          <w:tcPr>
            <w:tcW w:w="444" w:type="pct"/>
            <w:vMerge/>
            <w:shd w:val="clear" w:color="auto" w:fill="auto"/>
          </w:tcPr>
          <w:p w14:paraId="47042C77"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062A9EDC"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2C1D184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7339BBD3"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88.3, 91.8, 84.5</w:t>
            </w:r>
          </w:p>
        </w:tc>
        <w:tc>
          <w:tcPr>
            <w:tcW w:w="595" w:type="pct"/>
            <w:tcBorders>
              <w:top w:val="single" w:sz="2" w:space="0" w:color="auto"/>
              <w:left w:val="single" w:sz="2" w:space="0" w:color="auto"/>
            </w:tcBorders>
            <w:vAlign w:val="center"/>
          </w:tcPr>
          <w:p w14:paraId="08E791E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88.2</w:t>
            </w:r>
          </w:p>
        </w:tc>
        <w:tc>
          <w:tcPr>
            <w:tcW w:w="535" w:type="pct"/>
            <w:tcBorders>
              <w:top w:val="single" w:sz="2" w:space="0" w:color="auto"/>
              <w:right w:val="single" w:sz="2" w:space="0" w:color="auto"/>
            </w:tcBorders>
            <w:vAlign w:val="center"/>
          </w:tcPr>
          <w:p w14:paraId="36D5155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4.2</w:t>
            </w:r>
          </w:p>
        </w:tc>
        <w:tc>
          <w:tcPr>
            <w:tcW w:w="727" w:type="pct"/>
            <w:vMerge/>
            <w:shd w:val="clear" w:color="auto" w:fill="auto"/>
          </w:tcPr>
          <w:p w14:paraId="279FD2CB" w14:textId="77777777" w:rsidR="00087F46" w:rsidRPr="00697647" w:rsidRDefault="00087F46" w:rsidP="00FE2297">
            <w:pPr>
              <w:pStyle w:val="RepTable"/>
              <w:suppressAutoHyphens/>
              <w:jc w:val="center"/>
              <w:rPr>
                <w:noProof w:val="0"/>
                <w:sz w:val="20"/>
                <w:szCs w:val="20"/>
                <w:lang w:val="en-US"/>
              </w:rPr>
            </w:pPr>
          </w:p>
        </w:tc>
      </w:tr>
      <w:tr w:rsidR="00087F46" w:rsidRPr="00697647" w14:paraId="21D1E525" w14:textId="77777777" w:rsidTr="00FE2297">
        <w:tc>
          <w:tcPr>
            <w:tcW w:w="444" w:type="pct"/>
            <w:vMerge/>
            <w:shd w:val="clear" w:color="auto" w:fill="auto"/>
          </w:tcPr>
          <w:p w14:paraId="298BF99F"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79F41110"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233F9DE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 (n = 1)</w:t>
            </w:r>
          </w:p>
        </w:tc>
        <w:tc>
          <w:tcPr>
            <w:tcW w:w="1413" w:type="pct"/>
            <w:tcBorders>
              <w:right w:val="single" w:sz="2" w:space="0" w:color="auto"/>
            </w:tcBorders>
            <w:vAlign w:val="center"/>
          </w:tcPr>
          <w:p w14:paraId="5A989F5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109</w:t>
            </w:r>
          </w:p>
        </w:tc>
        <w:tc>
          <w:tcPr>
            <w:tcW w:w="595" w:type="pct"/>
            <w:tcBorders>
              <w:left w:val="single" w:sz="2" w:space="0" w:color="auto"/>
              <w:bottom w:val="single" w:sz="2" w:space="0" w:color="auto"/>
            </w:tcBorders>
            <w:vAlign w:val="center"/>
          </w:tcPr>
          <w:p w14:paraId="2C26E92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109</w:t>
            </w:r>
          </w:p>
        </w:tc>
        <w:tc>
          <w:tcPr>
            <w:tcW w:w="535" w:type="pct"/>
            <w:tcBorders>
              <w:bottom w:val="single" w:sz="2" w:space="0" w:color="auto"/>
              <w:right w:val="single" w:sz="2" w:space="0" w:color="auto"/>
            </w:tcBorders>
            <w:vAlign w:val="center"/>
          </w:tcPr>
          <w:p w14:paraId="6BCBA81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727" w:type="pct"/>
            <w:vMerge/>
            <w:shd w:val="clear" w:color="auto" w:fill="auto"/>
          </w:tcPr>
          <w:p w14:paraId="7EFBED77" w14:textId="77777777" w:rsidR="00087F46" w:rsidRPr="00697647" w:rsidRDefault="00087F46" w:rsidP="00FE2297">
            <w:pPr>
              <w:pStyle w:val="RepTable"/>
              <w:suppressAutoHyphens/>
              <w:jc w:val="center"/>
              <w:rPr>
                <w:noProof w:val="0"/>
                <w:sz w:val="20"/>
                <w:szCs w:val="20"/>
                <w:lang w:val="en-US"/>
              </w:rPr>
            </w:pPr>
          </w:p>
        </w:tc>
      </w:tr>
      <w:tr w:rsidR="00087F46" w:rsidRPr="00697647" w14:paraId="162D281E" w14:textId="77777777" w:rsidTr="00FE2297">
        <w:tc>
          <w:tcPr>
            <w:tcW w:w="444" w:type="pct"/>
            <w:vMerge/>
            <w:shd w:val="clear" w:color="auto" w:fill="auto"/>
          </w:tcPr>
          <w:p w14:paraId="0C507A1C"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06694A7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41" w:type="pct"/>
            <w:shd w:val="clear" w:color="auto" w:fill="auto"/>
          </w:tcPr>
          <w:p w14:paraId="105A2C8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6E6A9EC4"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105, 108, 104</w:t>
            </w:r>
          </w:p>
        </w:tc>
        <w:tc>
          <w:tcPr>
            <w:tcW w:w="595" w:type="pct"/>
            <w:tcBorders>
              <w:top w:val="single" w:sz="2" w:space="0" w:color="auto"/>
              <w:left w:val="single" w:sz="2" w:space="0" w:color="auto"/>
            </w:tcBorders>
            <w:vAlign w:val="center"/>
          </w:tcPr>
          <w:p w14:paraId="0B59A4B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106</w:t>
            </w:r>
          </w:p>
        </w:tc>
        <w:tc>
          <w:tcPr>
            <w:tcW w:w="535" w:type="pct"/>
            <w:tcBorders>
              <w:top w:val="single" w:sz="2" w:space="0" w:color="auto"/>
              <w:right w:val="single" w:sz="2" w:space="0" w:color="auto"/>
            </w:tcBorders>
            <w:vAlign w:val="center"/>
          </w:tcPr>
          <w:p w14:paraId="0911B0E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1.9</w:t>
            </w:r>
          </w:p>
        </w:tc>
        <w:tc>
          <w:tcPr>
            <w:tcW w:w="727" w:type="pct"/>
            <w:vMerge w:val="restart"/>
            <w:shd w:val="clear" w:color="auto" w:fill="auto"/>
          </w:tcPr>
          <w:p w14:paraId="06BCDB1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0EC6E0F" w14:textId="77777777" w:rsidTr="00FE2297">
        <w:tc>
          <w:tcPr>
            <w:tcW w:w="444" w:type="pct"/>
            <w:vMerge/>
            <w:shd w:val="clear" w:color="auto" w:fill="auto"/>
          </w:tcPr>
          <w:p w14:paraId="5D68D3EC"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1996FA73"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5012CEF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7C9AB49D"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107, 107, 110</w:t>
            </w:r>
          </w:p>
        </w:tc>
        <w:tc>
          <w:tcPr>
            <w:tcW w:w="595" w:type="pct"/>
            <w:tcBorders>
              <w:left w:val="single" w:sz="2" w:space="0" w:color="auto"/>
              <w:bottom w:val="single" w:sz="2" w:space="0" w:color="auto"/>
            </w:tcBorders>
            <w:vAlign w:val="center"/>
          </w:tcPr>
          <w:p w14:paraId="560FF7E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108</w:t>
            </w:r>
          </w:p>
        </w:tc>
        <w:tc>
          <w:tcPr>
            <w:tcW w:w="535" w:type="pct"/>
            <w:tcBorders>
              <w:bottom w:val="single" w:sz="2" w:space="0" w:color="auto"/>
              <w:right w:val="single" w:sz="2" w:space="0" w:color="auto"/>
            </w:tcBorders>
            <w:vAlign w:val="center"/>
          </w:tcPr>
          <w:p w14:paraId="3DA61EF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1.3</w:t>
            </w:r>
          </w:p>
        </w:tc>
        <w:tc>
          <w:tcPr>
            <w:tcW w:w="727" w:type="pct"/>
            <w:vMerge/>
            <w:shd w:val="clear" w:color="auto" w:fill="auto"/>
          </w:tcPr>
          <w:p w14:paraId="28FF304B" w14:textId="77777777" w:rsidR="00087F46" w:rsidRPr="00697647" w:rsidRDefault="00087F46" w:rsidP="00FE2297">
            <w:pPr>
              <w:pStyle w:val="RepTable"/>
              <w:suppressAutoHyphens/>
              <w:jc w:val="center"/>
              <w:rPr>
                <w:noProof w:val="0"/>
                <w:sz w:val="20"/>
                <w:szCs w:val="20"/>
                <w:lang w:val="en-US"/>
              </w:rPr>
            </w:pPr>
          </w:p>
        </w:tc>
      </w:tr>
      <w:tr w:rsidR="00087F46" w:rsidRPr="00697647" w14:paraId="4C3878EF" w14:textId="77777777" w:rsidTr="00FE2297">
        <w:tc>
          <w:tcPr>
            <w:tcW w:w="444" w:type="pct"/>
            <w:vMerge/>
            <w:shd w:val="clear" w:color="auto" w:fill="auto"/>
          </w:tcPr>
          <w:p w14:paraId="694713DB"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66D1B3A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41" w:type="pct"/>
            <w:shd w:val="clear" w:color="auto" w:fill="auto"/>
          </w:tcPr>
          <w:p w14:paraId="15E66B4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3)</w:t>
            </w:r>
          </w:p>
        </w:tc>
        <w:tc>
          <w:tcPr>
            <w:tcW w:w="1413" w:type="pct"/>
            <w:tcBorders>
              <w:right w:val="single" w:sz="2" w:space="0" w:color="auto"/>
            </w:tcBorders>
            <w:vAlign w:val="center"/>
          </w:tcPr>
          <w:p w14:paraId="43AF746A"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95.5, 97.8, 94.5</w:t>
            </w:r>
          </w:p>
        </w:tc>
        <w:tc>
          <w:tcPr>
            <w:tcW w:w="595" w:type="pct"/>
            <w:tcBorders>
              <w:top w:val="single" w:sz="2" w:space="0" w:color="auto"/>
              <w:left w:val="single" w:sz="2" w:space="0" w:color="auto"/>
            </w:tcBorders>
            <w:vAlign w:val="center"/>
          </w:tcPr>
          <w:p w14:paraId="3D11E19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96.0</w:t>
            </w:r>
          </w:p>
        </w:tc>
        <w:tc>
          <w:tcPr>
            <w:tcW w:w="535" w:type="pct"/>
            <w:tcBorders>
              <w:top w:val="single" w:sz="2" w:space="0" w:color="auto"/>
              <w:right w:val="single" w:sz="2" w:space="0" w:color="auto"/>
            </w:tcBorders>
            <w:vAlign w:val="center"/>
          </w:tcPr>
          <w:p w14:paraId="720965C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1.8</w:t>
            </w:r>
          </w:p>
        </w:tc>
        <w:tc>
          <w:tcPr>
            <w:tcW w:w="727" w:type="pct"/>
            <w:vMerge w:val="restart"/>
            <w:shd w:val="clear" w:color="auto" w:fill="auto"/>
          </w:tcPr>
          <w:p w14:paraId="6D936FE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3136A34" w14:textId="77777777" w:rsidTr="00FE2297">
        <w:tc>
          <w:tcPr>
            <w:tcW w:w="444" w:type="pct"/>
            <w:vMerge/>
            <w:shd w:val="clear" w:color="auto" w:fill="auto"/>
          </w:tcPr>
          <w:p w14:paraId="2D845373"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48822876" w14:textId="77777777" w:rsidR="00087F46" w:rsidRPr="00697647" w:rsidRDefault="00087F46" w:rsidP="00FE2297">
            <w:pPr>
              <w:pStyle w:val="RepTable"/>
              <w:suppressAutoHyphens/>
              <w:rPr>
                <w:noProof w:val="0"/>
                <w:sz w:val="20"/>
                <w:szCs w:val="20"/>
                <w:lang w:val="en-US"/>
              </w:rPr>
            </w:pPr>
          </w:p>
        </w:tc>
        <w:tc>
          <w:tcPr>
            <w:tcW w:w="641" w:type="pct"/>
            <w:shd w:val="clear" w:color="auto" w:fill="auto"/>
          </w:tcPr>
          <w:p w14:paraId="44570DD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3)</w:t>
            </w:r>
          </w:p>
        </w:tc>
        <w:tc>
          <w:tcPr>
            <w:tcW w:w="1413" w:type="pct"/>
            <w:tcBorders>
              <w:right w:val="single" w:sz="2" w:space="0" w:color="auto"/>
            </w:tcBorders>
            <w:vAlign w:val="center"/>
          </w:tcPr>
          <w:p w14:paraId="5ABB8657"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101, 96.1, 101</w:t>
            </w:r>
          </w:p>
        </w:tc>
        <w:tc>
          <w:tcPr>
            <w:tcW w:w="595" w:type="pct"/>
            <w:tcBorders>
              <w:left w:val="single" w:sz="2" w:space="0" w:color="auto"/>
              <w:bottom w:val="single" w:sz="2" w:space="0" w:color="auto"/>
            </w:tcBorders>
            <w:vAlign w:val="center"/>
          </w:tcPr>
          <w:p w14:paraId="671D942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99.4</w:t>
            </w:r>
          </w:p>
        </w:tc>
        <w:tc>
          <w:tcPr>
            <w:tcW w:w="535" w:type="pct"/>
            <w:tcBorders>
              <w:bottom w:val="single" w:sz="2" w:space="0" w:color="auto"/>
              <w:right w:val="single" w:sz="2" w:space="0" w:color="auto"/>
            </w:tcBorders>
            <w:vAlign w:val="center"/>
          </w:tcPr>
          <w:p w14:paraId="74C90F6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3.0</w:t>
            </w:r>
          </w:p>
        </w:tc>
        <w:tc>
          <w:tcPr>
            <w:tcW w:w="727" w:type="pct"/>
            <w:vMerge/>
            <w:shd w:val="clear" w:color="auto" w:fill="auto"/>
          </w:tcPr>
          <w:p w14:paraId="6061CD72" w14:textId="77777777" w:rsidR="00087F46" w:rsidRPr="00697647" w:rsidRDefault="00087F46" w:rsidP="00FE2297">
            <w:pPr>
              <w:pStyle w:val="RepTable"/>
              <w:suppressAutoHyphens/>
              <w:jc w:val="center"/>
              <w:rPr>
                <w:noProof w:val="0"/>
                <w:sz w:val="20"/>
                <w:szCs w:val="20"/>
                <w:lang w:val="en-US"/>
              </w:rPr>
            </w:pPr>
          </w:p>
        </w:tc>
      </w:tr>
    </w:tbl>
    <w:p w14:paraId="3ADE13EC" w14:textId="7150C3C6" w:rsidR="00493743" w:rsidRPr="00D01B1A" w:rsidRDefault="00493743" w:rsidP="00FE2297">
      <w:pPr>
        <w:pStyle w:val="RepStandard"/>
      </w:pPr>
    </w:p>
    <w:p w14:paraId="74AF2610" w14:textId="181351A9"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14</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&amp; M650F004</w:t>
      </w:r>
      <w:r w:rsidRPr="00D01B1A">
        <w:rPr>
          <w:rFonts w:ascii="Times New Roman" w:hAnsi="Times New Roman" w:cs="Times New Roman"/>
          <w:lang w:val="en-US" w:eastAsia="en-US"/>
        </w:rPr>
        <w:t xml:space="preserve"> residues in onion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0"/>
        <w:gridCol w:w="6515"/>
      </w:tblGrid>
      <w:tr w:rsidR="00087F46" w:rsidRPr="00697647" w14:paraId="4E79C090" w14:textId="77777777" w:rsidTr="00FE2297">
        <w:trPr>
          <w:tblHeader/>
        </w:trPr>
        <w:tc>
          <w:tcPr>
            <w:tcW w:w="0" w:type="auto"/>
            <w:shd w:val="clear" w:color="auto" w:fill="auto"/>
          </w:tcPr>
          <w:p w14:paraId="7E543223" w14:textId="77777777" w:rsidR="00087F46" w:rsidRPr="00697647" w:rsidRDefault="00087F46" w:rsidP="00FE2297">
            <w:pPr>
              <w:pStyle w:val="RepTableHeader"/>
              <w:suppressAutoHyphens/>
              <w:jc w:val="center"/>
            </w:pPr>
          </w:p>
        </w:tc>
        <w:tc>
          <w:tcPr>
            <w:tcW w:w="0" w:type="auto"/>
            <w:shd w:val="clear" w:color="auto" w:fill="auto"/>
          </w:tcPr>
          <w:p w14:paraId="7F147281" w14:textId="77777777" w:rsidR="00087F46" w:rsidRPr="00697647" w:rsidRDefault="00087F46" w:rsidP="00FE2297">
            <w:pPr>
              <w:pStyle w:val="RepTableHeader"/>
              <w:suppressAutoHyphens/>
              <w:jc w:val="center"/>
            </w:pPr>
            <w:proofErr w:type="spellStart"/>
            <w:r w:rsidRPr="00697647">
              <w:t>Ametoctradin</w:t>
            </w:r>
            <w:proofErr w:type="spellEnd"/>
            <w:r w:rsidRPr="00697647">
              <w:t xml:space="preserve"> </w:t>
            </w:r>
            <w:r w:rsidRPr="00697647">
              <w:rPr>
                <w:bCs/>
              </w:rPr>
              <w:t>and metabolites M650F003 &amp; M650F004</w:t>
            </w:r>
          </w:p>
        </w:tc>
      </w:tr>
      <w:tr w:rsidR="00087F46" w:rsidRPr="00697647" w14:paraId="7312ECE0" w14:textId="77777777" w:rsidTr="00FE2297">
        <w:tc>
          <w:tcPr>
            <w:tcW w:w="0" w:type="auto"/>
            <w:shd w:val="clear" w:color="auto" w:fill="auto"/>
          </w:tcPr>
          <w:p w14:paraId="2FDD3E5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55AD43E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signal interference was observed for the target analytes at their retention time in unfortified control samples.</w:t>
            </w:r>
          </w:p>
        </w:tc>
      </w:tr>
      <w:tr w:rsidR="00087F46" w:rsidRPr="00697647" w14:paraId="6BEE8D97" w14:textId="77777777" w:rsidTr="00FE2297">
        <w:tc>
          <w:tcPr>
            <w:tcW w:w="0" w:type="auto"/>
            <w:shd w:val="clear" w:color="auto" w:fill="auto"/>
          </w:tcPr>
          <w:p w14:paraId="3816462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498E653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Calibration was performed with solvent based standards using at least five concentrations ranging 0.025 to 5 ng/mL and good linearity was observed (r ≥0.99). The resulting test substance peak areas versus theoretical test substance concentration data were fit to the linear function.  </w:t>
            </w:r>
          </w:p>
          <w:p w14:paraId="76CEC6E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Regression data:</w:t>
            </w:r>
          </w:p>
          <w:p w14:paraId="75B15B6A"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Amectoctradin</w:t>
            </w:r>
            <w:proofErr w:type="spellEnd"/>
            <w:r w:rsidRPr="00697647">
              <w:rPr>
                <w:noProof w:val="0"/>
                <w:sz w:val="20"/>
                <w:szCs w:val="20"/>
                <w:lang w:val="en-US"/>
              </w:rPr>
              <w:t>:</w:t>
            </w:r>
          </w:p>
          <w:p w14:paraId="300CE712"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276→ 176 m/z (quantification)</w:t>
            </w:r>
          </w:p>
          <w:p w14:paraId="7A09773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4.82 x 10</w:t>
            </w:r>
            <w:r w:rsidRPr="00697647">
              <w:rPr>
                <w:noProof w:val="0"/>
                <w:sz w:val="20"/>
                <w:szCs w:val="20"/>
                <w:vertAlign w:val="superscript"/>
                <w:lang w:val="en-US"/>
              </w:rPr>
              <w:t>6</w:t>
            </w:r>
            <w:r w:rsidRPr="00697647">
              <w:rPr>
                <w:noProof w:val="0"/>
                <w:sz w:val="20"/>
                <w:szCs w:val="20"/>
                <w:lang w:val="en-US"/>
              </w:rPr>
              <w:t>, Intercept = 1.89 x 10</w:t>
            </w:r>
            <w:r w:rsidRPr="00697647">
              <w:rPr>
                <w:noProof w:val="0"/>
                <w:sz w:val="20"/>
                <w:szCs w:val="20"/>
                <w:vertAlign w:val="superscript"/>
                <w:lang w:val="en-US"/>
              </w:rPr>
              <w:t>4</w:t>
            </w:r>
            <w:r w:rsidRPr="00697647">
              <w:rPr>
                <w:noProof w:val="0"/>
                <w:sz w:val="20"/>
                <w:szCs w:val="20"/>
                <w:lang w:val="en-US"/>
              </w:rPr>
              <w:t>, r  = 0.9998</w:t>
            </w:r>
          </w:p>
          <w:p w14:paraId="582FD62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p w14:paraId="3E381141"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222→ 176 m/z (quantification)</w:t>
            </w:r>
          </w:p>
          <w:p w14:paraId="07FAB81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2.47 x 10</w:t>
            </w:r>
            <w:r w:rsidRPr="00697647">
              <w:rPr>
                <w:noProof w:val="0"/>
                <w:sz w:val="20"/>
                <w:szCs w:val="20"/>
                <w:vertAlign w:val="superscript"/>
                <w:lang w:val="en-US"/>
              </w:rPr>
              <w:t>6</w:t>
            </w:r>
            <w:r w:rsidRPr="00697647">
              <w:rPr>
                <w:noProof w:val="0"/>
                <w:sz w:val="20"/>
                <w:szCs w:val="20"/>
                <w:lang w:val="en-US"/>
              </w:rPr>
              <w:t>, Intercept = -9.4 x 10</w:t>
            </w:r>
            <w:r w:rsidRPr="00697647">
              <w:rPr>
                <w:noProof w:val="0"/>
                <w:sz w:val="20"/>
                <w:szCs w:val="20"/>
                <w:vertAlign w:val="superscript"/>
                <w:lang w:val="en-US"/>
              </w:rPr>
              <w:t>3</w:t>
            </w:r>
            <w:r w:rsidRPr="00697647">
              <w:rPr>
                <w:noProof w:val="0"/>
                <w:sz w:val="20"/>
                <w:szCs w:val="20"/>
                <w:lang w:val="en-US"/>
              </w:rPr>
              <w:t>, r  = 0.9993</w:t>
            </w:r>
          </w:p>
          <w:p w14:paraId="38751D2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M650F004:</w:t>
            </w:r>
          </w:p>
          <w:p w14:paraId="7FEC2FFD" w14:textId="77777777" w:rsidR="00087F46" w:rsidRPr="00697647" w:rsidRDefault="00087F46" w:rsidP="00FE2297">
            <w:pPr>
              <w:pStyle w:val="RepTable"/>
              <w:suppressAutoHyphens/>
              <w:rPr>
                <w:noProof w:val="0"/>
                <w:sz w:val="20"/>
                <w:szCs w:val="20"/>
                <w:u w:val="single"/>
                <w:lang w:val="en-US"/>
              </w:rPr>
            </w:pPr>
            <w:r w:rsidRPr="00697647">
              <w:rPr>
                <w:noProof w:val="0"/>
                <w:sz w:val="20"/>
                <w:szCs w:val="20"/>
                <w:lang w:val="en-US"/>
              </w:rPr>
              <w:t>Mass  transition 208→ 190 m/z (quantification)</w:t>
            </w:r>
          </w:p>
          <w:p w14:paraId="22FA006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3.81 x 10</w:t>
            </w:r>
            <w:r w:rsidRPr="00697647">
              <w:rPr>
                <w:noProof w:val="0"/>
                <w:sz w:val="20"/>
                <w:szCs w:val="20"/>
                <w:vertAlign w:val="superscript"/>
                <w:lang w:val="en-US"/>
              </w:rPr>
              <w:t>6</w:t>
            </w:r>
            <w:r w:rsidRPr="00697647">
              <w:rPr>
                <w:noProof w:val="0"/>
                <w:sz w:val="20"/>
                <w:szCs w:val="20"/>
                <w:lang w:val="en-US"/>
              </w:rPr>
              <w:t>, Intercept = -5.73 x 10</w:t>
            </w:r>
            <w:r w:rsidRPr="00697647">
              <w:rPr>
                <w:noProof w:val="0"/>
                <w:sz w:val="20"/>
                <w:szCs w:val="20"/>
                <w:vertAlign w:val="superscript"/>
                <w:lang w:val="en-US"/>
              </w:rPr>
              <w:t>3</w:t>
            </w:r>
            <w:r w:rsidRPr="00697647">
              <w:rPr>
                <w:noProof w:val="0"/>
                <w:sz w:val="20"/>
                <w:szCs w:val="20"/>
                <w:lang w:val="en-US"/>
              </w:rPr>
              <w:t>, r  = 0.9999</w:t>
            </w:r>
          </w:p>
        </w:tc>
      </w:tr>
      <w:tr w:rsidR="00087F46" w:rsidRPr="00697647" w14:paraId="5459B28D" w14:textId="77777777" w:rsidTr="00FE2297">
        <w:tc>
          <w:tcPr>
            <w:tcW w:w="0" w:type="auto"/>
            <w:shd w:val="clear" w:color="auto" w:fill="auto"/>
          </w:tcPr>
          <w:p w14:paraId="39BAC4B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range</w:t>
            </w:r>
          </w:p>
        </w:tc>
        <w:tc>
          <w:tcPr>
            <w:tcW w:w="0" w:type="auto"/>
            <w:shd w:val="clear" w:color="auto" w:fill="auto"/>
          </w:tcPr>
          <w:p w14:paraId="4D19082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0.025 ng/mL to 5 ng/mL</w:t>
            </w:r>
          </w:p>
        </w:tc>
      </w:tr>
      <w:tr w:rsidR="00087F46" w:rsidRPr="00697647" w14:paraId="00160B4C" w14:textId="77777777" w:rsidTr="00FE2297">
        <w:tc>
          <w:tcPr>
            <w:tcW w:w="0" w:type="auto"/>
            <w:shd w:val="clear" w:color="auto" w:fill="auto"/>
          </w:tcPr>
          <w:p w14:paraId="1023BFE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46853A3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No significant matrix effects observed (i.e. &lt;20%) in all cases thus calibration standards were prepared in solvent throughout.</w:t>
            </w:r>
          </w:p>
        </w:tc>
      </w:tr>
      <w:tr w:rsidR="00087F46" w:rsidRPr="00697647" w14:paraId="7B7522F5" w14:textId="77777777" w:rsidTr="00FE2297">
        <w:tc>
          <w:tcPr>
            <w:tcW w:w="0" w:type="auto"/>
            <w:shd w:val="clear" w:color="auto" w:fill="auto"/>
          </w:tcPr>
          <w:p w14:paraId="68BC1D8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13C4AEDD" w14:textId="2C1DB14D"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See </w:t>
            </w:r>
            <w:r w:rsidR="00024956">
              <w:rPr>
                <w:noProof w:val="0"/>
                <w:sz w:val="20"/>
                <w:szCs w:val="20"/>
                <w:lang w:val="en-US"/>
              </w:rPr>
              <w:t>XXXX</w:t>
            </w:r>
            <w:r w:rsidRPr="00697647">
              <w:rPr>
                <w:noProof w:val="0"/>
                <w:sz w:val="20"/>
                <w:szCs w:val="20"/>
                <w:lang w:val="en-US"/>
              </w:rPr>
              <w:t xml:space="preserve"> Doc ID 2008/1022139 above for standard and </w:t>
            </w:r>
            <w:proofErr w:type="spellStart"/>
            <w:r w:rsidRPr="00697647">
              <w:rPr>
                <w:noProof w:val="0"/>
                <w:sz w:val="20"/>
                <w:szCs w:val="20"/>
                <w:lang w:val="en-US"/>
              </w:rPr>
              <w:t>and</w:t>
            </w:r>
            <w:proofErr w:type="spellEnd"/>
            <w:r w:rsidRPr="00697647">
              <w:rPr>
                <w:noProof w:val="0"/>
                <w:sz w:val="20"/>
                <w:szCs w:val="20"/>
                <w:lang w:val="en-US"/>
              </w:rPr>
              <w:t xml:space="preserve"> </w:t>
            </w:r>
            <w:r w:rsidR="00024956">
              <w:rPr>
                <w:noProof w:val="0"/>
                <w:sz w:val="20"/>
                <w:szCs w:val="20"/>
                <w:lang w:val="en-US"/>
              </w:rPr>
              <w:t>XXXX</w:t>
            </w:r>
            <w:r w:rsidRPr="00697647">
              <w:rPr>
                <w:noProof w:val="0"/>
                <w:sz w:val="20"/>
                <w:szCs w:val="20"/>
                <w:lang w:val="en-US"/>
              </w:rPr>
              <w:t xml:space="preserve"> Doc ID 2010/1062330 for sample stability (at least 196 days in frozen (≤-18°C) conditions).</w:t>
            </w:r>
          </w:p>
        </w:tc>
      </w:tr>
      <w:tr w:rsidR="00087F46" w:rsidRPr="00697647" w14:paraId="647853E2" w14:textId="77777777" w:rsidTr="00FE2297">
        <w:tc>
          <w:tcPr>
            <w:tcW w:w="0" w:type="auto"/>
            <w:shd w:val="clear" w:color="auto" w:fill="auto"/>
          </w:tcPr>
          <w:p w14:paraId="57CB069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Limit of determination/quantification</w:t>
            </w:r>
          </w:p>
        </w:tc>
        <w:tc>
          <w:tcPr>
            <w:tcW w:w="0" w:type="auto"/>
            <w:shd w:val="clear" w:color="auto" w:fill="auto"/>
          </w:tcPr>
          <w:p w14:paraId="22C7C25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The limit of quantification (LOQ) of 0.01 mg/kg was confirmed. The limit of detection (LOD) was 0.0025 mg/kg for </w:t>
            </w:r>
            <w:proofErr w:type="spellStart"/>
            <w:r w:rsidRPr="00697647">
              <w:rPr>
                <w:noProof w:val="0"/>
                <w:sz w:val="20"/>
                <w:szCs w:val="20"/>
                <w:lang w:val="en-US"/>
              </w:rPr>
              <w:t>ametoctradin</w:t>
            </w:r>
            <w:proofErr w:type="spellEnd"/>
            <w:r w:rsidRPr="00697647">
              <w:rPr>
                <w:noProof w:val="0"/>
                <w:sz w:val="20"/>
                <w:szCs w:val="20"/>
                <w:lang w:val="en-US"/>
              </w:rPr>
              <w:t xml:space="preserve"> and 0.001 mg/kg for both M650F003 and M650F004.</w:t>
            </w:r>
          </w:p>
        </w:tc>
      </w:tr>
    </w:tbl>
    <w:p w14:paraId="7736E6BB" w14:textId="77777777" w:rsidR="00087F46" w:rsidRPr="00D01B1A" w:rsidRDefault="00087F46" w:rsidP="00FE2297">
      <w:pPr>
        <w:pStyle w:val="RepNewPart"/>
        <w:suppressAutoHyphens/>
        <w:rPr>
          <w:lang w:val="en-US"/>
        </w:rPr>
      </w:pPr>
      <w:r w:rsidRPr="00D01B1A">
        <w:rPr>
          <w:lang w:val="en-US"/>
        </w:rPr>
        <w:t>Conclusion</w:t>
      </w:r>
    </w:p>
    <w:p w14:paraId="103E87C7" w14:textId="77777777" w:rsidR="00087F46" w:rsidRPr="00D01B1A" w:rsidRDefault="00087F46" w:rsidP="00FE2297">
      <w:pPr>
        <w:pStyle w:val="RepStandard"/>
        <w:rPr>
          <w:w w:val="105"/>
        </w:rPr>
      </w:pPr>
      <w:r w:rsidRPr="00D01B1A">
        <w:rPr>
          <w:w w:val="105"/>
        </w:rPr>
        <w:t xml:space="preserve">The analytical procedure, method L0078/01, for the determination of residues of </w:t>
      </w:r>
      <w:proofErr w:type="spellStart"/>
      <w:r w:rsidRPr="00D01B1A">
        <w:rPr>
          <w:w w:val="105"/>
        </w:rPr>
        <w:t>ametoctradin</w:t>
      </w:r>
      <w:proofErr w:type="spellEnd"/>
      <w:r w:rsidRPr="00D01B1A">
        <w:rPr>
          <w:w w:val="105"/>
        </w:rPr>
        <w:t xml:space="preserve"> (BAS </w:t>
      </w:r>
      <w:r w:rsidRPr="00D01B1A">
        <w:rPr>
          <w:w w:val="105"/>
        </w:rPr>
        <w:lastRenderedPageBreak/>
        <w:t>650 F) and its metabolites M650F003 and M650F004 in onion matrices has been fully validated in terms of specificity, linearity, precision, accuracy, matrix effects, solution stability and LOQ, in accordance with the requirements of SANTE/2020/12830 rev.1.</w:t>
      </w:r>
    </w:p>
    <w:p w14:paraId="523A3C74" w14:textId="77777777" w:rsidR="00087F46" w:rsidRPr="00D01B1A" w:rsidRDefault="00087F46" w:rsidP="00677D1E">
      <w:pPr>
        <w:pStyle w:val="RepAppendix5"/>
        <w:spacing w:before="240"/>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186E8B03" w14:textId="77777777" w:rsidTr="00641C66">
        <w:tc>
          <w:tcPr>
            <w:tcW w:w="1063" w:type="pct"/>
            <w:shd w:val="clear" w:color="auto" w:fill="D9D9D9" w:themeFill="background1" w:themeFillShade="D9"/>
          </w:tcPr>
          <w:p w14:paraId="1F2E05E2"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64B12964" w14:textId="77777777" w:rsidR="00641C66" w:rsidRPr="00D01B1A" w:rsidRDefault="00641C66" w:rsidP="00FE2297">
            <w:pPr>
              <w:pStyle w:val="RepStandard"/>
              <w:ind w:left="85"/>
            </w:pPr>
            <w:r w:rsidRPr="00D01B1A">
              <w:t>The method validation has been accepted.</w:t>
            </w:r>
          </w:p>
          <w:p w14:paraId="42E1BAA8" w14:textId="70E38C10" w:rsidR="0024507B" w:rsidRPr="00D01B1A" w:rsidRDefault="00641C66" w:rsidP="00641C66">
            <w:pPr>
              <w:pStyle w:val="RepStandard"/>
              <w:ind w:left="85"/>
            </w:pPr>
            <w:r w:rsidRPr="00D01B1A">
              <w:t xml:space="preserve">The objective of this study was to validate the determination of BAS 650 F and its metabolite M650F003 and M650F004 in plant matrices with </w:t>
            </w:r>
            <w:r w:rsidR="002D673C">
              <w:t>XXXX</w:t>
            </w:r>
            <w:r w:rsidRPr="00D01B1A">
              <w:t xml:space="preserve"> method no. L0078/02 according to the current guidelines.</w:t>
            </w:r>
          </w:p>
          <w:p w14:paraId="0AA0A982" w14:textId="318C2A73" w:rsidR="0024507B" w:rsidRPr="00D01B1A" w:rsidRDefault="0024507B" w:rsidP="0024507B">
            <w:pPr>
              <w:pStyle w:val="RepStandard"/>
              <w:ind w:left="85"/>
            </w:pPr>
            <w:r w:rsidRPr="00D01B1A">
              <w:t xml:space="preserve">Quantification of the analytes was achieved by LC-MS/MS, monitoring </w:t>
            </w:r>
            <w:r w:rsidR="001F0D61" w:rsidRPr="00D01B1A">
              <w:t>2</w:t>
            </w:r>
            <w:r w:rsidRPr="00D01B1A">
              <w:t xml:space="preserve"> mass transitions per analyte, one proposed for quantification and one for qualification.</w:t>
            </w:r>
          </w:p>
          <w:p w14:paraId="474F95DD" w14:textId="69CC2892" w:rsidR="00677D1E" w:rsidRPr="00D01B1A" w:rsidRDefault="0024507B" w:rsidP="00677D1E">
            <w:pPr>
              <w:pStyle w:val="RepStandard"/>
              <w:ind w:left="85"/>
              <w:jc w:val="left"/>
            </w:pPr>
            <w:r w:rsidRPr="00D01B1A">
              <w:t xml:space="preserve">The method was validated at 2 fortification levels (0.010 mg/kg and 0.10 mg/kg) for lettuce head, grapes fruit, wheat grain and soybean seed. For each matrix at each fortification level at least 5 replicates and 2 untreated control samples, as well as 1 reagent blank were analyzed. The following mass transitions were used for the analysis: for BAS 650 F m/z 276 → 176 proposed for quantification and m/z 276 → 149 proposed for qualification; for M650F003 m/z 222 → 176 proposed for quantification and m/z 222 → 121 proposed for qualification; for M650F004 m/z 208 → 190 proposed for quantification </w:t>
            </w:r>
            <w:r w:rsidR="00490AA3" w:rsidRPr="00D01B1A">
              <w:t xml:space="preserve">and </w:t>
            </w:r>
            <w:r w:rsidRPr="00D01B1A">
              <w:t>m/z 208 → 123 proposed for qualification</w:t>
            </w:r>
            <w:r w:rsidR="00490AA3" w:rsidRPr="00D01B1A">
              <w:t>.</w:t>
            </w:r>
            <w:r w:rsidR="00677D1E" w:rsidRPr="00D01B1A">
              <w:t xml:space="preserve"> The LC-MS/MS is highly selective and sensitive method. 2 characteristic mass transitions were monitored and therefore, no further confirmatory method is required.</w:t>
            </w:r>
          </w:p>
          <w:p w14:paraId="7C86AF16" w14:textId="5CC811A5" w:rsidR="00490AA3" w:rsidRPr="00D01B1A" w:rsidRDefault="00677D1E" w:rsidP="00677D1E">
            <w:pPr>
              <w:pStyle w:val="RepStandard"/>
              <w:ind w:left="85"/>
            </w:pPr>
            <w:r w:rsidRPr="00D01B1A">
              <w:t xml:space="preserve">Solvent and matrix-matched standards were </w:t>
            </w:r>
            <w:proofErr w:type="spellStart"/>
            <w:r w:rsidRPr="00D01B1A">
              <w:t>analysed</w:t>
            </w:r>
            <w:proofErr w:type="spellEnd"/>
            <w:r w:rsidRPr="00D01B1A">
              <w:t xml:space="preserve"> to assess potential matrix effects. As significant matrix effects on LC-MS/MS response were identified for all analytes, matrix-matched calibration standards were used for the evaluation of the results.</w:t>
            </w:r>
          </w:p>
          <w:p w14:paraId="79F0057A" w14:textId="5026DDF4" w:rsidR="00677D1E" w:rsidRPr="00D01B1A" w:rsidRDefault="00677D1E" w:rsidP="002628E5">
            <w:pPr>
              <w:pStyle w:val="RepStandard"/>
              <w:ind w:left="85"/>
            </w:pPr>
            <w:r w:rsidRPr="00D01B1A">
              <w:t>The LOQ of the analytical method was 0.010 mg/kg. The LOD of the method was defined as the lowest standard concentration injected. The LOD was 0.0020 mg/kg for all analytes and matrices.</w:t>
            </w:r>
            <w:r w:rsidR="002628E5" w:rsidRPr="00D01B1A">
              <w:t xml:space="preserve"> </w:t>
            </w:r>
            <w:r w:rsidRPr="00D01B1A">
              <w:t>The interferences of the analyte measured in the control samples were below 30 % of the LOQ for all matrices at each mass transition.</w:t>
            </w:r>
            <w:r w:rsidR="002628E5" w:rsidRPr="00D01B1A">
              <w:t xml:space="preserve"> </w:t>
            </w:r>
            <w:r w:rsidR="00143CD4" w:rsidRPr="00D01B1A">
              <w:t>Correlation coefficients (r 2) were always ≥ 0.9919.</w:t>
            </w:r>
          </w:p>
          <w:p w14:paraId="6FC9992B" w14:textId="77777777" w:rsidR="00143CD4" w:rsidRPr="00D01B1A" w:rsidRDefault="00143CD4" w:rsidP="00143CD4">
            <w:pPr>
              <w:pStyle w:val="RepStandard"/>
              <w:ind w:left="85"/>
            </w:pPr>
            <w:r w:rsidRPr="00D01B1A">
              <w:t>Stability of stock solutions, fortification solutions and calibration solutions was proven in another study. The stability of final sample volumes is considered sufficiently proven for these analytes for at least 7 days under refrigerated storage conditions. No residues were detected in the reagent blank showing that no contamination was present.</w:t>
            </w:r>
          </w:p>
          <w:p w14:paraId="72AACFCC" w14:textId="77777777" w:rsidR="00143CD4" w:rsidRPr="00D01B1A" w:rsidRDefault="00143CD4" w:rsidP="00143CD4">
            <w:pPr>
              <w:pStyle w:val="RepStandard"/>
              <w:ind w:left="85"/>
            </w:pPr>
            <w:r w:rsidRPr="00D01B1A">
              <w:t>The mean recovery values were between 76.7 % and 107 % for all fortification level, analytes, and mass transitions. The relative standard deviations (RSDs, %) for all fortification levels were ≤ 8.7 %.</w:t>
            </w:r>
          </w:p>
          <w:p w14:paraId="43A47D7A" w14:textId="13C75280" w:rsidR="00087F46" w:rsidRPr="00D01B1A" w:rsidRDefault="002D673C" w:rsidP="00143CD4">
            <w:pPr>
              <w:pStyle w:val="RepStandard"/>
              <w:ind w:left="85"/>
            </w:pPr>
            <w:r>
              <w:t>XXXX</w:t>
            </w:r>
            <w:r w:rsidR="00143CD4" w:rsidRPr="00D01B1A">
              <w:t xml:space="preserve"> method no. L0078/02 was proven to be suitable to determine residues of </w:t>
            </w:r>
            <w:proofErr w:type="spellStart"/>
            <w:r w:rsidR="002628E5" w:rsidRPr="00D01B1A">
              <w:t>Ametoctradin</w:t>
            </w:r>
            <w:proofErr w:type="spellEnd"/>
            <w:r w:rsidR="00143CD4" w:rsidRPr="00D01B1A">
              <w:t>, M650F003, and M650F004 in lettuce head, grapes fruit, wheat grain and soybean seed at a LOQ of 0.010 mg/kg</w:t>
            </w:r>
            <w:r w:rsidR="001F0D61" w:rsidRPr="00D01B1A">
              <w:t xml:space="preserve"> consistently with the requirements of </w:t>
            </w:r>
            <w:r w:rsidR="00372A48" w:rsidRPr="00D01B1A">
              <w:t>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63D7B5D3"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0EFBB6F" w14:textId="77777777" w:rsidTr="00FE2297">
        <w:trPr>
          <w:gridAfter w:val="1"/>
          <w:wAfter w:w="37" w:type="pct"/>
        </w:trPr>
        <w:tc>
          <w:tcPr>
            <w:tcW w:w="1343" w:type="pct"/>
            <w:shd w:val="clear" w:color="auto" w:fill="auto"/>
          </w:tcPr>
          <w:p w14:paraId="65674148" w14:textId="77777777" w:rsidR="00087F46" w:rsidRPr="00D01B1A" w:rsidRDefault="00087F46" w:rsidP="00FE2297">
            <w:pPr>
              <w:pStyle w:val="RepStandard"/>
              <w:suppressAutoHyphens/>
            </w:pPr>
            <w:r w:rsidRPr="00D01B1A">
              <w:t>Reference:</w:t>
            </w:r>
          </w:p>
        </w:tc>
        <w:tc>
          <w:tcPr>
            <w:tcW w:w="3620" w:type="pct"/>
            <w:shd w:val="clear" w:color="auto" w:fill="auto"/>
          </w:tcPr>
          <w:p w14:paraId="45405AFF" w14:textId="77777777" w:rsidR="00087F46" w:rsidRPr="00D01B1A" w:rsidRDefault="00087F46" w:rsidP="00FE2297">
            <w:pPr>
              <w:pStyle w:val="RepStandard"/>
              <w:suppressAutoHyphens/>
            </w:pPr>
            <w:r w:rsidRPr="00D01B1A">
              <w:t>CP 5.1.2/8</w:t>
            </w:r>
          </w:p>
        </w:tc>
      </w:tr>
      <w:tr w:rsidR="00087F46" w:rsidRPr="00D01B1A" w14:paraId="31DD48B8" w14:textId="77777777" w:rsidTr="00FE2297">
        <w:trPr>
          <w:gridAfter w:val="1"/>
          <w:wAfter w:w="37" w:type="pct"/>
        </w:trPr>
        <w:tc>
          <w:tcPr>
            <w:tcW w:w="1343" w:type="pct"/>
            <w:shd w:val="clear" w:color="auto" w:fill="auto"/>
          </w:tcPr>
          <w:p w14:paraId="17F66027"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61D36EF0" w14:textId="77777777" w:rsidR="00087F46" w:rsidRPr="00D01B1A" w:rsidRDefault="00087F46" w:rsidP="00FE2297">
            <w:pPr>
              <w:pStyle w:val="RepStandard"/>
              <w:suppressAutoHyphens/>
              <w:spacing w:after="120"/>
            </w:pPr>
            <w:r w:rsidRPr="00D01B1A">
              <w:t>Validation of analytical method L0078/02 for the analysis of BAS 650 F and its metabolites M650F003 and M650F004 in plant matrices</w:t>
            </w:r>
          </w:p>
          <w:p w14:paraId="0753E4ED" w14:textId="77777777" w:rsidR="00087F46" w:rsidRPr="00D01B1A" w:rsidRDefault="00087F46" w:rsidP="00FE2297">
            <w:pPr>
              <w:pStyle w:val="RepStandard"/>
              <w:suppressAutoHyphens/>
              <w:spacing w:after="120"/>
            </w:pPr>
            <w:r w:rsidRPr="00D01B1A">
              <w:t>Xiaodan, Du., 2022</w:t>
            </w:r>
          </w:p>
          <w:p w14:paraId="3882159D" w14:textId="77777777" w:rsidR="00087F46" w:rsidRPr="00D01B1A" w:rsidRDefault="00087F46" w:rsidP="00FE2297">
            <w:pPr>
              <w:pStyle w:val="RepStandard"/>
              <w:suppressAutoHyphens/>
              <w:spacing w:after="120"/>
            </w:pPr>
            <w:r w:rsidRPr="00D01B1A">
              <w:t>report No 919338</w:t>
            </w:r>
          </w:p>
          <w:p w14:paraId="718406BE" w14:textId="09AFBE77" w:rsidR="00087F46" w:rsidRPr="00D01B1A" w:rsidRDefault="00180B09"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2022/2027748</w:t>
            </w:r>
          </w:p>
          <w:p w14:paraId="710397A3" w14:textId="77777777" w:rsidR="00087F46" w:rsidRPr="00D01B1A" w:rsidRDefault="00087F46" w:rsidP="00FE2297">
            <w:pPr>
              <w:pStyle w:val="RepStandard"/>
              <w:suppressAutoHyphens/>
            </w:pPr>
            <w:r w:rsidRPr="00D01B1A">
              <w:lastRenderedPageBreak/>
              <w:t>Authority registration No</w:t>
            </w:r>
          </w:p>
        </w:tc>
      </w:tr>
      <w:tr w:rsidR="00087F46" w:rsidRPr="00D01B1A" w14:paraId="5FBBE864" w14:textId="77777777" w:rsidTr="00FE2297">
        <w:trPr>
          <w:gridAfter w:val="1"/>
          <w:wAfter w:w="37" w:type="pct"/>
        </w:trPr>
        <w:tc>
          <w:tcPr>
            <w:tcW w:w="1343" w:type="pct"/>
            <w:shd w:val="clear" w:color="auto" w:fill="auto"/>
          </w:tcPr>
          <w:p w14:paraId="113B821B" w14:textId="77777777" w:rsidR="00087F46" w:rsidRPr="00D01B1A" w:rsidRDefault="00087F46" w:rsidP="00FE2297">
            <w:pPr>
              <w:pStyle w:val="RepStandard"/>
              <w:suppressAutoHyphens/>
            </w:pPr>
            <w:r w:rsidRPr="00D01B1A">
              <w:lastRenderedPageBreak/>
              <w:t>Guideline(s):</w:t>
            </w:r>
          </w:p>
        </w:tc>
        <w:tc>
          <w:tcPr>
            <w:tcW w:w="3620" w:type="pct"/>
            <w:shd w:val="clear" w:color="auto" w:fill="auto"/>
          </w:tcPr>
          <w:p w14:paraId="32FAEF52"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6D964E37" w14:textId="77777777" w:rsidTr="00FE2297">
        <w:trPr>
          <w:gridAfter w:val="1"/>
          <w:wAfter w:w="37" w:type="pct"/>
        </w:trPr>
        <w:tc>
          <w:tcPr>
            <w:tcW w:w="1343" w:type="pct"/>
            <w:shd w:val="clear" w:color="auto" w:fill="auto"/>
          </w:tcPr>
          <w:p w14:paraId="46CF28BB" w14:textId="77777777" w:rsidR="00087F46" w:rsidRPr="00D01B1A" w:rsidRDefault="00087F46" w:rsidP="00FE2297">
            <w:pPr>
              <w:pStyle w:val="RepStandard"/>
              <w:suppressAutoHyphens/>
            </w:pPr>
            <w:r w:rsidRPr="00D01B1A">
              <w:t>Deviations:</w:t>
            </w:r>
          </w:p>
        </w:tc>
        <w:tc>
          <w:tcPr>
            <w:tcW w:w="3620" w:type="pct"/>
            <w:shd w:val="clear" w:color="auto" w:fill="auto"/>
          </w:tcPr>
          <w:p w14:paraId="145A7710" w14:textId="77777777" w:rsidR="00087F46" w:rsidRPr="00D01B1A" w:rsidRDefault="00087F46" w:rsidP="00FE2297">
            <w:pPr>
              <w:pStyle w:val="RepStandard"/>
              <w:suppressAutoHyphens/>
            </w:pPr>
            <w:r w:rsidRPr="00D01B1A">
              <w:t>None</w:t>
            </w:r>
          </w:p>
        </w:tc>
      </w:tr>
      <w:tr w:rsidR="00087F46" w:rsidRPr="00D01B1A" w14:paraId="51D2307E" w14:textId="77777777" w:rsidTr="00FE2297">
        <w:trPr>
          <w:gridAfter w:val="1"/>
          <w:wAfter w:w="37" w:type="pct"/>
        </w:trPr>
        <w:tc>
          <w:tcPr>
            <w:tcW w:w="1343" w:type="pct"/>
            <w:shd w:val="clear" w:color="auto" w:fill="auto"/>
          </w:tcPr>
          <w:p w14:paraId="3A439708"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4E05DBE8"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5B7F6E54" w14:textId="77777777" w:rsidTr="00FE2297">
        <w:trPr>
          <w:gridAfter w:val="1"/>
          <w:wAfter w:w="37" w:type="pct"/>
        </w:trPr>
        <w:tc>
          <w:tcPr>
            <w:tcW w:w="1343" w:type="pct"/>
            <w:shd w:val="clear" w:color="auto" w:fill="auto"/>
          </w:tcPr>
          <w:p w14:paraId="079B2A1E" w14:textId="77777777" w:rsidR="00087F46" w:rsidRPr="00D01B1A" w:rsidRDefault="00087F46" w:rsidP="00FE2297">
            <w:pPr>
              <w:pStyle w:val="RepStandard"/>
              <w:suppressAutoHyphens/>
            </w:pPr>
            <w:r w:rsidRPr="00D01B1A">
              <w:t>GLP:</w:t>
            </w:r>
          </w:p>
        </w:tc>
        <w:tc>
          <w:tcPr>
            <w:tcW w:w="3620" w:type="pct"/>
            <w:shd w:val="clear" w:color="auto" w:fill="auto"/>
          </w:tcPr>
          <w:p w14:paraId="66AB7A4B"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35C36739" w14:textId="77777777" w:rsidTr="002628E5">
        <w:tc>
          <w:tcPr>
            <w:tcW w:w="1343" w:type="pct"/>
            <w:shd w:val="clear" w:color="auto" w:fill="D9D9D9" w:themeFill="background1" w:themeFillShade="D9"/>
          </w:tcPr>
          <w:p w14:paraId="42B8799D"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3A1E417F" w14:textId="77777777" w:rsidR="00087F46" w:rsidRPr="00D01B1A" w:rsidRDefault="00087F46" w:rsidP="00FE2297">
            <w:pPr>
              <w:pStyle w:val="RepStandard"/>
              <w:suppressAutoHyphens/>
            </w:pPr>
            <w:r w:rsidRPr="00D01B1A">
              <w:t>Yes</w:t>
            </w:r>
          </w:p>
        </w:tc>
      </w:tr>
    </w:tbl>
    <w:p w14:paraId="245BD77E" w14:textId="77777777" w:rsidR="00087F46" w:rsidRPr="00D01B1A" w:rsidRDefault="00087F46" w:rsidP="00FE2297">
      <w:pPr>
        <w:pStyle w:val="RepStandard"/>
      </w:pPr>
    </w:p>
    <w:p w14:paraId="7266B1D2" w14:textId="77777777" w:rsidR="00087F46" w:rsidRPr="00D01B1A" w:rsidRDefault="00087F46" w:rsidP="00FE2297">
      <w:pPr>
        <w:pStyle w:val="RepStandard"/>
        <w:rPr>
          <w:b/>
          <w:bCs/>
        </w:rPr>
      </w:pPr>
      <w:r w:rsidRPr="00D01B1A">
        <w:rPr>
          <w:b/>
          <w:bCs/>
        </w:rPr>
        <w:t>Study Summary</w:t>
      </w:r>
    </w:p>
    <w:p w14:paraId="68C0B634" w14:textId="77777777" w:rsidR="00087F46" w:rsidRPr="00D01B1A" w:rsidRDefault="00087F46" w:rsidP="00FE2297">
      <w:pPr>
        <w:pStyle w:val="RepStandard"/>
      </w:pPr>
      <w:r w:rsidRPr="00D01B1A">
        <w:t xml:space="preserve">The method L0078/02 was developed and validated for the determination of residues of </w:t>
      </w:r>
      <w:proofErr w:type="spellStart"/>
      <w:r w:rsidRPr="00D01B1A">
        <w:t>Ametoctradin</w:t>
      </w:r>
      <w:proofErr w:type="spellEnd"/>
      <w:r w:rsidRPr="00D01B1A">
        <w:t xml:space="preserve"> (BAS 650 F) and its metabolites M650F003 and M650F004 in lettuce (head), grapes (fruit), wheat (grain) and soybean (seed) with a limit of quantification at 0.01 mg/kg. The brief description of method and the results are presented in the summary below.</w:t>
      </w:r>
    </w:p>
    <w:p w14:paraId="441ADEE7" w14:textId="77777777" w:rsidR="00087F46" w:rsidRPr="00D01B1A" w:rsidRDefault="00087F46" w:rsidP="00FE2297">
      <w:pPr>
        <w:pStyle w:val="RepStandard"/>
      </w:pPr>
    </w:p>
    <w:p w14:paraId="55E620FA" w14:textId="77777777" w:rsidR="00087F46" w:rsidRPr="00D01B1A" w:rsidRDefault="00087F46" w:rsidP="00FE2297">
      <w:pPr>
        <w:pStyle w:val="RepStandard"/>
        <w:rPr>
          <w:b/>
          <w:bCs/>
        </w:rPr>
      </w:pPr>
      <w:r w:rsidRPr="00D01B1A">
        <w:rPr>
          <w:b/>
          <w:bCs/>
        </w:rPr>
        <w:t>Materials and methods</w:t>
      </w:r>
    </w:p>
    <w:p w14:paraId="788C0796" w14:textId="77777777" w:rsidR="00087F46" w:rsidRPr="00D01B1A" w:rsidRDefault="00087F46" w:rsidP="00FE2297">
      <w:pPr>
        <w:pStyle w:val="RepStandard"/>
      </w:pPr>
      <w:r w:rsidRPr="00D01B1A">
        <w:t xml:space="preserve">In method L0078/02, residues of </w:t>
      </w:r>
      <w:proofErr w:type="spellStart"/>
      <w:r w:rsidRPr="00D01B1A">
        <w:t>Ametoctradin</w:t>
      </w:r>
      <w:proofErr w:type="spellEnd"/>
      <w:r w:rsidRPr="00D01B1A">
        <w:t xml:space="preserve"> (BAS 650 F) and its metabolites M650F003 and M650F004 are extracted from samples (5g) of plant matrices using a mixture of methanol-water (50:50, v/v, 100 mL). Samples are </w:t>
      </w:r>
      <w:proofErr w:type="spellStart"/>
      <w:r w:rsidRPr="00D01B1A">
        <w:t>homogenised</w:t>
      </w:r>
      <w:proofErr w:type="spellEnd"/>
      <w:r w:rsidRPr="00D01B1A">
        <w:t xml:space="preserve"> using a Polytron for about 3 minutes at </w:t>
      </w:r>
      <w:proofErr w:type="spellStart"/>
      <w:r w:rsidRPr="00D01B1A">
        <w:t>approxuimately</w:t>
      </w:r>
      <w:proofErr w:type="spellEnd"/>
      <w:r w:rsidRPr="00D01B1A">
        <w:t xml:space="preserve"> 10000 rpm.  An aliquot of the extract (10 mL) is transferred to a culture tube and centrifuged for about 3 minutes at approximately 4000 rpm.</w:t>
      </w:r>
    </w:p>
    <w:p w14:paraId="2F0BED7E" w14:textId="77777777" w:rsidR="00087F46" w:rsidRPr="00D01B1A" w:rsidRDefault="00087F46" w:rsidP="00FE2297">
      <w:pPr>
        <w:pStyle w:val="RepStandard"/>
      </w:pPr>
      <w:r w:rsidRPr="00D01B1A">
        <w:br/>
        <w:t xml:space="preserve">For lettuce (head), grapes (fruit) and wheat (grain), an aliquot (0.5 mL) of the extract is transferred to an </w:t>
      </w:r>
      <w:proofErr w:type="spellStart"/>
      <w:r w:rsidRPr="00D01B1A">
        <w:t>autosample</w:t>
      </w:r>
      <w:proofErr w:type="spellEnd"/>
      <w:r w:rsidRPr="00D01B1A">
        <w:t xml:space="preserve"> vial together with 0.2% formic acid (0.5 mL) and mixed well (final volume = 1 mL). </w:t>
      </w:r>
      <w:r w:rsidRPr="00D01B1A">
        <w:br/>
      </w:r>
    </w:p>
    <w:p w14:paraId="77A2D91B" w14:textId="77777777" w:rsidR="00087F46" w:rsidRPr="00D01B1A" w:rsidRDefault="00087F46" w:rsidP="00FE2297">
      <w:pPr>
        <w:pStyle w:val="RepStandard"/>
      </w:pPr>
      <w:r w:rsidRPr="00D01B1A">
        <w:t xml:space="preserve">For soybean (seed), an aliquot (0.5 mL) of the extract is transferred to an Eppendorf tube and 0.2% formic acid (0.5 mL) is added.  The solution is mixed well (final volume 1 mL).  The sample is centrifuged for about 5 minutes at approximately 14000 rpm before 800 µL is transferred to an </w:t>
      </w:r>
      <w:proofErr w:type="spellStart"/>
      <w:r w:rsidRPr="00D01B1A">
        <w:t>autosample</w:t>
      </w:r>
      <w:proofErr w:type="spellEnd"/>
      <w:r w:rsidRPr="00D01B1A">
        <w:t xml:space="preserve"> vial.</w:t>
      </w:r>
    </w:p>
    <w:p w14:paraId="0D4D095E" w14:textId="77777777" w:rsidR="00087F46" w:rsidRPr="00D01B1A" w:rsidRDefault="00087F46" w:rsidP="00FE2297">
      <w:pPr>
        <w:pStyle w:val="RepStandard"/>
      </w:pPr>
    </w:p>
    <w:p w14:paraId="064936BD" w14:textId="77777777" w:rsidR="00087F46" w:rsidRPr="00D01B1A" w:rsidRDefault="00087F46" w:rsidP="00FE2297">
      <w:pPr>
        <w:pStyle w:val="RepStandard"/>
      </w:pPr>
      <w:proofErr w:type="spellStart"/>
      <w:r w:rsidRPr="00D01B1A">
        <w:t>Ametoctradin</w:t>
      </w:r>
      <w:proofErr w:type="spellEnd"/>
      <w:r w:rsidRPr="00D01B1A">
        <w:t xml:space="preserve"> (BAS 650 F), M650F003 and M650F004 are determined by HPLC-MS/MS.   Separation is achieved by using an Phenomenex, </w:t>
      </w:r>
      <w:proofErr w:type="spellStart"/>
      <w:r w:rsidRPr="00D01B1A">
        <w:t>Synergi</w:t>
      </w:r>
      <w:proofErr w:type="spellEnd"/>
      <w:r w:rsidRPr="00D01B1A">
        <w:t xml:space="preserve"> Fusion-RP  column (50 mm x 2 mm, 4µm) and a gradient of water (0.1% formic acid)/ methanol (0.1% formic acid) at a flow rate of 0.7 mL/min.  Detection is accomplished in ESI positive mode using two different transitions. For parent, </w:t>
      </w:r>
      <w:proofErr w:type="spellStart"/>
      <w:r w:rsidRPr="00D01B1A">
        <w:t>Ametoctradin</w:t>
      </w:r>
      <w:proofErr w:type="spellEnd"/>
      <w:r w:rsidRPr="00D01B1A">
        <w:t xml:space="preserve"> (BAS 650 F), mass transitions at 276 m/z &gt; 176 m/z and 276 m/z &gt; 149 m/z is used for quantification and confirmation, respectively. For metabolite, M650F003, mass transitions at 222 m/z &gt; 176 m/z and 222 m/z &gt; 121  m/z is used for quantification and confirmation, respectively. For metabolite, M650F004, mass transitions at 208 m/z &gt; 190 m/z and  208 m/z &gt; 123 m/z is used for quantification and confirmation, respectively External matrix-matched calibration standards were used throughout.</w:t>
      </w:r>
    </w:p>
    <w:p w14:paraId="41C59693" w14:textId="77777777" w:rsidR="00087F46" w:rsidRPr="00D01B1A" w:rsidRDefault="00087F46" w:rsidP="00FE2297">
      <w:pPr>
        <w:pStyle w:val="RepNewPart"/>
        <w:suppressAutoHyphens/>
        <w:spacing w:before="0"/>
        <w:jc w:val="both"/>
        <w:rPr>
          <w:b w:val="0"/>
          <w:iCs w:val="0"/>
          <w:w w:val="105"/>
          <w:lang w:val="en-US"/>
        </w:rPr>
      </w:pPr>
    </w:p>
    <w:p w14:paraId="542E5BCB"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11846526"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1F291396" w14:textId="77777777" w:rsidR="00087F46" w:rsidRPr="00D01B1A" w:rsidRDefault="00087F46" w:rsidP="00FE2297">
      <w:pPr>
        <w:pStyle w:val="RepStandard"/>
        <w:suppressAutoHyphens/>
      </w:pPr>
    </w:p>
    <w:p w14:paraId="05E11E7D" w14:textId="4E287403" w:rsidR="00087F46" w:rsidRPr="00D01B1A" w:rsidRDefault="00087F46" w:rsidP="00FE2297">
      <w:pPr>
        <w:pStyle w:val="RepStandard"/>
        <w:suppressAutoHyphens/>
      </w:pPr>
      <w:r w:rsidRPr="00D01B1A">
        <w:t>Recoveries were obtained by fortification of the matrices and all mean recoveries are within the permitted range required by the guideline SANTE/2020/12830 rev. 1.</w:t>
      </w:r>
    </w:p>
    <w:p w14:paraId="00F7683E" w14:textId="77777777" w:rsidR="00061943" w:rsidRPr="00D01B1A" w:rsidRDefault="00061943" w:rsidP="00FE2297">
      <w:pPr>
        <w:pStyle w:val="RepStandard"/>
        <w:suppressAutoHyphens/>
      </w:pPr>
    </w:p>
    <w:p w14:paraId="285B4F58" w14:textId="36433569"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lastRenderedPageBreak/>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15</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bCs w:val="0"/>
          <w:lang w:val="en-US"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7"/>
        <w:gridCol w:w="1454"/>
        <w:gridCol w:w="1445"/>
        <w:gridCol w:w="1348"/>
        <w:gridCol w:w="1723"/>
        <w:gridCol w:w="2118"/>
      </w:tblGrid>
      <w:tr w:rsidR="00087F46" w:rsidRPr="00697647" w14:paraId="729834B7" w14:textId="77777777" w:rsidTr="00FE2297">
        <w:trPr>
          <w:tblHeader/>
        </w:trPr>
        <w:tc>
          <w:tcPr>
            <w:tcW w:w="673" w:type="pct"/>
            <w:shd w:val="clear" w:color="auto" w:fill="auto"/>
          </w:tcPr>
          <w:p w14:paraId="51FFA3B5" w14:textId="77777777" w:rsidR="00087F46" w:rsidRPr="00697647" w:rsidRDefault="00087F46" w:rsidP="00FE2297">
            <w:pPr>
              <w:pStyle w:val="RepTableHeader"/>
              <w:suppressAutoHyphens/>
              <w:jc w:val="center"/>
            </w:pPr>
            <w:r w:rsidRPr="00697647">
              <w:t>Matrix</w:t>
            </w:r>
          </w:p>
        </w:tc>
        <w:tc>
          <w:tcPr>
            <w:tcW w:w="778" w:type="pct"/>
            <w:shd w:val="clear" w:color="auto" w:fill="auto"/>
          </w:tcPr>
          <w:p w14:paraId="57382E32" w14:textId="77777777" w:rsidR="00087F46" w:rsidRPr="00697647" w:rsidRDefault="00087F46" w:rsidP="00FE2297">
            <w:pPr>
              <w:pStyle w:val="RepTableHeader"/>
              <w:suppressAutoHyphens/>
              <w:jc w:val="center"/>
            </w:pPr>
            <w:r w:rsidRPr="00697647">
              <w:t>Analyte</w:t>
            </w:r>
          </w:p>
        </w:tc>
        <w:tc>
          <w:tcPr>
            <w:tcW w:w="773" w:type="pct"/>
            <w:shd w:val="clear" w:color="auto" w:fill="auto"/>
          </w:tcPr>
          <w:p w14:paraId="21510D08" w14:textId="77777777" w:rsidR="00087F46" w:rsidRPr="00697647" w:rsidRDefault="00087F46" w:rsidP="00FE2297">
            <w:pPr>
              <w:pStyle w:val="RepTableHeader"/>
              <w:suppressAutoHyphens/>
              <w:jc w:val="center"/>
            </w:pPr>
            <w:r w:rsidRPr="00697647">
              <w:t>Fortification level (mg/kg)</w:t>
            </w:r>
            <w:r w:rsidRPr="00697647">
              <w:br/>
              <w:t>(n = x)</w:t>
            </w:r>
          </w:p>
        </w:tc>
        <w:tc>
          <w:tcPr>
            <w:tcW w:w="721" w:type="pct"/>
            <w:shd w:val="clear" w:color="auto" w:fill="auto"/>
          </w:tcPr>
          <w:p w14:paraId="3D6DAFB8" w14:textId="77777777" w:rsidR="00087F46" w:rsidRPr="00697647" w:rsidRDefault="00087F46" w:rsidP="00FE2297">
            <w:pPr>
              <w:pStyle w:val="RepTableHeader"/>
              <w:suppressAutoHyphens/>
              <w:jc w:val="center"/>
            </w:pPr>
            <w:r w:rsidRPr="00697647">
              <w:t xml:space="preserve">Mean </w:t>
            </w:r>
            <w:r w:rsidRPr="00697647">
              <w:br/>
              <w:t>recovery (%)</w:t>
            </w:r>
          </w:p>
        </w:tc>
        <w:tc>
          <w:tcPr>
            <w:tcW w:w="922" w:type="pct"/>
            <w:shd w:val="clear" w:color="auto" w:fill="auto"/>
          </w:tcPr>
          <w:p w14:paraId="33FAE815" w14:textId="77777777" w:rsidR="00087F46" w:rsidRPr="00697647" w:rsidRDefault="00087F46" w:rsidP="00FE2297">
            <w:pPr>
              <w:pStyle w:val="RepTableHeader"/>
              <w:suppressAutoHyphens/>
              <w:jc w:val="center"/>
            </w:pPr>
            <w:r w:rsidRPr="00697647">
              <w:t>RSD (%)</w:t>
            </w:r>
          </w:p>
        </w:tc>
        <w:tc>
          <w:tcPr>
            <w:tcW w:w="1133" w:type="pct"/>
            <w:shd w:val="clear" w:color="auto" w:fill="auto"/>
          </w:tcPr>
          <w:p w14:paraId="3BA636FC" w14:textId="77777777" w:rsidR="00087F46" w:rsidRPr="00697647" w:rsidRDefault="00087F46" w:rsidP="00FE2297">
            <w:pPr>
              <w:pStyle w:val="RepTableHeader"/>
              <w:suppressAutoHyphens/>
              <w:jc w:val="center"/>
            </w:pPr>
            <w:r w:rsidRPr="00697647">
              <w:t>Comments</w:t>
            </w:r>
          </w:p>
        </w:tc>
      </w:tr>
      <w:tr w:rsidR="00087F46" w:rsidRPr="00697647" w14:paraId="1A95746A" w14:textId="77777777" w:rsidTr="00FE2297">
        <w:tc>
          <w:tcPr>
            <w:tcW w:w="5000" w:type="pct"/>
            <w:gridSpan w:val="6"/>
            <w:shd w:val="clear" w:color="auto" w:fill="auto"/>
          </w:tcPr>
          <w:p w14:paraId="542B4225"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(Quantification)</w:t>
            </w:r>
            <w:r w:rsidRPr="00697647">
              <w:rPr>
                <w:b/>
                <w:bCs/>
                <w:i/>
                <w:noProof w:val="0"/>
                <w:sz w:val="20"/>
                <w:szCs w:val="20"/>
                <w:lang w:val="en-US"/>
              </w:rPr>
              <w:tab/>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→176 m/z, M650F003 </w:t>
            </w:r>
            <w:r w:rsidRPr="00697647">
              <w:rPr>
                <w:b/>
                <w:bCs/>
                <w:i/>
                <w:noProof w:val="0"/>
                <w:spacing w:val="4"/>
                <w:sz w:val="20"/>
                <w:szCs w:val="20"/>
                <w:lang w:val="en-US"/>
              </w:rPr>
              <w:t>222</w:t>
            </w:r>
            <w:r w:rsidRPr="00697647">
              <w:rPr>
                <w:b/>
                <w:bCs/>
                <w:i/>
                <w:noProof w:val="0"/>
                <w:sz w:val="20"/>
                <w:szCs w:val="20"/>
                <w:lang w:val="en-US"/>
              </w:rPr>
              <w:t xml:space="preserve">→176 m/z, M650F004 </w:t>
            </w:r>
            <w:r w:rsidRPr="00697647">
              <w:rPr>
                <w:b/>
                <w:bCs/>
                <w:i/>
                <w:noProof w:val="0"/>
                <w:spacing w:val="4"/>
                <w:sz w:val="20"/>
                <w:szCs w:val="20"/>
                <w:lang w:val="en-US"/>
              </w:rPr>
              <w:t>208</w:t>
            </w:r>
            <w:r w:rsidRPr="00697647">
              <w:rPr>
                <w:b/>
                <w:bCs/>
                <w:i/>
                <w:noProof w:val="0"/>
                <w:sz w:val="20"/>
                <w:szCs w:val="20"/>
                <w:lang w:val="en-US"/>
              </w:rPr>
              <w:t>→170 m/z</w:t>
            </w:r>
            <w:r w:rsidRPr="00697647">
              <w:rPr>
                <w:b/>
                <w:bCs/>
                <w:i/>
                <w:noProof w:val="0"/>
                <w:spacing w:val="25"/>
                <w:sz w:val="20"/>
                <w:szCs w:val="20"/>
                <w:lang w:val="en-US"/>
              </w:rPr>
              <w:t xml:space="preserve"> </w:t>
            </w:r>
          </w:p>
        </w:tc>
      </w:tr>
      <w:tr w:rsidR="00087F46" w:rsidRPr="00697647" w14:paraId="05C9DA34" w14:textId="77777777" w:rsidTr="00FE2297">
        <w:tc>
          <w:tcPr>
            <w:tcW w:w="673" w:type="pct"/>
            <w:vMerge w:val="restart"/>
            <w:shd w:val="clear" w:color="auto" w:fill="auto"/>
          </w:tcPr>
          <w:p w14:paraId="729FBA5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 (head)</w:t>
            </w:r>
          </w:p>
        </w:tc>
        <w:tc>
          <w:tcPr>
            <w:tcW w:w="778" w:type="pct"/>
            <w:vMerge w:val="restart"/>
            <w:shd w:val="clear" w:color="auto" w:fill="auto"/>
          </w:tcPr>
          <w:p w14:paraId="74BD299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17F0B14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07CD2E7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89.3</w:t>
            </w:r>
          </w:p>
        </w:tc>
        <w:tc>
          <w:tcPr>
            <w:tcW w:w="922" w:type="pct"/>
            <w:tcBorders>
              <w:top w:val="single" w:sz="4" w:space="0" w:color="auto"/>
              <w:right w:val="single" w:sz="2" w:space="0" w:color="auto"/>
            </w:tcBorders>
            <w:vAlign w:val="bottom"/>
          </w:tcPr>
          <w:p w14:paraId="657D080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2.9</w:t>
            </w:r>
          </w:p>
        </w:tc>
        <w:tc>
          <w:tcPr>
            <w:tcW w:w="1133" w:type="pct"/>
            <w:vMerge w:val="restart"/>
            <w:shd w:val="clear" w:color="auto" w:fill="auto"/>
          </w:tcPr>
          <w:p w14:paraId="08AA3BE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7929C7B" w14:textId="77777777" w:rsidTr="00FE2297">
        <w:tc>
          <w:tcPr>
            <w:tcW w:w="673" w:type="pct"/>
            <w:vMerge/>
            <w:shd w:val="clear" w:color="auto" w:fill="auto"/>
          </w:tcPr>
          <w:p w14:paraId="2BC4ADF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352DBF6"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CCD302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36BE16F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91.0</w:t>
            </w:r>
          </w:p>
        </w:tc>
        <w:tc>
          <w:tcPr>
            <w:tcW w:w="922" w:type="pct"/>
            <w:tcBorders>
              <w:bottom w:val="single" w:sz="2" w:space="0" w:color="auto"/>
              <w:right w:val="single" w:sz="2" w:space="0" w:color="auto"/>
            </w:tcBorders>
            <w:vAlign w:val="bottom"/>
          </w:tcPr>
          <w:p w14:paraId="358331A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1.3</w:t>
            </w:r>
          </w:p>
        </w:tc>
        <w:tc>
          <w:tcPr>
            <w:tcW w:w="1133" w:type="pct"/>
            <w:vMerge/>
            <w:shd w:val="clear" w:color="auto" w:fill="auto"/>
          </w:tcPr>
          <w:p w14:paraId="0513E707" w14:textId="77777777" w:rsidR="00087F46" w:rsidRPr="00697647" w:rsidRDefault="00087F46" w:rsidP="00FE2297">
            <w:pPr>
              <w:pStyle w:val="RepTable"/>
              <w:suppressAutoHyphens/>
              <w:jc w:val="center"/>
              <w:rPr>
                <w:noProof w:val="0"/>
                <w:sz w:val="20"/>
                <w:szCs w:val="20"/>
                <w:lang w:val="en-US"/>
              </w:rPr>
            </w:pPr>
          </w:p>
        </w:tc>
      </w:tr>
      <w:tr w:rsidR="00087F46" w:rsidRPr="00697647" w14:paraId="0FFE8C1B" w14:textId="77777777" w:rsidTr="00FE2297">
        <w:tc>
          <w:tcPr>
            <w:tcW w:w="673" w:type="pct"/>
            <w:vMerge/>
            <w:shd w:val="clear" w:color="auto" w:fill="auto"/>
          </w:tcPr>
          <w:p w14:paraId="7E8A0993"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109E460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22F0B37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07209B1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95.6</w:t>
            </w:r>
          </w:p>
        </w:tc>
        <w:tc>
          <w:tcPr>
            <w:tcW w:w="922" w:type="pct"/>
            <w:tcBorders>
              <w:top w:val="single" w:sz="2" w:space="0" w:color="auto"/>
              <w:right w:val="single" w:sz="2" w:space="0" w:color="auto"/>
            </w:tcBorders>
            <w:vAlign w:val="bottom"/>
          </w:tcPr>
          <w:p w14:paraId="08E9AAA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0.45</w:t>
            </w:r>
          </w:p>
        </w:tc>
        <w:tc>
          <w:tcPr>
            <w:tcW w:w="1133" w:type="pct"/>
            <w:vMerge w:val="restart"/>
            <w:shd w:val="clear" w:color="auto" w:fill="auto"/>
          </w:tcPr>
          <w:p w14:paraId="07457DF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565DE05" w14:textId="77777777" w:rsidTr="00FE2297">
        <w:tc>
          <w:tcPr>
            <w:tcW w:w="673" w:type="pct"/>
            <w:vMerge/>
            <w:shd w:val="clear" w:color="auto" w:fill="auto"/>
          </w:tcPr>
          <w:p w14:paraId="3351A8B3"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EC19A0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43F689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4F9D605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94.2</w:t>
            </w:r>
          </w:p>
        </w:tc>
        <w:tc>
          <w:tcPr>
            <w:tcW w:w="922" w:type="pct"/>
            <w:tcBorders>
              <w:bottom w:val="single" w:sz="2" w:space="0" w:color="auto"/>
              <w:right w:val="single" w:sz="2" w:space="0" w:color="auto"/>
            </w:tcBorders>
            <w:vAlign w:val="bottom"/>
          </w:tcPr>
          <w:p w14:paraId="63850B5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1.3</w:t>
            </w:r>
          </w:p>
        </w:tc>
        <w:tc>
          <w:tcPr>
            <w:tcW w:w="1133" w:type="pct"/>
            <w:vMerge/>
            <w:shd w:val="clear" w:color="auto" w:fill="auto"/>
          </w:tcPr>
          <w:p w14:paraId="02111BD8" w14:textId="77777777" w:rsidR="00087F46" w:rsidRPr="00697647" w:rsidRDefault="00087F46" w:rsidP="00FE2297">
            <w:pPr>
              <w:pStyle w:val="RepTable"/>
              <w:suppressAutoHyphens/>
              <w:jc w:val="center"/>
              <w:rPr>
                <w:noProof w:val="0"/>
                <w:sz w:val="20"/>
                <w:szCs w:val="20"/>
                <w:lang w:val="en-US"/>
              </w:rPr>
            </w:pPr>
          </w:p>
        </w:tc>
      </w:tr>
      <w:tr w:rsidR="00087F46" w:rsidRPr="00697647" w14:paraId="39F53389" w14:textId="77777777" w:rsidTr="00FE2297">
        <w:tc>
          <w:tcPr>
            <w:tcW w:w="673" w:type="pct"/>
            <w:vMerge/>
            <w:shd w:val="clear" w:color="auto" w:fill="auto"/>
          </w:tcPr>
          <w:p w14:paraId="10035AA3"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6BB8CA2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2B2FF0B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69327F4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93.2</w:t>
            </w:r>
          </w:p>
        </w:tc>
        <w:tc>
          <w:tcPr>
            <w:tcW w:w="922" w:type="pct"/>
            <w:tcBorders>
              <w:top w:val="single" w:sz="2" w:space="0" w:color="auto"/>
              <w:right w:val="single" w:sz="2" w:space="0" w:color="auto"/>
            </w:tcBorders>
            <w:vAlign w:val="bottom"/>
          </w:tcPr>
          <w:p w14:paraId="514AE9F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1.7</w:t>
            </w:r>
          </w:p>
        </w:tc>
        <w:tc>
          <w:tcPr>
            <w:tcW w:w="1133" w:type="pct"/>
            <w:vMerge w:val="restart"/>
            <w:shd w:val="clear" w:color="auto" w:fill="auto"/>
          </w:tcPr>
          <w:p w14:paraId="41FDA02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8FA1B4D" w14:textId="77777777" w:rsidTr="00FE2297">
        <w:tc>
          <w:tcPr>
            <w:tcW w:w="673" w:type="pct"/>
            <w:vMerge/>
            <w:shd w:val="clear" w:color="auto" w:fill="auto"/>
          </w:tcPr>
          <w:p w14:paraId="0EC6D9E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DA313B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43748C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07F03EF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94.2</w:t>
            </w:r>
          </w:p>
        </w:tc>
        <w:tc>
          <w:tcPr>
            <w:tcW w:w="922" w:type="pct"/>
            <w:tcBorders>
              <w:bottom w:val="single" w:sz="2" w:space="0" w:color="auto"/>
              <w:right w:val="single" w:sz="2" w:space="0" w:color="auto"/>
            </w:tcBorders>
            <w:vAlign w:val="bottom"/>
          </w:tcPr>
          <w:p w14:paraId="26ACF5A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0.85</w:t>
            </w:r>
          </w:p>
        </w:tc>
        <w:tc>
          <w:tcPr>
            <w:tcW w:w="1133" w:type="pct"/>
            <w:vMerge/>
            <w:shd w:val="clear" w:color="auto" w:fill="auto"/>
          </w:tcPr>
          <w:p w14:paraId="5459ED86" w14:textId="77777777" w:rsidR="00087F46" w:rsidRPr="00697647" w:rsidRDefault="00087F46" w:rsidP="00FE2297">
            <w:pPr>
              <w:pStyle w:val="RepTable"/>
              <w:suppressAutoHyphens/>
              <w:jc w:val="center"/>
              <w:rPr>
                <w:noProof w:val="0"/>
                <w:sz w:val="20"/>
                <w:szCs w:val="20"/>
                <w:lang w:val="en-US"/>
              </w:rPr>
            </w:pPr>
          </w:p>
        </w:tc>
      </w:tr>
      <w:tr w:rsidR="00087F46" w:rsidRPr="00697647" w14:paraId="74B593E7" w14:textId="77777777" w:rsidTr="00FE2297">
        <w:tc>
          <w:tcPr>
            <w:tcW w:w="673" w:type="pct"/>
            <w:vMerge w:val="restart"/>
            <w:shd w:val="clear" w:color="auto" w:fill="auto"/>
          </w:tcPr>
          <w:p w14:paraId="4DF628D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Grapes (fruit)</w:t>
            </w:r>
          </w:p>
        </w:tc>
        <w:tc>
          <w:tcPr>
            <w:tcW w:w="778" w:type="pct"/>
            <w:vMerge w:val="restart"/>
            <w:shd w:val="clear" w:color="auto" w:fill="auto"/>
          </w:tcPr>
          <w:p w14:paraId="7789D86E"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E40FEB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1E790EB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93.4</w:t>
            </w:r>
          </w:p>
        </w:tc>
        <w:tc>
          <w:tcPr>
            <w:tcW w:w="922" w:type="pct"/>
            <w:tcBorders>
              <w:top w:val="single" w:sz="2" w:space="0" w:color="auto"/>
              <w:right w:val="single" w:sz="2" w:space="0" w:color="auto"/>
            </w:tcBorders>
            <w:vAlign w:val="bottom"/>
          </w:tcPr>
          <w:p w14:paraId="2535968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2.8</w:t>
            </w:r>
          </w:p>
        </w:tc>
        <w:tc>
          <w:tcPr>
            <w:tcW w:w="1133" w:type="pct"/>
            <w:vMerge w:val="restart"/>
            <w:shd w:val="clear" w:color="auto" w:fill="auto"/>
          </w:tcPr>
          <w:p w14:paraId="13DBDCE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3746001" w14:textId="77777777" w:rsidTr="00FE2297">
        <w:tc>
          <w:tcPr>
            <w:tcW w:w="673" w:type="pct"/>
            <w:vMerge/>
            <w:shd w:val="clear" w:color="auto" w:fill="auto"/>
          </w:tcPr>
          <w:p w14:paraId="74F801E5"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96DAD7E"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FA5ABF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01C3F45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97.5</w:t>
            </w:r>
          </w:p>
        </w:tc>
        <w:tc>
          <w:tcPr>
            <w:tcW w:w="922" w:type="pct"/>
            <w:tcBorders>
              <w:bottom w:val="single" w:sz="2" w:space="0" w:color="auto"/>
              <w:right w:val="single" w:sz="2" w:space="0" w:color="auto"/>
            </w:tcBorders>
            <w:vAlign w:val="bottom"/>
          </w:tcPr>
          <w:p w14:paraId="5582330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0.75</w:t>
            </w:r>
          </w:p>
        </w:tc>
        <w:tc>
          <w:tcPr>
            <w:tcW w:w="1133" w:type="pct"/>
            <w:vMerge/>
            <w:shd w:val="clear" w:color="auto" w:fill="auto"/>
          </w:tcPr>
          <w:p w14:paraId="7EEC89EE" w14:textId="77777777" w:rsidR="00087F46" w:rsidRPr="00697647" w:rsidRDefault="00087F46" w:rsidP="00FE2297">
            <w:pPr>
              <w:pStyle w:val="RepTable"/>
              <w:suppressAutoHyphens/>
              <w:jc w:val="center"/>
              <w:rPr>
                <w:noProof w:val="0"/>
                <w:sz w:val="20"/>
                <w:szCs w:val="20"/>
                <w:lang w:val="en-US"/>
              </w:rPr>
            </w:pPr>
          </w:p>
        </w:tc>
      </w:tr>
      <w:tr w:rsidR="00087F46" w:rsidRPr="00697647" w14:paraId="619C6FEF" w14:textId="77777777" w:rsidTr="00FE2297">
        <w:tc>
          <w:tcPr>
            <w:tcW w:w="673" w:type="pct"/>
            <w:vMerge/>
            <w:shd w:val="clear" w:color="auto" w:fill="auto"/>
          </w:tcPr>
          <w:p w14:paraId="3293D99C"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6D1007F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1B0D935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72D9AAD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99.2</w:t>
            </w:r>
          </w:p>
        </w:tc>
        <w:tc>
          <w:tcPr>
            <w:tcW w:w="922" w:type="pct"/>
            <w:tcBorders>
              <w:top w:val="single" w:sz="2" w:space="0" w:color="auto"/>
              <w:right w:val="single" w:sz="2" w:space="0" w:color="auto"/>
            </w:tcBorders>
            <w:vAlign w:val="bottom"/>
          </w:tcPr>
          <w:p w14:paraId="237C1C8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1.4</w:t>
            </w:r>
          </w:p>
        </w:tc>
        <w:tc>
          <w:tcPr>
            <w:tcW w:w="1133" w:type="pct"/>
            <w:vMerge w:val="restart"/>
            <w:shd w:val="clear" w:color="auto" w:fill="auto"/>
          </w:tcPr>
          <w:p w14:paraId="6B601F4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B74FAD3" w14:textId="77777777" w:rsidTr="00FE2297">
        <w:tc>
          <w:tcPr>
            <w:tcW w:w="673" w:type="pct"/>
            <w:vMerge/>
            <w:shd w:val="clear" w:color="auto" w:fill="auto"/>
          </w:tcPr>
          <w:p w14:paraId="497F03F5"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8C7A991"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EC0F82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1BFD50F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101</w:t>
            </w:r>
          </w:p>
        </w:tc>
        <w:tc>
          <w:tcPr>
            <w:tcW w:w="922" w:type="pct"/>
            <w:tcBorders>
              <w:bottom w:val="single" w:sz="2" w:space="0" w:color="auto"/>
              <w:right w:val="single" w:sz="2" w:space="0" w:color="auto"/>
            </w:tcBorders>
            <w:vAlign w:val="bottom"/>
          </w:tcPr>
          <w:p w14:paraId="6017777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0.55</w:t>
            </w:r>
          </w:p>
        </w:tc>
        <w:tc>
          <w:tcPr>
            <w:tcW w:w="1133" w:type="pct"/>
            <w:vMerge/>
            <w:shd w:val="clear" w:color="auto" w:fill="auto"/>
          </w:tcPr>
          <w:p w14:paraId="7F4F9786" w14:textId="77777777" w:rsidR="00087F46" w:rsidRPr="00697647" w:rsidRDefault="00087F46" w:rsidP="00FE2297">
            <w:pPr>
              <w:pStyle w:val="RepTable"/>
              <w:suppressAutoHyphens/>
              <w:jc w:val="center"/>
              <w:rPr>
                <w:noProof w:val="0"/>
                <w:sz w:val="20"/>
                <w:szCs w:val="20"/>
                <w:lang w:val="en-US"/>
              </w:rPr>
            </w:pPr>
          </w:p>
        </w:tc>
      </w:tr>
      <w:tr w:rsidR="00087F46" w:rsidRPr="00697647" w14:paraId="6D93F7DF" w14:textId="77777777" w:rsidTr="00FE2297">
        <w:tc>
          <w:tcPr>
            <w:tcW w:w="673" w:type="pct"/>
            <w:vMerge/>
            <w:shd w:val="clear" w:color="auto" w:fill="auto"/>
          </w:tcPr>
          <w:p w14:paraId="41C72FF8"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1188033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29F0A28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0F97384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99.7</w:t>
            </w:r>
          </w:p>
        </w:tc>
        <w:tc>
          <w:tcPr>
            <w:tcW w:w="922" w:type="pct"/>
            <w:tcBorders>
              <w:top w:val="single" w:sz="2" w:space="0" w:color="auto"/>
              <w:right w:val="single" w:sz="2" w:space="0" w:color="auto"/>
            </w:tcBorders>
            <w:vAlign w:val="bottom"/>
          </w:tcPr>
          <w:p w14:paraId="375700F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1.5</w:t>
            </w:r>
          </w:p>
        </w:tc>
        <w:tc>
          <w:tcPr>
            <w:tcW w:w="1133" w:type="pct"/>
            <w:vMerge w:val="restart"/>
            <w:shd w:val="clear" w:color="auto" w:fill="auto"/>
          </w:tcPr>
          <w:p w14:paraId="1FCBEEC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2E30574" w14:textId="77777777" w:rsidTr="00FE2297">
        <w:tc>
          <w:tcPr>
            <w:tcW w:w="673" w:type="pct"/>
            <w:vMerge/>
            <w:shd w:val="clear" w:color="auto" w:fill="auto"/>
          </w:tcPr>
          <w:p w14:paraId="60990CF6"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A93296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AA783A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7772321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98.0</w:t>
            </w:r>
          </w:p>
        </w:tc>
        <w:tc>
          <w:tcPr>
            <w:tcW w:w="922" w:type="pct"/>
            <w:tcBorders>
              <w:bottom w:val="single" w:sz="2" w:space="0" w:color="auto"/>
              <w:right w:val="single" w:sz="2" w:space="0" w:color="auto"/>
            </w:tcBorders>
            <w:vAlign w:val="bottom"/>
          </w:tcPr>
          <w:p w14:paraId="72F9BFA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0.48</w:t>
            </w:r>
          </w:p>
        </w:tc>
        <w:tc>
          <w:tcPr>
            <w:tcW w:w="1133" w:type="pct"/>
            <w:vMerge/>
            <w:shd w:val="clear" w:color="auto" w:fill="auto"/>
          </w:tcPr>
          <w:p w14:paraId="723A5530" w14:textId="77777777" w:rsidR="00087F46" w:rsidRPr="00697647" w:rsidRDefault="00087F46" w:rsidP="00FE2297">
            <w:pPr>
              <w:pStyle w:val="RepTable"/>
              <w:suppressAutoHyphens/>
              <w:jc w:val="center"/>
              <w:rPr>
                <w:noProof w:val="0"/>
                <w:sz w:val="20"/>
                <w:szCs w:val="20"/>
                <w:lang w:val="en-US"/>
              </w:rPr>
            </w:pPr>
          </w:p>
        </w:tc>
      </w:tr>
      <w:tr w:rsidR="00087F46" w:rsidRPr="00697647" w14:paraId="5F9F2E8C" w14:textId="77777777" w:rsidTr="00FE2297">
        <w:tc>
          <w:tcPr>
            <w:tcW w:w="673" w:type="pct"/>
            <w:vMerge w:val="restart"/>
            <w:shd w:val="clear" w:color="auto" w:fill="auto"/>
          </w:tcPr>
          <w:p w14:paraId="1A55061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Wheat (grain)</w:t>
            </w:r>
          </w:p>
        </w:tc>
        <w:tc>
          <w:tcPr>
            <w:tcW w:w="778" w:type="pct"/>
            <w:vMerge w:val="restart"/>
            <w:shd w:val="clear" w:color="auto" w:fill="auto"/>
          </w:tcPr>
          <w:p w14:paraId="4AD756C1"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4227FF0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136EC1D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92.5</w:t>
            </w:r>
          </w:p>
        </w:tc>
        <w:tc>
          <w:tcPr>
            <w:tcW w:w="922" w:type="pct"/>
            <w:tcBorders>
              <w:top w:val="single" w:sz="2" w:space="0" w:color="auto"/>
              <w:right w:val="single" w:sz="2" w:space="0" w:color="auto"/>
            </w:tcBorders>
            <w:vAlign w:val="bottom"/>
          </w:tcPr>
          <w:p w14:paraId="1B0F7EA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1.7</w:t>
            </w:r>
          </w:p>
        </w:tc>
        <w:tc>
          <w:tcPr>
            <w:tcW w:w="1133" w:type="pct"/>
            <w:vMerge w:val="restart"/>
            <w:shd w:val="clear" w:color="auto" w:fill="auto"/>
          </w:tcPr>
          <w:p w14:paraId="3C7B41F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47B81EB" w14:textId="77777777" w:rsidTr="00FE2297">
        <w:tc>
          <w:tcPr>
            <w:tcW w:w="673" w:type="pct"/>
            <w:vMerge/>
            <w:shd w:val="clear" w:color="auto" w:fill="auto"/>
          </w:tcPr>
          <w:p w14:paraId="78C98E11"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75C20E1"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466379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706EC21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92.2</w:t>
            </w:r>
          </w:p>
        </w:tc>
        <w:tc>
          <w:tcPr>
            <w:tcW w:w="922" w:type="pct"/>
            <w:tcBorders>
              <w:bottom w:val="single" w:sz="2" w:space="0" w:color="auto"/>
              <w:right w:val="single" w:sz="2" w:space="0" w:color="auto"/>
            </w:tcBorders>
            <w:vAlign w:val="bottom"/>
          </w:tcPr>
          <w:p w14:paraId="6418D55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2.5</w:t>
            </w:r>
          </w:p>
        </w:tc>
        <w:tc>
          <w:tcPr>
            <w:tcW w:w="1133" w:type="pct"/>
            <w:vMerge/>
            <w:shd w:val="clear" w:color="auto" w:fill="auto"/>
          </w:tcPr>
          <w:p w14:paraId="27BCE3CA" w14:textId="77777777" w:rsidR="00087F46" w:rsidRPr="00697647" w:rsidRDefault="00087F46" w:rsidP="00FE2297">
            <w:pPr>
              <w:pStyle w:val="RepTable"/>
              <w:suppressAutoHyphens/>
              <w:jc w:val="center"/>
              <w:rPr>
                <w:noProof w:val="0"/>
                <w:sz w:val="20"/>
                <w:szCs w:val="20"/>
                <w:lang w:val="en-US"/>
              </w:rPr>
            </w:pPr>
          </w:p>
        </w:tc>
      </w:tr>
      <w:tr w:rsidR="00087F46" w:rsidRPr="00697647" w14:paraId="735708EB" w14:textId="77777777" w:rsidTr="00FE2297">
        <w:tc>
          <w:tcPr>
            <w:tcW w:w="673" w:type="pct"/>
            <w:vMerge/>
            <w:shd w:val="clear" w:color="auto" w:fill="auto"/>
          </w:tcPr>
          <w:p w14:paraId="6133DD6D"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1DC27C4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4925CBC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4A06E53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99.3</w:t>
            </w:r>
          </w:p>
        </w:tc>
        <w:tc>
          <w:tcPr>
            <w:tcW w:w="922" w:type="pct"/>
            <w:tcBorders>
              <w:top w:val="single" w:sz="2" w:space="0" w:color="auto"/>
              <w:right w:val="single" w:sz="2" w:space="0" w:color="auto"/>
            </w:tcBorders>
            <w:vAlign w:val="bottom"/>
          </w:tcPr>
          <w:p w14:paraId="0595102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3.0</w:t>
            </w:r>
          </w:p>
        </w:tc>
        <w:tc>
          <w:tcPr>
            <w:tcW w:w="1133" w:type="pct"/>
            <w:vMerge w:val="restart"/>
            <w:shd w:val="clear" w:color="auto" w:fill="auto"/>
          </w:tcPr>
          <w:p w14:paraId="429899F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1C20B2E" w14:textId="77777777" w:rsidTr="00FE2297">
        <w:tc>
          <w:tcPr>
            <w:tcW w:w="673" w:type="pct"/>
            <w:vMerge/>
            <w:shd w:val="clear" w:color="auto" w:fill="auto"/>
          </w:tcPr>
          <w:p w14:paraId="6CFE130F"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A2E11AB"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468CAA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43323F7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94.8</w:t>
            </w:r>
          </w:p>
        </w:tc>
        <w:tc>
          <w:tcPr>
            <w:tcW w:w="922" w:type="pct"/>
            <w:tcBorders>
              <w:bottom w:val="single" w:sz="2" w:space="0" w:color="auto"/>
              <w:right w:val="single" w:sz="2" w:space="0" w:color="auto"/>
            </w:tcBorders>
            <w:vAlign w:val="bottom"/>
          </w:tcPr>
          <w:p w14:paraId="79BA25F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1.3</w:t>
            </w:r>
          </w:p>
        </w:tc>
        <w:tc>
          <w:tcPr>
            <w:tcW w:w="1133" w:type="pct"/>
            <w:vMerge/>
            <w:shd w:val="clear" w:color="auto" w:fill="auto"/>
          </w:tcPr>
          <w:p w14:paraId="754FCEEB" w14:textId="77777777" w:rsidR="00087F46" w:rsidRPr="00697647" w:rsidRDefault="00087F46" w:rsidP="00FE2297">
            <w:pPr>
              <w:pStyle w:val="RepTable"/>
              <w:suppressAutoHyphens/>
              <w:jc w:val="center"/>
              <w:rPr>
                <w:noProof w:val="0"/>
                <w:sz w:val="20"/>
                <w:szCs w:val="20"/>
                <w:lang w:val="en-US"/>
              </w:rPr>
            </w:pPr>
          </w:p>
        </w:tc>
      </w:tr>
      <w:tr w:rsidR="00087F46" w:rsidRPr="00697647" w14:paraId="1EAACA15" w14:textId="77777777" w:rsidTr="00FE2297">
        <w:tc>
          <w:tcPr>
            <w:tcW w:w="673" w:type="pct"/>
            <w:vMerge/>
            <w:shd w:val="clear" w:color="auto" w:fill="auto"/>
          </w:tcPr>
          <w:p w14:paraId="5C339649"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42195FA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6277BAD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2648ED1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101</w:t>
            </w:r>
          </w:p>
        </w:tc>
        <w:tc>
          <w:tcPr>
            <w:tcW w:w="922" w:type="pct"/>
            <w:tcBorders>
              <w:top w:val="single" w:sz="2" w:space="0" w:color="auto"/>
              <w:right w:val="single" w:sz="2" w:space="0" w:color="auto"/>
            </w:tcBorders>
            <w:vAlign w:val="bottom"/>
          </w:tcPr>
          <w:p w14:paraId="56BCF47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2.8</w:t>
            </w:r>
          </w:p>
        </w:tc>
        <w:tc>
          <w:tcPr>
            <w:tcW w:w="1133" w:type="pct"/>
            <w:vMerge w:val="restart"/>
            <w:shd w:val="clear" w:color="auto" w:fill="auto"/>
          </w:tcPr>
          <w:p w14:paraId="29FB099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6769B14" w14:textId="77777777" w:rsidTr="00FE2297">
        <w:tc>
          <w:tcPr>
            <w:tcW w:w="673" w:type="pct"/>
            <w:vMerge/>
            <w:shd w:val="clear" w:color="auto" w:fill="auto"/>
          </w:tcPr>
          <w:p w14:paraId="19174945"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D62940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9D6116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6466B17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96.1</w:t>
            </w:r>
          </w:p>
        </w:tc>
        <w:tc>
          <w:tcPr>
            <w:tcW w:w="922" w:type="pct"/>
            <w:tcBorders>
              <w:bottom w:val="single" w:sz="2" w:space="0" w:color="auto"/>
              <w:right w:val="single" w:sz="2" w:space="0" w:color="auto"/>
            </w:tcBorders>
            <w:vAlign w:val="bottom"/>
          </w:tcPr>
          <w:p w14:paraId="52B26D7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1.8</w:t>
            </w:r>
          </w:p>
        </w:tc>
        <w:tc>
          <w:tcPr>
            <w:tcW w:w="1133" w:type="pct"/>
            <w:vMerge/>
            <w:shd w:val="clear" w:color="auto" w:fill="auto"/>
          </w:tcPr>
          <w:p w14:paraId="221EE652" w14:textId="77777777" w:rsidR="00087F46" w:rsidRPr="00697647" w:rsidRDefault="00087F46" w:rsidP="00FE2297">
            <w:pPr>
              <w:pStyle w:val="RepTable"/>
              <w:suppressAutoHyphens/>
              <w:jc w:val="center"/>
              <w:rPr>
                <w:noProof w:val="0"/>
                <w:sz w:val="20"/>
                <w:szCs w:val="20"/>
                <w:lang w:val="en-US"/>
              </w:rPr>
            </w:pPr>
          </w:p>
        </w:tc>
      </w:tr>
      <w:tr w:rsidR="00087F46" w:rsidRPr="00697647" w14:paraId="2A8F1CC3" w14:textId="77777777" w:rsidTr="00FE2297">
        <w:tc>
          <w:tcPr>
            <w:tcW w:w="673" w:type="pct"/>
            <w:vMerge w:val="restart"/>
            <w:shd w:val="clear" w:color="auto" w:fill="auto"/>
          </w:tcPr>
          <w:p w14:paraId="5F28061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Soybean (seed)</w:t>
            </w:r>
          </w:p>
        </w:tc>
        <w:tc>
          <w:tcPr>
            <w:tcW w:w="778" w:type="pct"/>
            <w:vMerge w:val="restart"/>
            <w:shd w:val="clear" w:color="auto" w:fill="auto"/>
          </w:tcPr>
          <w:p w14:paraId="1D7E603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143D2EB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0A35E01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82.7</w:t>
            </w:r>
          </w:p>
        </w:tc>
        <w:tc>
          <w:tcPr>
            <w:tcW w:w="922" w:type="pct"/>
            <w:tcBorders>
              <w:top w:val="single" w:sz="2" w:space="0" w:color="auto"/>
              <w:right w:val="single" w:sz="2" w:space="0" w:color="auto"/>
            </w:tcBorders>
            <w:vAlign w:val="bottom"/>
          </w:tcPr>
          <w:p w14:paraId="4FE1F83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8.9</w:t>
            </w:r>
          </w:p>
        </w:tc>
        <w:tc>
          <w:tcPr>
            <w:tcW w:w="1133" w:type="pct"/>
            <w:vMerge w:val="restart"/>
            <w:shd w:val="clear" w:color="auto" w:fill="auto"/>
          </w:tcPr>
          <w:p w14:paraId="2AFC427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F5B8B27" w14:textId="77777777" w:rsidTr="00FE2297">
        <w:tc>
          <w:tcPr>
            <w:tcW w:w="673" w:type="pct"/>
            <w:vMerge/>
            <w:shd w:val="clear" w:color="auto" w:fill="auto"/>
          </w:tcPr>
          <w:p w14:paraId="4F4F218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9C63D31"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526520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1A25862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74.1</w:t>
            </w:r>
          </w:p>
        </w:tc>
        <w:tc>
          <w:tcPr>
            <w:tcW w:w="922" w:type="pct"/>
            <w:tcBorders>
              <w:bottom w:val="single" w:sz="2" w:space="0" w:color="auto"/>
              <w:right w:val="single" w:sz="2" w:space="0" w:color="auto"/>
            </w:tcBorders>
            <w:vAlign w:val="bottom"/>
          </w:tcPr>
          <w:p w14:paraId="2C973A3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2.1</w:t>
            </w:r>
          </w:p>
        </w:tc>
        <w:tc>
          <w:tcPr>
            <w:tcW w:w="1133" w:type="pct"/>
            <w:vMerge/>
            <w:shd w:val="clear" w:color="auto" w:fill="auto"/>
          </w:tcPr>
          <w:p w14:paraId="40A1197C" w14:textId="77777777" w:rsidR="00087F46" w:rsidRPr="00697647" w:rsidRDefault="00087F46" w:rsidP="00FE2297">
            <w:pPr>
              <w:pStyle w:val="RepTable"/>
              <w:suppressAutoHyphens/>
              <w:jc w:val="center"/>
              <w:rPr>
                <w:noProof w:val="0"/>
                <w:sz w:val="20"/>
                <w:szCs w:val="20"/>
                <w:lang w:val="en-US"/>
              </w:rPr>
            </w:pPr>
          </w:p>
        </w:tc>
      </w:tr>
      <w:tr w:rsidR="00087F46" w:rsidRPr="00697647" w14:paraId="550DA847" w14:textId="77777777" w:rsidTr="00FE2297">
        <w:tc>
          <w:tcPr>
            <w:tcW w:w="673" w:type="pct"/>
            <w:vMerge/>
            <w:shd w:val="clear" w:color="auto" w:fill="auto"/>
          </w:tcPr>
          <w:p w14:paraId="75F64097"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0318D09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6A066AA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1336349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101</w:t>
            </w:r>
          </w:p>
        </w:tc>
        <w:tc>
          <w:tcPr>
            <w:tcW w:w="922" w:type="pct"/>
            <w:tcBorders>
              <w:top w:val="single" w:sz="2" w:space="0" w:color="auto"/>
              <w:right w:val="single" w:sz="2" w:space="0" w:color="auto"/>
            </w:tcBorders>
            <w:vAlign w:val="bottom"/>
          </w:tcPr>
          <w:p w14:paraId="218BED2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1.3</w:t>
            </w:r>
          </w:p>
        </w:tc>
        <w:tc>
          <w:tcPr>
            <w:tcW w:w="1133" w:type="pct"/>
            <w:vMerge w:val="restart"/>
            <w:shd w:val="clear" w:color="auto" w:fill="auto"/>
          </w:tcPr>
          <w:p w14:paraId="1016C84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B452D57" w14:textId="77777777" w:rsidTr="00FE2297">
        <w:tc>
          <w:tcPr>
            <w:tcW w:w="673" w:type="pct"/>
            <w:vMerge/>
            <w:shd w:val="clear" w:color="auto" w:fill="auto"/>
          </w:tcPr>
          <w:p w14:paraId="07FD81E4"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36CAFFE"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BA8648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2625BDA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96.3</w:t>
            </w:r>
          </w:p>
        </w:tc>
        <w:tc>
          <w:tcPr>
            <w:tcW w:w="922" w:type="pct"/>
            <w:tcBorders>
              <w:bottom w:val="single" w:sz="2" w:space="0" w:color="auto"/>
              <w:right w:val="single" w:sz="2" w:space="0" w:color="auto"/>
            </w:tcBorders>
            <w:vAlign w:val="bottom"/>
          </w:tcPr>
          <w:p w14:paraId="10E8858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0.76</w:t>
            </w:r>
          </w:p>
        </w:tc>
        <w:tc>
          <w:tcPr>
            <w:tcW w:w="1133" w:type="pct"/>
            <w:vMerge/>
            <w:shd w:val="clear" w:color="auto" w:fill="auto"/>
          </w:tcPr>
          <w:p w14:paraId="435692A9" w14:textId="77777777" w:rsidR="00087F46" w:rsidRPr="00697647" w:rsidRDefault="00087F46" w:rsidP="00FE2297">
            <w:pPr>
              <w:pStyle w:val="RepTable"/>
              <w:suppressAutoHyphens/>
              <w:jc w:val="center"/>
              <w:rPr>
                <w:noProof w:val="0"/>
                <w:sz w:val="20"/>
                <w:szCs w:val="20"/>
                <w:lang w:val="en-US"/>
              </w:rPr>
            </w:pPr>
          </w:p>
        </w:tc>
      </w:tr>
      <w:tr w:rsidR="00087F46" w:rsidRPr="00697647" w14:paraId="1960955E" w14:textId="77777777" w:rsidTr="00FE2297">
        <w:tc>
          <w:tcPr>
            <w:tcW w:w="673" w:type="pct"/>
            <w:vMerge/>
            <w:shd w:val="clear" w:color="auto" w:fill="auto"/>
          </w:tcPr>
          <w:p w14:paraId="57E95B8A"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2E699D9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24CE94C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2" w:space="0" w:color="auto"/>
              <w:left w:val="single" w:sz="2" w:space="0" w:color="auto"/>
            </w:tcBorders>
            <w:vAlign w:val="bottom"/>
          </w:tcPr>
          <w:p w14:paraId="242D51C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111</w:t>
            </w:r>
          </w:p>
        </w:tc>
        <w:tc>
          <w:tcPr>
            <w:tcW w:w="922" w:type="pct"/>
            <w:tcBorders>
              <w:top w:val="single" w:sz="2" w:space="0" w:color="auto"/>
              <w:right w:val="single" w:sz="2" w:space="0" w:color="auto"/>
            </w:tcBorders>
            <w:vAlign w:val="bottom"/>
          </w:tcPr>
          <w:p w14:paraId="79A6484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7.1</w:t>
            </w:r>
          </w:p>
        </w:tc>
        <w:tc>
          <w:tcPr>
            <w:tcW w:w="1133" w:type="pct"/>
            <w:vMerge w:val="restart"/>
            <w:shd w:val="clear" w:color="auto" w:fill="auto"/>
          </w:tcPr>
          <w:p w14:paraId="7B30C77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FD92663" w14:textId="77777777" w:rsidTr="00FE2297">
        <w:tc>
          <w:tcPr>
            <w:tcW w:w="673" w:type="pct"/>
            <w:vMerge/>
            <w:shd w:val="clear" w:color="auto" w:fill="auto"/>
          </w:tcPr>
          <w:p w14:paraId="294F041A"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75D21D3"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AE7875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2" w:space="0" w:color="auto"/>
            </w:tcBorders>
            <w:vAlign w:val="bottom"/>
          </w:tcPr>
          <w:p w14:paraId="0F3F55A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102</w:t>
            </w:r>
          </w:p>
        </w:tc>
        <w:tc>
          <w:tcPr>
            <w:tcW w:w="922" w:type="pct"/>
            <w:tcBorders>
              <w:bottom w:val="single" w:sz="2" w:space="0" w:color="auto"/>
              <w:right w:val="single" w:sz="2" w:space="0" w:color="auto"/>
            </w:tcBorders>
            <w:vAlign w:val="bottom"/>
          </w:tcPr>
          <w:p w14:paraId="0BC644C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0.46</w:t>
            </w:r>
          </w:p>
        </w:tc>
        <w:tc>
          <w:tcPr>
            <w:tcW w:w="1133" w:type="pct"/>
            <w:vMerge/>
            <w:shd w:val="clear" w:color="auto" w:fill="auto"/>
          </w:tcPr>
          <w:p w14:paraId="50498752" w14:textId="77777777" w:rsidR="00087F46" w:rsidRPr="00697647" w:rsidRDefault="00087F46" w:rsidP="00FE2297">
            <w:pPr>
              <w:pStyle w:val="RepTable"/>
              <w:suppressAutoHyphens/>
              <w:jc w:val="center"/>
              <w:rPr>
                <w:noProof w:val="0"/>
                <w:sz w:val="20"/>
                <w:szCs w:val="20"/>
                <w:lang w:val="en-US"/>
              </w:rPr>
            </w:pPr>
          </w:p>
        </w:tc>
      </w:tr>
      <w:tr w:rsidR="00087F46" w:rsidRPr="00697647" w14:paraId="4BA48650" w14:textId="77777777" w:rsidTr="00FE2297">
        <w:tc>
          <w:tcPr>
            <w:tcW w:w="5000" w:type="pct"/>
            <w:gridSpan w:val="6"/>
            <w:shd w:val="clear" w:color="auto" w:fill="auto"/>
          </w:tcPr>
          <w:p w14:paraId="38A27663"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(Confirmation)</w:t>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→149 m/z, M650F003 </w:t>
            </w:r>
            <w:r w:rsidRPr="00697647">
              <w:rPr>
                <w:b/>
                <w:bCs/>
                <w:i/>
                <w:noProof w:val="0"/>
                <w:spacing w:val="4"/>
                <w:sz w:val="20"/>
                <w:szCs w:val="20"/>
                <w:lang w:val="en-US"/>
              </w:rPr>
              <w:t>222</w:t>
            </w:r>
            <w:r w:rsidRPr="00697647">
              <w:rPr>
                <w:b/>
                <w:bCs/>
                <w:i/>
                <w:noProof w:val="0"/>
                <w:sz w:val="20"/>
                <w:szCs w:val="20"/>
                <w:lang w:val="en-US"/>
              </w:rPr>
              <w:t xml:space="preserve">→121 m/z, M650F004 </w:t>
            </w:r>
            <w:r w:rsidRPr="00697647">
              <w:rPr>
                <w:b/>
                <w:bCs/>
                <w:i/>
                <w:noProof w:val="0"/>
                <w:spacing w:val="4"/>
                <w:sz w:val="20"/>
                <w:szCs w:val="20"/>
                <w:lang w:val="en-US"/>
              </w:rPr>
              <w:t>208</w:t>
            </w:r>
            <w:r w:rsidRPr="00697647">
              <w:rPr>
                <w:b/>
                <w:bCs/>
                <w:i/>
                <w:noProof w:val="0"/>
                <w:sz w:val="20"/>
                <w:szCs w:val="20"/>
                <w:lang w:val="en-US"/>
              </w:rPr>
              <w:t>→123 m/z</w:t>
            </w:r>
          </w:p>
        </w:tc>
      </w:tr>
      <w:tr w:rsidR="00087F46" w:rsidRPr="00697647" w14:paraId="60E91330" w14:textId="77777777" w:rsidTr="00FE2297">
        <w:tc>
          <w:tcPr>
            <w:tcW w:w="673" w:type="pct"/>
            <w:vMerge w:val="restart"/>
            <w:shd w:val="clear" w:color="auto" w:fill="auto"/>
          </w:tcPr>
          <w:p w14:paraId="01C1767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 (head)</w:t>
            </w:r>
          </w:p>
        </w:tc>
        <w:tc>
          <w:tcPr>
            <w:tcW w:w="778" w:type="pct"/>
            <w:vMerge w:val="restart"/>
            <w:shd w:val="clear" w:color="auto" w:fill="auto"/>
          </w:tcPr>
          <w:p w14:paraId="75E99C8C"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1E279C5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70A5EC0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86.0</w:t>
            </w:r>
          </w:p>
        </w:tc>
        <w:tc>
          <w:tcPr>
            <w:tcW w:w="922" w:type="pct"/>
            <w:tcBorders>
              <w:top w:val="single" w:sz="4" w:space="0" w:color="auto"/>
              <w:right w:val="single" w:sz="4" w:space="0" w:color="auto"/>
            </w:tcBorders>
            <w:vAlign w:val="bottom"/>
          </w:tcPr>
          <w:p w14:paraId="285DBA3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1.9</w:t>
            </w:r>
          </w:p>
        </w:tc>
        <w:tc>
          <w:tcPr>
            <w:tcW w:w="1133" w:type="pct"/>
            <w:vMerge w:val="restart"/>
            <w:tcBorders>
              <w:left w:val="single" w:sz="4" w:space="0" w:color="auto"/>
            </w:tcBorders>
            <w:shd w:val="clear" w:color="auto" w:fill="auto"/>
          </w:tcPr>
          <w:p w14:paraId="2EBE986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607DDC8" w14:textId="77777777" w:rsidTr="00FE2297">
        <w:tc>
          <w:tcPr>
            <w:tcW w:w="673" w:type="pct"/>
            <w:vMerge/>
            <w:shd w:val="clear" w:color="auto" w:fill="auto"/>
          </w:tcPr>
          <w:p w14:paraId="6891F0A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41C9224F"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C36180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2448A8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83.4</w:t>
            </w:r>
          </w:p>
        </w:tc>
        <w:tc>
          <w:tcPr>
            <w:tcW w:w="922" w:type="pct"/>
            <w:tcBorders>
              <w:bottom w:val="single" w:sz="4" w:space="0" w:color="auto"/>
              <w:right w:val="single" w:sz="4" w:space="0" w:color="auto"/>
            </w:tcBorders>
            <w:vAlign w:val="bottom"/>
          </w:tcPr>
          <w:p w14:paraId="3A83298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1.7</w:t>
            </w:r>
          </w:p>
        </w:tc>
        <w:tc>
          <w:tcPr>
            <w:tcW w:w="1133" w:type="pct"/>
            <w:vMerge/>
            <w:tcBorders>
              <w:left w:val="single" w:sz="4" w:space="0" w:color="auto"/>
            </w:tcBorders>
            <w:shd w:val="clear" w:color="auto" w:fill="auto"/>
          </w:tcPr>
          <w:p w14:paraId="54DDA4CB" w14:textId="77777777" w:rsidR="00087F46" w:rsidRPr="00697647" w:rsidRDefault="00087F46" w:rsidP="00FE2297">
            <w:pPr>
              <w:pStyle w:val="RepTable"/>
              <w:suppressAutoHyphens/>
              <w:jc w:val="center"/>
              <w:rPr>
                <w:noProof w:val="0"/>
                <w:sz w:val="20"/>
                <w:szCs w:val="20"/>
                <w:lang w:val="en-US"/>
              </w:rPr>
            </w:pPr>
          </w:p>
        </w:tc>
      </w:tr>
      <w:tr w:rsidR="00087F46" w:rsidRPr="00697647" w14:paraId="11282468" w14:textId="77777777" w:rsidTr="00FE2297">
        <w:tc>
          <w:tcPr>
            <w:tcW w:w="673" w:type="pct"/>
            <w:vMerge/>
            <w:shd w:val="clear" w:color="auto" w:fill="auto"/>
          </w:tcPr>
          <w:p w14:paraId="06D419ED"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11F34B8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3DA536E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063768D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96.2</w:t>
            </w:r>
          </w:p>
        </w:tc>
        <w:tc>
          <w:tcPr>
            <w:tcW w:w="922" w:type="pct"/>
            <w:tcBorders>
              <w:top w:val="single" w:sz="4" w:space="0" w:color="auto"/>
              <w:right w:val="single" w:sz="4" w:space="0" w:color="auto"/>
            </w:tcBorders>
            <w:vAlign w:val="bottom"/>
          </w:tcPr>
          <w:p w14:paraId="16BD2FA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0.87</w:t>
            </w:r>
          </w:p>
        </w:tc>
        <w:tc>
          <w:tcPr>
            <w:tcW w:w="1133" w:type="pct"/>
            <w:vMerge w:val="restart"/>
            <w:tcBorders>
              <w:left w:val="single" w:sz="4" w:space="0" w:color="auto"/>
            </w:tcBorders>
            <w:shd w:val="clear" w:color="auto" w:fill="auto"/>
          </w:tcPr>
          <w:p w14:paraId="72D9308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48CEB3B" w14:textId="77777777" w:rsidTr="00FE2297">
        <w:tc>
          <w:tcPr>
            <w:tcW w:w="673" w:type="pct"/>
            <w:vMerge/>
            <w:shd w:val="clear" w:color="auto" w:fill="auto"/>
          </w:tcPr>
          <w:p w14:paraId="4C09707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12B5D8B"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7B063B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64EDD1C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92.0</w:t>
            </w:r>
          </w:p>
        </w:tc>
        <w:tc>
          <w:tcPr>
            <w:tcW w:w="922" w:type="pct"/>
            <w:tcBorders>
              <w:bottom w:val="single" w:sz="4" w:space="0" w:color="auto"/>
              <w:right w:val="single" w:sz="4" w:space="0" w:color="auto"/>
            </w:tcBorders>
            <w:vAlign w:val="bottom"/>
          </w:tcPr>
          <w:p w14:paraId="12965E0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1.3</w:t>
            </w:r>
          </w:p>
        </w:tc>
        <w:tc>
          <w:tcPr>
            <w:tcW w:w="1133" w:type="pct"/>
            <w:vMerge/>
            <w:tcBorders>
              <w:left w:val="single" w:sz="4" w:space="0" w:color="auto"/>
            </w:tcBorders>
            <w:shd w:val="clear" w:color="auto" w:fill="auto"/>
          </w:tcPr>
          <w:p w14:paraId="2DA2AB28" w14:textId="77777777" w:rsidR="00087F46" w:rsidRPr="00697647" w:rsidRDefault="00087F46" w:rsidP="00FE2297">
            <w:pPr>
              <w:pStyle w:val="RepTable"/>
              <w:suppressAutoHyphens/>
              <w:jc w:val="center"/>
              <w:rPr>
                <w:noProof w:val="0"/>
                <w:sz w:val="20"/>
                <w:szCs w:val="20"/>
                <w:lang w:val="en-US"/>
              </w:rPr>
            </w:pPr>
          </w:p>
        </w:tc>
      </w:tr>
      <w:tr w:rsidR="00087F46" w:rsidRPr="00697647" w14:paraId="3703FC10" w14:textId="77777777" w:rsidTr="00FE2297">
        <w:tc>
          <w:tcPr>
            <w:tcW w:w="673" w:type="pct"/>
            <w:vMerge/>
            <w:shd w:val="clear" w:color="auto" w:fill="auto"/>
          </w:tcPr>
          <w:p w14:paraId="3D291E23"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6D75E72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5F32879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08932A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93.7</w:t>
            </w:r>
          </w:p>
        </w:tc>
        <w:tc>
          <w:tcPr>
            <w:tcW w:w="922" w:type="pct"/>
            <w:tcBorders>
              <w:top w:val="single" w:sz="4" w:space="0" w:color="auto"/>
              <w:right w:val="single" w:sz="4" w:space="0" w:color="auto"/>
            </w:tcBorders>
            <w:vAlign w:val="bottom"/>
          </w:tcPr>
          <w:p w14:paraId="1A6824D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1.8</w:t>
            </w:r>
          </w:p>
        </w:tc>
        <w:tc>
          <w:tcPr>
            <w:tcW w:w="1133" w:type="pct"/>
            <w:vMerge w:val="restart"/>
            <w:tcBorders>
              <w:left w:val="single" w:sz="4" w:space="0" w:color="auto"/>
            </w:tcBorders>
            <w:shd w:val="clear" w:color="auto" w:fill="auto"/>
          </w:tcPr>
          <w:p w14:paraId="285A9B4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66288904" w14:textId="77777777" w:rsidTr="00FE2297">
        <w:tc>
          <w:tcPr>
            <w:tcW w:w="673" w:type="pct"/>
            <w:vMerge/>
            <w:shd w:val="clear" w:color="auto" w:fill="auto"/>
          </w:tcPr>
          <w:p w14:paraId="2EE9C2A9"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8DDA6D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A571B1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0AB8158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92.3</w:t>
            </w:r>
          </w:p>
        </w:tc>
        <w:tc>
          <w:tcPr>
            <w:tcW w:w="922" w:type="pct"/>
            <w:tcBorders>
              <w:bottom w:val="single" w:sz="4" w:space="0" w:color="auto"/>
              <w:right w:val="single" w:sz="4" w:space="0" w:color="auto"/>
            </w:tcBorders>
            <w:vAlign w:val="bottom"/>
          </w:tcPr>
          <w:p w14:paraId="531ECEC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w:t>
            </w:r>
          </w:p>
        </w:tc>
        <w:tc>
          <w:tcPr>
            <w:tcW w:w="1133" w:type="pct"/>
            <w:vMerge/>
            <w:tcBorders>
              <w:left w:val="single" w:sz="4" w:space="0" w:color="auto"/>
            </w:tcBorders>
            <w:shd w:val="clear" w:color="auto" w:fill="auto"/>
          </w:tcPr>
          <w:p w14:paraId="5FEEC5D6" w14:textId="77777777" w:rsidR="00087F46" w:rsidRPr="00697647" w:rsidRDefault="00087F46" w:rsidP="00FE2297">
            <w:pPr>
              <w:pStyle w:val="RepTable"/>
              <w:suppressAutoHyphens/>
              <w:jc w:val="center"/>
              <w:rPr>
                <w:noProof w:val="0"/>
                <w:sz w:val="20"/>
                <w:szCs w:val="20"/>
                <w:lang w:val="en-US"/>
              </w:rPr>
            </w:pPr>
          </w:p>
        </w:tc>
      </w:tr>
      <w:tr w:rsidR="00087F46" w:rsidRPr="00697647" w14:paraId="0D5E81DE" w14:textId="77777777" w:rsidTr="00FE2297">
        <w:tc>
          <w:tcPr>
            <w:tcW w:w="673" w:type="pct"/>
            <w:vMerge w:val="restart"/>
            <w:shd w:val="clear" w:color="auto" w:fill="auto"/>
          </w:tcPr>
          <w:p w14:paraId="3C1D5C5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Grapes (fruit)</w:t>
            </w:r>
          </w:p>
        </w:tc>
        <w:tc>
          <w:tcPr>
            <w:tcW w:w="778" w:type="pct"/>
            <w:vMerge w:val="restart"/>
            <w:shd w:val="clear" w:color="auto" w:fill="auto"/>
          </w:tcPr>
          <w:p w14:paraId="4D6C08B6"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4497142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72ED9E9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81.0</w:t>
            </w:r>
          </w:p>
        </w:tc>
        <w:tc>
          <w:tcPr>
            <w:tcW w:w="922" w:type="pct"/>
            <w:tcBorders>
              <w:top w:val="single" w:sz="4" w:space="0" w:color="auto"/>
              <w:right w:val="single" w:sz="4" w:space="0" w:color="auto"/>
            </w:tcBorders>
            <w:vAlign w:val="bottom"/>
          </w:tcPr>
          <w:p w14:paraId="20EA196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3.7</w:t>
            </w:r>
          </w:p>
        </w:tc>
        <w:tc>
          <w:tcPr>
            <w:tcW w:w="1133" w:type="pct"/>
            <w:vMerge w:val="restart"/>
            <w:tcBorders>
              <w:left w:val="single" w:sz="4" w:space="0" w:color="auto"/>
            </w:tcBorders>
            <w:shd w:val="clear" w:color="auto" w:fill="auto"/>
          </w:tcPr>
          <w:p w14:paraId="4FDDDC7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5D73F58" w14:textId="77777777" w:rsidTr="00FE2297">
        <w:tc>
          <w:tcPr>
            <w:tcW w:w="673" w:type="pct"/>
            <w:vMerge/>
            <w:shd w:val="clear" w:color="auto" w:fill="auto"/>
          </w:tcPr>
          <w:p w14:paraId="7DA8D891"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1893859"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84389F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7210CE8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87.5</w:t>
            </w:r>
          </w:p>
        </w:tc>
        <w:tc>
          <w:tcPr>
            <w:tcW w:w="922" w:type="pct"/>
            <w:tcBorders>
              <w:bottom w:val="single" w:sz="4" w:space="0" w:color="auto"/>
              <w:right w:val="single" w:sz="4" w:space="0" w:color="auto"/>
            </w:tcBorders>
            <w:vAlign w:val="bottom"/>
          </w:tcPr>
          <w:p w14:paraId="09D0E0C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1.5</w:t>
            </w:r>
          </w:p>
        </w:tc>
        <w:tc>
          <w:tcPr>
            <w:tcW w:w="1133" w:type="pct"/>
            <w:vMerge/>
            <w:tcBorders>
              <w:left w:val="single" w:sz="4" w:space="0" w:color="auto"/>
            </w:tcBorders>
            <w:shd w:val="clear" w:color="auto" w:fill="auto"/>
          </w:tcPr>
          <w:p w14:paraId="2D4CC967" w14:textId="77777777" w:rsidR="00087F46" w:rsidRPr="00697647" w:rsidRDefault="00087F46" w:rsidP="00FE2297">
            <w:pPr>
              <w:pStyle w:val="RepTable"/>
              <w:suppressAutoHyphens/>
              <w:jc w:val="center"/>
              <w:rPr>
                <w:noProof w:val="0"/>
                <w:sz w:val="20"/>
                <w:szCs w:val="20"/>
                <w:lang w:val="en-US"/>
              </w:rPr>
            </w:pPr>
          </w:p>
        </w:tc>
      </w:tr>
      <w:tr w:rsidR="00087F46" w:rsidRPr="00697647" w14:paraId="17F6CE08" w14:textId="77777777" w:rsidTr="00FE2297">
        <w:tc>
          <w:tcPr>
            <w:tcW w:w="673" w:type="pct"/>
            <w:vMerge/>
            <w:shd w:val="clear" w:color="auto" w:fill="auto"/>
          </w:tcPr>
          <w:p w14:paraId="5DA60562"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4529688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609BDA6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5616C00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98.1</w:t>
            </w:r>
          </w:p>
        </w:tc>
        <w:tc>
          <w:tcPr>
            <w:tcW w:w="922" w:type="pct"/>
            <w:tcBorders>
              <w:top w:val="single" w:sz="4" w:space="0" w:color="auto"/>
              <w:right w:val="single" w:sz="4" w:space="0" w:color="auto"/>
            </w:tcBorders>
            <w:vAlign w:val="bottom"/>
          </w:tcPr>
          <w:p w14:paraId="41D22DE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0.75</w:t>
            </w:r>
          </w:p>
        </w:tc>
        <w:tc>
          <w:tcPr>
            <w:tcW w:w="1133" w:type="pct"/>
            <w:vMerge w:val="restart"/>
            <w:tcBorders>
              <w:left w:val="single" w:sz="4" w:space="0" w:color="auto"/>
            </w:tcBorders>
            <w:shd w:val="clear" w:color="auto" w:fill="auto"/>
          </w:tcPr>
          <w:p w14:paraId="3738C55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22CAA8B" w14:textId="77777777" w:rsidTr="00FE2297">
        <w:tc>
          <w:tcPr>
            <w:tcW w:w="673" w:type="pct"/>
            <w:vMerge/>
            <w:shd w:val="clear" w:color="auto" w:fill="auto"/>
          </w:tcPr>
          <w:p w14:paraId="724ACA51"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A407538"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5DDBF7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3707BF3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97.3</w:t>
            </w:r>
          </w:p>
        </w:tc>
        <w:tc>
          <w:tcPr>
            <w:tcW w:w="922" w:type="pct"/>
            <w:tcBorders>
              <w:bottom w:val="single" w:sz="4" w:space="0" w:color="auto"/>
              <w:right w:val="single" w:sz="4" w:space="0" w:color="auto"/>
            </w:tcBorders>
            <w:vAlign w:val="bottom"/>
          </w:tcPr>
          <w:p w14:paraId="3F40035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0.27</w:t>
            </w:r>
          </w:p>
        </w:tc>
        <w:tc>
          <w:tcPr>
            <w:tcW w:w="1133" w:type="pct"/>
            <w:vMerge/>
            <w:tcBorders>
              <w:left w:val="single" w:sz="4" w:space="0" w:color="auto"/>
            </w:tcBorders>
            <w:shd w:val="clear" w:color="auto" w:fill="auto"/>
          </w:tcPr>
          <w:p w14:paraId="15CCF055" w14:textId="77777777" w:rsidR="00087F46" w:rsidRPr="00697647" w:rsidRDefault="00087F46" w:rsidP="00FE2297">
            <w:pPr>
              <w:pStyle w:val="RepTable"/>
              <w:suppressAutoHyphens/>
              <w:jc w:val="center"/>
              <w:rPr>
                <w:noProof w:val="0"/>
                <w:sz w:val="20"/>
                <w:szCs w:val="20"/>
                <w:lang w:val="en-US"/>
              </w:rPr>
            </w:pPr>
          </w:p>
        </w:tc>
      </w:tr>
      <w:tr w:rsidR="00087F46" w:rsidRPr="00697647" w14:paraId="35542D73" w14:textId="77777777" w:rsidTr="00FE2297">
        <w:tc>
          <w:tcPr>
            <w:tcW w:w="673" w:type="pct"/>
            <w:vMerge/>
            <w:shd w:val="clear" w:color="auto" w:fill="auto"/>
          </w:tcPr>
          <w:p w14:paraId="36978325"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6D8EE49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1DE4D0B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6E27141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101</w:t>
            </w:r>
          </w:p>
        </w:tc>
        <w:tc>
          <w:tcPr>
            <w:tcW w:w="922" w:type="pct"/>
            <w:tcBorders>
              <w:top w:val="single" w:sz="4" w:space="0" w:color="auto"/>
              <w:right w:val="single" w:sz="4" w:space="0" w:color="auto"/>
            </w:tcBorders>
            <w:vAlign w:val="bottom"/>
          </w:tcPr>
          <w:p w14:paraId="6C3B28A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w:t>
            </w:r>
          </w:p>
        </w:tc>
        <w:tc>
          <w:tcPr>
            <w:tcW w:w="1133" w:type="pct"/>
            <w:vMerge w:val="restart"/>
            <w:tcBorders>
              <w:left w:val="single" w:sz="4" w:space="0" w:color="auto"/>
            </w:tcBorders>
            <w:shd w:val="clear" w:color="auto" w:fill="auto"/>
          </w:tcPr>
          <w:p w14:paraId="349438C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CB471B6" w14:textId="77777777" w:rsidTr="00FE2297">
        <w:tc>
          <w:tcPr>
            <w:tcW w:w="673" w:type="pct"/>
            <w:vMerge/>
            <w:shd w:val="clear" w:color="auto" w:fill="auto"/>
          </w:tcPr>
          <w:p w14:paraId="79605CDB"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0D733B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AE804E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1211748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97.1</w:t>
            </w:r>
          </w:p>
        </w:tc>
        <w:tc>
          <w:tcPr>
            <w:tcW w:w="922" w:type="pct"/>
            <w:tcBorders>
              <w:bottom w:val="single" w:sz="4" w:space="0" w:color="auto"/>
              <w:right w:val="single" w:sz="4" w:space="0" w:color="auto"/>
            </w:tcBorders>
            <w:vAlign w:val="bottom"/>
          </w:tcPr>
          <w:p w14:paraId="42AF429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0.82</w:t>
            </w:r>
          </w:p>
        </w:tc>
        <w:tc>
          <w:tcPr>
            <w:tcW w:w="1133" w:type="pct"/>
            <w:vMerge/>
            <w:tcBorders>
              <w:left w:val="single" w:sz="4" w:space="0" w:color="auto"/>
            </w:tcBorders>
            <w:shd w:val="clear" w:color="auto" w:fill="auto"/>
          </w:tcPr>
          <w:p w14:paraId="589A90DE" w14:textId="77777777" w:rsidR="00087F46" w:rsidRPr="00697647" w:rsidRDefault="00087F46" w:rsidP="00FE2297">
            <w:pPr>
              <w:pStyle w:val="RepTable"/>
              <w:suppressAutoHyphens/>
              <w:jc w:val="center"/>
              <w:rPr>
                <w:noProof w:val="0"/>
                <w:sz w:val="20"/>
                <w:szCs w:val="20"/>
                <w:lang w:val="en-US"/>
              </w:rPr>
            </w:pPr>
          </w:p>
        </w:tc>
      </w:tr>
      <w:tr w:rsidR="00087F46" w:rsidRPr="00697647" w14:paraId="3E84B023" w14:textId="77777777" w:rsidTr="00FE2297">
        <w:tc>
          <w:tcPr>
            <w:tcW w:w="673" w:type="pct"/>
            <w:vMerge w:val="restart"/>
            <w:shd w:val="clear" w:color="auto" w:fill="auto"/>
          </w:tcPr>
          <w:p w14:paraId="717B1D8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Wheat (grain)</w:t>
            </w:r>
          </w:p>
        </w:tc>
        <w:tc>
          <w:tcPr>
            <w:tcW w:w="778" w:type="pct"/>
            <w:vMerge w:val="restart"/>
            <w:shd w:val="clear" w:color="auto" w:fill="auto"/>
          </w:tcPr>
          <w:p w14:paraId="1B285F5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6DD84C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2B3AFA9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89.5</w:t>
            </w:r>
          </w:p>
        </w:tc>
        <w:tc>
          <w:tcPr>
            <w:tcW w:w="922" w:type="pct"/>
            <w:tcBorders>
              <w:top w:val="single" w:sz="4" w:space="0" w:color="auto"/>
              <w:right w:val="single" w:sz="4" w:space="0" w:color="auto"/>
            </w:tcBorders>
            <w:vAlign w:val="bottom"/>
          </w:tcPr>
          <w:p w14:paraId="10AD47D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2.3</w:t>
            </w:r>
          </w:p>
        </w:tc>
        <w:tc>
          <w:tcPr>
            <w:tcW w:w="1133" w:type="pct"/>
            <w:vMerge w:val="restart"/>
            <w:tcBorders>
              <w:left w:val="single" w:sz="4" w:space="0" w:color="auto"/>
            </w:tcBorders>
            <w:shd w:val="clear" w:color="auto" w:fill="auto"/>
          </w:tcPr>
          <w:p w14:paraId="62AA68D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F857193" w14:textId="77777777" w:rsidTr="00FE2297">
        <w:tc>
          <w:tcPr>
            <w:tcW w:w="673" w:type="pct"/>
            <w:vMerge/>
            <w:shd w:val="clear" w:color="auto" w:fill="auto"/>
          </w:tcPr>
          <w:p w14:paraId="0365F2C1"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91E86E3"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329BC2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13252B8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91.6</w:t>
            </w:r>
          </w:p>
        </w:tc>
        <w:tc>
          <w:tcPr>
            <w:tcW w:w="922" w:type="pct"/>
            <w:tcBorders>
              <w:bottom w:val="single" w:sz="4" w:space="0" w:color="auto"/>
              <w:right w:val="single" w:sz="4" w:space="0" w:color="auto"/>
            </w:tcBorders>
            <w:vAlign w:val="bottom"/>
          </w:tcPr>
          <w:p w14:paraId="14035BF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1.9</w:t>
            </w:r>
          </w:p>
        </w:tc>
        <w:tc>
          <w:tcPr>
            <w:tcW w:w="1133" w:type="pct"/>
            <w:vMerge/>
            <w:tcBorders>
              <w:left w:val="single" w:sz="4" w:space="0" w:color="auto"/>
            </w:tcBorders>
            <w:shd w:val="clear" w:color="auto" w:fill="auto"/>
          </w:tcPr>
          <w:p w14:paraId="5FECEE79" w14:textId="77777777" w:rsidR="00087F46" w:rsidRPr="00697647" w:rsidRDefault="00087F46" w:rsidP="00FE2297">
            <w:pPr>
              <w:pStyle w:val="RepTable"/>
              <w:suppressAutoHyphens/>
              <w:jc w:val="center"/>
              <w:rPr>
                <w:noProof w:val="0"/>
                <w:sz w:val="20"/>
                <w:szCs w:val="20"/>
                <w:lang w:val="en-US"/>
              </w:rPr>
            </w:pPr>
          </w:p>
        </w:tc>
      </w:tr>
      <w:tr w:rsidR="00087F46" w:rsidRPr="00697647" w14:paraId="4ED1705F" w14:textId="77777777" w:rsidTr="00FE2297">
        <w:tc>
          <w:tcPr>
            <w:tcW w:w="673" w:type="pct"/>
            <w:vMerge/>
            <w:shd w:val="clear" w:color="auto" w:fill="auto"/>
          </w:tcPr>
          <w:p w14:paraId="5D62D12B"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32FF446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05EEE3F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8ACC42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101</w:t>
            </w:r>
          </w:p>
        </w:tc>
        <w:tc>
          <w:tcPr>
            <w:tcW w:w="922" w:type="pct"/>
            <w:tcBorders>
              <w:top w:val="single" w:sz="4" w:space="0" w:color="auto"/>
              <w:right w:val="single" w:sz="4" w:space="0" w:color="auto"/>
            </w:tcBorders>
            <w:vAlign w:val="bottom"/>
          </w:tcPr>
          <w:p w14:paraId="56ED562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2.1</w:t>
            </w:r>
          </w:p>
        </w:tc>
        <w:tc>
          <w:tcPr>
            <w:tcW w:w="1133" w:type="pct"/>
            <w:vMerge w:val="restart"/>
            <w:tcBorders>
              <w:left w:val="single" w:sz="4" w:space="0" w:color="auto"/>
            </w:tcBorders>
            <w:shd w:val="clear" w:color="auto" w:fill="auto"/>
          </w:tcPr>
          <w:p w14:paraId="6A0EA4B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5F142DD" w14:textId="77777777" w:rsidTr="00FE2297">
        <w:tc>
          <w:tcPr>
            <w:tcW w:w="673" w:type="pct"/>
            <w:vMerge/>
            <w:shd w:val="clear" w:color="auto" w:fill="auto"/>
          </w:tcPr>
          <w:p w14:paraId="53D0C454"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B089FDD"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4E9907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6F58F5E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96.1</w:t>
            </w:r>
          </w:p>
        </w:tc>
        <w:tc>
          <w:tcPr>
            <w:tcW w:w="922" w:type="pct"/>
            <w:tcBorders>
              <w:bottom w:val="single" w:sz="4" w:space="0" w:color="auto"/>
              <w:right w:val="single" w:sz="4" w:space="0" w:color="auto"/>
            </w:tcBorders>
            <w:vAlign w:val="bottom"/>
          </w:tcPr>
          <w:p w14:paraId="42DDBD3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1.2</w:t>
            </w:r>
          </w:p>
        </w:tc>
        <w:tc>
          <w:tcPr>
            <w:tcW w:w="1133" w:type="pct"/>
            <w:vMerge/>
            <w:tcBorders>
              <w:left w:val="single" w:sz="4" w:space="0" w:color="auto"/>
            </w:tcBorders>
            <w:shd w:val="clear" w:color="auto" w:fill="auto"/>
          </w:tcPr>
          <w:p w14:paraId="4FB09FDA" w14:textId="77777777" w:rsidR="00087F46" w:rsidRPr="00697647" w:rsidRDefault="00087F46" w:rsidP="00FE2297">
            <w:pPr>
              <w:pStyle w:val="RepTable"/>
              <w:suppressAutoHyphens/>
              <w:jc w:val="center"/>
              <w:rPr>
                <w:noProof w:val="0"/>
                <w:sz w:val="20"/>
                <w:szCs w:val="20"/>
                <w:lang w:val="en-US"/>
              </w:rPr>
            </w:pPr>
          </w:p>
        </w:tc>
      </w:tr>
      <w:tr w:rsidR="00087F46" w:rsidRPr="00697647" w14:paraId="463C4173" w14:textId="77777777" w:rsidTr="00FE2297">
        <w:tc>
          <w:tcPr>
            <w:tcW w:w="673" w:type="pct"/>
            <w:vMerge/>
            <w:shd w:val="clear" w:color="auto" w:fill="auto"/>
          </w:tcPr>
          <w:p w14:paraId="539EFBDD"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1531367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1C040DC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6291B09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101</w:t>
            </w:r>
          </w:p>
        </w:tc>
        <w:tc>
          <w:tcPr>
            <w:tcW w:w="922" w:type="pct"/>
            <w:tcBorders>
              <w:top w:val="single" w:sz="4" w:space="0" w:color="auto"/>
              <w:right w:val="single" w:sz="4" w:space="0" w:color="auto"/>
            </w:tcBorders>
            <w:vAlign w:val="bottom"/>
          </w:tcPr>
          <w:p w14:paraId="0A3038C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1.7</w:t>
            </w:r>
          </w:p>
        </w:tc>
        <w:tc>
          <w:tcPr>
            <w:tcW w:w="1133" w:type="pct"/>
            <w:vMerge w:val="restart"/>
            <w:tcBorders>
              <w:left w:val="single" w:sz="4" w:space="0" w:color="auto"/>
            </w:tcBorders>
            <w:shd w:val="clear" w:color="auto" w:fill="auto"/>
          </w:tcPr>
          <w:p w14:paraId="76FF967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584E91F" w14:textId="77777777" w:rsidTr="00FE2297">
        <w:tc>
          <w:tcPr>
            <w:tcW w:w="673" w:type="pct"/>
            <w:vMerge/>
            <w:shd w:val="clear" w:color="auto" w:fill="auto"/>
          </w:tcPr>
          <w:p w14:paraId="10A7BA1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D9B9C24"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5C1CDF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17087CF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96.3</w:t>
            </w:r>
          </w:p>
        </w:tc>
        <w:tc>
          <w:tcPr>
            <w:tcW w:w="922" w:type="pct"/>
            <w:tcBorders>
              <w:bottom w:val="single" w:sz="4" w:space="0" w:color="auto"/>
              <w:right w:val="single" w:sz="4" w:space="0" w:color="auto"/>
            </w:tcBorders>
            <w:vAlign w:val="bottom"/>
          </w:tcPr>
          <w:p w14:paraId="3BAED49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0.90</w:t>
            </w:r>
          </w:p>
        </w:tc>
        <w:tc>
          <w:tcPr>
            <w:tcW w:w="1133" w:type="pct"/>
            <w:vMerge/>
            <w:tcBorders>
              <w:left w:val="single" w:sz="4" w:space="0" w:color="auto"/>
            </w:tcBorders>
            <w:shd w:val="clear" w:color="auto" w:fill="auto"/>
          </w:tcPr>
          <w:p w14:paraId="3D1E7BEC" w14:textId="77777777" w:rsidR="00087F46" w:rsidRPr="00697647" w:rsidRDefault="00087F46" w:rsidP="00FE2297">
            <w:pPr>
              <w:pStyle w:val="RepTable"/>
              <w:suppressAutoHyphens/>
              <w:jc w:val="center"/>
              <w:rPr>
                <w:noProof w:val="0"/>
                <w:sz w:val="20"/>
                <w:szCs w:val="20"/>
                <w:lang w:val="en-US"/>
              </w:rPr>
            </w:pPr>
          </w:p>
        </w:tc>
      </w:tr>
      <w:tr w:rsidR="00087F46" w:rsidRPr="00697647" w14:paraId="2D936BDA" w14:textId="77777777" w:rsidTr="00FE2297">
        <w:tc>
          <w:tcPr>
            <w:tcW w:w="673" w:type="pct"/>
            <w:vMerge w:val="restart"/>
            <w:shd w:val="clear" w:color="auto" w:fill="auto"/>
          </w:tcPr>
          <w:p w14:paraId="66F022A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Soybean (seed)</w:t>
            </w:r>
          </w:p>
        </w:tc>
        <w:tc>
          <w:tcPr>
            <w:tcW w:w="778" w:type="pct"/>
            <w:vMerge w:val="restart"/>
            <w:shd w:val="clear" w:color="auto" w:fill="auto"/>
          </w:tcPr>
          <w:p w14:paraId="256F2D94"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35343B5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2FD64C4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80.8</w:t>
            </w:r>
          </w:p>
        </w:tc>
        <w:tc>
          <w:tcPr>
            <w:tcW w:w="922" w:type="pct"/>
            <w:tcBorders>
              <w:top w:val="single" w:sz="4" w:space="0" w:color="auto"/>
              <w:right w:val="single" w:sz="4" w:space="0" w:color="auto"/>
            </w:tcBorders>
            <w:vAlign w:val="bottom"/>
          </w:tcPr>
          <w:p w14:paraId="4B3841E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7.4</w:t>
            </w:r>
          </w:p>
        </w:tc>
        <w:tc>
          <w:tcPr>
            <w:tcW w:w="1133" w:type="pct"/>
            <w:vMerge w:val="restart"/>
            <w:tcBorders>
              <w:left w:val="single" w:sz="4" w:space="0" w:color="auto"/>
            </w:tcBorders>
            <w:shd w:val="clear" w:color="auto" w:fill="auto"/>
          </w:tcPr>
          <w:p w14:paraId="484581D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0CD7C11" w14:textId="77777777" w:rsidTr="00FE2297">
        <w:tc>
          <w:tcPr>
            <w:tcW w:w="673" w:type="pct"/>
            <w:vMerge/>
            <w:shd w:val="clear" w:color="auto" w:fill="auto"/>
          </w:tcPr>
          <w:p w14:paraId="0B9D5401"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DAC5A9E"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81D385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24072C6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72.7</w:t>
            </w:r>
          </w:p>
        </w:tc>
        <w:tc>
          <w:tcPr>
            <w:tcW w:w="922" w:type="pct"/>
            <w:tcBorders>
              <w:bottom w:val="single" w:sz="4" w:space="0" w:color="auto"/>
              <w:right w:val="single" w:sz="4" w:space="0" w:color="auto"/>
            </w:tcBorders>
            <w:vAlign w:val="bottom"/>
          </w:tcPr>
          <w:p w14:paraId="423E901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1.9</w:t>
            </w:r>
          </w:p>
        </w:tc>
        <w:tc>
          <w:tcPr>
            <w:tcW w:w="1133" w:type="pct"/>
            <w:vMerge/>
            <w:tcBorders>
              <w:left w:val="single" w:sz="4" w:space="0" w:color="auto"/>
            </w:tcBorders>
            <w:shd w:val="clear" w:color="auto" w:fill="auto"/>
          </w:tcPr>
          <w:p w14:paraId="752A3F5B" w14:textId="77777777" w:rsidR="00087F46" w:rsidRPr="00697647" w:rsidRDefault="00087F46" w:rsidP="00FE2297">
            <w:pPr>
              <w:pStyle w:val="RepTable"/>
              <w:suppressAutoHyphens/>
              <w:jc w:val="center"/>
              <w:rPr>
                <w:noProof w:val="0"/>
                <w:sz w:val="20"/>
                <w:szCs w:val="20"/>
                <w:lang w:val="en-US"/>
              </w:rPr>
            </w:pPr>
          </w:p>
        </w:tc>
      </w:tr>
      <w:tr w:rsidR="00087F46" w:rsidRPr="00697647" w14:paraId="46E2036C" w14:textId="77777777" w:rsidTr="00FE2297">
        <w:tc>
          <w:tcPr>
            <w:tcW w:w="673" w:type="pct"/>
            <w:vMerge/>
            <w:shd w:val="clear" w:color="auto" w:fill="auto"/>
          </w:tcPr>
          <w:p w14:paraId="161D9BAE"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08EA0D4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773" w:type="pct"/>
            <w:shd w:val="clear" w:color="auto" w:fill="auto"/>
          </w:tcPr>
          <w:p w14:paraId="160CE11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0724305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98.8</w:t>
            </w:r>
          </w:p>
        </w:tc>
        <w:tc>
          <w:tcPr>
            <w:tcW w:w="922" w:type="pct"/>
            <w:tcBorders>
              <w:top w:val="single" w:sz="4" w:space="0" w:color="auto"/>
              <w:right w:val="single" w:sz="4" w:space="0" w:color="auto"/>
            </w:tcBorders>
            <w:vAlign w:val="bottom"/>
          </w:tcPr>
          <w:p w14:paraId="125E115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4.3</w:t>
            </w:r>
          </w:p>
        </w:tc>
        <w:tc>
          <w:tcPr>
            <w:tcW w:w="1133" w:type="pct"/>
            <w:vMerge w:val="restart"/>
            <w:tcBorders>
              <w:left w:val="single" w:sz="4" w:space="0" w:color="auto"/>
            </w:tcBorders>
            <w:shd w:val="clear" w:color="auto" w:fill="auto"/>
          </w:tcPr>
          <w:p w14:paraId="3DCB9A0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FF9FFFB" w14:textId="77777777" w:rsidTr="00FE2297">
        <w:tc>
          <w:tcPr>
            <w:tcW w:w="673" w:type="pct"/>
            <w:vMerge/>
            <w:shd w:val="clear" w:color="auto" w:fill="auto"/>
          </w:tcPr>
          <w:p w14:paraId="67AA1522"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2F99D76"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D1A5EC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37B1F65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95.8</w:t>
            </w:r>
          </w:p>
        </w:tc>
        <w:tc>
          <w:tcPr>
            <w:tcW w:w="922" w:type="pct"/>
            <w:tcBorders>
              <w:bottom w:val="single" w:sz="4" w:space="0" w:color="auto"/>
              <w:right w:val="single" w:sz="4" w:space="0" w:color="auto"/>
            </w:tcBorders>
            <w:vAlign w:val="bottom"/>
          </w:tcPr>
          <w:p w14:paraId="4145665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1.6</w:t>
            </w:r>
          </w:p>
        </w:tc>
        <w:tc>
          <w:tcPr>
            <w:tcW w:w="1133" w:type="pct"/>
            <w:vMerge/>
            <w:tcBorders>
              <w:left w:val="single" w:sz="4" w:space="0" w:color="auto"/>
            </w:tcBorders>
            <w:shd w:val="clear" w:color="auto" w:fill="auto"/>
          </w:tcPr>
          <w:p w14:paraId="1E73EA8E" w14:textId="77777777" w:rsidR="00087F46" w:rsidRPr="00697647" w:rsidRDefault="00087F46" w:rsidP="00FE2297">
            <w:pPr>
              <w:pStyle w:val="RepTable"/>
              <w:suppressAutoHyphens/>
              <w:jc w:val="center"/>
              <w:rPr>
                <w:noProof w:val="0"/>
                <w:sz w:val="20"/>
                <w:szCs w:val="20"/>
                <w:lang w:val="en-US"/>
              </w:rPr>
            </w:pPr>
          </w:p>
        </w:tc>
      </w:tr>
      <w:tr w:rsidR="00087F46" w:rsidRPr="00697647" w14:paraId="65ED37B8" w14:textId="77777777" w:rsidTr="00FE2297">
        <w:tc>
          <w:tcPr>
            <w:tcW w:w="673" w:type="pct"/>
            <w:vMerge/>
            <w:shd w:val="clear" w:color="auto" w:fill="auto"/>
          </w:tcPr>
          <w:p w14:paraId="14DE3B72" w14:textId="77777777" w:rsidR="00087F46" w:rsidRPr="00697647" w:rsidRDefault="00087F46" w:rsidP="00FE2297">
            <w:pPr>
              <w:pStyle w:val="RepTable"/>
              <w:suppressAutoHyphens/>
              <w:rPr>
                <w:noProof w:val="0"/>
                <w:sz w:val="20"/>
                <w:szCs w:val="20"/>
                <w:lang w:val="en-US"/>
              </w:rPr>
            </w:pPr>
          </w:p>
        </w:tc>
        <w:tc>
          <w:tcPr>
            <w:tcW w:w="778" w:type="pct"/>
            <w:vMerge w:val="restart"/>
            <w:shd w:val="clear" w:color="auto" w:fill="auto"/>
          </w:tcPr>
          <w:p w14:paraId="2C9B302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773" w:type="pct"/>
            <w:shd w:val="clear" w:color="auto" w:fill="auto"/>
          </w:tcPr>
          <w:p w14:paraId="5893E4D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bottom"/>
          </w:tcPr>
          <w:p w14:paraId="3CBE282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101</w:t>
            </w:r>
          </w:p>
        </w:tc>
        <w:tc>
          <w:tcPr>
            <w:tcW w:w="922" w:type="pct"/>
            <w:tcBorders>
              <w:top w:val="single" w:sz="4" w:space="0" w:color="auto"/>
              <w:right w:val="single" w:sz="4" w:space="0" w:color="auto"/>
            </w:tcBorders>
            <w:vAlign w:val="bottom"/>
          </w:tcPr>
          <w:p w14:paraId="66172E2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1.1</w:t>
            </w:r>
          </w:p>
        </w:tc>
        <w:tc>
          <w:tcPr>
            <w:tcW w:w="1133" w:type="pct"/>
            <w:vMerge w:val="restart"/>
            <w:tcBorders>
              <w:left w:val="single" w:sz="4" w:space="0" w:color="auto"/>
            </w:tcBorders>
            <w:shd w:val="clear" w:color="auto" w:fill="auto"/>
          </w:tcPr>
          <w:p w14:paraId="225304D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1D4A48A" w14:textId="77777777" w:rsidTr="00FE2297">
        <w:tc>
          <w:tcPr>
            <w:tcW w:w="673" w:type="pct"/>
            <w:vMerge/>
            <w:shd w:val="clear" w:color="auto" w:fill="auto"/>
          </w:tcPr>
          <w:p w14:paraId="587F6D9A"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B9C8C08"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FB4D5A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bottom"/>
          </w:tcPr>
          <w:p w14:paraId="4774BA0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102</w:t>
            </w:r>
          </w:p>
        </w:tc>
        <w:tc>
          <w:tcPr>
            <w:tcW w:w="922" w:type="pct"/>
            <w:tcBorders>
              <w:bottom w:val="single" w:sz="4" w:space="0" w:color="auto"/>
              <w:right w:val="single" w:sz="4" w:space="0" w:color="auto"/>
            </w:tcBorders>
            <w:vAlign w:val="bottom"/>
          </w:tcPr>
          <w:p w14:paraId="6411D3B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0.75</w:t>
            </w:r>
          </w:p>
        </w:tc>
        <w:tc>
          <w:tcPr>
            <w:tcW w:w="1133" w:type="pct"/>
            <w:vMerge/>
            <w:tcBorders>
              <w:left w:val="single" w:sz="4" w:space="0" w:color="auto"/>
            </w:tcBorders>
            <w:shd w:val="clear" w:color="auto" w:fill="auto"/>
          </w:tcPr>
          <w:p w14:paraId="1AF41BA1" w14:textId="77777777" w:rsidR="00087F46" w:rsidRPr="00697647" w:rsidRDefault="00087F46" w:rsidP="00FE2297">
            <w:pPr>
              <w:pStyle w:val="RepTable"/>
              <w:suppressAutoHyphens/>
              <w:jc w:val="center"/>
              <w:rPr>
                <w:noProof w:val="0"/>
                <w:sz w:val="20"/>
                <w:szCs w:val="20"/>
                <w:lang w:val="en-US"/>
              </w:rPr>
            </w:pPr>
          </w:p>
        </w:tc>
      </w:tr>
    </w:tbl>
    <w:p w14:paraId="75B90CAF" w14:textId="5F078C17"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16</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eastAsia="en-US"/>
        </w:rPr>
        <w:t xml:space="preserve"> residues in plant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24"/>
        <w:gridCol w:w="6721"/>
      </w:tblGrid>
      <w:tr w:rsidR="00087F46" w:rsidRPr="00697647" w14:paraId="5A1625D7" w14:textId="77777777" w:rsidTr="00FE2297">
        <w:trPr>
          <w:tblHeader/>
        </w:trPr>
        <w:tc>
          <w:tcPr>
            <w:tcW w:w="0" w:type="auto"/>
            <w:shd w:val="clear" w:color="auto" w:fill="auto"/>
          </w:tcPr>
          <w:p w14:paraId="57288B83" w14:textId="77777777" w:rsidR="00087F46" w:rsidRPr="00697647" w:rsidRDefault="00087F46" w:rsidP="00FE2297">
            <w:pPr>
              <w:pStyle w:val="RepTableHeader"/>
              <w:suppressAutoHyphens/>
              <w:jc w:val="center"/>
            </w:pPr>
          </w:p>
        </w:tc>
        <w:tc>
          <w:tcPr>
            <w:tcW w:w="0" w:type="auto"/>
            <w:shd w:val="clear" w:color="auto" w:fill="auto"/>
          </w:tcPr>
          <w:p w14:paraId="497CF6D5" w14:textId="77777777" w:rsidR="00087F46" w:rsidRPr="00697647" w:rsidRDefault="00087F46" w:rsidP="00FE2297">
            <w:pPr>
              <w:pStyle w:val="RepTableHeader"/>
              <w:suppressAutoHyphens/>
              <w:jc w:val="center"/>
            </w:pPr>
            <w:proofErr w:type="spellStart"/>
            <w:r w:rsidRPr="00697647">
              <w:t>Ametoctradin</w:t>
            </w:r>
            <w:proofErr w:type="spellEnd"/>
          </w:p>
        </w:tc>
      </w:tr>
      <w:tr w:rsidR="00087F46" w:rsidRPr="00697647" w14:paraId="7EB6A2CA" w14:textId="77777777" w:rsidTr="00FE2297">
        <w:tc>
          <w:tcPr>
            <w:tcW w:w="0" w:type="auto"/>
            <w:shd w:val="clear" w:color="auto" w:fill="auto"/>
          </w:tcPr>
          <w:p w14:paraId="1EB6887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5B9F060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interference (&gt; 30 % LOQ) of total peak area for the target analyte at the retention time, was found in unfortified control samples.</w:t>
            </w:r>
          </w:p>
        </w:tc>
      </w:tr>
      <w:tr w:rsidR="00087F46" w:rsidRPr="00697647" w14:paraId="38FC6104" w14:textId="77777777" w:rsidTr="00FE2297">
        <w:tc>
          <w:tcPr>
            <w:tcW w:w="0" w:type="auto"/>
            <w:shd w:val="clear" w:color="auto" w:fill="auto"/>
          </w:tcPr>
          <w:p w14:paraId="3F90095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13C2D5B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Calibration was performed with matrix-matched standards at a minimum of five concentrations ranging 0.050 to 5.0 ng/mL (0.0020 to 0.20 mg/kg at sample level) and good linearity was observed (r ≥0.99). The resulting test substance peak areas versus theoretical test substance concentration data were fit to the linear function.  </w:t>
            </w:r>
          </w:p>
          <w:p w14:paraId="348DFDD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Regression data:</w:t>
            </w:r>
          </w:p>
          <w:p w14:paraId="4650D117"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Lettuce (head)</w:t>
            </w:r>
          </w:p>
          <w:tbl>
            <w:tblPr>
              <w:tblStyle w:val="Tabela-Siatka"/>
              <w:tblW w:w="0" w:type="auto"/>
              <w:tblLook w:val="04A0" w:firstRow="1" w:lastRow="0" w:firstColumn="1" w:lastColumn="0" w:noHBand="0" w:noVBand="1"/>
            </w:tblPr>
            <w:tblGrid>
              <w:gridCol w:w="1395"/>
              <w:gridCol w:w="1061"/>
              <w:gridCol w:w="1560"/>
              <w:gridCol w:w="1642"/>
              <w:gridCol w:w="939"/>
            </w:tblGrid>
            <w:tr w:rsidR="00087F46" w:rsidRPr="00697647" w14:paraId="52EA6351" w14:textId="77777777" w:rsidTr="00FE2297">
              <w:tc>
                <w:tcPr>
                  <w:tcW w:w="1350" w:type="dxa"/>
                </w:tcPr>
                <w:p w14:paraId="257235F9"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298D6A66"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313795D6"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3C7BF0DC"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79D3F1A6"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1F9B87D8" w14:textId="77777777" w:rsidTr="00FE2297">
              <w:tc>
                <w:tcPr>
                  <w:tcW w:w="1350" w:type="dxa"/>
                  <w:vMerge w:val="restart"/>
                </w:tcPr>
                <w:p w14:paraId="04F0F791"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2B5620B0"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2230BD75" w14:textId="77777777" w:rsidR="00087F46" w:rsidRPr="00697647" w:rsidRDefault="00087F46" w:rsidP="00FE2297">
                  <w:pPr>
                    <w:pStyle w:val="RepTable"/>
                    <w:suppressAutoHyphens/>
                    <w:jc w:val="center"/>
                    <w:rPr>
                      <w:noProof w:val="0"/>
                      <w:lang w:val="en-US"/>
                    </w:rPr>
                  </w:pPr>
                  <w:r w:rsidRPr="00697647">
                    <w:rPr>
                      <w:noProof w:val="0"/>
                      <w:lang w:val="en-US"/>
                    </w:rPr>
                    <w:t>4.93463 x 10</w:t>
                  </w:r>
                  <w:r w:rsidRPr="00697647">
                    <w:rPr>
                      <w:noProof w:val="0"/>
                      <w:vertAlign w:val="superscript"/>
                      <w:lang w:val="en-US"/>
                    </w:rPr>
                    <w:t>5</w:t>
                  </w:r>
                </w:p>
              </w:tc>
              <w:tc>
                <w:tcPr>
                  <w:tcW w:w="1701" w:type="dxa"/>
                </w:tcPr>
                <w:p w14:paraId="42E0E9DA" w14:textId="77777777" w:rsidR="00087F46" w:rsidRPr="00697647" w:rsidRDefault="00087F46" w:rsidP="00FE2297">
                  <w:pPr>
                    <w:pStyle w:val="RepTable"/>
                    <w:suppressAutoHyphens/>
                    <w:jc w:val="center"/>
                    <w:rPr>
                      <w:noProof w:val="0"/>
                      <w:lang w:val="en-US"/>
                    </w:rPr>
                  </w:pPr>
                  <w:r w:rsidRPr="00697647">
                    <w:rPr>
                      <w:noProof w:val="0"/>
                      <w:lang w:val="en-US"/>
                    </w:rPr>
                    <w:t>-7260.50275</w:t>
                  </w:r>
                </w:p>
              </w:tc>
              <w:tc>
                <w:tcPr>
                  <w:tcW w:w="870" w:type="dxa"/>
                </w:tcPr>
                <w:p w14:paraId="49781A73" w14:textId="77777777" w:rsidR="00087F46" w:rsidRPr="00697647" w:rsidRDefault="00087F46" w:rsidP="00FE2297">
                  <w:pPr>
                    <w:pStyle w:val="RepTable"/>
                    <w:suppressAutoHyphens/>
                    <w:rPr>
                      <w:noProof w:val="0"/>
                      <w:lang w:val="en-US"/>
                    </w:rPr>
                  </w:pPr>
                  <w:r w:rsidRPr="00697647">
                    <w:rPr>
                      <w:noProof w:val="0"/>
                      <w:lang w:val="en-US"/>
                    </w:rPr>
                    <w:t>0.99834</w:t>
                  </w:r>
                </w:p>
              </w:tc>
            </w:tr>
            <w:tr w:rsidR="00087F46" w:rsidRPr="00697647" w14:paraId="6E87E723" w14:textId="77777777" w:rsidTr="00FE2297">
              <w:tc>
                <w:tcPr>
                  <w:tcW w:w="1350" w:type="dxa"/>
                  <w:vMerge/>
                </w:tcPr>
                <w:p w14:paraId="2CB729AF" w14:textId="77777777" w:rsidR="00087F46" w:rsidRPr="00697647" w:rsidRDefault="00087F46" w:rsidP="00FE2297">
                  <w:pPr>
                    <w:pStyle w:val="RepTable"/>
                    <w:suppressAutoHyphens/>
                    <w:rPr>
                      <w:noProof w:val="0"/>
                      <w:lang w:val="en-US"/>
                    </w:rPr>
                  </w:pPr>
                </w:p>
              </w:tc>
              <w:tc>
                <w:tcPr>
                  <w:tcW w:w="1132" w:type="dxa"/>
                </w:tcPr>
                <w:p w14:paraId="09C6EB9B" w14:textId="77777777" w:rsidR="00087F46" w:rsidRPr="00697647" w:rsidRDefault="00087F46" w:rsidP="00FE2297">
                  <w:pPr>
                    <w:pStyle w:val="RepTable"/>
                    <w:suppressAutoHyphens/>
                    <w:rPr>
                      <w:noProof w:val="0"/>
                      <w:lang w:val="en-US"/>
                    </w:rPr>
                  </w:pPr>
                  <w:r w:rsidRPr="00697647">
                    <w:rPr>
                      <w:noProof w:val="0"/>
                      <w:lang w:val="en-US"/>
                    </w:rPr>
                    <w:t>276→ 149</w:t>
                  </w:r>
                </w:p>
              </w:tc>
              <w:tc>
                <w:tcPr>
                  <w:tcW w:w="1701" w:type="dxa"/>
                </w:tcPr>
                <w:p w14:paraId="2F49424C" w14:textId="77777777" w:rsidR="00087F46" w:rsidRPr="00697647" w:rsidRDefault="00087F46" w:rsidP="00FE2297">
                  <w:pPr>
                    <w:pStyle w:val="RepTable"/>
                    <w:suppressAutoHyphens/>
                    <w:jc w:val="center"/>
                    <w:rPr>
                      <w:noProof w:val="0"/>
                      <w:lang w:val="en-US"/>
                    </w:rPr>
                  </w:pPr>
                  <w:r w:rsidRPr="00697647">
                    <w:rPr>
                      <w:noProof w:val="0"/>
                      <w:lang w:val="en-US"/>
                    </w:rPr>
                    <w:t>5.20252 x 10</w:t>
                  </w:r>
                  <w:r w:rsidRPr="00697647">
                    <w:rPr>
                      <w:noProof w:val="0"/>
                      <w:vertAlign w:val="superscript"/>
                      <w:lang w:val="en-US"/>
                    </w:rPr>
                    <w:t>5</w:t>
                  </w:r>
                </w:p>
              </w:tc>
              <w:tc>
                <w:tcPr>
                  <w:tcW w:w="1701" w:type="dxa"/>
                </w:tcPr>
                <w:p w14:paraId="28811ECC" w14:textId="77777777" w:rsidR="00087F46" w:rsidRPr="00697647" w:rsidRDefault="00087F46" w:rsidP="00FE2297">
                  <w:pPr>
                    <w:pStyle w:val="RepTable"/>
                    <w:suppressAutoHyphens/>
                    <w:jc w:val="center"/>
                    <w:rPr>
                      <w:noProof w:val="0"/>
                      <w:lang w:val="en-US"/>
                    </w:rPr>
                  </w:pPr>
                  <w:r w:rsidRPr="00697647">
                    <w:rPr>
                      <w:noProof w:val="0"/>
                      <w:lang w:val="en-US"/>
                    </w:rPr>
                    <w:t>-15620.27353</w:t>
                  </w:r>
                </w:p>
              </w:tc>
              <w:tc>
                <w:tcPr>
                  <w:tcW w:w="870" w:type="dxa"/>
                </w:tcPr>
                <w:p w14:paraId="7C8752FE" w14:textId="77777777" w:rsidR="00087F46" w:rsidRPr="00697647" w:rsidRDefault="00087F46" w:rsidP="00FE2297">
                  <w:pPr>
                    <w:pStyle w:val="RepTable"/>
                    <w:suppressAutoHyphens/>
                    <w:jc w:val="center"/>
                    <w:rPr>
                      <w:noProof w:val="0"/>
                      <w:lang w:val="en-US"/>
                    </w:rPr>
                  </w:pPr>
                  <w:r w:rsidRPr="00697647">
                    <w:rPr>
                      <w:noProof w:val="0"/>
                      <w:lang w:val="en-US"/>
                    </w:rPr>
                    <w:t>0.99595</w:t>
                  </w:r>
                </w:p>
              </w:tc>
            </w:tr>
            <w:tr w:rsidR="00087F46" w:rsidRPr="00697647" w14:paraId="5C9C7FD5" w14:textId="77777777" w:rsidTr="00FE2297">
              <w:tc>
                <w:tcPr>
                  <w:tcW w:w="1350" w:type="dxa"/>
                  <w:vMerge w:val="restart"/>
                </w:tcPr>
                <w:p w14:paraId="6EBB1622"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1A4D1043"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1975A233" w14:textId="77777777" w:rsidR="00087F46" w:rsidRPr="00697647" w:rsidRDefault="00087F46" w:rsidP="00FE2297">
                  <w:pPr>
                    <w:pStyle w:val="RepTable"/>
                    <w:suppressAutoHyphens/>
                    <w:jc w:val="center"/>
                    <w:rPr>
                      <w:noProof w:val="0"/>
                      <w:lang w:val="en-US"/>
                    </w:rPr>
                  </w:pPr>
                  <w:r w:rsidRPr="00697647">
                    <w:rPr>
                      <w:noProof w:val="0"/>
                      <w:lang w:val="en-US"/>
                    </w:rPr>
                    <w:t>5.08106 x 10</w:t>
                  </w:r>
                  <w:r w:rsidRPr="00697647">
                    <w:rPr>
                      <w:noProof w:val="0"/>
                      <w:vertAlign w:val="superscript"/>
                      <w:lang w:val="en-US"/>
                    </w:rPr>
                    <w:t>6</w:t>
                  </w:r>
                </w:p>
              </w:tc>
              <w:tc>
                <w:tcPr>
                  <w:tcW w:w="1701" w:type="dxa"/>
                </w:tcPr>
                <w:p w14:paraId="50DC396C" w14:textId="77777777" w:rsidR="00087F46" w:rsidRPr="00697647" w:rsidRDefault="00087F46" w:rsidP="00FE2297">
                  <w:pPr>
                    <w:pStyle w:val="RepTable"/>
                    <w:suppressAutoHyphens/>
                    <w:jc w:val="center"/>
                    <w:rPr>
                      <w:noProof w:val="0"/>
                      <w:lang w:val="en-US"/>
                    </w:rPr>
                  </w:pPr>
                  <w:r w:rsidRPr="00697647">
                    <w:rPr>
                      <w:noProof w:val="0"/>
                      <w:lang w:val="en-US"/>
                    </w:rPr>
                    <w:t>-12907.53223</w:t>
                  </w:r>
                </w:p>
              </w:tc>
              <w:tc>
                <w:tcPr>
                  <w:tcW w:w="870" w:type="dxa"/>
                </w:tcPr>
                <w:p w14:paraId="2B93B53C" w14:textId="77777777" w:rsidR="00087F46" w:rsidRPr="00697647" w:rsidRDefault="00087F46" w:rsidP="00FE2297">
                  <w:pPr>
                    <w:pStyle w:val="RepTable"/>
                    <w:suppressAutoHyphens/>
                    <w:jc w:val="center"/>
                    <w:rPr>
                      <w:noProof w:val="0"/>
                      <w:lang w:val="en-US"/>
                    </w:rPr>
                  </w:pPr>
                  <w:r w:rsidRPr="00697647">
                    <w:rPr>
                      <w:noProof w:val="0"/>
                      <w:lang w:val="en-US"/>
                    </w:rPr>
                    <w:t>0.99979</w:t>
                  </w:r>
                </w:p>
              </w:tc>
            </w:tr>
            <w:tr w:rsidR="00087F46" w:rsidRPr="00697647" w14:paraId="06958D73" w14:textId="77777777" w:rsidTr="00FE2297">
              <w:tc>
                <w:tcPr>
                  <w:tcW w:w="1350" w:type="dxa"/>
                  <w:vMerge/>
                </w:tcPr>
                <w:p w14:paraId="7AE101B1" w14:textId="77777777" w:rsidR="00087F46" w:rsidRPr="00697647" w:rsidRDefault="00087F46" w:rsidP="00FE2297">
                  <w:pPr>
                    <w:pStyle w:val="RepTable"/>
                    <w:suppressAutoHyphens/>
                    <w:rPr>
                      <w:noProof w:val="0"/>
                      <w:lang w:val="en-US"/>
                    </w:rPr>
                  </w:pPr>
                </w:p>
              </w:tc>
              <w:tc>
                <w:tcPr>
                  <w:tcW w:w="1132" w:type="dxa"/>
                </w:tcPr>
                <w:p w14:paraId="250AD20C" w14:textId="77777777" w:rsidR="00087F46" w:rsidRPr="00697647" w:rsidRDefault="00087F46" w:rsidP="00FE2297">
                  <w:pPr>
                    <w:pStyle w:val="RepTable"/>
                    <w:suppressAutoHyphens/>
                    <w:rPr>
                      <w:noProof w:val="0"/>
                      <w:lang w:val="en-US"/>
                    </w:rPr>
                  </w:pPr>
                  <w:r w:rsidRPr="00697647">
                    <w:rPr>
                      <w:noProof w:val="0"/>
                      <w:lang w:val="en-US"/>
                    </w:rPr>
                    <w:t>222→ 121</w:t>
                  </w:r>
                </w:p>
              </w:tc>
              <w:tc>
                <w:tcPr>
                  <w:tcW w:w="1701" w:type="dxa"/>
                </w:tcPr>
                <w:p w14:paraId="2B28DBD2" w14:textId="77777777" w:rsidR="00087F46" w:rsidRPr="00697647" w:rsidRDefault="00087F46" w:rsidP="00FE2297">
                  <w:pPr>
                    <w:pStyle w:val="RepTable"/>
                    <w:suppressAutoHyphens/>
                    <w:jc w:val="center"/>
                    <w:rPr>
                      <w:noProof w:val="0"/>
                      <w:lang w:val="en-US"/>
                    </w:rPr>
                  </w:pPr>
                  <w:r w:rsidRPr="00697647">
                    <w:rPr>
                      <w:noProof w:val="0"/>
                      <w:lang w:val="en-US"/>
                    </w:rPr>
                    <w:t>7.59739 x 10</w:t>
                  </w:r>
                  <w:r w:rsidRPr="00697647">
                    <w:rPr>
                      <w:noProof w:val="0"/>
                      <w:vertAlign w:val="superscript"/>
                      <w:lang w:val="en-US"/>
                    </w:rPr>
                    <w:t>5</w:t>
                  </w:r>
                </w:p>
              </w:tc>
              <w:tc>
                <w:tcPr>
                  <w:tcW w:w="1701" w:type="dxa"/>
                </w:tcPr>
                <w:p w14:paraId="5985C960" w14:textId="77777777" w:rsidR="00087F46" w:rsidRPr="00697647" w:rsidRDefault="00087F46" w:rsidP="00FE2297">
                  <w:pPr>
                    <w:pStyle w:val="RepTable"/>
                    <w:suppressAutoHyphens/>
                    <w:jc w:val="center"/>
                    <w:rPr>
                      <w:noProof w:val="0"/>
                      <w:lang w:val="en-US"/>
                    </w:rPr>
                  </w:pPr>
                  <w:r w:rsidRPr="00697647">
                    <w:rPr>
                      <w:noProof w:val="0"/>
                      <w:lang w:val="en-US"/>
                    </w:rPr>
                    <w:t>-2894.89077</w:t>
                  </w:r>
                </w:p>
              </w:tc>
              <w:tc>
                <w:tcPr>
                  <w:tcW w:w="870" w:type="dxa"/>
                </w:tcPr>
                <w:p w14:paraId="7C8B49A7" w14:textId="77777777" w:rsidR="00087F46" w:rsidRPr="00697647" w:rsidRDefault="00087F46" w:rsidP="00FE2297">
                  <w:pPr>
                    <w:pStyle w:val="RepTable"/>
                    <w:suppressAutoHyphens/>
                    <w:jc w:val="center"/>
                    <w:rPr>
                      <w:noProof w:val="0"/>
                      <w:lang w:val="en-US"/>
                    </w:rPr>
                  </w:pPr>
                  <w:r w:rsidRPr="00697647">
                    <w:rPr>
                      <w:noProof w:val="0"/>
                      <w:lang w:val="en-US"/>
                    </w:rPr>
                    <w:t>0.99973</w:t>
                  </w:r>
                </w:p>
              </w:tc>
            </w:tr>
            <w:tr w:rsidR="00087F46" w:rsidRPr="00697647" w14:paraId="49A1A444" w14:textId="77777777" w:rsidTr="00FE2297">
              <w:tc>
                <w:tcPr>
                  <w:tcW w:w="1350" w:type="dxa"/>
                  <w:vMerge w:val="restart"/>
                </w:tcPr>
                <w:p w14:paraId="326018F8"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2BAAB1AB" w14:textId="77777777" w:rsidR="00087F46" w:rsidRPr="00697647" w:rsidRDefault="00087F46" w:rsidP="00FE2297">
                  <w:pPr>
                    <w:pStyle w:val="RepTable"/>
                    <w:suppressAutoHyphens/>
                    <w:rPr>
                      <w:noProof w:val="0"/>
                      <w:lang w:val="en-US"/>
                    </w:rPr>
                  </w:pPr>
                  <w:r w:rsidRPr="00697647">
                    <w:rPr>
                      <w:noProof w:val="0"/>
                      <w:lang w:val="en-US"/>
                    </w:rPr>
                    <w:t xml:space="preserve">208→ </w:t>
                  </w:r>
                  <w:r w:rsidRPr="00697647">
                    <w:rPr>
                      <w:noProof w:val="0"/>
                      <w:lang w:val="en-US"/>
                    </w:rPr>
                    <w:lastRenderedPageBreak/>
                    <w:t>190</w:t>
                  </w:r>
                </w:p>
              </w:tc>
              <w:tc>
                <w:tcPr>
                  <w:tcW w:w="1701" w:type="dxa"/>
                </w:tcPr>
                <w:p w14:paraId="4E6EC337" w14:textId="77777777" w:rsidR="00087F46" w:rsidRPr="00697647" w:rsidRDefault="00087F46" w:rsidP="00FE2297">
                  <w:pPr>
                    <w:pStyle w:val="RepTable"/>
                    <w:suppressAutoHyphens/>
                    <w:jc w:val="center"/>
                    <w:rPr>
                      <w:noProof w:val="0"/>
                      <w:lang w:val="en-US"/>
                    </w:rPr>
                  </w:pPr>
                  <w:r w:rsidRPr="00697647">
                    <w:rPr>
                      <w:noProof w:val="0"/>
                      <w:lang w:val="en-US"/>
                    </w:rPr>
                    <w:lastRenderedPageBreak/>
                    <w:t>3.38984 x 10</w:t>
                  </w:r>
                  <w:r w:rsidRPr="00697647">
                    <w:rPr>
                      <w:noProof w:val="0"/>
                      <w:vertAlign w:val="superscript"/>
                      <w:lang w:val="en-US"/>
                    </w:rPr>
                    <w:t>6</w:t>
                  </w:r>
                </w:p>
              </w:tc>
              <w:tc>
                <w:tcPr>
                  <w:tcW w:w="1701" w:type="dxa"/>
                </w:tcPr>
                <w:p w14:paraId="0A43E382" w14:textId="77777777" w:rsidR="00087F46" w:rsidRPr="00697647" w:rsidRDefault="00087F46" w:rsidP="00FE2297">
                  <w:pPr>
                    <w:pStyle w:val="RepTable"/>
                    <w:suppressAutoHyphens/>
                    <w:jc w:val="center"/>
                    <w:rPr>
                      <w:noProof w:val="0"/>
                      <w:lang w:val="en-US"/>
                    </w:rPr>
                  </w:pPr>
                  <w:r w:rsidRPr="00697647">
                    <w:rPr>
                      <w:noProof w:val="0"/>
                      <w:lang w:val="en-US"/>
                    </w:rPr>
                    <w:t>-27005.80018</w:t>
                  </w:r>
                </w:p>
              </w:tc>
              <w:tc>
                <w:tcPr>
                  <w:tcW w:w="870" w:type="dxa"/>
                </w:tcPr>
                <w:p w14:paraId="697BB37D" w14:textId="77777777" w:rsidR="00087F46" w:rsidRPr="00697647" w:rsidRDefault="00087F46" w:rsidP="00FE2297">
                  <w:pPr>
                    <w:pStyle w:val="RepTable"/>
                    <w:suppressAutoHyphens/>
                    <w:jc w:val="center"/>
                    <w:rPr>
                      <w:noProof w:val="0"/>
                      <w:lang w:val="en-US"/>
                    </w:rPr>
                  </w:pPr>
                  <w:r w:rsidRPr="00697647">
                    <w:rPr>
                      <w:noProof w:val="0"/>
                      <w:lang w:val="en-US"/>
                    </w:rPr>
                    <w:t>0.99964</w:t>
                  </w:r>
                </w:p>
              </w:tc>
            </w:tr>
            <w:tr w:rsidR="00087F46" w:rsidRPr="00697647" w14:paraId="4A7B9B06" w14:textId="77777777" w:rsidTr="00FE2297">
              <w:tc>
                <w:tcPr>
                  <w:tcW w:w="1350" w:type="dxa"/>
                  <w:vMerge/>
                </w:tcPr>
                <w:p w14:paraId="5927A715" w14:textId="77777777" w:rsidR="00087F46" w:rsidRPr="00697647" w:rsidRDefault="00087F46" w:rsidP="00FE2297">
                  <w:pPr>
                    <w:pStyle w:val="RepTable"/>
                    <w:suppressAutoHyphens/>
                    <w:rPr>
                      <w:noProof w:val="0"/>
                      <w:lang w:val="en-US"/>
                    </w:rPr>
                  </w:pPr>
                </w:p>
              </w:tc>
              <w:tc>
                <w:tcPr>
                  <w:tcW w:w="1132" w:type="dxa"/>
                </w:tcPr>
                <w:p w14:paraId="6141BD6C" w14:textId="77777777" w:rsidR="00087F46" w:rsidRPr="00697647" w:rsidRDefault="00087F46" w:rsidP="00FE2297">
                  <w:pPr>
                    <w:pStyle w:val="RepTable"/>
                    <w:suppressAutoHyphens/>
                    <w:rPr>
                      <w:noProof w:val="0"/>
                      <w:lang w:val="en-US"/>
                    </w:rPr>
                  </w:pPr>
                  <w:r w:rsidRPr="00697647">
                    <w:rPr>
                      <w:noProof w:val="0"/>
                      <w:lang w:val="en-US"/>
                    </w:rPr>
                    <w:t>208→ 123</w:t>
                  </w:r>
                </w:p>
              </w:tc>
              <w:tc>
                <w:tcPr>
                  <w:tcW w:w="1701" w:type="dxa"/>
                </w:tcPr>
                <w:p w14:paraId="320CCE8C" w14:textId="77777777" w:rsidR="00087F46" w:rsidRPr="00697647" w:rsidRDefault="00087F46" w:rsidP="00FE2297">
                  <w:pPr>
                    <w:pStyle w:val="RepTable"/>
                    <w:suppressAutoHyphens/>
                    <w:jc w:val="center"/>
                    <w:rPr>
                      <w:noProof w:val="0"/>
                      <w:lang w:val="en-US"/>
                    </w:rPr>
                  </w:pPr>
                  <w:r w:rsidRPr="00697647">
                    <w:rPr>
                      <w:noProof w:val="0"/>
                      <w:lang w:val="en-US"/>
                    </w:rPr>
                    <w:t>1.89808 x 10</w:t>
                  </w:r>
                  <w:r w:rsidRPr="00697647">
                    <w:rPr>
                      <w:noProof w:val="0"/>
                      <w:vertAlign w:val="superscript"/>
                      <w:lang w:val="en-US"/>
                    </w:rPr>
                    <w:t>6</w:t>
                  </w:r>
                </w:p>
              </w:tc>
              <w:tc>
                <w:tcPr>
                  <w:tcW w:w="1701" w:type="dxa"/>
                </w:tcPr>
                <w:p w14:paraId="305CA36E" w14:textId="77777777" w:rsidR="00087F46" w:rsidRPr="00697647" w:rsidRDefault="00087F46" w:rsidP="00FE2297">
                  <w:pPr>
                    <w:pStyle w:val="RepTable"/>
                    <w:suppressAutoHyphens/>
                    <w:jc w:val="center"/>
                    <w:rPr>
                      <w:noProof w:val="0"/>
                      <w:lang w:val="en-US"/>
                    </w:rPr>
                  </w:pPr>
                  <w:r w:rsidRPr="00697647">
                    <w:rPr>
                      <w:noProof w:val="0"/>
                      <w:lang w:val="en-US"/>
                    </w:rPr>
                    <w:t>-17181.97006</w:t>
                  </w:r>
                </w:p>
              </w:tc>
              <w:tc>
                <w:tcPr>
                  <w:tcW w:w="870" w:type="dxa"/>
                </w:tcPr>
                <w:p w14:paraId="6CF6933E" w14:textId="77777777" w:rsidR="00087F46" w:rsidRPr="00697647" w:rsidRDefault="00087F46" w:rsidP="00FE2297">
                  <w:pPr>
                    <w:pStyle w:val="RepTable"/>
                    <w:suppressAutoHyphens/>
                    <w:jc w:val="center"/>
                    <w:rPr>
                      <w:noProof w:val="0"/>
                      <w:lang w:val="en-US"/>
                    </w:rPr>
                  </w:pPr>
                  <w:r w:rsidRPr="00697647">
                    <w:rPr>
                      <w:noProof w:val="0"/>
                      <w:lang w:val="en-US"/>
                    </w:rPr>
                    <w:t>0.99956</w:t>
                  </w:r>
                </w:p>
              </w:tc>
            </w:tr>
          </w:tbl>
          <w:p w14:paraId="02F7056F" w14:textId="77777777" w:rsidR="00087F46" w:rsidRPr="00697647" w:rsidRDefault="00087F46" w:rsidP="00FE2297">
            <w:pPr>
              <w:pStyle w:val="RepTable"/>
              <w:suppressAutoHyphens/>
              <w:rPr>
                <w:noProof w:val="0"/>
                <w:sz w:val="20"/>
                <w:szCs w:val="20"/>
                <w:lang w:val="en-US"/>
              </w:rPr>
            </w:pPr>
          </w:p>
          <w:p w14:paraId="5998150A"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Grapes (fruit)</w:t>
            </w:r>
          </w:p>
          <w:tbl>
            <w:tblPr>
              <w:tblStyle w:val="Tabela-Siatka"/>
              <w:tblW w:w="0" w:type="auto"/>
              <w:tblLook w:val="04A0" w:firstRow="1" w:lastRow="0" w:firstColumn="1" w:lastColumn="0" w:noHBand="0" w:noVBand="1"/>
            </w:tblPr>
            <w:tblGrid>
              <w:gridCol w:w="1395"/>
              <w:gridCol w:w="1061"/>
              <w:gridCol w:w="1560"/>
              <w:gridCol w:w="1642"/>
              <w:gridCol w:w="939"/>
            </w:tblGrid>
            <w:tr w:rsidR="00087F46" w:rsidRPr="00697647" w14:paraId="1062CF72" w14:textId="77777777" w:rsidTr="00FE2297">
              <w:tc>
                <w:tcPr>
                  <w:tcW w:w="1350" w:type="dxa"/>
                </w:tcPr>
                <w:p w14:paraId="3A6C16CC"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5FB36BBF"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01395DD9"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10D2110C"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65E4AA36"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260AF9B0" w14:textId="77777777" w:rsidTr="00FE2297">
              <w:tc>
                <w:tcPr>
                  <w:tcW w:w="1350" w:type="dxa"/>
                  <w:vMerge w:val="restart"/>
                </w:tcPr>
                <w:p w14:paraId="39BD00E9"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22D8C2D6"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70B75D90" w14:textId="77777777" w:rsidR="00087F46" w:rsidRPr="00697647" w:rsidRDefault="00087F46" w:rsidP="00FE2297">
                  <w:pPr>
                    <w:pStyle w:val="RepTable"/>
                    <w:suppressAutoHyphens/>
                    <w:jc w:val="center"/>
                    <w:rPr>
                      <w:noProof w:val="0"/>
                      <w:lang w:val="en-US"/>
                    </w:rPr>
                  </w:pPr>
                  <w:r w:rsidRPr="00697647">
                    <w:rPr>
                      <w:noProof w:val="0"/>
                      <w:lang w:val="en-US"/>
                    </w:rPr>
                    <w:t>4.63266 x 10</w:t>
                  </w:r>
                  <w:r w:rsidRPr="00697647">
                    <w:rPr>
                      <w:noProof w:val="0"/>
                      <w:vertAlign w:val="superscript"/>
                      <w:lang w:val="en-US"/>
                    </w:rPr>
                    <w:t>5</w:t>
                  </w:r>
                </w:p>
              </w:tc>
              <w:tc>
                <w:tcPr>
                  <w:tcW w:w="1701" w:type="dxa"/>
                </w:tcPr>
                <w:p w14:paraId="458D44A3" w14:textId="77777777" w:rsidR="00087F46" w:rsidRPr="00697647" w:rsidRDefault="00087F46" w:rsidP="00FE2297">
                  <w:pPr>
                    <w:pStyle w:val="RepTable"/>
                    <w:suppressAutoHyphens/>
                    <w:jc w:val="center"/>
                    <w:rPr>
                      <w:noProof w:val="0"/>
                      <w:lang w:val="en-US"/>
                    </w:rPr>
                  </w:pPr>
                  <w:r w:rsidRPr="00697647">
                    <w:rPr>
                      <w:noProof w:val="0"/>
                      <w:lang w:val="en-US"/>
                    </w:rPr>
                    <w:t>5098.39138</w:t>
                  </w:r>
                </w:p>
              </w:tc>
              <w:tc>
                <w:tcPr>
                  <w:tcW w:w="870" w:type="dxa"/>
                </w:tcPr>
                <w:p w14:paraId="578F0DA3" w14:textId="77777777" w:rsidR="00087F46" w:rsidRPr="00697647" w:rsidRDefault="00087F46" w:rsidP="00FE2297">
                  <w:pPr>
                    <w:pStyle w:val="RepTable"/>
                    <w:suppressAutoHyphens/>
                    <w:rPr>
                      <w:noProof w:val="0"/>
                      <w:lang w:val="en-US"/>
                    </w:rPr>
                  </w:pPr>
                  <w:r w:rsidRPr="00697647">
                    <w:rPr>
                      <w:noProof w:val="0"/>
                      <w:lang w:val="en-US"/>
                    </w:rPr>
                    <w:t>0.99839</w:t>
                  </w:r>
                </w:p>
              </w:tc>
            </w:tr>
            <w:tr w:rsidR="00087F46" w:rsidRPr="00697647" w14:paraId="24539C7C" w14:textId="77777777" w:rsidTr="00FE2297">
              <w:tc>
                <w:tcPr>
                  <w:tcW w:w="1350" w:type="dxa"/>
                  <w:vMerge/>
                </w:tcPr>
                <w:p w14:paraId="0E1995C1" w14:textId="77777777" w:rsidR="00087F46" w:rsidRPr="00697647" w:rsidRDefault="00087F46" w:rsidP="00FE2297">
                  <w:pPr>
                    <w:pStyle w:val="RepTable"/>
                    <w:suppressAutoHyphens/>
                    <w:rPr>
                      <w:noProof w:val="0"/>
                      <w:lang w:val="en-US"/>
                    </w:rPr>
                  </w:pPr>
                </w:p>
              </w:tc>
              <w:tc>
                <w:tcPr>
                  <w:tcW w:w="1132" w:type="dxa"/>
                </w:tcPr>
                <w:p w14:paraId="0692C52A" w14:textId="77777777" w:rsidR="00087F46" w:rsidRPr="00697647" w:rsidRDefault="00087F46" w:rsidP="00FE2297">
                  <w:pPr>
                    <w:pStyle w:val="RepTable"/>
                    <w:suppressAutoHyphens/>
                    <w:rPr>
                      <w:noProof w:val="0"/>
                      <w:lang w:val="en-US"/>
                    </w:rPr>
                  </w:pPr>
                  <w:r w:rsidRPr="00697647">
                    <w:rPr>
                      <w:noProof w:val="0"/>
                      <w:lang w:val="en-US"/>
                    </w:rPr>
                    <w:t>276→ 149</w:t>
                  </w:r>
                </w:p>
              </w:tc>
              <w:tc>
                <w:tcPr>
                  <w:tcW w:w="1701" w:type="dxa"/>
                </w:tcPr>
                <w:p w14:paraId="47A28AA3" w14:textId="77777777" w:rsidR="00087F46" w:rsidRPr="00697647" w:rsidRDefault="00087F46" w:rsidP="00FE2297">
                  <w:pPr>
                    <w:pStyle w:val="RepTable"/>
                    <w:suppressAutoHyphens/>
                    <w:jc w:val="center"/>
                    <w:rPr>
                      <w:noProof w:val="0"/>
                      <w:lang w:val="en-US"/>
                    </w:rPr>
                  </w:pPr>
                  <w:r w:rsidRPr="00697647">
                    <w:rPr>
                      <w:noProof w:val="0"/>
                      <w:lang w:val="en-US"/>
                    </w:rPr>
                    <w:t>5.18137 x 10</w:t>
                  </w:r>
                  <w:r w:rsidRPr="00697647">
                    <w:rPr>
                      <w:noProof w:val="0"/>
                      <w:vertAlign w:val="superscript"/>
                      <w:lang w:val="en-US"/>
                    </w:rPr>
                    <w:t>5</w:t>
                  </w:r>
                </w:p>
              </w:tc>
              <w:tc>
                <w:tcPr>
                  <w:tcW w:w="1701" w:type="dxa"/>
                </w:tcPr>
                <w:p w14:paraId="41AD79C3" w14:textId="77777777" w:rsidR="00087F46" w:rsidRPr="00697647" w:rsidRDefault="00087F46" w:rsidP="00FE2297">
                  <w:pPr>
                    <w:pStyle w:val="RepTable"/>
                    <w:suppressAutoHyphens/>
                    <w:jc w:val="center"/>
                    <w:rPr>
                      <w:noProof w:val="0"/>
                      <w:lang w:val="en-US"/>
                    </w:rPr>
                  </w:pPr>
                  <w:r w:rsidRPr="00697647">
                    <w:rPr>
                      <w:noProof w:val="0"/>
                      <w:lang w:val="en-US"/>
                    </w:rPr>
                    <w:t>-6888.49111</w:t>
                  </w:r>
                </w:p>
              </w:tc>
              <w:tc>
                <w:tcPr>
                  <w:tcW w:w="870" w:type="dxa"/>
                </w:tcPr>
                <w:p w14:paraId="372512EB" w14:textId="77777777" w:rsidR="00087F46" w:rsidRPr="00697647" w:rsidRDefault="00087F46" w:rsidP="00FE2297">
                  <w:pPr>
                    <w:pStyle w:val="RepTable"/>
                    <w:suppressAutoHyphens/>
                    <w:jc w:val="center"/>
                    <w:rPr>
                      <w:noProof w:val="0"/>
                      <w:lang w:val="en-US"/>
                    </w:rPr>
                  </w:pPr>
                  <w:r w:rsidRPr="00697647">
                    <w:rPr>
                      <w:noProof w:val="0"/>
                      <w:lang w:val="en-US"/>
                    </w:rPr>
                    <w:t>0.99710</w:t>
                  </w:r>
                </w:p>
              </w:tc>
            </w:tr>
            <w:tr w:rsidR="00087F46" w:rsidRPr="00697647" w14:paraId="7D87D337" w14:textId="77777777" w:rsidTr="00FE2297">
              <w:tc>
                <w:tcPr>
                  <w:tcW w:w="1350" w:type="dxa"/>
                  <w:vMerge w:val="restart"/>
                </w:tcPr>
                <w:p w14:paraId="36A71617"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4307506A"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0AA4C71B" w14:textId="77777777" w:rsidR="00087F46" w:rsidRPr="00697647" w:rsidRDefault="00087F46" w:rsidP="00FE2297">
                  <w:pPr>
                    <w:pStyle w:val="RepTable"/>
                    <w:suppressAutoHyphens/>
                    <w:jc w:val="center"/>
                    <w:rPr>
                      <w:noProof w:val="0"/>
                      <w:lang w:val="en-US"/>
                    </w:rPr>
                  </w:pPr>
                  <w:r w:rsidRPr="00697647">
                    <w:rPr>
                      <w:noProof w:val="0"/>
                      <w:lang w:val="en-US"/>
                    </w:rPr>
                    <w:t>6.13314 x 10</w:t>
                  </w:r>
                  <w:r w:rsidRPr="00697647">
                    <w:rPr>
                      <w:noProof w:val="0"/>
                      <w:vertAlign w:val="superscript"/>
                      <w:lang w:val="en-US"/>
                    </w:rPr>
                    <w:t>6</w:t>
                  </w:r>
                </w:p>
              </w:tc>
              <w:tc>
                <w:tcPr>
                  <w:tcW w:w="1701" w:type="dxa"/>
                </w:tcPr>
                <w:p w14:paraId="6E770D0E" w14:textId="77777777" w:rsidR="00087F46" w:rsidRPr="00697647" w:rsidRDefault="00087F46" w:rsidP="00FE2297">
                  <w:pPr>
                    <w:pStyle w:val="RepTable"/>
                    <w:suppressAutoHyphens/>
                    <w:jc w:val="center"/>
                    <w:rPr>
                      <w:noProof w:val="0"/>
                      <w:lang w:val="en-US"/>
                    </w:rPr>
                  </w:pPr>
                  <w:r w:rsidRPr="00697647">
                    <w:rPr>
                      <w:noProof w:val="0"/>
                      <w:lang w:val="en-US"/>
                    </w:rPr>
                    <w:t>-3.33988 x 10</w:t>
                  </w:r>
                  <w:r w:rsidRPr="00697647">
                    <w:rPr>
                      <w:noProof w:val="0"/>
                      <w:vertAlign w:val="superscript"/>
                      <w:lang w:val="en-US"/>
                    </w:rPr>
                    <w:t>4</w:t>
                  </w:r>
                </w:p>
              </w:tc>
              <w:tc>
                <w:tcPr>
                  <w:tcW w:w="870" w:type="dxa"/>
                </w:tcPr>
                <w:p w14:paraId="683CBF67" w14:textId="77777777" w:rsidR="00087F46" w:rsidRPr="00697647" w:rsidRDefault="00087F46" w:rsidP="00FE2297">
                  <w:pPr>
                    <w:pStyle w:val="RepTable"/>
                    <w:suppressAutoHyphens/>
                    <w:jc w:val="center"/>
                    <w:rPr>
                      <w:noProof w:val="0"/>
                      <w:lang w:val="en-US"/>
                    </w:rPr>
                  </w:pPr>
                  <w:r w:rsidRPr="00697647">
                    <w:rPr>
                      <w:noProof w:val="0"/>
                      <w:lang w:val="en-US"/>
                    </w:rPr>
                    <w:t>0.99987</w:t>
                  </w:r>
                </w:p>
              </w:tc>
            </w:tr>
            <w:tr w:rsidR="00087F46" w:rsidRPr="00697647" w14:paraId="4FBA79BF" w14:textId="77777777" w:rsidTr="00FE2297">
              <w:tc>
                <w:tcPr>
                  <w:tcW w:w="1350" w:type="dxa"/>
                  <w:vMerge/>
                </w:tcPr>
                <w:p w14:paraId="5EBEEE66" w14:textId="77777777" w:rsidR="00087F46" w:rsidRPr="00697647" w:rsidRDefault="00087F46" w:rsidP="00FE2297">
                  <w:pPr>
                    <w:pStyle w:val="RepTable"/>
                    <w:suppressAutoHyphens/>
                    <w:rPr>
                      <w:noProof w:val="0"/>
                      <w:lang w:val="en-US"/>
                    </w:rPr>
                  </w:pPr>
                </w:p>
              </w:tc>
              <w:tc>
                <w:tcPr>
                  <w:tcW w:w="1132" w:type="dxa"/>
                </w:tcPr>
                <w:p w14:paraId="5DCC9DFD" w14:textId="77777777" w:rsidR="00087F46" w:rsidRPr="00697647" w:rsidRDefault="00087F46" w:rsidP="00FE2297">
                  <w:pPr>
                    <w:pStyle w:val="RepTable"/>
                    <w:suppressAutoHyphens/>
                    <w:rPr>
                      <w:noProof w:val="0"/>
                      <w:lang w:val="en-US"/>
                    </w:rPr>
                  </w:pPr>
                  <w:r w:rsidRPr="00697647">
                    <w:rPr>
                      <w:noProof w:val="0"/>
                      <w:lang w:val="en-US"/>
                    </w:rPr>
                    <w:t>222→ 121</w:t>
                  </w:r>
                </w:p>
              </w:tc>
              <w:tc>
                <w:tcPr>
                  <w:tcW w:w="1701" w:type="dxa"/>
                </w:tcPr>
                <w:p w14:paraId="0DD5D213" w14:textId="77777777" w:rsidR="00087F46" w:rsidRPr="00697647" w:rsidRDefault="00087F46" w:rsidP="00FE2297">
                  <w:pPr>
                    <w:pStyle w:val="RepTable"/>
                    <w:suppressAutoHyphens/>
                    <w:jc w:val="center"/>
                    <w:rPr>
                      <w:noProof w:val="0"/>
                      <w:lang w:val="en-US"/>
                    </w:rPr>
                  </w:pPr>
                  <w:r w:rsidRPr="00697647">
                    <w:rPr>
                      <w:noProof w:val="0"/>
                      <w:lang w:val="en-US"/>
                    </w:rPr>
                    <w:t>9.64205 x 10</w:t>
                  </w:r>
                  <w:r w:rsidRPr="00697647">
                    <w:rPr>
                      <w:noProof w:val="0"/>
                      <w:vertAlign w:val="superscript"/>
                      <w:lang w:val="en-US"/>
                    </w:rPr>
                    <w:t>5</w:t>
                  </w:r>
                </w:p>
              </w:tc>
              <w:tc>
                <w:tcPr>
                  <w:tcW w:w="1701" w:type="dxa"/>
                </w:tcPr>
                <w:p w14:paraId="5EE8CA3D" w14:textId="77777777" w:rsidR="00087F46" w:rsidRPr="00697647" w:rsidRDefault="00087F46" w:rsidP="00FE2297">
                  <w:pPr>
                    <w:pStyle w:val="RepTable"/>
                    <w:suppressAutoHyphens/>
                    <w:jc w:val="center"/>
                    <w:rPr>
                      <w:noProof w:val="0"/>
                      <w:lang w:val="en-US"/>
                    </w:rPr>
                  </w:pPr>
                  <w:r w:rsidRPr="00697647">
                    <w:rPr>
                      <w:noProof w:val="0"/>
                      <w:lang w:val="en-US"/>
                    </w:rPr>
                    <w:t>-9.122.39779</w:t>
                  </w:r>
                </w:p>
              </w:tc>
              <w:tc>
                <w:tcPr>
                  <w:tcW w:w="870" w:type="dxa"/>
                </w:tcPr>
                <w:p w14:paraId="23A36DDD" w14:textId="77777777" w:rsidR="00087F46" w:rsidRPr="00697647" w:rsidRDefault="00087F46" w:rsidP="00FE2297">
                  <w:pPr>
                    <w:pStyle w:val="RepTable"/>
                    <w:suppressAutoHyphens/>
                    <w:jc w:val="center"/>
                    <w:rPr>
                      <w:noProof w:val="0"/>
                      <w:lang w:val="en-US"/>
                    </w:rPr>
                  </w:pPr>
                  <w:r w:rsidRPr="00697647">
                    <w:rPr>
                      <w:noProof w:val="0"/>
                      <w:lang w:val="en-US"/>
                    </w:rPr>
                    <w:t>0.99915</w:t>
                  </w:r>
                </w:p>
              </w:tc>
            </w:tr>
            <w:tr w:rsidR="00087F46" w:rsidRPr="00697647" w14:paraId="6F4B042D" w14:textId="77777777" w:rsidTr="00FE2297">
              <w:tc>
                <w:tcPr>
                  <w:tcW w:w="1350" w:type="dxa"/>
                  <w:vMerge w:val="restart"/>
                </w:tcPr>
                <w:p w14:paraId="3FDD72A6"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2D84111D" w14:textId="77777777" w:rsidR="00087F46" w:rsidRPr="00697647" w:rsidRDefault="00087F46" w:rsidP="00FE2297">
                  <w:pPr>
                    <w:pStyle w:val="RepTable"/>
                    <w:suppressAutoHyphens/>
                    <w:rPr>
                      <w:noProof w:val="0"/>
                      <w:lang w:val="en-US"/>
                    </w:rPr>
                  </w:pPr>
                  <w:r w:rsidRPr="00697647">
                    <w:rPr>
                      <w:noProof w:val="0"/>
                      <w:lang w:val="en-US"/>
                    </w:rPr>
                    <w:t>208→ 190</w:t>
                  </w:r>
                </w:p>
              </w:tc>
              <w:tc>
                <w:tcPr>
                  <w:tcW w:w="1701" w:type="dxa"/>
                </w:tcPr>
                <w:p w14:paraId="3E9151F6" w14:textId="77777777" w:rsidR="00087F46" w:rsidRPr="00697647" w:rsidRDefault="00087F46" w:rsidP="00FE2297">
                  <w:pPr>
                    <w:pStyle w:val="RepTable"/>
                    <w:suppressAutoHyphens/>
                    <w:jc w:val="center"/>
                    <w:rPr>
                      <w:noProof w:val="0"/>
                      <w:lang w:val="en-US"/>
                    </w:rPr>
                  </w:pPr>
                  <w:r w:rsidRPr="00697647">
                    <w:rPr>
                      <w:noProof w:val="0"/>
                      <w:lang w:val="en-US"/>
                    </w:rPr>
                    <w:t>2.86528 x 10</w:t>
                  </w:r>
                  <w:r w:rsidRPr="00697647">
                    <w:rPr>
                      <w:noProof w:val="0"/>
                      <w:vertAlign w:val="superscript"/>
                      <w:lang w:val="en-US"/>
                    </w:rPr>
                    <w:t>6</w:t>
                  </w:r>
                </w:p>
              </w:tc>
              <w:tc>
                <w:tcPr>
                  <w:tcW w:w="1701" w:type="dxa"/>
                </w:tcPr>
                <w:p w14:paraId="68022EB2" w14:textId="77777777" w:rsidR="00087F46" w:rsidRPr="00697647" w:rsidRDefault="00087F46" w:rsidP="00FE2297">
                  <w:pPr>
                    <w:pStyle w:val="RepTable"/>
                    <w:suppressAutoHyphens/>
                    <w:jc w:val="center"/>
                    <w:rPr>
                      <w:noProof w:val="0"/>
                      <w:lang w:val="en-US"/>
                    </w:rPr>
                  </w:pPr>
                  <w:r w:rsidRPr="00697647">
                    <w:rPr>
                      <w:noProof w:val="0"/>
                      <w:lang w:val="en-US"/>
                    </w:rPr>
                    <w:t>-12986.98009</w:t>
                  </w:r>
                </w:p>
              </w:tc>
              <w:tc>
                <w:tcPr>
                  <w:tcW w:w="870" w:type="dxa"/>
                </w:tcPr>
                <w:p w14:paraId="36C644D2" w14:textId="77777777" w:rsidR="00087F46" w:rsidRPr="00697647" w:rsidRDefault="00087F46" w:rsidP="00FE2297">
                  <w:pPr>
                    <w:pStyle w:val="RepTable"/>
                    <w:suppressAutoHyphens/>
                    <w:jc w:val="center"/>
                    <w:rPr>
                      <w:noProof w:val="0"/>
                      <w:lang w:val="en-US"/>
                    </w:rPr>
                  </w:pPr>
                  <w:r w:rsidRPr="00697647">
                    <w:rPr>
                      <w:noProof w:val="0"/>
                      <w:lang w:val="en-US"/>
                    </w:rPr>
                    <w:t>0.99960</w:t>
                  </w:r>
                </w:p>
              </w:tc>
            </w:tr>
            <w:tr w:rsidR="00087F46" w:rsidRPr="00697647" w14:paraId="7A2AED73" w14:textId="77777777" w:rsidTr="00FE2297">
              <w:tc>
                <w:tcPr>
                  <w:tcW w:w="1350" w:type="dxa"/>
                  <w:vMerge/>
                </w:tcPr>
                <w:p w14:paraId="2BEC3506" w14:textId="77777777" w:rsidR="00087F46" w:rsidRPr="00697647" w:rsidRDefault="00087F46" w:rsidP="00FE2297">
                  <w:pPr>
                    <w:pStyle w:val="RepTable"/>
                    <w:suppressAutoHyphens/>
                    <w:rPr>
                      <w:noProof w:val="0"/>
                      <w:lang w:val="en-US"/>
                    </w:rPr>
                  </w:pPr>
                </w:p>
              </w:tc>
              <w:tc>
                <w:tcPr>
                  <w:tcW w:w="1132" w:type="dxa"/>
                </w:tcPr>
                <w:p w14:paraId="1FBAF8A1" w14:textId="77777777" w:rsidR="00087F46" w:rsidRPr="00697647" w:rsidRDefault="00087F46" w:rsidP="00FE2297">
                  <w:pPr>
                    <w:pStyle w:val="RepTable"/>
                    <w:suppressAutoHyphens/>
                    <w:rPr>
                      <w:noProof w:val="0"/>
                      <w:lang w:val="en-US"/>
                    </w:rPr>
                  </w:pPr>
                  <w:r w:rsidRPr="00697647">
                    <w:rPr>
                      <w:noProof w:val="0"/>
                      <w:lang w:val="en-US"/>
                    </w:rPr>
                    <w:t>208→ 123</w:t>
                  </w:r>
                </w:p>
              </w:tc>
              <w:tc>
                <w:tcPr>
                  <w:tcW w:w="1701" w:type="dxa"/>
                </w:tcPr>
                <w:p w14:paraId="62E0FCF9" w14:textId="77777777" w:rsidR="00087F46" w:rsidRPr="00697647" w:rsidRDefault="00087F46" w:rsidP="00FE2297">
                  <w:pPr>
                    <w:pStyle w:val="RepTable"/>
                    <w:suppressAutoHyphens/>
                    <w:jc w:val="center"/>
                    <w:rPr>
                      <w:noProof w:val="0"/>
                      <w:lang w:val="en-US"/>
                    </w:rPr>
                  </w:pPr>
                  <w:r w:rsidRPr="00697647">
                    <w:rPr>
                      <w:noProof w:val="0"/>
                      <w:lang w:val="en-US"/>
                    </w:rPr>
                    <w:t>1.59848 x 10</w:t>
                  </w:r>
                  <w:r w:rsidRPr="00697647">
                    <w:rPr>
                      <w:noProof w:val="0"/>
                      <w:vertAlign w:val="superscript"/>
                      <w:lang w:val="en-US"/>
                    </w:rPr>
                    <w:t>6</w:t>
                  </w:r>
                </w:p>
              </w:tc>
              <w:tc>
                <w:tcPr>
                  <w:tcW w:w="1701" w:type="dxa"/>
                </w:tcPr>
                <w:p w14:paraId="6C55B70B" w14:textId="77777777" w:rsidR="00087F46" w:rsidRPr="00697647" w:rsidRDefault="00087F46" w:rsidP="00FE2297">
                  <w:pPr>
                    <w:pStyle w:val="RepTable"/>
                    <w:suppressAutoHyphens/>
                    <w:jc w:val="center"/>
                    <w:rPr>
                      <w:noProof w:val="0"/>
                      <w:lang w:val="en-US"/>
                    </w:rPr>
                  </w:pPr>
                  <w:r w:rsidRPr="00697647">
                    <w:rPr>
                      <w:noProof w:val="0"/>
                      <w:lang w:val="en-US"/>
                    </w:rPr>
                    <w:t>-3364.73272</w:t>
                  </w:r>
                </w:p>
              </w:tc>
              <w:tc>
                <w:tcPr>
                  <w:tcW w:w="870" w:type="dxa"/>
                </w:tcPr>
                <w:p w14:paraId="2F5C11FD" w14:textId="77777777" w:rsidR="00087F46" w:rsidRPr="00697647" w:rsidRDefault="00087F46" w:rsidP="00FE2297">
                  <w:pPr>
                    <w:pStyle w:val="RepTable"/>
                    <w:suppressAutoHyphens/>
                    <w:jc w:val="center"/>
                    <w:rPr>
                      <w:noProof w:val="0"/>
                      <w:lang w:val="en-US"/>
                    </w:rPr>
                  </w:pPr>
                  <w:r w:rsidRPr="00697647">
                    <w:rPr>
                      <w:noProof w:val="0"/>
                      <w:lang w:val="en-US"/>
                    </w:rPr>
                    <w:t>0.99941</w:t>
                  </w:r>
                </w:p>
              </w:tc>
            </w:tr>
          </w:tbl>
          <w:p w14:paraId="5BE44D1C" w14:textId="77777777" w:rsidR="00087F46" w:rsidRPr="00697647" w:rsidRDefault="00087F46" w:rsidP="00FE2297">
            <w:pPr>
              <w:pStyle w:val="RepTable"/>
              <w:suppressAutoHyphens/>
              <w:rPr>
                <w:noProof w:val="0"/>
                <w:sz w:val="20"/>
                <w:szCs w:val="20"/>
                <w:lang w:val="en-US"/>
              </w:rPr>
            </w:pPr>
          </w:p>
          <w:p w14:paraId="606F2095"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Wheat (grain)</w:t>
            </w:r>
          </w:p>
          <w:tbl>
            <w:tblPr>
              <w:tblStyle w:val="Tabela-Siatka"/>
              <w:tblW w:w="0" w:type="auto"/>
              <w:tblLook w:val="04A0" w:firstRow="1" w:lastRow="0" w:firstColumn="1" w:lastColumn="0" w:noHBand="0" w:noVBand="1"/>
            </w:tblPr>
            <w:tblGrid>
              <w:gridCol w:w="1395"/>
              <w:gridCol w:w="1061"/>
              <w:gridCol w:w="1560"/>
              <w:gridCol w:w="1642"/>
              <w:gridCol w:w="939"/>
            </w:tblGrid>
            <w:tr w:rsidR="00087F46" w:rsidRPr="00697647" w14:paraId="37230E53" w14:textId="77777777" w:rsidTr="00FE2297">
              <w:tc>
                <w:tcPr>
                  <w:tcW w:w="1350" w:type="dxa"/>
                </w:tcPr>
                <w:p w14:paraId="2241E62C"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5527EAFE"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776EF746"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771132EF"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69DBFA6D"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308A46C0" w14:textId="77777777" w:rsidTr="00FE2297">
              <w:tc>
                <w:tcPr>
                  <w:tcW w:w="1350" w:type="dxa"/>
                  <w:vMerge w:val="restart"/>
                </w:tcPr>
                <w:p w14:paraId="56E9611D"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523F8301"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6991A5A9" w14:textId="77777777" w:rsidR="00087F46" w:rsidRPr="00697647" w:rsidRDefault="00087F46" w:rsidP="00FE2297">
                  <w:pPr>
                    <w:pStyle w:val="RepTable"/>
                    <w:suppressAutoHyphens/>
                    <w:jc w:val="center"/>
                    <w:rPr>
                      <w:noProof w:val="0"/>
                      <w:lang w:val="en-US"/>
                    </w:rPr>
                  </w:pPr>
                  <w:r w:rsidRPr="00697647">
                    <w:rPr>
                      <w:noProof w:val="0"/>
                      <w:lang w:val="en-US"/>
                    </w:rPr>
                    <w:t>5.96561 x 10</w:t>
                  </w:r>
                  <w:r w:rsidRPr="00697647">
                    <w:rPr>
                      <w:noProof w:val="0"/>
                      <w:vertAlign w:val="superscript"/>
                      <w:lang w:val="en-US"/>
                    </w:rPr>
                    <w:t>5</w:t>
                  </w:r>
                </w:p>
              </w:tc>
              <w:tc>
                <w:tcPr>
                  <w:tcW w:w="1701" w:type="dxa"/>
                </w:tcPr>
                <w:p w14:paraId="138D3E9B" w14:textId="77777777" w:rsidR="00087F46" w:rsidRPr="00697647" w:rsidRDefault="00087F46" w:rsidP="00FE2297">
                  <w:pPr>
                    <w:pStyle w:val="RepTable"/>
                    <w:suppressAutoHyphens/>
                    <w:jc w:val="center"/>
                    <w:rPr>
                      <w:noProof w:val="0"/>
                      <w:lang w:val="en-US"/>
                    </w:rPr>
                  </w:pPr>
                  <w:r w:rsidRPr="00697647">
                    <w:rPr>
                      <w:noProof w:val="0"/>
                      <w:lang w:val="en-US"/>
                    </w:rPr>
                    <w:t>7092.25339</w:t>
                  </w:r>
                </w:p>
              </w:tc>
              <w:tc>
                <w:tcPr>
                  <w:tcW w:w="870" w:type="dxa"/>
                </w:tcPr>
                <w:p w14:paraId="2CA77D9A" w14:textId="77777777" w:rsidR="00087F46" w:rsidRPr="00697647" w:rsidRDefault="00087F46" w:rsidP="00FE2297">
                  <w:pPr>
                    <w:pStyle w:val="RepTable"/>
                    <w:suppressAutoHyphens/>
                    <w:rPr>
                      <w:noProof w:val="0"/>
                      <w:lang w:val="en-US"/>
                    </w:rPr>
                  </w:pPr>
                  <w:r w:rsidRPr="00697647">
                    <w:rPr>
                      <w:noProof w:val="0"/>
                      <w:lang w:val="en-US"/>
                    </w:rPr>
                    <w:t>0.99957</w:t>
                  </w:r>
                </w:p>
              </w:tc>
            </w:tr>
            <w:tr w:rsidR="00087F46" w:rsidRPr="00697647" w14:paraId="2EED30D2" w14:textId="77777777" w:rsidTr="00FE2297">
              <w:tc>
                <w:tcPr>
                  <w:tcW w:w="1350" w:type="dxa"/>
                  <w:vMerge/>
                </w:tcPr>
                <w:p w14:paraId="43C90A5E" w14:textId="77777777" w:rsidR="00087F46" w:rsidRPr="00697647" w:rsidRDefault="00087F46" w:rsidP="00FE2297">
                  <w:pPr>
                    <w:pStyle w:val="RepTable"/>
                    <w:suppressAutoHyphens/>
                    <w:rPr>
                      <w:noProof w:val="0"/>
                      <w:lang w:val="en-US"/>
                    </w:rPr>
                  </w:pPr>
                </w:p>
              </w:tc>
              <w:tc>
                <w:tcPr>
                  <w:tcW w:w="1132" w:type="dxa"/>
                </w:tcPr>
                <w:p w14:paraId="129F9117" w14:textId="77777777" w:rsidR="00087F46" w:rsidRPr="00697647" w:rsidRDefault="00087F46" w:rsidP="00FE2297">
                  <w:pPr>
                    <w:pStyle w:val="RepTable"/>
                    <w:suppressAutoHyphens/>
                    <w:rPr>
                      <w:noProof w:val="0"/>
                      <w:lang w:val="en-US"/>
                    </w:rPr>
                  </w:pPr>
                  <w:r w:rsidRPr="00697647">
                    <w:rPr>
                      <w:noProof w:val="0"/>
                      <w:lang w:val="en-US"/>
                    </w:rPr>
                    <w:t>276→ 149</w:t>
                  </w:r>
                </w:p>
              </w:tc>
              <w:tc>
                <w:tcPr>
                  <w:tcW w:w="1701" w:type="dxa"/>
                </w:tcPr>
                <w:p w14:paraId="0E8DEA23" w14:textId="77777777" w:rsidR="00087F46" w:rsidRPr="00697647" w:rsidRDefault="00087F46" w:rsidP="00FE2297">
                  <w:pPr>
                    <w:pStyle w:val="RepTable"/>
                    <w:suppressAutoHyphens/>
                    <w:jc w:val="center"/>
                    <w:rPr>
                      <w:noProof w:val="0"/>
                      <w:lang w:val="en-US"/>
                    </w:rPr>
                  </w:pPr>
                  <w:r w:rsidRPr="00697647">
                    <w:rPr>
                      <w:noProof w:val="0"/>
                      <w:lang w:val="en-US"/>
                    </w:rPr>
                    <w:t>5.88417 x 10</w:t>
                  </w:r>
                  <w:r w:rsidRPr="00697647">
                    <w:rPr>
                      <w:noProof w:val="0"/>
                      <w:vertAlign w:val="superscript"/>
                      <w:lang w:val="en-US"/>
                    </w:rPr>
                    <w:t>5</w:t>
                  </w:r>
                </w:p>
              </w:tc>
              <w:tc>
                <w:tcPr>
                  <w:tcW w:w="1701" w:type="dxa"/>
                </w:tcPr>
                <w:p w14:paraId="755BFED4" w14:textId="77777777" w:rsidR="00087F46" w:rsidRPr="00697647" w:rsidRDefault="00087F46" w:rsidP="00FE2297">
                  <w:pPr>
                    <w:pStyle w:val="RepTable"/>
                    <w:suppressAutoHyphens/>
                    <w:jc w:val="center"/>
                    <w:rPr>
                      <w:noProof w:val="0"/>
                      <w:lang w:val="en-US"/>
                    </w:rPr>
                  </w:pPr>
                  <w:r w:rsidRPr="00697647">
                    <w:rPr>
                      <w:noProof w:val="0"/>
                      <w:lang w:val="en-US"/>
                    </w:rPr>
                    <w:t>4428.03963</w:t>
                  </w:r>
                </w:p>
              </w:tc>
              <w:tc>
                <w:tcPr>
                  <w:tcW w:w="870" w:type="dxa"/>
                </w:tcPr>
                <w:p w14:paraId="654BFB1B" w14:textId="77777777" w:rsidR="00087F46" w:rsidRPr="00697647" w:rsidRDefault="00087F46" w:rsidP="00FE2297">
                  <w:pPr>
                    <w:pStyle w:val="RepTable"/>
                    <w:suppressAutoHyphens/>
                    <w:jc w:val="center"/>
                    <w:rPr>
                      <w:noProof w:val="0"/>
                      <w:lang w:val="en-US"/>
                    </w:rPr>
                  </w:pPr>
                  <w:r w:rsidRPr="00697647">
                    <w:rPr>
                      <w:noProof w:val="0"/>
                      <w:lang w:val="en-US"/>
                    </w:rPr>
                    <w:t>0.99949</w:t>
                  </w:r>
                </w:p>
              </w:tc>
            </w:tr>
            <w:tr w:rsidR="00087F46" w:rsidRPr="00697647" w14:paraId="2A792689" w14:textId="77777777" w:rsidTr="00FE2297">
              <w:tc>
                <w:tcPr>
                  <w:tcW w:w="1350" w:type="dxa"/>
                  <w:vMerge w:val="restart"/>
                </w:tcPr>
                <w:p w14:paraId="5C76C559"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537DD819"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1DD81F16" w14:textId="77777777" w:rsidR="00087F46" w:rsidRPr="00697647" w:rsidRDefault="00087F46" w:rsidP="00FE2297">
                  <w:pPr>
                    <w:pStyle w:val="RepTable"/>
                    <w:suppressAutoHyphens/>
                    <w:jc w:val="center"/>
                    <w:rPr>
                      <w:noProof w:val="0"/>
                      <w:lang w:val="en-US"/>
                    </w:rPr>
                  </w:pPr>
                  <w:r w:rsidRPr="00697647">
                    <w:rPr>
                      <w:noProof w:val="0"/>
                      <w:lang w:val="en-US"/>
                    </w:rPr>
                    <w:t>1.18025 x 10</w:t>
                  </w:r>
                  <w:r w:rsidRPr="00697647">
                    <w:rPr>
                      <w:noProof w:val="0"/>
                      <w:vertAlign w:val="superscript"/>
                      <w:lang w:val="en-US"/>
                    </w:rPr>
                    <w:t>6</w:t>
                  </w:r>
                </w:p>
              </w:tc>
              <w:tc>
                <w:tcPr>
                  <w:tcW w:w="1701" w:type="dxa"/>
                </w:tcPr>
                <w:p w14:paraId="072D46F8" w14:textId="77777777" w:rsidR="00087F46" w:rsidRPr="00697647" w:rsidRDefault="00087F46" w:rsidP="00FE2297">
                  <w:pPr>
                    <w:pStyle w:val="RepTable"/>
                    <w:suppressAutoHyphens/>
                    <w:jc w:val="center"/>
                    <w:rPr>
                      <w:noProof w:val="0"/>
                      <w:lang w:val="en-US"/>
                    </w:rPr>
                  </w:pPr>
                  <w:r w:rsidRPr="00697647">
                    <w:rPr>
                      <w:noProof w:val="0"/>
                      <w:lang w:val="en-US"/>
                    </w:rPr>
                    <w:t>-10392.78668</w:t>
                  </w:r>
                </w:p>
              </w:tc>
              <w:tc>
                <w:tcPr>
                  <w:tcW w:w="870" w:type="dxa"/>
                </w:tcPr>
                <w:p w14:paraId="6F083F81" w14:textId="77777777" w:rsidR="00087F46" w:rsidRPr="00697647" w:rsidRDefault="00087F46" w:rsidP="00FE2297">
                  <w:pPr>
                    <w:pStyle w:val="RepTable"/>
                    <w:suppressAutoHyphens/>
                    <w:jc w:val="center"/>
                    <w:rPr>
                      <w:noProof w:val="0"/>
                      <w:lang w:val="en-US"/>
                    </w:rPr>
                  </w:pPr>
                  <w:r w:rsidRPr="00697647">
                    <w:rPr>
                      <w:noProof w:val="0"/>
                      <w:lang w:val="en-US"/>
                    </w:rPr>
                    <w:t>0.99983</w:t>
                  </w:r>
                </w:p>
              </w:tc>
            </w:tr>
            <w:tr w:rsidR="00087F46" w:rsidRPr="00697647" w14:paraId="437AF0AB" w14:textId="77777777" w:rsidTr="00FE2297">
              <w:tc>
                <w:tcPr>
                  <w:tcW w:w="1350" w:type="dxa"/>
                  <w:vMerge/>
                </w:tcPr>
                <w:p w14:paraId="04C81430" w14:textId="77777777" w:rsidR="00087F46" w:rsidRPr="00697647" w:rsidRDefault="00087F46" w:rsidP="00FE2297">
                  <w:pPr>
                    <w:pStyle w:val="RepTable"/>
                    <w:suppressAutoHyphens/>
                    <w:rPr>
                      <w:noProof w:val="0"/>
                      <w:lang w:val="en-US"/>
                    </w:rPr>
                  </w:pPr>
                </w:p>
              </w:tc>
              <w:tc>
                <w:tcPr>
                  <w:tcW w:w="1132" w:type="dxa"/>
                </w:tcPr>
                <w:p w14:paraId="0ABB34AE" w14:textId="77777777" w:rsidR="00087F46" w:rsidRPr="00697647" w:rsidRDefault="00087F46" w:rsidP="00FE2297">
                  <w:pPr>
                    <w:pStyle w:val="RepTable"/>
                    <w:suppressAutoHyphens/>
                    <w:rPr>
                      <w:noProof w:val="0"/>
                      <w:lang w:val="en-US"/>
                    </w:rPr>
                  </w:pPr>
                  <w:r w:rsidRPr="00697647">
                    <w:rPr>
                      <w:noProof w:val="0"/>
                      <w:lang w:val="en-US"/>
                    </w:rPr>
                    <w:t>222→ 121</w:t>
                  </w:r>
                </w:p>
              </w:tc>
              <w:tc>
                <w:tcPr>
                  <w:tcW w:w="1701" w:type="dxa"/>
                </w:tcPr>
                <w:p w14:paraId="4AE0B660" w14:textId="77777777" w:rsidR="00087F46" w:rsidRPr="00697647" w:rsidRDefault="00087F46" w:rsidP="00FE2297">
                  <w:pPr>
                    <w:pStyle w:val="RepTable"/>
                    <w:suppressAutoHyphens/>
                    <w:jc w:val="center"/>
                    <w:rPr>
                      <w:noProof w:val="0"/>
                      <w:lang w:val="en-US"/>
                    </w:rPr>
                  </w:pPr>
                  <w:r w:rsidRPr="00697647">
                    <w:rPr>
                      <w:noProof w:val="0"/>
                      <w:lang w:val="en-US"/>
                    </w:rPr>
                    <w:t>2.07911 x 10</w:t>
                  </w:r>
                  <w:r w:rsidRPr="00697647">
                    <w:rPr>
                      <w:noProof w:val="0"/>
                      <w:vertAlign w:val="superscript"/>
                      <w:lang w:val="en-US"/>
                    </w:rPr>
                    <w:t>5</w:t>
                  </w:r>
                </w:p>
              </w:tc>
              <w:tc>
                <w:tcPr>
                  <w:tcW w:w="1701" w:type="dxa"/>
                </w:tcPr>
                <w:p w14:paraId="29C15F70" w14:textId="77777777" w:rsidR="00087F46" w:rsidRPr="00697647" w:rsidRDefault="00087F46" w:rsidP="00FE2297">
                  <w:pPr>
                    <w:pStyle w:val="RepTable"/>
                    <w:suppressAutoHyphens/>
                    <w:jc w:val="center"/>
                    <w:rPr>
                      <w:noProof w:val="0"/>
                      <w:lang w:val="en-US"/>
                    </w:rPr>
                  </w:pPr>
                  <w:r w:rsidRPr="00697647">
                    <w:rPr>
                      <w:noProof w:val="0"/>
                      <w:lang w:val="en-US"/>
                    </w:rPr>
                    <w:t>-2489.63105</w:t>
                  </w:r>
                </w:p>
              </w:tc>
              <w:tc>
                <w:tcPr>
                  <w:tcW w:w="870" w:type="dxa"/>
                </w:tcPr>
                <w:p w14:paraId="7A770800" w14:textId="77777777" w:rsidR="00087F46" w:rsidRPr="00697647" w:rsidRDefault="00087F46" w:rsidP="00FE2297">
                  <w:pPr>
                    <w:pStyle w:val="RepTable"/>
                    <w:suppressAutoHyphens/>
                    <w:jc w:val="center"/>
                    <w:rPr>
                      <w:noProof w:val="0"/>
                      <w:lang w:val="en-US"/>
                    </w:rPr>
                  </w:pPr>
                  <w:r w:rsidRPr="00697647">
                    <w:rPr>
                      <w:noProof w:val="0"/>
                      <w:lang w:val="en-US"/>
                    </w:rPr>
                    <w:t>0.99958</w:t>
                  </w:r>
                </w:p>
              </w:tc>
            </w:tr>
            <w:tr w:rsidR="00087F46" w:rsidRPr="00697647" w14:paraId="74F41089" w14:textId="77777777" w:rsidTr="00FE2297">
              <w:tc>
                <w:tcPr>
                  <w:tcW w:w="1350" w:type="dxa"/>
                  <w:vMerge w:val="restart"/>
                </w:tcPr>
                <w:p w14:paraId="5E6FB5F2"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7EA3FF58" w14:textId="77777777" w:rsidR="00087F46" w:rsidRPr="00697647" w:rsidRDefault="00087F46" w:rsidP="00FE2297">
                  <w:pPr>
                    <w:pStyle w:val="RepTable"/>
                    <w:suppressAutoHyphens/>
                    <w:rPr>
                      <w:noProof w:val="0"/>
                      <w:lang w:val="en-US"/>
                    </w:rPr>
                  </w:pPr>
                  <w:r w:rsidRPr="00697647">
                    <w:rPr>
                      <w:noProof w:val="0"/>
                      <w:lang w:val="en-US"/>
                    </w:rPr>
                    <w:t>208→ 190</w:t>
                  </w:r>
                </w:p>
              </w:tc>
              <w:tc>
                <w:tcPr>
                  <w:tcW w:w="1701" w:type="dxa"/>
                </w:tcPr>
                <w:p w14:paraId="7487CB87" w14:textId="77777777" w:rsidR="00087F46" w:rsidRPr="00697647" w:rsidRDefault="00087F46" w:rsidP="00FE2297">
                  <w:pPr>
                    <w:pStyle w:val="RepTable"/>
                    <w:suppressAutoHyphens/>
                    <w:jc w:val="center"/>
                    <w:rPr>
                      <w:noProof w:val="0"/>
                      <w:lang w:val="en-US"/>
                    </w:rPr>
                  </w:pPr>
                  <w:r w:rsidRPr="00697647">
                    <w:rPr>
                      <w:noProof w:val="0"/>
                      <w:lang w:val="en-US"/>
                    </w:rPr>
                    <w:t>1.30964 x 10</w:t>
                  </w:r>
                  <w:r w:rsidRPr="00697647">
                    <w:rPr>
                      <w:noProof w:val="0"/>
                      <w:vertAlign w:val="superscript"/>
                      <w:lang w:val="en-US"/>
                    </w:rPr>
                    <w:t>6</w:t>
                  </w:r>
                </w:p>
              </w:tc>
              <w:tc>
                <w:tcPr>
                  <w:tcW w:w="1701" w:type="dxa"/>
                </w:tcPr>
                <w:p w14:paraId="1897DDED" w14:textId="77777777" w:rsidR="00087F46" w:rsidRPr="00697647" w:rsidRDefault="00087F46" w:rsidP="00FE2297">
                  <w:pPr>
                    <w:pStyle w:val="RepTable"/>
                    <w:suppressAutoHyphens/>
                    <w:jc w:val="center"/>
                    <w:rPr>
                      <w:noProof w:val="0"/>
                      <w:lang w:val="en-US"/>
                    </w:rPr>
                  </w:pPr>
                  <w:r w:rsidRPr="00697647">
                    <w:rPr>
                      <w:noProof w:val="0"/>
                      <w:lang w:val="en-US"/>
                    </w:rPr>
                    <w:t>-18418.29149</w:t>
                  </w:r>
                </w:p>
              </w:tc>
              <w:tc>
                <w:tcPr>
                  <w:tcW w:w="870" w:type="dxa"/>
                </w:tcPr>
                <w:p w14:paraId="15298586" w14:textId="77777777" w:rsidR="00087F46" w:rsidRPr="00697647" w:rsidRDefault="00087F46" w:rsidP="00FE2297">
                  <w:pPr>
                    <w:pStyle w:val="RepTable"/>
                    <w:suppressAutoHyphens/>
                    <w:jc w:val="center"/>
                    <w:rPr>
                      <w:noProof w:val="0"/>
                      <w:lang w:val="en-US"/>
                    </w:rPr>
                  </w:pPr>
                  <w:r w:rsidRPr="00697647">
                    <w:rPr>
                      <w:noProof w:val="0"/>
                      <w:lang w:val="en-US"/>
                    </w:rPr>
                    <w:t>0.99971</w:t>
                  </w:r>
                </w:p>
              </w:tc>
            </w:tr>
            <w:tr w:rsidR="00087F46" w:rsidRPr="00697647" w14:paraId="1A3362A2" w14:textId="77777777" w:rsidTr="00FE2297">
              <w:tc>
                <w:tcPr>
                  <w:tcW w:w="1350" w:type="dxa"/>
                  <w:vMerge/>
                </w:tcPr>
                <w:p w14:paraId="522B5413" w14:textId="77777777" w:rsidR="00087F46" w:rsidRPr="00697647" w:rsidRDefault="00087F46" w:rsidP="00FE2297">
                  <w:pPr>
                    <w:pStyle w:val="RepTable"/>
                    <w:suppressAutoHyphens/>
                    <w:rPr>
                      <w:noProof w:val="0"/>
                      <w:lang w:val="en-US"/>
                    </w:rPr>
                  </w:pPr>
                </w:p>
              </w:tc>
              <w:tc>
                <w:tcPr>
                  <w:tcW w:w="1132" w:type="dxa"/>
                </w:tcPr>
                <w:p w14:paraId="634543ED" w14:textId="77777777" w:rsidR="00087F46" w:rsidRPr="00697647" w:rsidRDefault="00087F46" w:rsidP="00FE2297">
                  <w:pPr>
                    <w:pStyle w:val="RepTable"/>
                    <w:suppressAutoHyphens/>
                    <w:rPr>
                      <w:noProof w:val="0"/>
                      <w:lang w:val="en-US"/>
                    </w:rPr>
                  </w:pPr>
                  <w:r w:rsidRPr="00697647">
                    <w:rPr>
                      <w:noProof w:val="0"/>
                      <w:lang w:val="en-US"/>
                    </w:rPr>
                    <w:t>208→ 123</w:t>
                  </w:r>
                </w:p>
              </w:tc>
              <w:tc>
                <w:tcPr>
                  <w:tcW w:w="1701" w:type="dxa"/>
                </w:tcPr>
                <w:p w14:paraId="734BD1EE" w14:textId="77777777" w:rsidR="00087F46" w:rsidRPr="00697647" w:rsidRDefault="00087F46" w:rsidP="00FE2297">
                  <w:pPr>
                    <w:pStyle w:val="RepTable"/>
                    <w:suppressAutoHyphens/>
                    <w:jc w:val="center"/>
                    <w:rPr>
                      <w:noProof w:val="0"/>
                      <w:lang w:val="en-US"/>
                    </w:rPr>
                  </w:pPr>
                  <w:r w:rsidRPr="00697647">
                    <w:rPr>
                      <w:noProof w:val="0"/>
                      <w:lang w:val="en-US"/>
                    </w:rPr>
                    <w:t>6.70174 x 10</w:t>
                  </w:r>
                  <w:r w:rsidRPr="00697647">
                    <w:rPr>
                      <w:noProof w:val="0"/>
                      <w:vertAlign w:val="superscript"/>
                      <w:lang w:val="en-US"/>
                    </w:rPr>
                    <w:t>5</w:t>
                  </w:r>
                </w:p>
              </w:tc>
              <w:tc>
                <w:tcPr>
                  <w:tcW w:w="1701" w:type="dxa"/>
                </w:tcPr>
                <w:p w14:paraId="3EC19AD0" w14:textId="77777777" w:rsidR="00087F46" w:rsidRPr="00697647" w:rsidRDefault="00087F46" w:rsidP="00FE2297">
                  <w:pPr>
                    <w:pStyle w:val="RepTable"/>
                    <w:suppressAutoHyphens/>
                    <w:jc w:val="center"/>
                    <w:rPr>
                      <w:noProof w:val="0"/>
                      <w:lang w:val="en-US"/>
                    </w:rPr>
                  </w:pPr>
                  <w:r w:rsidRPr="00697647">
                    <w:rPr>
                      <w:noProof w:val="0"/>
                      <w:lang w:val="en-US"/>
                    </w:rPr>
                    <w:t>-3486.69324</w:t>
                  </w:r>
                </w:p>
              </w:tc>
              <w:tc>
                <w:tcPr>
                  <w:tcW w:w="870" w:type="dxa"/>
                </w:tcPr>
                <w:p w14:paraId="245CE113" w14:textId="77777777" w:rsidR="00087F46" w:rsidRPr="00697647" w:rsidRDefault="00087F46" w:rsidP="00FE2297">
                  <w:pPr>
                    <w:pStyle w:val="RepTable"/>
                    <w:suppressAutoHyphens/>
                    <w:jc w:val="center"/>
                    <w:rPr>
                      <w:noProof w:val="0"/>
                      <w:lang w:val="en-US"/>
                    </w:rPr>
                  </w:pPr>
                  <w:r w:rsidRPr="00697647">
                    <w:rPr>
                      <w:noProof w:val="0"/>
                      <w:lang w:val="en-US"/>
                    </w:rPr>
                    <w:t>0.99960</w:t>
                  </w:r>
                </w:p>
              </w:tc>
            </w:tr>
          </w:tbl>
          <w:p w14:paraId="405B9454" w14:textId="77777777" w:rsidR="00087F46" w:rsidRPr="00697647" w:rsidRDefault="00087F46" w:rsidP="00FE2297">
            <w:pPr>
              <w:pStyle w:val="RepTable"/>
              <w:suppressAutoHyphens/>
              <w:rPr>
                <w:noProof w:val="0"/>
                <w:sz w:val="20"/>
                <w:szCs w:val="20"/>
                <w:lang w:val="en-US"/>
              </w:rPr>
            </w:pPr>
          </w:p>
          <w:p w14:paraId="14562C31"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Soybean (seed)</w:t>
            </w:r>
          </w:p>
          <w:tbl>
            <w:tblPr>
              <w:tblStyle w:val="Tabela-Siatka"/>
              <w:tblW w:w="0" w:type="auto"/>
              <w:tblLook w:val="04A0" w:firstRow="1" w:lastRow="0" w:firstColumn="1" w:lastColumn="0" w:noHBand="0" w:noVBand="1"/>
            </w:tblPr>
            <w:tblGrid>
              <w:gridCol w:w="1395"/>
              <w:gridCol w:w="1061"/>
              <w:gridCol w:w="1560"/>
              <w:gridCol w:w="1642"/>
              <w:gridCol w:w="939"/>
            </w:tblGrid>
            <w:tr w:rsidR="00087F46" w:rsidRPr="00697647" w14:paraId="0239444D" w14:textId="77777777" w:rsidTr="00FE2297">
              <w:tc>
                <w:tcPr>
                  <w:tcW w:w="1350" w:type="dxa"/>
                </w:tcPr>
                <w:p w14:paraId="48EA06D4"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5514C13D"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18463347"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5829F6C5"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5CECC472"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68147C1B" w14:textId="77777777" w:rsidTr="00FE2297">
              <w:tc>
                <w:tcPr>
                  <w:tcW w:w="1350" w:type="dxa"/>
                  <w:vMerge w:val="restart"/>
                </w:tcPr>
                <w:p w14:paraId="69FDED40"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4D83A1B1"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4DDEF44B" w14:textId="77777777" w:rsidR="00087F46" w:rsidRPr="00697647" w:rsidRDefault="00087F46" w:rsidP="00FE2297">
                  <w:pPr>
                    <w:pStyle w:val="RepTable"/>
                    <w:suppressAutoHyphens/>
                    <w:jc w:val="center"/>
                    <w:rPr>
                      <w:noProof w:val="0"/>
                      <w:lang w:val="en-US"/>
                    </w:rPr>
                  </w:pPr>
                  <w:r w:rsidRPr="00697647">
                    <w:rPr>
                      <w:noProof w:val="0"/>
                      <w:lang w:val="en-US"/>
                    </w:rPr>
                    <w:t>7.31324 x 10</w:t>
                  </w:r>
                  <w:r w:rsidRPr="00697647">
                    <w:rPr>
                      <w:noProof w:val="0"/>
                      <w:vertAlign w:val="superscript"/>
                      <w:lang w:val="en-US"/>
                    </w:rPr>
                    <w:t>5</w:t>
                  </w:r>
                </w:p>
              </w:tc>
              <w:tc>
                <w:tcPr>
                  <w:tcW w:w="1701" w:type="dxa"/>
                </w:tcPr>
                <w:p w14:paraId="7D4EB7C9" w14:textId="77777777" w:rsidR="00087F46" w:rsidRPr="00697647" w:rsidRDefault="00087F46" w:rsidP="00FE2297">
                  <w:pPr>
                    <w:pStyle w:val="RepTable"/>
                    <w:suppressAutoHyphens/>
                    <w:jc w:val="center"/>
                    <w:rPr>
                      <w:noProof w:val="0"/>
                      <w:lang w:val="en-US"/>
                    </w:rPr>
                  </w:pPr>
                  <w:r w:rsidRPr="00697647">
                    <w:rPr>
                      <w:noProof w:val="0"/>
                      <w:lang w:val="en-US"/>
                    </w:rPr>
                    <w:t>25.36257</w:t>
                  </w:r>
                </w:p>
              </w:tc>
              <w:tc>
                <w:tcPr>
                  <w:tcW w:w="870" w:type="dxa"/>
                </w:tcPr>
                <w:p w14:paraId="4FED925B" w14:textId="77777777" w:rsidR="00087F46" w:rsidRPr="00697647" w:rsidRDefault="00087F46" w:rsidP="00FE2297">
                  <w:pPr>
                    <w:pStyle w:val="RepTable"/>
                    <w:suppressAutoHyphens/>
                    <w:rPr>
                      <w:noProof w:val="0"/>
                      <w:lang w:val="en-US"/>
                    </w:rPr>
                  </w:pPr>
                  <w:r w:rsidRPr="00697647">
                    <w:rPr>
                      <w:noProof w:val="0"/>
                      <w:lang w:val="en-US"/>
                    </w:rPr>
                    <w:t>0.99963</w:t>
                  </w:r>
                </w:p>
              </w:tc>
            </w:tr>
            <w:tr w:rsidR="00087F46" w:rsidRPr="00697647" w14:paraId="288D4EAC" w14:textId="77777777" w:rsidTr="00FE2297">
              <w:tc>
                <w:tcPr>
                  <w:tcW w:w="1350" w:type="dxa"/>
                  <w:vMerge/>
                </w:tcPr>
                <w:p w14:paraId="74EA09D9" w14:textId="77777777" w:rsidR="00087F46" w:rsidRPr="00697647" w:rsidRDefault="00087F46" w:rsidP="00FE2297">
                  <w:pPr>
                    <w:pStyle w:val="RepTable"/>
                    <w:suppressAutoHyphens/>
                    <w:rPr>
                      <w:noProof w:val="0"/>
                      <w:lang w:val="en-US"/>
                    </w:rPr>
                  </w:pPr>
                </w:p>
              </w:tc>
              <w:tc>
                <w:tcPr>
                  <w:tcW w:w="1132" w:type="dxa"/>
                </w:tcPr>
                <w:p w14:paraId="5188B534" w14:textId="77777777" w:rsidR="00087F46" w:rsidRPr="00697647" w:rsidRDefault="00087F46" w:rsidP="00FE2297">
                  <w:pPr>
                    <w:pStyle w:val="RepTable"/>
                    <w:suppressAutoHyphens/>
                    <w:rPr>
                      <w:noProof w:val="0"/>
                      <w:lang w:val="en-US"/>
                    </w:rPr>
                  </w:pPr>
                  <w:r w:rsidRPr="00697647">
                    <w:rPr>
                      <w:noProof w:val="0"/>
                      <w:lang w:val="en-US"/>
                    </w:rPr>
                    <w:t>276→ 149</w:t>
                  </w:r>
                </w:p>
              </w:tc>
              <w:tc>
                <w:tcPr>
                  <w:tcW w:w="1701" w:type="dxa"/>
                </w:tcPr>
                <w:p w14:paraId="049C70F9" w14:textId="77777777" w:rsidR="00087F46" w:rsidRPr="00697647" w:rsidRDefault="00087F46" w:rsidP="00FE2297">
                  <w:pPr>
                    <w:pStyle w:val="RepTable"/>
                    <w:suppressAutoHyphens/>
                    <w:jc w:val="center"/>
                    <w:rPr>
                      <w:noProof w:val="0"/>
                      <w:lang w:val="en-US"/>
                    </w:rPr>
                  </w:pPr>
                  <w:r w:rsidRPr="00697647">
                    <w:rPr>
                      <w:noProof w:val="0"/>
                      <w:lang w:val="en-US"/>
                    </w:rPr>
                    <w:t>7.30724 x 10</w:t>
                  </w:r>
                  <w:r w:rsidRPr="00697647">
                    <w:rPr>
                      <w:noProof w:val="0"/>
                      <w:vertAlign w:val="superscript"/>
                      <w:lang w:val="en-US"/>
                    </w:rPr>
                    <w:t>5</w:t>
                  </w:r>
                </w:p>
              </w:tc>
              <w:tc>
                <w:tcPr>
                  <w:tcW w:w="1701" w:type="dxa"/>
                </w:tcPr>
                <w:p w14:paraId="00A6B536" w14:textId="77777777" w:rsidR="00087F46" w:rsidRPr="00697647" w:rsidRDefault="00087F46" w:rsidP="00FE2297">
                  <w:pPr>
                    <w:pStyle w:val="RepTable"/>
                    <w:suppressAutoHyphens/>
                    <w:jc w:val="center"/>
                    <w:rPr>
                      <w:noProof w:val="0"/>
                      <w:lang w:val="en-US"/>
                    </w:rPr>
                  </w:pPr>
                  <w:r w:rsidRPr="00697647">
                    <w:rPr>
                      <w:noProof w:val="0"/>
                      <w:lang w:val="en-US"/>
                    </w:rPr>
                    <w:t>-4123.83016</w:t>
                  </w:r>
                </w:p>
              </w:tc>
              <w:tc>
                <w:tcPr>
                  <w:tcW w:w="870" w:type="dxa"/>
                </w:tcPr>
                <w:p w14:paraId="1682874D" w14:textId="77777777" w:rsidR="00087F46" w:rsidRPr="00697647" w:rsidRDefault="00087F46" w:rsidP="00FE2297">
                  <w:pPr>
                    <w:pStyle w:val="RepTable"/>
                    <w:suppressAutoHyphens/>
                    <w:jc w:val="center"/>
                    <w:rPr>
                      <w:noProof w:val="0"/>
                      <w:lang w:val="en-US"/>
                    </w:rPr>
                  </w:pPr>
                  <w:r w:rsidRPr="00697647">
                    <w:rPr>
                      <w:noProof w:val="0"/>
                      <w:lang w:val="en-US"/>
                    </w:rPr>
                    <w:t>0.99920</w:t>
                  </w:r>
                </w:p>
              </w:tc>
            </w:tr>
            <w:tr w:rsidR="00087F46" w:rsidRPr="00697647" w14:paraId="43A0CE55" w14:textId="77777777" w:rsidTr="00FE2297">
              <w:tc>
                <w:tcPr>
                  <w:tcW w:w="1350" w:type="dxa"/>
                  <w:vMerge w:val="restart"/>
                </w:tcPr>
                <w:p w14:paraId="500FD637"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0A99E73E"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4D48FCDB" w14:textId="77777777" w:rsidR="00087F46" w:rsidRPr="00697647" w:rsidRDefault="00087F46" w:rsidP="00FE2297">
                  <w:pPr>
                    <w:pStyle w:val="RepTable"/>
                    <w:suppressAutoHyphens/>
                    <w:jc w:val="center"/>
                    <w:rPr>
                      <w:noProof w:val="0"/>
                      <w:lang w:val="en-US"/>
                    </w:rPr>
                  </w:pPr>
                  <w:r w:rsidRPr="00697647">
                    <w:rPr>
                      <w:noProof w:val="0"/>
                      <w:lang w:val="en-US"/>
                    </w:rPr>
                    <w:t>1.15707 x 10</w:t>
                  </w:r>
                  <w:r w:rsidRPr="00697647">
                    <w:rPr>
                      <w:noProof w:val="0"/>
                      <w:vertAlign w:val="superscript"/>
                      <w:lang w:val="en-US"/>
                    </w:rPr>
                    <w:t>6</w:t>
                  </w:r>
                </w:p>
              </w:tc>
              <w:tc>
                <w:tcPr>
                  <w:tcW w:w="1701" w:type="dxa"/>
                </w:tcPr>
                <w:p w14:paraId="04193468" w14:textId="77777777" w:rsidR="00087F46" w:rsidRPr="00697647" w:rsidRDefault="00087F46" w:rsidP="00FE2297">
                  <w:pPr>
                    <w:pStyle w:val="RepTable"/>
                    <w:suppressAutoHyphens/>
                    <w:jc w:val="center"/>
                    <w:rPr>
                      <w:noProof w:val="0"/>
                      <w:lang w:val="en-US"/>
                    </w:rPr>
                  </w:pPr>
                  <w:r w:rsidRPr="00697647">
                    <w:rPr>
                      <w:noProof w:val="0"/>
                      <w:lang w:val="en-US"/>
                    </w:rPr>
                    <w:t>2790.08024</w:t>
                  </w:r>
                </w:p>
              </w:tc>
              <w:tc>
                <w:tcPr>
                  <w:tcW w:w="870" w:type="dxa"/>
                </w:tcPr>
                <w:p w14:paraId="55FC1AE6" w14:textId="77777777" w:rsidR="00087F46" w:rsidRPr="00697647" w:rsidRDefault="00087F46" w:rsidP="00FE2297">
                  <w:pPr>
                    <w:pStyle w:val="RepTable"/>
                    <w:suppressAutoHyphens/>
                    <w:jc w:val="center"/>
                    <w:rPr>
                      <w:noProof w:val="0"/>
                      <w:lang w:val="en-US"/>
                    </w:rPr>
                  </w:pPr>
                  <w:r w:rsidRPr="00697647">
                    <w:rPr>
                      <w:noProof w:val="0"/>
                      <w:lang w:val="en-US"/>
                    </w:rPr>
                    <w:t>0.99992</w:t>
                  </w:r>
                </w:p>
              </w:tc>
            </w:tr>
            <w:tr w:rsidR="00087F46" w:rsidRPr="00697647" w14:paraId="1696C3AA" w14:textId="77777777" w:rsidTr="00FE2297">
              <w:tc>
                <w:tcPr>
                  <w:tcW w:w="1350" w:type="dxa"/>
                  <w:vMerge/>
                </w:tcPr>
                <w:p w14:paraId="0B18787C" w14:textId="77777777" w:rsidR="00087F46" w:rsidRPr="00697647" w:rsidRDefault="00087F46" w:rsidP="00FE2297">
                  <w:pPr>
                    <w:pStyle w:val="RepTable"/>
                    <w:suppressAutoHyphens/>
                    <w:rPr>
                      <w:noProof w:val="0"/>
                      <w:lang w:val="en-US"/>
                    </w:rPr>
                  </w:pPr>
                </w:p>
              </w:tc>
              <w:tc>
                <w:tcPr>
                  <w:tcW w:w="1132" w:type="dxa"/>
                </w:tcPr>
                <w:p w14:paraId="44D2EC36" w14:textId="77777777" w:rsidR="00087F46" w:rsidRPr="00697647" w:rsidRDefault="00087F46" w:rsidP="00FE2297">
                  <w:pPr>
                    <w:pStyle w:val="RepTable"/>
                    <w:suppressAutoHyphens/>
                    <w:rPr>
                      <w:noProof w:val="0"/>
                      <w:lang w:val="en-US"/>
                    </w:rPr>
                  </w:pPr>
                  <w:r w:rsidRPr="00697647">
                    <w:rPr>
                      <w:noProof w:val="0"/>
                      <w:lang w:val="en-US"/>
                    </w:rPr>
                    <w:t>222→ 121</w:t>
                  </w:r>
                </w:p>
              </w:tc>
              <w:tc>
                <w:tcPr>
                  <w:tcW w:w="1701" w:type="dxa"/>
                </w:tcPr>
                <w:p w14:paraId="6ABCB22D" w14:textId="77777777" w:rsidR="00087F46" w:rsidRPr="00697647" w:rsidRDefault="00087F46" w:rsidP="00FE2297">
                  <w:pPr>
                    <w:pStyle w:val="RepTable"/>
                    <w:suppressAutoHyphens/>
                    <w:jc w:val="center"/>
                    <w:rPr>
                      <w:noProof w:val="0"/>
                      <w:lang w:val="en-US"/>
                    </w:rPr>
                  </w:pPr>
                  <w:r w:rsidRPr="00697647">
                    <w:rPr>
                      <w:noProof w:val="0"/>
                      <w:lang w:val="en-US"/>
                    </w:rPr>
                    <w:t>2.02386 x 10</w:t>
                  </w:r>
                  <w:r w:rsidRPr="00697647">
                    <w:rPr>
                      <w:noProof w:val="0"/>
                      <w:vertAlign w:val="superscript"/>
                      <w:lang w:val="en-US"/>
                    </w:rPr>
                    <w:t>5</w:t>
                  </w:r>
                </w:p>
              </w:tc>
              <w:tc>
                <w:tcPr>
                  <w:tcW w:w="1701" w:type="dxa"/>
                </w:tcPr>
                <w:p w14:paraId="640C4B07" w14:textId="77777777" w:rsidR="00087F46" w:rsidRPr="00697647" w:rsidRDefault="00087F46" w:rsidP="00FE2297">
                  <w:pPr>
                    <w:pStyle w:val="RepTable"/>
                    <w:suppressAutoHyphens/>
                    <w:jc w:val="center"/>
                    <w:rPr>
                      <w:noProof w:val="0"/>
                      <w:lang w:val="en-US"/>
                    </w:rPr>
                  </w:pPr>
                  <w:r w:rsidRPr="00697647">
                    <w:rPr>
                      <w:noProof w:val="0"/>
                      <w:lang w:val="en-US"/>
                    </w:rPr>
                    <w:t>-2163.09419</w:t>
                  </w:r>
                </w:p>
              </w:tc>
              <w:tc>
                <w:tcPr>
                  <w:tcW w:w="870" w:type="dxa"/>
                </w:tcPr>
                <w:p w14:paraId="46A72DD9" w14:textId="77777777" w:rsidR="00087F46" w:rsidRPr="00697647" w:rsidRDefault="00087F46" w:rsidP="00FE2297">
                  <w:pPr>
                    <w:pStyle w:val="RepTable"/>
                    <w:suppressAutoHyphens/>
                    <w:jc w:val="center"/>
                    <w:rPr>
                      <w:noProof w:val="0"/>
                      <w:lang w:val="en-US"/>
                    </w:rPr>
                  </w:pPr>
                  <w:r w:rsidRPr="00697647">
                    <w:rPr>
                      <w:noProof w:val="0"/>
                      <w:lang w:val="en-US"/>
                    </w:rPr>
                    <w:t>0.99952</w:t>
                  </w:r>
                </w:p>
              </w:tc>
            </w:tr>
            <w:tr w:rsidR="00087F46" w:rsidRPr="00697647" w14:paraId="3F1AD0C2" w14:textId="77777777" w:rsidTr="00FE2297">
              <w:tc>
                <w:tcPr>
                  <w:tcW w:w="1350" w:type="dxa"/>
                  <w:vMerge w:val="restart"/>
                </w:tcPr>
                <w:p w14:paraId="30DCFE77"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291AED6E" w14:textId="77777777" w:rsidR="00087F46" w:rsidRPr="00697647" w:rsidRDefault="00087F46" w:rsidP="00FE2297">
                  <w:pPr>
                    <w:pStyle w:val="RepTable"/>
                    <w:suppressAutoHyphens/>
                    <w:rPr>
                      <w:noProof w:val="0"/>
                      <w:lang w:val="en-US"/>
                    </w:rPr>
                  </w:pPr>
                  <w:r w:rsidRPr="00697647">
                    <w:rPr>
                      <w:noProof w:val="0"/>
                      <w:lang w:val="en-US"/>
                    </w:rPr>
                    <w:t>208→ 190</w:t>
                  </w:r>
                </w:p>
              </w:tc>
              <w:tc>
                <w:tcPr>
                  <w:tcW w:w="1701" w:type="dxa"/>
                </w:tcPr>
                <w:p w14:paraId="09135268" w14:textId="77777777" w:rsidR="00087F46" w:rsidRPr="00697647" w:rsidRDefault="00087F46" w:rsidP="00FE2297">
                  <w:pPr>
                    <w:pStyle w:val="RepTable"/>
                    <w:suppressAutoHyphens/>
                    <w:jc w:val="center"/>
                    <w:rPr>
                      <w:noProof w:val="0"/>
                      <w:lang w:val="en-US"/>
                    </w:rPr>
                  </w:pPr>
                  <w:r w:rsidRPr="00697647">
                    <w:rPr>
                      <w:noProof w:val="0"/>
                      <w:lang w:val="en-US"/>
                    </w:rPr>
                    <w:t>1.14186 x 10</w:t>
                  </w:r>
                  <w:r w:rsidRPr="00697647">
                    <w:rPr>
                      <w:noProof w:val="0"/>
                      <w:vertAlign w:val="superscript"/>
                      <w:lang w:val="en-US"/>
                    </w:rPr>
                    <w:t>6</w:t>
                  </w:r>
                </w:p>
              </w:tc>
              <w:tc>
                <w:tcPr>
                  <w:tcW w:w="1701" w:type="dxa"/>
                </w:tcPr>
                <w:p w14:paraId="454D1129" w14:textId="77777777" w:rsidR="00087F46" w:rsidRPr="00697647" w:rsidRDefault="00087F46" w:rsidP="00FE2297">
                  <w:pPr>
                    <w:pStyle w:val="RepTable"/>
                    <w:suppressAutoHyphens/>
                    <w:jc w:val="center"/>
                    <w:rPr>
                      <w:noProof w:val="0"/>
                      <w:lang w:val="en-US"/>
                    </w:rPr>
                  </w:pPr>
                  <w:r w:rsidRPr="00697647">
                    <w:rPr>
                      <w:noProof w:val="0"/>
                      <w:lang w:val="en-US"/>
                    </w:rPr>
                    <w:t>-22784.71690</w:t>
                  </w:r>
                </w:p>
              </w:tc>
              <w:tc>
                <w:tcPr>
                  <w:tcW w:w="870" w:type="dxa"/>
                </w:tcPr>
                <w:p w14:paraId="38982045" w14:textId="77777777" w:rsidR="00087F46" w:rsidRPr="00697647" w:rsidRDefault="00087F46" w:rsidP="00FE2297">
                  <w:pPr>
                    <w:pStyle w:val="RepTable"/>
                    <w:suppressAutoHyphens/>
                    <w:jc w:val="center"/>
                    <w:rPr>
                      <w:noProof w:val="0"/>
                      <w:lang w:val="en-US"/>
                    </w:rPr>
                  </w:pPr>
                  <w:r w:rsidRPr="00697647">
                    <w:rPr>
                      <w:noProof w:val="0"/>
                      <w:lang w:val="en-US"/>
                    </w:rPr>
                    <w:t>0.99973</w:t>
                  </w:r>
                </w:p>
              </w:tc>
            </w:tr>
            <w:tr w:rsidR="00087F46" w:rsidRPr="00697647" w14:paraId="4FFD6B07" w14:textId="77777777" w:rsidTr="00FE2297">
              <w:tc>
                <w:tcPr>
                  <w:tcW w:w="1350" w:type="dxa"/>
                  <w:vMerge/>
                </w:tcPr>
                <w:p w14:paraId="02C76637" w14:textId="77777777" w:rsidR="00087F46" w:rsidRPr="00697647" w:rsidRDefault="00087F46" w:rsidP="00FE2297">
                  <w:pPr>
                    <w:pStyle w:val="RepTable"/>
                    <w:suppressAutoHyphens/>
                    <w:rPr>
                      <w:noProof w:val="0"/>
                      <w:lang w:val="en-US"/>
                    </w:rPr>
                  </w:pPr>
                </w:p>
              </w:tc>
              <w:tc>
                <w:tcPr>
                  <w:tcW w:w="1132" w:type="dxa"/>
                </w:tcPr>
                <w:p w14:paraId="36A90740" w14:textId="77777777" w:rsidR="00087F46" w:rsidRPr="00697647" w:rsidRDefault="00087F46" w:rsidP="00FE2297">
                  <w:pPr>
                    <w:pStyle w:val="RepTable"/>
                    <w:suppressAutoHyphens/>
                    <w:rPr>
                      <w:noProof w:val="0"/>
                      <w:lang w:val="en-US"/>
                    </w:rPr>
                  </w:pPr>
                  <w:r w:rsidRPr="00697647">
                    <w:rPr>
                      <w:noProof w:val="0"/>
                      <w:lang w:val="en-US"/>
                    </w:rPr>
                    <w:t>208→ 123</w:t>
                  </w:r>
                </w:p>
              </w:tc>
              <w:tc>
                <w:tcPr>
                  <w:tcW w:w="1701" w:type="dxa"/>
                </w:tcPr>
                <w:p w14:paraId="0D87EFBB" w14:textId="77777777" w:rsidR="00087F46" w:rsidRPr="00697647" w:rsidRDefault="00087F46" w:rsidP="00FE2297">
                  <w:pPr>
                    <w:pStyle w:val="RepTable"/>
                    <w:suppressAutoHyphens/>
                    <w:jc w:val="center"/>
                    <w:rPr>
                      <w:noProof w:val="0"/>
                      <w:lang w:val="en-US"/>
                    </w:rPr>
                  </w:pPr>
                  <w:r w:rsidRPr="00697647">
                    <w:rPr>
                      <w:noProof w:val="0"/>
                      <w:lang w:val="en-US"/>
                    </w:rPr>
                    <w:t>5.71898 x 10</w:t>
                  </w:r>
                  <w:r w:rsidRPr="00697647">
                    <w:rPr>
                      <w:noProof w:val="0"/>
                      <w:vertAlign w:val="superscript"/>
                      <w:lang w:val="en-US"/>
                    </w:rPr>
                    <w:t>5</w:t>
                  </w:r>
                </w:p>
              </w:tc>
              <w:tc>
                <w:tcPr>
                  <w:tcW w:w="1701" w:type="dxa"/>
                </w:tcPr>
                <w:p w14:paraId="33049C5F" w14:textId="77777777" w:rsidR="00087F46" w:rsidRPr="00697647" w:rsidRDefault="00087F46" w:rsidP="00FE2297">
                  <w:pPr>
                    <w:pStyle w:val="RepTable"/>
                    <w:suppressAutoHyphens/>
                    <w:jc w:val="center"/>
                    <w:rPr>
                      <w:noProof w:val="0"/>
                      <w:lang w:val="en-US"/>
                    </w:rPr>
                  </w:pPr>
                  <w:r w:rsidRPr="00697647">
                    <w:rPr>
                      <w:noProof w:val="0"/>
                      <w:lang w:val="en-US"/>
                    </w:rPr>
                    <w:t>-4904.60888</w:t>
                  </w:r>
                </w:p>
              </w:tc>
              <w:tc>
                <w:tcPr>
                  <w:tcW w:w="870" w:type="dxa"/>
                </w:tcPr>
                <w:p w14:paraId="52EFAE45" w14:textId="77777777" w:rsidR="00087F46" w:rsidRPr="00697647" w:rsidRDefault="00087F46" w:rsidP="00FE2297">
                  <w:pPr>
                    <w:pStyle w:val="RepTable"/>
                    <w:suppressAutoHyphens/>
                    <w:jc w:val="center"/>
                    <w:rPr>
                      <w:noProof w:val="0"/>
                      <w:lang w:val="en-US"/>
                    </w:rPr>
                  </w:pPr>
                  <w:r w:rsidRPr="00697647">
                    <w:rPr>
                      <w:noProof w:val="0"/>
                      <w:lang w:val="en-US"/>
                    </w:rPr>
                    <w:t>0.99996</w:t>
                  </w:r>
                </w:p>
              </w:tc>
            </w:tr>
          </w:tbl>
          <w:p w14:paraId="47FFBCD7" w14:textId="77777777" w:rsidR="00087F46" w:rsidRPr="00697647" w:rsidRDefault="00087F46" w:rsidP="00FE2297">
            <w:pPr>
              <w:pStyle w:val="RepTable"/>
              <w:suppressAutoHyphens/>
              <w:rPr>
                <w:noProof w:val="0"/>
                <w:sz w:val="20"/>
                <w:szCs w:val="20"/>
                <w:lang w:val="en-US"/>
              </w:rPr>
            </w:pPr>
          </w:p>
        </w:tc>
      </w:tr>
      <w:tr w:rsidR="00087F46" w:rsidRPr="00697647" w14:paraId="6A2EF9A3" w14:textId="77777777" w:rsidTr="00FE2297">
        <w:tc>
          <w:tcPr>
            <w:tcW w:w="0" w:type="auto"/>
            <w:shd w:val="clear" w:color="auto" w:fill="auto"/>
          </w:tcPr>
          <w:p w14:paraId="4522B94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Calibration range</w:t>
            </w:r>
          </w:p>
        </w:tc>
        <w:tc>
          <w:tcPr>
            <w:tcW w:w="0" w:type="auto"/>
            <w:shd w:val="clear" w:color="auto" w:fill="auto"/>
          </w:tcPr>
          <w:p w14:paraId="602AEF6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Accepted calibration range 0.050 to 5.0 ng/mL (0.0020 to 0.20 mg/kg at sample level)</w:t>
            </w:r>
          </w:p>
        </w:tc>
      </w:tr>
      <w:tr w:rsidR="00087F46" w:rsidRPr="00697647" w14:paraId="25D99B37" w14:textId="77777777" w:rsidTr="00FE2297">
        <w:tc>
          <w:tcPr>
            <w:tcW w:w="0" w:type="auto"/>
            <w:shd w:val="clear" w:color="auto" w:fill="auto"/>
          </w:tcPr>
          <w:p w14:paraId="272BDD6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58D95D3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Matrix effects were significant (i.e. &gt;20%) for all analytes in most matrices and thus matrix matched standards were used throughout. </w:t>
            </w:r>
          </w:p>
        </w:tc>
      </w:tr>
      <w:tr w:rsidR="00087F46" w:rsidRPr="00697647" w14:paraId="563BCA58" w14:textId="77777777" w:rsidTr="00FE2297">
        <w:tc>
          <w:tcPr>
            <w:tcW w:w="0" w:type="auto"/>
            <w:shd w:val="clear" w:color="auto" w:fill="auto"/>
          </w:tcPr>
          <w:p w14:paraId="2824421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1208D755" w14:textId="1473A948"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Standard solution stability was not performed in this study.  Please refer to </w:t>
            </w:r>
            <w:r w:rsidR="00024956">
              <w:rPr>
                <w:noProof w:val="0"/>
                <w:sz w:val="20"/>
                <w:szCs w:val="20"/>
                <w:lang w:val="en-US"/>
              </w:rPr>
              <w:t>XXXX</w:t>
            </w:r>
            <w:r w:rsidRPr="00697647">
              <w:rPr>
                <w:noProof w:val="0"/>
                <w:sz w:val="20"/>
                <w:szCs w:val="20"/>
                <w:lang w:val="en-US"/>
              </w:rPr>
              <w:t xml:space="preserve"> Doc ID: 2008/1022139.</w:t>
            </w:r>
          </w:p>
          <w:p w14:paraId="7839A35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 xml:space="preserve">Raw extracts and final volumes were demonstrated to be stable for at least 7 days under refrigerated conditions.  </w:t>
            </w:r>
          </w:p>
        </w:tc>
      </w:tr>
      <w:tr w:rsidR="00087F46" w:rsidRPr="00697647" w14:paraId="34DABADA" w14:textId="77777777" w:rsidTr="00FE2297">
        <w:tc>
          <w:tcPr>
            <w:tcW w:w="0" w:type="auto"/>
            <w:shd w:val="clear" w:color="auto" w:fill="auto"/>
          </w:tcPr>
          <w:p w14:paraId="4ECE837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Limit of determination/quantification</w:t>
            </w:r>
          </w:p>
        </w:tc>
        <w:tc>
          <w:tcPr>
            <w:tcW w:w="0" w:type="auto"/>
            <w:shd w:val="clear" w:color="auto" w:fill="auto"/>
          </w:tcPr>
          <w:p w14:paraId="63970D0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The limit of quantification (LOQ) of 0.01 mg/kg was confirmed. The limit of detection (LOD), defined as the lowest standard employed was 0.05 ng/mL (=0.002 mg/kg).</w:t>
            </w:r>
          </w:p>
        </w:tc>
      </w:tr>
    </w:tbl>
    <w:p w14:paraId="463F0EB8" w14:textId="77777777" w:rsidR="00087F46" w:rsidRPr="00D01B1A" w:rsidRDefault="00087F46" w:rsidP="00FE2297">
      <w:pPr>
        <w:pStyle w:val="RepNewPart"/>
        <w:suppressAutoHyphens/>
        <w:rPr>
          <w:lang w:val="en-US"/>
        </w:rPr>
      </w:pPr>
      <w:r w:rsidRPr="00D01B1A">
        <w:rPr>
          <w:lang w:val="en-US"/>
        </w:rPr>
        <w:t>Conclusion</w:t>
      </w:r>
    </w:p>
    <w:p w14:paraId="0BE0D4BE" w14:textId="77777777" w:rsidR="006B5854" w:rsidRDefault="00087F46" w:rsidP="00FE2297">
      <w:pPr>
        <w:pStyle w:val="RepStandard"/>
        <w:rPr>
          <w:w w:val="105"/>
        </w:rPr>
      </w:pPr>
      <w:r w:rsidRPr="00D01B1A">
        <w:rPr>
          <w:w w:val="105"/>
        </w:rPr>
        <w:t xml:space="preserve">The analytical procedure, method L0078/02, for the determination of residues of </w:t>
      </w:r>
      <w:proofErr w:type="spellStart"/>
      <w:r w:rsidRPr="00D01B1A">
        <w:rPr>
          <w:w w:val="105"/>
        </w:rPr>
        <w:t>ametoctradin</w:t>
      </w:r>
      <w:proofErr w:type="spellEnd"/>
      <w:r w:rsidRPr="00D01B1A">
        <w:rPr>
          <w:w w:val="105"/>
        </w:rPr>
        <w:t xml:space="preserve"> (BAS 650 F) and its metabolites M650F003 and M650F004 in plant matrices (</w:t>
      </w:r>
      <w:r w:rsidRPr="00D01B1A">
        <w:t xml:space="preserve">lettuce (head), grapes (fruit), wheat (grain) and soybean (seed)) </w:t>
      </w:r>
      <w:r w:rsidRPr="00D01B1A">
        <w:rPr>
          <w:w w:val="105"/>
        </w:rPr>
        <w:t>has been fully validated in terms of specificity, linearity, precision, accuracy, matrix effects, solution stability and LOQ, in accordance with the requirements of SANTE/2020/12830 rev.1.</w:t>
      </w:r>
    </w:p>
    <w:p w14:paraId="3A0319D4" w14:textId="171E6329" w:rsidR="00087F46" w:rsidRPr="00D01B1A" w:rsidRDefault="00087F46" w:rsidP="00FE2297">
      <w:pPr>
        <w:pStyle w:val="RepAppendix4"/>
        <w:rPr>
          <w:lang w:val="en-US"/>
        </w:rPr>
      </w:pPr>
      <w:r w:rsidRPr="00D01B1A">
        <w:rPr>
          <w:lang w:val="en-US"/>
        </w:rPr>
        <w:t>Method L0078/</w:t>
      </w:r>
      <w:r w:rsidR="00EE54CD" w:rsidRPr="00D01B1A">
        <w:rPr>
          <w:lang w:val="en-US"/>
        </w:rPr>
        <w:t>02:</w:t>
      </w:r>
      <w:r w:rsidRPr="00D01B1A">
        <w:rPr>
          <w:lang w:val="en-US"/>
        </w:rPr>
        <w:t xml:space="preserve"> Method for the determination of </w:t>
      </w:r>
      <w:proofErr w:type="spellStart"/>
      <w:r w:rsidRPr="00D01B1A">
        <w:rPr>
          <w:lang w:val="en-US"/>
        </w:rPr>
        <w:t>ametoctradin</w:t>
      </w:r>
      <w:proofErr w:type="spellEnd"/>
      <w:r w:rsidRPr="00D01B1A">
        <w:rPr>
          <w:lang w:val="en-US"/>
        </w:rPr>
        <w:t xml:space="preserve"> in cucumber &amp; zucchini</w:t>
      </w:r>
    </w:p>
    <w:p w14:paraId="2402B5A8"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77665BBE" w14:textId="77777777" w:rsidTr="00893F41">
        <w:tc>
          <w:tcPr>
            <w:tcW w:w="1063" w:type="pct"/>
            <w:shd w:val="clear" w:color="auto" w:fill="D9D9D9" w:themeFill="background1" w:themeFillShade="D9"/>
          </w:tcPr>
          <w:p w14:paraId="16FFA721"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37510A26" w14:textId="77777777" w:rsidR="00232BDC" w:rsidRPr="00D01B1A" w:rsidRDefault="00232BDC" w:rsidP="00232BDC">
            <w:pPr>
              <w:pStyle w:val="RepStandard"/>
              <w:ind w:left="85"/>
            </w:pPr>
            <w:r w:rsidRPr="00D01B1A">
              <w:t>The method has been accepted.</w:t>
            </w:r>
          </w:p>
          <w:p w14:paraId="2A0ADB89" w14:textId="0D8E7212" w:rsidR="000D5D6B" w:rsidRPr="00D01B1A" w:rsidRDefault="00232BDC" w:rsidP="000D5D6B">
            <w:pPr>
              <w:pStyle w:val="RepStandard"/>
              <w:ind w:left="85"/>
            </w:pPr>
            <w:r w:rsidRPr="00D01B1A">
              <w:t xml:space="preserve">For the clarity it is stated here that in this study </w:t>
            </w:r>
            <w:r w:rsidR="009A2A5F">
              <w:t>XXXX</w:t>
            </w:r>
            <w:r w:rsidRPr="00D01B1A">
              <w:t xml:space="preserve"> method no. L0078/02 was used in the analytical phase of the study to determine the residues of </w:t>
            </w:r>
            <w:proofErr w:type="spellStart"/>
            <w:r w:rsidR="00671C8E" w:rsidRPr="00D01B1A">
              <w:t>ametoctradin</w:t>
            </w:r>
            <w:proofErr w:type="spellEnd"/>
            <w:r w:rsidRPr="00D01B1A">
              <w:t xml:space="preserve">, M650F003 and M650F004, but still </w:t>
            </w:r>
            <w:r w:rsidR="009A2A5F">
              <w:t>XXXX</w:t>
            </w:r>
            <w:r w:rsidRPr="00D01B1A">
              <w:t xml:space="preserve"> method no. L0450/01 was used to determine the residues of Propamocarb (see the relevant part of the Appendix 2).</w:t>
            </w:r>
          </w:p>
          <w:p w14:paraId="472E591F" w14:textId="6D221BAF" w:rsidR="000D5D6B" w:rsidRPr="00D01B1A" w:rsidRDefault="000D5D6B" w:rsidP="000D5D6B">
            <w:pPr>
              <w:pStyle w:val="RepStandard"/>
              <w:ind w:left="85"/>
            </w:pPr>
            <w:r w:rsidRPr="00D01B1A">
              <w:t xml:space="preserve">The full validation of the analytical method L0078/02 was reported in </w:t>
            </w:r>
            <w:r w:rsidR="009A2A5F">
              <w:t>XXXX</w:t>
            </w:r>
            <w:r w:rsidRPr="00D01B1A">
              <w:t xml:space="preserve"> </w:t>
            </w:r>
            <w:proofErr w:type="spellStart"/>
            <w:r w:rsidRPr="00D01B1A">
              <w:t>DocID</w:t>
            </w:r>
            <w:proofErr w:type="spellEnd"/>
            <w:r w:rsidRPr="00D01B1A">
              <w:t xml:space="preserve"> 2022/2027748 (see previous study).</w:t>
            </w:r>
          </w:p>
          <w:p w14:paraId="0DA4E766" w14:textId="6A3EFC99" w:rsidR="00495D32" w:rsidRPr="00D01B1A" w:rsidRDefault="00232BDC" w:rsidP="001376CD">
            <w:pPr>
              <w:pStyle w:val="RepStandard"/>
              <w:ind w:left="85"/>
            </w:pPr>
            <w:r w:rsidRPr="00D01B1A">
              <w:t xml:space="preserve">The final determination of </w:t>
            </w:r>
            <w:proofErr w:type="spellStart"/>
            <w:r w:rsidR="00671C8E" w:rsidRPr="00D01B1A">
              <w:t>ametoctradin</w:t>
            </w:r>
            <w:proofErr w:type="spellEnd"/>
            <w:r w:rsidR="00671C8E" w:rsidRPr="00D01B1A">
              <w:t xml:space="preserve">, M650F003 and M650F004 </w:t>
            </w:r>
            <w:r w:rsidRPr="00D01B1A">
              <w:t xml:space="preserve">in cucumber and zucchini matrices was performed by </w:t>
            </w:r>
            <w:r w:rsidR="001376CD" w:rsidRPr="00D01B1A">
              <w:t>LC with tandem MS (</w:t>
            </w:r>
            <w:r w:rsidRPr="00D01B1A">
              <w:t>LC-MS/MS</w:t>
            </w:r>
            <w:r w:rsidR="001376CD" w:rsidRPr="00D01B1A">
              <w:t>)</w:t>
            </w:r>
            <w:r w:rsidRPr="00D01B1A">
              <w:t xml:space="preserve"> which is highly sensitive and selective. </w:t>
            </w:r>
            <w:r w:rsidR="00495D32" w:rsidRPr="00D01B1A">
              <w:t xml:space="preserve">The ionization source </w:t>
            </w:r>
            <w:r w:rsidR="001376CD" w:rsidRPr="00D01B1A">
              <w:t xml:space="preserve">employed </w:t>
            </w:r>
            <w:r w:rsidR="00495D32" w:rsidRPr="00D01B1A">
              <w:t xml:space="preserve">was Electro Turbo Spray </w:t>
            </w:r>
            <w:proofErr w:type="spellStart"/>
            <w:r w:rsidR="00495D32" w:rsidRPr="00D01B1A">
              <w:t>IonDrive</w:t>
            </w:r>
            <w:proofErr w:type="spellEnd"/>
            <w:r w:rsidR="00495D32" w:rsidRPr="00D01B1A">
              <w:t xml:space="preserve"> (ESI). 2 transitions were monitored.</w:t>
            </w:r>
          </w:p>
          <w:p w14:paraId="0403C0F4" w14:textId="3CD0EF18" w:rsidR="00495D32" w:rsidRPr="00D01B1A" w:rsidRDefault="00495D32" w:rsidP="00495D32">
            <w:pPr>
              <w:pStyle w:val="RepStandard"/>
              <w:ind w:left="85"/>
            </w:pPr>
            <w:r w:rsidRPr="00D01B1A">
              <w:t>The LOQ of the method is 0.010 mg/kg for BAS 650 F, 0.012 mg/kg for M650F003 (expressed as parent equivalent) and 0.013 mg/kg for M650F004 (expressed as parent equivalent). Matrix-matched standards were used for the determination of BAS 650 F, M650F003 and M650F004 in cucumber and zucchini.</w:t>
            </w:r>
          </w:p>
          <w:p w14:paraId="68BB6032" w14:textId="3BEC2B3D" w:rsidR="00087F46" w:rsidRPr="00D01B1A" w:rsidRDefault="001376CD" w:rsidP="001376CD">
            <w:pPr>
              <w:pStyle w:val="RepStandard"/>
              <w:ind w:left="85"/>
            </w:pPr>
            <w:r w:rsidRPr="00D01B1A">
              <w:t xml:space="preserve">The mean recovery values were within the acceptable range of 70 % and 120 %, with a relative standard deviation (RSD) ≤ 20 %. No residues ≥ 0.010 mg/kg (LOQ) were found in any of the untreated control specimens. The results prove that no interferences of the samples material with the analytical procedure occurred. </w:t>
            </w:r>
            <w:r w:rsidR="00232BDC" w:rsidRPr="00D01B1A">
              <w:t xml:space="preserve">Thus, it could be confirmed that the analytical method </w:t>
            </w:r>
            <w:r w:rsidR="00671C8E" w:rsidRPr="00D01B1A">
              <w:t xml:space="preserve">L0078/02 </w:t>
            </w:r>
            <w:r w:rsidR="00232BDC" w:rsidRPr="00D01B1A">
              <w:t xml:space="preserve">fulfils requirements of </w:t>
            </w:r>
            <w:r w:rsidR="001F0D61" w:rsidRPr="00D01B1A">
              <w:rPr>
                <w:w w:val="105"/>
              </w:rPr>
              <w:t>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2CDA7259"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1BE8236B" w14:textId="77777777" w:rsidTr="00FE2297">
        <w:trPr>
          <w:gridAfter w:val="1"/>
          <w:wAfter w:w="37" w:type="pct"/>
        </w:trPr>
        <w:tc>
          <w:tcPr>
            <w:tcW w:w="1343" w:type="pct"/>
            <w:shd w:val="clear" w:color="auto" w:fill="auto"/>
          </w:tcPr>
          <w:p w14:paraId="53619094" w14:textId="77777777" w:rsidR="00087F46" w:rsidRPr="00D01B1A" w:rsidRDefault="00087F46" w:rsidP="00FE2297">
            <w:pPr>
              <w:pStyle w:val="RepStandard"/>
              <w:suppressAutoHyphens/>
            </w:pPr>
            <w:r w:rsidRPr="00D01B1A">
              <w:t>Reference:</w:t>
            </w:r>
          </w:p>
        </w:tc>
        <w:tc>
          <w:tcPr>
            <w:tcW w:w="3620" w:type="pct"/>
            <w:shd w:val="clear" w:color="auto" w:fill="auto"/>
          </w:tcPr>
          <w:p w14:paraId="60F46C35" w14:textId="77777777" w:rsidR="00087F46" w:rsidRPr="00D01B1A" w:rsidRDefault="00087F46" w:rsidP="00FE2297">
            <w:pPr>
              <w:pStyle w:val="RepStandard"/>
              <w:suppressAutoHyphens/>
            </w:pPr>
            <w:r w:rsidRPr="00D01B1A">
              <w:t>CP 5.1.2/9</w:t>
            </w:r>
          </w:p>
        </w:tc>
      </w:tr>
      <w:tr w:rsidR="00087F46" w:rsidRPr="00D01B1A" w14:paraId="6594E932" w14:textId="77777777" w:rsidTr="00FE2297">
        <w:trPr>
          <w:gridAfter w:val="1"/>
          <w:wAfter w:w="37" w:type="pct"/>
        </w:trPr>
        <w:tc>
          <w:tcPr>
            <w:tcW w:w="1343" w:type="pct"/>
            <w:shd w:val="clear" w:color="auto" w:fill="auto"/>
          </w:tcPr>
          <w:p w14:paraId="33A38482"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231F3164" w14:textId="77777777" w:rsidR="00087F46" w:rsidRPr="00D01B1A" w:rsidRDefault="00087F46" w:rsidP="00FE2297">
            <w:pPr>
              <w:pStyle w:val="RepStandard"/>
              <w:suppressAutoHyphens/>
              <w:spacing w:after="120"/>
              <w:rPr>
                <w:sz w:val="23"/>
                <w:szCs w:val="23"/>
              </w:rPr>
            </w:pPr>
            <w:r w:rsidRPr="00D01B1A">
              <w:t xml:space="preserve">Study on the residue </w:t>
            </w:r>
            <w:proofErr w:type="spellStart"/>
            <w:r w:rsidRPr="00D01B1A">
              <w:t>behaviour</w:t>
            </w:r>
            <w:proofErr w:type="spellEnd"/>
            <w:r w:rsidRPr="00D01B1A">
              <w:t xml:space="preserve"> of Propamocarb (</w:t>
            </w:r>
            <w:proofErr w:type="spellStart"/>
            <w:r w:rsidRPr="00D01B1A">
              <w:t>Reg.No</w:t>
            </w:r>
            <w:proofErr w:type="spellEnd"/>
            <w:r w:rsidRPr="00D01B1A">
              <w:t xml:space="preserve">. 4628172) and </w:t>
            </w:r>
            <w:proofErr w:type="spellStart"/>
            <w:r w:rsidRPr="00D01B1A">
              <w:t>Ametoctradin</w:t>
            </w:r>
            <w:proofErr w:type="spellEnd"/>
            <w:r w:rsidRPr="00D01B1A">
              <w:t xml:space="preserve"> (BAS 650 F) in cucumber and zucchini after two applications of BAS 743 01 F under greenhouse conditions in Northern and Southern Europe in 2021</w:t>
            </w:r>
          </w:p>
          <w:p w14:paraId="7EB68BB6" w14:textId="77777777" w:rsidR="00087F46" w:rsidRPr="00D01B1A" w:rsidRDefault="00087F46" w:rsidP="00FE2297">
            <w:pPr>
              <w:pStyle w:val="RepStandard"/>
              <w:suppressAutoHyphens/>
              <w:spacing w:after="120"/>
            </w:pPr>
            <w:r w:rsidRPr="00D01B1A">
              <w:rPr>
                <w:sz w:val="23"/>
                <w:szCs w:val="23"/>
              </w:rPr>
              <w:t>Schneider, E.</w:t>
            </w:r>
            <w:r w:rsidRPr="00D01B1A">
              <w:t>, 2023</w:t>
            </w:r>
          </w:p>
          <w:p w14:paraId="3C1AC2C6" w14:textId="77777777" w:rsidR="00087F46" w:rsidRPr="00D01B1A" w:rsidRDefault="00087F46" w:rsidP="00FE2297">
            <w:pPr>
              <w:pStyle w:val="RepStandard"/>
              <w:suppressAutoHyphens/>
              <w:spacing w:after="120"/>
            </w:pPr>
            <w:r w:rsidRPr="00D01B1A">
              <w:lastRenderedPageBreak/>
              <w:t>report No 890095</w:t>
            </w:r>
          </w:p>
          <w:p w14:paraId="69AEF0EE" w14:textId="2DD71AC3" w:rsidR="00087F46" w:rsidRPr="00D01B1A" w:rsidRDefault="009A2A5F"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2022/2041754</w:t>
            </w:r>
          </w:p>
          <w:p w14:paraId="775DD3D7" w14:textId="77777777" w:rsidR="00087F46" w:rsidRPr="00D01B1A" w:rsidRDefault="00087F46" w:rsidP="00FE2297">
            <w:pPr>
              <w:pStyle w:val="RepStandard"/>
              <w:suppressAutoHyphens/>
            </w:pPr>
            <w:r w:rsidRPr="00D01B1A">
              <w:t>Authority registration No</w:t>
            </w:r>
          </w:p>
        </w:tc>
      </w:tr>
      <w:tr w:rsidR="00087F46" w:rsidRPr="00D01B1A" w14:paraId="044814CE" w14:textId="77777777" w:rsidTr="00FE2297">
        <w:trPr>
          <w:gridAfter w:val="1"/>
          <w:wAfter w:w="37" w:type="pct"/>
        </w:trPr>
        <w:tc>
          <w:tcPr>
            <w:tcW w:w="1343" w:type="pct"/>
            <w:shd w:val="clear" w:color="auto" w:fill="auto"/>
          </w:tcPr>
          <w:p w14:paraId="1CC31A61" w14:textId="77777777" w:rsidR="00087F46" w:rsidRPr="00D01B1A" w:rsidRDefault="00087F46" w:rsidP="00FE2297">
            <w:pPr>
              <w:pStyle w:val="RepStandard"/>
              <w:suppressAutoHyphens/>
            </w:pPr>
            <w:r w:rsidRPr="00D01B1A">
              <w:lastRenderedPageBreak/>
              <w:t>Guideline(s):</w:t>
            </w:r>
          </w:p>
        </w:tc>
        <w:tc>
          <w:tcPr>
            <w:tcW w:w="3620" w:type="pct"/>
            <w:shd w:val="clear" w:color="auto" w:fill="auto"/>
          </w:tcPr>
          <w:p w14:paraId="03D7AE58" w14:textId="77777777" w:rsidR="00087F46" w:rsidRPr="00D01B1A" w:rsidRDefault="00087F46" w:rsidP="00FE2297">
            <w:pPr>
              <w:pStyle w:val="RepStandard"/>
              <w:suppressAutoHyphens/>
              <w:spacing w:after="120"/>
            </w:pPr>
            <w:r w:rsidRPr="00D01B1A">
              <w:t>OECD ENV/JM/MONO(2007)17 - Guidance Document on Pesticide Residue Analytical Methods; SANTE/2020/12830 Rev.1</w:t>
            </w:r>
          </w:p>
        </w:tc>
      </w:tr>
      <w:tr w:rsidR="00087F46" w:rsidRPr="00D01B1A" w14:paraId="43F15E41" w14:textId="77777777" w:rsidTr="00FE2297">
        <w:trPr>
          <w:gridAfter w:val="1"/>
          <w:wAfter w:w="37" w:type="pct"/>
        </w:trPr>
        <w:tc>
          <w:tcPr>
            <w:tcW w:w="1343" w:type="pct"/>
            <w:shd w:val="clear" w:color="auto" w:fill="auto"/>
          </w:tcPr>
          <w:p w14:paraId="5C52C41A" w14:textId="77777777" w:rsidR="00087F46" w:rsidRPr="00D01B1A" w:rsidRDefault="00087F46" w:rsidP="00FE2297">
            <w:pPr>
              <w:pStyle w:val="RepStandard"/>
              <w:suppressAutoHyphens/>
            </w:pPr>
            <w:r w:rsidRPr="00D01B1A">
              <w:t>Deviations:</w:t>
            </w:r>
          </w:p>
        </w:tc>
        <w:tc>
          <w:tcPr>
            <w:tcW w:w="3620" w:type="pct"/>
            <w:shd w:val="clear" w:color="auto" w:fill="auto"/>
          </w:tcPr>
          <w:p w14:paraId="6E3A0C28" w14:textId="77777777" w:rsidR="00087F46" w:rsidRPr="00D01B1A" w:rsidRDefault="00087F46" w:rsidP="00FE2297">
            <w:pPr>
              <w:pStyle w:val="RepStandard"/>
              <w:suppressAutoHyphens/>
            </w:pPr>
            <w:r w:rsidRPr="00D01B1A">
              <w:t>None</w:t>
            </w:r>
          </w:p>
        </w:tc>
      </w:tr>
      <w:tr w:rsidR="00087F46" w:rsidRPr="00D01B1A" w14:paraId="494A6E95" w14:textId="77777777" w:rsidTr="00FE2297">
        <w:trPr>
          <w:gridAfter w:val="1"/>
          <w:wAfter w:w="37" w:type="pct"/>
        </w:trPr>
        <w:tc>
          <w:tcPr>
            <w:tcW w:w="1343" w:type="pct"/>
            <w:shd w:val="clear" w:color="auto" w:fill="auto"/>
          </w:tcPr>
          <w:p w14:paraId="1DB9CA0B"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7B88C715"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73ABDB91" w14:textId="77777777" w:rsidTr="00FE2297">
        <w:trPr>
          <w:gridAfter w:val="1"/>
          <w:wAfter w:w="37" w:type="pct"/>
        </w:trPr>
        <w:tc>
          <w:tcPr>
            <w:tcW w:w="1343" w:type="pct"/>
            <w:shd w:val="clear" w:color="auto" w:fill="auto"/>
          </w:tcPr>
          <w:p w14:paraId="47813101" w14:textId="77777777" w:rsidR="00087F46" w:rsidRPr="00D01B1A" w:rsidRDefault="00087F46" w:rsidP="00FE2297">
            <w:pPr>
              <w:pStyle w:val="RepStandard"/>
              <w:suppressAutoHyphens/>
            </w:pPr>
            <w:r w:rsidRPr="00D01B1A">
              <w:t>GLP:</w:t>
            </w:r>
          </w:p>
        </w:tc>
        <w:tc>
          <w:tcPr>
            <w:tcW w:w="3620" w:type="pct"/>
            <w:shd w:val="clear" w:color="auto" w:fill="auto"/>
          </w:tcPr>
          <w:p w14:paraId="4241DC43" w14:textId="77777777" w:rsidR="00087F46" w:rsidRPr="00D01B1A" w:rsidRDefault="00087F46" w:rsidP="00FE2297">
            <w:pPr>
              <w:tabs>
                <w:tab w:val="left" w:pos="425"/>
                <w:tab w:val="left" w:pos="850"/>
              </w:tabs>
              <w:suppressAutoHyphens/>
              <w:spacing w:after="120"/>
              <w:ind w:left="1985" w:hanging="1985"/>
            </w:pPr>
            <w:r w:rsidRPr="00D01B1A">
              <w:t>Yes</w:t>
            </w:r>
          </w:p>
        </w:tc>
      </w:tr>
      <w:tr w:rsidR="00087F46" w:rsidRPr="00D01B1A" w14:paraId="066B9B10" w14:textId="77777777" w:rsidTr="00516771">
        <w:tc>
          <w:tcPr>
            <w:tcW w:w="1343" w:type="pct"/>
            <w:shd w:val="clear" w:color="auto" w:fill="D9D9D9" w:themeFill="background1" w:themeFillShade="D9"/>
          </w:tcPr>
          <w:p w14:paraId="231332BA"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328DD686" w14:textId="77777777" w:rsidR="00087F46" w:rsidRPr="00D01B1A" w:rsidRDefault="00087F46" w:rsidP="00FE2297">
            <w:pPr>
              <w:pStyle w:val="RepStandard"/>
              <w:suppressAutoHyphens/>
            </w:pPr>
            <w:r w:rsidRPr="00D01B1A">
              <w:t>Yes</w:t>
            </w:r>
          </w:p>
        </w:tc>
      </w:tr>
    </w:tbl>
    <w:p w14:paraId="69287A1E" w14:textId="77777777" w:rsidR="00087F46" w:rsidRPr="00D01B1A" w:rsidRDefault="00087F46" w:rsidP="00FE2297">
      <w:pPr>
        <w:pStyle w:val="RepStandard"/>
      </w:pPr>
    </w:p>
    <w:p w14:paraId="09540A5E" w14:textId="77777777" w:rsidR="006B5854" w:rsidRDefault="006B5854" w:rsidP="00FE2297">
      <w:pPr>
        <w:pStyle w:val="RepStandard"/>
        <w:rPr>
          <w:b/>
          <w:bCs/>
        </w:rPr>
      </w:pPr>
    </w:p>
    <w:p w14:paraId="50E1D1C6" w14:textId="707666D6" w:rsidR="00087F46" w:rsidRPr="00D01B1A" w:rsidRDefault="00087F46" w:rsidP="00FE2297">
      <w:pPr>
        <w:pStyle w:val="RepStandard"/>
        <w:rPr>
          <w:b/>
          <w:bCs/>
        </w:rPr>
      </w:pPr>
      <w:r w:rsidRPr="00D01B1A">
        <w:rPr>
          <w:b/>
          <w:bCs/>
        </w:rPr>
        <w:t>Study Summary</w:t>
      </w:r>
    </w:p>
    <w:p w14:paraId="023982F5" w14:textId="77777777" w:rsidR="00087F46" w:rsidRPr="00D01B1A" w:rsidRDefault="00087F46" w:rsidP="00FE2297">
      <w:pPr>
        <w:pStyle w:val="RepStandard"/>
      </w:pPr>
      <w:r w:rsidRPr="00D01B1A">
        <w:t xml:space="preserve">The method L0078/02 was validated for the determination of residues of </w:t>
      </w:r>
      <w:proofErr w:type="spellStart"/>
      <w:r w:rsidRPr="00D01B1A">
        <w:t>Ametoctradin</w:t>
      </w:r>
      <w:proofErr w:type="spellEnd"/>
      <w:r w:rsidRPr="00D01B1A">
        <w:t xml:space="preserve"> (BAS 650 F) and its metabolites M650F003 and M650F004 in cucumber and zucchini with a limit of quantification at 0.01 mg/kg. The brief description of method and the results are presented in the summary below.</w:t>
      </w:r>
    </w:p>
    <w:p w14:paraId="7361A54D" w14:textId="77777777" w:rsidR="00087F46" w:rsidRPr="00D01B1A" w:rsidRDefault="00087F46" w:rsidP="00FE2297">
      <w:pPr>
        <w:pStyle w:val="RepNewPart"/>
        <w:suppressAutoHyphens/>
        <w:rPr>
          <w:lang w:val="en-US"/>
        </w:rPr>
      </w:pPr>
      <w:r w:rsidRPr="00D01B1A">
        <w:rPr>
          <w:lang w:val="en-US"/>
        </w:rPr>
        <w:t>Materials and methods</w:t>
      </w:r>
    </w:p>
    <w:p w14:paraId="040F72F0" w14:textId="76EDC1EC" w:rsidR="00087F46" w:rsidRPr="00D01B1A" w:rsidRDefault="00087F46" w:rsidP="00FE2297">
      <w:pPr>
        <w:pStyle w:val="RepStandard"/>
        <w:suppressAutoHyphens/>
      </w:pPr>
      <w:r w:rsidRPr="00D01B1A">
        <w:t xml:space="preserve">The method is that described in </w:t>
      </w:r>
      <w:r w:rsidR="009A2A5F">
        <w:t>XXXX</w:t>
      </w:r>
      <w:r w:rsidRPr="00D01B1A">
        <w:t xml:space="preserve"> Doc ID 2022/2027748 for the analysis of </w:t>
      </w:r>
      <w:proofErr w:type="spellStart"/>
      <w:r w:rsidRPr="00D01B1A">
        <w:t>ametoctradin</w:t>
      </w:r>
      <w:proofErr w:type="spellEnd"/>
      <w:r w:rsidRPr="00D01B1A">
        <w:t>.</w:t>
      </w:r>
    </w:p>
    <w:p w14:paraId="5FB9243F" w14:textId="77777777" w:rsidR="00087F46" w:rsidRPr="00D01B1A" w:rsidRDefault="00087F46" w:rsidP="00FE2297">
      <w:pPr>
        <w:pStyle w:val="RepNewPart"/>
        <w:suppressAutoHyphens/>
        <w:spacing w:before="0"/>
        <w:jc w:val="both"/>
        <w:rPr>
          <w:b w:val="0"/>
          <w:iCs w:val="0"/>
          <w:w w:val="105"/>
          <w:lang w:val="en-US"/>
        </w:rPr>
      </w:pPr>
    </w:p>
    <w:p w14:paraId="5CB07487"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7873519B"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39ACBAB3" w14:textId="77777777" w:rsidR="00087F46" w:rsidRPr="00D01B1A" w:rsidRDefault="00087F46" w:rsidP="00FE2297">
      <w:pPr>
        <w:pStyle w:val="RepStandard"/>
        <w:suppressAutoHyphens/>
      </w:pPr>
    </w:p>
    <w:p w14:paraId="7AAD903C" w14:textId="2E66BB23" w:rsidR="00087F4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with the exception of two single determinations of M659F004 at the 10 mg/kg fortification which exceeded the upper guideline limits (&gt;110 % recovery).  While two mass transitions were </w:t>
      </w:r>
      <w:proofErr w:type="spellStart"/>
      <w:r w:rsidRPr="00D01B1A">
        <w:t>analysed</w:t>
      </w:r>
      <w:proofErr w:type="spellEnd"/>
      <w:r w:rsidRPr="00D01B1A">
        <w:t>, only the ones for quantification are reported.</w:t>
      </w:r>
    </w:p>
    <w:p w14:paraId="3625F26D" w14:textId="77777777" w:rsidR="00061943" w:rsidRPr="00D01B1A" w:rsidRDefault="00061943" w:rsidP="00FE2297">
      <w:pPr>
        <w:pStyle w:val="RepStandard"/>
        <w:suppressAutoHyphens/>
      </w:pPr>
    </w:p>
    <w:p w14:paraId="6F834B00" w14:textId="1A89D92E"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17</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bCs w:val="0"/>
          <w:lang w:val="en-US" w:eastAsia="en-US"/>
        </w:rPr>
        <w:t xml:space="preserve"> in cucumber and zucchini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7"/>
        <w:gridCol w:w="1293"/>
        <w:gridCol w:w="1192"/>
        <w:gridCol w:w="2570"/>
        <w:gridCol w:w="1040"/>
        <w:gridCol w:w="930"/>
        <w:gridCol w:w="1283"/>
      </w:tblGrid>
      <w:tr w:rsidR="00087F46" w:rsidRPr="00697647" w14:paraId="6F0F5796" w14:textId="77777777" w:rsidTr="00FE2297">
        <w:trPr>
          <w:tblHeader/>
        </w:trPr>
        <w:tc>
          <w:tcPr>
            <w:tcW w:w="500" w:type="pct"/>
            <w:shd w:val="clear" w:color="auto" w:fill="auto"/>
          </w:tcPr>
          <w:p w14:paraId="1AE12CEC" w14:textId="77777777" w:rsidR="00087F46" w:rsidRPr="00697647" w:rsidRDefault="00087F46" w:rsidP="00FE2297">
            <w:pPr>
              <w:pStyle w:val="RepTableHeader"/>
              <w:suppressAutoHyphens/>
              <w:jc w:val="center"/>
            </w:pPr>
            <w:r w:rsidRPr="00697647">
              <w:t>Matrix</w:t>
            </w:r>
          </w:p>
        </w:tc>
        <w:tc>
          <w:tcPr>
            <w:tcW w:w="641" w:type="pct"/>
            <w:shd w:val="clear" w:color="auto" w:fill="auto"/>
          </w:tcPr>
          <w:p w14:paraId="4B851F31" w14:textId="77777777" w:rsidR="00087F46" w:rsidRPr="00697647" w:rsidRDefault="00087F46" w:rsidP="00FE2297">
            <w:pPr>
              <w:pStyle w:val="RepTableHeader"/>
              <w:suppressAutoHyphens/>
              <w:jc w:val="center"/>
            </w:pPr>
            <w:r w:rsidRPr="00697647">
              <w:t>Analyte</w:t>
            </w:r>
          </w:p>
        </w:tc>
        <w:tc>
          <w:tcPr>
            <w:tcW w:w="629" w:type="pct"/>
            <w:shd w:val="clear" w:color="auto" w:fill="auto"/>
          </w:tcPr>
          <w:p w14:paraId="4D0A8340" w14:textId="77777777" w:rsidR="00087F46" w:rsidRPr="00697647" w:rsidRDefault="00087F46" w:rsidP="00FE2297">
            <w:pPr>
              <w:pStyle w:val="RepTableHeader"/>
              <w:suppressAutoHyphens/>
              <w:jc w:val="center"/>
            </w:pPr>
            <w:r w:rsidRPr="00697647">
              <w:t>Fortification level (mg/kg)</w:t>
            </w:r>
            <w:r w:rsidRPr="00697647">
              <w:br/>
              <w:t>(n = x)</w:t>
            </w:r>
          </w:p>
        </w:tc>
        <w:tc>
          <w:tcPr>
            <w:tcW w:w="1400" w:type="pct"/>
            <w:vAlign w:val="center"/>
          </w:tcPr>
          <w:p w14:paraId="275A1009" w14:textId="77777777" w:rsidR="00087F46" w:rsidRPr="00697647" w:rsidRDefault="00087F46" w:rsidP="00FE2297">
            <w:pPr>
              <w:pStyle w:val="RepTableHeader"/>
              <w:suppressAutoHyphens/>
              <w:jc w:val="center"/>
            </w:pPr>
            <w:r w:rsidRPr="00697647">
              <w:t>Recovery (%)</w:t>
            </w:r>
          </w:p>
        </w:tc>
        <w:tc>
          <w:tcPr>
            <w:tcW w:w="585" w:type="pct"/>
            <w:shd w:val="clear" w:color="auto" w:fill="auto"/>
          </w:tcPr>
          <w:p w14:paraId="4525DE52" w14:textId="77777777" w:rsidR="00087F46" w:rsidRPr="00697647" w:rsidRDefault="00087F46" w:rsidP="00FE2297">
            <w:pPr>
              <w:pStyle w:val="RepTableHeader"/>
              <w:suppressAutoHyphens/>
              <w:jc w:val="center"/>
            </w:pPr>
            <w:r w:rsidRPr="00697647">
              <w:t xml:space="preserve">Mean </w:t>
            </w:r>
            <w:r w:rsidRPr="00697647">
              <w:br/>
              <w:t>recovery (%)</w:t>
            </w:r>
          </w:p>
        </w:tc>
        <w:tc>
          <w:tcPr>
            <w:tcW w:w="526" w:type="pct"/>
            <w:shd w:val="clear" w:color="auto" w:fill="auto"/>
          </w:tcPr>
          <w:p w14:paraId="58CEBA57" w14:textId="77777777" w:rsidR="00087F46" w:rsidRPr="00697647" w:rsidRDefault="00087F46" w:rsidP="00FE2297">
            <w:pPr>
              <w:pStyle w:val="RepTableHeader"/>
              <w:suppressAutoHyphens/>
              <w:jc w:val="center"/>
            </w:pPr>
            <w:r w:rsidRPr="00697647">
              <w:t>RSD (%)</w:t>
            </w:r>
          </w:p>
        </w:tc>
        <w:tc>
          <w:tcPr>
            <w:tcW w:w="718" w:type="pct"/>
            <w:shd w:val="clear" w:color="auto" w:fill="auto"/>
          </w:tcPr>
          <w:p w14:paraId="0DCF918C" w14:textId="77777777" w:rsidR="00087F46" w:rsidRPr="00697647" w:rsidRDefault="00087F46" w:rsidP="00FE2297">
            <w:pPr>
              <w:pStyle w:val="RepTableHeader"/>
              <w:suppressAutoHyphens/>
              <w:jc w:val="center"/>
            </w:pPr>
            <w:r w:rsidRPr="00697647">
              <w:t>Comments</w:t>
            </w:r>
          </w:p>
        </w:tc>
      </w:tr>
      <w:tr w:rsidR="00087F46" w:rsidRPr="00697647" w14:paraId="28BB12DE" w14:textId="77777777" w:rsidTr="00FE2297">
        <w:tc>
          <w:tcPr>
            <w:tcW w:w="5000" w:type="pct"/>
            <w:gridSpan w:val="7"/>
          </w:tcPr>
          <w:p w14:paraId="3AA00A62"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(Quantification)</w:t>
            </w:r>
            <w:r w:rsidRPr="00697647">
              <w:rPr>
                <w:b/>
                <w:bCs/>
                <w:i/>
                <w:noProof w:val="0"/>
                <w:sz w:val="20"/>
                <w:szCs w:val="20"/>
                <w:lang w:val="en-US"/>
              </w:rPr>
              <w:tab/>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→176 m/z, M650F003 </w:t>
            </w:r>
            <w:r w:rsidRPr="00697647">
              <w:rPr>
                <w:b/>
                <w:bCs/>
                <w:i/>
                <w:noProof w:val="0"/>
                <w:spacing w:val="4"/>
                <w:sz w:val="20"/>
                <w:szCs w:val="20"/>
                <w:lang w:val="en-US"/>
              </w:rPr>
              <w:t>222</w:t>
            </w:r>
            <w:r w:rsidRPr="00697647">
              <w:rPr>
                <w:b/>
                <w:bCs/>
                <w:i/>
                <w:noProof w:val="0"/>
                <w:sz w:val="20"/>
                <w:szCs w:val="20"/>
                <w:lang w:val="en-US"/>
              </w:rPr>
              <w:t xml:space="preserve">→176 m/z, M650F004 </w:t>
            </w:r>
            <w:r w:rsidRPr="00697647">
              <w:rPr>
                <w:b/>
                <w:bCs/>
                <w:i/>
                <w:noProof w:val="0"/>
                <w:spacing w:val="4"/>
                <w:sz w:val="20"/>
                <w:szCs w:val="20"/>
                <w:lang w:val="en-US"/>
              </w:rPr>
              <w:t>208</w:t>
            </w:r>
            <w:r w:rsidRPr="00697647">
              <w:rPr>
                <w:b/>
                <w:bCs/>
                <w:i/>
                <w:noProof w:val="0"/>
                <w:sz w:val="20"/>
                <w:szCs w:val="20"/>
                <w:lang w:val="en-US"/>
              </w:rPr>
              <w:t>→190 m/z</w:t>
            </w:r>
          </w:p>
        </w:tc>
      </w:tr>
      <w:tr w:rsidR="00087F46" w:rsidRPr="00697647" w14:paraId="673AB474" w14:textId="77777777" w:rsidTr="00FE2297">
        <w:tc>
          <w:tcPr>
            <w:tcW w:w="500" w:type="pct"/>
            <w:vMerge w:val="restart"/>
            <w:shd w:val="clear" w:color="auto" w:fill="auto"/>
          </w:tcPr>
          <w:p w14:paraId="2BCF8A2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Cucumber (fruit)</w:t>
            </w:r>
          </w:p>
        </w:tc>
        <w:tc>
          <w:tcPr>
            <w:tcW w:w="641" w:type="pct"/>
            <w:vMerge w:val="restart"/>
            <w:shd w:val="clear" w:color="auto" w:fill="auto"/>
          </w:tcPr>
          <w:p w14:paraId="53F36975"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29" w:type="pct"/>
            <w:shd w:val="clear" w:color="auto" w:fill="auto"/>
          </w:tcPr>
          <w:p w14:paraId="3C219A4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00" w:type="pct"/>
            <w:tcBorders>
              <w:right w:val="single" w:sz="2" w:space="0" w:color="auto"/>
            </w:tcBorders>
            <w:vAlign w:val="center"/>
          </w:tcPr>
          <w:p w14:paraId="70294BEB"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90.9, 100, 93.7, 101</w:t>
            </w:r>
          </w:p>
        </w:tc>
        <w:tc>
          <w:tcPr>
            <w:tcW w:w="585" w:type="pct"/>
            <w:tcBorders>
              <w:top w:val="single" w:sz="4" w:space="0" w:color="auto"/>
              <w:left w:val="single" w:sz="2" w:space="0" w:color="auto"/>
            </w:tcBorders>
            <w:vAlign w:val="center"/>
          </w:tcPr>
          <w:p w14:paraId="7B526F4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96.4</w:t>
            </w:r>
          </w:p>
        </w:tc>
        <w:tc>
          <w:tcPr>
            <w:tcW w:w="526" w:type="pct"/>
            <w:tcBorders>
              <w:top w:val="single" w:sz="4" w:space="0" w:color="auto"/>
              <w:right w:val="single" w:sz="2" w:space="0" w:color="auto"/>
            </w:tcBorders>
            <w:vAlign w:val="center"/>
          </w:tcPr>
          <w:p w14:paraId="2484E3C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4.4</w:t>
            </w:r>
          </w:p>
        </w:tc>
        <w:tc>
          <w:tcPr>
            <w:tcW w:w="718" w:type="pct"/>
            <w:vMerge w:val="restart"/>
            <w:shd w:val="clear" w:color="auto" w:fill="auto"/>
          </w:tcPr>
          <w:p w14:paraId="1922CDB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04E1E51" w14:textId="77777777" w:rsidTr="00FE2297">
        <w:tc>
          <w:tcPr>
            <w:tcW w:w="500" w:type="pct"/>
            <w:vMerge/>
            <w:shd w:val="clear" w:color="auto" w:fill="auto"/>
          </w:tcPr>
          <w:p w14:paraId="5229B136"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2480541D" w14:textId="77777777" w:rsidR="00087F46" w:rsidRPr="00697647" w:rsidRDefault="00087F46" w:rsidP="00FE2297">
            <w:pPr>
              <w:pStyle w:val="RepTable"/>
              <w:suppressAutoHyphens/>
              <w:rPr>
                <w:noProof w:val="0"/>
                <w:sz w:val="20"/>
                <w:szCs w:val="20"/>
                <w:lang w:val="en-US"/>
              </w:rPr>
            </w:pPr>
          </w:p>
        </w:tc>
        <w:tc>
          <w:tcPr>
            <w:tcW w:w="629" w:type="pct"/>
            <w:shd w:val="clear" w:color="auto" w:fill="auto"/>
          </w:tcPr>
          <w:p w14:paraId="6A279AC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00" w:type="pct"/>
            <w:tcBorders>
              <w:right w:val="single" w:sz="2" w:space="0" w:color="auto"/>
            </w:tcBorders>
            <w:vAlign w:val="center"/>
          </w:tcPr>
          <w:p w14:paraId="0C6A8224"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86.9, 91.9, 85.0, 88.4</w:t>
            </w:r>
          </w:p>
        </w:tc>
        <w:tc>
          <w:tcPr>
            <w:tcW w:w="585" w:type="pct"/>
            <w:tcBorders>
              <w:left w:val="single" w:sz="2" w:space="0" w:color="auto"/>
              <w:bottom w:val="single" w:sz="2" w:space="0" w:color="auto"/>
            </w:tcBorders>
            <w:vAlign w:val="center"/>
          </w:tcPr>
          <w:p w14:paraId="6D0F667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88.1</w:t>
            </w:r>
          </w:p>
        </w:tc>
        <w:tc>
          <w:tcPr>
            <w:tcW w:w="526" w:type="pct"/>
            <w:tcBorders>
              <w:bottom w:val="single" w:sz="2" w:space="0" w:color="auto"/>
              <w:right w:val="single" w:sz="2" w:space="0" w:color="auto"/>
            </w:tcBorders>
            <w:vAlign w:val="center"/>
          </w:tcPr>
          <w:p w14:paraId="02DB80D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2.9</w:t>
            </w:r>
          </w:p>
        </w:tc>
        <w:tc>
          <w:tcPr>
            <w:tcW w:w="718" w:type="pct"/>
            <w:vMerge/>
            <w:shd w:val="clear" w:color="auto" w:fill="auto"/>
          </w:tcPr>
          <w:p w14:paraId="39EB3B48" w14:textId="77777777" w:rsidR="00087F46" w:rsidRPr="00697647" w:rsidRDefault="00087F46" w:rsidP="00FE2297">
            <w:pPr>
              <w:pStyle w:val="RepTable"/>
              <w:suppressAutoHyphens/>
              <w:jc w:val="center"/>
              <w:rPr>
                <w:noProof w:val="0"/>
                <w:sz w:val="20"/>
                <w:szCs w:val="20"/>
                <w:lang w:val="en-US"/>
              </w:rPr>
            </w:pPr>
          </w:p>
        </w:tc>
      </w:tr>
      <w:tr w:rsidR="00087F46" w:rsidRPr="00697647" w14:paraId="6C3F327D" w14:textId="77777777" w:rsidTr="00FE2297">
        <w:tc>
          <w:tcPr>
            <w:tcW w:w="500" w:type="pct"/>
            <w:vMerge/>
            <w:shd w:val="clear" w:color="auto" w:fill="auto"/>
          </w:tcPr>
          <w:p w14:paraId="1FEDB5C9"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7D63A7DF" w14:textId="77777777" w:rsidR="00087F46" w:rsidRPr="00697647" w:rsidRDefault="00087F46" w:rsidP="00FE2297">
            <w:pPr>
              <w:pStyle w:val="RepTable"/>
              <w:suppressAutoHyphens/>
              <w:rPr>
                <w:noProof w:val="0"/>
                <w:sz w:val="20"/>
                <w:szCs w:val="20"/>
                <w:lang w:val="en-US"/>
              </w:rPr>
            </w:pPr>
          </w:p>
        </w:tc>
        <w:tc>
          <w:tcPr>
            <w:tcW w:w="629" w:type="pct"/>
            <w:shd w:val="clear" w:color="auto" w:fill="auto"/>
          </w:tcPr>
          <w:p w14:paraId="732C1DA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 (n = 1)</w:t>
            </w:r>
          </w:p>
        </w:tc>
        <w:tc>
          <w:tcPr>
            <w:tcW w:w="1400" w:type="pct"/>
            <w:tcBorders>
              <w:right w:val="single" w:sz="2" w:space="0" w:color="auto"/>
            </w:tcBorders>
            <w:vAlign w:val="center"/>
          </w:tcPr>
          <w:p w14:paraId="7E79A0F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97.2</w:t>
            </w:r>
          </w:p>
        </w:tc>
        <w:tc>
          <w:tcPr>
            <w:tcW w:w="585" w:type="pct"/>
            <w:tcBorders>
              <w:left w:val="single" w:sz="2" w:space="0" w:color="auto"/>
              <w:bottom w:val="single" w:sz="2" w:space="0" w:color="auto"/>
            </w:tcBorders>
            <w:vAlign w:val="center"/>
          </w:tcPr>
          <w:p w14:paraId="1B224C0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97.2</w:t>
            </w:r>
          </w:p>
        </w:tc>
        <w:tc>
          <w:tcPr>
            <w:tcW w:w="526" w:type="pct"/>
            <w:tcBorders>
              <w:bottom w:val="single" w:sz="2" w:space="0" w:color="auto"/>
              <w:right w:val="single" w:sz="2" w:space="0" w:color="auto"/>
            </w:tcBorders>
            <w:vAlign w:val="center"/>
          </w:tcPr>
          <w:p w14:paraId="0DCC5A7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718" w:type="pct"/>
            <w:vMerge/>
            <w:shd w:val="clear" w:color="auto" w:fill="auto"/>
          </w:tcPr>
          <w:p w14:paraId="73B7C64B" w14:textId="77777777" w:rsidR="00087F46" w:rsidRPr="00697647" w:rsidRDefault="00087F46" w:rsidP="00FE2297">
            <w:pPr>
              <w:pStyle w:val="RepTable"/>
              <w:suppressAutoHyphens/>
              <w:jc w:val="center"/>
              <w:rPr>
                <w:noProof w:val="0"/>
                <w:sz w:val="20"/>
                <w:szCs w:val="20"/>
                <w:lang w:val="en-US"/>
              </w:rPr>
            </w:pPr>
          </w:p>
        </w:tc>
      </w:tr>
      <w:tr w:rsidR="00087F46" w:rsidRPr="00697647" w14:paraId="0EA9EDD3" w14:textId="77777777" w:rsidTr="00FE2297">
        <w:tc>
          <w:tcPr>
            <w:tcW w:w="500" w:type="pct"/>
            <w:vMerge/>
            <w:shd w:val="clear" w:color="auto" w:fill="auto"/>
          </w:tcPr>
          <w:p w14:paraId="4F80E05E" w14:textId="77777777" w:rsidR="00087F46" w:rsidRPr="00697647" w:rsidRDefault="00087F46" w:rsidP="00FE2297">
            <w:pPr>
              <w:pStyle w:val="RepTable"/>
              <w:suppressAutoHyphens/>
              <w:rPr>
                <w:noProof w:val="0"/>
                <w:sz w:val="20"/>
                <w:szCs w:val="20"/>
                <w:lang w:val="en-US"/>
              </w:rPr>
            </w:pPr>
          </w:p>
        </w:tc>
        <w:tc>
          <w:tcPr>
            <w:tcW w:w="641" w:type="pct"/>
            <w:vMerge w:val="restart"/>
            <w:shd w:val="clear" w:color="auto" w:fill="auto"/>
          </w:tcPr>
          <w:p w14:paraId="1E2C52D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29" w:type="pct"/>
            <w:shd w:val="clear" w:color="auto" w:fill="auto"/>
          </w:tcPr>
          <w:p w14:paraId="2572A9A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00" w:type="pct"/>
            <w:tcBorders>
              <w:right w:val="single" w:sz="2" w:space="0" w:color="auto"/>
            </w:tcBorders>
            <w:vAlign w:val="center"/>
          </w:tcPr>
          <w:p w14:paraId="3AE3DB5D"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94.9, 98.9, 90.2, 89.4</w:t>
            </w:r>
          </w:p>
        </w:tc>
        <w:tc>
          <w:tcPr>
            <w:tcW w:w="585" w:type="pct"/>
            <w:tcBorders>
              <w:top w:val="single" w:sz="2" w:space="0" w:color="auto"/>
              <w:left w:val="single" w:sz="2" w:space="0" w:color="auto"/>
            </w:tcBorders>
            <w:vAlign w:val="center"/>
          </w:tcPr>
          <w:p w14:paraId="52635B3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93.4</w:t>
            </w:r>
          </w:p>
        </w:tc>
        <w:tc>
          <w:tcPr>
            <w:tcW w:w="526" w:type="pct"/>
            <w:tcBorders>
              <w:top w:val="single" w:sz="2" w:space="0" w:color="auto"/>
              <w:right w:val="single" w:sz="2" w:space="0" w:color="auto"/>
            </w:tcBorders>
            <w:vAlign w:val="center"/>
          </w:tcPr>
          <w:p w14:paraId="48B05F4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4.1</w:t>
            </w:r>
          </w:p>
        </w:tc>
        <w:tc>
          <w:tcPr>
            <w:tcW w:w="718" w:type="pct"/>
            <w:vMerge w:val="restart"/>
            <w:shd w:val="clear" w:color="auto" w:fill="auto"/>
          </w:tcPr>
          <w:p w14:paraId="3143BCA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FF8345C" w14:textId="77777777" w:rsidTr="00FE2297">
        <w:tc>
          <w:tcPr>
            <w:tcW w:w="500" w:type="pct"/>
            <w:vMerge/>
            <w:shd w:val="clear" w:color="auto" w:fill="auto"/>
          </w:tcPr>
          <w:p w14:paraId="28157B3D"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5B25A6DB" w14:textId="77777777" w:rsidR="00087F46" w:rsidRPr="00697647" w:rsidRDefault="00087F46" w:rsidP="00FE2297">
            <w:pPr>
              <w:pStyle w:val="RepTable"/>
              <w:suppressAutoHyphens/>
              <w:rPr>
                <w:noProof w:val="0"/>
                <w:sz w:val="20"/>
                <w:szCs w:val="20"/>
                <w:lang w:val="en-US"/>
              </w:rPr>
            </w:pPr>
          </w:p>
        </w:tc>
        <w:tc>
          <w:tcPr>
            <w:tcW w:w="629" w:type="pct"/>
            <w:shd w:val="clear" w:color="auto" w:fill="auto"/>
          </w:tcPr>
          <w:p w14:paraId="4E7EF54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00" w:type="pct"/>
            <w:tcBorders>
              <w:right w:val="single" w:sz="2" w:space="0" w:color="auto"/>
            </w:tcBorders>
            <w:vAlign w:val="center"/>
          </w:tcPr>
          <w:p w14:paraId="779476D6"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92.4, 94.8, 88.7, 89.6</w:t>
            </w:r>
          </w:p>
        </w:tc>
        <w:tc>
          <w:tcPr>
            <w:tcW w:w="585" w:type="pct"/>
            <w:tcBorders>
              <w:left w:val="single" w:sz="2" w:space="0" w:color="auto"/>
              <w:bottom w:val="single" w:sz="2" w:space="0" w:color="auto"/>
            </w:tcBorders>
            <w:vAlign w:val="center"/>
          </w:tcPr>
          <w:p w14:paraId="159FEBFA"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91.4</w:t>
            </w:r>
          </w:p>
        </w:tc>
        <w:tc>
          <w:tcPr>
            <w:tcW w:w="526" w:type="pct"/>
            <w:tcBorders>
              <w:bottom w:val="single" w:sz="2" w:space="0" w:color="auto"/>
              <w:right w:val="single" w:sz="2" w:space="0" w:color="auto"/>
            </w:tcBorders>
            <w:vAlign w:val="center"/>
          </w:tcPr>
          <w:p w14:paraId="332C8F9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2.6</w:t>
            </w:r>
          </w:p>
        </w:tc>
        <w:tc>
          <w:tcPr>
            <w:tcW w:w="718" w:type="pct"/>
            <w:vMerge/>
            <w:shd w:val="clear" w:color="auto" w:fill="auto"/>
          </w:tcPr>
          <w:p w14:paraId="4F8D6F6B" w14:textId="77777777" w:rsidR="00087F46" w:rsidRPr="00697647" w:rsidRDefault="00087F46" w:rsidP="00FE2297">
            <w:pPr>
              <w:pStyle w:val="RepTable"/>
              <w:suppressAutoHyphens/>
              <w:jc w:val="center"/>
              <w:rPr>
                <w:noProof w:val="0"/>
                <w:sz w:val="20"/>
                <w:szCs w:val="20"/>
                <w:lang w:val="en-US"/>
              </w:rPr>
            </w:pPr>
          </w:p>
        </w:tc>
      </w:tr>
      <w:tr w:rsidR="00087F46" w:rsidRPr="00697647" w14:paraId="253B0DCD" w14:textId="77777777" w:rsidTr="00FE2297">
        <w:tc>
          <w:tcPr>
            <w:tcW w:w="500" w:type="pct"/>
            <w:vMerge/>
            <w:shd w:val="clear" w:color="auto" w:fill="auto"/>
          </w:tcPr>
          <w:p w14:paraId="6FFD9B1D"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6F34A4BD" w14:textId="77777777" w:rsidR="00087F46" w:rsidRPr="00697647" w:rsidRDefault="00087F46" w:rsidP="00FE2297">
            <w:pPr>
              <w:pStyle w:val="RepTable"/>
              <w:suppressAutoHyphens/>
              <w:rPr>
                <w:noProof w:val="0"/>
                <w:sz w:val="20"/>
                <w:szCs w:val="20"/>
                <w:lang w:val="en-US"/>
              </w:rPr>
            </w:pPr>
          </w:p>
        </w:tc>
        <w:tc>
          <w:tcPr>
            <w:tcW w:w="629" w:type="pct"/>
            <w:shd w:val="clear" w:color="auto" w:fill="auto"/>
          </w:tcPr>
          <w:p w14:paraId="51A0D49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 (n = 1)</w:t>
            </w:r>
          </w:p>
        </w:tc>
        <w:tc>
          <w:tcPr>
            <w:tcW w:w="1400" w:type="pct"/>
            <w:tcBorders>
              <w:right w:val="single" w:sz="2" w:space="0" w:color="auto"/>
            </w:tcBorders>
            <w:vAlign w:val="center"/>
          </w:tcPr>
          <w:p w14:paraId="22081D97"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100</w:t>
            </w:r>
          </w:p>
        </w:tc>
        <w:tc>
          <w:tcPr>
            <w:tcW w:w="585" w:type="pct"/>
            <w:tcBorders>
              <w:left w:val="single" w:sz="2" w:space="0" w:color="auto"/>
              <w:bottom w:val="single" w:sz="2" w:space="0" w:color="auto"/>
            </w:tcBorders>
            <w:vAlign w:val="center"/>
          </w:tcPr>
          <w:p w14:paraId="2C63EBF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100</w:t>
            </w:r>
          </w:p>
        </w:tc>
        <w:tc>
          <w:tcPr>
            <w:tcW w:w="526" w:type="pct"/>
            <w:tcBorders>
              <w:bottom w:val="single" w:sz="2" w:space="0" w:color="auto"/>
              <w:right w:val="single" w:sz="2" w:space="0" w:color="auto"/>
            </w:tcBorders>
            <w:vAlign w:val="center"/>
          </w:tcPr>
          <w:p w14:paraId="105F5E56"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w:t>
            </w:r>
          </w:p>
        </w:tc>
        <w:tc>
          <w:tcPr>
            <w:tcW w:w="718" w:type="pct"/>
            <w:vMerge/>
            <w:shd w:val="clear" w:color="auto" w:fill="auto"/>
          </w:tcPr>
          <w:p w14:paraId="35B2BE4B" w14:textId="77777777" w:rsidR="00087F46" w:rsidRPr="00697647" w:rsidRDefault="00087F46" w:rsidP="00FE2297">
            <w:pPr>
              <w:pStyle w:val="RepTable"/>
              <w:suppressAutoHyphens/>
              <w:jc w:val="center"/>
              <w:rPr>
                <w:noProof w:val="0"/>
                <w:sz w:val="20"/>
                <w:szCs w:val="20"/>
                <w:lang w:val="en-US"/>
              </w:rPr>
            </w:pPr>
          </w:p>
        </w:tc>
      </w:tr>
      <w:tr w:rsidR="00087F46" w:rsidRPr="00697647" w14:paraId="15618082" w14:textId="77777777" w:rsidTr="00FE2297">
        <w:tc>
          <w:tcPr>
            <w:tcW w:w="500" w:type="pct"/>
            <w:vMerge/>
            <w:shd w:val="clear" w:color="auto" w:fill="auto"/>
          </w:tcPr>
          <w:p w14:paraId="658D410B" w14:textId="77777777" w:rsidR="00087F46" w:rsidRPr="00697647" w:rsidRDefault="00087F46" w:rsidP="00FE2297">
            <w:pPr>
              <w:pStyle w:val="RepTable"/>
              <w:suppressAutoHyphens/>
              <w:rPr>
                <w:noProof w:val="0"/>
                <w:sz w:val="20"/>
                <w:szCs w:val="20"/>
                <w:lang w:val="en-US"/>
              </w:rPr>
            </w:pPr>
          </w:p>
        </w:tc>
        <w:tc>
          <w:tcPr>
            <w:tcW w:w="641" w:type="pct"/>
            <w:vMerge w:val="restart"/>
            <w:shd w:val="clear" w:color="auto" w:fill="auto"/>
          </w:tcPr>
          <w:p w14:paraId="77053F7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29" w:type="pct"/>
            <w:shd w:val="clear" w:color="auto" w:fill="auto"/>
          </w:tcPr>
          <w:p w14:paraId="1F6013A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00" w:type="pct"/>
            <w:tcBorders>
              <w:right w:val="single" w:sz="2" w:space="0" w:color="auto"/>
            </w:tcBorders>
            <w:vAlign w:val="center"/>
          </w:tcPr>
          <w:p w14:paraId="43DF4862"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94.2. 99.2. 92.0. 91.4</w:t>
            </w:r>
          </w:p>
        </w:tc>
        <w:tc>
          <w:tcPr>
            <w:tcW w:w="585" w:type="pct"/>
            <w:tcBorders>
              <w:top w:val="single" w:sz="2" w:space="0" w:color="auto"/>
              <w:left w:val="single" w:sz="2" w:space="0" w:color="auto"/>
            </w:tcBorders>
            <w:vAlign w:val="center"/>
          </w:tcPr>
          <w:p w14:paraId="67E8B97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94.2</w:t>
            </w:r>
          </w:p>
        </w:tc>
        <w:tc>
          <w:tcPr>
            <w:tcW w:w="526" w:type="pct"/>
            <w:tcBorders>
              <w:top w:val="single" w:sz="2" w:space="0" w:color="auto"/>
              <w:right w:val="single" w:sz="2" w:space="0" w:color="auto"/>
            </w:tcBorders>
            <w:vAlign w:val="center"/>
          </w:tcPr>
          <w:p w14:paraId="661F9FE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3.3</w:t>
            </w:r>
          </w:p>
        </w:tc>
        <w:tc>
          <w:tcPr>
            <w:tcW w:w="718" w:type="pct"/>
            <w:vMerge w:val="restart"/>
            <w:shd w:val="clear" w:color="auto" w:fill="auto"/>
          </w:tcPr>
          <w:p w14:paraId="66458DE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87D6AE2" w14:textId="77777777" w:rsidTr="00FE2297">
        <w:tc>
          <w:tcPr>
            <w:tcW w:w="500" w:type="pct"/>
            <w:vMerge/>
            <w:shd w:val="clear" w:color="auto" w:fill="auto"/>
          </w:tcPr>
          <w:p w14:paraId="588BA76F"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00A32D9C" w14:textId="77777777" w:rsidR="00087F46" w:rsidRPr="00697647" w:rsidRDefault="00087F46" w:rsidP="00FE2297">
            <w:pPr>
              <w:pStyle w:val="RepTable"/>
              <w:suppressAutoHyphens/>
              <w:rPr>
                <w:noProof w:val="0"/>
                <w:sz w:val="20"/>
                <w:szCs w:val="20"/>
                <w:lang w:val="en-US"/>
              </w:rPr>
            </w:pPr>
          </w:p>
        </w:tc>
        <w:tc>
          <w:tcPr>
            <w:tcW w:w="629" w:type="pct"/>
            <w:shd w:val="clear" w:color="auto" w:fill="auto"/>
          </w:tcPr>
          <w:p w14:paraId="0F197CD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00" w:type="pct"/>
            <w:tcBorders>
              <w:right w:val="single" w:sz="2" w:space="0" w:color="auto"/>
            </w:tcBorders>
            <w:vAlign w:val="center"/>
          </w:tcPr>
          <w:p w14:paraId="5FD5E172"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94.4. 92.8. 88.3. 87.7</w:t>
            </w:r>
          </w:p>
        </w:tc>
        <w:tc>
          <w:tcPr>
            <w:tcW w:w="585" w:type="pct"/>
            <w:tcBorders>
              <w:left w:val="single" w:sz="2" w:space="0" w:color="auto"/>
              <w:bottom w:val="single" w:sz="2" w:space="0" w:color="auto"/>
            </w:tcBorders>
            <w:vAlign w:val="center"/>
          </w:tcPr>
          <w:p w14:paraId="2B36CC5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90.8</w:t>
            </w:r>
          </w:p>
        </w:tc>
        <w:tc>
          <w:tcPr>
            <w:tcW w:w="526" w:type="pct"/>
            <w:tcBorders>
              <w:bottom w:val="single" w:sz="2" w:space="0" w:color="auto"/>
              <w:right w:val="single" w:sz="2" w:space="0" w:color="auto"/>
            </w:tcBorders>
            <w:vAlign w:val="center"/>
          </w:tcPr>
          <w:p w14:paraId="704AC3D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3.2</w:t>
            </w:r>
          </w:p>
        </w:tc>
        <w:tc>
          <w:tcPr>
            <w:tcW w:w="718" w:type="pct"/>
            <w:vMerge/>
            <w:shd w:val="clear" w:color="auto" w:fill="auto"/>
          </w:tcPr>
          <w:p w14:paraId="7F47971F" w14:textId="77777777" w:rsidR="00087F46" w:rsidRPr="00697647" w:rsidRDefault="00087F46" w:rsidP="00FE2297">
            <w:pPr>
              <w:pStyle w:val="RepTable"/>
              <w:suppressAutoHyphens/>
              <w:jc w:val="center"/>
              <w:rPr>
                <w:noProof w:val="0"/>
                <w:sz w:val="20"/>
                <w:szCs w:val="20"/>
                <w:lang w:val="en-US"/>
              </w:rPr>
            </w:pPr>
          </w:p>
        </w:tc>
      </w:tr>
      <w:tr w:rsidR="00087F46" w:rsidRPr="00697647" w14:paraId="46A32BC5" w14:textId="77777777" w:rsidTr="00FE2297">
        <w:tc>
          <w:tcPr>
            <w:tcW w:w="500" w:type="pct"/>
            <w:vMerge/>
            <w:shd w:val="clear" w:color="auto" w:fill="auto"/>
          </w:tcPr>
          <w:p w14:paraId="7E7A4C38"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34CB04BE" w14:textId="77777777" w:rsidR="00087F46" w:rsidRPr="00697647" w:rsidRDefault="00087F46" w:rsidP="00FE2297">
            <w:pPr>
              <w:pStyle w:val="RepTable"/>
              <w:suppressAutoHyphens/>
              <w:rPr>
                <w:noProof w:val="0"/>
                <w:sz w:val="20"/>
                <w:szCs w:val="20"/>
                <w:lang w:val="en-US"/>
              </w:rPr>
            </w:pPr>
          </w:p>
        </w:tc>
        <w:tc>
          <w:tcPr>
            <w:tcW w:w="629" w:type="pct"/>
            <w:shd w:val="clear" w:color="auto" w:fill="auto"/>
          </w:tcPr>
          <w:p w14:paraId="6B81C55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 (n = 1)</w:t>
            </w:r>
          </w:p>
        </w:tc>
        <w:tc>
          <w:tcPr>
            <w:tcW w:w="1400" w:type="pct"/>
            <w:tcBorders>
              <w:right w:val="single" w:sz="2" w:space="0" w:color="auto"/>
            </w:tcBorders>
            <w:vAlign w:val="center"/>
          </w:tcPr>
          <w:p w14:paraId="6C7D608B" w14:textId="77777777" w:rsidR="00087F46" w:rsidRPr="00697647" w:rsidRDefault="00087F46" w:rsidP="00FE2297">
            <w:pPr>
              <w:pStyle w:val="RepTable"/>
              <w:suppressAutoHyphens/>
              <w:jc w:val="center"/>
              <w:rPr>
                <w:rFonts w:cs="Arial"/>
                <w:i/>
                <w:iCs/>
                <w:noProof w:val="0"/>
                <w:color w:val="000000"/>
                <w:sz w:val="20"/>
                <w:szCs w:val="20"/>
                <w:lang w:val="en-US"/>
              </w:rPr>
            </w:pPr>
            <w:r w:rsidRPr="00697647">
              <w:rPr>
                <w:rFonts w:cs="Arial"/>
                <w:i/>
                <w:iCs/>
                <w:noProof w:val="0"/>
                <w:color w:val="000000"/>
                <w:sz w:val="20"/>
                <w:szCs w:val="20"/>
                <w:lang w:val="en-US"/>
              </w:rPr>
              <w:t>137</w:t>
            </w:r>
            <w:r w:rsidRPr="00697647">
              <w:rPr>
                <w:rFonts w:cs="Arial"/>
                <w:i/>
                <w:iCs/>
                <w:noProof w:val="0"/>
                <w:color w:val="000000"/>
                <w:sz w:val="20"/>
                <w:szCs w:val="20"/>
                <w:vertAlign w:val="superscript"/>
                <w:lang w:val="en-US"/>
              </w:rPr>
              <w:t>*</w:t>
            </w:r>
          </w:p>
        </w:tc>
        <w:tc>
          <w:tcPr>
            <w:tcW w:w="585" w:type="pct"/>
            <w:tcBorders>
              <w:left w:val="single" w:sz="2" w:space="0" w:color="auto"/>
              <w:bottom w:val="single" w:sz="2" w:space="0" w:color="auto"/>
            </w:tcBorders>
            <w:vAlign w:val="center"/>
          </w:tcPr>
          <w:p w14:paraId="20ED93BB"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137</w:t>
            </w:r>
          </w:p>
        </w:tc>
        <w:tc>
          <w:tcPr>
            <w:tcW w:w="526" w:type="pct"/>
            <w:tcBorders>
              <w:bottom w:val="single" w:sz="2" w:space="0" w:color="auto"/>
              <w:right w:val="single" w:sz="2" w:space="0" w:color="auto"/>
            </w:tcBorders>
            <w:vAlign w:val="center"/>
          </w:tcPr>
          <w:p w14:paraId="554941A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w:t>
            </w:r>
          </w:p>
        </w:tc>
        <w:tc>
          <w:tcPr>
            <w:tcW w:w="718" w:type="pct"/>
            <w:vMerge/>
            <w:shd w:val="clear" w:color="auto" w:fill="auto"/>
          </w:tcPr>
          <w:p w14:paraId="76697465" w14:textId="77777777" w:rsidR="00087F46" w:rsidRPr="00697647" w:rsidRDefault="00087F46" w:rsidP="00FE2297">
            <w:pPr>
              <w:pStyle w:val="RepTable"/>
              <w:suppressAutoHyphens/>
              <w:jc w:val="center"/>
              <w:rPr>
                <w:noProof w:val="0"/>
                <w:sz w:val="20"/>
                <w:szCs w:val="20"/>
                <w:lang w:val="en-US"/>
              </w:rPr>
            </w:pPr>
          </w:p>
        </w:tc>
      </w:tr>
      <w:tr w:rsidR="00087F46" w:rsidRPr="00697647" w14:paraId="56DB4C8D" w14:textId="77777777" w:rsidTr="00FE2297">
        <w:tc>
          <w:tcPr>
            <w:tcW w:w="500" w:type="pct"/>
            <w:vMerge w:val="restart"/>
            <w:shd w:val="clear" w:color="auto" w:fill="auto"/>
          </w:tcPr>
          <w:p w14:paraId="7CD2FFC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Zucchini (fruit)</w:t>
            </w:r>
          </w:p>
        </w:tc>
        <w:tc>
          <w:tcPr>
            <w:tcW w:w="641" w:type="pct"/>
            <w:vMerge w:val="restart"/>
            <w:shd w:val="clear" w:color="auto" w:fill="auto"/>
          </w:tcPr>
          <w:p w14:paraId="45AA6B20"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26" w:type="pct"/>
            <w:shd w:val="clear" w:color="auto" w:fill="auto"/>
          </w:tcPr>
          <w:p w14:paraId="35DC869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04" w:type="pct"/>
            <w:tcBorders>
              <w:right w:val="single" w:sz="2" w:space="0" w:color="auto"/>
            </w:tcBorders>
            <w:vAlign w:val="center"/>
          </w:tcPr>
          <w:p w14:paraId="68231747"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94.9, 97.9, 87.5, 92.4</w:t>
            </w:r>
          </w:p>
        </w:tc>
        <w:tc>
          <w:tcPr>
            <w:tcW w:w="585" w:type="pct"/>
            <w:tcBorders>
              <w:top w:val="single" w:sz="4" w:space="0" w:color="auto"/>
              <w:left w:val="single" w:sz="2" w:space="0" w:color="auto"/>
            </w:tcBorders>
            <w:vAlign w:val="center"/>
          </w:tcPr>
          <w:p w14:paraId="2540FE3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93.2</w:t>
            </w:r>
          </w:p>
        </w:tc>
        <w:tc>
          <w:tcPr>
            <w:tcW w:w="526" w:type="pct"/>
            <w:tcBorders>
              <w:top w:val="single" w:sz="4" w:space="0" w:color="auto"/>
              <w:right w:val="single" w:sz="2" w:space="0" w:color="auto"/>
            </w:tcBorders>
            <w:vAlign w:val="center"/>
          </w:tcPr>
          <w:p w14:paraId="49668F9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4.1</w:t>
            </w:r>
          </w:p>
        </w:tc>
        <w:tc>
          <w:tcPr>
            <w:tcW w:w="718" w:type="pct"/>
            <w:vMerge w:val="restart"/>
            <w:shd w:val="clear" w:color="auto" w:fill="auto"/>
          </w:tcPr>
          <w:p w14:paraId="7E9FE32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1A257E2" w14:textId="77777777" w:rsidTr="00FE2297">
        <w:tc>
          <w:tcPr>
            <w:tcW w:w="500" w:type="pct"/>
            <w:vMerge/>
            <w:shd w:val="clear" w:color="auto" w:fill="auto"/>
          </w:tcPr>
          <w:p w14:paraId="3614AC58"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52246DC1" w14:textId="77777777" w:rsidR="00087F46" w:rsidRPr="00697647" w:rsidRDefault="00087F46" w:rsidP="00FE2297">
            <w:pPr>
              <w:pStyle w:val="RepTable"/>
              <w:suppressAutoHyphens/>
              <w:rPr>
                <w:noProof w:val="0"/>
                <w:sz w:val="20"/>
                <w:szCs w:val="20"/>
                <w:lang w:val="en-US"/>
              </w:rPr>
            </w:pPr>
          </w:p>
        </w:tc>
        <w:tc>
          <w:tcPr>
            <w:tcW w:w="626" w:type="pct"/>
            <w:shd w:val="clear" w:color="auto" w:fill="auto"/>
          </w:tcPr>
          <w:p w14:paraId="5A93716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04" w:type="pct"/>
            <w:tcBorders>
              <w:right w:val="single" w:sz="2" w:space="0" w:color="auto"/>
            </w:tcBorders>
            <w:vAlign w:val="center"/>
          </w:tcPr>
          <w:p w14:paraId="6571A87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89.5, 92.2, 93.0, 88.1</w:t>
            </w:r>
          </w:p>
        </w:tc>
        <w:tc>
          <w:tcPr>
            <w:tcW w:w="585" w:type="pct"/>
            <w:tcBorders>
              <w:left w:val="single" w:sz="2" w:space="0" w:color="auto"/>
              <w:bottom w:val="single" w:sz="2" w:space="0" w:color="auto"/>
            </w:tcBorders>
            <w:vAlign w:val="center"/>
          </w:tcPr>
          <w:p w14:paraId="5459FF8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90.7</w:t>
            </w:r>
          </w:p>
        </w:tc>
        <w:tc>
          <w:tcPr>
            <w:tcW w:w="526" w:type="pct"/>
            <w:tcBorders>
              <w:bottom w:val="single" w:sz="2" w:space="0" w:color="auto"/>
              <w:right w:val="single" w:sz="2" w:space="0" w:color="auto"/>
            </w:tcBorders>
            <w:vAlign w:val="center"/>
          </w:tcPr>
          <w:p w14:paraId="1BADC84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2.2</w:t>
            </w:r>
          </w:p>
        </w:tc>
        <w:tc>
          <w:tcPr>
            <w:tcW w:w="718" w:type="pct"/>
            <w:vMerge/>
            <w:shd w:val="clear" w:color="auto" w:fill="auto"/>
          </w:tcPr>
          <w:p w14:paraId="74E7F4AC" w14:textId="77777777" w:rsidR="00087F46" w:rsidRPr="00697647" w:rsidRDefault="00087F46" w:rsidP="00FE2297">
            <w:pPr>
              <w:pStyle w:val="RepTable"/>
              <w:suppressAutoHyphens/>
              <w:jc w:val="center"/>
              <w:rPr>
                <w:noProof w:val="0"/>
                <w:sz w:val="20"/>
                <w:szCs w:val="20"/>
                <w:lang w:val="en-US"/>
              </w:rPr>
            </w:pPr>
          </w:p>
        </w:tc>
      </w:tr>
      <w:tr w:rsidR="00087F46" w:rsidRPr="00697647" w14:paraId="323B8D10" w14:textId="77777777" w:rsidTr="00FE2297">
        <w:tc>
          <w:tcPr>
            <w:tcW w:w="500" w:type="pct"/>
            <w:vMerge/>
            <w:shd w:val="clear" w:color="auto" w:fill="auto"/>
          </w:tcPr>
          <w:p w14:paraId="4C123412"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71646E81" w14:textId="77777777" w:rsidR="00087F46" w:rsidRPr="00697647" w:rsidRDefault="00087F46" w:rsidP="00FE2297">
            <w:pPr>
              <w:pStyle w:val="RepTable"/>
              <w:suppressAutoHyphens/>
              <w:rPr>
                <w:noProof w:val="0"/>
                <w:sz w:val="20"/>
                <w:szCs w:val="20"/>
                <w:lang w:val="en-US"/>
              </w:rPr>
            </w:pPr>
          </w:p>
        </w:tc>
        <w:tc>
          <w:tcPr>
            <w:tcW w:w="626" w:type="pct"/>
            <w:shd w:val="clear" w:color="auto" w:fill="auto"/>
          </w:tcPr>
          <w:p w14:paraId="34F0399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 (n = 1)</w:t>
            </w:r>
          </w:p>
        </w:tc>
        <w:tc>
          <w:tcPr>
            <w:tcW w:w="1404" w:type="pct"/>
            <w:tcBorders>
              <w:right w:val="single" w:sz="2" w:space="0" w:color="auto"/>
            </w:tcBorders>
            <w:vAlign w:val="center"/>
          </w:tcPr>
          <w:p w14:paraId="7EDEDB20"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97.2</w:t>
            </w:r>
          </w:p>
        </w:tc>
        <w:tc>
          <w:tcPr>
            <w:tcW w:w="585" w:type="pct"/>
            <w:tcBorders>
              <w:left w:val="single" w:sz="2" w:space="0" w:color="auto"/>
              <w:bottom w:val="single" w:sz="2" w:space="0" w:color="auto"/>
            </w:tcBorders>
            <w:vAlign w:val="center"/>
          </w:tcPr>
          <w:p w14:paraId="4689697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97.2</w:t>
            </w:r>
          </w:p>
        </w:tc>
        <w:tc>
          <w:tcPr>
            <w:tcW w:w="526" w:type="pct"/>
            <w:tcBorders>
              <w:bottom w:val="single" w:sz="2" w:space="0" w:color="auto"/>
              <w:right w:val="single" w:sz="2" w:space="0" w:color="auto"/>
            </w:tcBorders>
            <w:vAlign w:val="center"/>
          </w:tcPr>
          <w:p w14:paraId="209ECF9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718" w:type="pct"/>
            <w:vMerge/>
            <w:shd w:val="clear" w:color="auto" w:fill="auto"/>
          </w:tcPr>
          <w:p w14:paraId="078FC9C0" w14:textId="77777777" w:rsidR="00087F46" w:rsidRPr="00697647" w:rsidRDefault="00087F46" w:rsidP="00FE2297">
            <w:pPr>
              <w:pStyle w:val="RepTable"/>
              <w:suppressAutoHyphens/>
              <w:jc w:val="center"/>
              <w:rPr>
                <w:noProof w:val="0"/>
                <w:sz w:val="20"/>
                <w:szCs w:val="20"/>
                <w:lang w:val="en-US"/>
              </w:rPr>
            </w:pPr>
          </w:p>
        </w:tc>
      </w:tr>
      <w:tr w:rsidR="00087F46" w:rsidRPr="00697647" w14:paraId="77F9D2DE" w14:textId="77777777" w:rsidTr="00FE2297">
        <w:tc>
          <w:tcPr>
            <w:tcW w:w="500" w:type="pct"/>
            <w:vMerge/>
            <w:shd w:val="clear" w:color="auto" w:fill="auto"/>
          </w:tcPr>
          <w:p w14:paraId="319F6F23" w14:textId="77777777" w:rsidR="00087F46" w:rsidRPr="00697647" w:rsidRDefault="00087F46" w:rsidP="00FE2297">
            <w:pPr>
              <w:pStyle w:val="RepTable"/>
              <w:suppressAutoHyphens/>
              <w:rPr>
                <w:noProof w:val="0"/>
                <w:sz w:val="20"/>
                <w:szCs w:val="20"/>
                <w:lang w:val="en-US"/>
              </w:rPr>
            </w:pPr>
          </w:p>
        </w:tc>
        <w:tc>
          <w:tcPr>
            <w:tcW w:w="641" w:type="pct"/>
            <w:vMerge w:val="restart"/>
            <w:shd w:val="clear" w:color="auto" w:fill="auto"/>
          </w:tcPr>
          <w:p w14:paraId="4C7760C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26" w:type="pct"/>
            <w:shd w:val="clear" w:color="auto" w:fill="auto"/>
          </w:tcPr>
          <w:p w14:paraId="1AC80AE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04" w:type="pct"/>
            <w:tcBorders>
              <w:right w:val="single" w:sz="2" w:space="0" w:color="auto"/>
            </w:tcBorders>
            <w:vAlign w:val="center"/>
          </w:tcPr>
          <w:p w14:paraId="0756451D"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93.2, 92.6, 96.6, 86.2</w:t>
            </w:r>
          </w:p>
        </w:tc>
        <w:tc>
          <w:tcPr>
            <w:tcW w:w="585" w:type="pct"/>
            <w:tcBorders>
              <w:top w:val="single" w:sz="2" w:space="0" w:color="auto"/>
              <w:left w:val="single" w:sz="2" w:space="0" w:color="auto"/>
            </w:tcBorders>
            <w:vAlign w:val="center"/>
          </w:tcPr>
          <w:p w14:paraId="13A6282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92.2</w:t>
            </w:r>
          </w:p>
        </w:tc>
        <w:tc>
          <w:tcPr>
            <w:tcW w:w="526" w:type="pct"/>
            <w:tcBorders>
              <w:top w:val="single" w:sz="2" w:space="0" w:color="auto"/>
              <w:right w:val="single" w:sz="2" w:space="0" w:color="auto"/>
            </w:tcBorders>
            <w:vAlign w:val="center"/>
          </w:tcPr>
          <w:p w14:paraId="68601A7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4.1</w:t>
            </w:r>
          </w:p>
        </w:tc>
        <w:tc>
          <w:tcPr>
            <w:tcW w:w="718" w:type="pct"/>
            <w:vMerge w:val="restart"/>
            <w:shd w:val="clear" w:color="auto" w:fill="auto"/>
          </w:tcPr>
          <w:p w14:paraId="49E52CF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3DFA235" w14:textId="77777777" w:rsidTr="00FE2297">
        <w:tc>
          <w:tcPr>
            <w:tcW w:w="500" w:type="pct"/>
            <w:vMerge/>
            <w:shd w:val="clear" w:color="auto" w:fill="auto"/>
          </w:tcPr>
          <w:p w14:paraId="461B8D21"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2A01F5D8" w14:textId="77777777" w:rsidR="00087F46" w:rsidRPr="00697647" w:rsidRDefault="00087F46" w:rsidP="00FE2297">
            <w:pPr>
              <w:pStyle w:val="RepTable"/>
              <w:suppressAutoHyphens/>
              <w:rPr>
                <w:noProof w:val="0"/>
                <w:sz w:val="20"/>
                <w:szCs w:val="20"/>
                <w:lang w:val="en-US"/>
              </w:rPr>
            </w:pPr>
          </w:p>
        </w:tc>
        <w:tc>
          <w:tcPr>
            <w:tcW w:w="626" w:type="pct"/>
            <w:shd w:val="clear" w:color="auto" w:fill="auto"/>
          </w:tcPr>
          <w:p w14:paraId="2841248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04" w:type="pct"/>
            <w:tcBorders>
              <w:right w:val="single" w:sz="2" w:space="0" w:color="auto"/>
            </w:tcBorders>
            <w:vAlign w:val="center"/>
          </w:tcPr>
          <w:p w14:paraId="66242131"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93.9, 94.8, 91.1, 90.3</w:t>
            </w:r>
          </w:p>
        </w:tc>
        <w:tc>
          <w:tcPr>
            <w:tcW w:w="585" w:type="pct"/>
            <w:tcBorders>
              <w:left w:val="single" w:sz="2" w:space="0" w:color="auto"/>
              <w:bottom w:val="single" w:sz="2" w:space="0" w:color="auto"/>
            </w:tcBorders>
            <w:vAlign w:val="center"/>
          </w:tcPr>
          <w:p w14:paraId="131A4B31"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92.5</w:t>
            </w:r>
          </w:p>
        </w:tc>
        <w:tc>
          <w:tcPr>
            <w:tcW w:w="526" w:type="pct"/>
            <w:tcBorders>
              <w:bottom w:val="single" w:sz="2" w:space="0" w:color="auto"/>
              <w:right w:val="single" w:sz="2" w:space="0" w:color="auto"/>
            </w:tcBorders>
            <w:vAlign w:val="center"/>
          </w:tcPr>
          <w:p w14:paraId="72C349F9"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2.0</w:t>
            </w:r>
          </w:p>
        </w:tc>
        <w:tc>
          <w:tcPr>
            <w:tcW w:w="718" w:type="pct"/>
            <w:vMerge/>
            <w:shd w:val="clear" w:color="auto" w:fill="auto"/>
          </w:tcPr>
          <w:p w14:paraId="48F9D7FB" w14:textId="77777777" w:rsidR="00087F46" w:rsidRPr="00697647" w:rsidRDefault="00087F46" w:rsidP="00FE2297">
            <w:pPr>
              <w:pStyle w:val="RepTable"/>
              <w:suppressAutoHyphens/>
              <w:jc w:val="center"/>
              <w:rPr>
                <w:noProof w:val="0"/>
                <w:sz w:val="20"/>
                <w:szCs w:val="20"/>
                <w:lang w:val="en-US"/>
              </w:rPr>
            </w:pPr>
          </w:p>
        </w:tc>
      </w:tr>
      <w:tr w:rsidR="00087F46" w:rsidRPr="00697647" w14:paraId="40A49E79" w14:textId="77777777" w:rsidTr="00FE2297">
        <w:tc>
          <w:tcPr>
            <w:tcW w:w="500" w:type="pct"/>
            <w:vMerge/>
            <w:shd w:val="clear" w:color="auto" w:fill="auto"/>
          </w:tcPr>
          <w:p w14:paraId="255EA5EB"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3B0FF9F8" w14:textId="77777777" w:rsidR="00087F46" w:rsidRPr="00697647" w:rsidRDefault="00087F46" w:rsidP="00FE2297">
            <w:pPr>
              <w:pStyle w:val="RepTable"/>
              <w:suppressAutoHyphens/>
              <w:rPr>
                <w:noProof w:val="0"/>
                <w:sz w:val="20"/>
                <w:szCs w:val="20"/>
                <w:lang w:val="en-US"/>
              </w:rPr>
            </w:pPr>
          </w:p>
        </w:tc>
        <w:tc>
          <w:tcPr>
            <w:tcW w:w="626" w:type="pct"/>
            <w:shd w:val="clear" w:color="auto" w:fill="auto"/>
          </w:tcPr>
          <w:p w14:paraId="6EF5718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 (n = 1)</w:t>
            </w:r>
          </w:p>
        </w:tc>
        <w:tc>
          <w:tcPr>
            <w:tcW w:w="1404" w:type="pct"/>
            <w:tcBorders>
              <w:right w:val="single" w:sz="2" w:space="0" w:color="auto"/>
            </w:tcBorders>
            <w:vAlign w:val="center"/>
          </w:tcPr>
          <w:p w14:paraId="5910A74C"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98.6</w:t>
            </w:r>
          </w:p>
        </w:tc>
        <w:tc>
          <w:tcPr>
            <w:tcW w:w="585" w:type="pct"/>
            <w:tcBorders>
              <w:left w:val="single" w:sz="2" w:space="0" w:color="auto"/>
              <w:bottom w:val="single" w:sz="2" w:space="0" w:color="auto"/>
            </w:tcBorders>
            <w:vAlign w:val="center"/>
          </w:tcPr>
          <w:p w14:paraId="6EEF006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98.6</w:t>
            </w:r>
          </w:p>
        </w:tc>
        <w:tc>
          <w:tcPr>
            <w:tcW w:w="526" w:type="pct"/>
            <w:tcBorders>
              <w:bottom w:val="single" w:sz="2" w:space="0" w:color="auto"/>
              <w:right w:val="single" w:sz="2" w:space="0" w:color="auto"/>
            </w:tcBorders>
            <w:vAlign w:val="center"/>
          </w:tcPr>
          <w:p w14:paraId="61F02C10"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w:t>
            </w:r>
          </w:p>
        </w:tc>
        <w:tc>
          <w:tcPr>
            <w:tcW w:w="718" w:type="pct"/>
            <w:vMerge/>
            <w:shd w:val="clear" w:color="auto" w:fill="auto"/>
          </w:tcPr>
          <w:p w14:paraId="55D75354" w14:textId="77777777" w:rsidR="00087F46" w:rsidRPr="00697647" w:rsidRDefault="00087F46" w:rsidP="00FE2297">
            <w:pPr>
              <w:pStyle w:val="RepTable"/>
              <w:suppressAutoHyphens/>
              <w:jc w:val="center"/>
              <w:rPr>
                <w:noProof w:val="0"/>
                <w:sz w:val="20"/>
                <w:szCs w:val="20"/>
                <w:lang w:val="en-US"/>
              </w:rPr>
            </w:pPr>
          </w:p>
        </w:tc>
      </w:tr>
      <w:tr w:rsidR="00087F46" w:rsidRPr="00697647" w14:paraId="29FD6399" w14:textId="77777777" w:rsidTr="00FE2297">
        <w:tc>
          <w:tcPr>
            <w:tcW w:w="500" w:type="pct"/>
            <w:vMerge/>
            <w:shd w:val="clear" w:color="auto" w:fill="auto"/>
          </w:tcPr>
          <w:p w14:paraId="06606373" w14:textId="77777777" w:rsidR="00087F46" w:rsidRPr="00697647" w:rsidRDefault="00087F46" w:rsidP="00FE2297">
            <w:pPr>
              <w:pStyle w:val="RepTable"/>
              <w:suppressAutoHyphens/>
              <w:rPr>
                <w:noProof w:val="0"/>
                <w:sz w:val="20"/>
                <w:szCs w:val="20"/>
                <w:lang w:val="en-US"/>
              </w:rPr>
            </w:pPr>
          </w:p>
        </w:tc>
        <w:tc>
          <w:tcPr>
            <w:tcW w:w="641" w:type="pct"/>
            <w:vMerge w:val="restart"/>
            <w:shd w:val="clear" w:color="auto" w:fill="auto"/>
          </w:tcPr>
          <w:p w14:paraId="3AD3DDF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26" w:type="pct"/>
            <w:shd w:val="clear" w:color="auto" w:fill="auto"/>
          </w:tcPr>
          <w:p w14:paraId="6CF60BA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4)</w:t>
            </w:r>
          </w:p>
        </w:tc>
        <w:tc>
          <w:tcPr>
            <w:tcW w:w="1404" w:type="pct"/>
            <w:tcBorders>
              <w:right w:val="single" w:sz="2" w:space="0" w:color="auto"/>
            </w:tcBorders>
            <w:vAlign w:val="center"/>
          </w:tcPr>
          <w:p w14:paraId="3629690C"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95.7, 95.1, 91.1, 88.8</w:t>
            </w:r>
          </w:p>
        </w:tc>
        <w:tc>
          <w:tcPr>
            <w:tcW w:w="585" w:type="pct"/>
            <w:tcBorders>
              <w:top w:val="single" w:sz="2" w:space="0" w:color="auto"/>
              <w:left w:val="single" w:sz="2" w:space="0" w:color="auto"/>
            </w:tcBorders>
            <w:vAlign w:val="center"/>
          </w:tcPr>
          <w:p w14:paraId="6DAFBC8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92.7</w:t>
            </w:r>
          </w:p>
        </w:tc>
        <w:tc>
          <w:tcPr>
            <w:tcW w:w="526" w:type="pct"/>
            <w:tcBorders>
              <w:top w:val="single" w:sz="2" w:space="0" w:color="auto"/>
              <w:right w:val="single" w:sz="2" w:space="0" w:color="auto"/>
            </w:tcBorders>
            <w:vAlign w:val="center"/>
          </w:tcPr>
          <w:p w14:paraId="09DFCE8D"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3.1</w:t>
            </w:r>
          </w:p>
        </w:tc>
        <w:tc>
          <w:tcPr>
            <w:tcW w:w="718" w:type="pct"/>
            <w:vMerge w:val="restart"/>
            <w:shd w:val="clear" w:color="auto" w:fill="auto"/>
          </w:tcPr>
          <w:p w14:paraId="6A03AC7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1158B62" w14:textId="77777777" w:rsidTr="00FE2297">
        <w:tc>
          <w:tcPr>
            <w:tcW w:w="500" w:type="pct"/>
            <w:vMerge/>
            <w:shd w:val="clear" w:color="auto" w:fill="auto"/>
          </w:tcPr>
          <w:p w14:paraId="78E2A7CA"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2A4BEDF7" w14:textId="77777777" w:rsidR="00087F46" w:rsidRPr="00697647" w:rsidRDefault="00087F46" w:rsidP="00FE2297">
            <w:pPr>
              <w:pStyle w:val="RepTable"/>
              <w:suppressAutoHyphens/>
              <w:rPr>
                <w:noProof w:val="0"/>
                <w:sz w:val="20"/>
                <w:szCs w:val="20"/>
                <w:lang w:val="en-US"/>
              </w:rPr>
            </w:pPr>
          </w:p>
        </w:tc>
        <w:tc>
          <w:tcPr>
            <w:tcW w:w="626" w:type="pct"/>
            <w:shd w:val="clear" w:color="auto" w:fill="auto"/>
          </w:tcPr>
          <w:p w14:paraId="3DF4E0B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4)</w:t>
            </w:r>
          </w:p>
        </w:tc>
        <w:tc>
          <w:tcPr>
            <w:tcW w:w="1404" w:type="pct"/>
            <w:tcBorders>
              <w:right w:val="single" w:sz="2" w:space="0" w:color="auto"/>
            </w:tcBorders>
            <w:vAlign w:val="center"/>
          </w:tcPr>
          <w:p w14:paraId="765CB679"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96.0, 92.2, 92.0, 91.8</w:t>
            </w:r>
          </w:p>
        </w:tc>
        <w:tc>
          <w:tcPr>
            <w:tcW w:w="585" w:type="pct"/>
            <w:tcBorders>
              <w:left w:val="single" w:sz="2" w:space="0" w:color="auto"/>
              <w:bottom w:val="single" w:sz="2" w:space="0" w:color="auto"/>
            </w:tcBorders>
            <w:vAlign w:val="center"/>
          </w:tcPr>
          <w:p w14:paraId="5DD1276E"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93.0</w:t>
            </w:r>
          </w:p>
        </w:tc>
        <w:tc>
          <w:tcPr>
            <w:tcW w:w="526" w:type="pct"/>
            <w:tcBorders>
              <w:bottom w:val="single" w:sz="2" w:space="0" w:color="auto"/>
              <w:right w:val="single" w:sz="2" w:space="0" w:color="auto"/>
            </w:tcBorders>
            <w:vAlign w:val="center"/>
          </w:tcPr>
          <w:p w14:paraId="3BE2A152"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1.9</w:t>
            </w:r>
          </w:p>
        </w:tc>
        <w:tc>
          <w:tcPr>
            <w:tcW w:w="718" w:type="pct"/>
            <w:vMerge/>
            <w:shd w:val="clear" w:color="auto" w:fill="auto"/>
          </w:tcPr>
          <w:p w14:paraId="00539205" w14:textId="77777777" w:rsidR="00087F46" w:rsidRPr="00697647" w:rsidRDefault="00087F46" w:rsidP="00FE2297">
            <w:pPr>
              <w:pStyle w:val="RepTable"/>
              <w:suppressAutoHyphens/>
              <w:jc w:val="center"/>
              <w:rPr>
                <w:noProof w:val="0"/>
                <w:sz w:val="20"/>
                <w:szCs w:val="20"/>
                <w:lang w:val="en-US"/>
              </w:rPr>
            </w:pPr>
          </w:p>
        </w:tc>
      </w:tr>
      <w:tr w:rsidR="00087F46" w:rsidRPr="00697647" w14:paraId="396E0871" w14:textId="77777777" w:rsidTr="00FE2297">
        <w:tc>
          <w:tcPr>
            <w:tcW w:w="500" w:type="pct"/>
            <w:vMerge/>
            <w:shd w:val="clear" w:color="auto" w:fill="auto"/>
          </w:tcPr>
          <w:p w14:paraId="5290DF9B" w14:textId="77777777" w:rsidR="00087F46" w:rsidRPr="00697647" w:rsidRDefault="00087F46" w:rsidP="00FE2297">
            <w:pPr>
              <w:pStyle w:val="RepTable"/>
              <w:suppressAutoHyphens/>
              <w:rPr>
                <w:noProof w:val="0"/>
                <w:sz w:val="20"/>
                <w:szCs w:val="20"/>
                <w:lang w:val="en-US"/>
              </w:rPr>
            </w:pPr>
          </w:p>
        </w:tc>
        <w:tc>
          <w:tcPr>
            <w:tcW w:w="641" w:type="pct"/>
            <w:vMerge/>
            <w:shd w:val="clear" w:color="auto" w:fill="auto"/>
          </w:tcPr>
          <w:p w14:paraId="1ADF1D98" w14:textId="77777777" w:rsidR="00087F46" w:rsidRPr="00697647" w:rsidRDefault="00087F46" w:rsidP="00FE2297">
            <w:pPr>
              <w:pStyle w:val="RepTable"/>
              <w:suppressAutoHyphens/>
              <w:rPr>
                <w:noProof w:val="0"/>
                <w:sz w:val="20"/>
                <w:szCs w:val="20"/>
                <w:lang w:val="en-US"/>
              </w:rPr>
            </w:pPr>
          </w:p>
        </w:tc>
        <w:tc>
          <w:tcPr>
            <w:tcW w:w="626" w:type="pct"/>
            <w:shd w:val="clear" w:color="auto" w:fill="auto"/>
          </w:tcPr>
          <w:p w14:paraId="7C7F135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 (n = 1)</w:t>
            </w:r>
          </w:p>
        </w:tc>
        <w:tc>
          <w:tcPr>
            <w:tcW w:w="1404" w:type="pct"/>
            <w:tcBorders>
              <w:right w:val="single" w:sz="2" w:space="0" w:color="auto"/>
            </w:tcBorders>
            <w:vAlign w:val="center"/>
          </w:tcPr>
          <w:p w14:paraId="32165A4F" w14:textId="77777777" w:rsidR="00087F46" w:rsidRPr="00697647" w:rsidRDefault="00087F46" w:rsidP="00FE2297">
            <w:pPr>
              <w:pStyle w:val="RepTable"/>
              <w:suppressAutoHyphens/>
              <w:jc w:val="center"/>
              <w:rPr>
                <w:rFonts w:cs="Arial"/>
                <w:i/>
                <w:iCs/>
                <w:noProof w:val="0"/>
                <w:color w:val="000000"/>
                <w:sz w:val="20"/>
                <w:szCs w:val="20"/>
                <w:lang w:val="en-US"/>
              </w:rPr>
            </w:pPr>
            <w:r w:rsidRPr="00697647">
              <w:rPr>
                <w:rFonts w:cs="Arial"/>
                <w:i/>
                <w:iCs/>
                <w:noProof w:val="0"/>
                <w:color w:val="000000"/>
                <w:sz w:val="20"/>
                <w:szCs w:val="20"/>
                <w:lang w:val="en-US"/>
              </w:rPr>
              <w:t>138</w:t>
            </w:r>
            <w:r w:rsidRPr="00697647">
              <w:rPr>
                <w:rFonts w:cs="Arial"/>
                <w:i/>
                <w:iCs/>
                <w:noProof w:val="0"/>
                <w:color w:val="000000"/>
                <w:sz w:val="20"/>
                <w:szCs w:val="20"/>
                <w:vertAlign w:val="superscript"/>
                <w:lang w:val="en-US"/>
              </w:rPr>
              <w:t>*</w:t>
            </w:r>
          </w:p>
        </w:tc>
        <w:tc>
          <w:tcPr>
            <w:tcW w:w="585" w:type="pct"/>
            <w:tcBorders>
              <w:left w:val="single" w:sz="2" w:space="0" w:color="auto"/>
              <w:bottom w:val="single" w:sz="2" w:space="0" w:color="auto"/>
            </w:tcBorders>
            <w:vAlign w:val="center"/>
          </w:tcPr>
          <w:p w14:paraId="1E9350D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138</w:t>
            </w:r>
          </w:p>
        </w:tc>
        <w:tc>
          <w:tcPr>
            <w:tcW w:w="526" w:type="pct"/>
            <w:tcBorders>
              <w:bottom w:val="single" w:sz="2" w:space="0" w:color="auto"/>
              <w:right w:val="single" w:sz="2" w:space="0" w:color="auto"/>
            </w:tcBorders>
            <w:vAlign w:val="center"/>
          </w:tcPr>
          <w:p w14:paraId="1491B854"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w:t>
            </w:r>
          </w:p>
        </w:tc>
        <w:tc>
          <w:tcPr>
            <w:tcW w:w="718" w:type="pct"/>
            <w:vMerge/>
            <w:shd w:val="clear" w:color="auto" w:fill="auto"/>
          </w:tcPr>
          <w:p w14:paraId="35592F08" w14:textId="77777777" w:rsidR="00087F46" w:rsidRPr="00697647" w:rsidRDefault="00087F46" w:rsidP="00FE2297">
            <w:pPr>
              <w:pStyle w:val="RepTable"/>
              <w:suppressAutoHyphens/>
              <w:jc w:val="center"/>
              <w:rPr>
                <w:noProof w:val="0"/>
                <w:sz w:val="20"/>
                <w:szCs w:val="20"/>
                <w:lang w:val="en-US"/>
              </w:rPr>
            </w:pPr>
          </w:p>
        </w:tc>
      </w:tr>
    </w:tbl>
    <w:p w14:paraId="4D46BC47" w14:textId="77777777" w:rsidR="00087F46" w:rsidRPr="00D01B1A" w:rsidRDefault="00087F46" w:rsidP="00FE2297">
      <w:pPr>
        <w:pStyle w:val="RepStandard"/>
        <w:rPr>
          <w:sz w:val="18"/>
          <w:szCs w:val="18"/>
        </w:rPr>
      </w:pPr>
      <w:r w:rsidRPr="00D01B1A">
        <w:rPr>
          <w:sz w:val="18"/>
          <w:szCs w:val="18"/>
          <w:vertAlign w:val="superscript"/>
        </w:rPr>
        <w:t>*</w:t>
      </w:r>
      <w:r w:rsidRPr="00D01B1A">
        <w:rPr>
          <w:sz w:val="18"/>
          <w:szCs w:val="18"/>
        </w:rPr>
        <w:t xml:space="preserve"> Outside guideline requirements (70-110%).</w:t>
      </w:r>
    </w:p>
    <w:p w14:paraId="2DB1D8D8" w14:textId="33C8D64B"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18</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eastAsia="en-US"/>
        </w:rPr>
        <w:t xml:space="preserve"> residues in plant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36"/>
        <w:gridCol w:w="6709"/>
      </w:tblGrid>
      <w:tr w:rsidR="00087F46" w:rsidRPr="00697647" w14:paraId="063654EE" w14:textId="77777777" w:rsidTr="00FE2297">
        <w:trPr>
          <w:tblHeader/>
        </w:trPr>
        <w:tc>
          <w:tcPr>
            <w:tcW w:w="0" w:type="auto"/>
            <w:shd w:val="clear" w:color="auto" w:fill="auto"/>
          </w:tcPr>
          <w:p w14:paraId="1AD8A346" w14:textId="77777777" w:rsidR="00087F46" w:rsidRPr="00697647" w:rsidRDefault="00087F46" w:rsidP="00FE2297">
            <w:pPr>
              <w:pStyle w:val="RepTableHeader"/>
              <w:suppressAutoHyphens/>
              <w:jc w:val="center"/>
            </w:pPr>
          </w:p>
        </w:tc>
        <w:tc>
          <w:tcPr>
            <w:tcW w:w="0" w:type="auto"/>
            <w:shd w:val="clear" w:color="auto" w:fill="auto"/>
          </w:tcPr>
          <w:p w14:paraId="03FC6EE1" w14:textId="77777777" w:rsidR="00087F46" w:rsidRPr="00697647" w:rsidRDefault="00087F46" w:rsidP="00FE2297">
            <w:pPr>
              <w:pStyle w:val="RepTableHeader"/>
              <w:suppressAutoHyphens/>
              <w:jc w:val="center"/>
            </w:pPr>
            <w:proofErr w:type="spellStart"/>
            <w:r w:rsidRPr="00697647">
              <w:t>Ametoctradin</w:t>
            </w:r>
            <w:proofErr w:type="spellEnd"/>
          </w:p>
        </w:tc>
      </w:tr>
      <w:tr w:rsidR="00087F46" w:rsidRPr="00697647" w14:paraId="08A1B880" w14:textId="77777777" w:rsidTr="00FE2297">
        <w:tc>
          <w:tcPr>
            <w:tcW w:w="0" w:type="auto"/>
            <w:shd w:val="clear" w:color="auto" w:fill="auto"/>
          </w:tcPr>
          <w:p w14:paraId="6D64E1D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5239A5F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interference (&gt; 30 % LOQ) of total peak area for the target analyte at the retention time, was found in unfortified control samples.</w:t>
            </w:r>
          </w:p>
        </w:tc>
      </w:tr>
      <w:tr w:rsidR="00087F46" w:rsidRPr="00697647" w14:paraId="437A9389" w14:textId="77777777" w:rsidTr="00FE2297">
        <w:tc>
          <w:tcPr>
            <w:tcW w:w="0" w:type="auto"/>
            <w:shd w:val="clear" w:color="auto" w:fill="auto"/>
          </w:tcPr>
          <w:p w14:paraId="3F2FB4F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243DE62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was performed with matrix-matched standards with at least seven concentrations ranging 0.05 to 5 ng/</w:t>
            </w:r>
            <w:proofErr w:type="spellStart"/>
            <w:r w:rsidRPr="00697647">
              <w:rPr>
                <w:noProof w:val="0"/>
                <w:sz w:val="20"/>
                <w:szCs w:val="20"/>
                <w:lang w:val="en-US"/>
              </w:rPr>
              <w:t>mLand</w:t>
            </w:r>
            <w:proofErr w:type="spellEnd"/>
            <w:r w:rsidRPr="00697647">
              <w:rPr>
                <w:noProof w:val="0"/>
                <w:sz w:val="20"/>
                <w:szCs w:val="20"/>
                <w:lang w:val="en-US"/>
              </w:rPr>
              <w:t xml:space="preserve"> good linearity was observed (r ≥0.99). The resulting test substance peak areas versus theoretical test substance concentration data were fit to the linear function.  </w:t>
            </w:r>
          </w:p>
          <w:p w14:paraId="75B36D7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Regression data:</w:t>
            </w:r>
          </w:p>
          <w:p w14:paraId="7F7C2FE5"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Cucumber</w:t>
            </w:r>
          </w:p>
          <w:tbl>
            <w:tblPr>
              <w:tblStyle w:val="Tabela-Siatka"/>
              <w:tblW w:w="0" w:type="auto"/>
              <w:tblLook w:val="04A0" w:firstRow="1" w:lastRow="0" w:firstColumn="1" w:lastColumn="0" w:noHBand="0" w:noVBand="1"/>
            </w:tblPr>
            <w:tblGrid>
              <w:gridCol w:w="1395"/>
              <w:gridCol w:w="1058"/>
              <w:gridCol w:w="1553"/>
              <w:gridCol w:w="1640"/>
              <w:gridCol w:w="939"/>
            </w:tblGrid>
            <w:tr w:rsidR="00087F46" w:rsidRPr="00697647" w14:paraId="6E972A2B" w14:textId="77777777" w:rsidTr="00FE2297">
              <w:tc>
                <w:tcPr>
                  <w:tcW w:w="1350" w:type="dxa"/>
                </w:tcPr>
                <w:p w14:paraId="5A465C26"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584A16AA"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2D545113"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16B70D29"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0780ADC6"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2B0D6D0E" w14:textId="77777777" w:rsidTr="00FE2297">
              <w:tc>
                <w:tcPr>
                  <w:tcW w:w="1350" w:type="dxa"/>
                </w:tcPr>
                <w:p w14:paraId="38399807"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148A074F"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0E470F1C" w14:textId="77777777" w:rsidR="00087F46" w:rsidRPr="00697647" w:rsidRDefault="00087F46" w:rsidP="00FE2297">
                  <w:pPr>
                    <w:pStyle w:val="RepTable"/>
                    <w:suppressAutoHyphens/>
                    <w:jc w:val="center"/>
                    <w:rPr>
                      <w:noProof w:val="0"/>
                      <w:lang w:val="en-US"/>
                    </w:rPr>
                  </w:pPr>
                  <w:r w:rsidRPr="00697647">
                    <w:rPr>
                      <w:noProof w:val="0"/>
                      <w:lang w:val="en-US"/>
                    </w:rPr>
                    <w:t>2.62930 x 10</w:t>
                  </w:r>
                  <w:r w:rsidRPr="00697647">
                    <w:rPr>
                      <w:noProof w:val="0"/>
                      <w:vertAlign w:val="superscript"/>
                      <w:lang w:val="en-US"/>
                    </w:rPr>
                    <w:t>5</w:t>
                  </w:r>
                </w:p>
              </w:tc>
              <w:tc>
                <w:tcPr>
                  <w:tcW w:w="1701" w:type="dxa"/>
                </w:tcPr>
                <w:p w14:paraId="571B5B7E" w14:textId="77777777" w:rsidR="00087F46" w:rsidRPr="00697647" w:rsidRDefault="00087F46" w:rsidP="00FE2297">
                  <w:pPr>
                    <w:pStyle w:val="RepTable"/>
                    <w:suppressAutoHyphens/>
                    <w:jc w:val="center"/>
                    <w:rPr>
                      <w:noProof w:val="0"/>
                      <w:lang w:val="en-US"/>
                    </w:rPr>
                  </w:pPr>
                  <w:r w:rsidRPr="00697647">
                    <w:rPr>
                      <w:noProof w:val="0"/>
                      <w:lang w:val="en-US"/>
                    </w:rPr>
                    <w:t>101.67037</w:t>
                  </w:r>
                </w:p>
              </w:tc>
              <w:tc>
                <w:tcPr>
                  <w:tcW w:w="870" w:type="dxa"/>
                </w:tcPr>
                <w:p w14:paraId="4F91E510" w14:textId="77777777" w:rsidR="00087F46" w:rsidRPr="00697647" w:rsidRDefault="00087F46" w:rsidP="00FE2297">
                  <w:pPr>
                    <w:pStyle w:val="RepTable"/>
                    <w:suppressAutoHyphens/>
                    <w:rPr>
                      <w:noProof w:val="0"/>
                      <w:lang w:val="en-US"/>
                    </w:rPr>
                  </w:pPr>
                  <w:r w:rsidRPr="00697647">
                    <w:rPr>
                      <w:noProof w:val="0"/>
                      <w:lang w:val="en-US"/>
                    </w:rPr>
                    <w:t>0.99794</w:t>
                  </w:r>
                </w:p>
              </w:tc>
            </w:tr>
            <w:tr w:rsidR="00087F46" w:rsidRPr="00697647" w14:paraId="5289B124" w14:textId="77777777" w:rsidTr="00FE2297">
              <w:tc>
                <w:tcPr>
                  <w:tcW w:w="1350" w:type="dxa"/>
                </w:tcPr>
                <w:p w14:paraId="3D1D8E8C"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31F2703F"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3CC8DD21" w14:textId="77777777" w:rsidR="00087F46" w:rsidRPr="00697647" w:rsidRDefault="00087F46" w:rsidP="00FE2297">
                  <w:pPr>
                    <w:pStyle w:val="RepTable"/>
                    <w:suppressAutoHyphens/>
                    <w:jc w:val="center"/>
                    <w:rPr>
                      <w:noProof w:val="0"/>
                      <w:lang w:val="en-US"/>
                    </w:rPr>
                  </w:pPr>
                  <w:r w:rsidRPr="00697647">
                    <w:rPr>
                      <w:noProof w:val="0"/>
                      <w:lang w:val="en-US"/>
                    </w:rPr>
                    <w:t>3.27042 x 10</w:t>
                  </w:r>
                  <w:r w:rsidRPr="00697647">
                    <w:rPr>
                      <w:noProof w:val="0"/>
                      <w:vertAlign w:val="superscript"/>
                      <w:lang w:val="en-US"/>
                    </w:rPr>
                    <w:t>6</w:t>
                  </w:r>
                </w:p>
              </w:tc>
              <w:tc>
                <w:tcPr>
                  <w:tcW w:w="1701" w:type="dxa"/>
                </w:tcPr>
                <w:p w14:paraId="00D81654" w14:textId="77777777" w:rsidR="00087F46" w:rsidRPr="00697647" w:rsidRDefault="00087F46" w:rsidP="00FE2297">
                  <w:pPr>
                    <w:pStyle w:val="RepTable"/>
                    <w:suppressAutoHyphens/>
                    <w:jc w:val="center"/>
                    <w:rPr>
                      <w:noProof w:val="0"/>
                      <w:lang w:val="en-US"/>
                    </w:rPr>
                  </w:pPr>
                  <w:r w:rsidRPr="00697647">
                    <w:rPr>
                      <w:noProof w:val="0"/>
                      <w:lang w:val="en-US"/>
                    </w:rPr>
                    <w:t>-26660.07395</w:t>
                  </w:r>
                </w:p>
              </w:tc>
              <w:tc>
                <w:tcPr>
                  <w:tcW w:w="870" w:type="dxa"/>
                </w:tcPr>
                <w:p w14:paraId="7CDD5819" w14:textId="77777777" w:rsidR="00087F46" w:rsidRPr="00697647" w:rsidRDefault="00087F46" w:rsidP="00FE2297">
                  <w:pPr>
                    <w:pStyle w:val="RepTable"/>
                    <w:suppressAutoHyphens/>
                    <w:jc w:val="center"/>
                    <w:rPr>
                      <w:noProof w:val="0"/>
                      <w:lang w:val="en-US"/>
                    </w:rPr>
                  </w:pPr>
                  <w:r w:rsidRPr="00697647">
                    <w:rPr>
                      <w:noProof w:val="0"/>
                      <w:lang w:val="en-US"/>
                    </w:rPr>
                    <w:t>0.99924</w:t>
                  </w:r>
                </w:p>
              </w:tc>
            </w:tr>
            <w:tr w:rsidR="00087F46" w:rsidRPr="00697647" w14:paraId="6E633434" w14:textId="77777777" w:rsidTr="00FE2297">
              <w:tc>
                <w:tcPr>
                  <w:tcW w:w="1350" w:type="dxa"/>
                </w:tcPr>
                <w:p w14:paraId="075D936A"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2BECFB1D" w14:textId="77777777" w:rsidR="00087F46" w:rsidRPr="00697647" w:rsidRDefault="00087F46" w:rsidP="00FE2297">
                  <w:pPr>
                    <w:pStyle w:val="RepTable"/>
                    <w:suppressAutoHyphens/>
                    <w:rPr>
                      <w:noProof w:val="0"/>
                      <w:lang w:val="en-US"/>
                    </w:rPr>
                  </w:pPr>
                  <w:r w:rsidRPr="00697647">
                    <w:rPr>
                      <w:noProof w:val="0"/>
                      <w:lang w:val="en-US"/>
                    </w:rPr>
                    <w:t>208→ 190</w:t>
                  </w:r>
                </w:p>
              </w:tc>
              <w:tc>
                <w:tcPr>
                  <w:tcW w:w="1701" w:type="dxa"/>
                </w:tcPr>
                <w:p w14:paraId="3D6A4474" w14:textId="77777777" w:rsidR="00087F46" w:rsidRPr="00697647" w:rsidRDefault="00087F46" w:rsidP="00FE2297">
                  <w:pPr>
                    <w:pStyle w:val="RepTable"/>
                    <w:suppressAutoHyphens/>
                    <w:jc w:val="center"/>
                    <w:rPr>
                      <w:noProof w:val="0"/>
                      <w:lang w:val="en-US"/>
                    </w:rPr>
                  </w:pPr>
                  <w:r w:rsidRPr="00697647">
                    <w:rPr>
                      <w:noProof w:val="0"/>
                      <w:lang w:val="en-US"/>
                    </w:rPr>
                    <w:t>3.13078 x 10</w:t>
                  </w:r>
                  <w:r w:rsidRPr="00697647">
                    <w:rPr>
                      <w:noProof w:val="0"/>
                      <w:vertAlign w:val="superscript"/>
                      <w:lang w:val="en-US"/>
                    </w:rPr>
                    <w:t>6</w:t>
                  </w:r>
                </w:p>
              </w:tc>
              <w:tc>
                <w:tcPr>
                  <w:tcW w:w="1701" w:type="dxa"/>
                </w:tcPr>
                <w:p w14:paraId="30D0E378" w14:textId="77777777" w:rsidR="00087F46" w:rsidRPr="00697647" w:rsidRDefault="00087F46" w:rsidP="00FE2297">
                  <w:pPr>
                    <w:pStyle w:val="RepTable"/>
                    <w:suppressAutoHyphens/>
                    <w:jc w:val="center"/>
                    <w:rPr>
                      <w:noProof w:val="0"/>
                      <w:lang w:val="en-US"/>
                    </w:rPr>
                  </w:pPr>
                  <w:r w:rsidRPr="00697647">
                    <w:rPr>
                      <w:noProof w:val="0"/>
                      <w:lang w:val="en-US"/>
                    </w:rPr>
                    <w:t>-19501.57651</w:t>
                  </w:r>
                </w:p>
              </w:tc>
              <w:tc>
                <w:tcPr>
                  <w:tcW w:w="870" w:type="dxa"/>
                </w:tcPr>
                <w:p w14:paraId="58B33774" w14:textId="77777777" w:rsidR="00087F46" w:rsidRPr="00697647" w:rsidRDefault="00087F46" w:rsidP="00FE2297">
                  <w:pPr>
                    <w:pStyle w:val="RepTable"/>
                    <w:suppressAutoHyphens/>
                    <w:jc w:val="center"/>
                    <w:rPr>
                      <w:noProof w:val="0"/>
                      <w:lang w:val="en-US"/>
                    </w:rPr>
                  </w:pPr>
                  <w:r w:rsidRPr="00697647">
                    <w:rPr>
                      <w:noProof w:val="0"/>
                      <w:lang w:val="en-US"/>
                    </w:rPr>
                    <w:t>0.99894</w:t>
                  </w:r>
                </w:p>
              </w:tc>
            </w:tr>
          </w:tbl>
          <w:p w14:paraId="6ED6B1A3" w14:textId="77777777" w:rsidR="00087F46" w:rsidRPr="00697647" w:rsidRDefault="00087F46" w:rsidP="00FE2297">
            <w:pPr>
              <w:pStyle w:val="RepTable"/>
              <w:suppressAutoHyphens/>
              <w:rPr>
                <w:noProof w:val="0"/>
                <w:sz w:val="20"/>
                <w:szCs w:val="20"/>
                <w:lang w:val="en-US"/>
              </w:rPr>
            </w:pPr>
          </w:p>
          <w:p w14:paraId="3D69B912" w14:textId="77777777" w:rsidR="00087F46" w:rsidRPr="00697647" w:rsidRDefault="00087F46" w:rsidP="00FE2297">
            <w:pPr>
              <w:pStyle w:val="RepTable"/>
              <w:suppressAutoHyphens/>
              <w:rPr>
                <w:b/>
                <w:bCs/>
                <w:noProof w:val="0"/>
                <w:sz w:val="20"/>
                <w:szCs w:val="20"/>
                <w:lang w:val="en-US"/>
              </w:rPr>
            </w:pPr>
            <w:r w:rsidRPr="00697647">
              <w:rPr>
                <w:b/>
                <w:bCs/>
                <w:noProof w:val="0"/>
                <w:sz w:val="20"/>
                <w:szCs w:val="20"/>
                <w:lang w:val="en-US"/>
              </w:rPr>
              <w:t>Zucchini</w:t>
            </w:r>
          </w:p>
          <w:tbl>
            <w:tblPr>
              <w:tblStyle w:val="Tabela-Siatka"/>
              <w:tblW w:w="0" w:type="auto"/>
              <w:tblLook w:val="04A0" w:firstRow="1" w:lastRow="0" w:firstColumn="1" w:lastColumn="0" w:noHBand="0" w:noVBand="1"/>
            </w:tblPr>
            <w:tblGrid>
              <w:gridCol w:w="1395"/>
              <w:gridCol w:w="1058"/>
              <w:gridCol w:w="1553"/>
              <w:gridCol w:w="1640"/>
              <w:gridCol w:w="939"/>
            </w:tblGrid>
            <w:tr w:rsidR="00087F46" w:rsidRPr="00697647" w14:paraId="512AAC90" w14:textId="77777777" w:rsidTr="00FE2297">
              <w:tc>
                <w:tcPr>
                  <w:tcW w:w="1350" w:type="dxa"/>
                </w:tcPr>
                <w:p w14:paraId="1BEDAEF3"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085D57BA"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7FFB3DED"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6483B89D"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2C4E4145"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46C39F2B" w14:textId="77777777" w:rsidTr="00FE2297">
              <w:tc>
                <w:tcPr>
                  <w:tcW w:w="1350" w:type="dxa"/>
                </w:tcPr>
                <w:p w14:paraId="6D2AE880"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22266EB0"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377116E7" w14:textId="77777777" w:rsidR="00087F46" w:rsidRPr="00697647" w:rsidRDefault="00087F46" w:rsidP="00FE2297">
                  <w:pPr>
                    <w:pStyle w:val="RepTable"/>
                    <w:suppressAutoHyphens/>
                    <w:jc w:val="center"/>
                    <w:rPr>
                      <w:noProof w:val="0"/>
                      <w:lang w:val="en-US"/>
                    </w:rPr>
                  </w:pPr>
                  <w:r w:rsidRPr="00697647">
                    <w:rPr>
                      <w:noProof w:val="0"/>
                      <w:lang w:val="en-US"/>
                    </w:rPr>
                    <w:t>2.14086 x 10</w:t>
                  </w:r>
                  <w:r w:rsidRPr="00697647">
                    <w:rPr>
                      <w:noProof w:val="0"/>
                      <w:vertAlign w:val="superscript"/>
                      <w:lang w:val="en-US"/>
                    </w:rPr>
                    <w:t>5</w:t>
                  </w:r>
                </w:p>
              </w:tc>
              <w:tc>
                <w:tcPr>
                  <w:tcW w:w="1701" w:type="dxa"/>
                </w:tcPr>
                <w:p w14:paraId="088861E8" w14:textId="77777777" w:rsidR="00087F46" w:rsidRPr="00697647" w:rsidRDefault="00087F46" w:rsidP="00FE2297">
                  <w:pPr>
                    <w:pStyle w:val="RepTable"/>
                    <w:suppressAutoHyphens/>
                    <w:jc w:val="center"/>
                    <w:rPr>
                      <w:noProof w:val="0"/>
                      <w:lang w:val="en-US"/>
                    </w:rPr>
                  </w:pPr>
                  <w:r w:rsidRPr="00697647">
                    <w:rPr>
                      <w:noProof w:val="0"/>
                      <w:lang w:val="en-US"/>
                    </w:rPr>
                    <w:t>-1188.36091</w:t>
                  </w:r>
                </w:p>
              </w:tc>
              <w:tc>
                <w:tcPr>
                  <w:tcW w:w="870" w:type="dxa"/>
                </w:tcPr>
                <w:p w14:paraId="7320A76B" w14:textId="77777777" w:rsidR="00087F46" w:rsidRPr="00697647" w:rsidRDefault="00087F46" w:rsidP="00FE2297">
                  <w:pPr>
                    <w:pStyle w:val="RepTable"/>
                    <w:suppressAutoHyphens/>
                    <w:rPr>
                      <w:noProof w:val="0"/>
                      <w:lang w:val="en-US"/>
                    </w:rPr>
                  </w:pPr>
                  <w:r w:rsidRPr="00697647">
                    <w:rPr>
                      <w:noProof w:val="0"/>
                      <w:lang w:val="en-US"/>
                    </w:rPr>
                    <w:t>0.99721</w:t>
                  </w:r>
                </w:p>
              </w:tc>
            </w:tr>
            <w:tr w:rsidR="00087F46" w:rsidRPr="00697647" w14:paraId="13C70CE7" w14:textId="77777777" w:rsidTr="00FE2297">
              <w:tc>
                <w:tcPr>
                  <w:tcW w:w="1350" w:type="dxa"/>
                </w:tcPr>
                <w:p w14:paraId="59BE12A8"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6BDE8F4B"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542C2F66" w14:textId="77777777" w:rsidR="00087F46" w:rsidRPr="00697647" w:rsidRDefault="00087F46" w:rsidP="00FE2297">
                  <w:pPr>
                    <w:pStyle w:val="RepTable"/>
                    <w:suppressAutoHyphens/>
                    <w:jc w:val="center"/>
                    <w:rPr>
                      <w:noProof w:val="0"/>
                      <w:lang w:val="en-US"/>
                    </w:rPr>
                  </w:pPr>
                  <w:r w:rsidRPr="00697647">
                    <w:rPr>
                      <w:noProof w:val="0"/>
                      <w:lang w:val="en-US"/>
                    </w:rPr>
                    <w:t>3.08833 x 10</w:t>
                  </w:r>
                  <w:r w:rsidRPr="00697647">
                    <w:rPr>
                      <w:noProof w:val="0"/>
                      <w:vertAlign w:val="superscript"/>
                      <w:lang w:val="en-US"/>
                    </w:rPr>
                    <w:t>6</w:t>
                  </w:r>
                </w:p>
              </w:tc>
              <w:tc>
                <w:tcPr>
                  <w:tcW w:w="1701" w:type="dxa"/>
                </w:tcPr>
                <w:p w14:paraId="3E233F56" w14:textId="77777777" w:rsidR="00087F46" w:rsidRPr="00697647" w:rsidRDefault="00087F46" w:rsidP="00FE2297">
                  <w:pPr>
                    <w:pStyle w:val="RepTable"/>
                    <w:suppressAutoHyphens/>
                    <w:jc w:val="center"/>
                    <w:rPr>
                      <w:noProof w:val="0"/>
                      <w:lang w:val="en-US"/>
                    </w:rPr>
                  </w:pPr>
                  <w:r w:rsidRPr="00697647">
                    <w:rPr>
                      <w:noProof w:val="0"/>
                      <w:lang w:val="en-US"/>
                    </w:rPr>
                    <w:t>-18601.03137</w:t>
                  </w:r>
                </w:p>
              </w:tc>
              <w:tc>
                <w:tcPr>
                  <w:tcW w:w="870" w:type="dxa"/>
                </w:tcPr>
                <w:p w14:paraId="69419391" w14:textId="77777777" w:rsidR="00087F46" w:rsidRPr="00697647" w:rsidRDefault="00087F46" w:rsidP="00FE2297">
                  <w:pPr>
                    <w:pStyle w:val="RepTable"/>
                    <w:suppressAutoHyphens/>
                    <w:jc w:val="center"/>
                    <w:rPr>
                      <w:noProof w:val="0"/>
                      <w:lang w:val="en-US"/>
                    </w:rPr>
                  </w:pPr>
                  <w:r w:rsidRPr="00697647">
                    <w:rPr>
                      <w:noProof w:val="0"/>
                      <w:lang w:val="en-US"/>
                    </w:rPr>
                    <w:t>0.99946</w:t>
                  </w:r>
                </w:p>
              </w:tc>
            </w:tr>
            <w:tr w:rsidR="00087F46" w:rsidRPr="00697647" w14:paraId="2CFEFBF9" w14:textId="77777777" w:rsidTr="00FE2297">
              <w:tc>
                <w:tcPr>
                  <w:tcW w:w="1350" w:type="dxa"/>
                </w:tcPr>
                <w:p w14:paraId="5646AA9F"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700C7225" w14:textId="77777777" w:rsidR="00087F46" w:rsidRPr="00697647" w:rsidRDefault="00087F46" w:rsidP="00FE2297">
                  <w:pPr>
                    <w:pStyle w:val="RepTable"/>
                    <w:suppressAutoHyphens/>
                    <w:rPr>
                      <w:noProof w:val="0"/>
                      <w:lang w:val="en-US"/>
                    </w:rPr>
                  </w:pPr>
                  <w:r w:rsidRPr="00697647">
                    <w:rPr>
                      <w:noProof w:val="0"/>
                      <w:lang w:val="en-US"/>
                    </w:rPr>
                    <w:t>208→ 190</w:t>
                  </w:r>
                </w:p>
              </w:tc>
              <w:tc>
                <w:tcPr>
                  <w:tcW w:w="1701" w:type="dxa"/>
                </w:tcPr>
                <w:p w14:paraId="2883F439" w14:textId="77777777" w:rsidR="00087F46" w:rsidRPr="00697647" w:rsidRDefault="00087F46" w:rsidP="00FE2297">
                  <w:pPr>
                    <w:pStyle w:val="RepTable"/>
                    <w:suppressAutoHyphens/>
                    <w:jc w:val="center"/>
                    <w:rPr>
                      <w:noProof w:val="0"/>
                      <w:lang w:val="en-US"/>
                    </w:rPr>
                  </w:pPr>
                  <w:r w:rsidRPr="00697647">
                    <w:rPr>
                      <w:noProof w:val="0"/>
                      <w:lang w:val="en-US"/>
                    </w:rPr>
                    <w:t>3.70007 x 10</w:t>
                  </w:r>
                  <w:r w:rsidRPr="00697647">
                    <w:rPr>
                      <w:noProof w:val="0"/>
                      <w:vertAlign w:val="superscript"/>
                      <w:lang w:val="en-US"/>
                    </w:rPr>
                    <w:t>6</w:t>
                  </w:r>
                </w:p>
              </w:tc>
              <w:tc>
                <w:tcPr>
                  <w:tcW w:w="1701" w:type="dxa"/>
                </w:tcPr>
                <w:p w14:paraId="693CEF11" w14:textId="77777777" w:rsidR="00087F46" w:rsidRPr="00697647" w:rsidRDefault="00087F46" w:rsidP="00FE2297">
                  <w:pPr>
                    <w:pStyle w:val="RepTable"/>
                    <w:suppressAutoHyphens/>
                    <w:jc w:val="center"/>
                    <w:rPr>
                      <w:noProof w:val="0"/>
                      <w:lang w:val="en-US"/>
                    </w:rPr>
                  </w:pPr>
                  <w:r w:rsidRPr="00697647">
                    <w:rPr>
                      <w:noProof w:val="0"/>
                      <w:lang w:val="en-US"/>
                    </w:rPr>
                    <w:t>-3.66324 x 10</w:t>
                  </w:r>
                  <w:r w:rsidRPr="00697647">
                    <w:rPr>
                      <w:noProof w:val="0"/>
                      <w:vertAlign w:val="superscript"/>
                      <w:lang w:val="en-US"/>
                    </w:rPr>
                    <w:t>4</w:t>
                  </w:r>
                </w:p>
              </w:tc>
              <w:tc>
                <w:tcPr>
                  <w:tcW w:w="870" w:type="dxa"/>
                </w:tcPr>
                <w:p w14:paraId="61AC6080" w14:textId="77777777" w:rsidR="00087F46" w:rsidRPr="00697647" w:rsidRDefault="00087F46" w:rsidP="00FE2297">
                  <w:pPr>
                    <w:pStyle w:val="RepTable"/>
                    <w:suppressAutoHyphens/>
                    <w:jc w:val="center"/>
                    <w:rPr>
                      <w:noProof w:val="0"/>
                      <w:lang w:val="en-US"/>
                    </w:rPr>
                  </w:pPr>
                  <w:r w:rsidRPr="00697647">
                    <w:rPr>
                      <w:noProof w:val="0"/>
                      <w:lang w:val="en-US"/>
                    </w:rPr>
                    <w:t>0.99864</w:t>
                  </w:r>
                </w:p>
              </w:tc>
            </w:tr>
          </w:tbl>
          <w:p w14:paraId="4D154165" w14:textId="77777777" w:rsidR="00087F46" w:rsidRPr="00697647" w:rsidRDefault="00087F46" w:rsidP="00FE2297">
            <w:pPr>
              <w:pStyle w:val="RepTable"/>
              <w:suppressAutoHyphens/>
              <w:rPr>
                <w:noProof w:val="0"/>
                <w:sz w:val="20"/>
                <w:szCs w:val="20"/>
                <w:lang w:val="en-US"/>
              </w:rPr>
            </w:pPr>
          </w:p>
        </w:tc>
      </w:tr>
      <w:tr w:rsidR="00087F46" w:rsidRPr="00697647" w14:paraId="52C36B09" w14:textId="77777777" w:rsidTr="00FE2297">
        <w:tc>
          <w:tcPr>
            <w:tcW w:w="0" w:type="auto"/>
            <w:shd w:val="clear" w:color="auto" w:fill="auto"/>
          </w:tcPr>
          <w:p w14:paraId="507AD26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range</w:t>
            </w:r>
          </w:p>
        </w:tc>
        <w:tc>
          <w:tcPr>
            <w:tcW w:w="0" w:type="auto"/>
            <w:shd w:val="clear" w:color="auto" w:fill="auto"/>
          </w:tcPr>
          <w:p w14:paraId="12E7696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0.050 ng/mL to 5 ng/mL</w:t>
            </w:r>
          </w:p>
        </w:tc>
      </w:tr>
      <w:tr w:rsidR="00087F46" w:rsidRPr="00697647" w14:paraId="0CB67A2C" w14:textId="77777777" w:rsidTr="00FE2297">
        <w:tc>
          <w:tcPr>
            <w:tcW w:w="0" w:type="auto"/>
            <w:shd w:val="clear" w:color="auto" w:fill="auto"/>
          </w:tcPr>
          <w:p w14:paraId="2DEE113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 xml:space="preserve">Assessment of matrix effects is presented </w:t>
            </w:r>
          </w:p>
        </w:tc>
        <w:tc>
          <w:tcPr>
            <w:tcW w:w="0" w:type="auto"/>
            <w:shd w:val="clear" w:color="auto" w:fill="auto"/>
          </w:tcPr>
          <w:p w14:paraId="21170F6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No assessed, however matrix-matched calibration standards were used throughout.</w:t>
            </w:r>
          </w:p>
        </w:tc>
      </w:tr>
      <w:tr w:rsidR="00087F46" w:rsidRPr="00697647" w14:paraId="0A5C8B21" w14:textId="77777777" w:rsidTr="00FE2297">
        <w:tc>
          <w:tcPr>
            <w:tcW w:w="0" w:type="auto"/>
            <w:shd w:val="clear" w:color="auto" w:fill="auto"/>
          </w:tcPr>
          <w:p w14:paraId="4F79B3B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0AF04322" w14:textId="4B84ED63"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See </w:t>
            </w:r>
            <w:r w:rsidR="00024956">
              <w:rPr>
                <w:noProof w:val="0"/>
                <w:sz w:val="20"/>
                <w:szCs w:val="20"/>
                <w:lang w:val="en-US"/>
              </w:rPr>
              <w:t>XXXX</w:t>
            </w:r>
            <w:r w:rsidRPr="00697647">
              <w:rPr>
                <w:noProof w:val="0"/>
                <w:sz w:val="20"/>
                <w:szCs w:val="20"/>
                <w:lang w:val="en-US"/>
              </w:rPr>
              <w:t xml:space="preserve"> Doc ID 2008/1022139 above for standard stability.</w:t>
            </w:r>
          </w:p>
          <w:p w14:paraId="3E4C260D" w14:textId="76533580"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Please refer to </w:t>
            </w:r>
            <w:r w:rsidR="00024956">
              <w:rPr>
                <w:noProof w:val="0"/>
                <w:sz w:val="20"/>
                <w:szCs w:val="20"/>
                <w:lang w:val="en-US"/>
              </w:rPr>
              <w:t>XXXX</w:t>
            </w:r>
            <w:r w:rsidRPr="00697647">
              <w:rPr>
                <w:noProof w:val="0"/>
                <w:sz w:val="20"/>
                <w:szCs w:val="20"/>
                <w:lang w:val="en-US"/>
              </w:rPr>
              <w:t xml:space="preserve"> Doc ID 2022/2006182 for extract stability data.</w:t>
            </w:r>
          </w:p>
        </w:tc>
      </w:tr>
      <w:tr w:rsidR="00087F46" w:rsidRPr="00697647" w14:paraId="600436A4" w14:textId="77777777" w:rsidTr="00FE2297">
        <w:tc>
          <w:tcPr>
            <w:tcW w:w="0" w:type="auto"/>
            <w:shd w:val="clear" w:color="auto" w:fill="auto"/>
          </w:tcPr>
          <w:p w14:paraId="1B5232A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Limit of determination/quantification</w:t>
            </w:r>
          </w:p>
        </w:tc>
        <w:tc>
          <w:tcPr>
            <w:tcW w:w="0" w:type="auto"/>
            <w:shd w:val="clear" w:color="auto" w:fill="auto"/>
          </w:tcPr>
          <w:p w14:paraId="3B6D027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The limit of quantification (LOQ) of 0.01 mg/kg was confirmed. The limit of detection (LOD) was 0.0020 mg/kg for </w:t>
            </w:r>
            <w:proofErr w:type="spellStart"/>
            <w:r w:rsidRPr="00697647">
              <w:rPr>
                <w:noProof w:val="0"/>
                <w:sz w:val="20"/>
                <w:szCs w:val="20"/>
                <w:lang w:val="en-US"/>
              </w:rPr>
              <w:t>ametoctradin</w:t>
            </w:r>
            <w:proofErr w:type="spellEnd"/>
            <w:r w:rsidRPr="00697647">
              <w:rPr>
                <w:noProof w:val="0"/>
                <w:sz w:val="20"/>
                <w:szCs w:val="20"/>
                <w:lang w:val="en-US"/>
              </w:rPr>
              <w:t>, 0.0025 mg/kg for M650F003 &amp; 0.0027 mg/kg for M650F004).</w:t>
            </w:r>
          </w:p>
        </w:tc>
      </w:tr>
    </w:tbl>
    <w:p w14:paraId="1CB12040" w14:textId="77777777" w:rsidR="00087F46" w:rsidRPr="00D01B1A" w:rsidRDefault="00087F46" w:rsidP="00FE2297">
      <w:pPr>
        <w:pStyle w:val="RepNewPart"/>
        <w:suppressAutoHyphens/>
        <w:rPr>
          <w:lang w:val="en-US"/>
        </w:rPr>
      </w:pPr>
      <w:r w:rsidRPr="00D01B1A">
        <w:rPr>
          <w:lang w:val="en-US"/>
        </w:rPr>
        <w:t>Conclusion</w:t>
      </w:r>
    </w:p>
    <w:p w14:paraId="522EF597" w14:textId="77777777" w:rsidR="00087F46" w:rsidRPr="00D01B1A" w:rsidRDefault="00087F46" w:rsidP="00FE2297">
      <w:pPr>
        <w:pStyle w:val="RepStandard"/>
        <w:rPr>
          <w:w w:val="105"/>
        </w:rPr>
      </w:pPr>
      <w:r w:rsidRPr="00D01B1A">
        <w:rPr>
          <w:w w:val="105"/>
        </w:rPr>
        <w:t xml:space="preserve">The analytical procedure, method L0078/02, for the determination of residues of </w:t>
      </w:r>
      <w:proofErr w:type="spellStart"/>
      <w:r w:rsidRPr="00D01B1A">
        <w:rPr>
          <w:w w:val="105"/>
        </w:rPr>
        <w:t>ametoctradin</w:t>
      </w:r>
      <w:proofErr w:type="spellEnd"/>
      <w:r w:rsidRPr="00D01B1A">
        <w:rPr>
          <w:w w:val="105"/>
        </w:rPr>
        <w:t xml:space="preserve"> (BAS 650 F) and its metabolites M650F003 and M650F004 in cucumber and zucchini has been fully validated in terms of specificity, linearity, precision, accuracy, solution stability and LOQ, in accordance with the requirements of SANTE/2020/12830 rev.1.</w:t>
      </w:r>
    </w:p>
    <w:p w14:paraId="26008EC9" w14:textId="7765F4D9" w:rsidR="00087F46" w:rsidRPr="00D01B1A" w:rsidRDefault="00087F46" w:rsidP="00FE2297">
      <w:pPr>
        <w:pStyle w:val="RepAppendix4"/>
        <w:rPr>
          <w:lang w:val="en-US"/>
        </w:rPr>
      </w:pPr>
      <w:r w:rsidRPr="00D01B1A">
        <w:rPr>
          <w:lang w:val="en-US"/>
        </w:rPr>
        <w:t>Method L0078/</w:t>
      </w:r>
      <w:r w:rsidR="00335E0F" w:rsidRPr="00D01B1A">
        <w:rPr>
          <w:lang w:val="en-US"/>
        </w:rPr>
        <w:t>02:</w:t>
      </w:r>
      <w:r w:rsidRPr="00D01B1A">
        <w:rPr>
          <w:lang w:val="en-US"/>
        </w:rPr>
        <w:t xml:space="preserve"> Method for the determination of </w:t>
      </w:r>
      <w:proofErr w:type="spellStart"/>
      <w:r w:rsidRPr="00D01B1A">
        <w:rPr>
          <w:lang w:val="en-US"/>
        </w:rPr>
        <w:t>ametoctradin</w:t>
      </w:r>
      <w:proofErr w:type="spellEnd"/>
      <w:r w:rsidRPr="00D01B1A">
        <w:rPr>
          <w:lang w:val="en-US"/>
        </w:rPr>
        <w:t xml:space="preserve"> in tomato</w:t>
      </w:r>
    </w:p>
    <w:p w14:paraId="7E7282CB"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4A5E551F" w14:textId="77777777" w:rsidTr="001730A1">
        <w:tc>
          <w:tcPr>
            <w:tcW w:w="1063" w:type="pct"/>
            <w:shd w:val="clear" w:color="auto" w:fill="D9D9D9" w:themeFill="background1" w:themeFillShade="D9"/>
          </w:tcPr>
          <w:p w14:paraId="0A10946B"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50A032B1" w14:textId="77777777" w:rsidR="001F0D61" w:rsidRPr="00D01B1A" w:rsidRDefault="00516771" w:rsidP="001F0D61">
            <w:pPr>
              <w:pStyle w:val="RepStandard"/>
              <w:ind w:left="85"/>
            </w:pPr>
            <w:r w:rsidRPr="00D01B1A">
              <w:t>The method has been accepted.</w:t>
            </w:r>
          </w:p>
          <w:p w14:paraId="660EBFC9" w14:textId="07F2DD6D" w:rsidR="00516771" w:rsidRPr="00D01B1A" w:rsidRDefault="00516771" w:rsidP="001F0D61">
            <w:pPr>
              <w:pStyle w:val="RepStandard"/>
              <w:ind w:left="85"/>
            </w:pPr>
            <w:r w:rsidRPr="00D01B1A">
              <w:t xml:space="preserve">The full validation of the analytical method L0078/02 was reported in </w:t>
            </w:r>
            <w:r w:rsidR="002D673C">
              <w:t>XXXX</w:t>
            </w:r>
            <w:r w:rsidRPr="00D01B1A">
              <w:t xml:space="preserve"> </w:t>
            </w:r>
            <w:proofErr w:type="spellStart"/>
            <w:r w:rsidRPr="00D01B1A">
              <w:t>DocID</w:t>
            </w:r>
            <w:proofErr w:type="spellEnd"/>
            <w:r w:rsidRPr="00D01B1A">
              <w:t xml:space="preserve"> 2022/2027748 (see on previous pages).</w:t>
            </w:r>
          </w:p>
          <w:p w14:paraId="5EE08032" w14:textId="51D683B2" w:rsidR="00516771" w:rsidRPr="00D01B1A" w:rsidRDefault="00516771" w:rsidP="00516771">
            <w:pPr>
              <w:pStyle w:val="RepStandard"/>
              <w:ind w:left="85"/>
            </w:pPr>
            <w:r w:rsidRPr="00D01B1A">
              <w:t xml:space="preserve">The final determination of residues in tomato matrices was performed by LC with tandem MS (LC-MS/MS) which is highly sensitive and selective. The ionization source employed was Electro Turbo Spray </w:t>
            </w:r>
            <w:proofErr w:type="spellStart"/>
            <w:r w:rsidRPr="00D01B1A">
              <w:t>IonDrive</w:t>
            </w:r>
            <w:proofErr w:type="spellEnd"/>
            <w:r w:rsidRPr="00D01B1A">
              <w:t xml:space="preserve"> (ESI). 2 transitions were monitored.</w:t>
            </w:r>
          </w:p>
          <w:p w14:paraId="65A2F9DE" w14:textId="10D1FCF8" w:rsidR="00516771" w:rsidRPr="00D01B1A" w:rsidRDefault="00516771" w:rsidP="00516771">
            <w:pPr>
              <w:pStyle w:val="RepStandard"/>
              <w:ind w:left="85"/>
            </w:pPr>
            <w:r w:rsidRPr="00D01B1A">
              <w:t xml:space="preserve">The LOQ of the method is 0.010 mg/kg for </w:t>
            </w:r>
            <w:proofErr w:type="spellStart"/>
            <w:r w:rsidRPr="00D01B1A">
              <w:t>ametoctradin</w:t>
            </w:r>
            <w:proofErr w:type="spellEnd"/>
            <w:r w:rsidRPr="00D01B1A">
              <w:t xml:space="preserve">, 0.012 mg/kg for M650F003 (expressed as parent equivalent) and 0.013 mg/kg for M650F004 (expressed as parent equivalent). Matrix-matched standards were used for the determination of </w:t>
            </w:r>
            <w:proofErr w:type="spellStart"/>
            <w:r w:rsidRPr="00D01B1A">
              <w:t>ametoctradin</w:t>
            </w:r>
            <w:proofErr w:type="spellEnd"/>
            <w:r w:rsidRPr="00D01B1A">
              <w:t>, M650F003 and M650F004 in tomato.</w:t>
            </w:r>
          </w:p>
          <w:p w14:paraId="22D24F1E" w14:textId="55B2B528" w:rsidR="001F0D61" w:rsidRPr="00D01B1A" w:rsidRDefault="00516771" w:rsidP="001F0D61">
            <w:pPr>
              <w:pStyle w:val="RepStandard"/>
              <w:ind w:left="85"/>
            </w:pPr>
            <w:r w:rsidRPr="00D01B1A">
              <w:t xml:space="preserve">The mean recovery values were within the acceptable range of 70 % and 120 %, with a relative standard deviation (RSD) ≤ 20 %. No residues ≥ LOQ were found in any of the untreated control samples. The results prove that no interferences of the samples material with the analytical procedure occurred. Thus, it could be confirmed that the analytical method L0078/02 fulfils requirements of </w:t>
            </w:r>
            <w:r w:rsidR="001F0D61" w:rsidRPr="00D01B1A">
              <w:rPr>
                <w:w w:val="105"/>
              </w:rPr>
              <w:t>SANTE/2020/12830 rev.1</w:t>
            </w:r>
            <w:r w:rsidRPr="00D01B1A">
              <w:t>.</w:t>
            </w:r>
          </w:p>
          <w:p w14:paraId="391A8B4A" w14:textId="6CAAE1B7" w:rsidR="00087F46" w:rsidRPr="00D01B1A" w:rsidRDefault="001F0D61" w:rsidP="00516771">
            <w:pPr>
              <w:pStyle w:val="RepStandard"/>
              <w:ind w:left="85"/>
              <w:rPr>
                <w:rFonts w:eastAsia="Batang"/>
                <w:i/>
                <w:iCs/>
              </w:rPr>
            </w:pPr>
            <w:r w:rsidRPr="00D01B1A">
              <w:rPr>
                <w:i/>
                <w:iCs/>
              </w:rPr>
              <w:t xml:space="preserve">For the technical clarity it is stated here that in this study </w:t>
            </w:r>
            <w:r w:rsidR="00F14598">
              <w:rPr>
                <w:i/>
                <w:iCs/>
              </w:rPr>
              <w:t>XXXX</w:t>
            </w:r>
            <w:r w:rsidRPr="00D01B1A">
              <w:rPr>
                <w:i/>
                <w:iCs/>
              </w:rPr>
              <w:t xml:space="preserve"> method no. L0078/02 was used in the analytical phase of the study to determine the residues of </w:t>
            </w:r>
            <w:proofErr w:type="spellStart"/>
            <w:r w:rsidRPr="00D01B1A">
              <w:rPr>
                <w:i/>
                <w:iCs/>
              </w:rPr>
              <w:t>ametoctradin</w:t>
            </w:r>
            <w:proofErr w:type="spellEnd"/>
            <w:r w:rsidRPr="00D01B1A">
              <w:rPr>
                <w:i/>
                <w:iCs/>
              </w:rPr>
              <w:t xml:space="preserve">, M650F003 and M650F004, but in the same study still </w:t>
            </w:r>
            <w:r w:rsidR="00F14598">
              <w:rPr>
                <w:i/>
                <w:iCs/>
              </w:rPr>
              <w:t>XXXX</w:t>
            </w:r>
            <w:r w:rsidRPr="00D01B1A">
              <w:rPr>
                <w:i/>
                <w:iCs/>
              </w:rPr>
              <w:t xml:space="preserve"> method no. L0450/01 was used to determine the residues of propamocarb. However, propamocarb determination in tomato matrices with the method L0450/01 from this study is not discussed within the present Appendix 2. The reason is that the method L0450/01 was fully validated for the determination of residues of propamocarb (BAS 9068F) inter alia in tomato (fruit) in study under </w:t>
            </w:r>
            <w:r w:rsidR="00F14598">
              <w:rPr>
                <w:i/>
                <w:iCs/>
              </w:rPr>
              <w:t>XXXX</w:t>
            </w:r>
            <w:r w:rsidRPr="00D01B1A">
              <w:rPr>
                <w:i/>
                <w:iCs/>
              </w:rPr>
              <w:t xml:space="preserve"> </w:t>
            </w:r>
            <w:proofErr w:type="spellStart"/>
            <w:r w:rsidRPr="00D01B1A">
              <w:rPr>
                <w:i/>
                <w:iCs/>
              </w:rPr>
              <w:t>DocID</w:t>
            </w:r>
            <w:proofErr w:type="spellEnd"/>
            <w:r w:rsidRPr="00D01B1A">
              <w:rPr>
                <w:i/>
                <w:iCs/>
              </w:rPr>
              <w:t xml:space="preserve"> 2022/2032351 (see in the present Appendix 2), and then applied in the field residue study </w:t>
            </w:r>
            <w:r w:rsidR="00F14598">
              <w:rPr>
                <w:i/>
                <w:iCs/>
              </w:rPr>
              <w:t>XXXX</w:t>
            </w:r>
            <w:r w:rsidRPr="00D01B1A">
              <w:rPr>
                <w:i/>
                <w:iCs/>
              </w:rPr>
              <w:t xml:space="preserve"> </w:t>
            </w:r>
            <w:proofErr w:type="spellStart"/>
            <w:r w:rsidRPr="00D01B1A">
              <w:rPr>
                <w:i/>
                <w:iCs/>
              </w:rPr>
              <w:t>DocID</w:t>
            </w:r>
            <w:proofErr w:type="spellEnd"/>
            <w:r w:rsidRPr="00D01B1A">
              <w:rPr>
                <w:i/>
                <w:iCs/>
              </w:rPr>
              <w:t xml:space="preserve"> 2020/2103085 also commented in propamocarb part of the present Appendix 2.</w:t>
            </w:r>
            <w:r w:rsidR="00087F46" w:rsidRPr="00D01B1A">
              <w:rPr>
                <w:i/>
                <w:iCs/>
              </w:rPr>
              <w:fldChar w:fldCharType="begin"/>
            </w:r>
            <w:r w:rsidR="00087F46" w:rsidRPr="00D01B1A">
              <w:rPr>
                <w:i/>
                <w:iCs/>
              </w:rPr>
              <w:instrText xml:space="preserve"> FORMTEXT </w:instrText>
            </w:r>
            <w:r w:rsidR="00087F46" w:rsidRPr="00D01B1A">
              <w:rPr>
                <w:i/>
                <w:iCs/>
              </w:rPr>
              <w:fldChar w:fldCharType="separate"/>
            </w:r>
            <w:r w:rsidR="00087F46" w:rsidRPr="00D01B1A">
              <w:rPr>
                <w:i/>
                <w:iCs/>
              </w:rPr>
              <w:fldChar w:fldCharType="end"/>
            </w:r>
          </w:p>
        </w:tc>
      </w:tr>
    </w:tbl>
    <w:p w14:paraId="1FF46BCB"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0F64BD0" w14:textId="77777777" w:rsidTr="00FE2297">
        <w:trPr>
          <w:gridAfter w:val="1"/>
          <w:wAfter w:w="37" w:type="pct"/>
        </w:trPr>
        <w:tc>
          <w:tcPr>
            <w:tcW w:w="1343" w:type="pct"/>
            <w:shd w:val="clear" w:color="auto" w:fill="auto"/>
          </w:tcPr>
          <w:p w14:paraId="7ED802F0" w14:textId="77777777" w:rsidR="00087F46" w:rsidRPr="00D01B1A" w:rsidRDefault="00087F46" w:rsidP="00FE2297">
            <w:pPr>
              <w:pStyle w:val="RepStandard"/>
              <w:suppressAutoHyphens/>
            </w:pPr>
            <w:r w:rsidRPr="00D01B1A">
              <w:t>Reference:</w:t>
            </w:r>
          </w:p>
        </w:tc>
        <w:tc>
          <w:tcPr>
            <w:tcW w:w="3620" w:type="pct"/>
            <w:shd w:val="clear" w:color="auto" w:fill="auto"/>
          </w:tcPr>
          <w:p w14:paraId="3FF5BA3B" w14:textId="77777777" w:rsidR="00087F46" w:rsidRPr="00D01B1A" w:rsidRDefault="00087F46" w:rsidP="00FE2297">
            <w:pPr>
              <w:pStyle w:val="RepStandard"/>
              <w:suppressAutoHyphens/>
            </w:pPr>
            <w:r w:rsidRPr="00D01B1A">
              <w:t>CP 5.1.2/10</w:t>
            </w:r>
          </w:p>
        </w:tc>
      </w:tr>
      <w:tr w:rsidR="00087F46" w:rsidRPr="00D01B1A" w14:paraId="4653C5AE" w14:textId="77777777" w:rsidTr="00FE2297">
        <w:trPr>
          <w:gridAfter w:val="1"/>
          <w:wAfter w:w="37" w:type="pct"/>
        </w:trPr>
        <w:tc>
          <w:tcPr>
            <w:tcW w:w="1343" w:type="pct"/>
            <w:shd w:val="clear" w:color="auto" w:fill="auto"/>
          </w:tcPr>
          <w:p w14:paraId="13C7575D" w14:textId="77777777" w:rsidR="00087F46" w:rsidRPr="00D01B1A" w:rsidRDefault="00087F46" w:rsidP="00FE2297">
            <w:pPr>
              <w:pStyle w:val="RepStandard"/>
              <w:suppressAutoHyphens/>
              <w:spacing w:after="120"/>
            </w:pPr>
            <w:r w:rsidRPr="00D01B1A">
              <w:lastRenderedPageBreak/>
              <w:t>Report</w:t>
            </w:r>
          </w:p>
        </w:tc>
        <w:tc>
          <w:tcPr>
            <w:tcW w:w="3620" w:type="pct"/>
            <w:shd w:val="clear" w:color="auto" w:fill="auto"/>
          </w:tcPr>
          <w:p w14:paraId="616F345E" w14:textId="77777777" w:rsidR="00087F46" w:rsidRPr="00D01B1A" w:rsidRDefault="00087F46" w:rsidP="00FE2297">
            <w:pPr>
              <w:pStyle w:val="RepStandard"/>
              <w:suppressAutoHyphens/>
              <w:spacing w:after="120"/>
            </w:pPr>
            <w:r w:rsidRPr="00D01B1A">
              <w:t xml:space="preserve">Study on the residue </w:t>
            </w:r>
            <w:proofErr w:type="spellStart"/>
            <w:r w:rsidRPr="00D01B1A">
              <w:t>behaviour</w:t>
            </w:r>
            <w:proofErr w:type="spellEnd"/>
            <w:r w:rsidRPr="00D01B1A">
              <w:t xml:space="preserve"> of Propamocarb (</w:t>
            </w:r>
            <w:proofErr w:type="spellStart"/>
            <w:r w:rsidRPr="00D01B1A">
              <w:t>Reg.No</w:t>
            </w:r>
            <w:proofErr w:type="spellEnd"/>
            <w:r w:rsidRPr="00D01B1A">
              <w:t xml:space="preserve">. 4628172) and </w:t>
            </w:r>
            <w:proofErr w:type="spellStart"/>
            <w:r w:rsidRPr="00D01B1A">
              <w:t>Ametoctradin</w:t>
            </w:r>
            <w:proofErr w:type="spellEnd"/>
            <w:r w:rsidRPr="00D01B1A">
              <w:t xml:space="preserve"> (BAS 650 F) in tomato after two applications of BAS 743 01 F under greenhouse conditions in Northern and Southern Europe in 2021</w:t>
            </w:r>
          </w:p>
          <w:p w14:paraId="0238F316" w14:textId="77777777" w:rsidR="00087F46" w:rsidRPr="00D01B1A" w:rsidRDefault="00087F46" w:rsidP="00FE2297">
            <w:pPr>
              <w:pStyle w:val="RepStandard"/>
              <w:suppressAutoHyphens/>
              <w:spacing w:after="120"/>
            </w:pPr>
            <w:r w:rsidRPr="00D01B1A">
              <w:t>Martin, T., 2022</w:t>
            </w:r>
          </w:p>
          <w:p w14:paraId="5DD24CE9" w14:textId="77777777" w:rsidR="00087F46" w:rsidRPr="00D01B1A" w:rsidRDefault="00087F46" w:rsidP="00FE2297">
            <w:pPr>
              <w:pStyle w:val="RepStandard"/>
              <w:suppressAutoHyphens/>
              <w:spacing w:after="120"/>
            </w:pPr>
            <w:r w:rsidRPr="00D01B1A">
              <w:t>report No 890074</w:t>
            </w:r>
          </w:p>
          <w:p w14:paraId="67DD7025" w14:textId="49D37B15" w:rsidR="00087F46" w:rsidRPr="00D01B1A" w:rsidRDefault="00180B09"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2021/2054075</w:t>
            </w:r>
          </w:p>
          <w:p w14:paraId="352422B2" w14:textId="77777777" w:rsidR="00087F46" w:rsidRPr="00D01B1A" w:rsidRDefault="00087F46" w:rsidP="00FE2297">
            <w:pPr>
              <w:pStyle w:val="RepStandard"/>
              <w:suppressAutoHyphens/>
            </w:pPr>
            <w:r w:rsidRPr="00D01B1A">
              <w:t>Authority registration No</w:t>
            </w:r>
          </w:p>
        </w:tc>
      </w:tr>
      <w:tr w:rsidR="00087F46" w:rsidRPr="00D01B1A" w14:paraId="36D03D88" w14:textId="77777777" w:rsidTr="00FE2297">
        <w:trPr>
          <w:gridAfter w:val="1"/>
          <w:wAfter w:w="37" w:type="pct"/>
        </w:trPr>
        <w:tc>
          <w:tcPr>
            <w:tcW w:w="1343" w:type="pct"/>
            <w:shd w:val="clear" w:color="auto" w:fill="auto"/>
          </w:tcPr>
          <w:p w14:paraId="16D374D6" w14:textId="77777777" w:rsidR="00087F46" w:rsidRPr="00D01B1A" w:rsidRDefault="00087F46" w:rsidP="00FE2297">
            <w:pPr>
              <w:pStyle w:val="RepStandard"/>
              <w:suppressAutoHyphens/>
            </w:pPr>
            <w:r w:rsidRPr="00D01B1A">
              <w:t>Guideline(s):</w:t>
            </w:r>
          </w:p>
        </w:tc>
        <w:tc>
          <w:tcPr>
            <w:tcW w:w="3620" w:type="pct"/>
            <w:shd w:val="clear" w:color="auto" w:fill="auto"/>
          </w:tcPr>
          <w:p w14:paraId="4935FA4D" w14:textId="77777777" w:rsidR="00087F46" w:rsidRPr="00D01B1A" w:rsidRDefault="00087F46" w:rsidP="00FE2297">
            <w:pPr>
              <w:pStyle w:val="RepStandard"/>
              <w:suppressAutoHyphens/>
              <w:spacing w:after="120"/>
            </w:pPr>
            <w:r w:rsidRPr="00D01B1A">
              <w:t>OECD ENV/JM/MONO(2007)17; SANTE/2020/12830 Rev.1</w:t>
            </w:r>
          </w:p>
        </w:tc>
      </w:tr>
      <w:tr w:rsidR="00087F46" w:rsidRPr="00D01B1A" w14:paraId="006D0D8D" w14:textId="77777777" w:rsidTr="00FE2297">
        <w:trPr>
          <w:gridAfter w:val="1"/>
          <w:wAfter w:w="37" w:type="pct"/>
        </w:trPr>
        <w:tc>
          <w:tcPr>
            <w:tcW w:w="1343" w:type="pct"/>
            <w:shd w:val="clear" w:color="auto" w:fill="auto"/>
          </w:tcPr>
          <w:p w14:paraId="6DD550E9" w14:textId="77777777" w:rsidR="00087F46" w:rsidRPr="00D01B1A" w:rsidRDefault="00087F46" w:rsidP="00FE2297">
            <w:pPr>
              <w:pStyle w:val="RepStandard"/>
              <w:suppressAutoHyphens/>
            </w:pPr>
            <w:r w:rsidRPr="00D01B1A">
              <w:t>Deviations:</w:t>
            </w:r>
          </w:p>
        </w:tc>
        <w:tc>
          <w:tcPr>
            <w:tcW w:w="3620" w:type="pct"/>
            <w:shd w:val="clear" w:color="auto" w:fill="auto"/>
          </w:tcPr>
          <w:p w14:paraId="2B8DF7ED" w14:textId="77777777" w:rsidR="00087F46" w:rsidRPr="00D01B1A" w:rsidRDefault="00087F46" w:rsidP="00FE2297">
            <w:pPr>
              <w:pStyle w:val="RepStandard"/>
              <w:suppressAutoHyphens/>
            </w:pPr>
            <w:r w:rsidRPr="00D01B1A">
              <w:t>None</w:t>
            </w:r>
          </w:p>
        </w:tc>
      </w:tr>
      <w:tr w:rsidR="00087F46" w:rsidRPr="00D01B1A" w14:paraId="6C4AA514" w14:textId="77777777" w:rsidTr="00FE2297">
        <w:trPr>
          <w:gridAfter w:val="1"/>
          <w:wAfter w:w="37" w:type="pct"/>
        </w:trPr>
        <w:tc>
          <w:tcPr>
            <w:tcW w:w="1343" w:type="pct"/>
            <w:shd w:val="clear" w:color="auto" w:fill="auto"/>
          </w:tcPr>
          <w:p w14:paraId="72AD9484"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082771EF"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7A55AF5F" w14:textId="77777777" w:rsidTr="00FE2297">
        <w:trPr>
          <w:gridAfter w:val="1"/>
          <w:wAfter w:w="37" w:type="pct"/>
        </w:trPr>
        <w:tc>
          <w:tcPr>
            <w:tcW w:w="1343" w:type="pct"/>
            <w:shd w:val="clear" w:color="auto" w:fill="auto"/>
          </w:tcPr>
          <w:p w14:paraId="06ABE682" w14:textId="77777777" w:rsidR="00087F46" w:rsidRPr="00D01B1A" w:rsidRDefault="00087F46" w:rsidP="00FE2297">
            <w:pPr>
              <w:pStyle w:val="RepStandard"/>
              <w:suppressAutoHyphens/>
            </w:pPr>
            <w:r w:rsidRPr="00D01B1A">
              <w:t>GLP:</w:t>
            </w:r>
          </w:p>
        </w:tc>
        <w:tc>
          <w:tcPr>
            <w:tcW w:w="3620" w:type="pct"/>
            <w:shd w:val="clear" w:color="auto" w:fill="auto"/>
          </w:tcPr>
          <w:p w14:paraId="0BB6AE9F"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8D58027" w14:textId="77777777" w:rsidTr="00516771">
        <w:tc>
          <w:tcPr>
            <w:tcW w:w="1343" w:type="pct"/>
            <w:shd w:val="clear" w:color="auto" w:fill="D9D9D9" w:themeFill="background1" w:themeFillShade="D9"/>
          </w:tcPr>
          <w:p w14:paraId="4435D6C2"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607CA512" w14:textId="77777777" w:rsidR="00087F46" w:rsidRPr="00D01B1A" w:rsidRDefault="00087F46" w:rsidP="00FE2297">
            <w:pPr>
              <w:pStyle w:val="RepStandard"/>
              <w:suppressAutoHyphens/>
            </w:pPr>
            <w:r w:rsidRPr="00D01B1A">
              <w:t>Yes</w:t>
            </w:r>
          </w:p>
        </w:tc>
      </w:tr>
    </w:tbl>
    <w:p w14:paraId="21A21F21" w14:textId="77777777" w:rsidR="00087F46" w:rsidRPr="00D01B1A" w:rsidRDefault="00087F46" w:rsidP="00FE2297">
      <w:pPr>
        <w:pStyle w:val="RepStandard"/>
      </w:pPr>
    </w:p>
    <w:p w14:paraId="6390E8FD" w14:textId="77777777" w:rsidR="00087F46" w:rsidRPr="00D01B1A" w:rsidRDefault="00087F46" w:rsidP="00FE2297">
      <w:pPr>
        <w:pStyle w:val="RepStandard"/>
        <w:rPr>
          <w:b/>
          <w:bCs/>
        </w:rPr>
      </w:pPr>
      <w:r w:rsidRPr="00D01B1A">
        <w:rPr>
          <w:b/>
          <w:bCs/>
        </w:rPr>
        <w:t>Study Summary</w:t>
      </w:r>
    </w:p>
    <w:p w14:paraId="49470DFF" w14:textId="77777777" w:rsidR="00087F46" w:rsidRPr="00D01B1A" w:rsidRDefault="00087F46" w:rsidP="002C2A3A">
      <w:pPr>
        <w:pStyle w:val="RepStandard"/>
      </w:pPr>
      <w:r w:rsidRPr="00D01B1A">
        <w:t xml:space="preserve">The method L0078/02 was validated for the determination of residues of </w:t>
      </w:r>
      <w:proofErr w:type="spellStart"/>
      <w:r w:rsidRPr="00D01B1A">
        <w:t>Ametoctradin</w:t>
      </w:r>
      <w:proofErr w:type="spellEnd"/>
      <w:r w:rsidRPr="00D01B1A">
        <w:t xml:space="preserve"> (BAS 650 F) and its metabolites M650F003 and M650F004 in tomato with a limit of quantification at 0.01 mg/kg. The brief description of method and the results are presented in the summary below.</w:t>
      </w:r>
    </w:p>
    <w:p w14:paraId="45F0D28B" w14:textId="77777777" w:rsidR="00087F46" w:rsidRPr="00D01B1A" w:rsidRDefault="00087F46" w:rsidP="002C2A3A">
      <w:pPr>
        <w:pStyle w:val="RepNewPart"/>
        <w:suppressAutoHyphens/>
        <w:jc w:val="both"/>
        <w:rPr>
          <w:lang w:val="en-US"/>
        </w:rPr>
      </w:pPr>
      <w:r w:rsidRPr="00D01B1A">
        <w:rPr>
          <w:lang w:val="en-US"/>
        </w:rPr>
        <w:t>Materials and methods</w:t>
      </w:r>
    </w:p>
    <w:p w14:paraId="42C9EF58" w14:textId="680D63D7" w:rsidR="00087F46" w:rsidRPr="00D01B1A" w:rsidRDefault="00087F46" w:rsidP="002C2A3A">
      <w:pPr>
        <w:pStyle w:val="RepStandard"/>
        <w:suppressAutoHyphens/>
      </w:pPr>
      <w:r w:rsidRPr="00D01B1A">
        <w:t xml:space="preserve">The method is that described in </w:t>
      </w:r>
      <w:r w:rsidR="00F14598">
        <w:t>XXXX</w:t>
      </w:r>
      <w:r w:rsidRPr="00D01B1A">
        <w:t xml:space="preserve"> Doc ID 2022/2041754 above for the analysis of </w:t>
      </w:r>
      <w:proofErr w:type="spellStart"/>
      <w:r w:rsidRPr="00D01B1A">
        <w:t>ametoctradin</w:t>
      </w:r>
      <w:proofErr w:type="spellEnd"/>
      <w:r w:rsidRPr="00D01B1A">
        <w:t>.</w:t>
      </w:r>
    </w:p>
    <w:p w14:paraId="57EFDC6F" w14:textId="77777777" w:rsidR="00087F46" w:rsidRPr="00D01B1A" w:rsidRDefault="00087F46" w:rsidP="002C2A3A">
      <w:pPr>
        <w:pStyle w:val="RepNewPart"/>
        <w:suppressAutoHyphens/>
        <w:spacing w:before="0"/>
        <w:jc w:val="both"/>
        <w:rPr>
          <w:b w:val="0"/>
          <w:iCs w:val="0"/>
          <w:w w:val="105"/>
          <w:lang w:val="en-US"/>
        </w:rPr>
      </w:pPr>
    </w:p>
    <w:p w14:paraId="27E86385" w14:textId="77777777" w:rsidR="00087F46" w:rsidRPr="00D01B1A" w:rsidRDefault="00087F46" w:rsidP="002C2A3A">
      <w:pPr>
        <w:pStyle w:val="RepNewPart"/>
        <w:suppressAutoHyphens/>
        <w:spacing w:before="0"/>
        <w:jc w:val="both"/>
        <w:rPr>
          <w:lang w:val="en-US"/>
        </w:rPr>
      </w:pPr>
      <w:r w:rsidRPr="00D01B1A">
        <w:rPr>
          <w:lang w:val="en-US"/>
        </w:rPr>
        <w:t>Results and discussions</w:t>
      </w:r>
    </w:p>
    <w:p w14:paraId="193EACF3" w14:textId="77777777" w:rsidR="00087F46" w:rsidRPr="00D01B1A" w:rsidRDefault="00087F46" w:rsidP="002C2A3A">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147DB2A2" w14:textId="77777777" w:rsidR="00087F46" w:rsidRPr="00D01B1A" w:rsidRDefault="00087F46" w:rsidP="002C2A3A">
      <w:pPr>
        <w:pStyle w:val="RepStandard"/>
        <w:suppressAutoHyphens/>
      </w:pPr>
    </w:p>
    <w:p w14:paraId="353AA7DA" w14:textId="5C7B5DE8" w:rsidR="00493743" w:rsidRPr="00D01B1A" w:rsidRDefault="00087F46" w:rsidP="002C2A3A">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t>analysed</w:t>
      </w:r>
      <w:proofErr w:type="spellEnd"/>
      <w:r w:rsidRPr="00D01B1A">
        <w:t>, only the ones for quantification are reported.</w:t>
      </w:r>
    </w:p>
    <w:p w14:paraId="2646161C" w14:textId="469AB7E3"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19</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bCs w:val="0"/>
          <w:lang w:val="en-US" w:eastAsia="en-US"/>
        </w:rPr>
        <w:t xml:space="preserve"> in tomato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22"/>
        <w:gridCol w:w="1293"/>
        <w:gridCol w:w="1192"/>
        <w:gridCol w:w="2759"/>
        <w:gridCol w:w="1082"/>
        <w:gridCol w:w="972"/>
        <w:gridCol w:w="1125"/>
      </w:tblGrid>
      <w:tr w:rsidR="00087F46" w:rsidRPr="00697647" w14:paraId="18954C3E" w14:textId="77777777" w:rsidTr="00FE2297">
        <w:trPr>
          <w:tblHeader/>
        </w:trPr>
        <w:tc>
          <w:tcPr>
            <w:tcW w:w="504" w:type="pct"/>
            <w:shd w:val="clear" w:color="auto" w:fill="auto"/>
          </w:tcPr>
          <w:p w14:paraId="69CB07B0" w14:textId="77777777" w:rsidR="00087F46" w:rsidRPr="00697647" w:rsidRDefault="00087F46" w:rsidP="00FE2297">
            <w:pPr>
              <w:pStyle w:val="RepTableHeader"/>
              <w:suppressAutoHyphens/>
              <w:jc w:val="center"/>
            </w:pPr>
            <w:r w:rsidRPr="00697647">
              <w:t>Matrix</w:t>
            </w:r>
          </w:p>
        </w:tc>
        <w:tc>
          <w:tcPr>
            <w:tcW w:w="645" w:type="pct"/>
            <w:shd w:val="clear" w:color="auto" w:fill="auto"/>
          </w:tcPr>
          <w:p w14:paraId="2CF2CAC6" w14:textId="77777777" w:rsidR="00087F46" w:rsidRPr="00697647" w:rsidRDefault="00087F46" w:rsidP="00FE2297">
            <w:pPr>
              <w:pStyle w:val="RepTableHeader"/>
              <w:suppressAutoHyphens/>
              <w:jc w:val="center"/>
            </w:pPr>
            <w:r w:rsidRPr="00697647">
              <w:t>Analyte</w:t>
            </w:r>
          </w:p>
        </w:tc>
        <w:tc>
          <w:tcPr>
            <w:tcW w:w="633" w:type="pct"/>
            <w:shd w:val="clear" w:color="auto" w:fill="auto"/>
          </w:tcPr>
          <w:p w14:paraId="7959CD9E" w14:textId="77777777" w:rsidR="00087F46" w:rsidRPr="00697647" w:rsidRDefault="00087F46" w:rsidP="00FE2297">
            <w:pPr>
              <w:pStyle w:val="RepTableHeader"/>
              <w:suppressAutoHyphens/>
              <w:jc w:val="center"/>
            </w:pPr>
            <w:r w:rsidRPr="00697647">
              <w:t>Fortification level (mg/kg)</w:t>
            </w:r>
            <w:r w:rsidRPr="00697647">
              <w:br/>
              <w:t>(n = x)</w:t>
            </w:r>
          </w:p>
        </w:tc>
        <w:tc>
          <w:tcPr>
            <w:tcW w:w="1487" w:type="pct"/>
            <w:vAlign w:val="center"/>
          </w:tcPr>
          <w:p w14:paraId="05320F60" w14:textId="77777777" w:rsidR="00087F46" w:rsidRPr="00697647" w:rsidRDefault="00087F46" w:rsidP="00FE2297">
            <w:pPr>
              <w:pStyle w:val="RepTableHeader"/>
              <w:suppressAutoHyphens/>
              <w:jc w:val="center"/>
            </w:pPr>
            <w:r w:rsidRPr="00697647">
              <w:t>Recovery (%)</w:t>
            </w:r>
          </w:p>
        </w:tc>
        <w:tc>
          <w:tcPr>
            <w:tcW w:w="589" w:type="pct"/>
            <w:shd w:val="clear" w:color="auto" w:fill="auto"/>
          </w:tcPr>
          <w:p w14:paraId="6C849BC8" w14:textId="77777777" w:rsidR="00087F46" w:rsidRPr="00697647" w:rsidRDefault="00087F46" w:rsidP="00FE2297">
            <w:pPr>
              <w:pStyle w:val="RepTableHeader"/>
              <w:suppressAutoHyphens/>
              <w:jc w:val="center"/>
            </w:pPr>
            <w:r w:rsidRPr="00697647">
              <w:t xml:space="preserve">Mean </w:t>
            </w:r>
            <w:r w:rsidRPr="00697647">
              <w:br/>
              <w:t>recovery (%)</w:t>
            </w:r>
          </w:p>
        </w:tc>
        <w:tc>
          <w:tcPr>
            <w:tcW w:w="530" w:type="pct"/>
            <w:shd w:val="clear" w:color="auto" w:fill="auto"/>
          </w:tcPr>
          <w:p w14:paraId="3659338E" w14:textId="77777777" w:rsidR="00087F46" w:rsidRPr="00697647" w:rsidRDefault="00087F46" w:rsidP="00FE2297">
            <w:pPr>
              <w:pStyle w:val="RepTableHeader"/>
              <w:suppressAutoHyphens/>
              <w:jc w:val="center"/>
            </w:pPr>
            <w:r w:rsidRPr="00697647">
              <w:t>RSD (%)</w:t>
            </w:r>
          </w:p>
        </w:tc>
        <w:tc>
          <w:tcPr>
            <w:tcW w:w="612" w:type="pct"/>
            <w:shd w:val="clear" w:color="auto" w:fill="auto"/>
          </w:tcPr>
          <w:p w14:paraId="171B97A5" w14:textId="77777777" w:rsidR="00087F46" w:rsidRPr="00697647" w:rsidRDefault="00087F46" w:rsidP="00FE2297">
            <w:pPr>
              <w:pStyle w:val="RepTableHeader"/>
              <w:suppressAutoHyphens/>
              <w:jc w:val="center"/>
            </w:pPr>
            <w:r w:rsidRPr="00697647">
              <w:t>Comments</w:t>
            </w:r>
          </w:p>
        </w:tc>
      </w:tr>
      <w:tr w:rsidR="00087F46" w:rsidRPr="00697647" w14:paraId="705D804F" w14:textId="77777777" w:rsidTr="00FE2297">
        <w:tc>
          <w:tcPr>
            <w:tcW w:w="5000" w:type="pct"/>
            <w:gridSpan w:val="7"/>
          </w:tcPr>
          <w:p w14:paraId="329A9BF3"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w:t>
            </w:r>
            <w:r w:rsidRPr="00697647">
              <w:rPr>
                <w:b/>
                <w:bCs/>
                <w:i/>
                <w:noProof w:val="0"/>
                <w:sz w:val="20"/>
                <w:szCs w:val="20"/>
                <w:lang w:val="en-US"/>
              </w:rPr>
              <w:t>(Quantification)</w:t>
            </w:r>
            <w:r w:rsidRPr="00697647">
              <w:rPr>
                <w:b/>
                <w:bCs/>
                <w:i/>
                <w:noProof w:val="0"/>
                <w:sz w:val="20"/>
                <w:szCs w:val="20"/>
                <w:lang w:val="en-US"/>
              </w:rPr>
              <w:tab/>
            </w:r>
            <w:r w:rsidRPr="00697647">
              <w:rPr>
                <w:b/>
                <w:bCs/>
                <w:i/>
                <w:noProof w:val="0"/>
                <w:sz w:val="20"/>
                <w:szCs w:val="20"/>
                <w:lang w:val="en-US"/>
              </w:rPr>
              <w:br/>
            </w:r>
            <w:proofErr w:type="spellStart"/>
            <w:r w:rsidRPr="00697647">
              <w:rPr>
                <w:b/>
                <w:bCs/>
                <w:i/>
                <w:noProof w:val="0"/>
                <w:sz w:val="20"/>
                <w:szCs w:val="20"/>
                <w:lang w:val="en-US"/>
              </w:rPr>
              <w:t>Ametoctradin</w:t>
            </w:r>
            <w:proofErr w:type="spellEnd"/>
            <w:r w:rsidRPr="00697647">
              <w:rPr>
                <w:b/>
                <w:bCs/>
                <w:i/>
                <w:noProof w:val="0"/>
                <w:sz w:val="20"/>
                <w:szCs w:val="20"/>
                <w:lang w:val="en-US"/>
              </w:rPr>
              <w:t xml:space="preserve"> </w:t>
            </w:r>
            <w:r w:rsidRPr="00697647">
              <w:rPr>
                <w:b/>
                <w:bCs/>
                <w:i/>
                <w:noProof w:val="0"/>
                <w:spacing w:val="4"/>
                <w:sz w:val="20"/>
                <w:szCs w:val="20"/>
                <w:lang w:val="en-US"/>
              </w:rPr>
              <w:t>276</w:t>
            </w:r>
            <w:r w:rsidRPr="00697647">
              <w:rPr>
                <w:b/>
                <w:bCs/>
                <w:i/>
                <w:noProof w:val="0"/>
                <w:sz w:val="20"/>
                <w:szCs w:val="20"/>
                <w:lang w:val="en-US"/>
              </w:rPr>
              <w:t xml:space="preserve">→176 m/z, M650F003 </w:t>
            </w:r>
            <w:r w:rsidRPr="00697647">
              <w:rPr>
                <w:b/>
                <w:bCs/>
                <w:i/>
                <w:noProof w:val="0"/>
                <w:spacing w:val="4"/>
                <w:sz w:val="20"/>
                <w:szCs w:val="20"/>
                <w:lang w:val="en-US"/>
              </w:rPr>
              <w:t>222</w:t>
            </w:r>
            <w:r w:rsidRPr="00697647">
              <w:rPr>
                <w:b/>
                <w:bCs/>
                <w:i/>
                <w:noProof w:val="0"/>
                <w:sz w:val="20"/>
                <w:szCs w:val="20"/>
                <w:lang w:val="en-US"/>
              </w:rPr>
              <w:t xml:space="preserve">→176 m/z, M650F004 </w:t>
            </w:r>
            <w:r w:rsidRPr="00697647">
              <w:rPr>
                <w:b/>
                <w:bCs/>
                <w:i/>
                <w:noProof w:val="0"/>
                <w:spacing w:val="4"/>
                <w:sz w:val="20"/>
                <w:szCs w:val="20"/>
                <w:lang w:val="en-US"/>
              </w:rPr>
              <w:t>208</w:t>
            </w:r>
            <w:r w:rsidRPr="00697647">
              <w:rPr>
                <w:b/>
                <w:bCs/>
                <w:i/>
                <w:noProof w:val="0"/>
                <w:sz w:val="20"/>
                <w:szCs w:val="20"/>
                <w:lang w:val="en-US"/>
              </w:rPr>
              <w:t>→190 m/z</w:t>
            </w:r>
          </w:p>
        </w:tc>
      </w:tr>
      <w:tr w:rsidR="00087F46" w:rsidRPr="00697647" w14:paraId="6C730B30" w14:textId="77777777" w:rsidTr="00FE2297">
        <w:tc>
          <w:tcPr>
            <w:tcW w:w="504" w:type="pct"/>
            <w:vMerge w:val="restart"/>
            <w:shd w:val="clear" w:color="auto" w:fill="auto"/>
          </w:tcPr>
          <w:p w14:paraId="4E10380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Tomato (fruit)</w:t>
            </w:r>
          </w:p>
        </w:tc>
        <w:tc>
          <w:tcPr>
            <w:tcW w:w="645" w:type="pct"/>
            <w:vMerge w:val="restart"/>
            <w:shd w:val="clear" w:color="auto" w:fill="auto"/>
          </w:tcPr>
          <w:p w14:paraId="5F4262F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633" w:type="pct"/>
            <w:shd w:val="clear" w:color="auto" w:fill="auto"/>
          </w:tcPr>
          <w:p w14:paraId="10DAC82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6)</w:t>
            </w:r>
          </w:p>
        </w:tc>
        <w:tc>
          <w:tcPr>
            <w:tcW w:w="1487" w:type="pct"/>
            <w:tcBorders>
              <w:right w:val="single" w:sz="2" w:space="0" w:color="auto"/>
            </w:tcBorders>
            <w:vAlign w:val="center"/>
          </w:tcPr>
          <w:p w14:paraId="343DBC77"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71.0, 72.7, 90.5, 89.6, 89.2, 89.0</w:t>
            </w:r>
          </w:p>
        </w:tc>
        <w:tc>
          <w:tcPr>
            <w:tcW w:w="589" w:type="pct"/>
            <w:tcBorders>
              <w:top w:val="single" w:sz="4" w:space="0" w:color="auto"/>
              <w:left w:val="single" w:sz="2" w:space="0" w:color="auto"/>
            </w:tcBorders>
            <w:vAlign w:val="center"/>
          </w:tcPr>
          <w:p w14:paraId="3F73E67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83.7</w:t>
            </w:r>
          </w:p>
        </w:tc>
        <w:tc>
          <w:tcPr>
            <w:tcW w:w="530" w:type="pct"/>
            <w:tcBorders>
              <w:top w:val="single" w:sz="4" w:space="0" w:color="auto"/>
              <w:right w:val="single" w:sz="2" w:space="0" w:color="auto"/>
            </w:tcBorders>
            <w:vAlign w:val="center"/>
          </w:tcPr>
          <w:p w14:paraId="5C5D36C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w:t>
            </w:r>
          </w:p>
        </w:tc>
        <w:tc>
          <w:tcPr>
            <w:tcW w:w="612" w:type="pct"/>
            <w:vMerge w:val="restart"/>
            <w:shd w:val="clear" w:color="auto" w:fill="auto"/>
          </w:tcPr>
          <w:p w14:paraId="7F0B381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9D4A5C8" w14:textId="77777777" w:rsidTr="00FE2297">
        <w:tc>
          <w:tcPr>
            <w:tcW w:w="504" w:type="pct"/>
            <w:vMerge/>
            <w:shd w:val="clear" w:color="auto" w:fill="auto"/>
          </w:tcPr>
          <w:p w14:paraId="14812BFF"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3A819D58" w14:textId="77777777" w:rsidR="00087F46" w:rsidRPr="00697647" w:rsidRDefault="00087F46" w:rsidP="00FE2297">
            <w:pPr>
              <w:pStyle w:val="RepTable"/>
              <w:suppressAutoHyphens/>
              <w:rPr>
                <w:noProof w:val="0"/>
                <w:sz w:val="20"/>
                <w:szCs w:val="20"/>
                <w:lang w:val="en-US"/>
              </w:rPr>
            </w:pPr>
          </w:p>
        </w:tc>
        <w:tc>
          <w:tcPr>
            <w:tcW w:w="633" w:type="pct"/>
            <w:shd w:val="clear" w:color="auto" w:fill="auto"/>
          </w:tcPr>
          <w:p w14:paraId="197E0C4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6)</w:t>
            </w:r>
          </w:p>
        </w:tc>
        <w:tc>
          <w:tcPr>
            <w:tcW w:w="1487" w:type="pct"/>
            <w:tcBorders>
              <w:right w:val="single" w:sz="2" w:space="0" w:color="auto"/>
            </w:tcBorders>
            <w:vAlign w:val="center"/>
          </w:tcPr>
          <w:p w14:paraId="13AA4C20"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85.9, 90.8, 88.5, 92.7, 88.3, 84.1</w:t>
            </w:r>
          </w:p>
        </w:tc>
        <w:tc>
          <w:tcPr>
            <w:tcW w:w="589" w:type="pct"/>
            <w:tcBorders>
              <w:left w:val="single" w:sz="2" w:space="0" w:color="auto"/>
              <w:bottom w:val="single" w:sz="2" w:space="0" w:color="auto"/>
            </w:tcBorders>
            <w:vAlign w:val="center"/>
          </w:tcPr>
          <w:p w14:paraId="073727E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88.4</w:t>
            </w:r>
          </w:p>
        </w:tc>
        <w:tc>
          <w:tcPr>
            <w:tcW w:w="530" w:type="pct"/>
            <w:tcBorders>
              <w:bottom w:val="single" w:sz="2" w:space="0" w:color="auto"/>
              <w:right w:val="single" w:sz="2" w:space="0" w:color="auto"/>
            </w:tcBorders>
            <w:vAlign w:val="center"/>
          </w:tcPr>
          <w:p w14:paraId="6A03100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3.2</w:t>
            </w:r>
          </w:p>
        </w:tc>
        <w:tc>
          <w:tcPr>
            <w:tcW w:w="612" w:type="pct"/>
            <w:vMerge/>
            <w:shd w:val="clear" w:color="auto" w:fill="auto"/>
          </w:tcPr>
          <w:p w14:paraId="1289C198" w14:textId="77777777" w:rsidR="00087F46" w:rsidRPr="00697647" w:rsidRDefault="00087F46" w:rsidP="00FE2297">
            <w:pPr>
              <w:pStyle w:val="RepTable"/>
              <w:suppressAutoHyphens/>
              <w:jc w:val="center"/>
              <w:rPr>
                <w:noProof w:val="0"/>
                <w:sz w:val="20"/>
                <w:szCs w:val="20"/>
                <w:lang w:val="en-US"/>
              </w:rPr>
            </w:pPr>
          </w:p>
        </w:tc>
      </w:tr>
      <w:tr w:rsidR="00087F46" w:rsidRPr="00697647" w14:paraId="343D6045" w14:textId="77777777" w:rsidTr="00FE2297">
        <w:tc>
          <w:tcPr>
            <w:tcW w:w="504" w:type="pct"/>
            <w:vMerge/>
            <w:shd w:val="clear" w:color="auto" w:fill="auto"/>
          </w:tcPr>
          <w:p w14:paraId="7DE8C105"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6541D513" w14:textId="77777777" w:rsidR="00087F46" w:rsidRPr="00697647" w:rsidRDefault="00087F46" w:rsidP="00FE2297">
            <w:pPr>
              <w:pStyle w:val="RepTable"/>
              <w:suppressAutoHyphens/>
              <w:rPr>
                <w:noProof w:val="0"/>
                <w:sz w:val="20"/>
                <w:szCs w:val="20"/>
                <w:lang w:val="en-US"/>
              </w:rPr>
            </w:pPr>
          </w:p>
        </w:tc>
        <w:tc>
          <w:tcPr>
            <w:tcW w:w="633" w:type="pct"/>
            <w:shd w:val="clear" w:color="auto" w:fill="auto"/>
          </w:tcPr>
          <w:p w14:paraId="2998284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 (n = 2)</w:t>
            </w:r>
          </w:p>
        </w:tc>
        <w:tc>
          <w:tcPr>
            <w:tcW w:w="1487" w:type="pct"/>
            <w:tcBorders>
              <w:right w:val="single" w:sz="2" w:space="0" w:color="auto"/>
            </w:tcBorders>
            <w:vAlign w:val="center"/>
          </w:tcPr>
          <w:p w14:paraId="4D4DCE42"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103, 90.0</w:t>
            </w:r>
          </w:p>
        </w:tc>
        <w:tc>
          <w:tcPr>
            <w:tcW w:w="589" w:type="pct"/>
            <w:tcBorders>
              <w:left w:val="single" w:sz="2" w:space="0" w:color="auto"/>
              <w:bottom w:val="single" w:sz="2" w:space="0" w:color="auto"/>
            </w:tcBorders>
            <w:vAlign w:val="center"/>
          </w:tcPr>
          <w:p w14:paraId="3CEEA91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96.5</w:t>
            </w:r>
          </w:p>
        </w:tc>
        <w:tc>
          <w:tcPr>
            <w:tcW w:w="530" w:type="pct"/>
            <w:tcBorders>
              <w:bottom w:val="single" w:sz="2" w:space="0" w:color="auto"/>
              <w:right w:val="single" w:sz="2" w:space="0" w:color="auto"/>
            </w:tcBorders>
            <w:vAlign w:val="center"/>
          </w:tcPr>
          <w:p w14:paraId="2AD9E5D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w:t>
            </w:r>
          </w:p>
        </w:tc>
        <w:tc>
          <w:tcPr>
            <w:tcW w:w="612" w:type="pct"/>
            <w:vMerge/>
            <w:shd w:val="clear" w:color="auto" w:fill="auto"/>
          </w:tcPr>
          <w:p w14:paraId="045461EC" w14:textId="77777777" w:rsidR="00087F46" w:rsidRPr="00697647" w:rsidRDefault="00087F46" w:rsidP="00FE2297">
            <w:pPr>
              <w:pStyle w:val="RepTable"/>
              <w:suppressAutoHyphens/>
              <w:jc w:val="center"/>
              <w:rPr>
                <w:noProof w:val="0"/>
                <w:sz w:val="20"/>
                <w:szCs w:val="20"/>
                <w:lang w:val="en-US"/>
              </w:rPr>
            </w:pPr>
          </w:p>
        </w:tc>
      </w:tr>
      <w:tr w:rsidR="00087F46" w:rsidRPr="00697647" w14:paraId="2CD0D9AA" w14:textId="77777777" w:rsidTr="00FE2297">
        <w:tc>
          <w:tcPr>
            <w:tcW w:w="504" w:type="pct"/>
            <w:vMerge/>
            <w:shd w:val="clear" w:color="auto" w:fill="auto"/>
          </w:tcPr>
          <w:p w14:paraId="31A3001F"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554882E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M650F003</w:t>
            </w:r>
          </w:p>
        </w:tc>
        <w:tc>
          <w:tcPr>
            <w:tcW w:w="633" w:type="pct"/>
            <w:shd w:val="clear" w:color="auto" w:fill="auto"/>
          </w:tcPr>
          <w:p w14:paraId="59D3738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6)</w:t>
            </w:r>
          </w:p>
        </w:tc>
        <w:tc>
          <w:tcPr>
            <w:tcW w:w="1487" w:type="pct"/>
            <w:tcBorders>
              <w:right w:val="single" w:sz="2" w:space="0" w:color="auto"/>
            </w:tcBorders>
            <w:vAlign w:val="center"/>
          </w:tcPr>
          <w:p w14:paraId="2003A2B7"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73.2, 73.8, 92.2, 91.1, 91.2, 92.7</w:t>
            </w:r>
          </w:p>
        </w:tc>
        <w:tc>
          <w:tcPr>
            <w:tcW w:w="589" w:type="pct"/>
            <w:tcBorders>
              <w:top w:val="single" w:sz="2" w:space="0" w:color="auto"/>
              <w:left w:val="single" w:sz="2" w:space="0" w:color="auto"/>
            </w:tcBorders>
            <w:vAlign w:val="center"/>
          </w:tcPr>
          <w:p w14:paraId="46860173"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85.7</w:t>
            </w:r>
          </w:p>
        </w:tc>
        <w:tc>
          <w:tcPr>
            <w:tcW w:w="530" w:type="pct"/>
            <w:tcBorders>
              <w:top w:val="single" w:sz="2" w:space="0" w:color="auto"/>
              <w:right w:val="single" w:sz="2" w:space="0" w:color="auto"/>
            </w:tcBorders>
            <w:vAlign w:val="center"/>
          </w:tcPr>
          <w:p w14:paraId="1DF270B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10</w:t>
            </w:r>
          </w:p>
        </w:tc>
        <w:tc>
          <w:tcPr>
            <w:tcW w:w="612" w:type="pct"/>
            <w:vMerge w:val="restart"/>
            <w:shd w:val="clear" w:color="auto" w:fill="auto"/>
          </w:tcPr>
          <w:p w14:paraId="78DC0C4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A4D6DDA" w14:textId="77777777" w:rsidTr="00FE2297">
        <w:tc>
          <w:tcPr>
            <w:tcW w:w="504" w:type="pct"/>
            <w:vMerge/>
            <w:shd w:val="clear" w:color="auto" w:fill="auto"/>
          </w:tcPr>
          <w:p w14:paraId="633B139D"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6C6C6B76" w14:textId="77777777" w:rsidR="00087F46" w:rsidRPr="00697647" w:rsidRDefault="00087F46" w:rsidP="00FE2297">
            <w:pPr>
              <w:pStyle w:val="RepTable"/>
              <w:suppressAutoHyphens/>
              <w:rPr>
                <w:noProof w:val="0"/>
                <w:sz w:val="20"/>
                <w:szCs w:val="20"/>
                <w:lang w:val="en-US"/>
              </w:rPr>
            </w:pPr>
          </w:p>
        </w:tc>
        <w:tc>
          <w:tcPr>
            <w:tcW w:w="633" w:type="pct"/>
            <w:shd w:val="clear" w:color="auto" w:fill="auto"/>
          </w:tcPr>
          <w:p w14:paraId="1663909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6)</w:t>
            </w:r>
          </w:p>
        </w:tc>
        <w:tc>
          <w:tcPr>
            <w:tcW w:w="1487" w:type="pct"/>
            <w:tcBorders>
              <w:right w:val="single" w:sz="2" w:space="0" w:color="auto"/>
            </w:tcBorders>
            <w:vAlign w:val="center"/>
          </w:tcPr>
          <w:p w14:paraId="04AFD5E5"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92.2, 92.4, 92.0, 92.3, 91.0, 86.4</w:t>
            </w:r>
          </w:p>
        </w:tc>
        <w:tc>
          <w:tcPr>
            <w:tcW w:w="589" w:type="pct"/>
            <w:tcBorders>
              <w:left w:val="single" w:sz="2" w:space="0" w:color="auto"/>
              <w:bottom w:val="single" w:sz="2" w:space="0" w:color="auto"/>
            </w:tcBorders>
            <w:vAlign w:val="center"/>
          </w:tcPr>
          <w:p w14:paraId="68AD532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91.0</w:t>
            </w:r>
          </w:p>
        </w:tc>
        <w:tc>
          <w:tcPr>
            <w:tcW w:w="530" w:type="pct"/>
            <w:tcBorders>
              <w:bottom w:val="single" w:sz="2" w:space="0" w:color="auto"/>
              <w:right w:val="single" w:sz="2" w:space="0" w:color="auto"/>
            </w:tcBorders>
            <w:vAlign w:val="center"/>
          </w:tcPr>
          <w:p w14:paraId="5C5C22B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2.3</w:t>
            </w:r>
          </w:p>
        </w:tc>
        <w:tc>
          <w:tcPr>
            <w:tcW w:w="612" w:type="pct"/>
            <w:vMerge/>
            <w:shd w:val="clear" w:color="auto" w:fill="auto"/>
          </w:tcPr>
          <w:p w14:paraId="55AD7424" w14:textId="77777777" w:rsidR="00087F46" w:rsidRPr="00697647" w:rsidRDefault="00087F46" w:rsidP="00FE2297">
            <w:pPr>
              <w:pStyle w:val="RepTable"/>
              <w:suppressAutoHyphens/>
              <w:jc w:val="center"/>
              <w:rPr>
                <w:noProof w:val="0"/>
                <w:sz w:val="20"/>
                <w:szCs w:val="20"/>
                <w:lang w:val="en-US"/>
              </w:rPr>
            </w:pPr>
          </w:p>
        </w:tc>
      </w:tr>
      <w:tr w:rsidR="00087F46" w:rsidRPr="00697647" w14:paraId="61DA50B3" w14:textId="77777777" w:rsidTr="00FE2297">
        <w:tc>
          <w:tcPr>
            <w:tcW w:w="504" w:type="pct"/>
            <w:vMerge/>
            <w:shd w:val="clear" w:color="auto" w:fill="auto"/>
          </w:tcPr>
          <w:p w14:paraId="077C502A"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471C1A6C" w14:textId="77777777" w:rsidR="00087F46" w:rsidRPr="00697647" w:rsidRDefault="00087F46" w:rsidP="00FE2297">
            <w:pPr>
              <w:pStyle w:val="RepTable"/>
              <w:suppressAutoHyphens/>
              <w:rPr>
                <w:noProof w:val="0"/>
                <w:sz w:val="20"/>
                <w:szCs w:val="20"/>
                <w:lang w:val="en-US"/>
              </w:rPr>
            </w:pPr>
          </w:p>
        </w:tc>
        <w:tc>
          <w:tcPr>
            <w:tcW w:w="633" w:type="pct"/>
            <w:shd w:val="clear" w:color="auto" w:fill="auto"/>
          </w:tcPr>
          <w:p w14:paraId="1C2E7FC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10 (n = 2)</w:t>
            </w:r>
          </w:p>
        </w:tc>
        <w:tc>
          <w:tcPr>
            <w:tcW w:w="1487" w:type="pct"/>
            <w:tcBorders>
              <w:right w:val="single" w:sz="2" w:space="0" w:color="auto"/>
            </w:tcBorders>
            <w:vAlign w:val="center"/>
          </w:tcPr>
          <w:p w14:paraId="3EE9716D"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102, 89.1</w:t>
            </w:r>
          </w:p>
        </w:tc>
        <w:tc>
          <w:tcPr>
            <w:tcW w:w="589" w:type="pct"/>
            <w:tcBorders>
              <w:left w:val="single" w:sz="2" w:space="0" w:color="auto"/>
              <w:bottom w:val="single" w:sz="2" w:space="0" w:color="auto"/>
            </w:tcBorders>
            <w:vAlign w:val="center"/>
          </w:tcPr>
          <w:p w14:paraId="1CB144E8"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95.7</w:t>
            </w:r>
          </w:p>
        </w:tc>
        <w:tc>
          <w:tcPr>
            <w:tcW w:w="530" w:type="pct"/>
            <w:tcBorders>
              <w:bottom w:val="single" w:sz="2" w:space="0" w:color="auto"/>
              <w:right w:val="single" w:sz="2" w:space="0" w:color="auto"/>
            </w:tcBorders>
            <w:vAlign w:val="center"/>
          </w:tcPr>
          <w:p w14:paraId="57AD37BF"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w:t>
            </w:r>
          </w:p>
        </w:tc>
        <w:tc>
          <w:tcPr>
            <w:tcW w:w="612" w:type="pct"/>
            <w:vMerge/>
            <w:shd w:val="clear" w:color="auto" w:fill="auto"/>
          </w:tcPr>
          <w:p w14:paraId="2B406E75" w14:textId="77777777" w:rsidR="00087F46" w:rsidRPr="00697647" w:rsidRDefault="00087F46" w:rsidP="00FE2297">
            <w:pPr>
              <w:pStyle w:val="RepTable"/>
              <w:suppressAutoHyphens/>
              <w:jc w:val="center"/>
              <w:rPr>
                <w:noProof w:val="0"/>
                <w:sz w:val="20"/>
                <w:szCs w:val="20"/>
                <w:lang w:val="en-US"/>
              </w:rPr>
            </w:pPr>
          </w:p>
        </w:tc>
      </w:tr>
      <w:tr w:rsidR="00087F46" w:rsidRPr="00697647" w14:paraId="5FC75497" w14:textId="77777777" w:rsidTr="00FE2297">
        <w:tc>
          <w:tcPr>
            <w:tcW w:w="504" w:type="pct"/>
            <w:vMerge/>
            <w:shd w:val="clear" w:color="auto" w:fill="auto"/>
          </w:tcPr>
          <w:p w14:paraId="0F56C6D6" w14:textId="77777777" w:rsidR="00087F46" w:rsidRPr="00697647" w:rsidRDefault="00087F46" w:rsidP="00FE2297">
            <w:pPr>
              <w:pStyle w:val="RepTable"/>
              <w:suppressAutoHyphens/>
              <w:rPr>
                <w:noProof w:val="0"/>
                <w:sz w:val="20"/>
                <w:szCs w:val="20"/>
                <w:lang w:val="en-US"/>
              </w:rPr>
            </w:pPr>
          </w:p>
        </w:tc>
        <w:tc>
          <w:tcPr>
            <w:tcW w:w="645" w:type="pct"/>
            <w:vMerge w:val="restart"/>
            <w:shd w:val="clear" w:color="auto" w:fill="auto"/>
          </w:tcPr>
          <w:p w14:paraId="0F16B12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M659F004</w:t>
            </w:r>
          </w:p>
        </w:tc>
        <w:tc>
          <w:tcPr>
            <w:tcW w:w="633" w:type="pct"/>
            <w:shd w:val="clear" w:color="auto" w:fill="auto"/>
          </w:tcPr>
          <w:p w14:paraId="7495C0A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6)</w:t>
            </w:r>
          </w:p>
        </w:tc>
        <w:tc>
          <w:tcPr>
            <w:tcW w:w="1487" w:type="pct"/>
            <w:tcBorders>
              <w:right w:val="single" w:sz="2" w:space="0" w:color="auto"/>
            </w:tcBorders>
            <w:vAlign w:val="center"/>
          </w:tcPr>
          <w:p w14:paraId="300C06E8"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74.2, 74.9, 94.4, 95.6, 91.2, 95.5</w:t>
            </w:r>
          </w:p>
        </w:tc>
        <w:tc>
          <w:tcPr>
            <w:tcW w:w="589" w:type="pct"/>
            <w:tcBorders>
              <w:top w:val="single" w:sz="2" w:space="0" w:color="auto"/>
              <w:left w:val="single" w:sz="2" w:space="0" w:color="auto"/>
            </w:tcBorders>
            <w:vAlign w:val="center"/>
          </w:tcPr>
          <w:p w14:paraId="5871B617"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87.6</w:t>
            </w:r>
          </w:p>
        </w:tc>
        <w:tc>
          <w:tcPr>
            <w:tcW w:w="530" w:type="pct"/>
            <w:tcBorders>
              <w:top w:val="single" w:sz="2" w:space="0" w:color="auto"/>
              <w:right w:val="single" w:sz="2" w:space="0" w:color="auto"/>
            </w:tcBorders>
            <w:vAlign w:val="center"/>
          </w:tcPr>
          <w:p w14:paraId="1D6378F5"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11</w:t>
            </w:r>
          </w:p>
        </w:tc>
        <w:tc>
          <w:tcPr>
            <w:tcW w:w="612" w:type="pct"/>
            <w:vMerge w:val="restart"/>
            <w:shd w:val="clear" w:color="auto" w:fill="auto"/>
          </w:tcPr>
          <w:p w14:paraId="0C24185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E6ACD8E" w14:textId="77777777" w:rsidTr="00FE2297">
        <w:tc>
          <w:tcPr>
            <w:tcW w:w="504" w:type="pct"/>
            <w:vMerge/>
            <w:shd w:val="clear" w:color="auto" w:fill="auto"/>
          </w:tcPr>
          <w:p w14:paraId="7D051685" w14:textId="77777777" w:rsidR="00087F46" w:rsidRPr="00697647" w:rsidRDefault="00087F46" w:rsidP="00FE2297">
            <w:pPr>
              <w:pStyle w:val="RepTable"/>
              <w:suppressAutoHyphens/>
              <w:rPr>
                <w:noProof w:val="0"/>
                <w:sz w:val="20"/>
                <w:szCs w:val="20"/>
                <w:lang w:val="en-US"/>
              </w:rPr>
            </w:pPr>
          </w:p>
        </w:tc>
        <w:tc>
          <w:tcPr>
            <w:tcW w:w="645" w:type="pct"/>
            <w:vMerge/>
            <w:shd w:val="clear" w:color="auto" w:fill="auto"/>
          </w:tcPr>
          <w:p w14:paraId="473DDB36" w14:textId="77777777" w:rsidR="00087F46" w:rsidRPr="00697647" w:rsidRDefault="00087F46" w:rsidP="00FE2297">
            <w:pPr>
              <w:pStyle w:val="RepTable"/>
              <w:suppressAutoHyphens/>
              <w:rPr>
                <w:noProof w:val="0"/>
                <w:sz w:val="20"/>
                <w:szCs w:val="20"/>
                <w:lang w:val="en-US"/>
              </w:rPr>
            </w:pPr>
          </w:p>
        </w:tc>
        <w:tc>
          <w:tcPr>
            <w:tcW w:w="633" w:type="pct"/>
            <w:shd w:val="clear" w:color="auto" w:fill="auto"/>
          </w:tcPr>
          <w:p w14:paraId="2B0F79D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6)</w:t>
            </w:r>
          </w:p>
        </w:tc>
        <w:tc>
          <w:tcPr>
            <w:tcW w:w="1487" w:type="pct"/>
            <w:tcBorders>
              <w:right w:val="single" w:sz="2" w:space="0" w:color="auto"/>
            </w:tcBorders>
            <w:vAlign w:val="center"/>
          </w:tcPr>
          <w:p w14:paraId="0BC2E58F" w14:textId="77777777" w:rsidR="00087F46" w:rsidRPr="00697647" w:rsidRDefault="00087F46" w:rsidP="00FE2297">
            <w:pPr>
              <w:pStyle w:val="RepTable"/>
              <w:suppressAutoHyphens/>
              <w:jc w:val="center"/>
              <w:rPr>
                <w:rFonts w:cs="Arial"/>
                <w:noProof w:val="0"/>
                <w:color w:val="000000"/>
                <w:sz w:val="20"/>
                <w:szCs w:val="20"/>
                <w:lang w:val="en-US"/>
              </w:rPr>
            </w:pPr>
            <w:r w:rsidRPr="00697647">
              <w:rPr>
                <w:rFonts w:cs="Arial"/>
                <w:noProof w:val="0"/>
                <w:color w:val="000000"/>
                <w:sz w:val="20"/>
                <w:szCs w:val="20"/>
                <w:lang w:val="en-US"/>
              </w:rPr>
              <w:t>93.6, 94.1, 92.8, 95.4, 93.0, 86.9</w:t>
            </w:r>
          </w:p>
        </w:tc>
        <w:tc>
          <w:tcPr>
            <w:tcW w:w="589" w:type="pct"/>
            <w:tcBorders>
              <w:left w:val="single" w:sz="2" w:space="0" w:color="auto"/>
              <w:bottom w:val="single" w:sz="2" w:space="0" w:color="auto"/>
            </w:tcBorders>
            <w:vAlign w:val="center"/>
          </w:tcPr>
          <w:p w14:paraId="4EED635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92.6</w:t>
            </w:r>
          </w:p>
        </w:tc>
        <w:tc>
          <w:tcPr>
            <w:tcW w:w="530" w:type="pct"/>
            <w:tcBorders>
              <w:bottom w:val="single" w:sz="2" w:space="0" w:color="auto"/>
              <w:right w:val="single" w:sz="2" w:space="0" w:color="auto"/>
            </w:tcBorders>
            <w:vAlign w:val="center"/>
          </w:tcPr>
          <w:p w14:paraId="0409940C" w14:textId="77777777" w:rsidR="00087F46" w:rsidRPr="00697647" w:rsidRDefault="00087F46" w:rsidP="00FE2297">
            <w:pPr>
              <w:pStyle w:val="RepTable"/>
              <w:suppressAutoHyphens/>
              <w:jc w:val="center"/>
              <w:rPr>
                <w:rFonts w:eastAsia="Batang" w:cs="Arial"/>
                <w:noProof w:val="0"/>
                <w:sz w:val="20"/>
                <w:szCs w:val="20"/>
                <w:lang w:val="en-US"/>
              </w:rPr>
            </w:pPr>
            <w:r w:rsidRPr="00697647">
              <w:rPr>
                <w:rFonts w:eastAsia="Batang" w:cs="Arial"/>
                <w:noProof w:val="0"/>
                <w:sz w:val="20"/>
                <w:szCs w:val="20"/>
                <w:lang w:val="en-US"/>
              </w:rPr>
              <w:t>2.9</w:t>
            </w:r>
          </w:p>
        </w:tc>
        <w:tc>
          <w:tcPr>
            <w:tcW w:w="612" w:type="pct"/>
            <w:vMerge/>
            <w:shd w:val="clear" w:color="auto" w:fill="auto"/>
          </w:tcPr>
          <w:p w14:paraId="7E8138BE" w14:textId="77777777" w:rsidR="00087F46" w:rsidRPr="00697647" w:rsidRDefault="00087F46" w:rsidP="00FE2297">
            <w:pPr>
              <w:pStyle w:val="RepTable"/>
              <w:suppressAutoHyphens/>
              <w:jc w:val="center"/>
              <w:rPr>
                <w:noProof w:val="0"/>
                <w:sz w:val="20"/>
                <w:szCs w:val="20"/>
                <w:lang w:val="en-US"/>
              </w:rPr>
            </w:pPr>
          </w:p>
        </w:tc>
      </w:tr>
    </w:tbl>
    <w:p w14:paraId="54FC2083" w14:textId="439A440F"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20</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eastAsia="en-US"/>
        </w:rPr>
        <w:t xml:space="preserve"> residues in tomato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46"/>
        <w:gridCol w:w="6699"/>
      </w:tblGrid>
      <w:tr w:rsidR="00087F46" w:rsidRPr="00697647" w14:paraId="39012006" w14:textId="77777777" w:rsidTr="00FE2297">
        <w:trPr>
          <w:tblHeader/>
        </w:trPr>
        <w:tc>
          <w:tcPr>
            <w:tcW w:w="0" w:type="auto"/>
            <w:shd w:val="clear" w:color="auto" w:fill="auto"/>
          </w:tcPr>
          <w:p w14:paraId="67781B94" w14:textId="77777777" w:rsidR="00087F46" w:rsidRPr="00697647" w:rsidRDefault="00087F46" w:rsidP="00FE2297">
            <w:pPr>
              <w:pStyle w:val="RepTableHeader"/>
              <w:suppressAutoHyphens/>
              <w:jc w:val="center"/>
            </w:pPr>
          </w:p>
        </w:tc>
        <w:tc>
          <w:tcPr>
            <w:tcW w:w="0" w:type="auto"/>
            <w:shd w:val="clear" w:color="auto" w:fill="auto"/>
          </w:tcPr>
          <w:p w14:paraId="05C6DC61" w14:textId="77777777" w:rsidR="00087F46" w:rsidRPr="00697647" w:rsidRDefault="00087F46" w:rsidP="00FE2297">
            <w:pPr>
              <w:pStyle w:val="RepTableHeader"/>
              <w:suppressAutoHyphens/>
              <w:jc w:val="center"/>
            </w:pPr>
            <w:proofErr w:type="spellStart"/>
            <w:r w:rsidRPr="00697647">
              <w:t>Ametoctradin</w:t>
            </w:r>
            <w:proofErr w:type="spellEnd"/>
          </w:p>
        </w:tc>
      </w:tr>
      <w:tr w:rsidR="00087F46" w:rsidRPr="00697647" w14:paraId="7F42A7BA" w14:textId="77777777" w:rsidTr="00FE2297">
        <w:tc>
          <w:tcPr>
            <w:tcW w:w="0" w:type="auto"/>
            <w:shd w:val="clear" w:color="auto" w:fill="auto"/>
          </w:tcPr>
          <w:p w14:paraId="7B36552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6E6DA43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interference (&gt; 30 % LOQ) of total peak area for the target analyte at the retention time, was found in unfortified control samples.</w:t>
            </w:r>
          </w:p>
        </w:tc>
      </w:tr>
      <w:tr w:rsidR="00087F46" w:rsidRPr="00697647" w14:paraId="6D3D2D97" w14:textId="77777777" w:rsidTr="00FE2297">
        <w:tc>
          <w:tcPr>
            <w:tcW w:w="0" w:type="auto"/>
            <w:shd w:val="clear" w:color="auto" w:fill="auto"/>
          </w:tcPr>
          <w:p w14:paraId="3B29763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40AA031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was performed with matrix-matched standards with at least seven concentrations ranging 0.05 to 5 ng/</w:t>
            </w:r>
            <w:proofErr w:type="spellStart"/>
            <w:r w:rsidRPr="00697647">
              <w:rPr>
                <w:noProof w:val="0"/>
                <w:sz w:val="20"/>
                <w:szCs w:val="20"/>
                <w:lang w:val="en-US"/>
              </w:rPr>
              <w:t>mLand</w:t>
            </w:r>
            <w:proofErr w:type="spellEnd"/>
            <w:r w:rsidRPr="00697647">
              <w:rPr>
                <w:noProof w:val="0"/>
                <w:sz w:val="20"/>
                <w:szCs w:val="20"/>
                <w:lang w:val="en-US"/>
              </w:rPr>
              <w:t xml:space="preserve"> good linearity was observed (r ≥0.99). The resulting test substance peak areas versus test substance concentration data were fit to the linear function.  </w:t>
            </w:r>
          </w:p>
          <w:p w14:paraId="55463A2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Regression data:</w:t>
            </w:r>
          </w:p>
          <w:p w14:paraId="023233C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Tomato</w:t>
            </w:r>
          </w:p>
          <w:tbl>
            <w:tblPr>
              <w:tblStyle w:val="Tabela-Siatka"/>
              <w:tblW w:w="0" w:type="auto"/>
              <w:tblLook w:val="04A0" w:firstRow="1" w:lastRow="0" w:firstColumn="1" w:lastColumn="0" w:noHBand="0" w:noVBand="1"/>
            </w:tblPr>
            <w:tblGrid>
              <w:gridCol w:w="1395"/>
              <w:gridCol w:w="1061"/>
              <w:gridCol w:w="1559"/>
              <w:gridCol w:w="1621"/>
              <w:gridCol w:w="939"/>
            </w:tblGrid>
            <w:tr w:rsidR="00087F46" w:rsidRPr="00697647" w14:paraId="086EE125" w14:textId="77777777" w:rsidTr="00FE2297">
              <w:tc>
                <w:tcPr>
                  <w:tcW w:w="1350" w:type="dxa"/>
                </w:tcPr>
                <w:p w14:paraId="5AFA1171" w14:textId="77777777" w:rsidR="00087F46" w:rsidRPr="00697647" w:rsidRDefault="00087F46" w:rsidP="00FE2297">
                  <w:pPr>
                    <w:pStyle w:val="RepTable"/>
                    <w:suppressAutoHyphens/>
                    <w:jc w:val="center"/>
                    <w:rPr>
                      <w:noProof w:val="0"/>
                      <w:lang w:val="en-US"/>
                    </w:rPr>
                  </w:pPr>
                  <w:r w:rsidRPr="00697647">
                    <w:rPr>
                      <w:noProof w:val="0"/>
                      <w:lang w:val="en-US"/>
                    </w:rPr>
                    <w:t>Analyte</w:t>
                  </w:r>
                </w:p>
              </w:tc>
              <w:tc>
                <w:tcPr>
                  <w:tcW w:w="1132" w:type="dxa"/>
                </w:tcPr>
                <w:p w14:paraId="467C1151" w14:textId="77777777" w:rsidR="00087F46" w:rsidRPr="00697647" w:rsidRDefault="00087F46" w:rsidP="00FE2297">
                  <w:pPr>
                    <w:pStyle w:val="RepTable"/>
                    <w:suppressAutoHyphens/>
                    <w:jc w:val="center"/>
                    <w:rPr>
                      <w:noProof w:val="0"/>
                      <w:lang w:val="en-US"/>
                    </w:rPr>
                  </w:pPr>
                  <w:r w:rsidRPr="00697647">
                    <w:rPr>
                      <w:noProof w:val="0"/>
                      <w:lang w:val="en-US"/>
                    </w:rPr>
                    <w:t>m/z</w:t>
                  </w:r>
                </w:p>
              </w:tc>
              <w:tc>
                <w:tcPr>
                  <w:tcW w:w="1701" w:type="dxa"/>
                </w:tcPr>
                <w:p w14:paraId="20B1252C" w14:textId="77777777" w:rsidR="00087F46" w:rsidRPr="00697647" w:rsidRDefault="00087F46" w:rsidP="00FE2297">
                  <w:pPr>
                    <w:pStyle w:val="RepTable"/>
                    <w:suppressAutoHyphens/>
                    <w:jc w:val="center"/>
                    <w:rPr>
                      <w:noProof w:val="0"/>
                      <w:lang w:val="en-US"/>
                    </w:rPr>
                  </w:pPr>
                  <w:r w:rsidRPr="00697647">
                    <w:rPr>
                      <w:noProof w:val="0"/>
                      <w:lang w:val="en-US"/>
                    </w:rPr>
                    <w:t>Slope</w:t>
                  </w:r>
                </w:p>
              </w:tc>
              <w:tc>
                <w:tcPr>
                  <w:tcW w:w="1701" w:type="dxa"/>
                </w:tcPr>
                <w:p w14:paraId="46EBCD2B" w14:textId="77777777" w:rsidR="00087F46" w:rsidRPr="00697647" w:rsidRDefault="00087F46" w:rsidP="00FE2297">
                  <w:pPr>
                    <w:pStyle w:val="RepTable"/>
                    <w:suppressAutoHyphens/>
                    <w:jc w:val="center"/>
                    <w:rPr>
                      <w:noProof w:val="0"/>
                      <w:lang w:val="en-US"/>
                    </w:rPr>
                  </w:pPr>
                  <w:r w:rsidRPr="00697647">
                    <w:rPr>
                      <w:noProof w:val="0"/>
                      <w:lang w:val="en-US"/>
                    </w:rPr>
                    <w:t>Intercept</w:t>
                  </w:r>
                </w:p>
              </w:tc>
              <w:tc>
                <w:tcPr>
                  <w:tcW w:w="870" w:type="dxa"/>
                </w:tcPr>
                <w:p w14:paraId="5F2ACFB3" w14:textId="77777777" w:rsidR="00087F46" w:rsidRPr="00697647" w:rsidRDefault="00087F46" w:rsidP="00FE2297">
                  <w:pPr>
                    <w:pStyle w:val="RepTable"/>
                    <w:suppressAutoHyphens/>
                    <w:jc w:val="center"/>
                    <w:rPr>
                      <w:noProof w:val="0"/>
                      <w:lang w:val="en-US"/>
                    </w:rPr>
                  </w:pPr>
                  <w:r w:rsidRPr="00697647">
                    <w:rPr>
                      <w:noProof w:val="0"/>
                      <w:lang w:val="en-US"/>
                    </w:rPr>
                    <w:t>r</w:t>
                  </w:r>
                </w:p>
              </w:tc>
            </w:tr>
            <w:tr w:rsidR="00087F46" w:rsidRPr="00697647" w14:paraId="65887171" w14:textId="77777777" w:rsidTr="00FE2297">
              <w:tc>
                <w:tcPr>
                  <w:tcW w:w="1350" w:type="dxa"/>
                </w:tcPr>
                <w:p w14:paraId="20BFF720" w14:textId="77777777" w:rsidR="00087F46" w:rsidRPr="00697647" w:rsidRDefault="00087F46" w:rsidP="00FE2297">
                  <w:pPr>
                    <w:pStyle w:val="RepTable"/>
                    <w:suppressAutoHyphens/>
                    <w:rPr>
                      <w:noProof w:val="0"/>
                      <w:lang w:val="en-US"/>
                    </w:rPr>
                  </w:pPr>
                  <w:proofErr w:type="spellStart"/>
                  <w:r w:rsidRPr="00697647">
                    <w:rPr>
                      <w:noProof w:val="0"/>
                      <w:lang w:val="en-US"/>
                    </w:rPr>
                    <w:t>Ametoctradin</w:t>
                  </w:r>
                  <w:proofErr w:type="spellEnd"/>
                </w:p>
              </w:tc>
              <w:tc>
                <w:tcPr>
                  <w:tcW w:w="1132" w:type="dxa"/>
                </w:tcPr>
                <w:p w14:paraId="7F784051" w14:textId="77777777" w:rsidR="00087F46" w:rsidRPr="00697647" w:rsidRDefault="00087F46" w:rsidP="00FE2297">
                  <w:pPr>
                    <w:pStyle w:val="RepTable"/>
                    <w:suppressAutoHyphens/>
                    <w:rPr>
                      <w:noProof w:val="0"/>
                      <w:lang w:val="en-US"/>
                    </w:rPr>
                  </w:pPr>
                  <w:r w:rsidRPr="00697647">
                    <w:rPr>
                      <w:noProof w:val="0"/>
                      <w:lang w:val="en-US"/>
                    </w:rPr>
                    <w:t>276→ 176</w:t>
                  </w:r>
                </w:p>
              </w:tc>
              <w:tc>
                <w:tcPr>
                  <w:tcW w:w="1701" w:type="dxa"/>
                </w:tcPr>
                <w:p w14:paraId="43485E62" w14:textId="77777777" w:rsidR="00087F46" w:rsidRPr="00697647" w:rsidRDefault="00087F46" w:rsidP="00FE2297">
                  <w:pPr>
                    <w:pStyle w:val="RepTable"/>
                    <w:suppressAutoHyphens/>
                    <w:jc w:val="center"/>
                    <w:rPr>
                      <w:noProof w:val="0"/>
                      <w:lang w:val="en-US"/>
                    </w:rPr>
                  </w:pPr>
                  <w:r w:rsidRPr="00697647">
                    <w:rPr>
                      <w:noProof w:val="0"/>
                      <w:lang w:val="en-US"/>
                    </w:rPr>
                    <w:t>2.21733 x 10</w:t>
                  </w:r>
                  <w:r w:rsidRPr="00697647">
                    <w:rPr>
                      <w:noProof w:val="0"/>
                      <w:vertAlign w:val="superscript"/>
                      <w:lang w:val="en-US"/>
                    </w:rPr>
                    <w:t>5</w:t>
                  </w:r>
                </w:p>
              </w:tc>
              <w:tc>
                <w:tcPr>
                  <w:tcW w:w="1701" w:type="dxa"/>
                </w:tcPr>
                <w:p w14:paraId="4A59B24A" w14:textId="77777777" w:rsidR="00087F46" w:rsidRPr="00697647" w:rsidRDefault="00087F46" w:rsidP="00FE2297">
                  <w:pPr>
                    <w:pStyle w:val="RepTable"/>
                    <w:suppressAutoHyphens/>
                    <w:jc w:val="center"/>
                    <w:rPr>
                      <w:noProof w:val="0"/>
                      <w:lang w:val="en-US"/>
                    </w:rPr>
                  </w:pPr>
                  <w:r w:rsidRPr="00697647">
                    <w:rPr>
                      <w:noProof w:val="0"/>
                      <w:lang w:val="en-US"/>
                    </w:rPr>
                    <w:t>4226.29180</w:t>
                  </w:r>
                </w:p>
              </w:tc>
              <w:tc>
                <w:tcPr>
                  <w:tcW w:w="870" w:type="dxa"/>
                </w:tcPr>
                <w:p w14:paraId="6E198ECE" w14:textId="77777777" w:rsidR="00087F46" w:rsidRPr="00697647" w:rsidRDefault="00087F46" w:rsidP="00FE2297">
                  <w:pPr>
                    <w:pStyle w:val="RepTable"/>
                    <w:suppressAutoHyphens/>
                    <w:rPr>
                      <w:noProof w:val="0"/>
                      <w:lang w:val="en-US"/>
                    </w:rPr>
                  </w:pPr>
                  <w:r w:rsidRPr="00697647">
                    <w:rPr>
                      <w:noProof w:val="0"/>
                      <w:lang w:val="en-US"/>
                    </w:rPr>
                    <w:t>0.99943</w:t>
                  </w:r>
                </w:p>
              </w:tc>
            </w:tr>
            <w:tr w:rsidR="00087F46" w:rsidRPr="00697647" w14:paraId="6FF2D1B6" w14:textId="77777777" w:rsidTr="00FE2297">
              <w:tc>
                <w:tcPr>
                  <w:tcW w:w="1350" w:type="dxa"/>
                </w:tcPr>
                <w:p w14:paraId="3E74D896" w14:textId="77777777" w:rsidR="00087F46" w:rsidRPr="00697647" w:rsidRDefault="00087F46" w:rsidP="00FE2297">
                  <w:pPr>
                    <w:pStyle w:val="RepTable"/>
                    <w:suppressAutoHyphens/>
                    <w:rPr>
                      <w:noProof w:val="0"/>
                      <w:lang w:val="en-US"/>
                    </w:rPr>
                  </w:pPr>
                  <w:r w:rsidRPr="00697647">
                    <w:rPr>
                      <w:noProof w:val="0"/>
                      <w:lang w:val="en-US"/>
                    </w:rPr>
                    <w:t>M650F003</w:t>
                  </w:r>
                </w:p>
              </w:tc>
              <w:tc>
                <w:tcPr>
                  <w:tcW w:w="1132" w:type="dxa"/>
                </w:tcPr>
                <w:p w14:paraId="23A5D8D9" w14:textId="77777777" w:rsidR="00087F46" w:rsidRPr="00697647" w:rsidRDefault="00087F46" w:rsidP="00FE2297">
                  <w:pPr>
                    <w:pStyle w:val="RepTable"/>
                    <w:suppressAutoHyphens/>
                    <w:rPr>
                      <w:noProof w:val="0"/>
                      <w:lang w:val="en-US"/>
                    </w:rPr>
                  </w:pPr>
                  <w:r w:rsidRPr="00697647">
                    <w:rPr>
                      <w:noProof w:val="0"/>
                      <w:lang w:val="en-US"/>
                    </w:rPr>
                    <w:t>222→ 176</w:t>
                  </w:r>
                </w:p>
              </w:tc>
              <w:tc>
                <w:tcPr>
                  <w:tcW w:w="1701" w:type="dxa"/>
                </w:tcPr>
                <w:p w14:paraId="2C7CB4F4" w14:textId="77777777" w:rsidR="00087F46" w:rsidRPr="00697647" w:rsidRDefault="00087F46" w:rsidP="00FE2297">
                  <w:pPr>
                    <w:pStyle w:val="RepTable"/>
                    <w:suppressAutoHyphens/>
                    <w:jc w:val="center"/>
                    <w:rPr>
                      <w:noProof w:val="0"/>
                      <w:lang w:val="en-US"/>
                    </w:rPr>
                  </w:pPr>
                  <w:r w:rsidRPr="00697647">
                    <w:rPr>
                      <w:noProof w:val="0"/>
                      <w:lang w:val="en-US"/>
                    </w:rPr>
                    <w:t>3.05425 x 10</w:t>
                  </w:r>
                  <w:r w:rsidRPr="00697647">
                    <w:rPr>
                      <w:noProof w:val="0"/>
                      <w:vertAlign w:val="superscript"/>
                      <w:lang w:val="en-US"/>
                    </w:rPr>
                    <w:t>6</w:t>
                  </w:r>
                </w:p>
              </w:tc>
              <w:tc>
                <w:tcPr>
                  <w:tcW w:w="1701" w:type="dxa"/>
                </w:tcPr>
                <w:p w14:paraId="4736D05A" w14:textId="77777777" w:rsidR="00087F46" w:rsidRPr="00697647" w:rsidRDefault="00087F46" w:rsidP="00FE2297">
                  <w:pPr>
                    <w:pStyle w:val="RepTable"/>
                    <w:suppressAutoHyphens/>
                    <w:jc w:val="center"/>
                    <w:rPr>
                      <w:noProof w:val="0"/>
                      <w:lang w:val="en-US"/>
                    </w:rPr>
                  </w:pPr>
                  <w:r w:rsidRPr="00697647">
                    <w:rPr>
                      <w:noProof w:val="0"/>
                      <w:lang w:val="en-US"/>
                    </w:rPr>
                    <w:t>5093.37583</w:t>
                  </w:r>
                </w:p>
              </w:tc>
              <w:tc>
                <w:tcPr>
                  <w:tcW w:w="870" w:type="dxa"/>
                </w:tcPr>
                <w:p w14:paraId="1CE3F320" w14:textId="77777777" w:rsidR="00087F46" w:rsidRPr="00697647" w:rsidRDefault="00087F46" w:rsidP="00FE2297">
                  <w:pPr>
                    <w:pStyle w:val="RepTable"/>
                    <w:suppressAutoHyphens/>
                    <w:jc w:val="center"/>
                    <w:rPr>
                      <w:noProof w:val="0"/>
                      <w:lang w:val="en-US"/>
                    </w:rPr>
                  </w:pPr>
                  <w:r w:rsidRPr="00697647">
                    <w:rPr>
                      <w:noProof w:val="0"/>
                      <w:lang w:val="en-US"/>
                    </w:rPr>
                    <w:t>0.99980</w:t>
                  </w:r>
                </w:p>
              </w:tc>
            </w:tr>
            <w:tr w:rsidR="00087F46" w:rsidRPr="00697647" w14:paraId="0B30B019" w14:textId="77777777" w:rsidTr="00FE2297">
              <w:tc>
                <w:tcPr>
                  <w:tcW w:w="1350" w:type="dxa"/>
                </w:tcPr>
                <w:p w14:paraId="51643112" w14:textId="77777777" w:rsidR="00087F46" w:rsidRPr="00697647" w:rsidRDefault="00087F46" w:rsidP="00FE2297">
                  <w:pPr>
                    <w:pStyle w:val="RepTable"/>
                    <w:suppressAutoHyphens/>
                    <w:rPr>
                      <w:noProof w:val="0"/>
                      <w:lang w:val="en-US"/>
                    </w:rPr>
                  </w:pPr>
                  <w:r w:rsidRPr="00697647">
                    <w:rPr>
                      <w:noProof w:val="0"/>
                      <w:lang w:val="en-US"/>
                    </w:rPr>
                    <w:t>M650F004</w:t>
                  </w:r>
                </w:p>
              </w:tc>
              <w:tc>
                <w:tcPr>
                  <w:tcW w:w="1132" w:type="dxa"/>
                </w:tcPr>
                <w:p w14:paraId="0BBB666B" w14:textId="77777777" w:rsidR="00087F46" w:rsidRPr="00697647" w:rsidRDefault="00087F46" w:rsidP="00FE2297">
                  <w:pPr>
                    <w:pStyle w:val="RepTable"/>
                    <w:suppressAutoHyphens/>
                    <w:rPr>
                      <w:noProof w:val="0"/>
                      <w:lang w:val="en-US"/>
                    </w:rPr>
                  </w:pPr>
                  <w:r w:rsidRPr="00697647">
                    <w:rPr>
                      <w:noProof w:val="0"/>
                      <w:lang w:val="en-US"/>
                    </w:rPr>
                    <w:t>208→ 190</w:t>
                  </w:r>
                </w:p>
              </w:tc>
              <w:tc>
                <w:tcPr>
                  <w:tcW w:w="1701" w:type="dxa"/>
                </w:tcPr>
                <w:p w14:paraId="2F54D969" w14:textId="77777777" w:rsidR="00087F46" w:rsidRPr="00697647" w:rsidRDefault="00087F46" w:rsidP="00FE2297">
                  <w:pPr>
                    <w:pStyle w:val="RepTable"/>
                    <w:suppressAutoHyphens/>
                    <w:jc w:val="center"/>
                    <w:rPr>
                      <w:noProof w:val="0"/>
                      <w:lang w:val="en-US"/>
                    </w:rPr>
                  </w:pPr>
                  <w:r w:rsidRPr="00697647">
                    <w:rPr>
                      <w:noProof w:val="0"/>
                      <w:lang w:val="en-US"/>
                    </w:rPr>
                    <w:t>3.44636 x 10</w:t>
                  </w:r>
                  <w:r w:rsidRPr="00697647">
                    <w:rPr>
                      <w:noProof w:val="0"/>
                      <w:vertAlign w:val="superscript"/>
                      <w:lang w:val="en-US"/>
                    </w:rPr>
                    <w:t>6</w:t>
                  </w:r>
                </w:p>
              </w:tc>
              <w:tc>
                <w:tcPr>
                  <w:tcW w:w="1701" w:type="dxa"/>
                </w:tcPr>
                <w:p w14:paraId="65255002" w14:textId="77777777" w:rsidR="00087F46" w:rsidRPr="00697647" w:rsidRDefault="00087F46" w:rsidP="00FE2297">
                  <w:pPr>
                    <w:pStyle w:val="RepTable"/>
                    <w:suppressAutoHyphens/>
                    <w:jc w:val="center"/>
                    <w:rPr>
                      <w:noProof w:val="0"/>
                      <w:lang w:val="en-US"/>
                    </w:rPr>
                  </w:pPr>
                  <w:r w:rsidRPr="00697647">
                    <w:rPr>
                      <w:noProof w:val="0"/>
                      <w:lang w:val="en-US"/>
                    </w:rPr>
                    <w:t>3.71488 x 10</w:t>
                  </w:r>
                  <w:r w:rsidRPr="00697647">
                    <w:rPr>
                      <w:noProof w:val="0"/>
                      <w:vertAlign w:val="superscript"/>
                      <w:lang w:val="en-US"/>
                    </w:rPr>
                    <w:t>4</w:t>
                  </w:r>
                </w:p>
              </w:tc>
              <w:tc>
                <w:tcPr>
                  <w:tcW w:w="870" w:type="dxa"/>
                </w:tcPr>
                <w:p w14:paraId="637B45C6" w14:textId="77777777" w:rsidR="00087F46" w:rsidRPr="00697647" w:rsidRDefault="00087F46" w:rsidP="00FE2297">
                  <w:pPr>
                    <w:pStyle w:val="RepTable"/>
                    <w:suppressAutoHyphens/>
                    <w:jc w:val="center"/>
                    <w:rPr>
                      <w:noProof w:val="0"/>
                      <w:lang w:val="en-US"/>
                    </w:rPr>
                  </w:pPr>
                  <w:r w:rsidRPr="00697647">
                    <w:rPr>
                      <w:noProof w:val="0"/>
                      <w:lang w:val="en-US"/>
                    </w:rPr>
                    <w:t>0.99984</w:t>
                  </w:r>
                </w:p>
              </w:tc>
            </w:tr>
          </w:tbl>
          <w:p w14:paraId="65E06986" w14:textId="77777777" w:rsidR="00087F46" w:rsidRPr="00697647" w:rsidRDefault="00087F46" w:rsidP="00FE2297">
            <w:pPr>
              <w:pStyle w:val="RepTable"/>
              <w:suppressAutoHyphens/>
              <w:rPr>
                <w:noProof w:val="0"/>
                <w:sz w:val="20"/>
                <w:szCs w:val="20"/>
                <w:lang w:val="en-US"/>
              </w:rPr>
            </w:pPr>
          </w:p>
        </w:tc>
      </w:tr>
      <w:tr w:rsidR="00087F46" w:rsidRPr="00697647" w14:paraId="7E004B80" w14:textId="77777777" w:rsidTr="00FE2297">
        <w:tc>
          <w:tcPr>
            <w:tcW w:w="0" w:type="auto"/>
            <w:shd w:val="clear" w:color="auto" w:fill="auto"/>
          </w:tcPr>
          <w:p w14:paraId="5F0AF9F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range</w:t>
            </w:r>
          </w:p>
        </w:tc>
        <w:tc>
          <w:tcPr>
            <w:tcW w:w="0" w:type="auto"/>
            <w:shd w:val="clear" w:color="auto" w:fill="auto"/>
          </w:tcPr>
          <w:p w14:paraId="4325036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0.050 ng/mL to 5 ng/mL</w:t>
            </w:r>
          </w:p>
        </w:tc>
      </w:tr>
      <w:tr w:rsidR="00087F46" w:rsidRPr="00697647" w14:paraId="7438C4AA" w14:textId="77777777" w:rsidTr="00FE2297">
        <w:tc>
          <w:tcPr>
            <w:tcW w:w="0" w:type="auto"/>
            <w:shd w:val="clear" w:color="auto" w:fill="auto"/>
          </w:tcPr>
          <w:p w14:paraId="6C5D597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543E470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No assessed, however matrix-matched calibration standards were used throughout.</w:t>
            </w:r>
          </w:p>
        </w:tc>
      </w:tr>
      <w:tr w:rsidR="00087F46" w:rsidRPr="00697647" w14:paraId="17BD6F66" w14:textId="77777777" w:rsidTr="00FE2297">
        <w:tc>
          <w:tcPr>
            <w:tcW w:w="0" w:type="auto"/>
            <w:shd w:val="clear" w:color="auto" w:fill="auto"/>
          </w:tcPr>
          <w:p w14:paraId="40DDB32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142DDF1E" w14:textId="50791CA6"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See </w:t>
            </w:r>
            <w:r w:rsidR="00024956">
              <w:rPr>
                <w:noProof w:val="0"/>
                <w:sz w:val="20"/>
                <w:szCs w:val="20"/>
                <w:lang w:val="en-US"/>
              </w:rPr>
              <w:t>XXXX</w:t>
            </w:r>
            <w:r w:rsidRPr="00697647">
              <w:rPr>
                <w:noProof w:val="0"/>
                <w:sz w:val="20"/>
                <w:szCs w:val="20"/>
                <w:lang w:val="en-US"/>
              </w:rPr>
              <w:t xml:space="preserve"> Doc ID 2008/1022139 above for standard stability.</w:t>
            </w:r>
          </w:p>
          <w:p w14:paraId="3ED54B7A" w14:textId="41E519E5"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Please refer to </w:t>
            </w:r>
            <w:r w:rsidR="00024956">
              <w:rPr>
                <w:noProof w:val="0"/>
                <w:sz w:val="20"/>
                <w:szCs w:val="20"/>
                <w:lang w:val="en-US"/>
              </w:rPr>
              <w:t>XXXX</w:t>
            </w:r>
            <w:r w:rsidRPr="00697647">
              <w:rPr>
                <w:noProof w:val="0"/>
                <w:sz w:val="20"/>
                <w:szCs w:val="20"/>
                <w:lang w:val="en-US"/>
              </w:rPr>
              <w:t xml:space="preserve"> Doc ID 2022/2006182 for extract stability data.</w:t>
            </w:r>
          </w:p>
        </w:tc>
      </w:tr>
      <w:tr w:rsidR="00087F46" w:rsidRPr="00697647" w14:paraId="3436AFED" w14:textId="77777777" w:rsidTr="00FE2297">
        <w:tc>
          <w:tcPr>
            <w:tcW w:w="0" w:type="auto"/>
            <w:shd w:val="clear" w:color="auto" w:fill="auto"/>
          </w:tcPr>
          <w:p w14:paraId="59675AF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Limit of determination/quantification</w:t>
            </w:r>
          </w:p>
        </w:tc>
        <w:tc>
          <w:tcPr>
            <w:tcW w:w="0" w:type="auto"/>
            <w:shd w:val="clear" w:color="auto" w:fill="auto"/>
          </w:tcPr>
          <w:p w14:paraId="6D1AB24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The limit of quantification (LOQ) of 0.01 mg/kg was confirmed. The limit of detection (LOD) was 0.0020 mg/kg for </w:t>
            </w:r>
            <w:proofErr w:type="spellStart"/>
            <w:r w:rsidRPr="00697647">
              <w:rPr>
                <w:noProof w:val="0"/>
                <w:sz w:val="20"/>
                <w:szCs w:val="20"/>
                <w:lang w:val="en-US"/>
              </w:rPr>
              <w:t>ametoctradin</w:t>
            </w:r>
            <w:proofErr w:type="spellEnd"/>
            <w:r w:rsidRPr="00697647">
              <w:rPr>
                <w:noProof w:val="0"/>
                <w:sz w:val="20"/>
                <w:szCs w:val="20"/>
                <w:lang w:val="en-US"/>
              </w:rPr>
              <w:t>, 0.0025 mg/kg for M650F003 &amp; 0.0027 mg/kg for M650F004).</w:t>
            </w:r>
          </w:p>
        </w:tc>
      </w:tr>
    </w:tbl>
    <w:p w14:paraId="3107F86E" w14:textId="77777777" w:rsidR="00087F46" w:rsidRPr="00D01B1A" w:rsidRDefault="00087F46" w:rsidP="00061943">
      <w:pPr>
        <w:pStyle w:val="RepNewPart"/>
        <w:suppressAutoHyphens/>
        <w:spacing w:before="480"/>
        <w:rPr>
          <w:lang w:val="en-US"/>
        </w:rPr>
      </w:pPr>
      <w:r w:rsidRPr="00D01B1A">
        <w:rPr>
          <w:lang w:val="en-US"/>
        </w:rPr>
        <w:t>Conclusion</w:t>
      </w:r>
    </w:p>
    <w:p w14:paraId="19D26BEE" w14:textId="77777777" w:rsidR="00087F46" w:rsidRPr="00D01B1A" w:rsidRDefault="00087F46" w:rsidP="00FE2297">
      <w:pPr>
        <w:pStyle w:val="RepStandard"/>
        <w:rPr>
          <w:w w:val="105"/>
        </w:rPr>
      </w:pPr>
      <w:r w:rsidRPr="00D01B1A">
        <w:rPr>
          <w:w w:val="105"/>
        </w:rPr>
        <w:t xml:space="preserve">The analytical procedure, method L0078/02, for the determination of residues of </w:t>
      </w:r>
      <w:proofErr w:type="spellStart"/>
      <w:r w:rsidRPr="00D01B1A">
        <w:rPr>
          <w:w w:val="105"/>
        </w:rPr>
        <w:t>ametoctradin</w:t>
      </w:r>
      <w:proofErr w:type="spellEnd"/>
      <w:r w:rsidRPr="00D01B1A">
        <w:rPr>
          <w:w w:val="105"/>
        </w:rPr>
        <w:t xml:space="preserve"> (BAS 650 F) and its metabolites M650F003 and M650F004 in tomato has been fully validated in terms of specificity, linearity, precision, accuracy, solution stability and LOQ, in accordance with the requirements of SANTE/2020/12830 rev.1.</w:t>
      </w:r>
    </w:p>
    <w:p w14:paraId="0694B38A" w14:textId="4D5C50BB" w:rsidR="00087F46" w:rsidRDefault="00087F46" w:rsidP="00FE2297">
      <w:pPr>
        <w:pStyle w:val="RepAppendix4"/>
        <w:rPr>
          <w:lang w:val="en-US"/>
        </w:rPr>
      </w:pPr>
      <w:bookmarkStart w:id="380" w:name="_Hlk132616170"/>
      <w:r w:rsidRPr="00D01B1A">
        <w:rPr>
          <w:lang w:val="en-US"/>
        </w:rPr>
        <w:lastRenderedPageBreak/>
        <w:t xml:space="preserve">Methods for the determination of </w:t>
      </w:r>
      <w:proofErr w:type="spellStart"/>
      <w:r w:rsidRPr="00D01B1A">
        <w:rPr>
          <w:lang w:val="en-US"/>
        </w:rPr>
        <w:t>ametoctradin</w:t>
      </w:r>
      <w:proofErr w:type="spellEnd"/>
      <w:r w:rsidRPr="00D01B1A">
        <w:rPr>
          <w:lang w:val="en-US"/>
        </w:rPr>
        <w:t xml:space="preserve"> in support of toxicological studies</w:t>
      </w:r>
    </w:p>
    <w:p w14:paraId="6991FE4E" w14:textId="415DC4BA" w:rsidR="00144BA1" w:rsidRPr="00144BA1" w:rsidRDefault="00144BA1" w:rsidP="00144BA1">
      <w:pPr>
        <w:pStyle w:val="RepStandard"/>
        <w:rPr>
          <w:lang w:eastAsia="de-DE"/>
        </w:rPr>
      </w:pPr>
      <w:r w:rsidRPr="00144BA1">
        <w:rPr>
          <w:highlight w:val="yellow"/>
          <w:lang w:eastAsia="de-DE"/>
        </w:rPr>
        <w:t>None</w:t>
      </w:r>
    </w:p>
    <w:p w14:paraId="11B865D7" w14:textId="77777777" w:rsidR="00087F46" w:rsidRPr="00144BA1" w:rsidRDefault="00087F46" w:rsidP="00FE2297">
      <w:pPr>
        <w:pStyle w:val="RepAppendix5"/>
        <w:rPr>
          <w:strike/>
          <w:highlight w:val="yellow"/>
          <w:lang w:val="en-US"/>
        </w:rPr>
      </w:pPr>
      <w:r w:rsidRPr="00144BA1">
        <w:rPr>
          <w:strike/>
          <w:highlight w:val="yellow"/>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144BA1" w14:paraId="4F0D8F25" w14:textId="77777777" w:rsidTr="00372A48">
        <w:tc>
          <w:tcPr>
            <w:tcW w:w="1063" w:type="pct"/>
            <w:shd w:val="clear" w:color="auto" w:fill="D9D9D9" w:themeFill="background1" w:themeFillShade="D9"/>
          </w:tcPr>
          <w:p w14:paraId="6A279F20" w14:textId="77777777" w:rsidR="00087F46" w:rsidRPr="00144BA1" w:rsidRDefault="00087F46" w:rsidP="00FE2297">
            <w:pPr>
              <w:pStyle w:val="RepStandard"/>
              <w:rPr>
                <w:rFonts w:eastAsia="Batang"/>
                <w:strike/>
                <w:highlight w:val="yellow"/>
              </w:rPr>
            </w:pPr>
            <w:r w:rsidRPr="00144BA1">
              <w:rPr>
                <w:strike/>
                <w:highlight w:val="yellow"/>
              </w:rPr>
              <w:t xml:space="preserve">Comments of </w:t>
            </w:r>
            <w:proofErr w:type="spellStart"/>
            <w:r w:rsidRPr="00144BA1">
              <w:rPr>
                <w:strike/>
                <w:highlight w:val="yellow"/>
              </w:rPr>
              <w:t>zRMS</w:t>
            </w:r>
            <w:proofErr w:type="spellEnd"/>
            <w:r w:rsidRPr="00144BA1">
              <w:rPr>
                <w:strike/>
                <w:highlight w:val="yellow"/>
              </w:rPr>
              <w:t>:</w:t>
            </w:r>
          </w:p>
        </w:tc>
        <w:tc>
          <w:tcPr>
            <w:tcW w:w="3937" w:type="pct"/>
            <w:shd w:val="clear" w:color="auto" w:fill="D9D9D9" w:themeFill="background1" w:themeFillShade="D9"/>
          </w:tcPr>
          <w:p w14:paraId="75F0FE54" w14:textId="77777777" w:rsidR="002F6965" w:rsidRPr="00144BA1" w:rsidRDefault="002F6965" w:rsidP="002F6965">
            <w:pPr>
              <w:pStyle w:val="RepStandard"/>
              <w:ind w:left="85"/>
              <w:rPr>
                <w:strike/>
                <w:highlight w:val="yellow"/>
              </w:rPr>
            </w:pPr>
            <w:r w:rsidRPr="00144BA1">
              <w:rPr>
                <w:strike/>
                <w:highlight w:val="yellow"/>
              </w:rPr>
              <w:t>The procedure could not be accepted with no explanation.</w:t>
            </w:r>
          </w:p>
          <w:p w14:paraId="3959E38A" w14:textId="77777777" w:rsidR="002F6965" w:rsidRPr="00144BA1" w:rsidRDefault="002F6965" w:rsidP="002F6965">
            <w:pPr>
              <w:pStyle w:val="RepStandard"/>
              <w:ind w:left="85"/>
              <w:rPr>
                <w:strike/>
                <w:highlight w:val="yellow"/>
              </w:rPr>
            </w:pPr>
            <w:r w:rsidRPr="00144BA1">
              <w:rPr>
                <w:strike/>
                <w:highlight w:val="yellow"/>
              </w:rPr>
              <w:t xml:space="preserve">The title of the study is unclear. In conclusion below </w:t>
            </w:r>
            <w:proofErr w:type="spellStart"/>
            <w:r w:rsidRPr="00144BA1">
              <w:rPr>
                <w:strike/>
                <w:w w:val="105"/>
                <w:highlight w:val="yellow"/>
              </w:rPr>
              <w:t>ametoctradin</w:t>
            </w:r>
            <w:proofErr w:type="spellEnd"/>
            <w:r w:rsidRPr="00144BA1">
              <w:rPr>
                <w:strike/>
                <w:w w:val="105"/>
                <w:highlight w:val="yellow"/>
              </w:rPr>
              <w:t xml:space="preserve"> is stated.</w:t>
            </w:r>
          </w:p>
          <w:p w14:paraId="487AE4E6" w14:textId="77777777" w:rsidR="002F6965" w:rsidRPr="00144BA1" w:rsidRDefault="002F6965" w:rsidP="002F6965">
            <w:pPr>
              <w:pStyle w:val="RepStandard"/>
              <w:ind w:left="85"/>
              <w:rPr>
                <w:strike/>
                <w:highlight w:val="yellow"/>
              </w:rPr>
            </w:pPr>
            <w:r w:rsidRPr="00144BA1">
              <w:rPr>
                <w:strike/>
                <w:w w:val="105"/>
                <w:highlight w:val="yellow"/>
              </w:rPr>
              <w:t xml:space="preserve">The aim of this study was the validation of a quantitative </w:t>
            </w:r>
            <w:r w:rsidRPr="00144BA1">
              <w:rPr>
                <w:strike/>
                <w:highlight w:val="yellow"/>
              </w:rPr>
              <w:t>HPLC-UV</w:t>
            </w:r>
            <w:r w:rsidRPr="00144BA1">
              <w:rPr>
                <w:strike/>
                <w:w w:val="105"/>
                <w:highlight w:val="yellow"/>
              </w:rPr>
              <w:t xml:space="preserve"> method for BAS 743 02 F formulation (the test item) containing propamocarb (431.0 g/L) and </w:t>
            </w:r>
            <w:proofErr w:type="spellStart"/>
            <w:r w:rsidRPr="00144BA1">
              <w:rPr>
                <w:strike/>
                <w:w w:val="105"/>
                <w:highlight w:val="yellow"/>
              </w:rPr>
              <w:t>ametoctradin</w:t>
            </w:r>
            <w:proofErr w:type="spellEnd"/>
            <w:r w:rsidRPr="00144BA1">
              <w:rPr>
                <w:strike/>
                <w:w w:val="105"/>
                <w:highlight w:val="yellow"/>
              </w:rPr>
              <w:t xml:space="preserve"> (137.7 g/L) in the medium (vehicle, matrix) of acetonitrile / 10mM disodium hydrogen phosphate dihydrate with phosphoric acid (85%) pH 2.9 (50+50, V/V).</w:t>
            </w:r>
          </w:p>
          <w:p w14:paraId="2DAC1523" w14:textId="77777777" w:rsidR="002F6965" w:rsidRPr="00144BA1" w:rsidRDefault="002F6965" w:rsidP="002F6965">
            <w:pPr>
              <w:pStyle w:val="RepStandard"/>
              <w:ind w:left="85"/>
              <w:rPr>
                <w:strike/>
                <w:highlight w:val="yellow"/>
              </w:rPr>
            </w:pPr>
            <w:r w:rsidRPr="00144BA1">
              <w:rPr>
                <w:strike/>
                <w:highlight w:val="yellow"/>
              </w:rPr>
              <w:t>However, the method and its usefulness need explanation of the applicant. It is unclear what is the basis of the below study description by the applicant.</w:t>
            </w:r>
          </w:p>
          <w:p w14:paraId="3DB3A16D" w14:textId="77777777" w:rsidR="002F6965" w:rsidRPr="00144BA1" w:rsidRDefault="002F6965" w:rsidP="002F6965">
            <w:pPr>
              <w:pStyle w:val="RepStandard"/>
              <w:ind w:left="85"/>
              <w:rPr>
                <w:strike/>
                <w:highlight w:val="yellow"/>
              </w:rPr>
            </w:pPr>
            <w:r w:rsidRPr="00144BA1">
              <w:rPr>
                <w:strike/>
                <w:highlight w:val="yellow"/>
              </w:rPr>
              <w:t xml:space="preserve">Based on the study it seems that the method should not be reported as a method for determining propamocarb and/or </w:t>
            </w:r>
            <w:proofErr w:type="spellStart"/>
            <w:r w:rsidRPr="00144BA1">
              <w:rPr>
                <w:strike/>
                <w:highlight w:val="yellow"/>
              </w:rPr>
              <w:t>ametoctradin</w:t>
            </w:r>
            <w:proofErr w:type="spellEnd"/>
            <w:r w:rsidRPr="00144BA1">
              <w:rPr>
                <w:strike/>
                <w:highlight w:val="yellow"/>
              </w:rPr>
              <w:t>. The test item is a mixture of chemical compounds. The LOQ of the method was defined as follows: the LOQ was assessed and confirmed at a concentration of 1 mg/100 mL for active ingredient 1 and 0.2 mg/100 mL for active ingredient 2 in the vehicle with sufficient results for accuracy and precision (correlating to a concentration of 0.1 mg/100 mL for active ingredient 1 and 0.2 mg/100 mL for active ingredient 2 in the final sample extract).</w:t>
            </w:r>
          </w:p>
          <w:p w14:paraId="2F44B7E7" w14:textId="77777777" w:rsidR="002F6965" w:rsidRPr="00144BA1" w:rsidRDefault="002F6965" w:rsidP="002F6965">
            <w:pPr>
              <w:pStyle w:val="RepStandard"/>
              <w:ind w:left="85"/>
              <w:rPr>
                <w:strike/>
                <w:w w:val="105"/>
                <w:highlight w:val="yellow"/>
              </w:rPr>
            </w:pPr>
            <w:r w:rsidRPr="00144BA1">
              <w:rPr>
                <w:strike/>
                <w:w w:val="105"/>
                <w:highlight w:val="yellow"/>
              </w:rPr>
              <w:t xml:space="preserve">So, the evaluated study operates with the </w:t>
            </w:r>
            <w:r w:rsidRPr="00144BA1">
              <w:rPr>
                <w:strike/>
                <w:highlight w:val="yellow"/>
              </w:rPr>
              <w:t xml:space="preserve">active ingredient 1 and active ingredient 2 as analytes being determined. In the study there is no clear explanation of what they are. While the applicant in the study description uses the names </w:t>
            </w:r>
            <w:proofErr w:type="spellStart"/>
            <w:r w:rsidRPr="00144BA1">
              <w:rPr>
                <w:strike/>
                <w:w w:val="105"/>
                <w:highlight w:val="yellow"/>
              </w:rPr>
              <w:t>ametoctradin</w:t>
            </w:r>
            <w:proofErr w:type="spellEnd"/>
            <w:r w:rsidRPr="00144BA1">
              <w:rPr>
                <w:strike/>
                <w:w w:val="105"/>
                <w:highlight w:val="yellow"/>
              </w:rPr>
              <w:t xml:space="preserve"> </w:t>
            </w:r>
            <w:r w:rsidRPr="00144BA1">
              <w:rPr>
                <w:strike/>
                <w:highlight w:val="yellow"/>
              </w:rPr>
              <w:t xml:space="preserve">and </w:t>
            </w:r>
            <w:r w:rsidRPr="00144BA1">
              <w:rPr>
                <w:strike/>
                <w:w w:val="105"/>
                <w:highlight w:val="yellow"/>
              </w:rPr>
              <w:t>propamocarb that are not included in the text of the study (except a place with information about the formulation content) and they are not the same as “active ingredients”. Therefore, it is unclear what the applicant means.</w:t>
            </w:r>
          </w:p>
          <w:p w14:paraId="7A4FE292" w14:textId="77777777" w:rsidR="002F6965" w:rsidRPr="00144BA1" w:rsidRDefault="002F6965" w:rsidP="002F6965">
            <w:pPr>
              <w:pStyle w:val="RepStandard"/>
              <w:ind w:left="85"/>
              <w:rPr>
                <w:strike/>
                <w:highlight w:val="yellow"/>
              </w:rPr>
            </w:pPr>
            <w:r w:rsidRPr="00144BA1">
              <w:rPr>
                <w:strike/>
                <w:w w:val="105"/>
                <w:highlight w:val="yellow"/>
              </w:rPr>
              <w:t xml:space="preserve">Moreover, according to the applicant data provided in the present section the formulation </w:t>
            </w:r>
            <w:r w:rsidRPr="00144BA1">
              <w:rPr>
                <w:strike/>
                <w:highlight w:val="yellow"/>
              </w:rPr>
              <w:t xml:space="preserve">BAS 743 02 F contains 515.4 g/L propamocarb and 137.1 g/L </w:t>
            </w:r>
            <w:proofErr w:type="spellStart"/>
            <w:r w:rsidRPr="00144BA1">
              <w:rPr>
                <w:strike/>
                <w:highlight w:val="yellow"/>
              </w:rPr>
              <w:t>ametoctradin</w:t>
            </w:r>
            <w:proofErr w:type="spellEnd"/>
            <w:r w:rsidRPr="00144BA1">
              <w:rPr>
                <w:strike/>
                <w:highlight w:val="yellow"/>
              </w:rPr>
              <w:t>.</w:t>
            </w:r>
          </w:p>
          <w:p w14:paraId="65B3EA15" w14:textId="77777777" w:rsidR="002F6965" w:rsidRPr="00144BA1" w:rsidRDefault="002F6965" w:rsidP="002F6965">
            <w:pPr>
              <w:pStyle w:val="RepStandard"/>
              <w:ind w:left="85"/>
              <w:rPr>
                <w:strike/>
                <w:highlight w:val="yellow"/>
              </w:rPr>
            </w:pPr>
            <w:r w:rsidRPr="00144BA1">
              <w:rPr>
                <w:strike/>
                <w:highlight w:val="yellow"/>
              </w:rPr>
              <w:t>Apart from above the procedure within the study is described correctly e.g.: The method was validated at 3 fortification levels for each active ingredient with 5 fortification samples at each level. 2 independently prepared blank medium extract with no samples were analyzed as controls. Detection of the test item was performed at 195 nm for active ingredient 1 and 294 nm for active ingredient 2.</w:t>
            </w:r>
          </w:p>
          <w:p w14:paraId="0D108D68" w14:textId="422808F6" w:rsidR="00087F46" w:rsidRPr="00144BA1" w:rsidRDefault="002F6965" w:rsidP="002F6965">
            <w:pPr>
              <w:pStyle w:val="RepStandard"/>
              <w:ind w:left="85"/>
              <w:rPr>
                <w:strike/>
                <w:highlight w:val="yellow"/>
              </w:rPr>
            </w:pPr>
            <w:r w:rsidRPr="00144BA1">
              <w:rPr>
                <w:strike/>
                <w:highlight w:val="yellow"/>
              </w:rPr>
              <w:t>(UV 195 nm and 294 nm cannot be the only source for identifying analytes).</w:t>
            </w:r>
            <w:r w:rsidR="00087F46" w:rsidRPr="00144BA1">
              <w:rPr>
                <w:strike/>
                <w:highlight w:val="yellow"/>
              </w:rPr>
              <w:fldChar w:fldCharType="begin"/>
            </w:r>
            <w:r w:rsidR="00087F46" w:rsidRPr="00144BA1">
              <w:rPr>
                <w:strike/>
                <w:highlight w:val="yellow"/>
              </w:rPr>
              <w:instrText xml:space="preserve"> FORMTEXT </w:instrText>
            </w:r>
            <w:r w:rsidR="00087F46" w:rsidRPr="00144BA1">
              <w:rPr>
                <w:strike/>
                <w:highlight w:val="yellow"/>
              </w:rPr>
              <w:fldChar w:fldCharType="separate"/>
            </w:r>
            <w:r w:rsidR="00087F46" w:rsidRPr="00144BA1">
              <w:rPr>
                <w:strike/>
                <w:highlight w:val="yellow"/>
              </w:rPr>
              <w:fldChar w:fldCharType="end"/>
            </w:r>
          </w:p>
        </w:tc>
      </w:tr>
    </w:tbl>
    <w:p w14:paraId="56395967" w14:textId="77777777" w:rsidR="00087F46" w:rsidRPr="00144BA1" w:rsidRDefault="00087F46" w:rsidP="00FE2297">
      <w:pPr>
        <w:pStyle w:val="RepStandard"/>
        <w:rPr>
          <w:strike/>
          <w:highlight w:val="yellow"/>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144BA1" w14:paraId="2714E80D" w14:textId="77777777" w:rsidTr="00FE2297">
        <w:trPr>
          <w:gridAfter w:val="1"/>
          <w:wAfter w:w="37" w:type="pct"/>
        </w:trPr>
        <w:tc>
          <w:tcPr>
            <w:tcW w:w="1343" w:type="pct"/>
            <w:shd w:val="clear" w:color="auto" w:fill="auto"/>
          </w:tcPr>
          <w:p w14:paraId="7127B1E3" w14:textId="77777777" w:rsidR="00087F46" w:rsidRPr="00144BA1" w:rsidRDefault="00087F46" w:rsidP="00FE2297">
            <w:pPr>
              <w:pStyle w:val="RepStandard"/>
              <w:suppressAutoHyphens/>
              <w:rPr>
                <w:strike/>
                <w:highlight w:val="yellow"/>
              </w:rPr>
            </w:pPr>
            <w:r w:rsidRPr="00144BA1">
              <w:rPr>
                <w:strike/>
                <w:highlight w:val="yellow"/>
              </w:rPr>
              <w:t>Reference:</w:t>
            </w:r>
          </w:p>
        </w:tc>
        <w:tc>
          <w:tcPr>
            <w:tcW w:w="3620" w:type="pct"/>
            <w:shd w:val="clear" w:color="auto" w:fill="auto"/>
          </w:tcPr>
          <w:p w14:paraId="1AE039C5" w14:textId="77777777" w:rsidR="00087F46" w:rsidRPr="00144BA1" w:rsidRDefault="00087F46" w:rsidP="00FE2297">
            <w:pPr>
              <w:pStyle w:val="RepStandard"/>
              <w:suppressAutoHyphens/>
              <w:rPr>
                <w:strike/>
                <w:highlight w:val="yellow"/>
              </w:rPr>
            </w:pPr>
            <w:r w:rsidRPr="00144BA1">
              <w:rPr>
                <w:strike/>
                <w:highlight w:val="yellow"/>
              </w:rPr>
              <w:t>CP 5.1.2/11</w:t>
            </w:r>
          </w:p>
        </w:tc>
      </w:tr>
      <w:tr w:rsidR="00087F46" w:rsidRPr="00144BA1" w14:paraId="57B70F75" w14:textId="77777777" w:rsidTr="00FE2297">
        <w:trPr>
          <w:gridAfter w:val="1"/>
          <w:wAfter w:w="37" w:type="pct"/>
        </w:trPr>
        <w:tc>
          <w:tcPr>
            <w:tcW w:w="1343" w:type="pct"/>
            <w:shd w:val="clear" w:color="auto" w:fill="auto"/>
          </w:tcPr>
          <w:p w14:paraId="6816F803" w14:textId="77777777" w:rsidR="00087F46" w:rsidRPr="00144BA1" w:rsidRDefault="00087F46" w:rsidP="00FE2297">
            <w:pPr>
              <w:pStyle w:val="RepStandard"/>
              <w:suppressAutoHyphens/>
              <w:spacing w:after="120"/>
              <w:rPr>
                <w:strike/>
                <w:highlight w:val="yellow"/>
              </w:rPr>
            </w:pPr>
            <w:r w:rsidRPr="00144BA1">
              <w:rPr>
                <w:strike/>
                <w:highlight w:val="yellow"/>
              </w:rPr>
              <w:t>Report</w:t>
            </w:r>
          </w:p>
        </w:tc>
        <w:tc>
          <w:tcPr>
            <w:tcW w:w="3620" w:type="pct"/>
            <w:shd w:val="clear" w:color="auto" w:fill="auto"/>
          </w:tcPr>
          <w:p w14:paraId="54357B42" w14:textId="77777777" w:rsidR="00087F46" w:rsidRPr="00144BA1" w:rsidRDefault="00087F46" w:rsidP="00FE2297">
            <w:pPr>
              <w:pStyle w:val="RepStandard"/>
              <w:suppressAutoHyphens/>
              <w:spacing w:after="120"/>
              <w:rPr>
                <w:strike/>
                <w:highlight w:val="yellow"/>
              </w:rPr>
            </w:pPr>
            <w:r w:rsidRPr="00144BA1">
              <w:rPr>
                <w:strike/>
                <w:highlight w:val="yellow"/>
              </w:rPr>
              <w:t xml:space="preserve">Validation of an analytical method for the analysis in acetonitrile/10 mM disodium hydrogen phosphate dihydrate with phosphoric acid (85%) pH 2.9 (50+50, V/V) using HPLC-UV </w:t>
            </w:r>
          </w:p>
          <w:p w14:paraId="22C66999" w14:textId="77777777" w:rsidR="00087F46" w:rsidRPr="00144BA1" w:rsidRDefault="00087F46" w:rsidP="00FE2297">
            <w:pPr>
              <w:pStyle w:val="RepStandard"/>
              <w:suppressAutoHyphens/>
              <w:spacing w:after="120"/>
              <w:rPr>
                <w:strike/>
                <w:highlight w:val="yellow"/>
              </w:rPr>
            </w:pPr>
            <w:r w:rsidRPr="00144BA1">
              <w:rPr>
                <w:strike/>
                <w:highlight w:val="yellow"/>
              </w:rPr>
              <w:t>Control procedure: 21/0288_01</w:t>
            </w:r>
          </w:p>
          <w:p w14:paraId="30CDC529" w14:textId="77777777" w:rsidR="00087F46" w:rsidRPr="00144BA1" w:rsidRDefault="00087F46" w:rsidP="00FE2297">
            <w:pPr>
              <w:pStyle w:val="RepStandard"/>
              <w:suppressAutoHyphens/>
              <w:spacing w:after="120"/>
              <w:rPr>
                <w:strike/>
                <w:highlight w:val="yellow"/>
              </w:rPr>
            </w:pPr>
            <w:r w:rsidRPr="00144BA1">
              <w:rPr>
                <w:strike/>
                <w:highlight w:val="yellow"/>
              </w:rPr>
              <w:t>Wagner, I.., 2022</w:t>
            </w:r>
          </w:p>
          <w:p w14:paraId="611180AC" w14:textId="531B997B" w:rsidR="00087F46" w:rsidRPr="00144BA1" w:rsidRDefault="00180B09" w:rsidP="00FE2297">
            <w:pPr>
              <w:pStyle w:val="RepStandard"/>
              <w:suppressAutoHyphens/>
              <w:spacing w:after="120"/>
              <w:rPr>
                <w:strike/>
                <w:highlight w:val="yellow"/>
              </w:rPr>
            </w:pPr>
            <w:r>
              <w:rPr>
                <w:strike/>
                <w:highlight w:val="yellow"/>
              </w:rPr>
              <w:t>XXXX</w:t>
            </w:r>
            <w:r w:rsidR="00087F46" w:rsidRPr="00144BA1">
              <w:rPr>
                <w:strike/>
                <w:highlight w:val="yellow"/>
              </w:rPr>
              <w:t xml:space="preserve"> </w:t>
            </w:r>
            <w:proofErr w:type="spellStart"/>
            <w:r w:rsidR="00087F46" w:rsidRPr="00144BA1">
              <w:rPr>
                <w:strike/>
                <w:highlight w:val="yellow"/>
              </w:rPr>
              <w:t>DocID</w:t>
            </w:r>
            <w:proofErr w:type="spellEnd"/>
            <w:r w:rsidR="00087F46" w:rsidRPr="00144BA1">
              <w:rPr>
                <w:strike/>
                <w:highlight w:val="yellow"/>
              </w:rPr>
              <w:t xml:space="preserve"> 2022/2034983</w:t>
            </w:r>
          </w:p>
          <w:p w14:paraId="77822AF6" w14:textId="77777777" w:rsidR="00087F46" w:rsidRPr="00144BA1" w:rsidRDefault="00087F46" w:rsidP="00FE2297">
            <w:pPr>
              <w:pStyle w:val="RepStandard"/>
              <w:suppressAutoHyphens/>
              <w:rPr>
                <w:strike/>
                <w:highlight w:val="yellow"/>
              </w:rPr>
            </w:pPr>
            <w:r w:rsidRPr="00144BA1">
              <w:rPr>
                <w:strike/>
                <w:highlight w:val="yellow"/>
              </w:rPr>
              <w:t>Authority registration No</w:t>
            </w:r>
          </w:p>
        </w:tc>
      </w:tr>
      <w:tr w:rsidR="00087F46" w:rsidRPr="00144BA1" w14:paraId="35A98DDC" w14:textId="77777777" w:rsidTr="00FE2297">
        <w:trPr>
          <w:gridAfter w:val="1"/>
          <w:wAfter w:w="37" w:type="pct"/>
        </w:trPr>
        <w:tc>
          <w:tcPr>
            <w:tcW w:w="1343" w:type="pct"/>
            <w:shd w:val="clear" w:color="auto" w:fill="auto"/>
          </w:tcPr>
          <w:p w14:paraId="24D8F185" w14:textId="77777777" w:rsidR="00087F46" w:rsidRPr="00144BA1" w:rsidRDefault="00087F46" w:rsidP="00FE2297">
            <w:pPr>
              <w:pStyle w:val="RepStandard"/>
              <w:suppressAutoHyphens/>
              <w:rPr>
                <w:strike/>
                <w:highlight w:val="yellow"/>
              </w:rPr>
            </w:pPr>
            <w:r w:rsidRPr="00144BA1">
              <w:rPr>
                <w:strike/>
                <w:highlight w:val="yellow"/>
              </w:rPr>
              <w:t>Guideline(s):</w:t>
            </w:r>
          </w:p>
        </w:tc>
        <w:tc>
          <w:tcPr>
            <w:tcW w:w="3620" w:type="pct"/>
            <w:shd w:val="clear" w:color="auto" w:fill="auto"/>
          </w:tcPr>
          <w:p w14:paraId="31B63204" w14:textId="77777777" w:rsidR="00087F46" w:rsidRPr="00144BA1" w:rsidRDefault="00087F46" w:rsidP="00FE2297">
            <w:pPr>
              <w:pStyle w:val="RepStandard"/>
              <w:suppressAutoHyphens/>
              <w:spacing w:after="120"/>
              <w:rPr>
                <w:strike/>
                <w:highlight w:val="yellow"/>
              </w:rPr>
            </w:pPr>
            <w:r w:rsidRPr="00144BA1">
              <w:rPr>
                <w:strike/>
                <w:highlight w:val="yellow"/>
              </w:rPr>
              <w:t>SANTE/2020/12830 Rev.1</w:t>
            </w:r>
          </w:p>
        </w:tc>
      </w:tr>
      <w:tr w:rsidR="00087F46" w:rsidRPr="00144BA1" w14:paraId="66C85C4B" w14:textId="77777777" w:rsidTr="00FE2297">
        <w:trPr>
          <w:gridAfter w:val="1"/>
          <w:wAfter w:w="37" w:type="pct"/>
        </w:trPr>
        <w:tc>
          <w:tcPr>
            <w:tcW w:w="1343" w:type="pct"/>
            <w:shd w:val="clear" w:color="auto" w:fill="auto"/>
          </w:tcPr>
          <w:p w14:paraId="44B3F28F" w14:textId="77777777" w:rsidR="00087F46" w:rsidRPr="00144BA1" w:rsidRDefault="00087F46" w:rsidP="00FE2297">
            <w:pPr>
              <w:pStyle w:val="RepStandard"/>
              <w:suppressAutoHyphens/>
              <w:rPr>
                <w:strike/>
                <w:highlight w:val="yellow"/>
              </w:rPr>
            </w:pPr>
            <w:r w:rsidRPr="00144BA1">
              <w:rPr>
                <w:strike/>
                <w:highlight w:val="yellow"/>
              </w:rPr>
              <w:lastRenderedPageBreak/>
              <w:t>Deviations:</w:t>
            </w:r>
          </w:p>
        </w:tc>
        <w:tc>
          <w:tcPr>
            <w:tcW w:w="3620" w:type="pct"/>
            <w:shd w:val="clear" w:color="auto" w:fill="auto"/>
          </w:tcPr>
          <w:p w14:paraId="466D3649" w14:textId="77777777" w:rsidR="00087F46" w:rsidRPr="00144BA1" w:rsidRDefault="00087F46" w:rsidP="00FE2297">
            <w:pPr>
              <w:pStyle w:val="RepStandard"/>
              <w:suppressAutoHyphens/>
              <w:rPr>
                <w:strike/>
                <w:highlight w:val="yellow"/>
              </w:rPr>
            </w:pPr>
            <w:r w:rsidRPr="00144BA1">
              <w:rPr>
                <w:strike/>
                <w:highlight w:val="yellow"/>
              </w:rPr>
              <w:t xml:space="preserve">None which affect quality </w:t>
            </w:r>
          </w:p>
        </w:tc>
      </w:tr>
      <w:tr w:rsidR="00087F46" w:rsidRPr="00144BA1" w14:paraId="2A74B4C1" w14:textId="77777777" w:rsidTr="00FE2297">
        <w:trPr>
          <w:gridAfter w:val="1"/>
          <w:wAfter w:w="37" w:type="pct"/>
        </w:trPr>
        <w:tc>
          <w:tcPr>
            <w:tcW w:w="1343" w:type="pct"/>
            <w:shd w:val="clear" w:color="auto" w:fill="auto"/>
          </w:tcPr>
          <w:p w14:paraId="2F8997EB" w14:textId="77777777" w:rsidR="00087F46" w:rsidRPr="00144BA1" w:rsidRDefault="00087F46" w:rsidP="00FE2297">
            <w:pPr>
              <w:pStyle w:val="RepStandard"/>
              <w:suppressAutoHyphens/>
              <w:rPr>
                <w:strike/>
                <w:highlight w:val="yellow"/>
              </w:rPr>
            </w:pPr>
            <w:r w:rsidRPr="00144BA1">
              <w:rPr>
                <w:strike/>
                <w:highlight w:val="yellow"/>
              </w:rPr>
              <w:t>Previous evaluation:</w:t>
            </w:r>
          </w:p>
        </w:tc>
        <w:tc>
          <w:tcPr>
            <w:tcW w:w="3620" w:type="pct"/>
            <w:shd w:val="clear" w:color="auto" w:fill="auto"/>
          </w:tcPr>
          <w:p w14:paraId="4C95D0B6" w14:textId="77777777" w:rsidR="00087F46" w:rsidRPr="00144BA1" w:rsidRDefault="00087F46" w:rsidP="00FE2297">
            <w:pPr>
              <w:tabs>
                <w:tab w:val="left" w:pos="425"/>
                <w:tab w:val="left" w:pos="850"/>
              </w:tabs>
              <w:suppressAutoHyphens/>
              <w:spacing w:after="120"/>
              <w:ind w:left="25" w:hanging="25"/>
              <w:rPr>
                <w:rFonts w:ascii="Times New Roman" w:hAnsi="Times New Roman" w:cs="Times New Roman"/>
                <w:strike/>
                <w:sz w:val="22"/>
                <w:highlight w:val="yellow"/>
              </w:rPr>
            </w:pPr>
            <w:r w:rsidRPr="00144BA1">
              <w:rPr>
                <w:rFonts w:ascii="Times New Roman" w:hAnsi="Times New Roman" w:cs="Times New Roman"/>
                <w:strike/>
                <w:sz w:val="22"/>
                <w:highlight w:val="yellow"/>
              </w:rPr>
              <w:t xml:space="preserve">No  </w:t>
            </w:r>
          </w:p>
        </w:tc>
      </w:tr>
      <w:tr w:rsidR="00087F46" w:rsidRPr="00144BA1" w14:paraId="29EF205D" w14:textId="77777777" w:rsidTr="00FE2297">
        <w:trPr>
          <w:gridAfter w:val="1"/>
          <w:wAfter w:w="37" w:type="pct"/>
        </w:trPr>
        <w:tc>
          <w:tcPr>
            <w:tcW w:w="1343" w:type="pct"/>
            <w:shd w:val="clear" w:color="auto" w:fill="auto"/>
          </w:tcPr>
          <w:p w14:paraId="5A471366" w14:textId="77777777" w:rsidR="00087F46" w:rsidRPr="00144BA1" w:rsidRDefault="00087F46" w:rsidP="00FE2297">
            <w:pPr>
              <w:pStyle w:val="RepStandard"/>
              <w:suppressAutoHyphens/>
              <w:rPr>
                <w:strike/>
                <w:highlight w:val="yellow"/>
              </w:rPr>
            </w:pPr>
            <w:r w:rsidRPr="00144BA1">
              <w:rPr>
                <w:strike/>
                <w:highlight w:val="yellow"/>
              </w:rPr>
              <w:t>GLP:</w:t>
            </w:r>
          </w:p>
        </w:tc>
        <w:tc>
          <w:tcPr>
            <w:tcW w:w="3620" w:type="pct"/>
            <w:shd w:val="clear" w:color="auto" w:fill="auto"/>
          </w:tcPr>
          <w:p w14:paraId="73C00E3D" w14:textId="77777777" w:rsidR="00087F46" w:rsidRPr="00144BA1" w:rsidRDefault="00087F46" w:rsidP="00FE2297">
            <w:pPr>
              <w:tabs>
                <w:tab w:val="left" w:pos="425"/>
                <w:tab w:val="left" w:pos="850"/>
              </w:tabs>
              <w:suppressAutoHyphens/>
              <w:spacing w:after="120"/>
              <w:ind w:left="1985" w:hanging="1985"/>
              <w:rPr>
                <w:rFonts w:ascii="Times New Roman" w:hAnsi="Times New Roman" w:cs="Times New Roman"/>
                <w:strike/>
                <w:sz w:val="22"/>
                <w:highlight w:val="yellow"/>
              </w:rPr>
            </w:pPr>
            <w:r w:rsidRPr="00144BA1">
              <w:rPr>
                <w:rFonts w:ascii="Times New Roman" w:hAnsi="Times New Roman" w:cs="Times New Roman"/>
                <w:strike/>
                <w:sz w:val="22"/>
                <w:highlight w:val="yellow"/>
              </w:rPr>
              <w:t>Yes</w:t>
            </w:r>
          </w:p>
        </w:tc>
      </w:tr>
      <w:tr w:rsidR="00087F46" w:rsidRPr="00144BA1" w14:paraId="0BA8510F" w14:textId="77777777" w:rsidTr="00FE2297">
        <w:tc>
          <w:tcPr>
            <w:tcW w:w="1343" w:type="pct"/>
            <w:shd w:val="clear" w:color="auto" w:fill="auto"/>
          </w:tcPr>
          <w:p w14:paraId="55B96055" w14:textId="77777777" w:rsidR="00087F46" w:rsidRPr="00144BA1" w:rsidRDefault="00087F46" w:rsidP="00FE2297">
            <w:pPr>
              <w:pStyle w:val="RepStandard"/>
              <w:suppressAutoHyphens/>
              <w:rPr>
                <w:strike/>
                <w:highlight w:val="yellow"/>
              </w:rPr>
            </w:pPr>
            <w:r w:rsidRPr="00144BA1">
              <w:rPr>
                <w:strike/>
                <w:highlight w:val="yellow"/>
              </w:rPr>
              <w:t>Acceptability:</w:t>
            </w:r>
          </w:p>
        </w:tc>
        <w:tc>
          <w:tcPr>
            <w:tcW w:w="3657" w:type="pct"/>
            <w:gridSpan w:val="2"/>
            <w:shd w:val="clear" w:color="auto" w:fill="auto"/>
          </w:tcPr>
          <w:p w14:paraId="43B180D5" w14:textId="77777777" w:rsidR="00087F46" w:rsidRPr="00144BA1" w:rsidRDefault="00087F46" w:rsidP="00FE2297">
            <w:pPr>
              <w:pStyle w:val="RepStandard"/>
              <w:suppressAutoHyphens/>
              <w:rPr>
                <w:strike/>
                <w:highlight w:val="yellow"/>
              </w:rPr>
            </w:pPr>
            <w:r w:rsidRPr="00144BA1">
              <w:rPr>
                <w:strike/>
                <w:highlight w:val="yellow"/>
              </w:rPr>
              <w:t>Yes</w:t>
            </w:r>
          </w:p>
        </w:tc>
      </w:tr>
    </w:tbl>
    <w:p w14:paraId="533A7295" w14:textId="77777777" w:rsidR="00087F46" w:rsidRPr="00144BA1" w:rsidRDefault="00087F46" w:rsidP="00FE2297">
      <w:pPr>
        <w:pStyle w:val="RepStandard"/>
        <w:rPr>
          <w:strike/>
          <w:highlight w:val="yellow"/>
        </w:rPr>
      </w:pPr>
    </w:p>
    <w:p w14:paraId="044A9892" w14:textId="77777777" w:rsidR="00087F46" w:rsidRPr="00144BA1" w:rsidRDefault="00087F46" w:rsidP="00FE2297">
      <w:pPr>
        <w:pStyle w:val="RepStandard"/>
        <w:rPr>
          <w:b/>
          <w:bCs/>
          <w:strike/>
          <w:highlight w:val="yellow"/>
        </w:rPr>
      </w:pPr>
      <w:r w:rsidRPr="00144BA1">
        <w:rPr>
          <w:b/>
          <w:bCs/>
          <w:strike/>
          <w:highlight w:val="yellow"/>
        </w:rPr>
        <w:t>Study Summary</w:t>
      </w:r>
    </w:p>
    <w:p w14:paraId="3CCBD5BB" w14:textId="77777777" w:rsidR="00087F46" w:rsidRPr="00144BA1" w:rsidRDefault="00087F46" w:rsidP="00FE2297">
      <w:pPr>
        <w:pStyle w:val="RepStandard"/>
        <w:suppressAutoHyphens/>
        <w:rPr>
          <w:strike/>
          <w:highlight w:val="yellow"/>
        </w:rPr>
      </w:pPr>
      <w:r w:rsidRPr="00144BA1">
        <w:rPr>
          <w:strike/>
          <w:highlight w:val="yellow"/>
        </w:rPr>
        <w:t xml:space="preserve">Control procedure 21/0288_01 was validated for the determination of </w:t>
      </w:r>
      <w:proofErr w:type="spellStart"/>
      <w:r w:rsidRPr="00144BA1">
        <w:rPr>
          <w:strike/>
          <w:highlight w:val="yellow"/>
        </w:rPr>
        <w:t>Ametoctradin</w:t>
      </w:r>
      <w:proofErr w:type="spellEnd"/>
      <w:r w:rsidRPr="00144BA1">
        <w:rPr>
          <w:strike/>
          <w:highlight w:val="yellow"/>
        </w:rPr>
        <w:t xml:space="preserve"> and </w:t>
      </w:r>
      <w:proofErr w:type="spellStart"/>
      <w:r w:rsidRPr="00144BA1">
        <w:rPr>
          <w:strike/>
          <w:highlight w:val="yellow"/>
        </w:rPr>
        <w:t>Propamocab</w:t>
      </w:r>
      <w:proofErr w:type="spellEnd"/>
      <w:r w:rsidRPr="00144BA1">
        <w:rPr>
          <w:strike/>
          <w:highlight w:val="yellow"/>
        </w:rPr>
        <w:t xml:space="preserve"> formulated in BAS 743 02 F in the vehicle acetonitrile / 10mM disodium hydrogen phosphate dihydrate with phosphoric acid (85%) pH 2.9 (50+50, v/v) to demonstrate the suitability and correctness of the method in the vehicle.</w:t>
      </w:r>
    </w:p>
    <w:p w14:paraId="72D345B7" w14:textId="77777777" w:rsidR="00087F46" w:rsidRPr="00144BA1" w:rsidRDefault="00087F46" w:rsidP="00FE2297">
      <w:pPr>
        <w:pStyle w:val="RepStandard"/>
        <w:suppressAutoHyphens/>
        <w:rPr>
          <w:strike/>
          <w:highlight w:val="yellow"/>
        </w:rPr>
      </w:pPr>
    </w:p>
    <w:p w14:paraId="2E267511" w14:textId="77777777" w:rsidR="00087F46" w:rsidRPr="00144BA1" w:rsidRDefault="00087F46" w:rsidP="00FE2297">
      <w:pPr>
        <w:pStyle w:val="RepStandard"/>
        <w:rPr>
          <w:b/>
          <w:bCs/>
          <w:strike/>
          <w:highlight w:val="yellow"/>
        </w:rPr>
      </w:pPr>
      <w:r w:rsidRPr="00144BA1">
        <w:rPr>
          <w:b/>
          <w:bCs/>
          <w:strike/>
          <w:highlight w:val="yellow"/>
        </w:rPr>
        <w:t>Materials and methods</w:t>
      </w:r>
    </w:p>
    <w:p w14:paraId="1465E31F" w14:textId="77777777" w:rsidR="00087F46" w:rsidRPr="00144BA1" w:rsidRDefault="00087F46" w:rsidP="00FE2297">
      <w:pPr>
        <w:pStyle w:val="RepStandard"/>
        <w:suppressAutoHyphens/>
        <w:rPr>
          <w:strike/>
          <w:highlight w:val="yellow"/>
        </w:rPr>
      </w:pPr>
    </w:p>
    <w:p w14:paraId="23C6DCDA" w14:textId="77777777" w:rsidR="00087F46" w:rsidRPr="00144BA1" w:rsidRDefault="00087F46" w:rsidP="00FE2297">
      <w:pPr>
        <w:pStyle w:val="RepStandard"/>
        <w:suppressAutoHyphens/>
        <w:rPr>
          <w:strike/>
          <w:highlight w:val="yellow"/>
        </w:rPr>
      </w:pPr>
      <w:r w:rsidRPr="00144BA1">
        <w:rPr>
          <w:strike/>
          <w:highlight w:val="yellow"/>
        </w:rPr>
        <w:t xml:space="preserve">In control procedure 21/0288_01, the sample solutions for </w:t>
      </w:r>
      <w:proofErr w:type="spellStart"/>
      <w:r w:rsidRPr="00144BA1">
        <w:rPr>
          <w:strike/>
          <w:highlight w:val="yellow"/>
        </w:rPr>
        <w:t>Ametoctradin</w:t>
      </w:r>
      <w:proofErr w:type="spellEnd"/>
      <w:r w:rsidRPr="00144BA1">
        <w:rPr>
          <w:strike/>
          <w:highlight w:val="yellow"/>
        </w:rPr>
        <w:t xml:space="preserve"> analysis are used directly without any further sample preparation.  Samples are diluted into the calibration range with blank vehicle, if necessary, and centrifuged at 13000 rpm for 5 minutes.  Samples are </w:t>
      </w:r>
      <w:proofErr w:type="spellStart"/>
      <w:r w:rsidRPr="00144BA1">
        <w:rPr>
          <w:strike/>
          <w:highlight w:val="yellow"/>
        </w:rPr>
        <w:t>analysed</w:t>
      </w:r>
      <w:proofErr w:type="spellEnd"/>
      <w:r w:rsidRPr="00144BA1">
        <w:rPr>
          <w:strike/>
          <w:highlight w:val="yellow"/>
        </w:rPr>
        <w:t xml:space="preserve"> by high performance liquid chromatography with ultra-violet detection (HPLC-UV) at 294 nm (reference wavelength of 420 nm for diode-array) using an </w:t>
      </w:r>
      <w:proofErr w:type="spellStart"/>
      <w:r w:rsidRPr="00144BA1">
        <w:rPr>
          <w:strike/>
          <w:highlight w:val="yellow"/>
        </w:rPr>
        <w:t>Xbridge</w:t>
      </w:r>
      <w:proofErr w:type="spellEnd"/>
      <w:r w:rsidRPr="00144BA1">
        <w:rPr>
          <w:strike/>
          <w:highlight w:val="yellow"/>
        </w:rPr>
        <w:t xml:space="preserve"> Shield RP 18 column (100 mm x 4.6 mm, 3.5 µm) and isocratic elution with mobile phases of </w:t>
      </w:r>
      <w:proofErr w:type="spellStart"/>
      <w:r w:rsidRPr="00144BA1">
        <w:rPr>
          <w:strike/>
          <w:highlight w:val="yellow"/>
        </w:rPr>
        <w:t>acetonitrile:water</w:t>
      </w:r>
      <w:proofErr w:type="spellEnd"/>
      <w:r w:rsidRPr="00144BA1">
        <w:rPr>
          <w:strike/>
          <w:highlight w:val="yellow"/>
        </w:rPr>
        <w:t xml:space="preserve"> (95:5) and 10 mM disodium hydrogen phosphate dihydrate adjusted to pH 2.8-2.9 with phosphoric acid (85%) in a ratio of 65:35 v/v respectively, at a flow rate of 1.5 mL/min.  Calibration is by external matrix-matched standards.</w:t>
      </w:r>
    </w:p>
    <w:p w14:paraId="1F045406" w14:textId="77777777" w:rsidR="00B11074" w:rsidRPr="00144BA1" w:rsidRDefault="00B11074" w:rsidP="00FE2297">
      <w:pPr>
        <w:pStyle w:val="RepStandard"/>
        <w:suppressAutoHyphens/>
        <w:rPr>
          <w:strike/>
          <w:highlight w:val="yellow"/>
        </w:rPr>
      </w:pPr>
    </w:p>
    <w:p w14:paraId="45719422" w14:textId="77777777" w:rsidR="00087F46" w:rsidRPr="00144BA1" w:rsidRDefault="00087F46" w:rsidP="00FE2297">
      <w:pPr>
        <w:pStyle w:val="RepNewPart"/>
        <w:suppressAutoHyphens/>
        <w:spacing w:before="0"/>
        <w:jc w:val="both"/>
        <w:rPr>
          <w:strike/>
          <w:highlight w:val="yellow"/>
          <w:lang w:val="en-US"/>
        </w:rPr>
      </w:pPr>
      <w:r w:rsidRPr="00144BA1">
        <w:rPr>
          <w:strike/>
          <w:highlight w:val="yellow"/>
          <w:lang w:val="en-US"/>
        </w:rPr>
        <w:t>Results and discussions</w:t>
      </w:r>
    </w:p>
    <w:p w14:paraId="314CC5C7" w14:textId="77777777" w:rsidR="00087F46" w:rsidRPr="00144BA1" w:rsidRDefault="00087F46" w:rsidP="00FE2297">
      <w:pPr>
        <w:pStyle w:val="RepStandard"/>
        <w:suppressAutoHyphens/>
        <w:rPr>
          <w:strike/>
          <w:highlight w:val="yellow"/>
        </w:rPr>
      </w:pPr>
      <w:r w:rsidRPr="00144BA1">
        <w:rPr>
          <w:strike/>
          <w:highlight w:val="yellow"/>
        </w:rPr>
        <w:t xml:space="preserve">The analytical method validation is </w:t>
      </w:r>
      <w:proofErr w:type="spellStart"/>
      <w:r w:rsidRPr="00144BA1">
        <w:rPr>
          <w:strike/>
          <w:highlight w:val="yellow"/>
        </w:rPr>
        <w:t>summarised</w:t>
      </w:r>
      <w:proofErr w:type="spellEnd"/>
      <w:r w:rsidRPr="00144BA1">
        <w:rPr>
          <w:strike/>
          <w:highlight w:val="yellow"/>
        </w:rPr>
        <w:t xml:space="preserve"> below.  No confirmatory method is required for methods for risk-assessment according to SANTE/2020/12830 Rev.1.</w:t>
      </w:r>
    </w:p>
    <w:p w14:paraId="694C2C92" w14:textId="77777777" w:rsidR="00087F46" w:rsidRPr="00144BA1" w:rsidRDefault="00087F46" w:rsidP="00FE2297">
      <w:pPr>
        <w:pStyle w:val="RepStandard"/>
        <w:suppressAutoHyphens/>
        <w:rPr>
          <w:strike/>
          <w:highlight w:val="yellow"/>
        </w:rPr>
      </w:pPr>
    </w:p>
    <w:p w14:paraId="2A56CF9B" w14:textId="17DEAA47" w:rsidR="00087F46" w:rsidRPr="00144BA1" w:rsidRDefault="00087F46" w:rsidP="00FE2297">
      <w:pPr>
        <w:pStyle w:val="RepStandard"/>
        <w:suppressAutoHyphens/>
        <w:rPr>
          <w:strike/>
          <w:highlight w:val="yellow"/>
        </w:rPr>
      </w:pPr>
      <w:r w:rsidRPr="00144BA1">
        <w:rPr>
          <w:strike/>
          <w:highlight w:val="yellow"/>
        </w:rPr>
        <w:t>Recoveries were obtained by fortification of blank vehicle at three fortification levels. All mean recoveries are within the permitted range required by the guideline SANTE/2020/12830 rev. 1.</w:t>
      </w:r>
    </w:p>
    <w:p w14:paraId="54371BD1" w14:textId="77777777" w:rsidR="00061943" w:rsidRPr="00144BA1" w:rsidRDefault="00061943" w:rsidP="00FE2297">
      <w:pPr>
        <w:pStyle w:val="RepStandard"/>
        <w:suppressAutoHyphens/>
        <w:rPr>
          <w:strike/>
          <w:highlight w:val="yellow"/>
        </w:rPr>
      </w:pPr>
    </w:p>
    <w:p w14:paraId="5F673CBB" w14:textId="1F17AC0A" w:rsidR="00087F46" w:rsidRPr="00144BA1" w:rsidRDefault="00087F46" w:rsidP="00FE2297">
      <w:pPr>
        <w:pStyle w:val="RepLabel"/>
        <w:rPr>
          <w:rFonts w:ascii="Times New Roman" w:hAnsi="Times New Roman" w:cs="Times New Roman"/>
          <w:strike/>
          <w:highlight w:val="yellow"/>
          <w:lang w:val="en-US" w:eastAsia="en-US"/>
        </w:rPr>
      </w:pPr>
      <w:r w:rsidRPr="00144BA1">
        <w:rPr>
          <w:rFonts w:ascii="Times New Roman" w:hAnsi="Times New Roman" w:cs="Times New Roman"/>
          <w:strike/>
          <w:highlight w:val="yellow"/>
          <w:lang w:val="en-US" w:eastAsia="en-US"/>
        </w:rPr>
        <w:t>Table A </w:t>
      </w:r>
      <w:r w:rsidRPr="00144BA1">
        <w:rPr>
          <w:rFonts w:ascii="Times New Roman" w:hAnsi="Times New Roman" w:cs="Times New Roman"/>
          <w:strike/>
          <w:highlight w:val="yellow"/>
          <w:lang w:val="en-US" w:eastAsia="en-US"/>
        </w:rPr>
        <w:fldChar w:fldCharType="begin"/>
      </w:r>
      <w:r w:rsidRPr="00144BA1">
        <w:rPr>
          <w:rFonts w:ascii="Times New Roman" w:hAnsi="Times New Roman" w:cs="Times New Roman"/>
          <w:strike/>
          <w:highlight w:val="yellow"/>
          <w:lang w:val="en-US" w:eastAsia="en-US"/>
        </w:rPr>
        <w:instrText xml:space="preserve"> SEQ Table_A \* ARABIC </w:instrText>
      </w:r>
      <w:r w:rsidRPr="00144BA1">
        <w:rPr>
          <w:rFonts w:ascii="Times New Roman" w:hAnsi="Times New Roman" w:cs="Times New Roman"/>
          <w:strike/>
          <w:highlight w:val="yellow"/>
          <w:lang w:val="en-US" w:eastAsia="en-US"/>
        </w:rPr>
        <w:fldChar w:fldCharType="separate"/>
      </w:r>
      <w:r w:rsidR="005B16B8" w:rsidRPr="00144BA1">
        <w:rPr>
          <w:rFonts w:ascii="Times New Roman" w:hAnsi="Times New Roman" w:cs="Times New Roman"/>
          <w:strike/>
          <w:highlight w:val="yellow"/>
          <w:lang w:val="en-US" w:eastAsia="en-US"/>
        </w:rPr>
        <w:t>21</w:t>
      </w:r>
      <w:r w:rsidRPr="00144BA1">
        <w:rPr>
          <w:rFonts w:ascii="Times New Roman" w:hAnsi="Times New Roman" w:cs="Times New Roman"/>
          <w:strike/>
          <w:highlight w:val="yellow"/>
          <w:lang w:val="en-US" w:eastAsia="en-US"/>
        </w:rPr>
        <w:fldChar w:fldCharType="end"/>
      </w:r>
      <w:r w:rsidRPr="00144BA1">
        <w:rPr>
          <w:rFonts w:ascii="Times New Roman" w:hAnsi="Times New Roman" w:cs="Times New Roman"/>
          <w:strike/>
          <w:highlight w:val="yellow"/>
          <w:lang w:val="en-US" w:eastAsia="en-US"/>
        </w:rPr>
        <w:t>:</w:t>
      </w:r>
      <w:r w:rsidRPr="00144BA1">
        <w:rPr>
          <w:rFonts w:ascii="Times New Roman" w:hAnsi="Times New Roman" w:cs="Times New Roman"/>
          <w:strike/>
          <w:highlight w:val="yellow"/>
          <w:lang w:val="en-US" w:eastAsia="en-US"/>
        </w:rPr>
        <w:tab/>
      </w:r>
      <w:r w:rsidRPr="00144BA1">
        <w:rPr>
          <w:rFonts w:ascii="Times New Roman" w:hAnsi="Times New Roman" w:cs="Times New Roman"/>
          <w:bCs w:val="0"/>
          <w:strike/>
          <w:highlight w:val="yellow"/>
          <w:lang w:val="en-US" w:eastAsia="en-US"/>
        </w:rPr>
        <w:t xml:space="preserve">Recovery results from method validation of </w:t>
      </w:r>
      <w:proofErr w:type="spellStart"/>
      <w:r w:rsidRPr="00144BA1">
        <w:rPr>
          <w:rFonts w:ascii="Times New Roman" w:hAnsi="Times New Roman" w:cs="Times New Roman"/>
          <w:strike/>
          <w:highlight w:val="yellow"/>
          <w:lang w:val="en-US"/>
        </w:rPr>
        <w:t>ametoctradin</w:t>
      </w:r>
      <w:proofErr w:type="spellEnd"/>
      <w:r w:rsidRPr="00144BA1">
        <w:rPr>
          <w:rFonts w:ascii="Times New Roman" w:hAnsi="Times New Roman" w:cs="Times New Roman"/>
          <w:bCs w:val="0"/>
          <w:strike/>
          <w:highlight w:val="yellow"/>
          <w:lang w:val="en-US"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76"/>
        <w:gridCol w:w="1680"/>
        <w:gridCol w:w="1755"/>
        <w:gridCol w:w="1187"/>
        <w:gridCol w:w="712"/>
        <w:gridCol w:w="1435"/>
      </w:tblGrid>
      <w:tr w:rsidR="00087F46" w:rsidRPr="00144BA1" w14:paraId="77272969" w14:textId="77777777" w:rsidTr="00FE2297">
        <w:trPr>
          <w:tblHeader/>
        </w:trPr>
        <w:tc>
          <w:tcPr>
            <w:tcW w:w="1378" w:type="pct"/>
            <w:shd w:val="clear" w:color="auto" w:fill="auto"/>
          </w:tcPr>
          <w:p w14:paraId="1691C075" w14:textId="77777777" w:rsidR="00087F46" w:rsidRPr="00144BA1" w:rsidRDefault="00087F46" w:rsidP="00FE2297">
            <w:pPr>
              <w:pStyle w:val="RepTableHeader"/>
              <w:suppressAutoHyphens/>
              <w:jc w:val="center"/>
              <w:rPr>
                <w:strike/>
                <w:highlight w:val="yellow"/>
              </w:rPr>
            </w:pPr>
            <w:r w:rsidRPr="00144BA1">
              <w:rPr>
                <w:strike/>
                <w:highlight w:val="yellow"/>
              </w:rPr>
              <w:t>Matrix</w:t>
            </w:r>
          </w:p>
        </w:tc>
        <w:tc>
          <w:tcPr>
            <w:tcW w:w="899" w:type="pct"/>
            <w:shd w:val="clear" w:color="auto" w:fill="auto"/>
          </w:tcPr>
          <w:p w14:paraId="7090F8E8" w14:textId="77777777" w:rsidR="00087F46" w:rsidRPr="00144BA1" w:rsidRDefault="00087F46" w:rsidP="00FE2297">
            <w:pPr>
              <w:pStyle w:val="RepTableHeader"/>
              <w:suppressAutoHyphens/>
              <w:jc w:val="center"/>
              <w:rPr>
                <w:strike/>
                <w:highlight w:val="yellow"/>
              </w:rPr>
            </w:pPr>
            <w:r w:rsidRPr="00144BA1">
              <w:rPr>
                <w:strike/>
                <w:highlight w:val="yellow"/>
              </w:rPr>
              <w:t>Analyte</w:t>
            </w:r>
          </w:p>
        </w:tc>
        <w:tc>
          <w:tcPr>
            <w:tcW w:w="939" w:type="pct"/>
            <w:shd w:val="clear" w:color="auto" w:fill="auto"/>
          </w:tcPr>
          <w:p w14:paraId="04A9C329" w14:textId="77777777" w:rsidR="00087F46" w:rsidRPr="00144BA1" w:rsidRDefault="00087F46" w:rsidP="00FE2297">
            <w:pPr>
              <w:pStyle w:val="RepTableHeader"/>
              <w:suppressAutoHyphens/>
              <w:jc w:val="center"/>
              <w:rPr>
                <w:strike/>
                <w:highlight w:val="yellow"/>
              </w:rPr>
            </w:pPr>
            <w:r w:rsidRPr="00144BA1">
              <w:rPr>
                <w:strike/>
                <w:highlight w:val="yellow"/>
              </w:rPr>
              <w:t>Nominal fortification level (mg/100 mL)</w:t>
            </w:r>
            <w:r w:rsidRPr="00144BA1">
              <w:rPr>
                <w:strike/>
                <w:highlight w:val="yellow"/>
              </w:rPr>
              <w:br/>
              <w:t>(n = 5)</w:t>
            </w:r>
          </w:p>
        </w:tc>
        <w:tc>
          <w:tcPr>
            <w:tcW w:w="635" w:type="pct"/>
            <w:shd w:val="clear" w:color="auto" w:fill="auto"/>
          </w:tcPr>
          <w:p w14:paraId="7FB0BE81" w14:textId="77777777" w:rsidR="00087F46" w:rsidRPr="00144BA1" w:rsidRDefault="00087F46" w:rsidP="00FE2297">
            <w:pPr>
              <w:pStyle w:val="RepTableHeader"/>
              <w:suppressAutoHyphens/>
              <w:jc w:val="center"/>
              <w:rPr>
                <w:strike/>
                <w:highlight w:val="yellow"/>
              </w:rPr>
            </w:pPr>
            <w:r w:rsidRPr="00144BA1">
              <w:rPr>
                <w:strike/>
                <w:highlight w:val="yellow"/>
              </w:rPr>
              <w:t xml:space="preserve">Mean </w:t>
            </w:r>
            <w:r w:rsidRPr="00144BA1">
              <w:rPr>
                <w:strike/>
                <w:highlight w:val="yellow"/>
              </w:rPr>
              <w:br/>
              <w:t>recovery (%)</w:t>
            </w:r>
          </w:p>
        </w:tc>
        <w:tc>
          <w:tcPr>
            <w:tcW w:w="381" w:type="pct"/>
            <w:shd w:val="clear" w:color="auto" w:fill="auto"/>
          </w:tcPr>
          <w:p w14:paraId="3A89470F" w14:textId="77777777" w:rsidR="00087F46" w:rsidRPr="00144BA1" w:rsidRDefault="00087F46" w:rsidP="00FE2297">
            <w:pPr>
              <w:pStyle w:val="RepTableHeader"/>
              <w:suppressAutoHyphens/>
              <w:jc w:val="center"/>
              <w:rPr>
                <w:strike/>
                <w:highlight w:val="yellow"/>
              </w:rPr>
            </w:pPr>
            <w:r w:rsidRPr="00144BA1">
              <w:rPr>
                <w:strike/>
                <w:highlight w:val="yellow"/>
              </w:rPr>
              <w:t>RSD (%)</w:t>
            </w:r>
          </w:p>
        </w:tc>
        <w:tc>
          <w:tcPr>
            <w:tcW w:w="768" w:type="pct"/>
            <w:shd w:val="clear" w:color="auto" w:fill="auto"/>
          </w:tcPr>
          <w:p w14:paraId="3F77EF61" w14:textId="77777777" w:rsidR="00087F46" w:rsidRPr="00144BA1" w:rsidRDefault="00087F46" w:rsidP="00FE2297">
            <w:pPr>
              <w:pStyle w:val="RepTableHeader"/>
              <w:suppressAutoHyphens/>
              <w:jc w:val="center"/>
              <w:rPr>
                <w:strike/>
                <w:highlight w:val="yellow"/>
              </w:rPr>
            </w:pPr>
            <w:r w:rsidRPr="00144BA1">
              <w:rPr>
                <w:strike/>
                <w:highlight w:val="yellow"/>
              </w:rPr>
              <w:t>Comments</w:t>
            </w:r>
          </w:p>
        </w:tc>
      </w:tr>
      <w:tr w:rsidR="00087F46" w:rsidRPr="00144BA1" w14:paraId="32E4E3F3" w14:textId="77777777" w:rsidTr="00FE2297">
        <w:tc>
          <w:tcPr>
            <w:tcW w:w="1378" w:type="pct"/>
            <w:vMerge w:val="restart"/>
            <w:shd w:val="clear" w:color="auto" w:fill="auto"/>
          </w:tcPr>
          <w:p w14:paraId="346CA4CB" w14:textId="77777777" w:rsidR="00087F46" w:rsidRPr="00144BA1" w:rsidRDefault="00087F46" w:rsidP="00697647">
            <w:pPr>
              <w:pStyle w:val="RepTable"/>
              <w:suppressAutoHyphens/>
              <w:rPr>
                <w:strike/>
                <w:noProof w:val="0"/>
                <w:sz w:val="20"/>
                <w:szCs w:val="20"/>
                <w:highlight w:val="yellow"/>
                <w:lang w:val="en-US"/>
              </w:rPr>
            </w:pPr>
            <w:r w:rsidRPr="00144BA1">
              <w:rPr>
                <w:strike/>
                <w:noProof w:val="0"/>
                <w:sz w:val="20"/>
                <w:szCs w:val="20"/>
                <w:highlight w:val="yellow"/>
                <w:lang w:val="en-US"/>
              </w:rPr>
              <w:t>acetonitrile:10 mM disodium hydrogen phosphate dihydrate adjusted to pH 2.8-2.9 with phosphoric acid (85%) (50:50 v/v)</w:t>
            </w:r>
          </w:p>
        </w:tc>
        <w:tc>
          <w:tcPr>
            <w:tcW w:w="899" w:type="pct"/>
            <w:vMerge w:val="restart"/>
            <w:shd w:val="clear" w:color="auto" w:fill="auto"/>
            <w:vAlign w:val="center"/>
          </w:tcPr>
          <w:p w14:paraId="46FADF21" w14:textId="77777777" w:rsidR="00087F46" w:rsidRPr="00144BA1" w:rsidRDefault="00087F46" w:rsidP="00FE2297">
            <w:pPr>
              <w:pStyle w:val="RepTable"/>
              <w:suppressAutoHyphens/>
              <w:jc w:val="center"/>
              <w:rPr>
                <w:strike/>
                <w:noProof w:val="0"/>
                <w:sz w:val="20"/>
                <w:szCs w:val="20"/>
                <w:highlight w:val="yellow"/>
                <w:lang w:val="en-US"/>
              </w:rPr>
            </w:pPr>
            <w:proofErr w:type="spellStart"/>
            <w:r w:rsidRPr="00144BA1">
              <w:rPr>
                <w:strike/>
                <w:noProof w:val="0"/>
                <w:sz w:val="20"/>
                <w:szCs w:val="20"/>
                <w:highlight w:val="yellow"/>
                <w:lang w:val="en-US"/>
              </w:rPr>
              <w:t>Ametoctradin</w:t>
            </w:r>
            <w:proofErr w:type="spellEnd"/>
          </w:p>
        </w:tc>
        <w:tc>
          <w:tcPr>
            <w:tcW w:w="939" w:type="pct"/>
            <w:shd w:val="clear" w:color="auto" w:fill="auto"/>
            <w:vAlign w:val="center"/>
          </w:tcPr>
          <w:p w14:paraId="214ED799" w14:textId="77777777" w:rsidR="00087F46" w:rsidRPr="00144BA1" w:rsidRDefault="00087F46" w:rsidP="00FE2297">
            <w:pPr>
              <w:pStyle w:val="RepTable"/>
              <w:suppressAutoHyphens/>
              <w:jc w:val="center"/>
              <w:rPr>
                <w:strike/>
                <w:noProof w:val="0"/>
                <w:sz w:val="20"/>
                <w:szCs w:val="20"/>
                <w:highlight w:val="yellow"/>
                <w:lang w:val="en-US"/>
              </w:rPr>
            </w:pPr>
            <w:r w:rsidRPr="00144BA1">
              <w:rPr>
                <w:strike/>
                <w:noProof w:val="0"/>
                <w:sz w:val="20"/>
                <w:szCs w:val="20"/>
                <w:highlight w:val="yellow"/>
                <w:lang w:val="en-US"/>
              </w:rPr>
              <w:t>0.2</w:t>
            </w:r>
          </w:p>
        </w:tc>
        <w:tc>
          <w:tcPr>
            <w:tcW w:w="635" w:type="pct"/>
            <w:tcBorders>
              <w:top w:val="single" w:sz="2" w:space="0" w:color="auto"/>
              <w:left w:val="single" w:sz="2" w:space="0" w:color="auto"/>
            </w:tcBorders>
            <w:vAlign w:val="center"/>
          </w:tcPr>
          <w:p w14:paraId="68B1BD8E" w14:textId="77777777" w:rsidR="00087F46" w:rsidRPr="00144BA1" w:rsidRDefault="00087F46" w:rsidP="00FE2297">
            <w:pPr>
              <w:pStyle w:val="RepTable"/>
              <w:suppressAutoHyphens/>
              <w:jc w:val="center"/>
              <w:rPr>
                <w:strike/>
                <w:noProof w:val="0"/>
                <w:sz w:val="20"/>
                <w:szCs w:val="20"/>
                <w:highlight w:val="yellow"/>
                <w:lang w:val="en-US"/>
              </w:rPr>
            </w:pPr>
            <w:r w:rsidRPr="00144BA1">
              <w:rPr>
                <w:strike/>
                <w:noProof w:val="0"/>
                <w:sz w:val="20"/>
                <w:szCs w:val="20"/>
                <w:highlight w:val="yellow"/>
                <w:lang w:val="en-US"/>
              </w:rPr>
              <w:t>98.9</w:t>
            </w:r>
          </w:p>
        </w:tc>
        <w:tc>
          <w:tcPr>
            <w:tcW w:w="381" w:type="pct"/>
            <w:tcBorders>
              <w:top w:val="single" w:sz="2" w:space="0" w:color="auto"/>
              <w:right w:val="single" w:sz="2" w:space="0" w:color="auto"/>
            </w:tcBorders>
            <w:vAlign w:val="center"/>
          </w:tcPr>
          <w:p w14:paraId="05C1DA8A" w14:textId="77777777" w:rsidR="00087F46" w:rsidRPr="00144BA1" w:rsidRDefault="00087F46" w:rsidP="00FE2297">
            <w:pPr>
              <w:pStyle w:val="RepTable"/>
              <w:suppressAutoHyphens/>
              <w:jc w:val="center"/>
              <w:rPr>
                <w:strike/>
                <w:noProof w:val="0"/>
                <w:sz w:val="20"/>
                <w:szCs w:val="20"/>
                <w:highlight w:val="yellow"/>
                <w:lang w:val="en-US"/>
              </w:rPr>
            </w:pPr>
            <w:r w:rsidRPr="00144BA1">
              <w:rPr>
                <w:strike/>
                <w:noProof w:val="0"/>
                <w:sz w:val="20"/>
                <w:szCs w:val="20"/>
                <w:highlight w:val="yellow"/>
                <w:lang w:val="en-US"/>
              </w:rPr>
              <w:t>1.2</w:t>
            </w:r>
          </w:p>
        </w:tc>
        <w:tc>
          <w:tcPr>
            <w:tcW w:w="768" w:type="pct"/>
            <w:shd w:val="clear" w:color="auto" w:fill="auto"/>
          </w:tcPr>
          <w:p w14:paraId="78E98D76" w14:textId="77777777" w:rsidR="00087F46" w:rsidRPr="00144BA1" w:rsidRDefault="00087F46" w:rsidP="00FE2297">
            <w:pPr>
              <w:pStyle w:val="RepTable"/>
              <w:suppressAutoHyphens/>
              <w:jc w:val="center"/>
              <w:rPr>
                <w:strike/>
                <w:noProof w:val="0"/>
                <w:sz w:val="20"/>
                <w:szCs w:val="20"/>
                <w:highlight w:val="yellow"/>
                <w:lang w:val="en-US"/>
              </w:rPr>
            </w:pPr>
            <w:r w:rsidRPr="00144BA1">
              <w:rPr>
                <w:strike/>
                <w:noProof w:val="0"/>
                <w:sz w:val="20"/>
                <w:szCs w:val="20"/>
                <w:highlight w:val="yellow"/>
                <w:lang w:val="en-US"/>
              </w:rPr>
              <w:t>Acceptable</w:t>
            </w:r>
          </w:p>
        </w:tc>
      </w:tr>
      <w:tr w:rsidR="00087F46" w:rsidRPr="00144BA1" w14:paraId="74F69E1C" w14:textId="77777777" w:rsidTr="00FE2297">
        <w:tc>
          <w:tcPr>
            <w:tcW w:w="1378" w:type="pct"/>
            <w:vMerge/>
            <w:shd w:val="clear" w:color="auto" w:fill="auto"/>
          </w:tcPr>
          <w:p w14:paraId="1209B354" w14:textId="77777777" w:rsidR="00087F46" w:rsidRPr="00144BA1" w:rsidRDefault="00087F46" w:rsidP="00FE2297">
            <w:pPr>
              <w:pStyle w:val="RepTable"/>
              <w:suppressAutoHyphens/>
              <w:rPr>
                <w:strike/>
                <w:noProof w:val="0"/>
                <w:sz w:val="20"/>
                <w:szCs w:val="20"/>
                <w:highlight w:val="yellow"/>
                <w:lang w:val="en-US"/>
              </w:rPr>
            </w:pPr>
          </w:p>
        </w:tc>
        <w:tc>
          <w:tcPr>
            <w:tcW w:w="899" w:type="pct"/>
            <w:vMerge/>
            <w:shd w:val="clear" w:color="auto" w:fill="auto"/>
          </w:tcPr>
          <w:p w14:paraId="19314D06" w14:textId="77777777" w:rsidR="00087F46" w:rsidRPr="00144BA1" w:rsidRDefault="00087F46" w:rsidP="00FE2297">
            <w:pPr>
              <w:pStyle w:val="RepTable"/>
              <w:suppressAutoHyphens/>
              <w:rPr>
                <w:strike/>
                <w:noProof w:val="0"/>
                <w:sz w:val="20"/>
                <w:szCs w:val="20"/>
                <w:highlight w:val="yellow"/>
                <w:lang w:val="en-US"/>
              </w:rPr>
            </w:pPr>
          </w:p>
        </w:tc>
        <w:tc>
          <w:tcPr>
            <w:tcW w:w="939" w:type="pct"/>
            <w:shd w:val="clear" w:color="auto" w:fill="auto"/>
            <w:vAlign w:val="center"/>
          </w:tcPr>
          <w:p w14:paraId="136498CD" w14:textId="77777777" w:rsidR="00087F46" w:rsidRPr="00144BA1" w:rsidRDefault="00087F46" w:rsidP="00FE2297">
            <w:pPr>
              <w:pStyle w:val="RepTable"/>
              <w:suppressAutoHyphens/>
              <w:jc w:val="center"/>
              <w:rPr>
                <w:strike/>
                <w:noProof w:val="0"/>
                <w:sz w:val="20"/>
                <w:szCs w:val="20"/>
                <w:highlight w:val="yellow"/>
                <w:lang w:val="en-US"/>
              </w:rPr>
            </w:pPr>
            <w:r w:rsidRPr="00144BA1">
              <w:rPr>
                <w:strike/>
                <w:noProof w:val="0"/>
                <w:sz w:val="20"/>
                <w:szCs w:val="20"/>
                <w:highlight w:val="yellow"/>
                <w:lang w:val="en-US"/>
              </w:rPr>
              <w:t>5</w:t>
            </w:r>
          </w:p>
        </w:tc>
        <w:tc>
          <w:tcPr>
            <w:tcW w:w="635" w:type="pct"/>
            <w:tcBorders>
              <w:left w:val="single" w:sz="2" w:space="0" w:color="auto"/>
              <w:bottom w:val="single" w:sz="2" w:space="0" w:color="auto"/>
            </w:tcBorders>
            <w:vAlign w:val="center"/>
          </w:tcPr>
          <w:p w14:paraId="1546BE1A" w14:textId="77777777" w:rsidR="00087F46" w:rsidRPr="00144BA1" w:rsidRDefault="00087F46" w:rsidP="00FE2297">
            <w:pPr>
              <w:pStyle w:val="RepTable"/>
              <w:suppressAutoHyphens/>
              <w:jc w:val="center"/>
              <w:rPr>
                <w:strike/>
                <w:noProof w:val="0"/>
                <w:sz w:val="20"/>
                <w:szCs w:val="20"/>
                <w:highlight w:val="yellow"/>
                <w:lang w:val="en-US"/>
              </w:rPr>
            </w:pPr>
            <w:r w:rsidRPr="00144BA1">
              <w:rPr>
                <w:strike/>
                <w:noProof w:val="0"/>
                <w:sz w:val="20"/>
                <w:szCs w:val="20"/>
                <w:highlight w:val="yellow"/>
                <w:lang w:val="en-US"/>
              </w:rPr>
              <w:t>99.3</w:t>
            </w:r>
          </w:p>
        </w:tc>
        <w:tc>
          <w:tcPr>
            <w:tcW w:w="381" w:type="pct"/>
            <w:tcBorders>
              <w:bottom w:val="single" w:sz="2" w:space="0" w:color="auto"/>
              <w:right w:val="single" w:sz="2" w:space="0" w:color="auto"/>
            </w:tcBorders>
            <w:vAlign w:val="center"/>
          </w:tcPr>
          <w:p w14:paraId="55F7A5D0" w14:textId="77777777" w:rsidR="00087F46" w:rsidRPr="00144BA1" w:rsidRDefault="00087F46" w:rsidP="00FE2297">
            <w:pPr>
              <w:pStyle w:val="RepTable"/>
              <w:suppressAutoHyphens/>
              <w:jc w:val="center"/>
              <w:rPr>
                <w:strike/>
                <w:noProof w:val="0"/>
                <w:sz w:val="20"/>
                <w:szCs w:val="20"/>
                <w:highlight w:val="yellow"/>
                <w:lang w:val="en-US"/>
              </w:rPr>
            </w:pPr>
            <w:r w:rsidRPr="00144BA1">
              <w:rPr>
                <w:strike/>
                <w:noProof w:val="0"/>
                <w:sz w:val="20"/>
                <w:szCs w:val="20"/>
                <w:highlight w:val="yellow"/>
                <w:lang w:val="en-US"/>
              </w:rPr>
              <w:t>0.3</w:t>
            </w:r>
          </w:p>
        </w:tc>
        <w:tc>
          <w:tcPr>
            <w:tcW w:w="768" w:type="pct"/>
            <w:shd w:val="clear" w:color="auto" w:fill="auto"/>
          </w:tcPr>
          <w:p w14:paraId="18A10983" w14:textId="77777777" w:rsidR="00087F46" w:rsidRPr="00144BA1" w:rsidRDefault="00087F46" w:rsidP="00FE2297">
            <w:pPr>
              <w:pStyle w:val="RepTable"/>
              <w:suppressAutoHyphens/>
              <w:jc w:val="center"/>
              <w:rPr>
                <w:strike/>
                <w:noProof w:val="0"/>
                <w:sz w:val="20"/>
                <w:szCs w:val="20"/>
                <w:highlight w:val="yellow"/>
                <w:lang w:val="en-US"/>
              </w:rPr>
            </w:pPr>
            <w:r w:rsidRPr="00144BA1">
              <w:rPr>
                <w:strike/>
                <w:noProof w:val="0"/>
                <w:sz w:val="20"/>
                <w:szCs w:val="20"/>
                <w:highlight w:val="yellow"/>
                <w:lang w:val="en-US"/>
              </w:rPr>
              <w:t>Acceptable</w:t>
            </w:r>
          </w:p>
        </w:tc>
      </w:tr>
      <w:tr w:rsidR="00087F46" w:rsidRPr="00144BA1" w14:paraId="228489A6" w14:textId="77777777" w:rsidTr="00FE2297">
        <w:tc>
          <w:tcPr>
            <w:tcW w:w="1378" w:type="pct"/>
            <w:vMerge/>
            <w:shd w:val="clear" w:color="auto" w:fill="auto"/>
          </w:tcPr>
          <w:p w14:paraId="341C88DD" w14:textId="77777777" w:rsidR="00087F46" w:rsidRPr="00144BA1" w:rsidRDefault="00087F46" w:rsidP="00FE2297">
            <w:pPr>
              <w:pStyle w:val="RepTable"/>
              <w:suppressAutoHyphens/>
              <w:rPr>
                <w:strike/>
                <w:noProof w:val="0"/>
                <w:sz w:val="20"/>
                <w:szCs w:val="20"/>
                <w:highlight w:val="yellow"/>
                <w:lang w:val="en-US"/>
              </w:rPr>
            </w:pPr>
          </w:p>
        </w:tc>
        <w:tc>
          <w:tcPr>
            <w:tcW w:w="899" w:type="pct"/>
            <w:vMerge/>
            <w:shd w:val="clear" w:color="auto" w:fill="auto"/>
          </w:tcPr>
          <w:p w14:paraId="45BB6751" w14:textId="77777777" w:rsidR="00087F46" w:rsidRPr="00144BA1" w:rsidRDefault="00087F46" w:rsidP="00FE2297">
            <w:pPr>
              <w:pStyle w:val="RepTable"/>
              <w:suppressAutoHyphens/>
              <w:rPr>
                <w:strike/>
                <w:noProof w:val="0"/>
                <w:sz w:val="20"/>
                <w:szCs w:val="20"/>
                <w:highlight w:val="yellow"/>
                <w:lang w:val="en-US"/>
              </w:rPr>
            </w:pPr>
          </w:p>
        </w:tc>
        <w:tc>
          <w:tcPr>
            <w:tcW w:w="939" w:type="pct"/>
            <w:shd w:val="clear" w:color="auto" w:fill="auto"/>
            <w:vAlign w:val="center"/>
          </w:tcPr>
          <w:p w14:paraId="417770E2" w14:textId="77777777" w:rsidR="00087F46" w:rsidRPr="00144BA1" w:rsidRDefault="00087F46" w:rsidP="00FE2297">
            <w:pPr>
              <w:pStyle w:val="RepTable"/>
              <w:suppressAutoHyphens/>
              <w:jc w:val="center"/>
              <w:rPr>
                <w:strike/>
                <w:noProof w:val="0"/>
                <w:sz w:val="20"/>
                <w:szCs w:val="20"/>
                <w:highlight w:val="yellow"/>
                <w:lang w:val="en-US"/>
              </w:rPr>
            </w:pPr>
            <w:r w:rsidRPr="00144BA1">
              <w:rPr>
                <w:strike/>
                <w:noProof w:val="0"/>
                <w:sz w:val="20"/>
                <w:szCs w:val="20"/>
                <w:highlight w:val="yellow"/>
                <w:lang w:val="en-US"/>
              </w:rPr>
              <w:t>30</w:t>
            </w:r>
          </w:p>
        </w:tc>
        <w:tc>
          <w:tcPr>
            <w:tcW w:w="635" w:type="pct"/>
            <w:tcBorders>
              <w:top w:val="single" w:sz="2" w:space="0" w:color="auto"/>
              <w:left w:val="single" w:sz="2" w:space="0" w:color="auto"/>
            </w:tcBorders>
            <w:vAlign w:val="center"/>
          </w:tcPr>
          <w:p w14:paraId="1E325B81" w14:textId="77777777" w:rsidR="00087F46" w:rsidRPr="00144BA1" w:rsidRDefault="00087F46" w:rsidP="00FE2297">
            <w:pPr>
              <w:pStyle w:val="RepTable"/>
              <w:suppressAutoHyphens/>
              <w:jc w:val="center"/>
              <w:rPr>
                <w:rFonts w:eastAsia="Batang" w:cs="Arial"/>
                <w:strike/>
                <w:noProof w:val="0"/>
                <w:sz w:val="20"/>
                <w:szCs w:val="20"/>
                <w:highlight w:val="yellow"/>
                <w:lang w:val="en-US"/>
              </w:rPr>
            </w:pPr>
            <w:r w:rsidRPr="00144BA1">
              <w:rPr>
                <w:rFonts w:eastAsia="Batang" w:cs="Arial"/>
                <w:strike/>
                <w:noProof w:val="0"/>
                <w:sz w:val="20"/>
                <w:szCs w:val="20"/>
                <w:highlight w:val="yellow"/>
                <w:lang w:val="en-US"/>
              </w:rPr>
              <w:t>101.4</w:t>
            </w:r>
          </w:p>
        </w:tc>
        <w:tc>
          <w:tcPr>
            <w:tcW w:w="381" w:type="pct"/>
            <w:tcBorders>
              <w:top w:val="single" w:sz="2" w:space="0" w:color="auto"/>
              <w:right w:val="single" w:sz="2" w:space="0" w:color="auto"/>
            </w:tcBorders>
            <w:vAlign w:val="center"/>
          </w:tcPr>
          <w:p w14:paraId="0CED2FB2" w14:textId="77777777" w:rsidR="00087F46" w:rsidRPr="00144BA1" w:rsidRDefault="00087F46" w:rsidP="00FE2297">
            <w:pPr>
              <w:pStyle w:val="RepTable"/>
              <w:suppressAutoHyphens/>
              <w:jc w:val="center"/>
              <w:rPr>
                <w:rFonts w:eastAsia="Batang" w:cs="Arial"/>
                <w:strike/>
                <w:noProof w:val="0"/>
                <w:sz w:val="20"/>
                <w:szCs w:val="20"/>
                <w:highlight w:val="yellow"/>
                <w:lang w:val="en-US"/>
              </w:rPr>
            </w:pPr>
            <w:r w:rsidRPr="00144BA1">
              <w:rPr>
                <w:rFonts w:eastAsia="Batang" w:cs="Arial"/>
                <w:strike/>
                <w:noProof w:val="0"/>
                <w:sz w:val="20"/>
                <w:szCs w:val="20"/>
                <w:highlight w:val="yellow"/>
                <w:lang w:val="en-US"/>
              </w:rPr>
              <w:t>1.5</w:t>
            </w:r>
          </w:p>
        </w:tc>
        <w:tc>
          <w:tcPr>
            <w:tcW w:w="768" w:type="pct"/>
            <w:shd w:val="clear" w:color="auto" w:fill="auto"/>
            <w:vAlign w:val="center"/>
          </w:tcPr>
          <w:p w14:paraId="024B6C40" w14:textId="77777777" w:rsidR="00087F46" w:rsidRPr="00144BA1" w:rsidRDefault="00087F46" w:rsidP="00FE2297">
            <w:pPr>
              <w:pStyle w:val="RepTable"/>
              <w:suppressAutoHyphens/>
              <w:jc w:val="center"/>
              <w:rPr>
                <w:strike/>
                <w:noProof w:val="0"/>
                <w:sz w:val="20"/>
                <w:szCs w:val="20"/>
                <w:highlight w:val="yellow"/>
                <w:lang w:val="en-US"/>
              </w:rPr>
            </w:pPr>
            <w:r w:rsidRPr="00144BA1">
              <w:rPr>
                <w:strike/>
                <w:noProof w:val="0"/>
                <w:sz w:val="20"/>
                <w:szCs w:val="20"/>
                <w:highlight w:val="yellow"/>
                <w:lang w:val="en-US"/>
              </w:rPr>
              <w:t>Acceptable</w:t>
            </w:r>
          </w:p>
        </w:tc>
      </w:tr>
    </w:tbl>
    <w:p w14:paraId="3AD9DFA7" w14:textId="77777777" w:rsidR="00087F46" w:rsidRPr="00144BA1" w:rsidRDefault="00087F46" w:rsidP="00FE2297">
      <w:pPr>
        <w:pStyle w:val="RepStandard"/>
        <w:rPr>
          <w:strike/>
          <w:highlight w:val="yellow"/>
        </w:rPr>
      </w:pPr>
    </w:p>
    <w:p w14:paraId="5365DD70" w14:textId="4699762C" w:rsidR="00087F46" w:rsidRPr="00144BA1" w:rsidRDefault="00087F46" w:rsidP="00FE2297">
      <w:pPr>
        <w:pStyle w:val="RepLabel"/>
        <w:rPr>
          <w:rFonts w:ascii="Times New Roman" w:hAnsi="Times New Roman" w:cs="Times New Roman"/>
          <w:strike/>
          <w:highlight w:val="yellow"/>
          <w:lang w:val="en-US"/>
        </w:rPr>
      </w:pPr>
      <w:r w:rsidRPr="00144BA1">
        <w:rPr>
          <w:rFonts w:ascii="Times New Roman" w:hAnsi="Times New Roman" w:cs="Times New Roman"/>
          <w:strike/>
          <w:highlight w:val="yellow"/>
          <w:lang w:val="en-US"/>
        </w:rPr>
        <w:t>Table A </w:t>
      </w:r>
      <w:r w:rsidRPr="00144BA1">
        <w:rPr>
          <w:rFonts w:ascii="Times New Roman" w:hAnsi="Times New Roman" w:cs="Times New Roman"/>
          <w:strike/>
          <w:highlight w:val="yellow"/>
          <w:lang w:val="en-US"/>
        </w:rPr>
        <w:fldChar w:fldCharType="begin"/>
      </w:r>
      <w:r w:rsidRPr="00144BA1">
        <w:rPr>
          <w:rFonts w:ascii="Times New Roman" w:hAnsi="Times New Roman" w:cs="Times New Roman"/>
          <w:strike/>
          <w:highlight w:val="yellow"/>
          <w:lang w:val="en-US"/>
        </w:rPr>
        <w:instrText xml:space="preserve"> SEQ Table_A \* ARABIC </w:instrText>
      </w:r>
      <w:r w:rsidRPr="00144BA1">
        <w:rPr>
          <w:rFonts w:ascii="Times New Roman" w:hAnsi="Times New Roman" w:cs="Times New Roman"/>
          <w:strike/>
          <w:highlight w:val="yellow"/>
          <w:lang w:val="en-US"/>
        </w:rPr>
        <w:fldChar w:fldCharType="separate"/>
      </w:r>
      <w:r w:rsidR="005B16B8" w:rsidRPr="00144BA1">
        <w:rPr>
          <w:rFonts w:ascii="Times New Roman" w:hAnsi="Times New Roman" w:cs="Times New Roman"/>
          <w:strike/>
          <w:highlight w:val="yellow"/>
          <w:lang w:val="en-US"/>
        </w:rPr>
        <w:t>22</w:t>
      </w:r>
      <w:r w:rsidRPr="00144BA1">
        <w:rPr>
          <w:rFonts w:ascii="Times New Roman" w:hAnsi="Times New Roman" w:cs="Times New Roman"/>
          <w:strike/>
          <w:highlight w:val="yellow"/>
          <w:lang w:val="en-US"/>
        </w:rPr>
        <w:fldChar w:fldCharType="end"/>
      </w:r>
      <w:r w:rsidRPr="00144BA1">
        <w:rPr>
          <w:rFonts w:ascii="Times New Roman" w:hAnsi="Times New Roman" w:cs="Times New Roman"/>
          <w:strike/>
          <w:highlight w:val="yellow"/>
          <w:lang w:val="en-US"/>
        </w:rPr>
        <w:t>:</w:t>
      </w:r>
      <w:r w:rsidRPr="00144BA1">
        <w:rPr>
          <w:rFonts w:ascii="Times New Roman" w:hAnsi="Times New Roman" w:cs="Times New Roman"/>
          <w:strike/>
          <w:highlight w:val="yellow"/>
          <w:lang w:val="en-US"/>
        </w:rPr>
        <w:tab/>
      </w:r>
      <w:r w:rsidRPr="00144BA1">
        <w:rPr>
          <w:rFonts w:ascii="Times New Roman" w:hAnsi="Times New Roman" w:cs="Times New Roman"/>
          <w:strike/>
          <w:highlight w:val="yellow"/>
          <w:lang w:val="en-US" w:eastAsia="en-US"/>
        </w:rPr>
        <w:t xml:space="preserve">Characteristics for the method used for validation of </w:t>
      </w:r>
      <w:proofErr w:type="spellStart"/>
      <w:r w:rsidRPr="00144BA1">
        <w:rPr>
          <w:rFonts w:ascii="Times New Roman" w:hAnsi="Times New Roman" w:cs="Times New Roman"/>
          <w:strike/>
          <w:highlight w:val="yellow"/>
          <w:lang w:val="en-US"/>
        </w:rPr>
        <w:t>ametoctradin</w:t>
      </w:r>
      <w:proofErr w:type="spellEnd"/>
      <w:r w:rsidRPr="00144BA1">
        <w:rPr>
          <w:rFonts w:ascii="Times New Roman" w:hAnsi="Times New Roman" w:cs="Times New Roman"/>
          <w:strike/>
          <w:highlight w:val="yellow"/>
          <w:lang w:val="en-US"/>
        </w:rPr>
        <w:t xml:space="preserve"> </w:t>
      </w:r>
      <w:r w:rsidRPr="00144BA1">
        <w:rPr>
          <w:rFonts w:ascii="Times New Roman" w:hAnsi="Times New Roman" w:cs="Times New Roman"/>
          <w:strike/>
          <w:highlight w:val="yellow"/>
          <w:lang w:val="en-US" w:eastAsia="en-US"/>
        </w:rPr>
        <w:t>in sample matrix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74"/>
        <w:gridCol w:w="6571"/>
      </w:tblGrid>
      <w:tr w:rsidR="00087F46" w:rsidRPr="00144BA1" w14:paraId="21E8DCB8" w14:textId="77777777" w:rsidTr="00FE2297">
        <w:trPr>
          <w:tblHeader/>
        </w:trPr>
        <w:tc>
          <w:tcPr>
            <w:tcW w:w="0" w:type="auto"/>
            <w:shd w:val="clear" w:color="auto" w:fill="auto"/>
          </w:tcPr>
          <w:p w14:paraId="05ECEE61" w14:textId="77777777" w:rsidR="00087F46" w:rsidRPr="00144BA1" w:rsidRDefault="00087F46" w:rsidP="00FE2297">
            <w:pPr>
              <w:pStyle w:val="RepTableHeader"/>
              <w:suppressAutoHyphens/>
              <w:jc w:val="center"/>
              <w:rPr>
                <w:strike/>
                <w:highlight w:val="yellow"/>
              </w:rPr>
            </w:pPr>
          </w:p>
        </w:tc>
        <w:tc>
          <w:tcPr>
            <w:tcW w:w="0" w:type="auto"/>
            <w:shd w:val="clear" w:color="auto" w:fill="auto"/>
          </w:tcPr>
          <w:p w14:paraId="6D81A6CC" w14:textId="77777777" w:rsidR="00087F46" w:rsidRPr="00144BA1" w:rsidRDefault="00087F46" w:rsidP="00FE2297">
            <w:pPr>
              <w:pStyle w:val="RepTableHeader"/>
              <w:suppressAutoHyphens/>
              <w:jc w:val="center"/>
              <w:rPr>
                <w:strike/>
                <w:highlight w:val="yellow"/>
              </w:rPr>
            </w:pPr>
            <w:proofErr w:type="spellStart"/>
            <w:r w:rsidRPr="00144BA1">
              <w:rPr>
                <w:strike/>
                <w:highlight w:val="yellow"/>
              </w:rPr>
              <w:t>Ametoctradin</w:t>
            </w:r>
            <w:proofErr w:type="spellEnd"/>
          </w:p>
        </w:tc>
      </w:tr>
      <w:tr w:rsidR="00087F46" w:rsidRPr="00144BA1" w14:paraId="60DF7D78" w14:textId="77777777" w:rsidTr="00FE2297">
        <w:tc>
          <w:tcPr>
            <w:tcW w:w="0" w:type="auto"/>
            <w:shd w:val="clear" w:color="auto" w:fill="auto"/>
          </w:tcPr>
          <w:p w14:paraId="7D683503"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Specificity</w:t>
            </w:r>
          </w:p>
        </w:tc>
        <w:tc>
          <w:tcPr>
            <w:tcW w:w="0" w:type="auto"/>
            <w:shd w:val="clear" w:color="auto" w:fill="auto"/>
          </w:tcPr>
          <w:p w14:paraId="21C6C0CF"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 xml:space="preserve">No interference (&gt; 30 % LOQ) was found in unfortified control samples.  </w:t>
            </w:r>
            <w:r w:rsidRPr="00144BA1">
              <w:rPr>
                <w:strike/>
                <w:noProof w:val="0"/>
                <w:sz w:val="20"/>
                <w:szCs w:val="20"/>
                <w:highlight w:val="yellow"/>
                <w:lang w:val="en-US"/>
              </w:rPr>
              <w:lastRenderedPageBreak/>
              <w:t>Peak identification was confirmed by retention time match with reference material.</w:t>
            </w:r>
          </w:p>
        </w:tc>
      </w:tr>
      <w:tr w:rsidR="00087F46" w:rsidRPr="00144BA1" w14:paraId="367CCC08" w14:textId="77777777" w:rsidTr="00FE2297">
        <w:tc>
          <w:tcPr>
            <w:tcW w:w="0" w:type="auto"/>
            <w:shd w:val="clear" w:color="auto" w:fill="auto"/>
          </w:tcPr>
          <w:p w14:paraId="78DD4E3D"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lastRenderedPageBreak/>
              <w:t>Calibration (type, number of data points)</w:t>
            </w:r>
          </w:p>
        </w:tc>
        <w:tc>
          <w:tcPr>
            <w:tcW w:w="0" w:type="auto"/>
            <w:shd w:val="clear" w:color="auto" w:fill="auto"/>
          </w:tcPr>
          <w:p w14:paraId="5D0F7EB5"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Calibration was performed with matrix-matched standards at a minimum of seven concentrations ranging 0.06 to 2.0 mg/100 mL (slope = 2.061938, intercept = 0.003335).  Good linearity was observed (r</w:t>
            </w:r>
            <w:r w:rsidRPr="00144BA1">
              <w:rPr>
                <w:strike/>
                <w:noProof w:val="0"/>
                <w:sz w:val="20"/>
                <w:szCs w:val="20"/>
                <w:highlight w:val="yellow"/>
                <w:vertAlign w:val="superscript"/>
                <w:lang w:val="en-US"/>
              </w:rPr>
              <w:t>2</w:t>
            </w:r>
            <w:r w:rsidRPr="00144BA1">
              <w:rPr>
                <w:strike/>
                <w:noProof w:val="0"/>
                <w:sz w:val="20"/>
                <w:szCs w:val="20"/>
                <w:highlight w:val="yellow"/>
                <w:lang w:val="en-US"/>
              </w:rPr>
              <w:t xml:space="preserve"> = 0.999968). The resulting test substance peak areas versus test substance concentration data were fit to the linear function.  Residuals were randomly scattered. </w:t>
            </w:r>
          </w:p>
        </w:tc>
      </w:tr>
      <w:tr w:rsidR="00087F46" w:rsidRPr="00144BA1" w14:paraId="0A0FBB4F" w14:textId="77777777" w:rsidTr="00FE2297">
        <w:tc>
          <w:tcPr>
            <w:tcW w:w="0" w:type="auto"/>
            <w:shd w:val="clear" w:color="auto" w:fill="auto"/>
          </w:tcPr>
          <w:p w14:paraId="6CAC266C"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Calibration range</w:t>
            </w:r>
          </w:p>
        </w:tc>
        <w:tc>
          <w:tcPr>
            <w:tcW w:w="0" w:type="auto"/>
            <w:shd w:val="clear" w:color="auto" w:fill="auto"/>
          </w:tcPr>
          <w:p w14:paraId="234ADD12"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Nominal calibration range 0.06 mg/100 mL to 2.0 mg/100 mL</w:t>
            </w:r>
          </w:p>
        </w:tc>
      </w:tr>
      <w:tr w:rsidR="00087F46" w:rsidRPr="00144BA1" w14:paraId="566627EE" w14:textId="77777777" w:rsidTr="00FE2297">
        <w:tc>
          <w:tcPr>
            <w:tcW w:w="0" w:type="auto"/>
            <w:shd w:val="clear" w:color="auto" w:fill="auto"/>
          </w:tcPr>
          <w:p w14:paraId="189168EB"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 xml:space="preserve">Assessment of matrix effects is presented </w:t>
            </w:r>
          </w:p>
        </w:tc>
        <w:tc>
          <w:tcPr>
            <w:tcW w:w="0" w:type="auto"/>
            <w:shd w:val="clear" w:color="auto" w:fill="auto"/>
          </w:tcPr>
          <w:p w14:paraId="1D72C116"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 xml:space="preserve">No significant matrix effects were observed (i.e. the matrix effect was found to be ≤ ±20%).  Matrix-matched standards were used throughout nevertheless. </w:t>
            </w:r>
          </w:p>
        </w:tc>
      </w:tr>
      <w:tr w:rsidR="00087F46" w:rsidRPr="00144BA1" w14:paraId="5BED78F7" w14:textId="77777777" w:rsidTr="00FE2297">
        <w:tc>
          <w:tcPr>
            <w:tcW w:w="0" w:type="auto"/>
            <w:shd w:val="clear" w:color="auto" w:fill="auto"/>
          </w:tcPr>
          <w:p w14:paraId="2816C57B"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Solution Stability</w:t>
            </w:r>
          </w:p>
        </w:tc>
        <w:tc>
          <w:tcPr>
            <w:tcW w:w="0" w:type="auto"/>
            <w:shd w:val="clear" w:color="auto" w:fill="auto"/>
          </w:tcPr>
          <w:p w14:paraId="0CA2C85E"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 xml:space="preserve">Not necessary as standards were prepared daily and samples </w:t>
            </w:r>
            <w:proofErr w:type="spellStart"/>
            <w:r w:rsidRPr="00144BA1">
              <w:rPr>
                <w:strike/>
                <w:noProof w:val="0"/>
                <w:sz w:val="20"/>
                <w:szCs w:val="20"/>
                <w:highlight w:val="yellow"/>
                <w:lang w:val="en-US"/>
              </w:rPr>
              <w:t>analysed</w:t>
            </w:r>
            <w:proofErr w:type="spellEnd"/>
            <w:r w:rsidRPr="00144BA1">
              <w:rPr>
                <w:strike/>
                <w:noProof w:val="0"/>
                <w:sz w:val="20"/>
                <w:szCs w:val="20"/>
                <w:highlight w:val="yellow"/>
                <w:lang w:val="en-US"/>
              </w:rPr>
              <w:t xml:space="preserve"> within 24 hours.  </w:t>
            </w:r>
          </w:p>
        </w:tc>
      </w:tr>
      <w:tr w:rsidR="00087F46" w:rsidRPr="00144BA1" w14:paraId="0CAC279A" w14:textId="77777777" w:rsidTr="00FE2297">
        <w:tc>
          <w:tcPr>
            <w:tcW w:w="0" w:type="auto"/>
            <w:shd w:val="clear" w:color="auto" w:fill="auto"/>
          </w:tcPr>
          <w:p w14:paraId="40468C20"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Limit of determination/quantification</w:t>
            </w:r>
          </w:p>
        </w:tc>
        <w:tc>
          <w:tcPr>
            <w:tcW w:w="0" w:type="auto"/>
            <w:shd w:val="clear" w:color="auto" w:fill="auto"/>
          </w:tcPr>
          <w:p w14:paraId="6D7A6CC8" w14:textId="77777777" w:rsidR="00087F46" w:rsidRPr="00144BA1" w:rsidRDefault="00087F46" w:rsidP="00FE2297">
            <w:pPr>
              <w:pStyle w:val="RepTable"/>
              <w:suppressAutoHyphens/>
              <w:rPr>
                <w:strike/>
                <w:noProof w:val="0"/>
                <w:sz w:val="20"/>
                <w:szCs w:val="20"/>
                <w:highlight w:val="yellow"/>
                <w:lang w:val="en-US"/>
              </w:rPr>
            </w:pPr>
            <w:r w:rsidRPr="00144BA1">
              <w:rPr>
                <w:strike/>
                <w:noProof w:val="0"/>
                <w:sz w:val="20"/>
                <w:szCs w:val="20"/>
                <w:highlight w:val="yellow"/>
                <w:lang w:val="en-US"/>
              </w:rPr>
              <w:t xml:space="preserve">The limit of quantification (LOQ) of 0.2 mg/100 mL was confirmed. The limit of detection (LOD) was 0.06 mg/100 </w:t>
            </w:r>
            <w:proofErr w:type="spellStart"/>
            <w:r w:rsidRPr="00144BA1">
              <w:rPr>
                <w:strike/>
                <w:noProof w:val="0"/>
                <w:sz w:val="20"/>
                <w:szCs w:val="20"/>
                <w:highlight w:val="yellow"/>
                <w:lang w:val="en-US"/>
              </w:rPr>
              <w:t>mL.</w:t>
            </w:r>
            <w:proofErr w:type="spellEnd"/>
          </w:p>
        </w:tc>
      </w:tr>
    </w:tbl>
    <w:p w14:paraId="4377E4A2" w14:textId="6EA0BC29" w:rsidR="00087F46" w:rsidRPr="00144BA1" w:rsidRDefault="00087F46" w:rsidP="00FE2297">
      <w:pPr>
        <w:pStyle w:val="RepNewPart"/>
        <w:suppressAutoHyphens/>
        <w:rPr>
          <w:strike/>
          <w:highlight w:val="yellow"/>
          <w:lang w:val="en-US"/>
        </w:rPr>
      </w:pPr>
      <w:r w:rsidRPr="00144BA1">
        <w:rPr>
          <w:strike/>
          <w:highlight w:val="yellow"/>
          <w:lang w:val="en-US"/>
        </w:rPr>
        <w:t>Conclusion</w:t>
      </w:r>
    </w:p>
    <w:p w14:paraId="698B02B3" w14:textId="77777777" w:rsidR="00087F46" w:rsidRPr="00144BA1" w:rsidRDefault="00087F46" w:rsidP="00FE2297">
      <w:pPr>
        <w:pStyle w:val="RepStandard"/>
        <w:rPr>
          <w:strike/>
          <w:w w:val="105"/>
        </w:rPr>
      </w:pPr>
      <w:r w:rsidRPr="00144BA1">
        <w:rPr>
          <w:strike/>
          <w:w w:val="105"/>
          <w:highlight w:val="yellow"/>
        </w:rPr>
        <w:t xml:space="preserve">The control procedure 21/0288_01, for the determination of </w:t>
      </w:r>
      <w:proofErr w:type="spellStart"/>
      <w:r w:rsidRPr="00144BA1">
        <w:rPr>
          <w:strike/>
          <w:w w:val="105"/>
          <w:highlight w:val="yellow"/>
        </w:rPr>
        <w:t>Ametoctradin</w:t>
      </w:r>
      <w:proofErr w:type="spellEnd"/>
      <w:r w:rsidRPr="00144BA1">
        <w:rPr>
          <w:strike/>
          <w:w w:val="105"/>
          <w:highlight w:val="yellow"/>
        </w:rPr>
        <w:t xml:space="preserve"> (BAS 650 F) in a matrix of </w:t>
      </w:r>
      <w:r w:rsidRPr="00144BA1">
        <w:rPr>
          <w:strike/>
          <w:szCs w:val="20"/>
          <w:highlight w:val="yellow"/>
        </w:rPr>
        <w:t>acetonitrile:10 mM disodium hydrogen phosphate dihydrate adjusted to pH 2.8-2.9 with phosphoric acid (85%) (50:50 v/v)</w:t>
      </w:r>
      <w:r w:rsidRPr="00144BA1">
        <w:rPr>
          <w:strike/>
          <w:w w:val="105"/>
          <w:highlight w:val="yellow"/>
        </w:rPr>
        <w:t xml:space="preserve"> has been fully validated in terms of specificity, linearity, precision, accuracy, matrix effects, solution stability and LOQ, in accordance with the requirements of SANTE/2020/12830 Rev.1.</w:t>
      </w:r>
    </w:p>
    <w:p w14:paraId="5D13B266" w14:textId="77777777" w:rsidR="00087F46" w:rsidRPr="00D01B1A" w:rsidRDefault="00087F46" w:rsidP="00FE2297">
      <w:pPr>
        <w:pStyle w:val="RepAppendix4"/>
        <w:rPr>
          <w:lang w:val="en-US"/>
        </w:rPr>
      </w:pPr>
      <w:r w:rsidRPr="00D01B1A">
        <w:rPr>
          <w:lang w:val="en-US"/>
        </w:rPr>
        <w:t xml:space="preserve">Methods for the determination of </w:t>
      </w:r>
      <w:proofErr w:type="spellStart"/>
      <w:r w:rsidRPr="00D01B1A">
        <w:rPr>
          <w:lang w:val="en-US"/>
        </w:rPr>
        <w:t>ametoctradin</w:t>
      </w:r>
      <w:proofErr w:type="spellEnd"/>
      <w:r w:rsidRPr="00D01B1A">
        <w:rPr>
          <w:lang w:val="en-US"/>
        </w:rPr>
        <w:t xml:space="preserve"> in support of ecotoxicological studies</w:t>
      </w:r>
    </w:p>
    <w:bookmarkEnd w:id="380"/>
    <w:p w14:paraId="57AFE0F9"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75521A69" w14:textId="77777777" w:rsidTr="00831CFA">
        <w:tc>
          <w:tcPr>
            <w:tcW w:w="1063" w:type="pct"/>
            <w:shd w:val="clear" w:color="auto" w:fill="D9D9D9" w:themeFill="background1" w:themeFillShade="D9"/>
          </w:tcPr>
          <w:p w14:paraId="11569C35"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49DBD6AE" w14:textId="6E60DE9C" w:rsidR="00831CFA" w:rsidRPr="00D01B1A" w:rsidRDefault="00831CFA" w:rsidP="00FE2297">
            <w:pPr>
              <w:pStyle w:val="RepStandard"/>
              <w:ind w:left="85"/>
            </w:pPr>
            <w:r w:rsidRPr="00D01B1A">
              <w:t>The method has been accepted.</w:t>
            </w:r>
          </w:p>
          <w:p w14:paraId="4E07D8A2" w14:textId="37FB956A" w:rsidR="00354948" w:rsidRPr="00D01B1A" w:rsidRDefault="00354948" w:rsidP="00A93C7D">
            <w:pPr>
              <w:pStyle w:val="RepStandard"/>
              <w:ind w:left="85"/>
            </w:pPr>
            <w:r w:rsidRPr="00D01B1A">
              <w:t xml:space="preserve">Below studies are related with </w:t>
            </w:r>
            <w:r w:rsidR="009A2A5F">
              <w:t>XXXX</w:t>
            </w:r>
            <w:r w:rsidRPr="00D01B1A">
              <w:t xml:space="preserve"> analytical method APL0500/02.</w:t>
            </w:r>
          </w:p>
          <w:p w14:paraId="576B245B" w14:textId="339DF68A" w:rsidR="00831CFA" w:rsidRPr="00D01B1A" w:rsidRDefault="00831CFA" w:rsidP="00A93C7D">
            <w:pPr>
              <w:pStyle w:val="RepStandard"/>
              <w:ind w:left="85"/>
            </w:pPr>
            <w:r w:rsidRPr="00D01B1A">
              <w:t xml:space="preserve">The objective of the analytical part was to perform concentration control of </w:t>
            </w:r>
            <w:r w:rsidR="00A93C7D" w:rsidRPr="00D01B1A">
              <w:t xml:space="preserve">BAS 742 02 F </w:t>
            </w:r>
            <w:r w:rsidRPr="00D01B1A">
              <w:t>in test medium in the context of a</w:t>
            </w:r>
            <w:r w:rsidR="00A93C7D" w:rsidRPr="00D01B1A">
              <w:t>n ecotoxicological</w:t>
            </w:r>
            <w:r w:rsidRPr="00D01B1A">
              <w:t xml:space="preserve"> study on the Water Flea Daphnia magna Straus</w:t>
            </w:r>
            <w:r w:rsidR="00A93C7D" w:rsidRPr="00D01B1A">
              <w:t>.</w:t>
            </w:r>
          </w:p>
          <w:p w14:paraId="42B3585F" w14:textId="19AF74EB" w:rsidR="00087F46" w:rsidRPr="00D01B1A" w:rsidRDefault="009E4DFA" w:rsidP="00EB4D4C">
            <w:pPr>
              <w:pStyle w:val="RepStandard"/>
              <w:ind w:left="85"/>
            </w:pPr>
            <w:r w:rsidRPr="00D01B1A">
              <w:t xml:space="preserve">For this </w:t>
            </w:r>
            <w:r w:rsidR="007A7CFA" w:rsidRPr="00D01B1A">
              <w:t>purpose,</w:t>
            </w:r>
            <w:r w:rsidRPr="00D01B1A">
              <w:t xml:space="preserve"> </w:t>
            </w:r>
            <w:r w:rsidR="009A2A5F">
              <w:t>XXXX</w:t>
            </w:r>
            <w:r w:rsidRPr="00D01B1A">
              <w:t xml:space="preserve"> analytical method APL</w:t>
            </w:r>
            <w:r w:rsidR="005F7176" w:rsidRPr="00D01B1A">
              <w:t>0</w:t>
            </w:r>
            <w:r w:rsidRPr="00D01B1A">
              <w:t xml:space="preserve">500/02 was modified for the analysis of </w:t>
            </w:r>
            <w:proofErr w:type="spellStart"/>
            <w:r w:rsidRPr="00D01B1A">
              <w:t>ametoctradin</w:t>
            </w:r>
            <w:proofErr w:type="spellEnd"/>
            <w:r w:rsidRPr="00D01B1A">
              <w:t xml:space="preserve"> and propamocarb.</w:t>
            </w:r>
            <w:r w:rsidR="007A7CFA" w:rsidRPr="00D01B1A">
              <w:t xml:space="preserve"> Final determination was accomplished by LC-MS/MS</w:t>
            </w:r>
            <w:r w:rsidR="00354948" w:rsidRPr="00D01B1A">
              <w:t>, using 2 transitions</w:t>
            </w:r>
            <w:r w:rsidR="007A7CFA" w:rsidRPr="00D01B1A">
              <w:t xml:space="preserve">. </w:t>
            </w:r>
            <w:r w:rsidR="00AB357A" w:rsidRPr="00D01B1A">
              <w:t xml:space="preserve">The set LOQs vary among the submitted reports. </w:t>
            </w:r>
            <w:r w:rsidR="005F7176" w:rsidRPr="00D01B1A">
              <w:t>The validity of the analytical method APL0500/02 was proven by recovery experiments</w:t>
            </w:r>
            <w:r w:rsidR="00AB357A" w:rsidRPr="00D01B1A">
              <w:t xml:space="preserve">. </w:t>
            </w:r>
            <w:r w:rsidR="005F7176" w:rsidRPr="00D01B1A">
              <w:t xml:space="preserve">Results showed that the mean recovery and repeatability was within the acceptable range, with RSD &lt; 20%. No significant peak interferences occurred at the retention time and mass transitions of </w:t>
            </w:r>
            <w:proofErr w:type="spellStart"/>
            <w:r w:rsidR="005F7176" w:rsidRPr="00D01B1A">
              <w:t>ametoctradin</w:t>
            </w:r>
            <w:proofErr w:type="spellEnd"/>
            <w:r w:rsidR="005F7176" w:rsidRPr="00D01B1A">
              <w:t xml:space="preserve"> or propamocarb.</w:t>
            </w:r>
            <w:r w:rsidR="00EB4D4C" w:rsidRPr="00D01B1A">
              <w:t xml:space="preserve"> </w:t>
            </w:r>
            <w:proofErr w:type="spellStart"/>
            <w:r w:rsidR="00EB4D4C" w:rsidRPr="00D01B1A">
              <w:t>Ametoctradin</w:t>
            </w:r>
            <w:proofErr w:type="spellEnd"/>
            <w:r w:rsidR="00EB4D4C" w:rsidRPr="00D01B1A">
              <w:t xml:space="preserve"> and propamocarb were sufficiently stable.</w:t>
            </w:r>
            <w:r w:rsidR="00354948" w:rsidRPr="00D01B1A">
              <w:t xml:space="preserve"> </w:t>
            </w:r>
            <w:r w:rsidR="00F14598">
              <w:t>XXXX</w:t>
            </w:r>
            <w:r w:rsidR="00354948" w:rsidRPr="00D01B1A">
              <w:t xml:space="preserve"> analytical method APL0500/02 was validated consistently with </w:t>
            </w:r>
            <w:r w:rsidR="00354948" w:rsidRPr="00D01B1A">
              <w:rPr>
                <w:w w:val="105"/>
              </w:rPr>
              <w:t>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69CC2F8B"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6DC61879" w14:textId="77777777" w:rsidTr="00FE2297">
        <w:trPr>
          <w:gridAfter w:val="1"/>
          <w:wAfter w:w="37" w:type="pct"/>
        </w:trPr>
        <w:tc>
          <w:tcPr>
            <w:tcW w:w="1343" w:type="pct"/>
            <w:shd w:val="clear" w:color="auto" w:fill="auto"/>
          </w:tcPr>
          <w:p w14:paraId="5948DC02" w14:textId="77777777" w:rsidR="00087F46" w:rsidRPr="00D01B1A" w:rsidRDefault="00087F46" w:rsidP="00FE2297">
            <w:pPr>
              <w:pStyle w:val="RepStandard"/>
              <w:suppressAutoHyphens/>
            </w:pPr>
            <w:bookmarkStart w:id="381" w:name="_Hlk133395364"/>
            <w:r w:rsidRPr="00D01B1A">
              <w:t>Reference:</w:t>
            </w:r>
          </w:p>
        </w:tc>
        <w:tc>
          <w:tcPr>
            <w:tcW w:w="3620" w:type="pct"/>
            <w:shd w:val="clear" w:color="auto" w:fill="auto"/>
          </w:tcPr>
          <w:p w14:paraId="5B2D23DF" w14:textId="77777777" w:rsidR="00087F46" w:rsidRPr="00D01B1A" w:rsidRDefault="00087F46" w:rsidP="00FE2297">
            <w:pPr>
              <w:pStyle w:val="RepStandard"/>
              <w:suppressAutoHyphens/>
            </w:pPr>
            <w:r w:rsidRPr="00D01B1A">
              <w:t>CP 5.1.2/12</w:t>
            </w:r>
          </w:p>
        </w:tc>
      </w:tr>
      <w:tr w:rsidR="00087F46" w:rsidRPr="00D01B1A" w14:paraId="4C4A24FD" w14:textId="77777777" w:rsidTr="00FE2297">
        <w:trPr>
          <w:gridAfter w:val="1"/>
          <w:wAfter w:w="37" w:type="pct"/>
        </w:trPr>
        <w:tc>
          <w:tcPr>
            <w:tcW w:w="1343" w:type="pct"/>
            <w:shd w:val="clear" w:color="auto" w:fill="auto"/>
          </w:tcPr>
          <w:p w14:paraId="63A5BA76"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67EF3F45"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BAS 743 02 F: Toxicity to the Water Flea </w:t>
            </w:r>
            <w:r w:rsidRPr="00D01B1A">
              <w:rPr>
                <w:rFonts w:ascii="Times New Roman" w:hAnsi="Times New Roman" w:cs="Times New Roman"/>
                <w:i/>
                <w:iCs/>
                <w:sz w:val="22"/>
              </w:rPr>
              <w:t>Daphnia</w:t>
            </w:r>
            <w:r w:rsidRPr="00D01B1A">
              <w:rPr>
                <w:rFonts w:ascii="Times New Roman" w:hAnsi="Times New Roman" w:cs="Times New Roman"/>
                <w:sz w:val="22"/>
              </w:rPr>
              <w:t xml:space="preserve"> </w:t>
            </w:r>
            <w:r w:rsidRPr="00D01B1A">
              <w:rPr>
                <w:rFonts w:ascii="Times New Roman" w:hAnsi="Times New Roman" w:cs="Times New Roman"/>
                <w:i/>
                <w:iCs/>
                <w:sz w:val="22"/>
              </w:rPr>
              <w:t xml:space="preserve">magna </w:t>
            </w:r>
            <w:r w:rsidRPr="00D01B1A">
              <w:rPr>
                <w:rFonts w:ascii="Times New Roman" w:hAnsi="Times New Roman" w:cs="Times New Roman"/>
                <w:sz w:val="22"/>
              </w:rPr>
              <w:t xml:space="preserve">Straus under </w:t>
            </w:r>
            <w:r w:rsidRPr="00D01B1A">
              <w:rPr>
                <w:rFonts w:ascii="Times New Roman" w:hAnsi="Times New Roman" w:cs="Times New Roman"/>
                <w:sz w:val="22"/>
              </w:rPr>
              <w:lastRenderedPageBreak/>
              <w:t xml:space="preserve">Laboratory Conditions (Acute </w:t>
            </w:r>
            <w:proofErr w:type="spellStart"/>
            <w:r w:rsidRPr="00D01B1A">
              <w:rPr>
                <w:rFonts w:ascii="Times New Roman" w:hAnsi="Times New Roman" w:cs="Times New Roman"/>
                <w:sz w:val="22"/>
              </w:rPr>
              <w:t>Immobilisation</w:t>
            </w:r>
            <w:proofErr w:type="spellEnd"/>
            <w:r w:rsidRPr="00D01B1A">
              <w:rPr>
                <w:rFonts w:ascii="Times New Roman" w:hAnsi="Times New Roman" w:cs="Times New Roman"/>
                <w:sz w:val="22"/>
              </w:rPr>
              <w:t xml:space="preserve"> Test – Static)</w:t>
            </w:r>
          </w:p>
          <w:p w14:paraId="605B2450"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Wendling, K., 2023</w:t>
            </w:r>
          </w:p>
          <w:p w14:paraId="238D00A2"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Study No.: 933752-4 </w:t>
            </w:r>
          </w:p>
          <w:p w14:paraId="735E0C15" w14:textId="272C9974" w:rsidR="00087F46" w:rsidRPr="00D01B1A" w:rsidRDefault="00180B09"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2022/2033712</w:t>
            </w:r>
          </w:p>
          <w:p w14:paraId="7A027B89" w14:textId="77777777" w:rsidR="00087F46" w:rsidRPr="00D01B1A" w:rsidRDefault="00087F46" w:rsidP="00FE2297">
            <w:pPr>
              <w:pStyle w:val="RepStandard"/>
              <w:suppressAutoHyphens/>
            </w:pPr>
            <w:r w:rsidRPr="00D01B1A">
              <w:t>Authority registration No</w:t>
            </w:r>
          </w:p>
        </w:tc>
      </w:tr>
      <w:tr w:rsidR="00087F46" w:rsidRPr="00D01B1A" w14:paraId="20890FB1" w14:textId="77777777" w:rsidTr="00FE2297">
        <w:trPr>
          <w:gridAfter w:val="1"/>
          <w:wAfter w:w="37" w:type="pct"/>
        </w:trPr>
        <w:tc>
          <w:tcPr>
            <w:tcW w:w="1343" w:type="pct"/>
            <w:shd w:val="clear" w:color="auto" w:fill="auto"/>
          </w:tcPr>
          <w:p w14:paraId="5379DF3E" w14:textId="77777777" w:rsidR="00087F46" w:rsidRPr="00D01B1A" w:rsidRDefault="00087F46" w:rsidP="00FE2297">
            <w:pPr>
              <w:pStyle w:val="RepStandard"/>
              <w:suppressAutoHyphens/>
            </w:pPr>
            <w:r w:rsidRPr="00D01B1A">
              <w:lastRenderedPageBreak/>
              <w:t>Guideline(s):</w:t>
            </w:r>
          </w:p>
        </w:tc>
        <w:tc>
          <w:tcPr>
            <w:tcW w:w="3620" w:type="pct"/>
            <w:shd w:val="clear" w:color="auto" w:fill="auto"/>
          </w:tcPr>
          <w:p w14:paraId="0576257E"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4C0BD466" w14:textId="77777777" w:rsidTr="00FE2297">
        <w:trPr>
          <w:gridAfter w:val="1"/>
          <w:wAfter w:w="37" w:type="pct"/>
        </w:trPr>
        <w:tc>
          <w:tcPr>
            <w:tcW w:w="1343" w:type="pct"/>
            <w:shd w:val="clear" w:color="auto" w:fill="auto"/>
          </w:tcPr>
          <w:p w14:paraId="452BC6A0" w14:textId="77777777" w:rsidR="00087F46" w:rsidRPr="00D01B1A" w:rsidRDefault="00087F46" w:rsidP="00FE2297">
            <w:pPr>
              <w:pStyle w:val="RepStandard"/>
              <w:suppressAutoHyphens/>
            </w:pPr>
            <w:r w:rsidRPr="00D01B1A">
              <w:t>Deviations:</w:t>
            </w:r>
          </w:p>
        </w:tc>
        <w:tc>
          <w:tcPr>
            <w:tcW w:w="3620" w:type="pct"/>
            <w:shd w:val="clear" w:color="auto" w:fill="auto"/>
          </w:tcPr>
          <w:p w14:paraId="3B6FD359" w14:textId="77777777" w:rsidR="00087F46" w:rsidRPr="00D01B1A" w:rsidRDefault="00087F46" w:rsidP="00FE2297">
            <w:pPr>
              <w:pStyle w:val="RepStandard"/>
              <w:suppressAutoHyphens/>
            </w:pPr>
            <w:r w:rsidRPr="00D01B1A">
              <w:t>None</w:t>
            </w:r>
          </w:p>
        </w:tc>
      </w:tr>
      <w:tr w:rsidR="00087F46" w:rsidRPr="00D01B1A" w14:paraId="01BF37F6" w14:textId="77777777" w:rsidTr="00FE2297">
        <w:trPr>
          <w:gridAfter w:val="1"/>
          <w:wAfter w:w="37" w:type="pct"/>
        </w:trPr>
        <w:tc>
          <w:tcPr>
            <w:tcW w:w="1343" w:type="pct"/>
            <w:shd w:val="clear" w:color="auto" w:fill="auto"/>
          </w:tcPr>
          <w:p w14:paraId="7CE02970"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3EA2AC77"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47AB1CD5" w14:textId="77777777" w:rsidTr="00FE2297">
        <w:trPr>
          <w:gridAfter w:val="1"/>
          <w:wAfter w:w="37" w:type="pct"/>
        </w:trPr>
        <w:tc>
          <w:tcPr>
            <w:tcW w:w="1343" w:type="pct"/>
            <w:shd w:val="clear" w:color="auto" w:fill="auto"/>
          </w:tcPr>
          <w:p w14:paraId="1FD28CF8" w14:textId="77777777" w:rsidR="00087F46" w:rsidRPr="00D01B1A" w:rsidRDefault="00087F46" w:rsidP="00FE2297">
            <w:pPr>
              <w:pStyle w:val="RepStandard"/>
              <w:suppressAutoHyphens/>
            </w:pPr>
            <w:r w:rsidRPr="00D01B1A">
              <w:t>GLP:</w:t>
            </w:r>
          </w:p>
        </w:tc>
        <w:tc>
          <w:tcPr>
            <w:tcW w:w="3620" w:type="pct"/>
            <w:shd w:val="clear" w:color="auto" w:fill="auto"/>
          </w:tcPr>
          <w:p w14:paraId="6B76CD33"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77928FB5" w14:textId="77777777" w:rsidTr="00354948">
        <w:tc>
          <w:tcPr>
            <w:tcW w:w="1343" w:type="pct"/>
            <w:shd w:val="clear" w:color="auto" w:fill="D9D9D9" w:themeFill="background1" w:themeFillShade="D9"/>
          </w:tcPr>
          <w:p w14:paraId="0A7DE23C"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1A5CDCE2" w14:textId="77777777" w:rsidR="00087F46" w:rsidRPr="00D01B1A" w:rsidRDefault="00087F46" w:rsidP="00FE2297">
            <w:pPr>
              <w:pStyle w:val="RepStandard"/>
              <w:suppressAutoHyphens/>
            </w:pPr>
            <w:r w:rsidRPr="00D01B1A">
              <w:t>Yes</w:t>
            </w:r>
          </w:p>
        </w:tc>
      </w:tr>
      <w:bookmarkEnd w:id="381"/>
    </w:tbl>
    <w:p w14:paraId="5E292520" w14:textId="77777777" w:rsidR="00E664C1" w:rsidRPr="00D01B1A" w:rsidRDefault="00E664C1" w:rsidP="00FE2297">
      <w:pPr>
        <w:pStyle w:val="RepStandard"/>
        <w:rPr>
          <w:b/>
          <w:bCs/>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4FFEF7D2" w14:textId="77777777" w:rsidTr="00FE2297">
        <w:trPr>
          <w:gridAfter w:val="1"/>
          <w:wAfter w:w="37" w:type="pct"/>
        </w:trPr>
        <w:tc>
          <w:tcPr>
            <w:tcW w:w="1343" w:type="pct"/>
            <w:shd w:val="clear" w:color="auto" w:fill="auto"/>
          </w:tcPr>
          <w:p w14:paraId="328B839E" w14:textId="77777777" w:rsidR="00087F46" w:rsidRPr="00D01B1A" w:rsidRDefault="00087F46" w:rsidP="00FE2297">
            <w:pPr>
              <w:pStyle w:val="RepStandard"/>
              <w:suppressAutoHyphens/>
            </w:pPr>
            <w:r w:rsidRPr="00D01B1A">
              <w:t>Reference:</w:t>
            </w:r>
          </w:p>
        </w:tc>
        <w:tc>
          <w:tcPr>
            <w:tcW w:w="3620" w:type="pct"/>
            <w:shd w:val="clear" w:color="auto" w:fill="auto"/>
          </w:tcPr>
          <w:p w14:paraId="2D452090" w14:textId="77777777" w:rsidR="00087F46" w:rsidRPr="00D01B1A" w:rsidRDefault="00087F46" w:rsidP="00FE2297">
            <w:pPr>
              <w:pStyle w:val="RepStandard"/>
              <w:suppressAutoHyphens/>
            </w:pPr>
            <w:r w:rsidRPr="00D01B1A">
              <w:t>CP 5.1.2/13</w:t>
            </w:r>
          </w:p>
        </w:tc>
      </w:tr>
      <w:tr w:rsidR="00087F46" w:rsidRPr="00D01B1A" w14:paraId="117B1499" w14:textId="77777777" w:rsidTr="00FE2297">
        <w:trPr>
          <w:gridAfter w:val="1"/>
          <w:wAfter w:w="37" w:type="pct"/>
        </w:trPr>
        <w:tc>
          <w:tcPr>
            <w:tcW w:w="1343" w:type="pct"/>
            <w:shd w:val="clear" w:color="auto" w:fill="auto"/>
          </w:tcPr>
          <w:p w14:paraId="03762662"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66AB3113"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BAS 743 02 F: Toxicity to the Single Cell Green Alga </w:t>
            </w:r>
            <w:proofErr w:type="spellStart"/>
            <w:r w:rsidRPr="00D01B1A">
              <w:rPr>
                <w:rFonts w:ascii="Times New Roman" w:hAnsi="Times New Roman" w:cs="Times New Roman"/>
                <w:i/>
                <w:iCs/>
                <w:sz w:val="22"/>
              </w:rPr>
              <w:t>Pseudokirchneriella</w:t>
            </w:r>
            <w:proofErr w:type="spellEnd"/>
            <w:r w:rsidRPr="00D01B1A">
              <w:rPr>
                <w:rFonts w:ascii="Times New Roman" w:hAnsi="Times New Roman" w:cs="Times New Roman"/>
                <w:i/>
                <w:iCs/>
                <w:sz w:val="22"/>
              </w:rPr>
              <w:t xml:space="preserve"> </w:t>
            </w:r>
            <w:proofErr w:type="spellStart"/>
            <w:r w:rsidRPr="00D01B1A">
              <w:rPr>
                <w:rFonts w:ascii="Times New Roman" w:hAnsi="Times New Roman" w:cs="Times New Roman"/>
                <w:i/>
                <w:iCs/>
                <w:sz w:val="22"/>
              </w:rPr>
              <w:t>subcapitata</w:t>
            </w:r>
            <w:proofErr w:type="spellEnd"/>
            <w:r w:rsidRPr="00D01B1A">
              <w:rPr>
                <w:rFonts w:ascii="Times New Roman" w:hAnsi="Times New Roman" w:cs="Times New Roman"/>
                <w:i/>
                <w:iCs/>
                <w:sz w:val="22"/>
              </w:rPr>
              <w:t xml:space="preserve"> </w:t>
            </w:r>
            <w:proofErr w:type="spellStart"/>
            <w:r w:rsidRPr="00D01B1A">
              <w:rPr>
                <w:rFonts w:ascii="Times New Roman" w:hAnsi="Times New Roman" w:cs="Times New Roman"/>
                <w:sz w:val="22"/>
              </w:rPr>
              <w:t>Hindák</w:t>
            </w:r>
            <w:proofErr w:type="spellEnd"/>
            <w:r w:rsidRPr="00D01B1A">
              <w:rPr>
                <w:rFonts w:ascii="Times New Roman" w:hAnsi="Times New Roman" w:cs="Times New Roman"/>
                <w:sz w:val="22"/>
              </w:rPr>
              <w:t xml:space="preserve"> under Laboratory Conditions</w:t>
            </w:r>
          </w:p>
          <w:p w14:paraId="50869DF0"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Obert-Rauser, P., 2023</w:t>
            </w:r>
          </w:p>
          <w:p w14:paraId="5765D993"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Study No.: 933752_5</w:t>
            </w:r>
          </w:p>
          <w:p w14:paraId="7958D0FD" w14:textId="1C5796B7" w:rsidR="00087F46" w:rsidRPr="00D01B1A" w:rsidRDefault="00024956"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2022/2033713</w:t>
            </w:r>
          </w:p>
          <w:p w14:paraId="5F566C06" w14:textId="77777777" w:rsidR="00087F46" w:rsidRPr="00D01B1A" w:rsidRDefault="00087F46" w:rsidP="00FE2297">
            <w:pPr>
              <w:pStyle w:val="RepStandard"/>
              <w:suppressAutoHyphens/>
            </w:pPr>
            <w:r w:rsidRPr="00D01B1A">
              <w:t>Authority registration No</w:t>
            </w:r>
          </w:p>
        </w:tc>
      </w:tr>
      <w:tr w:rsidR="00087F46" w:rsidRPr="00D01B1A" w14:paraId="705DD234" w14:textId="77777777" w:rsidTr="00FE2297">
        <w:trPr>
          <w:gridAfter w:val="1"/>
          <w:wAfter w:w="37" w:type="pct"/>
        </w:trPr>
        <w:tc>
          <w:tcPr>
            <w:tcW w:w="1343" w:type="pct"/>
            <w:shd w:val="clear" w:color="auto" w:fill="auto"/>
          </w:tcPr>
          <w:p w14:paraId="39D1F312" w14:textId="77777777" w:rsidR="00087F46" w:rsidRPr="00D01B1A" w:rsidRDefault="00087F46" w:rsidP="00FE2297">
            <w:pPr>
              <w:pStyle w:val="RepStandard"/>
              <w:suppressAutoHyphens/>
            </w:pPr>
            <w:r w:rsidRPr="00D01B1A">
              <w:t>Guideline(s):</w:t>
            </w:r>
          </w:p>
        </w:tc>
        <w:tc>
          <w:tcPr>
            <w:tcW w:w="3620" w:type="pct"/>
            <w:shd w:val="clear" w:color="auto" w:fill="auto"/>
          </w:tcPr>
          <w:p w14:paraId="4666C9F0"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6ACBC744" w14:textId="77777777" w:rsidTr="00FE2297">
        <w:trPr>
          <w:gridAfter w:val="1"/>
          <w:wAfter w:w="37" w:type="pct"/>
        </w:trPr>
        <w:tc>
          <w:tcPr>
            <w:tcW w:w="1343" w:type="pct"/>
            <w:shd w:val="clear" w:color="auto" w:fill="auto"/>
          </w:tcPr>
          <w:p w14:paraId="5A5602CF" w14:textId="77777777" w:rsidR="00087F46" w:rsidRPr="00D01B1A" w:rsidRDefault="00087F46" w:rsidP="00FE2297">
            <w:pPr>
              <w:pStyle w:val="RepStandard"/>
              <w:suppressAutoHyphens/>
            </w:pPr>
            <w:r w:rsidRPr="00D01B1A">
              <w:t>Deviations:</w:t>
            </w:r>
          </w:p>
        </w:tc>
        <w:tc>
          <w:tcPr>
            <w:tcW w:w="3620" w:type="pct"/>
            <w:shd w:val="clear" w:color="auto" w:fill="auto"/>
          </w:tcPr>
          <w:p w14:paraId="30B6AB06" w14:textId="77777777" w:rsidR="00087F46" w:rsidRPr="00D01B1A" w:rsidRDefault="00087F46" w:rsidP="00FE2297">
            <w:pPr>
              <w:pStyle w:val="RepStandard"/>
              <w:suppressAutoHyphens/>
            </w:pPr>
            <w:r w:rsidRPr="00D01B1A">
              <w:t>None</w:t>
            </w:r>
          </w:p>
        </w:tc>
      </w:tr>
      <w:tr w:rsidR="00087F46" w:rsidRPr="00D01B1A" w14:paraId="2A070E4B" w14:textId="77777777" w:rsidTr="00FE2297">
        <w:trPr>
          <w:gridAfter w:val="1"/>
          <w:wAfter w:w="37" w:type="pct"/>
        </w:trPr>
        <w:tc>
          <w:tcPr>
            <w:tcW w:w="1343" w:type="pct"/>
            <w:shd w:val="clear" w:color="auto" w:fill="auto"/>
          </w:tcPr>
          <w:p w14:paraId="26A85D7D"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24173989"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3677C64A" w14:textId="77777777" w:rsidTr="00FE2297">
        <w:trPr>
          <w:gridAfter w:val="1"/>
          <w:wAfter w:w="37" w:type="pct"/>
        </w:trPr>
        <w:tc>
          <w:tcPr>
            <w:tcW w:w="1343" w:type="pct"/>
            <w:shd w:val="clear" w:color="auto" w:fill="auto"/>
          </w:tcPr>
          <w:p w14:paraId="6BBC1EB2" w14:textId="77777777" w:rsidR="00087F46" w:rsidRPr="00D01B1A" w:rsidRDefault="00087F46" w:rsidP="00FE2297">
            <w:pPr>
              <w:pStyle w:val="RepStandard"/>
              <w:suppressAutoHyphens/>
            </w:pPr>
            <w:r w:rsidRPr="00D01B1A">
              <w:t>GLP:</w:t>
            </w:r>
          </w:p>
        </w:tc>
        <w:tc>
          <w:tcPr>
            <w:tcW w:w="3620" w:type="pct"/>
            <w:shd w:val="clear" w:color="auto" w:fill="auto"/>
          </w:tcPr>
          <w:p w14:paraId="2AF28F7F"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40884CBE" w14:textId="77777777" w:rsidTr="00354948">
        <w:tc>
          <w:tcPr>
            <w:tcW w:w="1343" w:type="pct"/>
            <w:shd w:val="clear" w:color="auto" w:fill="D9D9D9" w:themeFill="background1" w:themeFillShade="D9"/>
          </w:tcPr>
          <w:p w14:paraId="2BFEE5D7"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6CC44497" w14:textId="77777777" w:rsidR="00087F46" w:rsidRPr="00D01B1A" w:rsidRDefault="00087F46" w:rsidP="00FE2297">
            <w:pPr>
              <w:pStyle w:val="RepStandard"/>
              <w:suppressAutoHyphens/>
            </w:pPr>
            <w:r w:rsidRPr="00D01B1A">
              <w:t>Yes</w:t>
            </w:r>
          </w:p>
        </w:tc>
      </w:tr>
    </w:tbl>
    <w:p w14:paraId="47F4E07A" w14:textId="77777777" w:rsidR="00087F46" w:rsidRPr="00D01B1A" w:rsidRDefault="00087F46" w:rsidP="00FE2297">
      <w:pPr>
        <w:pStyle w:val="RepStandard"/>
        <w:rPr>
          <w:b/>
          <w:bCs/>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B7D66FC" w14:textId="77777777" w:rsidTr="00FE2297">
        <w:trPr>
          <w:gridAfter w:val="1"/>
          <w:wAfter w:w="37" w:type="pct"/>
        </w:trPr>
        <w:tc>
          <w:tcPr>
            <w:tcW w:w="1343" w:type="pct"/>
            <w:shd w:val="clear" w:color="auto" w:fill="auto"/>
          </w:tcPr>
          <w:p w14:paraId="18547ECA" w14:textId="77777777" w:rsidR="00087F46" w:rsidRPr="00D01B1A" w:rsidRDefault="00087F46" w:rsidP="00FE2297">
            <w:pPr>
              <w:pStyle w:val="RepStandard"/>
              <w:suppressAutoHyphens/>
            </w:pPr>
            <w:r w:rsidRPr="00D01B1A">
              <w:t>Reference:</w:t>
            </w:r>
          </w:p>
        </w:tc>
        <w:tc>
          <w:tcPr>
            <w:tcW w:w="3620" w:type="pct"/>
            <w:shd w:val="clear" w:color="auto" w:fill="auto"/>
          </w:tcPr>
          <w:p w14:paraId="7C90D662" w14:textId="77777777" w:rsidR="00087F46" w:rsidRPr="00D01B1A" w:rsidRDefault="00087F46" w:rsidP="00FE2297">
            <w:pPr>
              <w:pStyle w:val="RepStandard"/>
              <w:suppressAutoHyphens/>
            </w:pPr>
            <w:r w:rsidRPr="00D01B1A">
              <w:t>CP 5.1.2/14</w:t>
            </w:r>
          </w:p>
        </w:tc>
      </w:tr>
      <w:tr w:rsidR="00087F46" w:rsidRPr="00D01B1A" w14:paraId="53CBF80A" w14:textId="77777777" w:rsidTr="00FE2297">
        <w:trPr>
          <w:gridAfter w:val="1"/>
          <w:wAfter w:w="37" w:type="pct"/>
        </w:trPr>
        <w:tc>
          <w:tcPr>
            <w:tcW w:w="1343" w:type="pct"/>
            <w:shd w:val="clear" w:color="auto" w:fill="auto"/>
          </w:tcPr>
          <w:p w14:paraId="74E4B546"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050B3592"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BAS 743 02 F: Toxicity to the Rainbow Trout </w:t>
            </w:r>
            <w:r w:rsidRPr="00D01B1A">
              <w:rPr>
                <w:rFonts w:ascii="Times New Roman" w:hAnsi="Times New Roman" w:cs="Times New Roman"/>
                <w:i/>
                <w:iCs/>
                <w:sz w:val="22"/>
              </w:rPr>
              <w:t>Oncorhynchus mykiss</w:t>
            </w:r>
            <w:r w:rsidRPr="00D01B1A">
              <w:rPr>
                <w:rFonts w:ascii="Times New Roman" w:hAnsi="Times New Roman" w:cs="Times New Roman"/>
                <w:sz w:val="22"/>
              </w:rPr>
              <w:t xml:space="preserve"> under Laboratory Conditions (Acute Toxicity Test – Semi-Static)</w:t>
            </w:r>
          </w:p>
          <w:p w14:paraId="1A12CE53"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Wendling, K., 2023</w:t>
            </w:r>
          </w:p>
          <w:p w14:paraId="5E82070A"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Study No.: 933752_6</w:t>
            </w:r>
          </w:p>
          <w:p w14:paraId="3D54F003" w14:textId="25343060" w:rsidR="00087F46" w:rsidRPr="00D01B1A" w:rsidRDefault="00180B09"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2022/2033714</w:t>
            </w:r>
          </w:p>
          <w:p w14:paraId="7E8873B6" w14:textId="77777777" w:rsidR="00087F46" w:rsidRPr="00D01B1A" w:rsidRDefault="00087F46" w:rsidP="00FE2297">
            <w:pPr>
              <w:pStyle w:val="RepStandard"/>
              <w:suppressAutoHyphens/>
            </w:pPr>
            <w:r w:rsidRPr="00D01B1A">
              <w:t>Authority registration No</w:t>
            </w:r>
          </w:p>
        </w:tc>
      </w:tr>
      <w:tr w:rsidR="00087F46" w:rsidRPr="00D01B1A" w14:paraId="7BC4FE81" w14:textId="77777777" w:rsidTr="00FE2297">
        <w:trPr>
          <w:gridAfter w:val="1"/>
          <w:wAfter w:w="37" w:type="pct"/>
        </w:trPr>
        <w:tc>
          <w:tcPr>
            <w:tcW w:w="1343" w:type="pct"/>
            <w:shd w:val="clear" w:color="auto" w:fill="auto"/>
          </w:tcPr>
          <w:p w14:paraId="52F77943" w14:textId="77777777" w:rsidR="00087F46" w:rsidRPr="00D01B1A" w:rsidRDefault="00087F46" w:rsidP="00FE2297">
            <w:pPr>
              <w:pStyle w:val="RepStandard"/>
              <w:suppressAutoHyphens/>
            </w:pPr>
            <w:r w:rsidRPr="00D01B1A">
              <w:t>Guideline(s):</w:t>
            </w:r>
          </w:p>
        </w:tc>
        <w:tc>
          <w:tcPr>
            <w:tcW w:w="3620" w:type="pct"/>
            <w:shd w:val="clear" w:color="auto" w:fill="auto"/>
          </w:tcPr>
          <w:p w14:paraId="7AF3F32D"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14D7560F" w14:textId="77777777" w:rsidTr="00FE2297">
        <w:trPr>
          <w:gridAfter w:val="1"/>
          <w:wAfter w:w="37" w:type="pct"/>
        </w:trPr>
        <w:tc>
          <w:tcPr>
            <w:tcW w:w="1343" w:type="pct"/>
            <w:shd w:val="clear" w:color="auto" w:fill="auto"/>
          </w:tcPr>
          <w:p w14:paraId="4F649020" w14:textId="77777777" w:rsidR="00087F46" w:rsidRPr="00D01B1A" w:rsidRDefault="00087F46" w:rsidP="00FE2297">
            <w:pPr>
              <w:pStyle w:val="RepStandard"/>
              <w:suppressAutoHyphens/>
            </w:pPr>
            <w:r w:rsidRPr="00D01B1A">
              <w:t>Deviations:</w:t>
            </w:r>
          </w:p>
        </w:tc>
        <w:tc>
          <w:tcPr>
            <w:tcW w:w="3620" w:type="pct"/>
            <w:shd w:val="clear" w:color="auto" w:fill="auto"/>
          </w:tcPr>
          <w:p w14:paraId="5FF9FFCD" w14:textId="77777777" w:rsidR="00087F46" w:rsidRPr="00D01B1A" w:rsidRDefault="00087F46" w:rsidP="00FE2297">
            <w:pPr>
              <w:pStyle w:val="RepStandard"/>
              <w:suppressAutoHyphens/>
            </w:pPr>
            <w:r w:rsidRPr="00D01B1A">
              <w:t>None</w:t>
            </w:r>
          </w:p>
        </w:tc>
      </w:tr>
      <w:tr w:rsidR="00087F46" w:rsidRPr="00D01B1A" w14:paraId="323CAEC6" w14:textId="77777777" w:rsidTr="00FE2297">
        <w:trPr>
          <w:gridAfter w:val="1"/>
          <w:wAfter w:w="37" w:type="pct"/>
        </w:trPr>
        <w:tc>
          <w:tcPr>
            <w:tcW w:w="1343" w:type="pct"/>
            <w:shd w:val="clear" w:color="auto" w:fill="auto"/>
          </w:tcPr>
          <w:p w14:paraId="240D3739" w14:textId="77777777" w:rsidR="00087F46" w:rsidRPr="00D01B1A" w:rsidRDefault="00087F46" w:rsidP="00FE2297">
            <w:pPr>
              <w:pStyle w:val="RepStandard"/>
              <w:suppressAutoHyphens/>
            </w:pPr>
            <w:r w:rsidRPr="00D01B1A">
              <w:lastRenderedPageBreak/>
              <w:t>Previous evaluation:</w:t>
            </w:r>
          </w:p>
        </w:tc>
        <w:tc>
          <w:tcPr>
            <w:tcW w:w="3620" w:type="pct"/>
            <w:shd w:val="clear" w:color="auto" w:fill="auto"/>
          </w:tcPr>
          <w:p w14:paraId="2A0C3AE8"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1D24408F" w14:textId="77777777" w:rsidTr="00FE2297">
        <w:trPr>
          <w:gridAfter w:val="1"/>
          <w:wAfter w:w="37" w:type="pct"/>
        </w:trPr>
        <w:tc>
          <w:tcPr>
            <w:tcW w:w="1343" w:type="pct"/>
            <w:shd w:val="clear" w:color="auto" w:fill="auto"/>
          </w:tcPr>
          <w:p w14:paraId="5D09A943" w14:textId="77777777" w:rsidR="00087F46" w:rsidRPr="00D01B1A" w:rsidRDefault="00087F46" w:rsidP="00FE2297">
            <w:pPr>
              <w:pStyle w:val="RepStandard"/>
              <w:suppressAutoHyphens/>
            </w:pPr>
            <w:r w:rsidRPr="00D01B1A">
              <w:t>GLP:</w:t>
            </w:r>
          </w:p>
        </w:tc>
        <w:tc>
          <w:tcPr>
            <w:tcW w:w="3620" w:type="pct"/>
            <w:shd w:val="clear" w:color="auto" w:fill="auto"/>
          </w:tcPr>
          <w:p w14:paraId="56AF462E"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6F7EE87D" w14:textId="77777777" w:rsidTr="00354948">
        <w:tc>
          <w:tcPr>
            <w:tcW w:w="1343" w:type="pct"/>
            <w:shd w:val="clear" w:color="auto" w:fill="D9D9D9" w:themeFill="background1" w:themeFillShade="D9"/>
          </w:tcPr>
          <w:p w14:paraId="12CD6C5E"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6DC31163" w14:textId="77777777" w:rsidR="00087F46" w:rsidRPr="00D01B1A" w:rsidRDefault="00087F46" w:rsidP="00FE2297">
            <w:pPr>
              <w:pStyle w:val="RepStandard"/>
              <w:suppressAutoHyphens/>
            </w:pPr>
            <w:r w:rsidRPr="00D01B1A">
              <w:t>Yes</w:t>
            </w:r>
          </w:p>
        </w:tc>
      </w:tr>
    </w:tbl>
    <w:p w14:paraId="00116782" w14:textId="77777777" w:rsidR="00087F46" w:rsidRPr="00D01B1A" w:rsidRDefault="00087F46" w:rsidP="00FE2297">
      <w:pPr>
        <w:pStyle w:val="RepNewPart"/>
        <w:suppressAutoHyphens/>
        <w:rPr>
          <w:lang w:val="en-US"/>
        </w:rPr>
      </w:pPr>
      <w:r w:rsidRPr="00D01B1A">
        <w:rPr>
          <w:lang w:val="en-US"/>
        </w:rPr>
        <w:t>Study Summary</w:t>
      </w:r>
    </w:p>
    <w:p w14:paraId="36BCA518" w14:textId="1C365E7C" w:rsidR="00E664C1" w:rsidRPr="00D01B1A" w:rsidRDefault="00087F46" w:rsidP="00FE2297">
      <w:pPr>
        <w:pStyle w:val="RepStandard"/>
        <w:suppressAutoHyphens/>
      </w:pPr>
      <w:r w:rsidRPr="00D01B1A">
        <w:t xml:space="preserve">The method APL0500/02 was validated in the above studies (CP 5.1.2/12 – CP 5.1.2/14) for the determination of </w:t>
      </w:r>
      <w:proofErr w:type="spellStart"/>
      <w:r w:rsidRPr="00D01B1A">
        <w:t>Ametoctradin</w:t>
      </w:r>
      <w:proofErr w:type="spellEnd"/>
      <w:r w:rsidRPr="00D01B1A">
        <w:t xml:space="preserve"> (BAS 650 F) in test medium with a limit of quantification at 0.0954 mg/L. The brief description of method and the results are presented in the summary below.</w:t>
      </w:r>
    </w:p>
    <w:p w14:paraId="7E164C67" w14:textId="77777777" w:rsidR="00087F46" w:rsidRPr="00D01B1A" w:rsidRDefault="00087F46" w:rsidP="00FE2297">
      <w:pPr>
        <w:pStyle w:val="RepNewPart"/>
        <w:suppressAutoHyphens/>
        <w:rPr>
          <w:lang w:val="en-US"/>
        </w:rPr>
      </w:pPr>
      <w:r w:rsidRPr="00D01B1A">
        <w:rPr>
          <w:lang w:val="en-US"/>
        </w:rPr>
        <w:t>Materials and methods</w:t>
      </w:r>
    </w:p>
    <w:p w14:paraId="387E0C38" w14:textId="77777777" w:rsidR="00087F46" w:rsidRPr="00D01B1A" w:rsidRDefault="00087F46" w:rsidP="00FE2297">
      <w:pPr>
        <w:pStyle w:val="RepStandard"/>
        <w:suppressAutoHyphens/>
      </w:pPr>
      <w:r w:rsidRPr="00D01B1A">
        <w:t>In method APL0500/02, deep frozen samples of test medium (10 mL + 50 µL formic acid) are thawed to ambient temperature. Acetonitrile (10 mL) is added and shaken well using a vortex mixer. The samples are further diluted into the linear range of the calibration curve with acetonitrile/test medium + 0.5 % formic acid (1:1, v/v) prior to analysis.</w:t>
      </w:r>
    </w:p>
    <w:p w14:paraId="56A7A379" w14:textId="77777777" w:rsidR="00087F46" w:rsidRPr="00D01B1A" w:rsidRDefault="00087F46" w:rsidP="00FE2297">
      <w:pPr>
        <w:pStyle w:val="RepStandard"/>
        <w:suppressAutoHyphens/>
      </w:pPr>
    </w:p>
    <w:p w14:paraId="78373EB5" w14:textId="77777777" w:rsidR="00087F46" w:rsidRPr="00D01B1A" w:rsidRDefault="00087F46" w:rsidP="00FE2297">
      <w:pPr>
        <w:pStyle w:val="RepStandard"/>
        <w:suppressAutoHyphens/>
      </w:pPr>
      <w:proofErr w:type="spellStart"/>
      <w:r w:rsidRPr="00D01B1A">
        <w:t>Ametoctradin</w:t>
      </w:r>
      <w:proofErr w:type="spellEnd"/>
      <w:r w:rsidRPr="00D01B1A">
        <w:t xml:space="preserve"> (BAS 650 F) is determined by HPLC-MS/MS. Separation is achieved by using an YMC YMC-</w:t>
      </w:r>
      <w:proofErr w:type="spellStart"/>
      <w:r w:rsidRPr="00D01B1A">
        <w:t>Triart</w:t>
      </w:r>
      <w:proofErr w:type="spellEnd"/>
      <w:r w:rsidRPr="00D01B1A">
        <w:t xml:space="preserve"> C18 column (150 x 3 mm, 3 µm) and a gradient of water (0.1% formic acid)/acetonitrile (0.1% formic acid) at a flow rate of 0.5 mL/min.</w:t>
      </w:r>
    </w:p>
    <w:p w14:paraId="7A6D9937" w14:textId="77777777" w:rsidR="00087F46" w:rsidRPr="00D01B1A" w:rsidRDefault="00087F46" w:rsidP="00FE2297">
      <w:pPr>
        <w:pStyle w:val="RepStandard"/>
        <w:suppressAutoHyphens/>
      </w:pPr>
    </w:p>
    <w:p w14:paraId="599BCFBC" w14:textId="77777777" w:rsidR="00087F46" w:rsidRPr="00D01B1A" w:rsidRDefault="00087F46" w:rsidP="00FE2297">
      <w:pPr>
        <w:pStyle w:val="RepStandard"/>
        <w:suppressAutoHyphens/>
      </w:pPr>
      <w:r w:rsidRPr="00D01B1A">
        <w:t>Detection is accomplished in ESI positive mode using two different transitions; m/z 276 &gt; 176 and m/z 276 &gt; 149 used for quantification and confirmation, respectively. External matrix-matched calibration standards are used throughout.</w:t>
      </w:r>
    </w:p>
    <w:p w14:paraId="497D49C5" w14:textId="77777777" w:rsidR="00087F46" w:rsidRPr="00D01B1A" w:rsidRDefault="00087F46" w:rsidP="00FE2297">
      <w:pPr>
        <w:pStyle w:val="RepStandard"/>
        <w:suppressAutoHyphens/>
      </w:pPr>
    </w:p>
    <w:p w14:paraId="6683E8AD"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6D821414"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32493E4D" w14:textId="77777777" w:rsidR="00087F46" w:rsidRPr="00D01B1A" w:rsidRDefault="00087F46" w:rsidP="00FE2297">
      <w:pPr>
        <w:pStyle w:val="RepStandard"/>
        <w:suppressAutoHyphens/>
      </w:pPr>
    </w:p>
    <w:p w14:paraId="3EE7CD57" w14:textId="0B1AC49E" w:rsidR="00087F46" w:rsidRPr="00D01B1A" w:rsidRDefault="00087F46" w:rsidP="00FE2297">
      <w:pPr>
        <w:pStyle w:val="RepStandard"/>
        <w:suppressAutoHyphens/>
      </w:pPr>
      <w:r w:rsidRPr="00D01B1A">
        <w:t>Recoveries were obtained by fortification of the matrices and all mean recoveries are within the permitted range required by the guideline SANTE/2020/12830 rev. 1.</w:t>
      </w:r>
    </w:p>
    <w:p w14:paraId="1CF5890A" w14:textId="77777777" w:rsidR="00E664C1" w:rsidRPr="00D01B1A" w:rsidRDefault="00E664C1" w:rsidP="00FE2297">
      <w:pPr>
        <w:pStyle w:val="RepStandard"/>
        <w:suppressAutoHyphens/>
      </w:pPr>
    </w:p>
    <w:p w14:paraId="5DBD5360" w14:textId="2D4187F0"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23</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validation of method </w:t>
      </w:r>
      <w:r w:rsidRPr="00D01B1A">
        <w:rPr>
          <w:rFonts w:ascii="Times New Roman" w:hAnsi="Times New Roman" w:cs="Times New Roman"/>
          <w:lang w:val="en-US"/>
        </w:rPr>
        <w:t xml:space="preserve">APL0500/02 for determination of </w:t>
      </w:r>
      <w:proofErr w:type="spellStart"/>
      <w:r w:rsidRPr="00D01B1A">
        <w:rPr>
          <w:rFonts w:ascii="Times New Roman" w:hAnsi="Times New Roman" w:cs="Times New Roman"/>
          <w:bCs w:val="0"/>
          <w:lang w:val="en-US" w:eastAsia="en-US"/>
        </w:rPr>
        <w:t>A</w:t>
      </w:r>
      <w:r w:rsidRPr="00D01B1A">
        <w:rPr>
          <w:rFonts w:ascii="Times New Roman" w:hAnsi="Times New Roman" w:cs="Times New Roman"/>
          <w:lang w:val="en-US"/>
        </w:rPr>
        <w:t>metoctradin</w:t>
      </w:r>
      <w:proofErr w:type="spellEnd"/>
      <w:r w:rsidRPr="00D01B1A">
        <w:rPr>
          <w:rFonts w:ascii="Times New Roman" w:hAnsi="Times New Roman" w:cs="Times New Roman"/>
          <w:lang w:val="en-US"/>
        </w:rPr>
        <w:t xml:space="preserve"> in test medium (example data from Study 933752-5)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37"/>
        <w:gridCol w:w="1437"/>
        <w:gridCol w:w="2086"/>
        <w:gridCol w:w="1329"/>
        <w:gridCol w:w="1187"/>
        <w:gridCol w:w="1969"/>
      </w:tblGrid>
      <w:tr w:rsidR="00087F46" w:rsidRPr="00D01B1A" w14:paraId="7A97350F" w14:textId="77777777" w:rsidTr="00FE2297">
        <w:trPr>
          <w:tblHeader/>
        </w:trPr>
        <w:tc>
          <w:tcPr>
            <w:tcW w:w="671" w:type="pct"/>
            <w:shd w:val="clear" w:color="auto" w:fill="auto"/>
          </w:tcPr>
          <w:p w14:paraId="433482B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778" w:type="pct"/>
            <w:shd w:val="clear" w:color="auto" w:fill="auto"/>
          </w:tcPr>
          <w:p w14:paraId="50883F9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1125" w:type="pct"/>
            <w:shd w:val="clear" w:color="auto" w:fill="auto"/>
          </w:tcPr>
          <w:p w14:paraId="15FD314B"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(mg/L)</w:t>
            </w:r>
            <w:r w:rsidRPr="00D01B1A">
              <w:rPr>
                <w:b/>
                <w:sz w:val="20"/>
                <w:szCs w:val="20"/>
              </w:rPr>
              <w:br/>
              <w:t>(n=x)</w:t>
            </w:r>
          </w:p>
        </w:tc>
        <w:tc>
          <w:tcPr>
            <w:tcW w:w="720" w:type="pct"/>
            <w:shd w:val="clear" w:color="auto" w:fill="auto"/>
          </w:tcPr>
          <w:p w14:paraId="2D58DA1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644" w:type="pct"/>
            <w:shd w:val="clear" w:color="auto" w:fill="auto"/>
          </w:tcPr>
          <w:p w14:paraId="44B4A2D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1062" w:type="pct"/>
            <w:shd w:val="clear" w:color="auto" w:fill="auto"/>
          </w:tcPr>
          <w:p w14:paraId="60D8DCB0"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1FFA82F8" w14:textId="77777777" w:rsidTr="00FE2297">
        <w:tc>
          <w:tcPr>
            <w:tcW w:w="5000" w:type="pct"/>
            <w:gridSpan w:val="6"/>
            <w:shd w:val="clear" w:color="auto" w:fill="auto"/>
          </w:tcPr>
          <w:p w14:paraId="15DB7A96" w14:textId="77777777" w:rsidR="00087F46" w:rsidRPr="00D01B1A" w:rsidRDefault="00087F46" w:rsidP="00FE2297">
            <w:pPr>
              <w:widowControl w:val="0"/>
              <w:suppressAutoHyphens/>
              <w:jc w:val="center"/>
              <w:rPr>
                <w:b/>
                <w:bCs/>
                <w:sz w:val="20"/>
                <w:szCs w:val="20"/>
              </w:rPr>
            </w:pPr>
            <w:r w:rsidRPr="00D01B1A">
              <w:rPr>
                <w:b/>
                <w:bCs/>
                <w:i/>
                <w:sz w:val="20"/>
                <w:szCs w:val="20"/>
              </w:rPr>
              <w:t>Mass</w:t>
            </w:r>
            <w:r w:rsidRPr="00D01B1A">
              <w:rPr>
                <w:b/>
                <w:bCs/>
                <w:i/>
                <w:spacing w:val="2"/>
                <w:sz w:val="20"/>
                <w:szCs w:val="20"/>
              </w:rPr>
              <w:t xml:space="preserve"> </w:t>
            </w:r>
            <w:r w:rsidRPr="00D01B1A">
              <w:rPr>
                <w:b/>
                <w:bCs/>
                <w:i/>
                <w:sz w:val="20"/>
                <w:szCs w:val="20"/>
              </w:rPr>
              <w:t>transition</w:t>
            </w:r>
            <w:r w:rsidRPr="00D01B1A">
              <w:rPr>
                <w:b/>
                <w:bCs/>
                <w:i/>
                <w:spacing w:val="4"/>
                <w:sz w:val="20"/>
                <w:szCs w:val="20"/>
              </w:rPr>
              <w:t xml:space="preserve"> </w:t>
            </w:r>
            <w:r w:rsidRPr="00D01B1A">
              <w:rPr>
                <w:b/>
                <w:bCs/>
                <w:i/>
                <w:sz w:val="20"/>
                <w:szCs w:val="20"/>
              </w:rPr>
              <w:t xml:space="preserve">(Quantification) </w:t>
            </w:r>
            <w:proofErr w:type="spellStart"/>
            <w:r w:rsidRPr="00D01B1A">
              <w:rPr>
                <w:b/>
                <w:bCs/>
                <w:i/>
                <w:sz w:val="20"/>
                <w:szCs w:val="20"/>
              </w:rPr>
              <w:t>Ametoctradin</w:t>
            </w:r>
            <w:proofErr w:type="spellEnd"/>
            <w:r w:rsidRPr="00D01B1A">
              <w:rPr>
                <w:b/>
                <w:bCs/>
                <w:i/>
                <w:sz w:val="20"/>
                <w:szCs w:val="20"/>
              </w:rPr>
              <w:t xml:space="preserve"> m/z </w:t>
            </w:r>
            <w:r w:rsidRPr="00D01B1A">
              <w:rPr>
                <w:b/>
                <w:bCs/>
                <w:i/>
                <w:spacing w:val="4"/>
                <w:sz w:val="20"/>
                <w:szCs w:val="20"/>
              </w:rPr>
              <w:t>276</w:t>
            </w:r>
            <w:r w:rsidRPr="00D01B1A">
              <w:rPr>
                <w:b/>
                <w:bCs/>
                <w:i/>
                <w:sz w:val="20"/>
                <w:szCs w:val="20"/>
              </w:rPr>
              <w:t>→149</w:t>
            </w:r>
          </w:p>
        </w:tc>
      </w:tr>
      <w:tr w:rsidR="00087F46" w:rsidRPr="00D01B1A" w14:paraId="356D39AD" w14:textId="77777777" w:rsidTr="00FE2297">
        <w:tc>
          <w:tcPr>
            <w:tcW w:w="671" w:type="pct"/>
            <w:vMerge w:val="restart"/>
            <w:tcBorders>
              <w:bottom w:val="single" w:sz="4" w:space="0" w:color="auto"/>
            </w:tcBorders>
            <w:shd w:val="clear" w:color="auto" w:fill="auto"/>
            <w:vAlign w:val="center"/>
          </w:tcPr>
          <w:p w14:paraId="687F1997" w14:textId="77777777" w:rsidR="00087F46" w:rsidRPr="00D01B1A" w:rsidRDefault="00087F46" w:rsidP="00FE2297">
            <w:pPr>
              <w:widowControl w:val="0"/>
              <w:suppressAutoHyphens/>
              <w:jc w:val="center"/>
              <w:rPr>
                <w:sz w:val="20"/>
                <w:szCs w:val="20"/>
              </w:rPr>
            </w:pPr>
            <w:r w:rsidRPr="00D01B1A">
              <w:rPr>
                <w:sz w:val="20"/>
                <w:szCs w:val="20"/>
              </w:rPr>
              <w:t>Reconstituted water</w:t>
            </w:r>
          </w:p>
        </w:tc>
        <w:tc>
          <w:tcPr>
            <w:tcW w:w="778" w:type="pct"/>
            <w:vMerge w:val="restart"/>
            <w:tcBorders>
              <w:bottom w:val="single" w:sz="4" w:space="0" w:color="auto"/>
            </w:tcBorders>
            <w:shd w:val="clear" w:color="auto" w:fill="auto"/>
            <w:vAlign w:val="center"/>
          </w:tcPr>
          <w:p w14:paraId="6F05AA37" w14:textId="77777777" w:rsidR="00087F46" w:rsidRPr="00D01B1A" w:rsidRDefault="00087F46" w:rsidP="00FE2297">
            <w:pPr>
              <w:widowControl w:val="0"/>
              <w:suppressAutoHyphens/>
              <w:jc w:val="center"/>
              <w:rPr>
                <w:sz w:val="20"/>
                <w:szCs w:val="20"/>
              </w:rPr>
            </w:pPr>
            <w:proofErr w:type="spellStart"/>
            <w:r w:rsidRPr="00D01B1A">
              <w:rPr>
                <w:sz w:val="20"/>
                <w:szCs w:val="20"/>
              </w:rPr>
              <w:t>Ametoctradin</w:t>
            </w:r>
            <w:proofErr w:type="spellEnd"/>
          </w:p>
        </w:tc>
        <w:tc>
          <w:tcPr>
            <w:tcW w:w="1125" w:type="pct"/>
            <w:tcBorders>
              <w:bottom w:val="single" w:sz="4" w:space="0" w:color="auto"/>
            </w:tcBorders>
            <w:shd w:val="clear" w:color="auto" w:fill="auto"/>
          </w:tcPr>
          <w:p w14:paraId="4760038E" w14:textId="77777777" w:rsidR="00087F46" w:rsidRPr="00D01B1A" w:rsidRDefault="00087F46" w:rsidP="00FE2297">
            <w:pPr>
              <w:widowControl w:val="0"/>
              <w:suppressAutoHyphens/>
              <w:jc w:val="center"/>
              <w:rPr>
                <w:sz w:val="20"/>
                <w:szCs w:val="20"/>
              </w:rPr>
            </w:pPr>
            <w:r w:rsidRPr="00D01B1A">
              <w:rPr>
                <w:sz w:val="20"/>
                <w:szCs w:val="20"/>
              </w:rPr>
              <w:t>0.1550 (n=5)</w:t>
            </w:r>
          </w:p>
        </w:tc>
        <w:tc>
          <w:tcPr>
            <w:tcW w:w="720" w:type="pct"/>
            <w:tcBorders>
              <w:top w:val="single" w:sz="4" w:space="0" w:color="auto"/>
              <w:left w:val="single" w:sz="2" w:space="0" w:color="auto"/>
              <w:bottom w:val="single" w:sz="4" w:space="0" w:color="auto"/>
            </w:tcBorders>
            <w:vAlign w:val="bottom"/>
          </w:tcPr>
          <w:p w14:paraId="497536ED" w14:textId="77777777" w:rsidR="00087F46" w:rsidRPr="00D01B1A" w:rsidRDefault="00087F46" w:rsidP="00FE2297">
            <w:pPr>
              <w:widowControl w:val="0"/>
              <w:suppressAutoHyphens/>
              <w:jc w:val="center"/>
              <w:rPr>
                <w:sz w:val="20"/>
                <w:szCs w:val="20"/>
              </w:rPr>
            </w:pPr>
            <w:r w:rsidRPr="00D01B1A">
              <w:rPr>
                <w:sz w:val="20"/>
                <w:szCs w:val="20"/>
              </w:rPr>
              <w:t>100</w:t>
            </w:r>
          </w:p>
        </w:tc>
        <w:tc>
          <w:tcPr>
            <w:tcW w:w="644" w:type="pct"/>
            <w:tcBorders>
              <w:top w:val="single" w:sz="4" w:space="0" w:color="auto"/>
              <w:bottom w:val="single" w:sz="4" w:space="0" w:color="auto"/>
              <w:right w:val="single" w:sz="2" w:space="0" w:color="auto"/>
            </w:tcBorders>
            <w:vAlign w:val="bottom"/>
          </w:tcPr>
          <w:p w14:paraId="30C901DB" w14:textId="77777777" w:rsidR="00087F46" w:rsidRPr="00D01B1A" w:rsidRDefault="00087F46" w:rsidP="00FE2297">
            <w:pPr>
              <w:widowControl w:val="0"/>
              <w:suppressAutoHyphens/>
              <w:jc w:val="center"/>
              <w:rPr>
                <w:sz w:val="20"/>
                <w:szCs w:val="20"/>
              </w:rPr>
            </w:pPr>
            <w:r w:rsidRPr="00D01B1A">
              <w:rPr>
                <w:sz w:val="20"/>
                <w:szCs w:val="20"/>
              </w:rPr>
              <w:t>1.83</w:t>
            </w:r>
          </w:p>
        </w:tc>
        <w:tc>
          <w:tcPr>
            <w:tcW w:w="1062" w:type="pct"/>
            <w:vMerge w:val="restart"/>
            <w:shd w:val="clear" w:color="auto" w:fill="auto"/>
            <w:vAlign w:val="center"/>
          </w:tcPr>
          <w:p w14:paraId="2A590DA5" w14:textId="77777777" w:rsidR="00087F46" w:rsidRPr="00D01B1A" w:rsidRDefault="00087F46" w:rsidP="00FE2297">
            <w:pPr>
              <w:widowControl w:val="0"/>
              <w:suppressAutoHyphens/>
              <w:jc w:val="center"/>
              <w:rPr>
                <w:sz w:val="20"/>
                <w:szCs w:val="20"/>
              </w:rPr>
            </w:pPr>
            <w:r w:rsidRPr="00D01B1A">
              <w:rPr>
                <w:sz w:val="20"/>
                <w:szCs w:val="20"/>
              </w:rPr>
              <w:t>Acceptable</w:t>
            </w:r>
          </w:p>
        </w:tc>
      </w:tr>
      <w:tr w:rsidR="00087F46" w:rsidRPr="00D01B1A" w14:paraId="1DFBF293" w14:textId="77777777" w:rsidTr="00FE2297">
        <w:tc>
          <w:tcPr>
            <w:tcW w:w="671" w:type="pct"/>
            <w:vMerge/>
            <w:tcBorders>
              <w:bottom w:val="single" w:sz="4" w:space="0" w:color="auto"/>
            </w:tcBorders>
            <w:shd w:val="clear" w:color="auto" w:fill="auto"/>
          </w:tcPr>
          <w:p w14:paraId="3A4A674F" w14:textId="77777777" w:rsidR="00087F46" w:rsidRPr="00D01B1A" w:rsidRDefault="00087F46" w:rsidP="00FE2297">
            <w:pPr>
              <w:widowControl w:val="0"/>
              <w:suppressAutoHyphens/>
              <w:rPr>
                <w:sz w:val="20"/>
                <w:szCs w:val="20"/>
              </w:rPr>
            </w:pPr>
          </w:p>
        </w:tc>
        <w:tc>
          <w:tcPr>
            <w:tcW w:w="778" w:type="pct"/>
            <w:vMerge/>
            <w:tcBorders>
              <w:bottom w:val="single" w:sz="4" w:space="0" w:color="auto"/>
            </w:tcBorders>
            <w:shd w:val="clear" w:color="auto" w:fill="auto"/>
          </w:tcPr>
          <w:p w14:paraId="536A03C9" w14:textId="77777777" w:rsidR="00087F46" w:rsidRPr="00D01B1A" w:rsidRDefault="00087F46" w:rsidP="00FE2297">
            <w:pPr>
              <w:widowControl w:val="0"/>
              <w:suppressAutoHyphens/>
              <w:rPr>
                <w:sz w:val="20"/>
                <w:szCs w:val="20"/>
              </w:rPr>
            </w:pPr>
          </w:p>
        </w:tc>
        <w:tc>
          <w:tcPr>
            <w:tcW w:w="1125" w:type="pct"/>
            <w:tcBorders>
              <w:bottom w:val="single" w:sz="4" w:space="0" w:color="auto"/>
            </w:tcBorders>
            <w:shd w:val="clear" w:color="auto" w:fill="auto"/>
          </w:tcPr>
          <w:p w14:paraId="252017CE" w14:textId="77777777" w:rsidR="00087F46" w:rsidRPr="00D01B1A" w:rsidRDefault="00087F46" w:rsidP="00FE2297">
            <w:pPr>
              <w:widowControl w:val="0"/>
              <w:suppressAutoHyphens/>
              <w:jc w:val="center"/>
              <w:rPr>
                <w:sz w:val="20"/>
                <w:szCs w:val="20"/>
              </w:rPr>
            </w:pPr>
            <w:r w:rsidRPr="00D01B1A">
              <w:rPr>
                <w:sz w:val="20"/>
                <w:szCs w:val="20"/>
              </w:rPr>
              <w:t>7.749 ( n=5)</w:t>
            </w:r>
          </w:p>
        </w:tc>
        <w:tc>
          <w:tcPr>
            <w:tcW w:w="720" w:type="pct"/>
            <w:tcBorders>
              <w:left w:val="single" w:sz="2" w:space="0" w:color="auto"/>
              <w:bottom w:val="single" w:sz="4" w:space="0" w:color="auto"/>
            </w:tcBorders>
            <w:vAlign w:val="bottom"/>
          </w:tcPr>
          <w:p w14:paraId="5B3DEEE2" w14:textId="77777777" w:rsidR="00087F46" w:rsidRPr="00D01B1A" w:rsidRDefault="00087F46" w:rsidP="00FE2297">
            <w:pPr>
              <w:widowControl w:val="0"/>
              <w:suppressAutoHyphens/>
              <w:jc w:val="center"/>
              <w:rPr>
                <w:sz w:val="20"/>
                <w:szCs w:val="20"/>
              </w:rPr>
            </w:pPr>
            <w:r w:rsidRPr="00D01B1A">
              <w:rPr>
                <w:sz w:val="20"/>
                <w:szCs w:val="20"/>
              </w:rPr>
              <w:t>98.8</w:t>
            </w:r>
          </w:p>
        </w:tc>
        <w:tc>
          <w:tcPr>
            <w:tcW w:w="644" w:type="pct"/>
            <w:tcBorders>
              <w:bottom w:val="single" w:sz="4" w:space="0" w:color="auto"/>
              <w:right w:val="single" w:sz="2" w:space="0" w:color="auto"/>
            </w:tcBorders>
            <w:vAlign w:val="bottom"/>
          </w:tcPr>
          <w:p w14:paraId="72024504" w14:textId="77777777" w:rsidR="00087F46" w:rsidRPr="00D01B1A" w:rsidRDefault="00087F46" w:rsidP="00FE2297">
            <w:pPr>
              <w:widowControl w:val="0"/>
              <w:suppressAutoHyphens/>
              <w:jc w:val="center"/>
              <w:rPr>
                <w:sz w:val="20"/>
                <w:szCs w:val="20"/>
              </w:rPr>
            </w:pPr>
            <w:r w:rsidRPr="00D01B1A">
              <w:rPr>
                <w:sz w:val="20"/>
                <w:szCs w:val="20"/>
              </w:rPr>
              <w:t>1.57</w:t>
            </w:r>
          </w:p>
        </w:tc>
        <w:tc>
          <w:tcPr>
            <w:tcW w:w="1062" w:type="pct"/>
            <w:vMerge/>
            <w:shd w:val="clear" w:color="auto" w:fill="auto"/>
          </w:tcPr>
          <w:p w14:paraId="5C1EA064" w14:textId="77777777" w:rsidR="00087F46" w:rsidRPr="00D01B1A" w:rsidRDefault="00087F46" w:rsidP="00FE2297">
            <w:pPr>
              <w:widowControl w:val="0"/>
              <w:suppressAutoHyphens/>
              <w:jc w:val="center"/>
              <w:rPr>
                <w:sz w:val="20"/>
                <w:szCs w:val="20"/>
              </w:rPr>
            </w:pPr>
          </w:p>
        </w:tc>
      </w:tr>
    </w:tbl>
    <w:p w14:paraId="6595A780" w14:textId="6ECEA3EF" w:rsidR="00E664C1" w:rsidRPr="00D01B1A" w:rsidRDefault="00E664C1" w:rsidP="00FE2297">
      <w:pPr>
        <w:pStyle w:val="RepStandard"/>
      </w:pPr>
    </w:p>
    <w:p w14:paraId="3947B8E2" w14:textId="51504FF0"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lastRenderedPageBreak/>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24</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bookmarkStart w:id="382" w:name="_Hlk132730857"/>
      <w:r w:rsidRPr="00D01B1A">
        <w:rPr>
          <w:rFonts w:ascii="Times New Roman" w:hAnsi="Times New Roman" w:cs="Times New Roman"/>
          <w:lang w:val="en-US"/>
        </w:rPr>
        <w:t xml:space="preserve">Characteristics for method APL0500/02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in </w:t>
      </w:r>
      <w:bookmarkEnd w:id="382"/>
      <w:r w:rsidRPr="00D01B1A">
        <w:rPr>
          <w:rFonts w:ascii="Times New Roman" w:hAnsi="Times New Roman" w:cs="Times New Roman"/>
          <w:lang w:val="en-US"/>
        </w:rPr>
        <w:t>test medium (example data from Study 933752-5)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40"/>
        <w:gridCol w:w="6605"/>
      </w:tblGrid>
      <w:tr w:rsidR="00087F46" w:rsidRPr="00697647" w14:paraId="5173E34E" w14:textId="77777777" w:rsidTr="00FE2297">
        <w:trPr>
          <w:tblHeader/>
        </w:trPr>
        <w:tc>
          <w:tcPr>
            <w:tcW w:w="0" w:type="auto"/>
            <w:shd w:val="clear" w:color="auto" w:fill="auto"/>
          </w:tcPr>
          <w:p w14:paraId="0F8C98B6" w14:textId="77777777" w:rsidR="00087F46" w:rsidRPr="00697647" w:rsidRDefault="00087F46" w:rsidP="00FE2297">
            <w:pPr>
              <w:keepNext/>
              <w:keepLines/>
              <w:widowControl w:val="0"/>
              <w:suppressAutoHyphens/>
              <w:spacing w:before="60" w:after="60"/>
              <w:jc w:val="center"/>
              <w:rPr>
                <w:b/>
                <w:sz w:val="20"/>
                <w:szCs w:val="20"/>
              </w:rPr>
            </w:pPr>
          </w:p>
        </w:tc>
        <w:tc>
          <w:tcPr>
            <w:tcW w:w="0" w:type="auto"/>
            <w:shd w:val="clear" w:color="auto" w:fill="auto"/>
          </w:tcPr>
          <w:p w14:paraId="1FCB3318" w14:textId="77777777" w:rsidR="00087F46" w:rsidRPr="00697647" w:rsidRDefault="00087F46" w:rsidP="00FE2297">
            <w:pPr>
              <w:keepNext/>
              <w:keepLines/>
              <w:widowControl w:val="0"/>
              <w:suppressAutoHyphens/>
              <w:spacing w:before="60" w:after="60"/>
              <w:jc w:val="center"/>
              <w:rPr>
                <w:b/>
                <w:sz w:val="20"/>
                <w:szCs w:val="20"/>
              </w:rPr>
            </w:pPr>
            <w:proofErr w:type="spellStart"/>
            <w:r w:rsidRPr="00697647">
              <w:rPr>
                <w:b/>
                <w:sz w:val="20"/>
                <w:szCs w:val="20"/>
              </w:rPr>
              <w:t>Ametoctradin</w:t>
            </w:r>
            <w:proofErr w:type="spellEnd"/>
          </w:p>
        </w:tc>
      </w:tr>
      <w:tr w:rsidR="00087F46" w:rsidRPr="00697647" w14:paraId="19BCC72D" w14:textId="77777777" w:rsidTr="00FE2297">
        <w:tc>
          <w:tcPr>
            <w:tcW w:w="0" w:type="auto"/>
            <w:shd w:val="clear" w:color="auto" w:fill="auto"/>
          </w:tcPr>
          <w:p w14:paraId="65E3FB07" w14:textId="77777777" w:rsidR="00087F46" w:rsidRPr="00697647" w:rsidRDefault="00087F46" w:rsidP="00FE2297">
            <w:pPr>
              <w:widowControl w:val="0"/>
              <w:suppressAutoHyphens/>
              <w:rPr>
                <w:sz w:val="20"/>
                <w:szCs w:val="20"/>
              </w:rPr>
            </w:pPr>
            <w:r w:rsidRPr="00697647">
              <w:rPr>
                <w:sz w:val="20"/>
                <w:szCs w:val="20"/>
              </w:rPr>
              <w:t>Specificity</w:t>
            </w:r>
          </w:p>
        </w:tc>
        <w:tc>
          <w:tcPr>
            <w:tcW w:w="0" w:type="auto"/>
            <w:shd w:val="clear" w:color="auto" w:fill="auto"/>
          </w:tcPr>
          <w:p w14:paraId="7622379F" w14:textId="77777777" w:rsidR="00087F46" w:rsidRPr="00697647" w:rsidRDefault="00087F46" w:rsidP="00FE2297">
            <w:pPr>
              <w:widowControl w:val="0"/>
              <w:suppressAutoHyphens/>
              <w:rPr>
                <w:sz w:val="20"/>
                <w:szCs w:val="20"/>
              </w:rPr>
            </w:pPr>
            <w:r w:rsidRPr="00697647">
              <w:rPr>
                <w:sz w:val="20"/>
                <w:szCs w:val="20"/>
              </w:rPr>
              <w:t>LC-MS/MS is a highly specific method. No interference (&gt; 30 % LOQ) of total peak area for the target analyte at the retention time, was found in unfortified control samples.</w:t>
            </w:r>
          </w:p>
        </w:tc>
      </w:tr>
      <w:tr w:rsidR="00087F46" w:rsidRPr="00697647" w14:paraId="3CFCCA6F" w14:textId="77777777" w:rsidTr="00FE2297">
        <w:tc>
          <w:tcPr>
            <w:tcW w:w="0" w:type="auto"/>
            <w:shd w:val="clear" w:color="auto" w:fill="auto"/>
          </w:tcPr>
          <w:p w14:paraId="7A31B8ED" w14:textId="77777777" w:rsidR="00087F46" w:rsidRPr="00697647" w:rsidRDefault="00087F46" w:rsidP="00FE2297">
            <w:pPr>
              <w:widowControl w:val="0"/>
              <w:suppressAutoHyphens/>
              <w:rPr>
                <w:sz w:val="20"/>
                <w:szCs w:val="20"/>
              </w:rPr>
            </w:pPr>
            <w:r w:rsidRPr="00697647">
              <w:rPr>
                <w:sz w:val="20"/>
                <w:szCs w:val="20"/>
              </w:rPr>
              <w:t>Calibration (type, number of data points)</w:t>
            </w:r>
          </w:p>
        </w:tc>
        <w:tc>
          <w:tcPr>
            <w:tcW w:w="0" w:type="auto"/>
            <w:shd w:val="clear" w:color="auto" w:fill="auto"/>
          </w:tcPr>
          <w:p w14:paraId="6090430C" w14:textId="77777777" w:rsidR="00087F46" w:rsidRPr="00697647" w:rsidRDefault="00087F46" w:rsidP="00FE2297">
            <w:pPr>
              <w:widowControl w:val="0"/>
              <w:suppressAutoHyphens/>
              <w:rPr>
                <w:sz w:val="20"/>
                <w:szCs w:val="20"/>
              </w:rPr>
            </w:pPr>
            <w:r w:rsidRPr="00697647">
              <w:rPr>
                <w:sz w:val="20"/>
                <w:szCs w:val="20"/>
              </w:rPr>
              <w:t xml:space="preserve">Calibration was performed with matrix-matched standards at a minimum of five concentrations ranging 0.360 – 6.00 ng/mL and good linearity was observed (r ≥0.99). The resulting test substance peak areas versus theoretical test substance concentration data were fit to the linear function.  </w:t>
            </w:r>
          </w:p>
          <w:p w14:paraId="19691361" w14:textId="77777777" w:rsidR="00087F46" w:rsidRPr="00697647" w:rsidRDefault="00087F46" w:rsidP="00FE2297">
            <w:pPr>
              <w:widowControl w:val="0"/>
              <w:suppressAutoHyphens/>
              <w:rPr>
                <w:sz w:val="20"/>
                <w:szCs w:val="20"/>
              </w:rPr>
            </w:pPr>
          </w:p>
          <w:p w14:paraId="6F1938EB" w14:textId="77777777" w:rsidR="00087F46" w:rsidRPr="00697647" w:rsidRDefault="00087F46" w:rsidP="00FE2297">
            <w:pPr>
              <w:widowControl w:val="0"/>
              <w:suppressAutoHyphens/>
              <w:rPr>
                <w:sz w:val="20"/>
                <w:szCs w:val="20"/>
              </w:rPr>
            </w:pPr>
            <w:r w:rsidRPr="00697647">
              <w:rPr>
                <w:sz w:val="20"/>
                <w:szCs w:val="20"/>
              </w:rPr>
              <w:t>Regression data:</w:t>
            </w:r>
          </w:p>
          <w:tbl>
            <w:tblPr>
              <w:tblStyle w:val="TableGrid3"/>
              <w:tblW w:w="4656" w:type="pct"/>
              <w:tblLook w:val="04A0" w:firstRow="1" w:lastRow="0" w:firstColumn="1" w:lastColumn="0" w:noHBand="0" w:noVBand="1"/>
            </w:tblPr>
            <w:tblGrid>
              <w:gridCol w:w="1359"/>
              <w:gridCol w:w="1590"/>
              <w:gridCol w:w="2047"/>
              <w:gridCol w:w="1039"/>
            </w:tblGrid>
            <w:tr w:rsidR="00087F46" w:rsidRPr="00697647" w14:paraId="7796B025" w14:textId="77777777" w:rsidTr="00FE2297">
              <w:tc>
                <w:tcPr>
                  <w:tcW w:w="1126" w:type="pct"/>
                </w:tcPr>
                <w:p w14:paraId="35A9708E" w14:textId="77777777" w:rsidR="00087F46" w:rsidRPr="00697647" w:rsidRDefault="00087F46" w:rsidP="00FE2297">
                  <w:pPr>
                    <w:widowControl w:val="0"/>
                    <w:suppressAutoHyphens/>
                    <w:rPr>
                      <w:b/>
                      <w:bCs/>
                      <w:sz w:val="20"/>
                    </w:rPr>
                  </w:pPr>
                  <w:r w:rsidRPr="00697647">
                    <w:rPr>
                      <w:b/>
                      <w:bCs/>
                      <w:sz w:val="20"/>
                    </w:rPr>
                    <w:t>Set No.</w:t>
                  </w:r>
                </w:p>
              </w:tc>
              <w:tc>
                <w:tcPr>
                  <w:tcW w:w="1317" w:type="pct"/>
                </w:tcPr>
                <w:p w14:paraId="404FC1B1" w14:textId="77777777" w:rsidR="00087F46" w:rsidRPr="00697647" w:rsidRDefault="00087F46" w:rsidP="00FE2297">
                  <w:pPr>
                    <w:widowControl w:val="0"/>
                    <w:suppressAutoHyphens/>
                    <w:rPr>
                      <w:b/>
                      <w:bCs/>
                      <w:sz w:val="20"/>
                    </w:rPr>
                  </w:pPr>
                  <w:r w:rsidRPr="00697647">
                    <w:rPr>
                      <w:b/>
                      <w:bCs/>
                      <w:sz w:val="20"/>
                    </w:rPr>
                    <w:t>Intercept</w:t>
                  </w:r>
                </w:p>
              </w:tc>
              <w:tc>
                <w:tcPr>
                  <w:tcW w:w="1696" w:type="pct"/>
                </w:tcPr>
                <w:p w14:paraId="4EC66F6D" w14:textId="77777777" w:rsidR="00087F46" w:rsidRPr="00697647" w:rsidRDefault="00087F46" w:rsidP="00FE2297">
                  <w:pPr>
                    <w:widowControl w:val="0"/>
                    <w:suppressAutoHyphens/>
                    <w:rPr>
                      <w:b/>
                      <w:bCs/>
                      <w:sz w:val="20"/>
                    </w:rPr>
                  </w:pPr>
                  <w:r w:rsidRPr="00697647">
                    <w:rPr>
                      <w:b/>
                      <w:bCs/>
                      <w:sz w:val="20"/>
                    </w:rPr>
                    <w:t>Slope</w:t>
                  </w:r>
                </w:p>
              </w:tc>
              <w:tc>
                <w:tcPr>
                  <w:tcW w:w="862" w:type="pct"/>
                </w:tcPr>
                <w:p w14:paraId="2DAD976B" w14:textId="77777777" w:rsidR="00087F46" w:rsidRPr="00697647" w:rsidRDefault="00087F46" w:rsidP="00FE2297">
                  <w:pPr>
                    <w:widowControl w:val="0"/>
                    <w:suppressAutoHyphens/>
                    <w:rPr>
                      <w:b/>
                      <w:bCs/>
                      <w:sz w:val="20"/>
                    </w:rPr>
                  </w:pPr>
                  <w:r w:rsidRPr="00697647">
                    <w:rPr>
                      <w:b/>
                      <w:bCs/>
                      <w:sz w:val="20"/>
                    </w:rPr>
                    <w:t>r</w:t>
                  </w:r>
                </w:p>
              </w:tc>
            </w:tr>
            <w:tr w:rsidR="00087F46" w:rsidRPr="00697647" w14:paraId="3034AA87" w14:textId="77777777" w:rsidTr="00FE2297">
              <w:tc>
                <w:tcPr>
                  <w:tcW w:w="1126" w:type="pct"/>
                </w:tcPr>
                <w:p w14:paraId="6AF07832" w14:textId="77777777" w:rsidR="00087F46" w:rsidRPr="00697647" w:rsidRDefault="00087F46" w:rsidP="00FE2297">
                  <w:pPr>
                    <w:widowControl w:val="0"/>
                    <w:suppressAutoHyphens/>
                    <w:rPr>
                      <w:sz w:val="20"/>
                    </w:rPr>
                  </w:pPr>
                  <w:r w:rsidRPr="00697647">
                    <w:rPr>
                      <w:sz w:val="20"/>
                    </w:rPr>
                    <w:t>1</w:t>
                  </w:r>
                </w:p>
              </w:tc>
              <w:tc>
                <w:tcPr>
                  <w:tcW w:w="1317" w:type="pct"/>
                  <w:vAlign w:val="center"/>
                </w:tcPr>
                <w:p w14:paraId="264000A4" w14:textId="77777777" w:rsidR="00087F46" w:rsidRPr="00697647" w:rsidRDefault="00087F46" w:rsidP="00FE2297">
                  <w:pPr>
                    <w:widowControl w:val="0"/>
                    <w:suppressAutoHyphens/>
                    <w:rPr>
                      <w:b/>
                      <w:bCs/>
                      <w:sz w:val="20"/>
                    </w:rPr>
                  </w:pPr>
                  <w:r w:rsidRPr="00697647">
                    <w:rPr>
                      <w:rFonts w:eastAsia="Calibri"/>
                      <w:sz w:val="20"/>
                    </w:rPr>
                    <w:t>-94300</w:t>
                  </w:r>
                </w:p>
              </w:tc>
              <w:tc>
                <w:tcPr>
                  <w:tcW w:w="1696" w:type="pct"/>
                  <w:vAlign w:val="center"/>
                </w:tcPr>
                <w:p w14:paraId="00654B67" w14:textId="77777777" w:rsidR="00087F46" w:rsidRPr="00697647" w:rsidRDefault="00087F46" w:rsidP="00FE2297">
                  <w:pPr>
                    <w:widowControl w:val="0"/>
                    <w:suppressAutoHyphens/>
                    <w:rPr>
                      <w:b/>
                      <w:bCs/>
                      <w:sz w:val="20"/>
                    </w:rPr>
                  </w:pPr>
                  <w:r w:rsidRPr="00697647">
                    <w:rPr>
                      <w:rFonts w:eastAsia="Calibri"/>
                      <w:sz w:val="20"/>
                    </w:rPr>
                    <w:t>405000</w:t>
                  </w:r>
                </w:p>
              </w:tc>
              <w:tc>
                <w:tcPr>
                  <w:tcW w:w="862" w:type="pct"/>
                  <w:vAlign w:val="center"/>
                </w:tcPr>
                <w:p w14:paraId="490A6E42" w14:textId="77777777" w:rsidR="00087F46" w:rsidRPr="00697647" w:rsidRDefault="00087F46" w:rsidP="00FE2297">
                  <w:pPr>
                    <w:widowControl w:val="0"/>
                    <w:suppressAutoHyphens/>
                    <w:rPr>
                      <w:b/>
                      <w:bCs/>
                      <w:sz w:val="20"/>
                    </w:rPr>
                  </w:pPr>
                  <w:r w:rsidRPr="00697647">
                    <w:rPr>
                      <w:rFonts w:eastAsia="Calibri"/>
                      <w:sz w:val="20"/>
                    </w:rPr>
                    <w:t>0.9967</w:t>
                  </w:r>
                </w:p>
              </w:tc>
            </w:tr>
            <w:tr w:rsidR="00087F46" w:rsidRPr="00697647" w14:paraId="50A451B4" w14:textId="77777777" w:rsidTr="00FE2297">
              <w:tc>
                <w:tcPr>
                  <w:tcW w:w="1126" w:type="pct"/>
                </w:tcPr>
                <w:p w14:paraId="6F7EC905" w14:textId="77777777" w:rsidR="00087F46" w:rsidRPr="00697647" w:rsidRDefault="00087F46" w:rsidP="00FE2297">
                  <w:pPr>
                    <w:widowControl w:val="0"/>
                    <w:suppressAutoHyphens/>
                    <w:rPr>
                      <w:sz w:val="20"/>
                    </w:rPr>
                  </w:pPr>
                  <w:r w:rsidRPr="00697647">
                    <w:rPr>
                      <w:sz w:val="20"/>
                    </w:rPr>
                    <w:t>2</w:t>
                  </w:r>
                </w:p>
              </w:tc>
              <w:tc>
                <w:tcPr>
                  <w:tcW w:w="1317" w:type="pct"/>
                  <w:vAlign w:val="center"/>
                </w:tcPr>
                <w:p w14:paraId="6DF2A5B2" w14:textId="77777777" w:rsidR="00087F46" w:rsidRPr="00697647" w:rsidRDefault="00087F46" w:rsidP="00FE2297">
                  <w:pPr>
                    <w:widowControl w:val="0"/>
                    <w:suppressAutoHyphens/>
                    <w:rPr>
                      <w:sz w:val="20"/>
                    </w:rPr>
                  </w:pPr>
                  <w:r w:rsidRPr="00697647">
                    <w:rPr>
                      <w:rFonts w:eastAsia="Calibri"/>
                      <w:sz w:val="20"/>
                    </w:rPr>
                    <w:t>4960</w:t>
                  </w:r>
                </w:p>
              </w:tc>
              <w:tc>
                <w:tcPr>
                  <w:tcW w:w="1696" w:type="pct"/>
                  <w:vAlign w:val="center"/>
                </w:tcPr>
                <w:p w14:paraId="10CB98A0" w14:textId="77777777" w:rsidR="00087F46" w:rsidRPr="00697647" w:rsidRDefault="00087F46" w:rsidP="00FE2297">
                  <w:pPr>
                    <w:widowControl w:val="0"/>
                    <w:suppressAutoHyphens/>
                    <w:rPr>
                      <w:sz w:val="20"/>
                    </w:rPr>
                  </w:pPr>
                  <w:r w:rsidRPr="00697647">
                    <w:rPr>
                      <w:rFonts w:eastAsia="Calibri"/>
                      <w:sz w:val="20"/>
                    </w:rPr>
                    <w:t>331000</w:t>
                  </w:r>
                </w:p>
              </w:tc>
              <w:tc>
                <w:tcPr>
                  <w:tcW w:w="862" w:type="pct"/>
                  <w:vAlign w:val="center"/>
                </w:tcPr>
                <w:p w14:paraId="6DAAE872" w14:textId="77777777" w:rsidR="00087F46" w:rsidRPr="00697647" w:rsidRDefault="00087F46" w:rsidP="00FE2297">
                  <w:pPr>
                    <w:widowControl w:val="0"/>
                    <w:suppressAutoHyphens/>
                    <w:rPr>
                      <w:sz w:val="20"/>
                    </w:rPr>
                  </w:pPr>
                  <w:r w:rsidRPr="00697647">
                    <w:rPr>
                      <w:rFonts w:eastAsia="Calibri"/>
                      <w:sz w:val="20"/>
                    </w:rPr>
                    <w:t>0.9967</w:t>
                  </w:r>
                </w:p>
              </w:tc>
            </w:tr>
            <w:tr w:rsidR="00087F46" w:rsidRPr="00697647" w14:paraId="0229FA07" w14:textId="77777777" w:rsidTr="00FE2297">
              <w:tc>
                <w:tcPr>
                  <w:tcW w:w="1126" w:type="pct"/>
                </w:tcPr>
                <w:p w14:paraId="4ADF3CA2" w14:textId="77777777" w:rsidR="00087F46" w:rsidRPr="00697647" w:rsidRDefault="00087F46" w:rsidP="00FE2297">
                  <w:pPr>
                    <w:widowControl w:val="0"/>
                    <w:suppressAutoHyphens/>
                    <w:rPr>
                      <w:sz w:val="20"/>
                    </w:rPr>
                  </w:pPr>
                  <w:r w:rsidRPr="00697647">
                    <w:rPr>
                      <w:sz w:val="20"/>
                    </w:rPr>
                    <w:t>3</w:t>
                  </w:r>
                </w:p>
              </w:tc>
              <w:tc>
                <w:tcPr>
                  <w:tcW w:w="1317" w:type="pct"/>
                  <w:vAlign w:val="center"/>
                </w:tcPr>
                <w:p w14:paraId="7125EF4F" w14:textId="77777777" w:rsidR="00087F46" w:rsidRPr="00697647" w:rsidRDefault="00087F46" w:rsidP="00FE2297">
                  <w:pPr>
                    <w:widowControl w:val="0"/>
                    <w:suppressAutoHyphens/>
                    <w:rPr>
                      <w:sz w:val="20"/>
                    </w:rPr>
                  </w:pPr>
                  <w:r w:rsidRPr="00697647">
                    <w:rPr>
                      <w:rFonts w:eastAsia="Calibri"/>
                      <w:sz w:val="20"/>
                    </w:rPr>
                    <w:t>-181</w:t>
                  </w:r>
                </w:p>
              </w:tc>
              <w:tc>
                <w:tcPr>
                  <w:tcW w:w="1696" w:type="pct"/>
                  <w:vAlign w:val="center"/>
                </w:tcPr>
                <w:p w14:paraId="575AAF72" w14:textId="77777777" w:rsidR="00087F46" w:rsidRPr="00697647" w:rsidRDefault="00087F46" w:rsidP="00FE2297">
                  <w:pPr>
                    <w:widowControl w:val="0"/>
                    <w:suppressAutoHyphens/>
                    <w:rPr>
                      <w:sz w:val="20"/>
                    </w:rPr>
                  </w:pPr>
                  <w:r w:rsidRPr="00697647">
                    <w:rPr>
                      <w:rFonts w:eastAsia="Calibri"/>
                      <w:sz w:val="20"/>
                    </w:rPr>
                    <w:t>38500</w:t>
                  </w:r>
                </w:p>
              </w:tc>
              <w:tc>
                <w:tcPr>
                  <w:tcW w:w="862" w:type="pct"/>
                  <w:vAlign w:val="center"/>
                </w:tcPr>
                <w:p w14:paraId="4D098B18" w14:textId="77777777" w:rsidR="00087F46" w:rsidRPr="00697647" w:rsidRDefault="00087F46" w:rsidP="00FE2297">
                  <w:pPr>
                    <w:widowControl w:val="0"/>
                    <w:suppressAutoHyphens/>
                    <w:rPr>
                      <w:sz w:val="20"/>
                    </w:rPr>
                  </w:pPr>
                  <w:r w:rsidRPr="00697647">
                    <w:rPr>
                      <w:rFonts w:eastAsia="Calibri"/>
                      <w:sz w:val="20"/>
                    </w:rPr>
                    <w:t>0.9998</w:t>
                  </w:r>
                </w:p>
              </w:tc>
            </w:tr>
            <w:tr w:rsidR="00087F46" w:rsidRPr="00697647" w14:paraId="5D5C1F40" w14:textId="77777777" w:rsidTr="00FE2297">
              <w:tc>
                <w:tcPr>
                  <w:tcW w:w="1126" w:type="pct"/>
                </w:tcPr>
                <w:p w14:paraId="1F699E02" w14:textId="77777777" w:rsidR="00087F46" w:rsidRPr="00697647" w:rsidRDefault="00087F46" w:rsidP="00FE2297">
                  <w:pPr>
                    <w:widowControl w:val="0"/>
                    <w:suppressAutoHyphens/>
                    <w:rPr>
                      <w:sz w:val="20"/>
                    </w:rPr>
                  </w:pPr>
                  <w:r w:rsidRPr="00697647">
                    <w:rPr>
                      <w:sz w:val="20"/>
                    </w:rPr>
                    <w:t>4</w:t>
                  </w:r>
                </w:p>
              </w:tc>
              <w:tc>
                <w:tcPr>
                  <w:tcW w:w="1317" w:type="pct"/>
                  <w:vAlign w:val="center"/>
                </w:tcPr>
                <w:p w14:paraId="31DF86CD" w14:textId="77777777" w:rsidR="00087F46" w:rsidRPr="00697647" w:rsidRDefault="00087F46" w:rsidP="00FE2297">
                  <w:pPr>
                    <w:widowControl w:val="0"/>
                    <w:suppressAutoHyphens/>
                    <w:rPr>
                      <w:sz w:val="20"/>
                    </w:rPr>
                  </w:pPr>
                  <w:r w:rsidRPr="00697647">
                    <w:rPr>
                      <w:rFonts w:eastAsia="Calibri"/>
                      <w:sz w:val="20"/>
                    </w:rPr>
                    <w:t>1480</w:t>
                  </w:r>
                </w:p>
              </w:tc>
              <w:tc>
                <w:tcPr>
                  <w:tcW w:w="1696" w:type="pct"/>
                  <w:vAlign w:val="center"/>
                </w:tcPr>
                <w:p w14:paraId="6743294E" w14:textId="77777777" w:rsidR="00087F46" w:rsidRPr="00697647" w:rsidRDefault="00087F46" w:rsidP="00FE2297">
                  <w:pPr>
                    <w:widowControl w:val="0"/>
                    <w:suppressAutoHyphens/>
                    <w:rPr>
                      <w:sz w:val="20"/>
                    </w:rPr>
                  </w:pPr>
                  <w:r w:rsidRPr="00697647">
                    <w:rPr>
                      <w:rFonts w:eastAsia="Calibri"/>
                      <w:sz w:val="20"/>
                    </w:rPr>
                    <w:t>43700</w:t>
                  </w:r>
                </w:p>
              </w:tc>
              <w:tc>
                <w:tcPr>
                  <w:tcW w:w="862" w:type="pct"/>
                  <w:vAlign w:val="center"/>
                </w:tcPr>
                <w:p w14:paraId="16949671" w14:textId="77777777" w:rsidR="00087F46" w:rsidRPr="00697647" w:rsidRDefault="00087F46" w:rsidP="00FE2297">
                  <w:pPr>
                    <w:widowControl w:val="0"/>
                    <w:suppressAutoHyphens/>
                    <w:rPr>
                      <w:sz w:val="20"/>
                    </w:rPr>
                  </w:pPr>
                  <w:r w:rsidRPr="00697647">
                    <w:rPr>
                      <w:rFonts w:eastAsia="Calibri"/>
                      <w:sz w:val="20"/>
                    </w:rPr>
                    <w:t>0.9993</w:t>
                  </w:r>
                </w:p>
              </w:tc>
            </w:tr>
            <w:tr w:rsidR="00087F46" w:rsidRPr="00697647" w14:paraId="0780C494" w14:textId="77777777" w:rsidTr="00FE2297">
              <w:tc>
                <w:tcPr>
                  <w:tcW w:w="1126" w:type="pct"/>
                </w:tcPr>
                <w:p w14:paraId="3227CEEA" w14:textId="77777777" w:rsidR="00087F46" w:rsidRPr="00697647" w:rsidRDefault="00087F46" w:rsidP="00FE2297">
                  <w:pPr>
                    <w:widowControl w:val="0"/>
                    <w:suppressAutoHyphens/>
                    <w:rPr>
                      <w:sz w:val="20"/>
                    </w:rPr>
                  </w:pPr>
                  <w:r w:rsidRPr="00697647">
                    <w:rPr>
                      <w:sz w:val="20"/>
                    </w:rPr>
                    <w:t>5</w:t>
                  </w:r>
                </w:p>
              </w:tc>
              <w:tc>
                <w:tcPr>
                  <w:tcW w:w="1317" w:type="pct"/>
                  <w:vAlign w:val="center"/>
                </w:tcPr>
                <w:p w14:paraId="3C39B9BB" w14:textId="77777777" w:rsidR="00087F46" w:rsidRPr="00697647" w:rsidRDefault="00087F46" w:rsidP="00FE2297">
                  <w:pPr>
                    <w:widowControl w:val="0"/>
                    <w:suppressAutoHyphens/>
                    <w:rPr>
                      <w:sz w:val="20"/>
                    </w:rPr>
                  </w:pPr>
                  <w:r w:rsidRPr="00697647">
                    <w:rPr>
                      <w:rFonts w:eastAsia="Calibri"/>
                      <w:sz w:val="20"/>
                    </w:rPr>
                    <w:t>-2380</w:t>
                  </w:r>
                </w:p>
              </w:tc>
              <w:tc>
                <w:tcPr>
                  <w:tcW w:w="1696" w:type="pct"/>
                  <w:vAlign w:val="center"/>
                </w:tcPr>
                <w:p w14:paraId="0D9702CB" w14:textId="77777777" w:rsidR="00087F46" w:rsidRPr="00697647" w:rsidRDefault="00087F46" w:rsidP="00FE2297">
                  <w:pPr>
                    <w:widowControl w:val="0"/>
                    <w:suppressAutoHyphens/>
                    <w:rPr>
                      <w:sz w:val="20"/>
                    </w:rPr>
                  </w:pPr>
                  <w:r w:rsidRPr="00697647">
                    <w:rPr>
                      <w:rFonts w:eastAsia="Calibri"/>
                      <w:sz w:val="20"/>
                    </w:rPr>
                    <w:t>41500</w:t>
                  </w:r>
                </w:p>
              </w:tc>
              <w:tc>
                <w:tcPr>
                  <w:tcW w:w="862" w:type="pct"/>
                  <w:vAlign w:val="center"/>
                </w:tcPr>
                <w:p w14:paraId="7552E0A3" w14:textId="77777777" w:rsidR="00087F46" w:rsidRPr="00697647" w:rsidRDefault="00087F46" w:rsidP="00FE2297">
                  <w:pPr>
                    <w:widowControl w:val="0"/>
                    <w:suppressAutoHyphens/>
                    <w:rPr>
                      <w:sz w:val="20"/>
                    </w:rPr>
                  </w:pPr>
                  <w:r w:rsidRPr="00697647">
                    <w:rPr>
                      <w:rFonts w:eastAsia="Calibri"/>
                      <w:sz w:val="20"/>
                    </w:rPr>
                    <w:t>0.9999</w:t>
                  </w:r>
                </w:p>
              </w:tc>
            </w:tr>
            <w:tr w:rsidR="00087F46" w:rsidRPr="00697647" w14:paraId="57ACB579" w14:textId="77777777" w:rsidTr="00FE2297">
              <w:tc>
                <w:tcPr>
                  <w:tcW w:w="1126" w:type="pct"/>
                </w:tcPr>
                <w:p w14:paraId="720222E0" w14:textId="77777777" w:rsidR="00087F46" w:rsidRPr="00697647" w:rsidRDefault="00087F46" w:rsidP="00FE2297">
                  <w:pPr>
                    <w:widowControl w:val="0"/>
                    <w:suppressAutoHyphens/>
                    <w:rPr>
                      <w:sz w:val="20"/>
                    </w:rPr>
                  </w:pPr>
                  <w:r w:rsidRPr="00697647">
                    <w:rPr>
                      <w:sz w:val="20"/>
                    </w:rPr>
                    <w:t>6</w:t>
                  </w:r>
                </w:p>
              </w:tc>
              <w:tc>
                <w:tcPr>
                  <w:tcW w:w="1317" w:type="pct"/>
                  <w:vAlign w:val="center"/>
                </w:tcPr>
                <w:p w14:paraId="5700E5A8" w14:textId="77777777" w:rsidR="00087F46" w:rsidRPr="00697647" w:rsidRDefault="00087F46" w:rsidP="00FE2297">
                  <w:pPr>
                    <w:widowControl w:val="0"/>
                    <w:suppressAutoHyphens/>
                    <w:rPr>
                      <w:sz w:val="20"/>
                    </w:rPr>
                  </w:pPr>
                  <w:r w:rsidRPr="00697647">
                    <w:rPr>
                      <w:rFonts w:eastAsia="Calibri"/>
                      <w:sz w:val="20"/>
                    </w:rPr>
                    <w:t>-1040</w:t>
                  </w:r>
                </w:p>
              </w:tc>
              <w:tc>
                <w:tcPr>
                  <w:tcW w:w="1696" w:type="pct"/>
                  <w:vAlign w:val="center"/>
                </w:tcPr>
                <w:p w14:paraId="587748A7" w14:textId="77777777" w:rsidR="00087F46" w:rsidRPr="00697647" w:rsidRDefault="00087F46" w:rsidP="00FE2297">
                  <w:pPr>
                    <w:widowControl w:val="0"/>
                    <w:suppressAutoHyphens/>
                    <w:rPr>
                      <w:sz w:val="20"/>
                    </w:rPr>
                  </w:pPr>
                  <w:r w:rsidRPr="00697647">
                    <w:rPr>
                      <w:rFonts w:eastAsia="Calibri"/>
                      <w:sz w:val="20"/>
                    </w:rPr>
                    <w:t>39900</w:t>
                  </w:r>
                </w:p>
              </w:tc>
              <w:tc>
                <w:tcPr>
                  <w:tcW w:w="862" w:type="pct"/>
                  <w:vAlign w:val="center"/>
                </w:tcPr>
                <w:p w14:paraId="732B1AB6" w14:textId="77777777" w:rsidR="00087F46" w:rsidRPr="00697647" w:rsidRDefault="00087F46" w:rsidP="00FE2297">
                  <w:pPr>
                    <w:widowControl w:val="0"/>
                    <w:suppressAutoHyphens/>
                    <w:rPr>
                      <w:sz w:val="20"/>
                    </w:rPr>
                  </w:pPr>
                  <w:r w:rsidRPr="00697647">
                    <w:rPr>
                      <w:rFonts w:eastAsia="Calibri"/>
                      <w:sz w:val="20"/>
                    </w:rPr>
                    <w:t>0.9999</w:t>
                  </w:r>
                </w:p>
              </w:tc>
            </w:tr>
            <w:tr w:rsidR="00087F46" w:rsidRPr="00697647" w14:paraId="40D099B7" w14:textId="77777777" w:rsidTr="00FE2297">
              <w:tc>
                <w:tcPr>
                  <w:tcW w:w="1126" w:type="pct"/>
                </w:tcPr>
                <w:p w14:paraId="17BAB874" w14:textId="77777777" w:rsidR="00087F46" w:rsidRPr="00697647" w:rsidRDefault="00087F46" w:rsidP="00FE2297">
                  <w:pPr>
                    <w:widowControl w:val="0"/>
                    <w:suppressAutoHyphens/>
                    <w:rPr>
                      <w:sz w:val="20"/>
                    </w:rPr>
                  </w:pPr>
                  <w:r w:rsidRPr="00697647">
                    <w:rPr>
                      <w:sz w:val="20"/>
                    </w:rPr>
                    <w:t>7</w:t>
                  </w:r>
                </w:p>
              </w:tc>
              <w:tc>
                <w:tcPr>
                  <w:tcW w:w="1317" w:type="pct"/>
                  <w:vAlign w:val="center"/>
                </w:tcPr>
                <w:p w14:paraId="7142F748" w14:textId="77777777" w:rsidR="00087F46" w:rsidRPr="00697647" w:rsidRDefault="00087F46" w:rsidP="00FE2297">
                  <w:pPr>
                    <w:widowControl w:val="0"/>
                    <w:suppressAutoHyphens/>
                    <w:rPr>
                      <w:sz w:val="20"/>
                    </w:rPr>
                  </w:pPr>
                  <w:r w:rsidRPr="00697647">
                    <w:rPr>
                      <w:rFonts w:eastAsia="Calibri"/>
                      <w:sz w:val="20"/>
                    </w:rPr>
                    <w:t>-841</w:t>
                  </w:r>
                </w:p>
              </w:tc>
              <w:tc>
                <w:tcPr>
                  <w:tcW w:w="1696" w:type="pct"/>
                  <w:vAlign w:val="center"/>
                </w:tcPr>
                <w:p w14:paraId="31156763" w14:textId="77777777" w:rsidR="00087F46" w:rsidRPr="00697647" w:rsidRDefault="00087F46" w:rsidP="00FE2297">
                  <w:pPr>
                    <w:widowControl w:val="0"/>
                    <w:suppressAutoHyphens/>
                    <w:rPr>
                      <w:sz w:val="20"/>
                    </w:rPr>
                  </w:pPr>
                  <w:r w:rsidRPr="00697647">
                    <w:rPr>
                      <w:rFonts w:eastAsia="Calibri"/>
                      <w:sz w:val="20"/>
                    </w:rPr>
                    <w:t>38600</w:t>
                  </w:r>
                </w:p>
              </w:tc>
              <w:tc>
                <w:tcPr>
                  <w:tcW w:w="862" w:type="pct"/>
                  <w:vAlign w:val="center"/>
                </w:tcPr>
                <w:p w14:paraId="1D2C1FE7" w14:textId="77777777" w:rsidR="00087F46" w:rsidRPr="00697647" w:rsidRDefault="00087F46" w:rsidP="00FE2297">
                  <w:pPr>
                    <w:widowControl w:val="0"/>
                    <w:suppressAutoHyphens/>
                    <w:rPr>
                      <w:sz w:val="20"/>
                    </w:rPr>
                  </w:pPr>
                  <w:r w:rsidRPr="00697647">
                    <w:rPr>
                      <w:rFonts w:eastAsia="Calibri"/>
                      <w:sz w:val="20"/>
                    </w:rPr>
                    <w:t>0.9999</w:t>
                  </w:r>
                </w:p>
              </w:tc>
            </w:tr>
            <w:tr w:rsidR="00087F46" w:rsidRPr="00697647" w14:paraId="2174F0BD" w14:textId="77777777" w:rsidTr="00FE2297">
              <w:tc>
                <w:tcPr>
                  <w:tcW w:w="1126" w:type="pct"/>
                </w:tcPr>
                <w:p w14:paraId="1DA5CF2F" w14:textId="77777777" w:rsidR="00087F46" w:rsidRPr="00697647" w:rsidRDefault="00087F46" w:rsidP="00FE2297">
                  <w:pPr>
                    <w:widowControl w:val="0"/>
                    <w:suppressAutoHyphens/>
                    <w:rPr>
                      <w:sz w:val="20"/>
                    </w:rPr>
                  </w:pPr>
                  <w:r w:rsidRPr="00697647">
                    <w:rPr>
                      <w:sz w:val="20"/>
                    </w:rPr>
                    <w:t>8</w:t>
                  </w:r>
                </w:p>
              </w:tc>
              <w:tc>
                <w:tcPr>
                  <w:tcW w:w="1317" w:type="pct"/>
                  <w:vAlign w:val="center"/>
                </w:tcPr>
                <w:p w14:paraId="7D09FF69" w14:textId="77777777" w:rsidR="00087F46" w:rsidRPr="00697647" w:rsidRDefault="00087F46" w:rsidP="00FE2297">
                  <w:pPr>
                    <w:widowControl w:val="0"/>
                    <w:suppressAutoHyphens/>
                    <w:rPr>
                      <w:sz w:val="20"/>
                    </w:rPr>
                  </w:pPr>
                  <w:r w:rsidRPr="00697647">
                    <w:rPr>
                      <w:rFonts w:eastAsia="Calibri"/>
                      <w:sz w:val="20"/>
                    </w:rPr>
                    <w:t>-5650</w:t>
                  </w:r>
                </w:p>
              </w:tc>
              <w:tc>
                <w:tcPr>
                  <w:tcW w:w="1696" w:type="pct"/>
                  <w:vAlign w:val="center"/>
                </w:tcPr>
                <w:p w14:paraId="039847F9" w14:textId="77777777" w:rsidR="00087F46" w:rsidRPr="00697647" w:rsidRDefault="00087F46" w:rsidP="00FE2297">
                  <w:pPr>
                    <w:widowControl w:val="0"/>
                    <w:suppressAutoHyphens/>
                    <w:rPr>
                      <w:sz w:val="20"/>
                    </w:rPr>
                  </w:pPr>
                  <w:r w:rsidRPr="00697647">
                    <w:rPr>
                      <w:rFonts w:eastAsia="Calibri"/>
                      <w:sz w:val="20"/>
                    </w:rPr>
                    <w:t>30700</w:t>
                  </w:r>
                </w:p>
              </w:tc>
              <w:tc>
                <w:tcPr>
                  <w:tcW w:w="862" w:type="pct"/>
                  <w:vAlign w:val="center"/>
                </w:tcPr>
                <w:p w14:paraId="040DD36F" w14:textId="77777777" w:rsidR="00087F46" w:rsidRPr="00697647" w:rsidRDefault="00087F46" w:rsidP="00FE2297">
                  <w:pPr>
                    <w:widowControl w:val="0"/>
                    <w:suppressAutoHyphens/>
                    <w:rPr>
                      <w:sz w:val="20"/>
                    </w:rPr>
                  </w:pPr>
                  <w:r w:rsidRPr="00697647">
                    <w:rPr>
                      <w:rFonts w:eastAsia="Calibri"/>
                      <w:sz w:val="20"/>
                    </w:rPr>
                    <w:t>0.9972</w:t>
                  </w:r>
                </w:p>
              </w:tc>
            </w:tr>
          </w:tbl>
          <w:p w14:paraId="1E444AF8" w14:textId="77777777" w:rsidR="00087F46" w:rsidRPr="00697647" w:rsidRDefault="00087F46" w:rsidP="00FE2297">
            <w:pPr>
              <w:widowControl w:val="0"/>
              <w:suppressAutoHyphens/>
              <w:rPr>
                <w:sz w:val="20"/>
                <w:szCs w:val="20"/>
              </w:rPr>
            </w:pPr>
          </w:p>
        </w:tc>
      </w:tr>
      <w:tr w:rsidR="00087F46" w:rsidRPr="00697647" w14:paraId="185676DB" w14:textId="77777777" w:rsidTr="00FE2297">
        <w:tc>
          <w:tcPr>
            <w:tcW w:w="0" w:type="auto"/>
            <w:shd w:val="clear" w:color="auto" w:fill="auto"/>
          </w:tcPr>
          <w:p w14:paraId="48EEE2F5" w14:textId="77777777" w:rsidR="00087F46" w:rsidRPr="00697647" w:rsidRDefault="00087F46" w:rsidP="00FE2297">
            <w:pPr>
              <w:widowControl w:val="0"/>
              <w:suppressAutoHyphens/>
              <w:rPr>
                <w:sz w:val="20"/>
                <w:szCs w:val="20"/>
              </w:rPr>
            </w:pPr>
            <w:r w:rsidRPr="00697647">
              <w:rPr>
                <w:sz w:val="20"/>
                <w:szCs w:val="20"/>
              </w:rPr>
              <w:t>Calibration range</w:t>
            </w:r>
          </w:p>
        </w:tc>
        <w:tc>
          <w:tcPr>
            <w:tcW w:w="0" w:type="auto"/>
            <w:shd w:val="clear" w:color="auto" w:fill="auto"/>
          </w:tcPr>
          <w:p w14:paraId="0F85BAA8" w14:textId="77777777" w:rsidR="00087F46" w:rsidRPr="00697647" w:rsidRDefault="00087F46" w:rsidP="00FE2297">
            <w:pPr>
              <w:widowControl w:val="0"/>
              <w:suppressAutoHyphens/>
              <w:rPr>
                <w:sz w:val="20"/>
                <w:szCs w:val="20"/>
              </w:rPr>
            </w:pPr>
            <w:r w:rsidRPr="00697647">
              <w:rPr>
                <w:sz w:val="20"/>
                <w:szCs w:val="20"/>
              </w:rPr>
              <w:t>Accepted calibration range 0.360 – 6.00 ng/mL</w:t>
            </w:r>
          </w:p>
        </w:tc>
      </w:tr>
      <w:tr w:rsidR="00087F46" w:rsidRPr="00697647" w14:paraId="11C333E7" w14:textId="77777777" w:rsidTr="00FE2297">
        <w:tc>
          <w:tcPr>
            <w:tcW w:w="0" w:type="auto"/>
            <w:shd w:val="clear" w:color="auto" w:fill="auto"/>
          </w:tcPr>
          <w:p w14:paraId="481A6F66" w14:textId="77777777" w:rsidR="00087F46" w:rsidRPr="00697647" w:rsidRDefault="00087F46" w:rsidP="00FE2297">
            <w:pPr>
              <w:widowControl w:val="0"/>
              <w:suppressAutoHyphens/>
              <w:rPr>
                <w:sz w:val="20"/>
                <w:szCs w:val="20"/>
              </w:rPr>
            </w:pPr>
            <w:r w:rsidRPr="00697647">
              <w:rPr>
                <w:sz w:val="20"/>
                <w:szCs w:val="20"/>
              </w:rPr>
              <w:t xml:space="preserve">Assessment of matrix effects is presented </w:t>
            </w:r>
          </w:p>
        </w:tc>
        <w:tc>
          <w:tcPr>
            <w:tcW w:w="0" w:type="auto"/>
            <w:shd w:val="clear" w:color="auto" w:fill="auto"/>
          </w:tcPr>
          <w:p w14:paraId="39306C9A" w14:textId="77777777" w:rsidR="00087F46" w:rsidRPr="00697647" w:rsidRDefault="00087F46" w:rsidP="00FE2297">
            <w:pPr>
              <w:widowControl w:val="0"/>
              <w:suppressAutoHyphens/>
              <w:rPr>
                <w:sz w:val="20"/>
                <w:szCs w:val="20"/>
              </w:rPr>
            </w:pPr>
            <w:r w:rsidRPr="00697647">
              <w:rPr>
                <w:sz w:val="20"/>
                <w:szCs w:val="20"/>
              </w:rPr>
              <w:t xml:space="preserve">Matrix matched standards were used throughout. </w:t>
            </w:r>
          </w:p>
        </w:tc>
      </w:tr>
      <w:tr w:rsidR="00087F46" w:rsidRPr="00697647" w14:paraId="418B5FE6" w14:textId="77777777" w:rsidTr="00FE2297">
        <w:tc>
          <w:tcPr>
            <w:tcW w:w="0" w:type="auto"/>
            <w:shd w:val="clear" w:color="auto" w:fill="auto"/>
          </w:tcPr>
          <w:p w14:paraId="08AAE43C" w14:textId="77777777" w:rsidR="00087F46" w:rsidRPr="00697647" w:rsidRDefault="00087F46" w:rsidP="00FE2297">
            <w:pPr>
              <w:widowControl w:val="0"/>
              <w:suppressAutoHyphens/>
              <w:rPr>
                <w:sz w:val="20"/>
                <w:szCs w:val="20"/>
              </w:rPr>
            </w:pPr>
            <w:r w:rsidRPr="00697647">
              <w:rPr>
                <w:sz w:val="20"/>
                <w:szCs w:val="20"/>
              </w:rPr>
              <w:t>Solution Stability</w:t>
            </w:r>
          </w:p>
        </w:tc>
        <w:tc>
          <w:tcPr>
            <w:tcW w:w="0" w:type="auto"/>
            <w:shd w:val="clear" w:color="auto" w:fill="auto"/>
          </w:tcPr>
          <w:p w14:paraId="1F0297EF" w14:textId="77777777" w:rsidR="00087F46" w:rsidRPr="00697647" w:rsidRDefault="00087F46" w:rsidP="00FE2297">
            <w:pPr>
              <w:widowControl w:val="0"/>
              <w:suppressAutoHyphens/>
              <w:rPr>
                <w:sz w:val="20"/>
                <w:szCs w:val="20"/>
              </w:rPr>
            </w:pPr>
            <w:r w:rsidRPr="00697647">
              <w:rPr>
                <w:sz w:val="20"/>
                <w:szCs w:val="20"/>
              </w:rPr>
              <w:t>Working calibration solutions are stable when stored at 1 °C to 10 °C in the dark for at least 91 days.  Extracts are considered to be stable when stored at 1 °C to 10 °C for 12 days in the dark.</w:t>
            </w:r>
          </w:p>
        </w:tc>
      </w:tr>
      <w:tr w:rsidR="00087F46" w:rsidRPr="00697647" w14:paraId="4333C1BA" w14:textId="77777777" w:rsidTr="00FE2297">
        <w:tc>
          <w:tcPr>
            <w:tcW w:w="0" w:type="auto"/>
            <w:shd w:val="clear" w:color="auto" w:fill="auto"/>
          </w:tcPr>
          <w:p w14:paraId="1AEADD9D" w14:textId="77777777" w:rsidR="00087F46" w:rsidRPr="00697647" w:rsidRDefault="00087F46" w:rsidP="00FE2297">
            <w:pPr>
              <w:widowControl w:val="0"/>
              <w:suppressAutoHyphens/>
              <w:rPr>
                <w:sz w:val="20"/>
                <w:szCs w:val="20"/>
              </w:rPr>
            </w:pPr>
            <w:r w:rsidRPr="00697647">
              <w:rPr>
                <w:sz w:val="20"/>
                <w:szCs w:val="20"/>
              </w:rPr>
              <w:t>Limit of determination/quantification</w:t>
            </w:r>
          </w:p>
        </w:tc>
        <w:tc>
          <w:tcPr>
            <w:tcW w:w="0" w:type="auto"/>
            <w:shd w:val="clear" w:color="auto" w:fill="auto"/>
          </w:tcPr>
          <w:p w14:paraId="3F448875" w14:textId="77777777" w:rsidR="00087F46" w:rsidRPr="00697647" w:rsidRDefault="00087F46" w:rsidP="00FE2297">
            <w:pPr>
              <w:widowControl w:val="0"/>
              <w:suppressAutoHyphens/>
              <w:rPr>
                <w:sz w:val="20"/>
                <w:szCs w:val="20"/>
              </w:rPr>
            </w:pPr>
            <w:r w:rsidRPr="00697647">
              <w:rPr>
                <w:sz w:val="20"/>
                <w:szCs w:val="20"/>
              </w:rPr>
              <w:t>The limit of quantification (LOQ) of 0.0954 mg/L was confirmed. The limit of detection (LOD), defined as the lowest standard employed was 0.360 ng/</w:t>
            </w:r>
            <w:proofErr w:type="spellStart"/>
            <w:r w:rsidRPr="00697647">
              <w:rPr>
                <w:sz w:val="20"/>
                <w:szCs w:val="20"/>
              </w:rPr>
              <w:t>mL.</w:t>
            </w:r>
            <w:proofErr w:type="spellEnd"/>
          </w:p>
        </w:tc>
      </w:tr>
    </w:tbl>
    <w:p w14:paraId="7BE7D28A" w14:textId="77777777" w:rsidR="00087F46" w:rsidRPr="00D01B1A" w:rsidRDefault="00087F46" w:rsidP="00FE2297">
      <w:pPr>
        <w:pStyle w:val="RepNewPart"/>
        <w:suppressAutoHyphens/>
        <w:rPr>
          <w:lang w:val="en-US"/>
        </w:rPr>
      </w:pPr>
      <w:r w:rsidRPr="00D01B1A">
        <w:rPr>
          <w:lang w:val="en-US"/>
        </w:rPr>
        <w:t>Conclusion</w:t>
      </w:r>
    </w:p>
    <w:p w14:paraId="0784E801" w14:textId="77777777" w:rsidR="00087F46" w:rsidRPr="00D01B1A" w:rsidRDefault="00087F46" w:rsidP="00FE2297">
      <w:pPr>
        <w:widowControl w:val="0"/>
        <w:jc w:val="both"/>
        <w:rPr>
          <w:rFonts w:ascii="Times New Roman" w:hAnsi="Times New Roman" w:cs="Times New Roman"/>
          <w:w w:val="105"/>
          <w:sz w:val="22"/>
        </w:rPr>
      </w:pPr>
      <w:bookmarkStart w:id="383" w:name="_Hlk132731100"/>
      <w:r w:rsidRPr="00D01B1A">
        <w:rPr>
          <w:rFonts w:ascii="Times New Roman" w:hAnsi="Times New Roman" w:cs="Times New Roman"/>
          <w:w w:val="105"/>
          <w:sz w:val="22"/>
        </w:rPr>
        <w:t xml:space="preserve">The method </w:t>
      </w:r>
      <w:bookmarkEnd w:id="383"/>
      <w:r w:rsidRPr="00D01B1A">
        <w:rPr>
          <w:rFonts w:ascii="Times New Roman" w:hAnsi="Times New Roman" w:cs="Times New Roman"/>
          <w:sz w:val="22"/>
        </w:rPr>
        <w:t>APL0500/02</w:t>
      </w:r>
      <w:r w:rsidRPr="00D01B1A">
        <w:rPr>
          <w:rFonts w:ascii="Times New Roman" w:hAnsi="Times New Roman" w:cs="Times New Roman"/>
          <w:w w:val="105"/>
          <w:sz w:val="22"/>
        </w:rPr>
        <w:t xml:space="preserve"> for the determination of </w:t>
      </w:r>
      <w:proofErr w:type="spellStart"/>
      <w:r w:rsidRPr="00D01B1A">
        <w:rPr>
          <w:rFonts w:ascii="Times New Roman" w:hAnsi="Times New Roman" w:cs="Times New Roman"/>
          <w:w w:val="105"/>
          <w:sz w:val="22"/>
        </w:rPr>
        <w:t>ametoctradin</w:t>
      </w:r>
      <w:proofErr w:type="spellEnd"/>
      <w:r w:rsidRPr="00D01B1A">
        <w:rPr>
          <w:rFonts w:ascii="Times New Roman" w:hAnsi="Times New Roman" w:cs="Times New Roman"/>
          <w:w w:val="105"/>
          <w:sz w:val="22"/>
        </w:rPr>
        <w:t xml:space="preserve"> (BAS 650 F) in test medium</w:t>
      </w:r>
      <w:r w:rsidRPr="00D01B1A">
        <w:rPr>
          <w:rFonts w:ascii="Times New Roman" w:hAnsi="Times New Roman" w:cs="Times New Roman"/>
          <w:sz w:val="22"/>
        </w:rPr>
        <w:t xml:space="preserve"> </w:t>
      </w:r>
      <w:r w:rsidRPr="00D01B1A">
        <w:rPr>
          <w:rFonts w:ascii="Times New Roman" w:hAnsi="Times New Roman" w:cs="Times New Roman"/>
          <w:w w:val="105"/>
          <w:sz w:val="22"/>
        </w:rPr>
        <w:t>has been fully validated in terms of specificity, linearity, precision, accuracy, matrix effects, solution stability and LOQ, in accordance with the requirements of SANTE/2020/12830 rev.1.</w:t>
      </w:r>
    </w:p>
    <w:p w14:paraId="76C9BA1A"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79D7C241" w14:textId="77777777" w:rsidTr="000309D1">
        <w:tc>
          <w:tcPr>
            <w:tcW w:w="1063" w:type="pct"/>
            <w:shd w:val="clear" w:color="auto" w:fill="D9D9D9" w:themeFill="background1" w:themeFillShade="D9"/>
          </w:tcPr>
          <w:p w14:paraId="33F562F8"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544F3E2F" w14:textId="3FE3D380" w:rsidR="000309D1" w:rsidRPr="00D01B1A" w:rsidRDefault="000309D1" w:rsidP="00FE2297">
            <w:pPr>
              <w:pStyle w:val="RepStandard"/>
              <w:ind w:left="85"/>
            </w:pPr>
            <w:r w:rsidRPr="00D01B1A">
              <w:t>The method has been accepted.</w:t>
            </w:r>
          </w:p>
          <w:p w14:paraId="77FA3284" w14:textId="1F9EB37D" w:rsidR="0086054A" w:rsidRPr="00D01B1A" w:rsidRDefault="0086054A" w:rsidP="0086054A">
            <w:pPr>
              <w:pStyle w:val="RepStandard"/>
              <w:tabs>
                <w:tab w:val="left" w:pos="514"/>
              </w:tabs>
              <w:ind w:left="85"/>
            </w:pPr>
            <w:r w:rsidRPr="00D01B1A">
              <w:t>The validation of the method L0208/02 is presented in both studies below.</w:t>
            </w:r>
          </w:p>
          <w:p w14:paraId="7248E2E1" w14:textId="246CAB73" w:rsidR="000309D1" w:rsidRPr="00D01B1A" w:rsidRDefault="000309D1" w:rsidP="0086054A">
            <w:pPr>
              <w:pStyle w:val="RepStandard"/>
              <w:tabs>
                <w:tab w:val="left" w:pos="514"/>
              </w:tabs>
              <w:ind w:left="85"/>
            </w:pPr>
            <w:r w:rsidRPr="00D01B1A">
              <w:t xml:space="preserve">The analytical method approach was based on method L0208/02 for the determination of </w:t>
            </w:r>
            <w:proofErr w:type="spellStart"/>
            <w:r w:rsidRPr="00D01B1A">
              <w:t>Ametoctradin</w:t>
            </w:r>
            <w:proofErr w:type="spellEnd"/>
            <w:r w:rsidRPr="00D01B1A">
              <w:t xml:space="preserve"> in water by LC-MS/MS.</w:t>
            </w:r>
            <w:r w:rsidR="0086054A" w:rsidRPr="00D01B1A">
              <w:t xml:space="preserve"> </w:t>
            </w:r>
            <w:r w:rsidRPr="00D01B1A">
              <w:t>The</w:t>
            </w:r>
            <w:r w:rsidR="0086054A" w:rsidRPr="00D01B1A">
              <w:t xml:space="preserve"> </w:t>
            </w:r>
            <w:r w:rsidRPr="00D01B1A">
              <w:t xml:space="preserve">lowest concentration </w:t>
            </w:r>
            <w:r w:rsidRPr="00D01B1A">
              <w:lastRenderedPageBreak/>
              <w:t>level verified within this study was 0.180 g/L, which represents the LOQ of</w:t>
            </w:r>
            <w:r w:rsidR="0086054A" w:rsidRPr="00D01B1A">
              <w:t xml:space="preserve"> </w:t>
            </w:r>
            <w:r w:rsidRPr="00D01B1A">
              <w:t>the method as adapted for this study.</w:t>
            </w:r>
          </w:p>
          <w:p w14:paraId="6DECB3E4" w14:textId="7BDE90F9" w:rsidR="0086054A" w:rsidRPr="00D01B1A" w:rsidRDefault="0086054A" w:rsidP="0086054A">
            <w:pPr>
              <w:pStyle w:val="RepStandard"/>
              <w:tabs>
                <w:tab w:val="left" w:pos="514"/>
              </w:tabs>
              <w:ind w:left="85"/>
            </w:pPr>
            <w:r w:rsidRPr="00D01B1A">
              <w:t>Results of the procedural recovery experiments obtained during the experimental phase showed that the recovery efficiency and repeatability were within the acceptable range of 80% to 110% of the intended concentrations for analyte BAS 650 F. No significant peak interferences occurred at the retention time and mass transition of BAS 650 F in the control samples.</w:t>
            </w:r>
          </w:p>
          <w:p w14:paraId="7917B9A5" w14:textId="3DCFF7B6" w:rsidR="00B82A3F" w:rsidRPr="00D01B1A" w:rsidRDefault="00B82A3F" w:rsidP="00B82A3F">
            <w:pPr>
              <w:pStyle w:val="RepStandard"/>
              <w:tabs>
                <w:tab w:val="left" w:pos="514"/>
              </w:tabs>
              <w:ind w:left="85"/>
            </w:pPr>
            <w:r w:rsidRPr="00D01B1A">
              <w:t>In the context of the sample storage stability the analysis of the application solutions was performed within 86 days after preparation of the samples. Thus, no additional storage stability testing was necessary.</w:t>
            </w:r>
          </w:p>
          <w:p w14:paraId="7B8C5BCB" w14:textId="77777777" w:rsidR="00B82A3F" w:rsidRPr="00D01B1A" w:rsidRDefault="00B82A3F" w:rsidP="00B82A3F">
            <w:pPr>
              <w:pStyle w:val="RepStandard"/>
              <w:tabs>
                <w:tab w:val="left" w:pos="514"/>
              </w:tabs>
              <w:ind w:left="85"/>
            </w:pPr>
            <w:r w:rsidRPr="00D01B1A">
              <w:t>No relevant matrix effects were observed for the LC-MS/MS determination of BAS 650 F. Therefore, evaluation was performed using calibration solutions in solvent.</w:t>
            </w:r>
          </w:p>
          <w:p w14:paraId="67E290BE" w14:textId="2C841EF4" w:rsidR="00087F46" w:rsidRPr="00D01B1A" w:rsidRDefault="00B82A3F" w:rsidP="00B82A3F">
            <w:pPr>
              <w:pStyle w:val="RepStandard"/>
              <w:tabs>
                <w:tab w:val="left" w:pos="514"/>
              </w:tabs>
              <w:ind w:left="85"/>
            </w:pPr>
            <w:r w:rsidRPr="00D01B1A">
              <w:rPr>
                <w:w w:val="105"/>
              </w:rPr>
              <w:t xml:space="preserve">The method </w:t>
            </w:r>
            <w:r w:rsidRPr="00D01B1A">
              <w:t xml:space="preserve">L0208/02 </w:t>
            </w:r>
            <w:r w:rsidRPr="00D01B1A">
              <w:rPr>
                <w:w w:val="105"/>
              </w:rPr>
              <w:t xml:space="preserve">for the determination of </w:t>
            </w:r>
            <w:proofErr w:type="spellStart"/>
            <w:r w:rsidRPr="00D01B1A">
              <w:rPr>
                <w:w w:val="105"/>
              </w:rPr>
              <w:t>ametoctradin</w:t>
            </w:r>
            <w:proofErr w:type="spellEnd"/>
            <w:r w:rsidRPr="00D01B1A">
              <w:rPr>
                <w:w w:val="105"/>
              </w:rPr>
              <w:t xml:space="preserve"> (BAS 650 F) in test medium</w:t>
            </w:r>
            <w:r w:rsidRPr="00D01B1A">
              <w:t xml:space="preserve"> </w:t>
            </w:r>
            <w:r w:rsidRPr="00D01B1A">
              <w:rPr>
                <w:w w:val="105"/>
              </w:rPr>
              <w:t xml:space="preserve">has been validated consistently with </w:t>
            </w:r>
            <w:r w:rsidRPr="00D01B1A">
              <w:t>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654433C4"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258E19A0" w14:textId="77777777" w:rsidTr="00FE2297">
        <w:trPr>
          <w:gridAfter w:val="1"/>
          <w:wAfter w:w="37" w:type="pct"/>
        </w:trPr>
        <w:tc>
          <w:tcPr>
            <w:tcW w:w="1343" w:type="pct"/>
            <w:shd w:val="clear" w:color="auto" w:fill="auto"/>
          </w:tcPr>
          <w:p w14:paraId="0482E5A9" w14:textId="77777777" w:rsidR="00087F46" w:rsidRPr="00D01B1A" w:rsidRDefault="00087F46" w:rsidP="00FE2297">
            <w:pPr>
              <w:pStyle w:val="RepStandard"/>
              <w:suppressAutoHyphens/>
            </w:pPr>
            <w:r w:rsidRPr="00D01B1A">
              <w:t>Reference:</w:t>
            </w:r>
          </w:p>
        </w:tc>
        <w:tc>
          <w:tcPr>
            <w:tcW w:w="3620" w:type="pct"/>
            <w:shd w:val="clear" w:color="auto" w:fill="auto"/>
          </w:tcPr>
          <w:p w14:paraId="2CB136BF" w14:textId="77777777" w:rsidR="00087F46" w:rsidRPr="00D01B1A" w:rsidRDefault="00087F46" w:rsidP="00FE2297">
            <w:pPr>
              <w:pStyle w:val="RepStandard"/>
              <w:suppressAutoHyphens/>
            </w:pPr>
            <w:r w:rsidRPr="00D01B1A">
              <w:t>CP 5.1.2/15</w:t>
            </w:r>
          </w:p>
        </w:tc>
      </w:tr>
      <w:tr w:rsidR="00087F46" w:rsidRPr="00D01B1A" w14:paraId="10B898B5" w14:textId="77777777" w:rsidTr="00FE2297">
        <w:trPr>
          <w:gridAfter w:val="1"/>
          <w:wAfter w:w="37" w:type="pct"/>
        </w:trPr>
        <w:tc>
          <w:tcPr>
            <w:tcW w:w="1343" w:type="pct"/>
            <w:shd w:val="clear" w:color="auto" w:fill="auto"/>
          </w:tcPr>
          <w:p w14:paraId="5779D99A"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789DD7E9"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Effect of BAS 743 02 F on seedling emergence and seedling growth of several species of terrestrial plants under greenhouse conditions</w:t>
            </w:r>
          </w:p>
          <w:p w14:paraId="5A710638"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Maleck, A., 2023</w:t>
            </w:r>
          </w:p>
          <w:p w14:paraId="3D0886DC"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Study No.: 933752-13</w:t>
            </w:r>
          </w:p>
          <w:p w14:paraId="0B2A6AB6" w14:textId="3ACC9ADD" w:rsidR="00087F46" w:rsidRPr="00D01B1A" w:rsidRDefault="00180B09"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2022/2033722</w:t>
            </w:r>
          </w:p>
          <w:p w14:paraId="754C71D9" w14:textId="77777777" w:rsidR="00087F46" w:rsidRPr="00D01B1A" w:rsidRDefault="00087F46" w:rsidP="00FE2297">
            <w:pPr>
              <w:pStyle w:val="RepStandard"/>
              <w:suppressAutoHyphens/>
            </w:pPr>
            <w:r w:rsidRPr="00D01B1A">
              <w:t>Authority registration No</w:t>
            </w:r>
          </w:p>
        </w:tc>
      </w:tr>
      <w:tr w:rsidR="00087F46" w:rsidRPr="00D01B1A" w14:paraId="4AD1FFD2" w14:textId="77777777" w:rsidTr="00FE2297">
        <w:trPr>
          <w:gridAfter w:val="1"/>
          <w:wAfter w:w="37" w:type="pct"/>
        </w:trPr>
        <w:tc>
          <w:tcPr>
            <w:tcW w:w="1343" w:type="pct"/>
            <w:shd w:val="clear" w:color="auto" w:fill="auto"/>
          </w:tcPr>
          <w:p w14:paraId="14C7096F" w14:textId="77777777" w:rsidR="00087F46" w:rsidRPr="00D01B1A" w:rsidRDefault="00087F46" w:rsidP="00FE2297">
            <w:pPr>
              <w:pStyle w:val="RepStandard"/>
              <w:suppressAutoHyphens/>
            </w:pPr>
            <w:r w:rsidRPr="00D01B1A">
              <w:t>Guideline(s):</w:t>
            </w:r>
          </w:p>
        </w:tc>
        <w:tc>
          <w:tcPr>
            <w:tcW w:w="3620" w:type="pct"/>
            <w:shd w:val="clear" w:color="auto" w:fill="auto"/>
          </w:tcPr>
          <w:p w14:paraId="32C1AB36"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196468F3" w14:textId="77777777" w:rsidTr="00FE2297">
        <w:trPr>
          <w:gridAfter w:val="1"/>
          <w:wAfter w:w="37" w:type="pct"/>
        </w:trPr>
        <w:tc>
          <w:tcPr>
            <w:tcW w:w="1343" w:type="pct"/>
            <w:shd w:val="clear" w:color="auto" w:fill="auto"/>
          </w:tcPr>
          <w:p w14:paraId="755006E2" w14:textId="77777777" w:rsidR="00087F46" w:rsidRPr="00D01B1A" w:rsidRDefault="00087F46" w:rsidP="00FE2297">
            <w:pPr>
              <w:pStyle w:val="RepStandard"/>
              <w:suppressAutoHyphens/>
            </w:pPr>
            <w:r w:rsidRPr="00D01B1A">
              <w:t>Deviations:</w:t>
            </w:r>
          </w:p>
        </w:tc>
        <w:tc>
          <w:tcPr>
            <w:tcW w:w="3620" w:type="pct"/>
            <w:shd w:val="clear" w:color="auto" w:fill="auto"/>
          </w:tcPr>
          <w:p w14:paraId="1A250603" w14:textId="77777777" w:rsidR="00087F46" w:rsidRPr="00D01B1A" w:rsidRDefault="00087F46" w:rsidP="00FE2297">
            <w:pPr>
              <w:pStyle w:val="RepStandard"/>
              <w:suppressAutoHyphens/>
            </w:pPr>
            <w:r w:rsidRPr="00D01B1A">
              <w:t>None</w:t>
            </w:r>
          </w:p>
        </w:tc>
      </w:tr>
      <w:tr w:rsidR="00087F46" w:rsidRPr="00D01B1A" w14:paraId="37CC6196" w14:textId="77777777" w:rsidTr="00FE2297">
        <w:trPr>
          <w:gridAfter w:val="1"/>
          <w:wAfter w:w="37" w:type="pct"/>
        </w:trPr>
        <w:tc>
          <w:tcPr>
            <w:tcW w:w="1343" w:type="pct"/>
            <w:shd w:val="clear" w:color="auto" w:fill="auto"/>
          </w:tcPr>
          <w:p w14:paraId="3C1AED2C"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700981FB"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6CB6446A" w14:textId="77777777" w:rsidTr="00FE2297">
        <w:trPr>
          <w:gridAfter w:val="1"/>
          <w:wAfter w:w="37" w:type="pct"/>
        </w:trPr>
        <w:tc>
          <w:tcPr>
            <w:tcW w:w="1343" w:type="pct"/>
            <w:shd w:val="clear" w:color="auto" w:fill="auto"/>
          </w:tcPr>
          <w:p w14:paraId="36C88472" w14:textId="77777777" w:rsidR="00087F46" w:rsidRPr="00D01B1A" w:rsidRDefault="00087F46" w:rsidP="00FE2297">
            <w:pPr>
              <w:pStyle w:val="RepStandard"/>
              <w:suppressAutoHyphens/>
            </w:pPr>
            <w:r w:rsidRPr="00D01B1A">
              <w:t>GLP:</w:t>
            </w:r>
          </w:p>
        </w:tc>
        <w:tc>
          <w:tcPr>
            <w:tcW w:w="3620" w:type="pct"/>
            <w:shd w:val="clear" w:color="auto" w:fill="auto"/>
          </w:tcPr>
          <w:p w14:paraId="458DD1CB"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17D5F8CA" w14:textId="77777777" w:rsidTr="000309D1">
        <w:tc>
          <w:tcPr>
            <w:tcW w:w="1343" w:type="pct"/>
            <w:shd w:val="clear" w:color="auto" w:fill="D9D9D9" w:themeFill="background1" w:themeFillShade="D9"/>
          </w:tcPr>
          <w:p w14:paraId="276B9763"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659B74A0" w14:textId="77777777" w:rsidR="00087F46" w:rsidRPr="00D01B1A" w:rsidRDefault="00087F46" w:rsidP="00FE2297">
            <w:pPr>
              <w:pStyle w:val="RepStandard"/>
              <w:suppressAutoHyphens/>
            </w:pPr>
            <w:r w:rsidRPr="00D01B1A">
              <w:t>Yes</w:t>
            </w:r>
          </w:p>
        </w:tc>
      </w:tr>
    </w:tbl>
    <w:p w14:paraId="06B62EFC" w14:textId="72268AE0" w:rsidR="00087F46" w:rsidRPr="00D01B1A" w:rsidRDefault="00087F46" w:rsidP="00FE2297">
      <w:pPr>
        <w:pStyle w:val="RepStandard"/>
        <w:rPr>
          <w:b/>
          <w:bCs/>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18116169" w14:textId="77777777" w:rsidTr="00FE2297">
        <w:trPr>
          <w:gridAfter w:val="1"/>
          <w:wAfter w:w="37" w:type="pct"/>
        </w:trPr>
        <w:tc>
          <w:tcPr>
            <w:tcW w:w="1343" w:type="pct"/>
            <w:shd w:val="clear" w:color="auto" w:fill="auto"/>
          </w:tcPr>
          <w:p w14:paraId="1635259C" w14:textId="77777777" w:rsidR="00087F46" w:rsidRPr="00D01B1A" w:rsidRDefault="00087F46" w:rsidP="00FE2297">
            <w:pPr>
              <w:pStyle w:val="RepStandard"/>
              <w:suppressAutoHyphens/>
            </w:pPr>
            <w:r w:rsidRPr="00D01B1A">
              <w:t>Reference:</w:t>
            </w:r>
          </w:p>
        </w:tc>
        <w:tc>
          <w:tcPr>
            <w:tcW w:w="3620" w:type="pct"/>
            <w:shd w:val="clear" w:color="auto" w:fill="auto"/>
          </w:tcPr>
          <w:p w14:paraId="0FF07DA8" w14:textId="77777777" w:rsidR="00087F46" w:rsidRPr="00D01B1A" w:rsidRDefault="00087F46" w:rsidP="00FE2297">
            <w:pPr>
              <w:pStyle w:val="RepStandard"/>
              <w:suppressAutoHyphens/>
            </w:pPr>
            <w:r w:rsidRPr="00D01B1A">
              <w:t>CP 5.1.2/16</w:t>
            </w:r>
          </w:p>
        </w:tc>
      </w:tr>
      <w:tr w:rsidR="00087F46" w:rsidRPr="00D01B1A" w14:paraId="4492CD8A" w14:textId="77777777" w:rsidTr="00FE2297">
        <w:trPr>
          <w:gridAfter w:val="1"/>
          <w:wAfter w:w="37" w:type="pct"/>
        </w:trPr>
        <w:tc>
          <w:tcPr>
            <w:tcW w:w="1343" w:type="pct"/>
            <w:shd w:val="clear" w:color="auto" w:fill="auto"/>
          </w:tcPr>
          <w:p w14:paraId="6DD2C8A4"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4A683111"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Effect of BAS 743 02 F on vegetative </w:t>
            </w:r>
            <w:proofErr w:type="spellStart"/>
            <w:r w:rsidRPr="00D01B1A">
              <w:rPr>
                <w:rFonts w:ascii="Times New Roman" w:hAnsi="Times New Roman" w:cs="Times New Roman"/>
                <w:sz w:val="22"/>
              </w:rPr>
              <w:t>vigour</w:t>
            </w:r>
            <w:proofErr w:type="spellEnd"/>
            <w:r w:rsidRPr="00D01B1A">
              <w:rPr>
                <w:rFonts w:ascii="Times New Roman" w:hAnsi="Times New Roman" w:cs="Times New Roman"/>
                <w:sz w:val="22"/>
              </w:rPr>
              <w:t xml:space="preserve"> of several species of terrestrial plants under greenhouse conditions</w:t>
            </w:r>
          </w:p>
          <w:p w14:paraId="1A2F2BD3"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Maleck, A., 2023</w:t>
            </w:r>
          </w:p>
          <w:p w14:paraId="1EB0FE8B"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Study No.: 933752-14 </w:t>
            </w:r>
          </w:p>
          <w:p w14:paraId="0721D984" w14:textId="50AFAED3" w:rsidR="00087F46" w:rsidRPr="00D01B1A" w:rsidRDefault="00024956"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2022/2033723</w:t>
            </w:r>
          </w:p>
          <w:p w14:paraId="38A24737" w14:textId="77777777" w:rsidR="00087F46" w:rsidRPr="00D01B1A" w:rsidRDefault="00087F46" w:rsidP="00FE2297">
            <w:pPr>
              <w:pStyle w:val="RepStandard"/>
              <w:suppressAutoHyphens/>
            </w:pPr>
            <w:r w:rsidRPr="00D01B1A">
              <w:t>Authority registration No</w:t>
            </w:r>
          </w:p>
        </w:tc>
      </w:tr>
      <w:tr w:rsidR="00087F46" w:rsidRPr="00D01B1A" w14:paraId="10ACC01F" w14:textId="77777777" w:rsidTr="00FE2297">
        <w:trPr>
          <w:gridAfter w:val="1"/>
          <w:wAfter w:w="37" w:type="pct"/>
        </w:trPr>
        <w:tc>
          <w:tcPr>
            <w:tcW w:w="1343" w:type="pct"/>
            <w:shd w:val="clear" w:color="auto" w:fill="auto"/>
          </w:tcPr>
          <w:p w14:paraId="4EE408B0" w14:textId="77777777" w:rsidR="00087F46" w:rsidRPr="00D01B1A" w:rsidRDefault="00087F46" w:rsidP="00FE2297">
            <w:pPr>
              <w:pStyle w:val="RepStandard"/>
              <w:suppressAutoHyphens/>
            </w:pPr>
            <w:r w:rsidRPr="00D01B1A">
              <w:t>Guideline(s):</w:t>
            </w:r>
          </w:p>
        </w:tc>
        <w:tc>
          <w:tcPr>
            <w:tcW w:w="3620" w:type="pct"/>
            <w:shd w:val="clear" w:color="auto" w:fill="auto"/>
          </w:tcPr>
          <w:p w14:paraId="1D2E34D0"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5A8AA2E3" w14:textId="77777777" w:rsidTr="00FE2297">
        <w:trPr>
          <w:gridAfter w:val="1"/>
          <w:wAfter w:w="37" w:type="pct"/>
        </w:trPr>
        <w:tc>
          <w:tcPr>
            <w:tcW w:w="1343" w:type="pct"/>
            <w:shd w:val="clear" w:color="auto" w:fill="auto"/>
          </w:tcPr>
          <w:p w14:paraId="4E530D59" w14:textId="77777777" w:rsidR="00087F46" w:rsidRPr="00D01B1A" w:rsidRDefault="00087F46" w:rsidP="00FE2297">
            <w:pPr>
              <w:pStyle w:val="RepStandard"/>
              <w:suppressAutoHyphens/>
            </w:pPr>
            <w:r w:rsidRPr="00D01B1A">
              <w:t>Deviations:</w:t>
            </w:r>
          </w:p>
        </w:tc>
        <w:tc>
          <w:tcPr>
            <w:tcW w:w="3620" w:type="pct"/>
            <w:shd w:val="clear" w:color="auto" w:fill="auto"/>
          </w:tcPr>
          <w:p w14:paraId="6333EFFD" w14:textId="77777777" w:rsidR="00087F46" w:rsidRPr="00D01B1A" w:rsidRDefault="00087F46" w:rsidP="00FE2297">
            <w:pPr>
              <w:pStyle w:val="RepStandard"/>
              <w:suppressAutoHyphens/>
            </w:pPr>
            <w:r w:rsidRPr="00D01B1A">
              <w:t>None</w:t>
            </w:r>
          </w:p>
        </w:tc>
      </w:tr>
      <w:tr w:rsidR="00087F46" w:rsidRPr="00D01B1A" w14:paraId="3732EE33" w14:textId="77777777" w:rsidTr="00FE2297">
        <w:trPr>
          <w:gridAfter w:val="1"/>
          <w:wAfter w:w="37" w:type="pct"/>
        </w:trPr>
        <w:tc>
          <w:tcPr>
            <w:tcW w:w="1343" w:type="pct"/>
            <w:shd w:val="clear" w:color="auto" w:fill="auto"/>
          </w:tcPr>
          <w:p w14:paraId="1397C079"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3FBFABE9"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52B95A04" w14:textId="77777777" w:rsidTr="00FE2297">
        <w:trPr>
          <w:gridAfter w:val="1"/>
          <w:wAfter w:w="37" w:type="pct"/>
        </w:trPr>
        <w:tc>
          <w:tcPr>
            <w:tcW w:w="1343" w:type="pct"/>
            <w:shd w:val="clear" w:color="auto" w:fill="auto"/>
          </w:tcPr>
          <w:p w14:paraId="37E8EB3A" w14:textId="77777777" w:rsidR="00087F46" w:rsidRPr="00D01B1A" w:rsidRDefault="00087F46" w:rsidP="00FE2297">
            <w:pPr>
              <w:pStyle w:val="RepStandard"/>
              <w:suppressAutoHyphens/>
            </w:pPr>
            <w:r w:rsidRPr="00D01B1A">
              <w:lastRenderedPageBreak/>
              <w:t>GLP:</w:t>
            </w:r>
          </w:p>
        </w:tc>
        <w:tc>
          <w:tcPr>
            <w:tcW w:w="3620" w:type="pct"/>
            <w:shd w:val="clear" w:color="auto" w:fill="auto"/>
          </w:tcPr>
          <w:p w14:paraId="7D94DB98"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16E9BF56" w14:textId="77777777" w:rsidTr="000309D1">
        <w:tc>
          <w:tcPr>
            <w:tcW w:w="1343" w:type="pct"/>
            <w:shd w:val="clear" w:color="auto" w:fill="D9D9D9" w:themeFill="background1" w:themeFillShade="D9"/>
          </w:tcPr>
          <w:p w14:paraId="2BBF38C6"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61F1DE4B" w14:textId="77777777" w:rsidR="00087F46" w:rsidRPr="00D01B1A" w:rsidRDefault="00087F46" w:rsidP="00FE2297">
            <w:pPr>
              <w:pStyle w:val="RepStandard"/>
              <w:suppressAutoHyphens/>
            </w:pPr>
            <w:r w:rsidRPr="00D01B1A">
              <w:t>Yes</w:t>
            </w:r>
          </w:p>
        </w:tc>
      </w:tr>
    </w:tbl>
    <w:p w14:paraId="519DA9DE" w14:textId="77777777" w:rsidR="00087F46" w:rsidRPr="00D01B1A" w:rsidRDefault="00087F46" w:rsidP="00FE2297">
      <w:pPr>
        <w:pStyle w:val="RepNewPart"/>
        <w:suppressAutoHyphens/>
        <w:rPr>
          <w:lang w:val="en-US"/>
        </w:rPr>
      </w:pPr>
      <w:r w:rsidRPr="00D01B1A">
        <w:rPr>
          <w:lang w:val="en-US"/>
        </w:rPr>
        <w:t>Study Summary</w:t>
      </w:r>
    </w:p>
    <w:p w14:paraId="288A831D" w14:textId="77777777" w:rsidR="00087F46" w:rsidRPr="00D01B1A" w:rsidRDefault="00087F46" w:rsidP="00FE2297">
      <w:pPr>
        <w:pStyle w:val="RepStandard"/>
        <w:suppressAutoHyphens/>
      </w:pPr>
      <w:r w:rsidRPr="00D01B1A">
        <w:t xml:space="preserve">Method L0208/02 was validated in the above studies (CP 5.1.2/15 and CP 5.1.2/16) for the determination of </w:t>
      </w:r>
      <w:proofErr w:type="spellStart"/>
      <w:r w:rsidRPr="00D01B1A">
        <w:t>Ametoctradin</w:t>
      </w:r>
      <w:proofErr w:type="spellEnd"/>
      <w:r w:rsidRPr="00D01B1A">
        <w:t xml:space="preserve"> (BAS 650 F) in aqueous application solutions with a limit of quantification at 0.179 g/L. A brief description of method and the results are presented in the summary below.</w:t>
      </w:r>
    </w:p>
    <w:p w14:paraId="64D4C4BA" w14:textId="77777777" w:rsidR="00087F46" w:rsidRPr="00D01B1A" w:rsidRDefault="00087F46" w:rsidP="00FE2297">
      <w:pPr>
        <w:pStyle w:val="RepNewPart"/>
        <w:suppressAutoHyphens/>
        <w:rPr>
          <w:lang w:val="en-US"/>
        </w:rPr>
      </w:pPr>
      <w:r w:rsidRPr="00D01B1A">
        <w:rPr>
          <w:lang w:val="en-US"/>
        </w:rPr>
        <w:t>Materials and methods</w:t>
      </w:r>
    </w:p>
    <w:p w14:paraId="518C0190" w14:textId="77777777" w:rsidR="00087F46" w:rsidRPr="00D01B1A" w:rsidRDefault="00087F46" w:rsidP="00FE2297">
      <w:pPr>
        <w:pStyle w:val="RepStandard"/>
        <w:suppressAutoHyphens/>
      </w:pPr>
      <w:r w:rsidRPr="00D01B1A">
        <w:t xml:space="preserve">In method L0208/02, samples are defrosted to room temperature for 2 hours or more (max. 6 hours). The defrosted application solution samples are then </w:t>
      </w:r>
      <w:proofErr w:type="spellStart"/>
      <w:r w:rsidRPr="00D01B1A">
        <w:t>homogenised</w:t>
      </w:r>
      <w:proofErr w:type="spellEnd"/>
      <w:r w:rsidRPr="00D01B1A">
        <w:t xml:space="preserve"> by treatment in an ultrasonic bath for 20 minutes and then further </w:t>
      </w:r>
      <w:proofErr w:type="spellStart"/>
      <w:r w:rsidRPr="00D01B1A">
        <w:t>homogenised</w:t>
      </w:r>
      <w:proofErr w:type="spellEnd"/>
      <w:r w:rsidRPr="00D01B1A">
        <w:t xml:space="preserve"> using a Vortex mixer. An aliquot of 100 </w:t>
      </w:r>
      <w:proofErr w:type="spellStart"/>
      <w:r w:rsidRPr="00D01B1A">
        <w:t>μL</w:t>
      </w:r>
      <w:proofErr w:type="spellEnd"/>
      <w:r w:rsidRPr="00D01B1A">
        <w:t xml:space="preserve"> is transferred into a 10 mL volumetric flask which contains 9 mL of acetonitrile/water (50/50, v/v). This is made to volume with acetonitrile/water (50/50, v/v) and manually mixed thoroughly. A 100 </w:t>
      </w:r>
      <w:proofErr w:type="spellStart"/>
      <w:r w:rsidRPr="00D01B1A">
        <w:t>μL</w:t>
      </w:r>
      <w:proofErr w:type="spellEnd"/>
      <w:r w:rsidRPr="00D01B1A">
        <w:t xml:space="preserve"> aliquot of that solution is added to a 10 mL volumetric flask containing 9 mL acetonitrile/water (50/50, v/v) and made to volume with acetonitrile/water (50/50, v/v) with manual mixing.  A 100 </w:t>
      </w:r>
      <w:proofErr w:type="spellStart"/>
      <w:r w:rsidRPr="00D01B1A">
        <w:t>μL</w:t>
      </w:r>
      <w:proofErr w:type="spellEnd"/>
      <w:r w:rsidRPr="00D01B1A">
        <w:t xml:space="preserve"> aliquot of this solution is transferred into an autosampler vial containing 900 </w:t>
      </w:r>
      <w:proofErr w:type="spellStart"/>
      <w:r w:rsidRPr="00D01B1A">
        <w:t>μL</w:t>
      </w:r>
      <w:proofErr w:type="spellEnd"/>
      <w:r w:rsidRPr="00D01B1A">
        <w:t xml:space="preserve"> acetonitrile/water (50/50, v/v) and manually mixed thoroughly. The final solution has a total dilution factor of 100000. </w:t>
      </w:r>
    </w:p>
    <w:p w14:paraId="0324E408" w14:textId="77777777" w:rsidR="00087F46" w:rsidRPr="00D01B1A" w:rsidRDefault="00087F46" w:rsidP="00FE2297">
      <w:pPr>
        <w:pStyle w:val="RepStandard"/>
        <w:suppressAutoHyphens/>
      </w:pPr>
    </w:p>
    <w:p w14:paraId="394CBDE8" w14:textId="77777777" w:rsidR="00087F46" w:rsidRPr="00D01B1A" w:rsidRDefault="00087F46" w:rsidP="00FE2297">
      <w:pPr>
        <w:pStyle w:val="RepStandard"/>
        <w:suppressAutoHyphens/>
      </w:pPr>
      <w:r w:rsidRPr="00D01B1A">
        <w:t xml:space="preserve">Only data for </w:t>
      </w:r>
      <w:proofErr w:type="spellStart"/>
      <w:r w:rsidRPr="00D01B1A">
        <w:t>Ametoctradin</w:t>
      </w:r>
      <w:proofErr w:type="spellEnd"/>
      <w:r w:rsidRPr="00D01B1A">
        <w:t xml:space="preserve"> (BAS 650 F) is performed and this is determined by HPLC-MS/MS. Separation is achieved by using an </w:t>
      </w:r>
      <w:proofErr w:type="spellStart"/>
      <w:r w:rsidRPr="00D01B1A">
        <w:t>Thermo</w:t>
      </w:r>
      <w:proofErr w:type="spellEnd"/>
      <w:r w:rsidRPr="00D01B1A">
        <w:t xml:space="preserve"> </w:t>
      </w:r>
      <w:proofErr w:type="spellStart"/>
      <w:r w:rsidRPr="00D01B1A">
        <w:t>Betasil</w:t>
      </w:r>
      <w:proofErr w:type="spellEnd"/>
      <w:r w:rsidRPr="00D01B1A">
        <w:t xml:space="preserve"> C18 column (100 x 2.1 mm, 5 µm) and a gradient of water (0.1% formic acid)/ acetonitrile (0.1% formic acid) at a flow rate of 0.6 mL/min.</w:t>
      </w:r>
    </w:p>
    <w:p w14:paraId="501E2D32" w14:textId="77777777" w:rsidR="00087F46" w:rsidRPr="00D01B1A" w:rsidRDefault="00087F46" w:rsidP="00FE2297">
      <w:pPr>
        <w:pStyle w:val="RepStandard"/>
        <w:suppressAutoHyphens/>
      </w:pPr>
    </w:p>
    <w:p w14:paraId="30B8C5AF" w14:textId="77777777" w:rsidR="00087F46" w:rsidRPr="00D01B1A" w:rsidRDefault="00087F46" w:rsidP="00FE2297">
      <w:pPr>
        <w:pStyle w:val="RepStandard"/>
        <w:suppressAutoHyphens/>
      </w:pPr>
      <w:r w:rsidRPr="00D01B1A">
        <w:t>Detection is accomplished in ESI positive mode using two different transitions; m/z 276 &gt; 149 and m/z 276 &gt; 176 used for quantification and confirmation, respectively. External calibration standards were used throughout.</w:t>
      </w:r>
    </w:p>
    <w:p w14:paraId="3B84A157" w14:textId="77777777" w:rsidR="00087F46" w:rsidRPr="00D01B1A" w:rsidRDefault="00087F46" w:rsidP="00FE2297">
      <w:pPr>
        <w:pStyle w:val="RepStandard"/>
        <w:suppressAutoHyphens/>
      </w:pPr>
    </w:p>
    <w:p w14:paraId="6A2E6D7B"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122AF096"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145C695C" w14:textId="77777777" w:rsidR="00087F46" w:rsidRPr="00D01B1A" w:rsidRDefault="00087F46" w:rsidP="00FE2297">
      <w:pPr>
        <w:pStyle w:val="RepStandard"/>
        <w:suppressAutoHyphens/>
      </w:pPr>
    </w:p>
    <w:p w14:paraId="3842B11C" w14:textId="6E73099D" w:rsidR="00087F46" w:rsidRPr="00D01B1A" w:rsidRDefault="00087F46" w:rsidP="00FE2297">
      <w:pPr>
        <w:pStyle w:val="RepStandard"/>
        <w:suppressAutoHyphens/>
      </w:pPr>
      <w:r w:rsidRPr="00D01B1A">
        <w:t>Recoveries were obtained by fortification of the matrices and all mean recoveries are within the permitted range required by the guideline SANTE/2020/12830 rev. 1.</w:t>
      </w:r>
    </w:p>
    <w:p w14:paraId="4E44C292" w14:textId="77777777" w:rsidR="00E664C1" w:rsidRPr="00D01B1A" w:rsidRDefault="00E664C1" w:rsidP="00FE2297">
      <w:pPr>
        <w:pStyle w:val="RepStandard"/>
        <w:suppressAutoHyphens/>
      </w:pPr>
    </w:p>
    <w:p w14:paraId="71914BF8" w14:textId="42200FE7"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25</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validation of method </w:t>
      </w:r>
      <w:r w:rsidRPr="00D01B1A">
        <w:rPr>
          <w:rFonts w:ascii="Times New Roman" w:hAnsi="Times New Roman" w:cs="Times New Roman"/>
          <w:lang w:val="en-US"/>
        </w:rPr>
        <w:t xml:space="preserve"> for determination of </w:t>
      </w:r>
      <w:proofErr w:type="spellStart"/>
      <w:r w:rsidRPr="00D01B1A">
        <w:rPr>
          <w:rFonts w:ascii="Times New Roman" w:hAnsi="Times New Roman" w:cs="Times New Roman"/>
          <w:bCs w:val="0"/>
          <w:lang w:val="en-US" w:eastAsia="en-US"/>
        </w:rPr>
        <w:t>A</w:t>
      </w:r>
      <w:r w:rsidRPr="00D01B1A">
        <w:rPr>
          <w:rFonts w:ascii="Times New Roman" w:hAnsi="Times New Roman" w:cs="Times New Roman"/>
          <w:lang w:val="en-US"/>
        </w:rPr>
        <w:t>metoctradin</w:t>
      </w:r>
      <w:proofErr w:type="spellEnd"/>
      <w:r w:rsidRPr="00D01B1A">
        <w:rPr>
          <w:rFonts w:ascii="Times New Roman" w:hAnsi="Times New Roman" w:cs="Times New Roman"/>
          <w:lang w:val="en-US"/>
        </w:rPr>
        <w:t xml:space="preserve"> in aqueous application solutions (example data from Study 933752-14)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35"/>
        <w:gridCol w:w="1432"/>
        <w:gridCol w:w="2069"/>
        <w:gridCol w:w="1325"/>
        <w:gridCol w:w="1185"/>
        <w:gridCol w:w="2099"/>
      </w:tblGrid>
      <w:tr w:rsidR="00087F46" w:rsidRPr="00D01B1A" w14:paraId="03CDB668" w14:textId="77777777" w:rsidTr="00FE2297">
        <w:trPr>
          <w:trHeight w:val="284"/>
          <w:tblHeader/>
        </w:trPr>
        <w:tc>
          <w:tcPr>
            <w:tcW w:w="661" w:type="pct"/>
            <w:shd w:val="clear" w:color="auto" w:fill="auto"/>
          </w:tcPr>
          <w:p w14:paraId="6E1C7043" w14:textId="77777777" w:rsidR="00087F46" w:rsidRPr="00D01B1A" w:rsidRDefault="00087F46" w:rsidP="00FE2297">
            <w:pPr>
              <w:keepNext/>
              <w:keepLines/>
              <w:widowControl w:val="0"/>
              <w:suppressAutoHyphens/>
              <w:jc w:val="center"/>
              <w:rPr>
                <w:b/>
                <w:sz w:val="20"/>
                <w:szCs w:val="20"/>
              </w:rPr>
            </w:pPr>
            <w:r w:rsidRPr="00D01B1A">
              <w:rPr>
                <w:b/>
                <w:sz w:val="20"/>
                <w:szCs w:val="20"/>
              </w:rPr>
              <w:t>Matrix</w:t>
            </w:r>
          </w:p>
        </w:tc>
        <w:tc>
          <w:tcPr>
            <w:tcW w:w="766" w:type="pct"/>
            <w:shd w:val="clear" w:color="auto" w:fill="auto"/>
          </w:tcPr>
          <w:p w14:paraId="540BAE41" w14:textId="77777777" w:rsidR="00087F46" w:rsidRPr="00D01B1A" w:rsidRDefault="00087F46" w:rsidP="00FE2297">
            <w:pPr>
              <w:keepNext/>
              <w:keepLines/>
              <w:widowControl w:val="0"/>
              <w:suppressAutoHyphens/>
              <w:jc w:val="center"/>
              <w:rPr>
                <w:b/>
                <w:sz w:val="20"/>
                <w:szCs w:val="20"/>
              </w:rPr>
            </w:pPr>
            <w:r w:rsidRPr="00D01B1A">
              <w:rPr>
                <w:b/>
                <w:sz w:val="20"/>
                <w:szCs w:val="20"/>
              </w:rPr>
              <w:t>Analyte</w:t>
            </w:r>
          </w:p>
        </w:tc>
        <w:tc>
          <w:tcPr>
            <w:tcW w:w="1107" w:type="pct"/>
            <w:shd w:val="clear" w:color="auto" w:fill="auto"/>
          </w:tcPr>
          <w:p w14:paraId="5F28CD73" w14:textId="77777777" w:rsidR="00087F46" w:rsidRPr="00D01B1A" w:rsidRDefault="00087F46" w:rsidP="00FE2297">
            <w:pPr>
              <w:keepNext/>
              <w:keepLines/>
              <w:widowControl w:val="0"/>
              <w:suppressAutoHyphens/>
              <w:jc w:val="center"/>
              <w:rPr>
                <w:b/>
                <w:sz w:val="20"/>
                <w:szCs w:val="20"/>
              </w:rPr>
            </w:pPr>
            <w:r w:rsidRPr="00D01B1A">
              <w:rPr>
                <w:b/>
                <w:sz w:val="20"/>
                <w:szCs w:val="20"/>
              </w:rPr>
              <w:t>Fortification level (mg/L)</w:t>
            </w:r>
            <w:r w:rsidRPr="00D01B1A">
              <w:rPr>
                <w:b/>
                <w:sz w:val="20"/>
                <w:szCs w:val="20"/>
              </w:rPr>
              <w:br/>
              <w:t>(n=x)</w:t>
            </w:r>
          </w:p>
        </w:tc>
        <w:tc>
          <w:tcPr>
            <w:tcW w:w="709" w:type="pct"/>
            <w:shd w:val="clear" w:color="auto" w:fill="auto"/>
          </w:tcPr>
          <w:p w14:paraId="3B5EACD0" w14:textId="77777777" w:rsidR="00087F46" w:rsidRPr="00D01B1A" w:rsidRDefault="00087F46" w:rsidP="00FE2297">
            <w:pPr>
              <w:keepNext/>
              <w:keepLines/>
              <w:widowControl w:val="0"/>
              <w:suppressAutoHyphens/>
              <w:jc w:val="center"/>
              <w:rPr>
                <w:b/>
                <w:sz w:val="20"/>
                <w:szCs w:val="20"/>
              </w:rPr>
            </w:pPr>
            <w:r w:rsidRPr="00D01B1A">
              <w:rPr>
                <w:b/>
                <w:sz w:val="20"/>
                <w:szCs w:val="20"/>
              </w:rPr>
              <w:t xml:space="preserve">Mean </w:t>
            </w:r>
            <w:r w:rsidRPr="00D01B1A">
              <w:rPr>
                <w:b/>
                <w:sz w:val="20"/>
                <w:szCs w:val="20"/>
              </w:rPr>
              <w:br/>
              <w:t>recovery (%)</w:t>
            </w:r>
          </w:p>
        </w:tc>
        <w:tc>
          <w:tcPr>
            <w:tcW w:w="634" w:type="pct"/>
            <w:shd w:val="clear" w:color="auto" w:fill="auto"/>
          </w:tcPr>
          <w:p w14:paraId="3A1880F4" w14:textId="77777777" w:rsidR="00087F46" w:rsidRPr="00D01B1A" w:rsidRDefault="00087F46" w:rsidP="00FE2297">
            <w:pPr>
              <w:keepNext/>
              <w:keepLines/>
              <w:widowControl w:val="0"/>
              <w:suppressAutoHyphens/>
              <w:jc w:val="center"/>
              <w:rPr>
                <w:b/>
                <w:sz w:val="20"/>
                <w:szCs w:val="20"/>
              </w:rPr>
            </w:pPr>
            <w:r w:rsidRPr="00D01B1A">
              <w:rPr>
                <w:b/>
                <w:sz w:val="20"/>
                <w:szCs w:val="20"/>
              </w:rPr>
              <w:t>RSD (%)</w:t>
            </w:r>
          </w:p>
        </w:tc>
        <w:tc>
          <w:tcPr>
            <w:tcW w:w="1119" w:type="pct"/>
            <w:shd w:val="clear" w:color="auto" w:fill="auto"/>
          </w:tcPr>
          <w:p w14:paraId="5917DEDD" w14:textId="77777777" w:rsidR="00087F46" w:rsidRPr="00D01B1A" w:rsidRDefault="00087F46" w:rsidP="00FE2297">
            <w:pPr>
              <w:keepNext/>
              <w:keepLines/>
              <w:widowControl w:val="0"/>
              <w:suppressAutoHyphens/>
              <w:jc w:val="center"/>
              <w:rPr>
                <w:b/>
                <w:sz w:val="20"/>
                <w:szCs w:val="20"/>
              </w:rPr>
            </w:pPr>
            <w:r w:rsidRPr="00D01B1A">
              <w:rPr>
                <w:b/>
                <w:sz w:val="20"/>
                <w:szCs w:val="20"/>
              </w:rPr>
              <w:t>Comments</w:t>
            </w:r>
          </w:p>
        </w:tc>
      </w:tr>
      <w:tr w:rsidR="00087F46" w:rsidRPr="00D01B1A" w14:paraId="4B015893" w14:textId="77777777" w:rsidTr="00FE2297">
        <w:trPr>
          <w:trHeight w:val="284"/>
        </w:trPr>
        <w:tc>
          <w:tcPr>
            <w:tcW w:w="5000" w:type="pct"/>
            <w:gridSpan w:val="6"/>
            <w:shd w:val="clear" w:color="auto" w:fill="auto"/>
          </w:tcPr>
          <w:p w14:paraId="05DB5966" w14:textId="77777777" w:rsidR="00087F46" w:rsidRPr="00D01B1A" w:rsidRDefault="00087F46" w:rsidP="00FE2297">
            <w:pPr>
              <w:widowControl w:val="0"/>
              <w:suppressAutoHyphens/>
              <w:jc w:val="center"/>
              <w:rPr>
                <w:b/>
                <w:bCs/>
                <w:sz w:val="20"/>
                <w:szCs w:val="20"/>
              </w:rPr>
            </w:pPr>
            <w:r w:rsidRPr="00D01B1A">
              <w:rPr>
                <w:b/>
                <w:bCs/>
                <w:i/>
                <w:sz w:val="20"/>
                <w:szCs w:val="20"/>
              </w:rPr>
              <w:t>Mass</w:t>
            </w:r>
            <w:r w:rsidRPr="00D01B1A">
              <w:rPr>
                <w:b/>
                <w:bCs/>
                <w:i/>
                <w:spacing w:val="2"/>
                <w:sz w:val="20"/>
                <w:szCs w:val="20"/>
              </w:rPr>
              <w:t xml:space="preserve"> </w:t>
            </w:r>
            <w:r w:rsidRPr="00D01B1A">
              <w:rPr>
                <w:b/>
                <w:bCs/>
                <w:i/>
                <w:sz w:val="20"/>
                <w:szCs w:val="20"/>
              </w:rPr>
              <w:t>transition</w:t>
            </w:r>
            <w:r w:rsidRPr="00D01B1A">
              <w:rPr>
                <w:b/>
                <w:bCs/>
                <w:i/>
                <w:spacing w:val="4"/>
                <w:sz w:val="20"/>
                <w:szCs w:val="20"/>
              </w:rPr>
              <w:t xml:space="preserve"> </w:t>
            </w:r>
            <w:r w:rsidRPr="00D01B1A">
              <w:rPr>
                <w:b/>
                <w:bCs/>
                <w:i/>
                <w:sz w:val="20"/>
                <w:szCs w:val="20"/>
              </w:rPr>
              <w:t xml:space="preserve">(Quantification) </w:t>
            </w:r>
            <w:proofErr w:type="spellStart"/>
            <w:r w:rsidRPr="00D01B1A">
              <w:rPr>
                <w:b/>
                <w:bCs/>
                <w:i/>
                <w:sz w:val="20"/>
                <w:szCs w:val="20"/>
              </w:rPr>
              <w:t>Ametoctradin</w:t>
            </w:r>
            <w:proofErr w:type="spellEnd"/>
            <w:r w:rsidRPr="00D01B1A">
              <w:rPr>
                <w:b/>
                <w:bCs/>
                <w:i/>
                <w:sz w:val="20"/>
                <w:szCs w:val="20"/>
              </w:rPr>
              <w:t xml:space="preserve"> m/z </w:t>
            </w:r>
            <w:r w:rsidRPr="00D01B1A">
              <w:rPr>
                <w:b/>
                <w:bCs/>
                <w:i/>
                <w:spacing w:val="4"/>
                <w:sz w:val="20"/>
                <w:szCs w:val="20"/>
              </w:rPr>
              <w:t>276</w:t>
            </w:r>
            <w:r w:rsidRPr="00D01B1A">
              <w:rPr>
                <w:b/>
                <w:bCs/>
                <w:i/>
                <w:sz w:val="20"/>
                <w:szCs w:val="20"/>
              </w:rPr>
              <w:t xml:space="preserve">→149 </w:t>
            </w:r>
          </w:p>
        </w:tc>
      </w:tr>
      <w:tr w:rsidR="00087F46" w:rsidRPr="00D01B1A" w14:paraId="790E2C19" w14:textId="77777777" w:rsidTr="00FE2297">
        <w:trPr>
          <w:trHeight w:val="284"/>
        </w:trPr>
        <w:tc>
          <w:tcPr>
            <w:tcW w:w="661" w:type="pct"/>
            <w:vMerge w:val="restart"/>
            <w:shd w:val="clear" w:color="auto" w:fill="auto"/>
            <w:vAlign w:val="center"/>
          </w:tcPr>
          <w:p w14:paraId="0DAFD3ED" w14:textId="77777777" w:rsidR="00087F46" w:rsidRPr="00D01B1A" w:rsidRDefault="00087F46" w:rsidP="00FE2297">
            <w:pPr>
              <w:widowControl w:val="0"/>
              <w:suppressAutoHyphens/>
              <w:jc w:val="center"/>
              <w:rPr>
                <w:sz w:val="20"/>
                <w:szCs w:val="20"/>
              </w:rPr>
            </w:pPr>
            <w:r w:rsidRPr="00D01B1A">
              <w:rPr>
                <w:sz w:val="20"/>
                <w:szCs w:val="20"/>
              </w:rPr>
              <w:t>Aqueous application</w:t>
            </w:r>
          </w:p>
          <w:p w14:paraId="2D61DA61" w14:textId="77777777" w:rsidR="00087F46" w:rsidRPr="00D01B1A" w:rsidRDefault="00087F46" w:rsidP="00FE2297">
            <w:pPr>
              <w:widowControl w:val="0"/>
              <w:suppressAutoHyphens/>
              <w:jc w:val="center"/>
              <w:rPr>
                <w:sz w:val="20"/>
                <w:szCs w:val="20"/>
              </w:rPr>
            </w:pPr>
            <w:r w:rsidRPr="00D01B1A">
              <w:rPr>
                <w:sz w:val="20"/>
                <w:szCs w:val="20"/>
              </w:rPr>
              <w:t>solutions</w:t>
            </w:r>
          </w:p>
        </w:tc>
        <w:tc>
          <w:tcPr>
            <w:tcW w:w="766" w:type="pct"/>
            <w:vMerge w:val="restart"/>
            <w:shd w:val="clear" w:color="auto" w:fill="auto"/>
            <w:vAlign w:val="center"/>
          </w:tcPr>
          <w:p w14:paraId="1E038652" w14:textId="77777777" w:rsidR="00087F46" w:rsidRPr="00D01B1A" w:rsidRDefault="00087F46" w:rsidP="00FE2297">
            <w:pPr>
              <w:widowControl w:val="0"/>
              <w:suppressAutoHyphens/>
              <w:jc w:val="center"/>
              <w:rPr>
                <w:sz w:val="20"/>
                <w:szCs w:val="20"/>
              </w:rPr>
            </w:pPr>
            <w:proofErr w:type="spellStart"/>
            <w:r w:rsidRPr="00D01B1A">
              <w:rPr>
                <w:sz w:val="20"/>
                <w:szCs w:val="20"/>
              </w:rPr>
              <w:t>Ametoctradin</w:t>
            </w:r>
            <w:proofErr w:type="spellEnd"/>
          </w:p>
        </w:tc>
        <w:tc>
          <w:tcPr>
            <w:tcW w:w="1107" w:type="pct"/>
            <w:shd w:val="clear" w:color="auto" w:fill="auto"/>
          </w:tcPr>
          <w:p w14:paraId="0844AB6B" w14:textId="77777777" w:rsidR="00087F46" w:rsidRPr="00D01B1A" w:rsidRDefault="00087F46" w:rsidP="00FE2297">
            <w:pPr>
              <w:widowControl w:val="0"/>
              <w:suppressAutoHyphens/>
              <w:jc w:val="center"/>
              <w:rPr>
                <w:sz w:val="20"/>
                <w:szCs w:val="20"/>
              </w:rPr>
            </w:pPr>
            <w:r w:rsidRPr="00D01B1A">
              <w:rPr>
                <w:sz w:val="20"/>
                <w:szCs w:val="20"/>
              </w:rPr>
              <w:t>0.179 (n=5)</w:t>
            </w:r>
          </w:p>
        </w:tc>
        <w:tc>
          <w:tcPr>
            <w:tcW w:w="709" w:type="pct"/>
            <w:tcBorders>
              <w:top w:val="single" w:sz="4" w:space="0" w:color="auto"/>
              <w:left w:val="single" w:sz="2" w:space="0" w:color="auto"/>
            </w:tcBorders>
            <w:vAlign w:val="bottom"/>
          </w:tcPr>
          <w:p w14:paraId="4D70E11E" w14:textId="77777777" w:rsidR="00087F46" w:rsidRPr="00D01B1A" w:rsidRDefault="00087F46" w:rsidP="00FE2297">
            <w:pPr>
              <w:widowControl w:val="0"/>
              <w:suppressAutoHyphens/>
              <w:jc w:val="center"/>
              <w:rPr>
                <w:sz w:val="20"/>
                <w:szCs w:val="20"/>
              </w:rPr>
            </w:pPr>
            <w:r w:rsidRPr="00D01B1A">
              <w:rPr>
                <w:sz w:val="20"/>
                <w:szCs w:val="20"/>
              </w:rPr>
              <w:t>103</w:t>
            </w:r>
          </w:p>
        </w:tc>
        <w:tc>
          <w:tcPr>
            <w:tcW w:w="634" w:type="pct"/>
            <w:tcBorders>
              <w:top w:val="single" w:sz="4" w:space="0" w:color="auto"/>
              <w:right w:val="single" w:sz="2" w:space="0" w:color="auto"/>
            </w:tcBorders>
            <w:vAlign w:val="bottom"/>
          </w:tcPr>
          <w:p w14:paraId="7E790D0B" w14:textId="77777777" w:rsidR="00087F46" w:rsidRPr="00D01B1A" w:rsidRDefault="00087F46" w:rsidP="00FE2297">
            <w:pPr>
              <w:widowControl w:val="0"/>
              <w:suppressAutoHyphens/>
              <w:jc w:val="center"/>
              <w:rPr>
                <w:sz w:val="20"/>
                <w:szCs w:val="20"/>
              </w:rPr>
            </w:pPr>
            <w:r w:rsidRPr="00D01B1A">
              <w:rPr>
                <w:sz w:val="20"/>
                <w:szCs w:val="20"/>
              </w:rPr>
              <w:t>4.79</w:t>
            </w:r>
          </w:p>
        </w:tc>
        <w:tc>
          <w:tcPr>
            <w:tcW w:w="1119" w:type="pct"/>
            <w:vMerge w:val="restart"/>
            <w:shd w:val="clear" w:color="auto" w:fill="auto"/>
            <w:vAlign w:val="center"/>
          </w:tcPr>
          <w:p w14:paraId="04F65456" w14:textId="77777777" w:rsidR="00087F46" w:rsidRPr="00D01B1A" w:rsidRDefault="00087F46" w:rsidP="00FE2297">
            <w:pPr>
              <w:widowControl w:val="0"/>
              <w:suppressAutoHyphens/>
              <w:jc w:val="center"/>
              <w:rPr>
                <w:sz w:val="20"/>
                <w:szCs w:val="20"/>
              </w:rPr>
            </w:pPr>
            <w:r w:rsidRPr="00D01B1A">
              <w:rPr>
                <w:sz w:val="20"/>
                <w:szCs w:val="20"/>
              </w:rPr>
              <w:t>Acceptable</w:t>
            </w:r>
          </w:p>
        </w:tc>
      </w:tr>
      <w:tr w:rsidR="00087F46" w:rsidRPr="00D01B1A" w14:paraId="0D58627A" w14:textId="77777777" w:rsidTr="00FE2297">
        <w:trPr>
          <w:trHeight w:val="284"/>
        </w:trPr>
        <w:tc>
          <w:tcPr>
            <w:tcW w:w="661" w:type="pct"/>
            <w:vMerge/>
            <w:shd w:val="clear" w:color="auto" w:fill="auto"/>
          </w:tcPr>
          <w:p w14:paraId="2FBEB883" w14:textId="77777777" w:rsidR="00087F46" w:rsidRPr="00D01B1A" w:rsidRDefault="00087F46" w:rsidP="00FE2297">
            <w:pPr>
              <w:widowControl w:val="0"/>
              <w:suppressAutoHyphens/>
              <w:rPr>
                <w:sz w:val="20"/>
                <w:szCs w:val="20"/>
              </w:rPr>
            </w:pPr>
          </w:p>
        </w:tc>
        <w:tc>
          <w:tcPr>
            <w:tcW w:w="766" w:type="pct"/>
            <w:vMerge/>
            <w:shd w:val="clear" w:color="auto" w:fill="auto"/>
          </w:tcPr>
          <w:p w14:paraId="42B95620" w14:textId="77777777" w:rsidR="00087F46" w:rsidRPr="00D01B1A" w:rsidRDefault="00087F46" w:rsidP="00FE2297">
            <w:pPr>
              <w:widowControl w:val="0"/>
              <w:suppressAutoHyphens/>
              <w:rPr>
                <w:sz w:val="20"/>
                <w:szCs w:val="20"/>
              </w:rPr>
            </w:pPr>
          </w:p>
        </w:tc>
        <w:tc>
          <w:tcPr>
            <w:tcW w:w="1107" w:type="pct"/>
            <w:shd w:val="clear" w:color="auto" w:fill="auto"/>
          </w:tcPr>
          <w:p w14:paraId="5B29EFFA" w14:textId="77777777" w:rsidR="00087F46" w:rsidRPr="00D01B1A" w:rsidRDefault="00087F46" w:rsidP="00FE2297">
            <w:pPr>
              <w:widowControl w:val="0"/>
              <w:suppressAutoHyphens/>
              <w:jc w:val="center"/>
              <w:rPr>
                <w:sz w:val="20"/>
                <w:szCs w:val="20"/>
              </w:rPr>
            </w:pPr>
            <w:r w:rsidRPr="00D01B1A">
              <w:rPr>
                <w:sz w:val="20"/>
                <w:szCs w:val="20"/>
              </w:rPr>
              <w:t>3.79 ( n=5)</w:t>
            </w:r>
          </w:p>
        </w:tc>
        <w:tc>
          <w:tcPr>
            <w:tcW w:w="709" w:type="pct"/>
            <w:tcBorders>
              <w:left w:val="single" w:sz="2" w:space="0" w:color="auto"/>
              <w:bottom w:val="single" w:sz="2" w:space="0" w:color="auto"/>
            </w:tcBorders>
            <w:vAlign w:val="bottom"/>
          </w:tcPr>
          <w:p w14:paraId="72E8284D" w14:textId="77777777" w:rsidR="00087F46" w:rsidRPr="00D01B1A" w:rsidRDefault="00087F46" w:rsidP="00FE2297">
            <w:pPr>
              <w:widowControl w:val="0"/>
              <w:suppressAutoHyphens/>
              <w:jc w:val="center"/>
              <w:rPr>
                <w:sz w:val="20"/>
                <w:szCs w:val="20"/>
              </w:rPr>
            </w:pPr>
            <w:r w:rsidRPr="00D01B1A">
              <w:rPr>
                <w:sz w:val="20"/>
                <w:szCs w:val="20"/>
              </w:rPr>
              <w:t>91.5</w:t>
            </w:r>
          </w:p>
        </w:tc>
        <w:tc>
          <w:tcPr>
            <w:tcW w:w="634" w:type="pct"/>
            <w:tcBorders>
              <w:bottom w:val="single" w:sz="2" w:space="0" w:color="auto"/>
              <w:right w:val="single" w:sz="2" w:space="0" w:color="auto"/>
            </w:tcBorders>
            <w:vAlign w:val="bottom"/>
          </w:tcPr>
          <w:p w14:paraId="4F5F140C" w14:textId="77777777" w:rsidR="00087F46" w:rsidRPr="00D01B1A" w:rsidRDefault="00087F46" w:rsidP="00FE2297">
            <w:pPr>
              <w:widowControl w:val="0"/>
              <w:suppressAutoHyphens/>
              <w:jc w:val="center"/>
              <w:rPr>
                <w:sz w:val="20"/>
                <w:szCs w:val="20"/>
              </w:rPr>
            </w:pPr>
            <w:r w:rsidRPr="00D01B1A">
              <w:rPr>
                <w:sz w:val="20"/>
                <w:szCs w:val="20"/>
              </w:rPr>
              <w:t>3.16</w:t>
            </w:r>
          </w:p>
        </w:tc>
        <w:tc>
          <w:tcPr>
            <w:tcW w:w="1119" w:type="pct"/>
            <w:vMerge/>
            <w:shd w:val="clear" w:color="auto" w:fill="auto"/>
          </w:tcPr>
          <w:p w14:paraId="0D90F6CA" w14:textId="77777777" w:rsidR="00087F46" w:rsidRPr="00D01B1A" w:rsidRDefault="00087F46" w:rsidP="00FE2297">
            <w:pPr>
              <w:widowControl w:val="0"/>
              <w:suppressAutoHyphens/>
              <w:jc w:val="center"/>
              <w:rPr>
                <w:sz w:val="20"/>
                <w:szCs w:val="20"/>
              </w:rPr>
            </w:pPr>
          </w:p>
        </w:tc>
      </w:tr>
    </w:tbl>
    <w:p w14:paraId="671748A9" w14:textId="5D1246AE"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lastRenderedPageBreak/>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26</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t xml:space="preserve">Characteristics for method </w:t>
      </w:r>
      <w:bookmarkStart w:id="384" w:name="_Hlk133399933"/>
      <w:r w:rsidRPr="00D01B1A">
        <w:rPr>
          <w:rFonts w:ascii="Times New Roman" w:hAnsi="Times New Roman" w:cs="Times New Roman"/>
          <w:lang w:val="en-US"/>
        </w:rPr>
        <w:t xml:space="preserve">L0208/02 </w:t>
      </w:r>
      <w:bookmarkEnd w:id="384"/>
      <w:r w:rsidRPr="00D01B1A">
        <w:rPr>
          <w:rFonts w:ascii="Times New Roman" w:hAnsi="Times New Roman" w:cs="Times New Roman"/>
          <w:lang w:val="en-US"/>
        </w:rPr>
        <w:t xml:space="preserve">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in aqueous application solutions (example data from Study 933752-14)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71"/>
        <w:gridCol w:w="6574"/>
      </w:tblGrid>
      <w:tr w:rsidR="00087F46" w:rsidRPr="00D01B1A" w14:paraId="5360712D" w14:textId="77777777" w:rsidTr="00FE2297">
        <w:trPr>
          <w:tblHeader/>
        </w:trPr>
        <w:tc>
          <w:tcPr>
            <w:tcW w:w="0" w:type="auto"/>
            <w:shd w:val="clear" w:color="auto" w:fill="auto"/>
          </w:tcPr>
          <w:p w14:paraId="034B5D54" w14:textId="77777777" w:rsidR="00087F46" w:rsidRPr="00D01B1A" w:rsidRDefault="00087F46" w:rsidP="00FE2297">
            <w:pPr>
              <w:keepNext/>
              <w:keepLines/>
              <w:widowControl w:val="0"/>
              <w:suppressAutoHyphens/>
              <w:jc w:val="center"/>
              <w:rPr>
                <w:b/>
                <w:sz w:val="20"/>
                <w:szCs w:val="20"/>
              </w:rPr>
            </w:pPr>
          </w:p>
        </w:tc>
        <w:tc>
          <w:tcPr>
            <w:tcW w:w="0" w:type="auto"/>
            <w:shd w:val="clear" w:color="auto" w:fill="auto"/>
          </w:tcPr>
          <w:p w14:paraId="7D482280" w14:textId="77777777" w:rsidR="00087F46" w:rsidRPr="00D01B1A" w:rsidRDefault="00087F46" w:rsidP="00FE2297">
            <w:pPr>
              <w:keepNext/>
              <w:keepLines/>
              <w:widowControl w:val="0"/>
              <w:suppressAutoHyphens/>
              <w:jc w:val="center"/>
              <w:rPr>
                <w:b/>
                <w:sz w:val="20"/>
                <w:szCs w:val="20"/>
              </w:rPr>
            </w:pPr>
            <w:proofErr w:type="spellStart"/>
            <w:r w:rsidRPr="00D01B1A">
              <w:rPr>
                <w:b/>
                <w:sz w:val="20"/>
                <w:szCs w:val="20"/>
              </w:rPr>
              <w:t>Ametoctradin</w:t>
            </w:r>
            <w:proofErr w:type="spellEnd"/>
          </w:p>
        </w:tc>
      </w:tr>
      <w:tr w:rsidR="00087F46" w:rsidRPr="00D01B1A" w14:paraId="310F23E2" w14:textId="77777777" w:rsidTr="00FE2297">
        <w:tc>
          <w:tcPr>
            <w:tcW w:w="0" w:type="auto"/>
            <w:shd w:val="clear" w:color="auto" w:fill="auto"/>
          </w:tcPr>
          <w:p w14:paraId="35E2B2AD" w14:textId="77777777" w:rsidR="00087F46" w:rsidRPr="00D01B1A" w:rsidRDefault="00087F46" w:rsidP="00FE2297">
            <w:pPr>
              <w:widowControl w:val="0"/>
              <w:suppressAutoHyphens/>
              <w:rPr>
                <w:sz w:val="20"/>
                <w:szCs w:val="20"/>
              </w:rPr>
            </w:pPr>
            <w:r w:rsidRPr="00D01B1A">
              <w:rPr>
                <w:sz w:val="20"/>
                <w:szCs w:val="20"/>
              </w:rPr>
              <w:t>Specificity</w:t>
            </w:r>
          </w:p>
        </w:tc>
        <w:tc>
          <w:tcPr>
            <w:tcW w:w="0" w:type="auto"/>
            <w:shd w:val="clear" w:color="auto" w:fill="auto"/>
          </w:tcPr>
          <w:p w14:paraId="54ED5CD4" w14:textId="77777777" w:rsidR="00087F46" w:rsidRPr="00D01B1A" w:rsidRDefault="00087F46" w:rsidP="00FE2297">
            <w:pPr>
              <w:widowControl w:val="0"/>
              <w:suppressAutoHyphens/>
              <w:rPr>
                <w:sz w:val="20"/>
                <w:szCs w:val="20"/>
              </w:rPr>
            </w:pPr>
            <w:r w:rsidRPr="00D01B1A">
              <w:rPr>
                <w:sz w:val="20"/>
                <w:szCs w:val="20"/>
              </w:rPr>
              <w:t>LC-MS/MS is a highly specific method. Neither the analyte nor relevant interferences were detected in the untreated application solution</w:t>
            </w:r>
          </w:p>
        </w:tc>
      </w:tr>
      <w:tr w:rsidR="00087F46" w:rsidRPr="00D01B1A" w14:paraId="3B750368" w14:textId="77777777" w:rsidTr="00FE2297">
        <w:tc>
          <w:tcPr>
            <w:tcW w:w="0" w:type="auto"/>
            <w:shd w:val="clear" w:color="auto" w:fill="auto"/>
          </w:tcPr>
          <w:p w14:paraId="2CE05A09" w14:textId="77777777" w:rsidR="00087F46" w:rsidRPr="00D01B1A" w:rsidRDefault="00087F46" w:rsidP="00FE2297">
            <w:pPr>
              <w:widowControl w:val="0"/>
              <w:suppressAutoHyphens/>
              <w:rPr>
                <w:sz w:val="20"/>
                <w:szCs w:val="20"/>
              </w:rPr>
            </w:pPr>
            <w:r w:rsidRPr="00D01B1A">
              <w:rPr>
                <w:sz w:val="20"/>
                <w:szCs w:val="20"/>
              </w:rPr>
              <w:t>Calibration (type, number of data points)</w:t>
            </w:r>
          </w:p>
        </w:tc>
        <w:tc>
          <w:tcPr>
            <w:tcW w:w="0" w:type="auto"/>
            <w:shd w:val="clear" w:color="auto" w:fill="auto"/>
          </w:tcPr>
          <w:p w14:paraId="35EAE94E" w14:textId="77777777" w:rsidR="00087F46" w:rsidRPr="00D01B1A" w:rsidRDefault="00087F46" w:rsidP="00FE2297">
            <w:pPr>
              <w:widowControl w:val="0"/>
              <w:suppressAutoHyphens/>
              <w:rPr>
                <w:sz w:val="20"/>
                <w:szCs w:val="20"/>
              </w:rPr>
            </w:pPr>
            <w:r w:rsidRPr="00D01B1A">
              <w:rPr>
                <w:sz w:val="20"/>
                <w:szCs w:val="20"/>
              </w:rPr>
              <w:t xml:space="preserve">Calibration was performed with matrix-matched standards at a minimum of five concentrations ranging 0.5 – 50.0 ng/mL and good linearity was observed (r ≥0.99). The resulting test substance peak areas versus theoretical test substance concentration data were fit to the linear function.  </w:t>
            </w:r>
          </w:p>
          <w:p w14:paraId="10052D9B" w14:textId="77777777" w:rsidR="00087F46" w:rsidRPr="00D01B1A" w:rsidRDefault="00087F46" w:rsidP="00FE2297">
            <w:pPr>
              <w:widowControl w:val="0"/>
              <w:suppressAutoHyphens/>
              <w:rPr>
                <w:sz w:val="20"/>
                <w:szCs w:val="20"/>
              </w:rPr>
            </w:pPr>
          </w:p>
          <w:p w14:paraId="31B345BD" w14:textId="77777777" w:rsidR="00087F46" w:rsidRPr="00D01B1A" w:rsidRDefault="00087F46" w:rsidP="00FE2297">
            <w:pPr>
              <w:widowControl w:val="0"/>
              <w:suppressAutoHyphens/>
              <w:rPr>
                <w:sz w:val="20"/>
                <w:szCs w:val="20"/>
              </w:rPr>
            </w:pPr>
            <w:r w:rsidRPr="00D01B1A">
              <w:rPr>
                <w:sz w:val="20"/>
                <w:szCs w:val="20"/>
              </w:rPr>
              <w:t>Regression data:</w:t>
            </w:r>
          </w:p>
          <w:tbl>
            <w:tblPr>
              <w:tblStyle w:val="TableGrid4"/>
              <w:tblW w:w="3608" w:type="pct"/>
              <w:tblLook w:val="04A0" w:firstRow="1" w:lastRow="0" w:firstColumn="1" w:lastColumn="0" w:noHBand="0" w:noVBand="1"/>
            </w:tblPr>
            <w:tblGrid>
              <w:gridCol w:w="1582"/>
              <w:gridCol w:w="2038"/>
              <w:gridCol w:w="1034"/>
            </w:tblGrid>
            <w:tr w:rsidR="00087F46" w:rsidRPr="00D01B1A" w14:paraId="0E0030C8" w14:textId="77777777" w:rsidTr="00FE2297">
              <w:tc>
                <w:tcPr>
                  <w:tcW w:w="1699" w:type="pct"/>
                </w:tcPr>
                <w:p w14:paraId="45872080" w14:textId="77777777" w:rsidR="00087F46" w:rsidRPr="00D01B1A" w:rsidRDefault="00087F46" w:rsidP="00FE2297">
                  <w:pPr>
                    <w:widowControl w:val="0"/>
                    <w:suppressAutoHyphens/>
                    <w:rPr>
                      <w:b/>
                      <w:bCs/>
                      <w:sz w:val="20"/>
                    </w:rPr>
                  </w:pPr>
                  <w:r w:rsidRPr="00D01B1A">
                    <w:rPr>
                      <w:b/>
                      <w:bCs/>
                      <w:sz w:val="20"/>
                    </w:rPr>
                    <w:t>Intercept</w:t>
                  </w:r>
                </w:p>
              </w:tc>
              <w:tc>
                <w:tcPr>
                  <w:tcW w:w="2189" w:type="pct"/>
                </w:tcPr>
                <w:p w14:paraId="6BF6BB38" w14:textId="77777777" w:rsidR="00087F46" w:rsidRPr="00D01B1A" w:rsidRDefault="00087F46" w:rsidP="00FE2297">
                  <w:pPr>
                    <w:widowControl w:val="0"/>
                    <w:suppressAutoHyphens/>
                    <w:rPr>
                      <w:b/>
                      <w:bCs/>
                      <w:sz w:val="20"/>
                    </w:rPr>
                  </w:pPr>
                  <w:r w:rsidRPr="00D01B1A">
                    <w:rPr>
                      <w:b/>
                      <w:bCs/>
                      <w:sz w:val="20"/>
                    </w:rPr>
                    <w:t>Slope</w:t>
                  </w:r>
                </w:p>
              </w:tc>
              <w:tc>
                <w:tcPr>
                  <w:tcW w:w="1111" w:type="pct"/>
                </w:tcPr>
                <w:p w14:paraId="737942AF" w14:textId="77777777" w:rsidR="00087F46" w:rsidRPr="00D01B1A" w:rsidRDefault="00087F46" w:rsidP="00FE2297">
                  <w:pPr>
                    <w:widowControl w:val="0"/>
                    <w:suppressAutoHyphens/>
                    <w:rPr>
                      <w:b/>
                      <w:bCs/>
                      <w:sz w:val="20"/>
                    </w:rPr>
                  </w:pPr>
                  <w:r w:rsidRPr="00D01B1A">
                    <w:rPr>
                      <w:b/>
                      <w:bCs/>
                      <w:sz w:val="20"/>
                    </w:rPr>
                    <w:t>r</w:t>
                  </w:r>
                </w:p>
              </w:tc>
            </w:tr>
            <w:tr w:rsidR="00087F46" w:rsidRPr="00D01B1A" w14:paraId="21DE4E9C" w14:textId="77777777" w:rsidTr="00FE2297">
              <w:tc>
                <w:tcPr>
                  <w:tcW w:w="1699" w:type="pct"/>
                  <w:vAlign w:val="center"/>
                </w:tcPr>
                <w:p w14:paraId="385C3037" w14:textId="77777777" w:rsidR="00087F46" w:rsidRPr="00D01B1A" w:rsidRDefault="00087F46" w:rsidP="00FE2297">
                  <w:pPr>
                    <w:widowControl w:val="0"/>
                    <w:suppressAutoHyphens/>
                    <w:rPr>
                      <w:sz w:val="20"/>
                    </w:rPr>
                  </w:pPr>
                  <w:r w:rsidRPr="00D01B1A">
                    <w:rPr>
                      <w:sz w:val="20"/>
                    </w:rPr>
                    <w:t>8710</w:t>
                  </w:r>
                </w:p>
              </w:tc>
              <w:tc>
                <w:tcPr>
                  <w:tcW w:w="2189" w:type="pct"/>
                  <w:vAlign w:val="center"/>
                </w:tcPr>
                <w:p w14:paraId="43B2735D" w14:textId="77777777" w:rsidR="00087F46" w:rsidRPr="00D01B1A" w:rsidRDefault="00087F46" w:rsidP="00FE2297">
                  <w:pPr>
                    <w:widowControl w:val="0"/>
                    <w:suppressAutoHyphens/>
                    <w:rPr>
                      <w:sz w:val="20"/>
                    </w:rPr>
                  </w:pPr>
                  <w:r w:rsidRPr="00D01B1A">
                    <w:rPr>
                      <w:sz w:val="20"/>
                    </w:rPr>
                    <w:t>1360</w:t>
                  </w:r>
                </w:p>
              </w:tc>
              <w:tc>
                <w:tcPr>
                  <w:tcW w:w="1111" w:type="pct"/>
                  <w:vAlign w:val="center"/>
                </w:tcPr>
                <w:p w14:paraId="30009845" w14:textId="77777777" w:rsidR="00087F46" w:rsidRPr="00D01B1A" w:rsidRDefault="00087F46" w:rsidP="00FE2297">
                  <w:pPr>
                    <w:widowControl w:val="0"/>
                    <w:suppressAutoHyphens/>
                    <w:rPr>
                      <w:sz w:val="20"/>
                    </w:rPr>
                  </w:pPr>
                  <w:r w:rsidRPr="00D01B1A">
                    <w:rPr>
                      <w:sz w:val="20"/>
                    </w:rPr>
                    <w:t>0.9998</w:t>
                  </w:r>
                </w:p>
              </w:tc>
            </w:tr>
          </w:tbl>
          <w:p w14:paraId="687A6B58" w14:textId="77777777" w:rsidR="00087F46" w:rsidRPr="00D01B1A" w:rsidRDefault="00087F46" w:rsidP="00FE2297">
            <w:pPr>
              <w:widowControl w:val="0"/>
              <w:suppressAutoHyphens/>
              <w:rPr>
                <w:sz w:val="20"/>
                <w:szCs w:val="20"/>
              </w:rPr>
            </w:pPr>
          </w:p>
        </w:tc>
      </w:tr>
      <w:tr w:rsidR="00087F46" w:rsidRPr="00D01B1A" w14:paraId="7EC7B79F" w14:textId="77777777" w:rsidTr="00FE2297">
        <w:tc>
          <w:tcPr>
            <w:tcW w:w="0" w:type="auto"/>
            <w:shd w:val="clear" w:color="auto" w:fill="auto"/>
          </w:tcPr>
          <w:p w14:paraId="131090F7" w14:textId="77777777" w:rsidR="00087F46" w:rsidRPr="00D01B1A" w:rsidRDefault="00087F46" w:rsidP="00FE2297">
            <w:pPr>
              <w:widowControl w:val="0"/>
              <w:suppressAutoHyphens/>
              <w:rPr>
                <w:sz w:val="20"/>
                <w:szCs w:val="20"/>
              </w:rPr>
            </w:pPr>
            <w:r w:rsidRPr="00D01B1A">
              <w:rPr>
                <w:sz w:val="20"/>
                <w:szCs w:val="20"/>
              </w:rPr>
              <w:t>Calibration range</w:t>
            </w:r>
          </w:p>
        </w:tc>
        <w:tc>
          <w:tcPr>
            <w:tcW w:w="0" w:type="auto"/>
            <w:shd w:val="clear" w:color="auto" w:fill="auto"/>
          </w:tcPr>
          <w:p w14:paraId="7D960195" w14:textId="77777777" w:rsidR="00087F46" w:rsidRPr="00D01B1A" w:rsidRDefault="00087F46" w:rsidP="00FE2297">
            <w:pPr>
              <w:widowControl w:val="0"/>
              <w:suppressAutoHyphens/>
              <w:rPr>
                <w:sz w:val="20"/>
                <w:szCs w:val="20"/>
              </w:rPr>
            </w:pPr>
            <w:r w:rsidRPr="00D01B1A">
              <w:rPr>
                <w:sz w:val="20"/>
                <w:szCs w:val="20"/>
              </w:rPr>
              <w:t>Accepted calibration range 0.5 – 50.0 ng/mL</w:t>
            </w:r>
          </w:p>
        </w:tc>
      </w:tr>
      <w:tr w:rsidR="00087F46" w:rsidRPr="00D01B1A" w14:paraId="7B00B50D" w14:textId="77777777" w:rsidTr="00FE2297">
        <w:tc>
          <w:tcPr>
            <w:tcW w:w="0" w:type="auto"/>
            <w:shd w:val="clear" w:color="auto" w:fill="auto"/>
          </w:tcPr>
          <w:p w14:paraId="4EDC50C3" w14:textId="77777777" w:rsidR="00087F46" w:rsidRPr="00D01B1A" w:rsidRDefault="00087F46" w:rsidP="00FE2297">
            <w:pPr>
              <w:widowControl w:val="0"/>
              <w:suppressAutoHyphens/>
              <w:rPr>
                <w:sz w:val="20"/>
                <w:szCs w:val="20"/>
              </w:rPr>
            </w:pPr>
            <w:r w:rsidRPr="00D01B1A">
              <w:rPr>
                <w:sz w:val="20"/>
                <w:szCs w:val="20"/>
              </w:rPr>
              <w:t xml:space="preserve">Assessment of matrix effects is presented </w:t>
            </w:r>
          </w:p>
        </w:tc>
        <w:tc>
          <w:tcPr>
            <w:tcW w:w="0" w:type="auto"/>
            <w:shd w:val="clear" w:color="auto" w:fill="auto"/>
          </w:tcPr>
          <w:p w14:paraId="7513285F" w14:textId="77777777" w:rsidR="00087F46" w:rsidRPr="00D01B1A" w:rsidRDefault="00087F46" w:rsidP="00FE2297">
            <w:pPr>
              <w:widowControl w:val="0"/>
              <w:suppressAutoHyphens/>
              <w:rPr>
                <w:sz w:val="20"/>
                <w:szCs w:val="20"/>
                <w:highlight w:val="magenta"/>
              </w:rPr>
            </w:pPr>
            <w:r w:rsidRPr="00D01B1A">
              <w:rPr>
                <w:sz w:val="20"/>
                <w:szCs w:val="20"/>
              </w:rPr>
              <w:t>Due to the high total dilution factor (100,000), no relevant matrix effects were observed for the LC-MS/MS determination of BAS 650 F.</w:t>
            </w:r>
          </w:p>
        </w:tc>
      </w:tr>
      <w:tr w:rsidR="00087F46" w:rsidRPr="00D01B1A" w14:paraId="38F74473" w14:textId="77777777" w:rsidTr="00FE2297">
        <w:tc>
          <w:tcPr>
            <w:tcW w:w="0" w:type="auto"/>
            <w:shd w:val="clear" w:color="auto" w:fill="auto"/>
          </w:tcPr>
          <w:p w14:paraId="652EAD54" w14:textId="77777777" w:rsidR="00087F46" w:rsidRPr="00D01B1A" w:rsidRDefault="00087F46" w:rsidP="00FE2297">
            <w:pPr>
              <w:widowControl w:val="0"/>
              <w:suppressAutoHyphens/>
              <w:rPr>
                <w:sz w:val="20"/>
                <w:szCs w:val="20"/>
              </w:rPr>
            </w:pPr>
            <w:r w:rsidRPr="00D01B1A">
              <w:rPr>
                <w:sz w:val="20"/>
                <w:szCs w:val="20"/>
              </w:rPr>
              <w:t>Solution Stability</w:t>
            </w:r>
          </w:p>
        </w:tc>
        <w:tc>
          <w:tcPr>
            <w:tcW w:w="0" w:type="auto"/>
            <w:shd w:val="clear" w:color="auto" w:fill="auto"/>
          </w:tcPr>
          <w:p w14:paraId="4ABC683A" w14:textId="77777777" w:rsidR="00087F46" w:rsidRPr="00D01B1A" w:rsidRDefault="00087F46" w:rsidP="00FE2297">
            <w:pPr>
              <w:widowControl w:val="0"/>
              <w:suppressAutoHyphens/>
              <w:rPr>
                <w:sz w:val="20"/>
                <w:szCs w:val="20"/>
                <w:highlight w:val="magenta"/>
              </w:rPr>
            </w:pPr>
            <w:r w:rsidRPr="00D01B1A">
              <w:rPr>
                <w:sz w:val="20"/>
                <w:szCs w:val="20"/>
              </w:rPr>
              <w:t>The actual storage period for the tested application solutions was 84 days. Thus no separate analysis of lab made storage stability samples was considered to be necessary within this study.</w:t>
            </w:r>
          </w:p>
        </w:tc>
      </w:tr>
      <w:tr w:rsidR="00087F46" w:rsidRPr="00D01B1A" w14:paraId="714A6B04" w14:textId="77777777" w:rsidTr="00FE2297">
        <w:tc>
          <w:tcPr>
            <w:tcW w:w="0" w:type="auto"/>
            <w:shd w:val="clear" w:color="auto" w:fill="auto"/>
          </w:tcPr>
          <w:p w14:paraId="0109BF48" w14:textId="77777777" w:rsidR="00087F46" w:rsidRPr="00D01B1A" w:rsidRDefault="00087F46" w:rsidP="00FE2297">
            <w:pPr>
              <w:widowControl w:val="0"/>
              <w:suppressAutoHyphens/>
              <w:rPr>
                <w:sz w:val="20"/>
                <w:szCs w:val="20"/>
              </w:rPr>
            </w:pPr>
            <w:r w:rsidRPr="00D01B1A">
              <w:rPr>
                <w:sz w:val="20"/>
                <w:szCs w:val="20"/>
              </w:rPr>
              <w:t>Limit of determination/quantification</w:t>
            </w:r>
          </w:p>
        </w:tc>
        <w:tc>
          <w:tcPr>
            <w:tcW w:w="0" w:type="auto"/>
            <w:shd w:val="clear" w:color="auto" w:fill="auto"/>
          </w:tcPr>
          <w:p w14:paraId="6DFBD5EA" w14:textId="77777777" w:rsidR="00087F46" w:rsidRPr="00D01B1A" w:rsidRDefault="00087F46" w:rsidP="00FE2297">
            <w:pPr>
              <w:widowControl w:val="0"/>
              <w:suppressAutoHyphens/>
              <w:rPr>
                <w:sz w:val="20"/>
                <w:szCs w:val="20"/>
                <w:highlight w:val="magenta"/>
              </w:rPr>
            </w:pPr>
            <w:r w:rsidRPr="00D01B1A">
              <w:rPr>
                <w:sz w:val="20"/>
                <w:szCs w:val="20"/>
              </w:rPr>
              <w:t>The limit of quantification (LOQ) of 0.170 g/L was confirmed. The limit of detection (LOD), defined as the lowest standard employed was 0.5 ng/</w:t>
            </w:r>
            <w:proofErr w:type="spellStart"/>
            <w:r w:rsidRPr="00D01B1A">
              <w:rPr>
                <w:sz w:val="20"/>
                <w:szCs w:val="20"/>
              </w:rPr>
              <w:t>mL.</w:t>
            </w:r>
            <w:proofErr w:type="spellEnd"/>
          </w:p>
        </w:tc>
      </w:tr>
    </w:tbl>
    <w:p w14:paraId="4EF86B51" w14:textId="77777777" w:rsidR="00087F46" w:rsidRPr="00D01B1A" w:rsidRDefault="00087F46" w:rsidP="00061943">
      <w:pPr>
        <w:pStyle w:val="RepNewPart"/>
        <w:suppressAutoHyphens/>
        <w:spacing w:before="480"/>
        <w:rPr>
          <w:lang w:val="en-US"/>
        </w:rPr>
      </w:pPr>
      <w:r w:rsidRPr="00D01B1A">
        <w:rPr>
          <w:lang w:val="en-US"/>
        </w:rPr>
        <w:t>Conclusion</w:t>
      </w:r>
    </w:p>
    <w:p w14:paraId="2B39EDCD" w14:textId="77777777" w:rsidR="00087F46" w:rsidRPr="00D01B1A" w:rsidRDefault="00087F46" w:rsidP="00FE2297">
      <w:pPr>
        <w:widowControl w:val="0"/>
        <w:jc w:val="both"/>
        <w:rPr>
          <w:rFonts w:ascii="Times New Roman" w:hAnsi="Times New Roman" w:cs="Times New Roman"/>
          <w:w w:val="105"/>
          <w:sz w:val="22"/>
        </w:rPr>
      </w:pPr>
      <w:r w:rsidRPr="00D01B1A">
        <w:rPr>
          <w:rFonts w:ascii="Times New Roman" w:hAnsi="Times New Roman" w:cs="Times New Roman"/>
          <w:w w:val="105"/>
          <w:sz w:val="22"/>
        </w:rPr>
        <w:t xml:space="preserve">The method </w:t>
      </w:r>
      <w:r w:rsidRPr="00D01B1A">
        <w:rPr>
          <w:rFonts w:ascii="Times New Roman" w:hAnsi="Times New Roman" w:cs="Times New Roman"/>
          <w:sz w:val="22"/>
        </w:rPr>
        <w:t xml:space="preserve">L0208/02 </w:t>
      </w:r>
      <w:r w:rsidRPr="00D01B1A">
        <w:rPr>
          <w:rFonts w:ascii="Times New Roman" w:hAnsi="Times New Roman" w:cs="Times New Roman"/>
          <w:w w:val="105"/>
          <w:sz w:val="22"/>
        </w:rPr>
        <w:t xml:space="preserve">for the determination of </w:t>
      </w:r>
      <w:proofErr w:type="spellStart"/>
      <w:r w:rsidRPr="00D01B1A">
        <w:rPr>
          <w:rFonts w:ascii="Times New Roman" w:hAnsi="Times New Roman" w:cs="Times New Roman"/>
          <w:w w:val="105"/>
          <w:sz w:val="22"/>
        </w:rPr>
        <w:t>ametoctradin</w:t>
      </w:r>
      <w:proofErr w:type="spellEnd"/>
      <w:r w:rsidRPr="00D01B1A">
        <w:rPr>
          <w:rFonts w:ascii="Times New Roman" w:hAnsi="Times New Roman" w:cs="Times New Roman"/>
          <w:w w:val="105"/>
          <w:sz w:val="22"/>
        </w:rPr>
        <w:t xml:space="preserve"> (BAS 650 F) in test medium</w:t>
      </w:r>
      <w:r w:rsidRPr="00D01B1A">
        <w:rPr>
          <w:rFonts w:ascii="Times New Roman" w:hAnsi="Times New Roman" w:cs="Times New Roman"/>
          <w:sz w:val="22"/>
        </w:rPr>
        <w:t xml:space="preserve"> </w:t>
      </w:r>
      <w:r w:rsidRPr="00D01B1A">
        <w:rPr>
          <w:rFonts w:ascii="Times New Roman" w:hAnsi="Times New Roman" w:cs="Times New Roman"/>
          <w:w w:val="105"/>
          <w:sz w:val="22"/>
        </w:rPr>
        <w:t>has been fully validated in terms of specificity, linearity, precision, accuracy, matrix effects, solution stability and LOQ, in accordance with the requirements of SANTE/2020/12830 rev.1.</w:t>
      </w:r>
    </w:p>
    <w:p w14:paraId="74F97CAD"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0765B7CF" w14:textId="77777777" w:rsidTr="00DE31FA">
        <w:tc>
          <w:tcPr>
            <w:tcW w:w="1063" w:type="pct"/>
            <w:shd w:val="clear" w:color="auto" w:fill="D9D9D9" w:themeFill="background1" w:themeFillShade="D9"/>
          </w:tcPr>
          <w:p w14:paraId="2230F861"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5B708131" w14:textId="5BEA9C81" w:rsidR="002C6F2E" w:rsidRPr="00D01B1A" w:rsidRDefault="002C6F2E" w:rsidP="00FE2297">
            <w:pPr>
              <w:pStyle w:val="RepStandard"/>
              <w:ind w:left="85"/>
            </w:pPr>
            <w:r w:rsidRPr="00D01B1A">
              <w:t>The method has been accepted.</w:t>
            </w:r>
          </w:p>
          <w:p w14:paraId="1944D46B" w14:textId="6C301237" w:rsidR="002C6F2E" w:rsidRPr="00D01B1A" w:rsidRDefault="00FE24E6" w:rsidP="00FE24E6">
            <w:pPr>
              <w:pStyle w:val="RepStandard"/>
              <w:ind w:left="85"/>
            </w:pPr>
            <w:r w:rsidRPr="00D01B1A">
              <w:t xml:space="preserve">The determination was conducted by an in-house developed method using reversed phase high performance liquid chromatography (RP-HPLC) with tandem mass spectrometric (MS/MS) detection. </w:t>
            </w:r>
            <w:r w:rsidR="002C6F2E" w:rsidRPr="00D01B1A">
              <w:t>The concentration of both active ingredients in the highest and lowest test item feeding solution applied on the first and last day of application (D0 and D9) was determined. The recovery rates of Propamocarb were 104% on D0 and 99.1% on D9 in samples of test item feeding solution AT (highest applied concentration) and 104% on D0 and 97.3% on D9 in samples of test item feeding solution ET (lowest applied concentration).</w:t>
            </w:r>
          </w:p>
          <w:p w14:paraId="0BAC6BBC" w14:textId="7A4F5730" w:rsidR="002C6F2E" w:rsidRPr="00D01B1A" w:rsidRDefault="002C6F2E" w:rsidP="002C6F2E">
            <w:pPr>
              <w:pStyle w:val="RepStandard"/>
              <w:ind w:left="85"/>
            </w:pPr>
            <w:r w:rsidRPr="00D01B1A">
              <w:t xml:space="preserve">The recovery rates of </w:t>
            </w:r>
            <w:proofErr w:type="spellStart"/>
            <w:r w:rsidRPr="00D01B1A">
              <w:t>Ametoctradin</w:t>
            </w:r>
            <w:proofErr w:type="spellEnd"/>
            <w:r w:rsidRPr="00D01B1A">
              <w:t xml:space="preserve"> were 104% on D0 and 102% on D9 in samples of test item feeding solution AT and 100% on D0 and 92.6% on D9 in samples of </w:t>
            </w:r>
            <w:r w:rsidRPr="00D01B1A">
              <w:lastRenderedPageBreak/>
              <w:t>test item feeding solution ET. Furthermore, no residues of the active ingredients were found in the control samples, i.e., the concentrations of active ingredients were below 30% of the LOQ.</w:t>
            </w:r>
          </w:p>
          <w:p w14:paraId="23161748" w14:textId="762F3242" w:rsidR="00FE24E6" w:rsidRPr="00D01B1A" w:rsidRDefault="00FE24E6" w:rsidP="00FE24E6">
            <w:pPr>
              <w:pStyle w:val="RepStandard"/>
              <w:ind w:left="85"/>
            </w:pPr>
            <w:r w:rsidRPr="00D01B1A">
              <w:t>The method was validated at LOQ of 1.44 mg/kg Propamocarb and 0.459 mg/kg BAS 650 F. The mean recovery was within the acceptable range of 70% to 120% for all active ingredients, with relative standard deviations RSD &lt; 20%. No significant peak interferences (&gt; LOD) occurred at the retention time and mass transition of any active ingredient in the control samples. The observed matrix effects were -7.25% for Propamocarb and +1.79% for BAS 650 F and considered insignificant.</w:t>
            </w:r>
          </w:p>
          <w:p w14:paraId="4BB55AB5" w14:textId="74595B72" w:rsidR="00087F46" w:rsidRPr="00D01B1A" w:rsidRDefault="00FE24E6" w:rsidP="00FE24E6">
            <w:pPr>
              <w:pStyle w:val="RepStandard"/>
              <w:ind w:left="85"/>
            </w:pPr>
            <w:r w:rsidRPr="00D01B1A">
              <w:t xml:space="preserve">The method was fully validated according to the requirements of SANTE/2020/12830, Rev.1 guideline. </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644942CF" w14:textId="77777777" w:rsidR="00087F46" w:rsidRPr="00D01B1A" w:rsidRDefault="00087F46" w:rsidP="00FE2297">
      <w:pPr>
        <w:widowControl w:val="0"/>
        <w:jc w:val="both"/>
        <w:rPr>
          <w:w w:val="105"/>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49C8AEF0" w14:textId="77777777" w:rsidTr="00FE2297">
        <w:trPr>
          <w:gridAfter w:val="1"/>
          <w:wAfter w:w="37" w:type="pct"/>
        </w:trPr>
        <w:tc>
          <w:tcPr>
            <w:tcW w:w="1343" w:type="pct"/>
            <w:shd w:val="clear" w:color="auto" w:fill="auto"/>
          </w:tcPr>
          <w:p w14:paraId="6994EB65" w14:textId="77777777" w:rsidR="00087F46" w:rsidRPr="00D01B1A" w:rsidRDefault="00087F46" w:rsidP="00FE2297">
            <w:pPr>
              <w:pStyle w:val="RepStandard"/>
              <w:suppressAutoHyphens/>
            </w:pPr>
            <w:r w:rsidRPr="00D01B1A">
              <w:t>Reference:</w:t>
            </w:r>
          </w:p>
        </w:tc>
        <w:tc>
          <w:tcPr>
            <w:tcW w:w="3620" w:type="pct"/>
            <w:shd w:val="clear" w:color="auto" w:fill="auto"/>
          </w:tcPr>
          <w:p w14:paraId="1117669F" w14:textId="77777777" w:rsidR="00087F46" w:rsidRPr="00D01B1A" w:rsidRDefault="00087F46" w:rsidP="00FE2297">
            <w:pPr>
              <w:pStyle w:val="RepStandard"/>
              <w:suppressAutoHyphens/>
            </w:pPr>
            <w:r w:rsidRPr="00D01B1A">
              <w:t>CP 5.1.2/17</w:t>
            </w:r>
          </w:p>
        </w:tc>
      </w:tr>
      <w:tr w:rsidR="00087F46" w:rsidRPr="00D01B1A" w14:paraId="42F5CEE8" w14:textId="77777777" w:rsidTr="00FE2297">
        <w:trPr>
          <w:gridAfter w:val="1"/>
          <w:wAfter w:w="37" w:type="pct"/>
        </w:trPr>
        <w:tc>
          <w:tcPr>
            <w:tcW w:w="1343" w:type="pct"/>
            <w:shd w:val="clear" w:color="auto" w:fill="auto"/>
          </w:tcPr>
          <w:p w14:paraId="32EC0A79"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245AA345" w14:textId="77777777" w:rsidR="00087F46" w:rsidRPr="00D01B1A" w:rsidRDefault="00087F46" w:rsidP="00FE2297">
            <w:pPr>
              <w:widowControl w:val="0"/>
              <w:suppressAutoHyphens/>
              <w:spacing w:after="120"/>
              <w:jc w:val="both"/>
              <w:rPr>
                <w:rFonts w:ascii="Times New Roman" w:hAnsi="Times New Roman" w:cs="Times New Roman"/>
                <w:sz w:val="22"/>
              </w:rPr>
            </w:pPr>
            <w:bookmarkStart w:id="385" w:name="_Hlk133416903"/>
            <w:r w:rsidRPr="00D01B1A">
              <w:rPr>
                <w:rFonts w:ascii="Times New Roman" w:hAnsi="Times New Roman" w:cs="Times New Roman"/>
                <w:sz w:val="22"/>
              </w:rPr>
              <w:t xml:space="preserve">Chronic toxicity of BAS 743 02 F to the honey bee </w:t>
            </w:r>
            <w:r w:rsidRPr="00D01B1A">
              <w:rPr>
                <w:rFonts w:ascii="Times New Roman" w:hAnsi="Times New Roman" w:cs="Times New Roman"/>
                <w:i/>
                <w:iCs/>
                <w:sz w:val="22"/>
              </w:rPr>
              <w:t>Apis mellifera</w:t>
            </w:r>
            <w:r w:rsidRPr="00D01B1A">
              <w:rPr>
                <w:rFonts w:ascii="Times New Roman" w:hAnsi="Times New Roman" w:cs="Times New Roman"/>
                <w:sz w:val="22"/>
              </w:rPr>
              <w:t xml:space="preserve"> L. under laboratory conditions</w:t>
            </w:r>
          </w:p>
          <w:p w14:paraId="44364357"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Ruhland, S., 2023</w:t>
            </w:r>
          </w:p>
          <w:p w14:paraId="70C24010"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Study No.: 933752-2 </w:t>
            </w:r>
          </w:p>
          <w:p w14:paraId="67208F62" w14:textId="6B36D036" w:rsidR="00087F46" w:rsidRPr="00D01B1A" w:rsidRDefault="00180B09"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2022/2033709</w:t>
            </w:r>
          </w:p>
          <w:bookmarkEnd w:id="385"/>
          <w:p w14:paraId="6729A041" w14:textId="77777777" w:rsidR="00087F46" w:rsidRPr="00D01B1A" w:rsidRDefault="00087F46" w:rsidP="00FE2297">
            <w:pPr>
              <w:pStyle w:val="RepStandard"/>
              <w:suppressAutoHyphens/>
            </w:pPr>
            <w:r w:rsidRPr="00D01B1A">
              <w:t>Authority registration No</w:t>
            </w:r>
          </w:p>
        </w:tc>
      </w:tr>
      <w:tr w:rsidR="00087F46" w:rsidRPr="00D01B1A" w14:paraId="4936807B" w14:textId="77777777" w:rsidTr="00FE2297">
        <w:trPr>
          <w:gridAfter w:val="1"/>
          <w:wAfter w:w="37" w:type="pct"/>
        </w:trPr>
        <w:tc>
          <w:tcPr>
            <w:tcW w:w="1343" w:type="pct"/>
            <w:shd w:val="clear" w:color="auto" w:fill="auto"/>
          </w:tcPr>
          <w:p w14:paraId="6B0F6655" w14:textId="77777777" w:rsidR="00087F46" w:rsidRPr="00D01B1A" w:rsidRDefault="00087F46" w:rsidP="00FE2297">
            <w:pPr>
              <w:pStyle w:val="RepStandard"/>
              <w:suppressAutoHyphens/>
            </w:pPr>
            <w:r w:rsidRPr="00D01B1A">
              <w:t>Guideline(s):</w:t>
            </w:r>
          </w:p>
        </w:tc>
        <w:tc>
          <w:tcPr>
            <w:tcW w:w="3620" w:type="pct"/>
            <w:shd w:val="clear" w:color="auto" w:fill="auto"/>
          </w:tcPr>
          <w:p w14:paraId="48D5B2BB"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1D1BC354" w14:textId="77777777" w:rsidTr="00FE2297">
        <w:trPr>
          <w:gridAfter w:val="1"/>
          <w:wAfter w:w="37" w:type="pct"/>
        </w:trPr>
        <w:tc>
          <w:tcPr>
            <w:tcW w:w="1343" w:type="pct"/>
            <w:shd w:val="clear" w:color="auto" w:fill="auto"/>
          </w:tcPr>
          <w:p w14:paraId="4AEBD2A3" w14:textId="77777777" w:rsidR="00087F46" w:rsidRPr="00D01B1A" w:rsidRDefault="00087F46" w:rsidP="00FE2297">
            <w:pPr>
              <w:pStyle w:val="RepStandard"/>
              <w:suppressAutoHyphens/>
            </w:pPr>
            <w:r w:rsidRPr="00D01B1A">
              <w:t>Deviations:</w:t>
            </w:r>
          </w:p>
        </w:tc>
        <w:tc>
          <w:tcPr>
            <w:tcW w:w="3620" w:type="pct"/>
            <w:shd w:val="clear" w:color="auto" w:fill="auto"/>
          </w:tcPr>
          <w:p w14:paraId="53FC9CE4" w14:textId="77777777" w:rsidR="00087F46" w:rsidRPr="00D01B1A" w:rsidRDefault="00087F46" w:rsidP="00FE2297">
            <w:pPr>
              <w:pStyle w:val="RepStandard"/>
              <w:suppressAutoHyphens/>
            </w:pPr>
            <w:r w:rsidRPr="00D01B1A">
              <w:t>None</w:t>
            </w:r>
          </w:p>
        </w:tc>
      </w:tr>
      <w:tr w:rsidR="00087F46" w:rsidRPr="00D01B1A" w14:paraId="5FE8496D" w14:textId="77777777" w:rsidTr="00FE2297">
        <w:trPr>
          <w:gridAfter w:val="1"/>
          <w:wAfter w:w="37" w:type="pct"/>
        </w:trPr>
        <w:tc>
          <w:tcPr>
            <w:tcW w:w="1343" w:type="pct"/>
            <w:shd w:val="clear" w:color="auto" w:fill="auto"/>
          </w:tcPr>
          <w:p w14:paraId="4D212197"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0B1280EA"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47181F7B" w14:textId="77777777" w:rsidTr="00FE2297">
        <w:trPr>
          <w:gridAfter w:val="1"/>
          <w:wAfter w:w="37" w:type="pct"/>
        </w:trPr>
        <w:tc>
          <w:tcPr>
            <w:tcW w:w="1343" w:type="pct"/>
            <w:shd w:val="clear" w:color="auto" w:fill="auto"/>
          </w:tcPr>
          <w:p w14:paraId="6D55D22E" w14:textId="77777777" w:rsidR="00087F46" w:rsidRPr="00D01B1A" w:rsidRDefault="00087F46" w:rsidP="00FE2297">
            <w:pPr>
              <w:pStyle w:val="RepStandard"/>
              <w:suppressAutoHyphens/>
            </w:pPr>
            <w:r w:rsidRPr="00D01B1A">
              <w:t>GLP:</w:t>
            </w:r>
          </w:p>
        </w:tc>
        <w:tc>
          <w:tcPr>
            <w:tcW w:w="3620" w:type="pct"/>
            <w:shd w:val="clear" w:color="auto" w:fill="auto"/>
          </w:tcPr>
          <w:p w14:paraId="106D2B05"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643852C0" w14:textId="77777777" w:rsidTr="00DE31FA">
        <w:tc>
          <w:tcPr>
            <w:tcW w:w="1343" w:type="pct"/>
            <w:shd w:val="clear" w:color="auto" w:fill="D9D9D9" w:themeFill="background1" w:themeFillShade="D9"/>
          </w:tcPr>
          <w:p w14:paraId="037C8229"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5A9A1584" w14:textId="77777777" w:rsidR="00087F46" w:rsidRPr="00D01B1A" w:rsidRDefault="00087F46" w:rsidP="00FE2297">
            <w:pPr>
              <w:pStyle w:val="RepStandard"/>
              <w:suppressAutoHyphens/>
            </w:pPr>
            <w:r w:rsidRPr="00D01B1A">
              <w:t>Yes</w:t>
            </w:r>
          </w:p>
        </w:tc>
      </w:tr>
    </w:tbl>
    <w:p w14:paraId="5FCB7BDF" w14:textId="77777777" w:rsidR="00087F46" w:rsidRPr="00D01B1A" w:rsidRDefault="00087F46" w:rsidP="00FE2297">
      <w:pPr>
        <w:pStyle w:val="RepStandard"/>
      </w:pPr>
    </w:p>
    <w:p w14:paraId="1C5BF7F9" w14:textId="77777777" w:rsidR="00087F46" w:rsidRPr="00D01B1A" w:rsidRDefault="00087F46" w:rsidP="00FE2297">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Study Summary</w:t>
      </w:r>
    </w:p>
    <w:p w14:paraId="0F44DCC2"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An analytical method was validated for the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in bee feeding solutions of BAS 743 02 F (containing the active ingredients </w:t>
      </w:r>
      <w:proofErr w:type="spellStart"/>
      <w:r w:rsidRPr="00D01B1A">
        <w:rPr>
          <w:rFonts w:ascii="Times New Roman" w:hAnsi="Times New Roman" w:cs="Times New Roman"/>
          <w:sz w:val="22"/>
        </w:rPr>
        <w:t>Ametocradin</w:t>
      </w:r>
      <w:proofErr w:type="spellEnd"/>
      <w:r w:rsidRPr="00D01B1A">
        <w:rPr>
          <w:rFonts w:ascii="Times New Roman" w:hAnsi="Times New Roman" w:cs="Times New Roman"/>
          <w:sz w:val="22"/>
        </w:rPr>
        <w:t xml:space="preserve"> (BAS 650 F) and Propamocarb (BAS 9068 F), with an LOQ of 0.459 mg/kg.  A brief description of method and the results are presented in the summary below.</w:t>
      </w:r>
    </w:p>
    <w:p w14:paraId="5FD5B506" w14:textId="77777777" w:rsidR="00087F46" w:rsidRPr="00D01B1A" w:rsidRDefault="00087F46" w:rsidP="00FE2297">
      <w:pPr>
        <w:widowControl w:val="0"/>
        <w:suppressAutoHyphens/>
        <w:jc w:val="both"/>
        <w:rPr>
          <w:rFonts w:ascii="Times New Roman" w:hAnsi="Times New Roman" w:cs="Times New Roman"/>
          <w:sz w:val="22"/>
        </w:rPr>
      </w:pPr>
    </w:p>
    <w:p w14:paraId="248E8A03" w14:textId="77777777" w:rsidR="00087F46" w:rsidRPr="00D01B1A" w:rsidRDefault="00087F46" w:rsidP="00FE2297">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Materials and methods</w:t>
      </w:r>
    </w:p>
    <w:p w14:paraId="0B515EF9"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An aliquot of bee feeding solution (0.2 g) is shaken with acetonitrile:0.5% formic acid solution (50:50 v/v, 10 mL) using a Fast Prep system at 5 m/s for 5 minutes and centrifuged at 4000 rpm for 5 minutes.  The resulting extract is further </w:t>
      </w:r>
      <w:proofErr w:type="spellStart"/>
      <w:r w:rsidRPr="00D01B1A">
        <w:rPr>
          <w:rFonts w:ascii="Times New Roman" w:hAnsi="Times New Roman" w:cs="Times New Roman"/>
          <w:sz w:val="22"/>
        </w:rPr>
        <w:t>filuted</w:t>
      </w:r>
      <w:proofErr w:type="spellEnd"/>
      <w:r w:rsidRPr="00D01B1A">
        <w:rPr>
          <w:rFonts w:ascii="Times New Roman" w:hAnsi="Times New Roman" w:cs="Times New Roman"/>
          <w:sz w:val="22"/>
        </w:rPr>
        <w:t xml:space="preserve"> with dilution medium (blank extract) into the range of the calibration curve. Samples are </w:t>
      </w:r>
      <w:proofErr w:type="spellStart"/>
      <w:r w:rsidRPr="00D01B1A">
        <w:rPr>
          <w:rFonts w:ascii="Times New Roman" w:hAnsi="Times New Roman" w:cs="Times New Roman"/>
          <w:sz w:val="22"/>
        </w:rPr>
        <w:t>analysed</w:t>
      </w:r>
      <w:proofErr w:type="spellEnd"/>
      <w:r w:rsidRPr="00D01B1A">
        <w:rPr>
          <w:rFonts w:ascii="Times New Roman" w:hAnsi="Times New Roman" w:cs="Times New Roman"/>
          <w:sz w:val="22"/>
        </w:rPr>
        <w:t xml:space="preserve"> by high performance liquid chromatography with tandem mass detection  (HPLC-MS/MS) in positive ion mode using an ACE Excel 3 C18 column (100 mm x 2.1 mm, 3 µm) and gradient elution with mobile phases of water with 0.1% (v/v) formic acid + 5mM ammonium </w:t>
      </w:r>
      <w:proofErr w:type="spellStart"/>
      <w:r w:rsidRPr="00D01B1A">
        <w:rPr>
          <w:rFonts w:ascii="Times New Roman" w:hAnsi="Times New Roman" w:cs="Times New Roman"/>
          <w:sz w:val="22"/>
        </w:rPr>
        <w:t>formate</w:t>
      </w:r>
      <w:proofErr w:type="spellEnd"/>
      <w:r w:rsidRPr="00D01B1A">
        <w:rPr>
          <w:rFonts w:ascii="Times New Roman" w:hAnsi="Times New Roman" w:cs="Times New Roman"/>
          <w:sz w:val="22"/>
        </w:rPr>
        <w:t xml:space="preserve"> and methanol + 0.1% (v/v) formic acid.  Calibration is by external matrix-matched standards monitoring the ion transitions </w:t>
      </w:r>
      <w:r w:rsidRPr="00D01B1A">
        <w:rPr>
          <w:rFonts w:ascii="Times New Roman" w:hAnsi="Times New Roman" w:cs="Times New Roman"/>
          <w:i/>
          <w:iCs/>
          <w:sz w:val="22"/>
        </w:rPr>
        <w:t>m/z</w:t>
      </w:r>
      <w:r w:rsidRPr="00D01B1A">
        <w:rPr>
          <w:rFonts w:ascii="Times New Roman" w:hAnsi="Times New Roman" w:cs="Times New Roman"/>
          <w:sz w:val="22"/>
        </w:rPr>
        <w:t xml:space="preserve"> 276 → 149 and </w:t>
      </w:r>
      <w:r w:rsidRPr="00D01B1A">
        <w:rPr>
          <w:rFonts w:ascii="Times New Roman" w:hAnsi="Times New Roman" w:cs="Times New Roman"/>
          <w:i/>
          <w:iCs/>
          <w:sz w:val="22"/>
        </w:rPr>
        <w:t>m/z</w:t>
      </w:r>
      <w:r w:rsidRPr="00D01B1A">
        <w:rPr>
          <w:rFonts w:ascii="Times New Roman" w:hAnsi="Times New Roman" w:cs="Times New Roman"/>
          <w:sz w:val="22"/>
        </w:rPr>
        <w:t xml:space="preserve"> 276 → 176 for the quantification and confirmation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respectively.</w:t>
      </w:r>
    </w:p>
    <w:p w14:paraId="00A64109" w14:textId="77777777" w:rsidR="00087F46" w:rsidRPr="00D01B1A" w:rsidRDefault="00087F46" w:rsidP="00FE2297">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lastRenderedPageBreak/>
        <w:t>Results and discussions</w:t>
      </w:r>
    </w:p>
    <w:p w14:paraId="05199B10"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The analytical method validation is </w:t>
      </w:r>
      <w:proofErr w:type="spellStart"/>
      <w:r w:rsidRPr="00D01B1A">
        <w:rPr>
          <w:rFonts w:ascii="Times New Roman" w:hAnsi="Times New Roman" w:cs="Times New Roman"/>
          <w:sz w:val="22"/>
        </w:rPr>
        <w:t>summarised</w:t>
      </w:r>
      <w:proofErr w:type="spellEnd"/>
      <w:r w:rsidRPr="00D01B1A">
        <w:rPr>
          <w:rFonts w:ascii="Times New Roman" w:hAnsi="Times New Roman" w:cs="Times New Roman"/>
          <w:sz w:val="22"/>
        </w:rPr>
        <w:t xml:space="preserve"> below and only the quantifying transition is reported.</w:t>
      </w:r>
    </w:p>
    <w:p w14:paraId="3BE4CFC4" w14:textId="18CF470E"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Recoveries were evaluated with the fortification of sample matrix (sucrose solution containing 50% (w/v) sucrose +0.1% (w/v) xanthan) with BAS 743 02 F at two fortification levels (LOQ and </w:t>
      </w:r>
      <w:proofErr w:type="spellStart"/>
      <w:r w:rsidRPr="00D01B1A">
        <w:rPr>
          <w:rFonts w:ascii="Times New Roman" w:hAnsi="Times New Roman" w:cs="Times New Roman"/>
          <w:sz w:val="22"/>
        </w:rPr>
        <w:t>approx</w:t>
      </w:r>
      <w:proofErr w:type="spellEnd"/>
      <w:r w:rsidRPr="00D01B1A">
        <w:rPr>
          <w:rFonts w:ascii="Times New Roman" w:hAnsi="Times New Roman" w:cs="Times New Roman"/>
          <w:sz w:val="22"/>
        </w:rPr>
        <w:t xml:space="preserve"> 7500 x LOQ).  The mean recoveries were within the permitted range required by the guideline SANTE/2020/12830 rev. 1.</w:t>
      </w:r>
    </w:p>
    <w:p w14:paraId="54036AC4" w14:textId="51093A3F" w:rsidR="00087F46" w:rsidRPr="00D01B1A" w:rsidRDefault="00087F46" w:rsidP="00FE2297">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27</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r>
      <w:r w:rsidRPr="00D01B1A">
        <w:rPr>
          <w:rFonts w:ascii="Times New Roman" w:hAnsi="Times New Roman" w:cs="Times New Roman"/>
          <w:b/>
          <w:sz w:val="22"/>
        </w:rPr>
        <w:t xml:space="preserve">Recovery results from method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sz w:val="22"/>
        </w:rPr>
        <w:t xml:space="preserve"> using the analytical method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7"/>
        <w:gridCol w:w="1293"/>
        <w:gridCol w:w="325"/>
        <w:gridCol w:w="1276"/>
        <w:gridCol w:w="1959"/>
        <w:gridCol w:w="995"/>
        <w:gridCol w:w="652"/>
        <w:gridCol w:w="1148"/>
      </w:tblGrid>
      <w:tr w:rsidR="00087F46" w:rsidRPr="00D01B1A" w14:paraId="0752B8B5" w14:textId="77777777" w:rsidTr="00FE2297">
        <w:trPr>
          <w:tblHeader/>
        </w:trPr>
        <w:tc>
          <w:tcPr>
            <w:tcW w:w="0" w:type="auto"/>
            <w:shd w:val="clear" w:color="auto" w:fill="auto"/>
            <w:vAlign w:val="center"/>
          </w:tcPr>
          <w:p w14:paraId="2223D5DE"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0" w:type="auto"/>
            <w:shd w:val="clear" w:color="auto" w:fill="auto"/>
            <w:vAlign w:val="center"/>
          </w:tcPr>
          <w:p w14:paraId="53D0785E"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325" w:type="dxa"/>
            <w:vAlign w:val="center"/>
          </w:tcPr>
          <w:p w14:paraId="7FA69C5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n</w:t>
            </w:r>
          </w:p>
        </w:tc>
        <w:tc>
          <w:tcPr>
            <w:tcW w:w="1276" w:type="dxa"/>
            <w:shd w:val="clear" w:color="auto" w:fill="auto"/>
            <w:vAlign w:val="center"/>
          </w:tcPr>
          <w:p w14:paraId="35C9A36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Nominal fortification level (mg/kg)</w:t>
            </w:r>
          </w:p>
        </w:tc>
        <w:tc>
          <w:tcPr>
            <w:tcW w:w="1959" w:type="dxa"/>
            <w:vAlign w:val="center"/>
          </w:tcPr>
          <w:p w14:paraId="138E9DEE"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Corresponding fortification level as </w:t>
            </w:r>
            <w:r w:rsidRPr="00D01B1A">
              <w:rPr>
                <w:b/>
                <w:sz w:val="20"/>
                <w:szCs w:val="20"/>
              </w:rPr>
              <w:br/>
              <w:t>BAS 743 02 F (mg/kg)</w:t>
            </w:r>
          </w:p>
        </w:tc>
        <w:tc>
          <w:tcPr>
            <w:tcW w:w="0" w:type="auto"/>
            <w:shd w:val="clear" w:color="auto" w:fill="auto"/>
            <w:vAlign w:val="center"/>
          </w:tcPr>
          <w:p w14:paraId="614D826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0" w:type="auto"/>
            <w:shd w:val="clear" w:color="auto" w:fill="auto"/>
            <w:vAlign w:val="center"/>
          </w:tcPr>
          <w:p w14:paraId="7591C765"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0" w:type="auto"/>
            <w:shd w:val="clear" w:color="auto" w:fill="auto"/>
            <w:vAlign w:val="center"/>
          </w:tcPr>
          <w:p w14:paraId="749B5D2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67B45D18" w14:textId="77777777" w:rsidTr="00FE2297">
        <w:trPr>
          <w:trHeight w:val="397"/>
        </w:trPr>
        <w:tc>
          <w:tcPr>
            <w:tcW w:w="0" w:type="auto"/>
            <w:vMerge w:val="restart"/>
            <w:shd w:val="clear" w:color="auto" w:fill="auto"/>
            <w:vAlign w:val="center"/>
          </w:tcPr>
          <w:p w14:paraId="0B84A923" w14:textId="77777777" w:rsidR="00087F46" w:rsidRPr="00D01B1A" w:rsidRDefault="00087F46" w:rsidP="00FE2297">
            <w:pPr>
              <w:widowControl w:val="0"/>
              <w:suppressAutoHyphens/>
              <w:jc w:val="center"/>
              <w:rPr>
                <w:sz w:val="20"/>
                <w:szCs w:val="20"/>
              </w:rPr>
            </w:pPr>
            <w:r w:rsidRPr="00D01B1A">
              <w:rPr>
                <w:sz w:val="20"/>
                <w:szCs w:val="20"/>
              </w:rPr>
              <w:t xml:space="preserve">Bee feeding solution </w:t>
            </w:r>
            <w:r w:rsidRPr="00D01B1A">
              <w:rPr>
                <w:sz w:val="20"/>
                <w:szCs w:val="20"/>
              </w:rPr>
              <w:br/>
              <w:t>(sucrose solution containing 50% (w/v) sucrose + 0.1% (w/v) xanthan)</w:t>
            </w:r>
          </w:p>
        </w:tc>
        <w:tc>
          <w:tcPr>
            <w:tcW w:w="0" w:type="auto"/>
            <w:vMerge w:val="restart"/>
            <w:shd w:val="clear" w:color="auto" w:fill="auto"/>
            <w:vAlign w:val="center"/>
          </w:tcPr>
          <w:p w14:paraId="7B594BB9" w14:textId="77777777" w:rsidR="00087F46" w:rsidRPr="00D01B1A" w:rsidRDefault="00087F46" w:rsidP="00FE2297">
            <w:pPr>
              <w:widowControl w:val="0"/>
              <w:suppressAutoHyphens/>
              <w:jc w:val="center"/>
              <w:rPr>
                <w:sz w:val="20"/>
                <w:szCs w:val="20"/>
              </w:rPr>
            </w:pPr>
            <w:proofErr w:type="spellStart"/>
            <w:r w:rsidRPr="00D01B1A">
              <w:rPr>
                <w:sz w:val="20"/>
                <w:szCs w:val="20"/>
              </w:rPr>
              <w:t>Ametoctradin</w:t>
            </w:r>
            <w:proofErr w:type="spellEnd"/>
          </w:p>
        </w:tc>
        <w:tc>
          <w:tcPr>
            <w:tcW w:w="325" w:type="dxa"/>
            <w:vAlign w:val="center"/>
          </w:tcPr>
          <w:p w14:paraId="2BBAF843" w14:textId="77777777" w:rsidR="00087F46" w:rsidRPr="00D01B1A" w:rsidRDefault="00087F46" w:rsidP="00FE2297">
            <w:pPr>
              <w:widowControl w:val="0"/>
              <w:suppressAutoHyphens/>
              <w:jc w:val="center"/>
              <w:rPr>
                <w:sz w:val="20"/>
                <w:szCs w:val="20"/>
              </w:rPr>
            </w:pPr>
            <w:r w:rsidRPr="00D01B1A">
              <w:rPr>
                <w:sz w:val="20"/>
                <w:szCs w:val="20"/>
              </w:rPr>
              <w:t>5</w:t>
            </w:r>
          </w:p>
        </w:tc>
        <w:tc>
          <w:tcPr>
            <w:tcW w:w="1276" w:type="dxa"/>
            <w:shd w:val="clear" w:color="auto" w:fill="auto"/>
            <w:vAlign w:val="center"/>
          </w:tcPr>
          <w:p w14:paraId="3ED2E626" w14:textId="77777777" w:rsidR="00087F46" w:rsidRPr="00D01B1A" w:rsidRDefault="00087F46" w:rsidP="00FE2297">
            <w:pPr>
              <w:widowControl w:val="0"/>
              <w:suppressAutoHyphens/>
              <w:jc w:val="center"/>
              <w:rPr>
                <w:sz w:val="20"/>
                <w:szCs w:val="20"/>
              </w:rPr>
            </w:pPr>
            <w:r w:rsidRPr="00D01B1A">
              <w:rPr>
                <w:sz w:val="20"/>
                <w:szCs w:val="20"/>
              </w:rPr>
              <w:t>0.459</w:t>
            </w:r>
          </w:p>
        </w:tc>
        <w:tc>
          <w:tcPr>
            <w:tcW w:w="1959" w:type="dxa"/>
            <w:tcBorders>
              <w:right w:val="single" w:sz="2" w:space="0" w:color="auto"/>
            </w:tcBorders>
            <w:vAlign w:val="center"/>
          </w:tcPr>
          <w:p w14:paraId="3BD42868" w14:textId="77777777" w:rsidR="00087F46" w:rsidRPr="00D01B1A" w:rsidRDefault="00087F46" w:rsidP="00FE2297">
            <w:pPr>
              <w:widowControl w:val="0"/>
              <w:suppressAutoHyphens/>
              <w:jc w:val="center"/>
              <w:rPr>
                <w:sz w:val="20"/>
                <w:szCs w:val="20"/>
              </w:rPr>
            </w:pPr>
            <w:r w:rsidRPr="00D01B1A">
              <w:rPr>
                <w:sz w:val="20"/>
                <w:szCs w:val="20"/>
              </w:rPr>
              <w:t>3.61</w:t>
            </w:r>
          </w:p>
        </w:tc>
        <w:tc>
          <w:tcPr>
            <w:tcW w:w="0" w:type="auto"/>
            <w:tcBorders>
              <w:top w:val="single" w:sz="2" w:space="0" w:color="auto"/>
              <w:left w:val="single" w:sz="2" w:space="0" w:color="auto"/>
            </w:tcBorders>
            <w:vAlign w:val="center"/>
          </w:tcPr>
          <w:p w14:paraId="551EE723" w14:textId="77777777" w:rsidR="00087F46" w:rsidRPr="00D01B1A" w:rsidRDefault="00087F46" w:rsidP="00FE2297">
            <w:pPr>
              <w:widowControl w:val="0"/>
              <w:suppressAutoHyphens/>
              <w:jc w:val="center"/>
              <w:rPr>
                <w:sz w:val="20"/>
                <w:szCs w:val="20"/>
              </w:rPr>
            </w:pPr>
            <w:r w:rsidRPr="00D01B1A">
              <w:rPr>
                <w:sz w:val="20"/>
                <w:szCs w:val="20"/>
              </w:rPr>
              <w:t>101</w:t>
            </w:r>
          </w:p>
        </w:tc>
        <w:tc>
          <w:tcPr>
            <w:tcW w:w="0" w:type="auto"/>
            <w:tcBorders>
              <w:top w:val="single" w:sz="2" w:space="0" w:color="auto"/>
              <w:right w:val="single" w:sz="2" w:space="0" w:color="auto"/>
            </w:tcBorders>
            <w:vAlign w:val="center"/>
          </w:tcPr>
          <w:p w14:paraId="1D95FCE3" w14:textId="77777777" w:rsidR="00087F46" w:rsidRPr="00D01B1A" w:rsidRDefault="00087F46" w:rsidP="00FE2297">
            <w:pPr>
              <w:widowControl w:val="0"/>
              <w:suppressAutoHyphens/>
              <w:jc w:val="center"/>
              <w:rPr>
                <w:sz w:val="20"/>
                <w:szCs w:val="20"/>
              </w:rPr>
            </w:pPr>
            <w:r w:rsidRPr="00D01B1A">
              <w:rPr>
                <w:sz w:val="20"/>
                <w:szCs w:val="20"/>
              </w:rPr>
              <w:t>0.490</w:t>
            </w:r>
          </w:p>
        </w:tc>
        <w:tc>
          <w:tcPr>
            <w:tcW w:w="0" w:type="auto"/>
            <w:shd w:val="clear" w:color="auto" w:fill="auto"/>
            <w:vAlign w:val="center"/>
          </w:tcPr>
          <w:p w14:paraId="1E135BC5" w14:textId="77777777" w:rsidR="00087F46" w:rsidRPr="00D01B1A" w:rsidRDefault="00087F46" w:rsidP="00FE2297">
            <w:pPr>
              <w:widowControl w:val="0"/>
              <w:suppressAutoHyphens/>
              <w:jc w:val="center"/>
              <w:rPr>
                <w:sz w:val="20"/>
                <w:szCs w:val="20"/>
              </w:rPr>
            </w:pPr>
            <w:r w:rsidRPr="00D01B1A">
              <w:rPr>
                <w:sz w:val="20"/>
                <w:szCs w:val="20"/>
              </w:rPr>
              <w:t>Acceptable</w:t>
            </w:r>
          </w:p>
        </w:tc>
      </w:tr>
      <w:tr w:rsidR="00087F46" w:rsidRPr="00D01B1A" w14:paraId="28754F6C" w14:textId="77777777" w:rsidTr="00FE2297">
        <w:tc>
          <w:tcPr>
            <w:tcW w:w="0" w:type="auto"/>
            <w:vMerge/>
            <w:shd w:val="clear" w:color="auto" w:fill="auto"/>
            <w:vAlign w:val="center"/>
          </w:tcPr>
          <w:p w14:paraId="0D645B55" w14:textId="77777777" w:rsidR="00087F46" w:rsidRPr="00D01B1A" w:rsidRDefault="00087F46" w:rsidP="00FE2297">
            <w:pPr>
              <w:widowControl w:val="0"/>
              <w:suppressAutoHyphens/>
              <w:jc w:val="center"/>
              <w:rPr>
                <w:sz w:val="20"/>
                <w:szCs w:val="20"/>
              </w:rPr>
            </w:pPr>
          </w:p>
        </w:tc>
        <w:tc>
          <w:tcPr>
            <w:tcW w:w="0" w:type="auto"/>
            <w:vMerge/>
            <w:shd w:val="clear" w:color="auto" w:fill="auto"/>
            <w:vAlign w:val="center"/>
          </w:tcPr>
          <w:p w14:paraId="5E1077C9" w14:textId="77777777" w:rsidR="00087F46" w:rsidRPr="00D01B1A" w:rsidRDefault="00087F46" w:rsidP="00FE2297">
            <w:pPr>
              <w:widowControl w:val="0"/>
              <w:suppressAutoHyphens/>
              <w:jc w:val="center"/>
              <w:rPr>
                <w:sz w:val="20"/>
                <w:szCs w:val="20"/>
              </w:rPr>
            </w:pPr>
          </w:p>
        </w:tc>
        <w:tc>
          <w:tcPr>
            <w:tcW w:w="325" w:type="dxa"/>
            <w:vAlign w:val="center"/>
          </w:tcPr>
          <w:p w14:paraId="38D044CB" w14:textId="77777777" w:rsidR="00087F46" w:rsidRPr="00D01B1A" w:rsidRDefault="00087F46" w:rsidP="00FE2297">
            <w:pPr>
              <w:widowControl w:val="0"/>
              <w:suppressAutoHyphens/>
              <w:jc w:val="center"/>
              <w:rPr>
                <w:sz w:val="20"/>
                <w:szCs w:val="20"/>
              </w:rPr>
            </w:pPr>
            <w:r w:rsidRPr="00D01B1A">
              <w:rPr>
                <w:sz w:val="20"/>
                <w:szCs w:val="20"/>
              </w:rPr>
              <w:t>5</w:t>
            </w:r>
          </w:p>
        </w:tc>
        <w:tc>
          <w:tcPr>
            <w:tcW w:w="1276" w:type="dxa"/>
            <w:shd w:val="clear" w:color="auto" w:fill="auto"/>
            <w:vAlign w:val="center"/>
          </w:tcPr>
          <w:p w14:paraId="28EBF35E" w14:textId="77777777" w:rsidR="00087F46" w:rsidRPr="00D01B1A" w:rsidRDefault="00087F46" w:rsidP="00FE2297">
            <w:pPr>
              <w:widowControl w:val="0"/>
              <w:suppressAutoHyphens/>
              <w:jc w:val="center"/>
              <w:rPr>
                <w:sz w:val="20"/>
                <w:szCs w:val="20"/>
              </w:rPr>
            </w:pPr>
            <w:r w:rsidRPr="00D01B1A">
              <w:rPr>
                <w:sz w:val="20"/>
                <w:szCs w:val="20"/>
              </w:rPr>
              <w:t>3469</w:t>
            </w:r>
          </w:p>
        </w:tc>
        <w:tc>
          <w:tcPr>
            <w:tcW w:w="1959" w:type="dxa"/>
            <w:tcBorders>
              <w:right w:val="single" w:sz="2" w:space="0" w:color="auto"/>
            </w:tcBorders>
            <w:vAlign w:val="center"/>
          </w:tcPr>
          <w:p w14:paraId="7EE42BE5" w14:textId="77777777" w:rsidR="00087F46" w:rsidRPr="00D01B1A" w:rsidRDefault="00087F46" w:rsidP="00FE2297">
            <w:pPr>
              <w:widowControl w:val="0"/>
              <w:suppressAutoHyphens/>
              <w:jc w:val="center"/>
              <w:rPr>
                <w:sz w:val="20"/>
                <w:szCs w:val="20"/>
              </w:rPr>
            </w:pPr>
            <w:r w:rsidRPr="00D01B1A">
              <w:rPr>
                <w:sz w:val="20"/>
                <w:szCs w:val="20"/>
              </w:rPr>
              <w:t>27315</w:t>
            </w:r>
          </w:p>
        </w:tc>
        <w:tc>
          <w:tcPr>
            <w:tcW w:w="0" w:type="auto"/>
            <w:tcBorders>
              <w:left w:val="single" w:sz="2" w:space="0" w:color="auto"/>
              <w:bottom w:val="single" w:sz="2" w:space="0" w:color="auto"/>
            </w:tcBorders>
            <w:vAlign w:val="center"/>
          </w:tcPr>
          <w:p w14:paraId="1274ECBA" w14:textId="77777777" w:rsidR="00087F46" w:rsidRPr="00D01B1A" w:rsidRDefault="00087F46" w:rsidP="00FE2297">
            <w:pPr>
              <w:widowControl w:val="0"/>
              <w:suppressAutoHyphens/>
              <w:jc w:val="center"/>
              <w:rPr>
                <w:sz w:val="20"/>
                <w:szCs w:val="20"/>
              </w:rPr>
            </w:pPr>
            <w:r w:rsidRPr="00D01B1A">
              <w:rPr>
                <w:sz w:val="20"/>
                <w:szCs w:val="20"/>
              </w:rPr>
              <w:t>100</w:t>
            </w:r>
          </w:p>
        </w:tc>
        <w:tc>
          <w:tcPr>
            <w:tcW w:w="0" w:type="auto"/>
            <w:tcBorders>
              <w:bottom w:val="single" w:sz="2" w:space="0" w:color="auto"/>
              <w:right w:val="single" w:sz="2" w:space="0" w:color="auto"/>
            </w:tcBorders>
            <w:vAlign w:val="center"/>
          </w:tcPr>
          <w:p w14:paraId="2AAA4ADA" w14:textId="77777777" w:rsidR="00087F46" w:rsidRPr="00D01B1A" w:rsidRDefault="00087F46" w:rsidP="00FE2297">
            <w:pPr>
              <w:widowControl w:val="0"/>
              <w:suppressAutoHyphens/>
              <w:jc w:val="center"/>
              <w:rPr>
                <w:sz w:val="20"/>
                <w:szCs w:val="20"/>
              </w:rPr>
            </w:pPr>
            <w:r w:rsidRPr="00D01B1A">
              <w:rPr>
                <w:sz w:val="20"/>
                <w:szCs w:val="20"/>
              </w:rPr>
              <w:t>2.04</w:t>
            </w:r>
          </w:p>
        </w:tc>
        <w:tc>
          <w:tcPr>
            <w:tcW w:w="0" w:type="auto"/>
            <w:shd w:val="clear" w:color="auto" w:fill="auto"/>
            <w:vAlign w:val="center"/>
          </w:tcPr>
          <w:p w14:paraId="62065846" w14:textId="77777777" w:rsidR="00087F46" w:rsidRPr="00D01B1A" w:rsidRDefault="00087F46" w:rsidP="00FE2297">
            <w:pPr>
              <w:widowControl w:val="0"/>
              <w:suppressAutoHyphens/>
              <w:jc w:val="center"/>
              <w:rPr>
                <w:sz w:val="20"/>
                <w:szCs w:val="20"/>
              </w:rPr>
            </w:pPr>
            <w:r w:rsidRPr="00D01B1A">
              <w:rPr>
                <w:sz w:val="20"/>
                <w:szCs w:val="20"/>
              </w:rPr>
              <w:t>Acceptable</w:t>
            </w:r>
          </w:p>
        </w:tc>
      </w:tr>
    </w:tbl>
    <w:p w14:paraId="5EDD505A" w14:textId="033CEB0E" w:rsidR="00087F46" w:rsidRPr="00D01B1A" w:rsidRDefault="00087F46" w:rsidP="00FE2297">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28</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Characteristics for the method used for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in bee feeding solutions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69"/>
        <w:gridCol w:w="6576"/>
      </w:tblGrid>
      <w:tr w:rsidR="00087F46" w:rsidRPr="00D01B1A" w14:paraId="10B2564C" w14:textId="77777777" w:rsidTr="00FE2297">
        <w:trPr>
          <w:tblHeader/>
        </w:trPr>
        <w:tc>
          <w:tcPr>
            <w:tcW w:w="0" w:type="auto"/>
            <w:shd w:val="clear" w:color="auto" w:fill="auto"/>
          </w:tcPr>
          <w:p w14:paraId="6B6077C4" w14:textId="77777777" w:rsidR="00087F46" w:rsidRPr="00D01B1A" w:rsidRDefault="00087F46" w:rsidP="00FE2297">
            <w:pPr>
              <w:keepNext/>
              <w:keepLines/>
              <w:widowControl w:val="0"/>
              <w:suppressAutoHyphens/>
              <w:spacing w:before="60" w:after="60"/>
              <w:jc w:val="center"/>
              <w:rPr>
                <w:b/>
                <w:sz w:val="20"/>
                <w:szCs w:val="20"/>
              </w:rPr>
            </w:pPr>
          </w:p>
        </w:tc>
        <w:tc>
          <w:tcPr>
            <w:tcW w:w="0" w:type="auto"/>
            <w:shd w:val="clear" w:color="auto" w:fill="auto"/>
          </w:tcPr>
          <w:p w14:paraId="6EDF89B2" w14:textId="77777777" w:rsidR="00087F46" w:rsidRPr="00D01B1A" w:rsidRDefault="00087F46" w:rsidP="00FE2297">
            <w:pPr>
              <w:keepNext/>
              <w:keepLines/>
              <w:widowControl w:val="0"/>
              <w:suppressAutoHyphens/>
              <w:spacing w:before="60" w:after="60"/>
              <w:jc w:val="center"/>
              <w:rPr>
                <w:b/>
                <w:sz w:val="20"/>
                <w:szCs w:val="20"/>
              </w:rPr>
            </w:pPr>
            <w:proofErr w:type="spellStart"/>
            <w:r w:rsidRPr="00D01B1A">
              <w:rPr>
                <w:b/>
                <w:sz w:val="20"/>
                <w:szCs w:val="20"/>
              </w:rPr>
              <w:t>Ametoctradin</w:t>
            </w:r>
            <w:proofErr w:type="spellEnd"/>
          </w:p>
        </w:tc>
      </w:tr>
      <w:tr w:rsidR="00087F46" w:rsidRPr="00D01B1A" w14:paraId="052C0436" w14:textId="77777777" w:rsidTr="00FE2297">
        <w:tc>
          <w:tcPr>
            <w:tcW w:w="0" w:type="auto"/>
            <w:shd w:val="clear" w:color="auto" w:fill="auto"/>
          </w:tcPr>
          <w:p w14:paraId="24A552FD" w14:textId="77777777" w:rsidR="00087F46" w:rsidRPr="00D01B1A" w:rsidRDefault="00087F46" w:rsidP="00FE2297">
            <w:pPr>
              <w:widowControl w:val="0"/>
              <w:suppressAutoHyphens/>
              <w:rPr>
                <w:sz w:val="20"/>
                <w:szCs w:val="20"/>
              </w:rPr>
            </w:pPr>
            <w:r w:rsidRPr="00D01B1A">
              <w:rPr>
                <w:sz w:val="20"/>
                <w:szCs w:val="20"/>
              </w:rPr>
              <w:t>Specificity</w:t>
            </w:r>
          </w:p>
        </w:tc>
        <w:tc>
          <w:tcPr>
            <w:tcW w:w="0" w:type="auto"/>
            <w:shd w:val="clear" w:color="auto" w:fill="auto"/>
          </w:tcPr>
          <w:p w14:paraId="756D8248" w14:textId="77777777" w:rsidR="00087F46" w:rsidRPr="00D01B1A" w:rsidRDefault="00087F46" w:rsidP="00FE2297">
            <w:pPr>
              <w:widowControl w:val="0"/>
              <w:suppressAutoHyphens/>
              <w:rPr>
                <w:sz w:val="20"/>
                <w:szCs w:val="20"/>
              </w:rPr>
            </w:pPr>
            <w:r w:rsidRPr="00D01B1A">
              <w:rPr>
                <w:sz w:val="20"/>
                <w:szCs w:val="20"/>
              </w:rPr>
              <w:t>No significant peak interferences (&gt; 30% LOQ) occurred at the retention time and mass transition of any active ingredient in the control samples.  Peak identification was confirmed by retention time match with reference material.</w:t>
            </w:r>
          </w:p>
        </w:tc>
      </w:tr>
      <w:tr w:rsidR="00087F46" w:rsidRPr="00D01B1A" w14:paraId="22F2FAE2" w14:textId="77777777" w:rsidTr="00FE2297">
        <w:tc>
          <w:tcPr>
            <w:tcW w:w="0" w:type="auto"/>
            <w:shd w:val="clear" w:color="auto" w:fill="auto"/>
          </w:tcPr>
          <w:p w14:paraId="04AA4F6E" w14:textId="77777777" w:rsidR="00087F46" w:rsidRPr="00D01B1A" w:rsidRDefault="00087F46" w:rsidP="00FE2297">
            <w:pPr>
              <w:widowControl w:val="0"/>
              <w:suppressAutoHyphens/>
              <w:rPr>
                <w:sz w:val="20"/>
                <w:szCs w:val="20"/>
              </w:rPr>
            </w:pPr>
            <w:r w:rsidRPr="00D01B1A">
              <w:rPr>
                <w:sz w:val="20"/>
                <w:szCs w:val="20"/>
              </w:rPr>
              <w:t>Calibration (type, number of data points)</w:t>
            </w:r>
          </w:p>
        </w:tc>
        <w:tc>
          <w:tcPr>
            <w:tcW w:w="0" w:type="auto"/>
            <w:shd w:val="clear" w:color="auto" w:fill="auto"/>
          </w:tcPr>
          <w:p w14:paraId="14B5F133" w14:textId="77777777" w:rsidR="00087F46" w:rsidRPr="00D01B1A" w:rsidRDefault="00087F46" w:rsidP="00FE2297">
            <w:pPr>
              <w:widowControl w:val="0"/>
              <w:suppressAutoHyphens/>
              <w:rPr>
                <w:sz w:val="20"/>
                <w:szCs w:val="20"/>
              </w:rPr>
            </w:pPr>
            <w:r w:rsidRPr="00D01B1A">
              <w:rPr>
                <w:sz w:val="20"/>
                <w:szCs w:val="20"/>
              </w:rPr>
              <w:t xml:space="preserve">Calibration was performed with matrix-matched standards at six concentrations ranging from 1.94 to 43.2 ng </w:t>
            </w:r>
            <w:proofErr w:type="spellStart"/>
            <w:r w:rsidRPr="00D01B1A">
              <w:rPr>
                <w:sz w:val="20"/>
                <w:szCs w:val="20"/>
              </w:rPr>
              <w:t>Ametoctradin</w:t>
            </w:r>
            <w:proofErr w:type="spellEnd"/>
            <w:r w:rsidRPr="00D01B1A">
              <w:rPr>
                <w:sz w:val="20"/>
                <w:szCs w:val="20"/>
              </w:rPr>
              <w:t>/mL (slope = 3783, intercept = -658).  Good linearity was observed (r</w:t>
            </w:r>
            <w:r w:rsidRPr="00D01B1A">
              <w:rPr>
                <w:sz w:val="20"/>
                <w:szCs w:val="20"/>
                <w:vertAlign w:val="superscript"/>
              </w:rPr>
              <w:t>2</w:t>
            </w:r>
            <w:r w:rsidRPr="00D01B1A">
              <w:rPr>
                <w:sz w:val="20"/>
                <w:szCs w:val="20"/>
              </w:rPr>
              <w:t xml:space="preserve"> = 0.99998). The resulting test substance peak areas versus test substance concentration data were fit to the linear function.  Residuals were randomly scattered.</w:t>
            </w:r>
            <w:r w:rsidRPr="00D01B1A">
              <w:rPr>
                <w:sz w:val="20"/>
              </w:rPr>
              <w:t xml:space="preserve"> </w:t>
            </w:r>
          </w:p>
        </w:tc>
      </w:tr>
      <w:tr w:rsidR="00087F46" w:rsidRPr="00D01B1A" w14:paraId="56B2F7D4" w14:textId="77777777" w:rsidTr="00FE2297">
        <w:tc>
          <w:tcPr>
            <w:tcW w:w="0" w:type="auto"/>
            <w:shd w:val="clear" w:color="auto" w:fill="auto"/>
          </w:tcPr>
          <w:p w14:paraId="5E8F8345" w14:textId="77777777" w:rsidR="00087F46" w:rsidRPr="00D01B1A" w:rsidRDefault="00087F46" w:rsidP="00FE2297">
            <w:pPr>
              <w:widowControl w:val="0"/>
              <w:suppressAutoHyphens/>
              <w:rPr>
                <w:sz w:val="20"/>
                <w:szCs w:val="20"/>
              </w:rPr>
            </w:pPr>
            <w:r w:rsidRPr="00D01B1A">
              <w:rPr>
                <w:sz w:val="20"/>
                <w:szCs w:val="20"/>
              </w:rPr>
              <w:t>Calibration range</w:t>
            </w:r>
          </w:p>
        </w:tc>
        <w:tc>
          <w:tcPr>
            <w:tcW w:w="0" w:type="auto"/>
            <w:shd w:val="clear" w:color="auto" w:fill="auto"/>
          </w:tcPr>
          <w:p w14:paraId="42ABDFBC" w14:textId="77777777" w:rsidR="00087F46" w:rsidRPr="00D01B1A" w:rsidRDefault="00087F46" w:rsidP="00FE2297">
            <w:pPr>
              <w:widowControl w:val="0"/>
              <w:suppressAutoHyphens/>
              <w:rPr>
                <w:sz w:val="20"/>
                <w:szCs w:val="20"/>
              </w:rPr>
            </w:pPr>
            <w:r w:rsidRPr="00D01B1A">
              <w:rPr>
                <w:sz w:val="20"/>
                <w:szCs w:val="20"/>
              </w:rPr>
              <w:t xml:space="preserve">Calibration range 1.94 to 43.2 ng </w:t>
            </w:r>
            <w:proofErr w:type="spellStart"/>
            <w:r w:rsidRPr="00D01B1A">
              <w:rPr>
                <w:sz w:val="20"/>
                <w:szCs w:val="20"/>
              </w:rPr>
              <w:t>Ametoctradin</w:t>
            </w:r>
            <w:proofErr w:type="spellEnd"/>
            <w:r w:rsidRPr="00D01B1A">
              <w:rPr>
                <w:sz w:val="20"/>
                <w:szCs w:val="20"/>
              </w:rPr>
              <w:t xml:space="preserve">/mL </w:t>
            </w:r>
          </w:p>
        </w:tc>
      </w:tr>
      <w:tr w:rsidR="00087F46" w:rsidRPr="00D01B1A" w14:paraId="18CC6273" w14:textId="77777777" w:rsidTr="00FE2297">
        <w:tc>
          <w:tcPr>
            <w:tcW w:w="0" w:type="auto"/>
            <w:shd w:val="clear" w:color="auto" w:fill="auto"/>
          </w:tcPr>
          <w:p w14:paraId="2ADA5343" w14:textId="77777777" w:rsidR="00087F46" w:rsidRPr="00D01B1A" w:rsidRDefault="00087F46" w:rsidP="00FE2297">
            <w:pPr>
              <w:widowControl w:val="0"/>
              <w:suppressAutoHyphens/>
              <w:rPr>
                <w:sz w:val="20"/>
                <w:szCs w:val="20"/>
              </w:rPr>
            </w:pPr>
            <w:r w:rsidRPr="00D01B1A">
              <w:rPr>
                <w:sz w:val="20"/>
                <w:szCs w:val="20"/>
              </w:rPr>
              <w:t xml:space="preserve">Assessment of matrix effects is presented </w:t>
            </w:r>
          </w:p>
        </w:tc>
        <w:tc>
          <w:tcPr>
            <w:tcW w:w="0" w:type="auto"/>
            <w:shd w:val="clear" w:color="auto" w:fill="auto"/>
          </w:tcPr>
          <w:p w14:paraId="14B9039D" w14:textId="77777777" w:rsidR="00087F46" w:rsidRPr="00D01B1A" w:rsidRDefault="00087F46" w:rsidP="00FE2297">
            <w:pPr>
              <w:widowControl w:val="0"/>
              <w:suppressAutoHyphens/>
              <w:rPr>
                <w:sz w:val="20"/>
                <w:szCs w:val="20"/>
              </w:rPr>
            </w:pPr>
            <w:r w:rsidRPr="00D01B1A">
              <w:rPr>
                <w:sz w:val="20"/>
              </w:rPr>
              <w:t>N</w:t>
            </w:r>
            <w:r w:rsidRPr="00D01B1A">
              <w:rPr>
                <w:sz w:val="20"/>
                <w:szCs w:val="20"/>
              </w:rPr>
              <w:t xml:space="preserve">o significant matrix effects were observed (i.e. the matrix effect was found to be ≤ ±20%).  Matrix-matched standards were used throughout nevertheless. </w:t>
            </w:r>
          </w:p>
        </w:tc>
      </w:tr>
      <w:tr w:rsidR="00087F46" w:rsidRPr="00D01B1A" w14:paraId="2E30F90F" w14:textId="77777777" w:rsidTr="00FE2297">
        <w:tc>
          <w:tcPr>
            <w:tcW w:w="0" w:type="auto"/>
            <w:shd w:val="clear" w:color="auto" w:fill="auto"/>
          </w:tcPr>
          <w:p w14:paraId="73E98308" w14:textId="77777777" w:rsidR="00087F46" w:rsidRPr="00D01B1A" w:rsidRDefault="00087F46" w:rsidP="00FE2297">
            <w:pPr>
              <w:widowControl w:val="0"/>
              <w:suppressAutoHyphens/>
              <w:rPr>
                <w:sz w:val="20"/>
                <w:szCs w:val="20"/>
              </w:rPr>
            </w:pPr>
            <w:r w:rsidRPr="00D01B1A">
              <w:rPr>
                <w:sz w:val="20"/>
                <w:szCs w:val="20"/>
              </w:rPr>
              <w:t>Solution Stability</w:t>
            </w:r>
          </w:p>
        </w:tc>
        <w:tc>
          <w:tcPr>
            <w:tcW w:w="0" w:type="auto"/>
            <w:shd w:val="clear" w:color="auto" w:fill="auto"/>
          </w:tcPr>
          <w:p w14:paraId="6054BF04" w14:textId="77777777" w:rsidR="00087F46" w:rsidRPr="00D01B1A" w:rsidRDefault="00087F46" w:rsidP="00FE2297">
            <w:pPr>
              <w:widowControl w:val="0"/>
              <w:suppressAutoHyphens/>
              <w:rPr>
                <w:sz w:val="20"/>
                <w:szCs w:val="20"/>
              </w:rPr>
            </w:pPr>
            <w:r w:rsidRPr="00D01B1A">
              <w:rPr>
                <w:sz w:val="20"/>
                <w:szCs w:val="20"/>
              </w:rPr>
              <w:t xml:space="preserve">Stability of </w:t>
            </w:r>
            <w:proofErr w:type="spellStart"/>
            <w:r w:rsidRPr="00D01B1A">
              <w:rPr>
                <w:sz w:val="20"/>
                <w:szCs w:val="20"/>
              </w:rPr>
              <w:t>Ametoctradin</w:t>
            </w:r>
            <w:proofErr w:type="spellEnd"/>
            <w:r w:rsidRPr="00D01B1A">
              <w:rPr>
                <w:sz w:val="20"/>
                <w:szCs w:val="20"/>
              </w:rPr>
              <w:t xml:space="preserve"> in bee feeding solution were proven over a time period of 191 days under deep frozen conditions in the dark.</w:t>
            </w:r>
          </w:p>
        </w:tc>
      </w:tr>
      <w:tr w:rsidR="00087F46" w:rsidRPr="00D01B1A" w14:paraId="02AE6127" w14:textId="77777777" w:rsidTr="00FE2297">
        <w:tc>
          <w:tcPr>
            <w:tcW w:w="0" w:type="auto"/>
            <w:shd w:val="clear" w:color="auto" w:fill="auto"/>
          </w:tcPr>
          <w:p w14:paraId="27CF90EA" w14:textId="77777777" w:rsidR="00087F46" w:rsidRPr="00D01B1A" w:rsidRDefault="00087F46" w:rsidP="00FE2297">
            <w:pPr>
              <w:widowControl w:val="0"/>
              <w:suppressAutoHyphens/>
              <w:rPr>
                <w:sz w:val="20"/>
                <w:szCs w:val="20"/>
              </w:rPr>
            </w:pPr>
            <w:r w:rsidRPr="00D01B1A">
              <w:rPr>
                <w:sz w:val="20"/>
                <w:szCs w:val="20"/>
              </w:rPr>
              <w:t>Limit of determination/quantification</w:t>
            </w:r>
          </w:p>
        </w:tc>
        <w:tc>
          <w:tcPr>
            <w:tcW w:w="0" w:type="auto"/>
            <w:shd w:val="clear" w:color="auto" w:fill="auto"/>
          </w:tcPr>
          <w:p w14:paraId="60F71A07" w14:textId="77777777" w:rsidR="00087F46" w:rsidRPr="00D01B1A" w:rsidRDefault="00087F46" w:rsidP="00FE2297">
            <w:pPr>
              <w:widowControl w:val="0"/>
              <w:suppressAutoHyphens/>
              <w:rPr>
                <w:sz w:val="20"/>
                <w:szCs w:val="20"/>
              </w:rPr>
            </w:pPr>
            <w:r w:rsidRPr="00D01B1A">
              <w:rPr>
                <w:sz w:val="20"/>
                <w:szCs w:val="20"/>
              </w:rPr>
              <w:t xml:space="preserve">The limit of quantification (LOQ) of 0.459 mg </w:t>
            </w:r>
            <w:proofErr w:type="spellStart"/>
            <w:r w:rsidRPr="00D01B1A">
              <w:rPr>
                <w:sz w:val="20"/>
                <w:szCs w:val="20"/>
              </w:rPr>
              <w:t>Ametoctradin</w:t>
            </w:r>
            <w:proofErr w:type="spellEnd"/>
            <w:r w:rsidRPr="00D01B1A">
              <w:rPr>
                <w:sz w:val="20"/>
                <w:szCs w:val="20"/>
              </w:rPr>
              <w:t xml:space="preserve">/kg was confirmed. The limit of detection (LOD) was 0.0988 mg </w:t>
            </w:r>
            <w:proofErr w:type="spellStart"/>
            <w:r w:rsidRPr="00D01B1A">
              <w:rPr>
                <w:sz w:val="20"/>
                <w:szCs w:val="20"/>
              </w:rPr>
              <w:t>Ametoctradin</w:t>
            </w:r>
            <w:proofErr w:type="spellEnd"/>
            <w:r w:rsidRPr="00D01B1A">
              <w:rPr>
                <w:sz w:val="20"/>
                <w:szCs w:val="20"/>
              </w:rPr>
              <w:t>/kg.</w:t>
            </w:r>
          </w:p>
        </w:tc>
      </w:tr>
    </w:tbl>
    <w:p w14:paraId="76D1CA24" w14:textId="77777777" w:rsidR="00087F46" w:rsidRPr="00D01B1A" w:rsidRDefault="00087F46" w:rsidP="00061943">
      <w:pPr>
        <w:keepNext/>
        <w:keepLines/>
        <w:widowControl w:val="0"/>
        <w:suppressAutoHyphens/>
        <w:spacing w:before="480" w:after="120"/>
        <w:outlineLvl w:val="4"/>
        <w:rPr>
          <w:rFonts w:ascii="Times New Roman" w:hAnsi="Times New Roman" w:cs="Times New Roman"/>
          <w:b/>
          <w:iCs/>
          <w:sz w:val="22"/>
        </w:rPr>
      </w:pPr>
      <w:r w:rsidRPr="00D01B1A">
        <w:rPr>
          <w:rFonts w:ascii="Times New Roman" w:hAnsi="Times New Roman" w:cs="Times New Roman"/>
          <w:b/>
          <w:iCs/>
          <w:sz w:val="22"/>
        </w:rPr>
        <w:lastRenderedPageBreak/>
        <w:t>Conclusion</w:t>
      </w:r>
    </w:p>
    <w:p w14:paraId="0B484452" w14:textId="35495305" w:rsidR="00087F46" w:rsidRPr="00D01B1A" w:rsidRDefault="00087F46" w:rsidP="009C31F8">
      <w:pPr>
        <w:widowControl w:val="0"/>
        <w:jc w:val="both"/>
        <w:rPr>
          <w:rFonts w:ascii="Times New Roman" w:hAnsi="Times New Roman" w:cs="Times New Roman"/>
          <w:w w:val="105"/>
          <w:sz w:val="22"/>
        </w:rPr>
      </w:pPr>
      <w:r w:rsidRPr="00D01B1A">
        <w:rPr>
          <w:rFonts w:ascii="Times New Roman" w:hAnsi="Times New Roman" w:cs="Times New Roman"/>
          <w:w w:val="105"/>
          <w:sz w:val="22"/>
        </w:rPr>
        <w:t xml:space="preserve">The analytical method </w:t>
      </w:r>
      <w:r w:rsidRPr="00D01B1A">
        <w:rPr>
          <w:rFonts w:ascii="Times New Roman" w:hAnsi="Times New Roman" w:cs="Times New Roman"/>
          <w:sz w:val="22"/>
        </w:rPr>
        <w:t xml:space="preserve">for the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in bee feeding solution (sucrose solution containing 50% (w/v) sucrose + 0.1% (w/v) xanthan)</w:t>
      </w:r>
      <w:r w:rsidRPr="00D01B1A">
        <w:rPr>
          <w:rFonts w:ascii="Times New Roman" w:hAnsi="Times New Roman" w:cs="Times New Roman"/>
          <w:w w:val="105"/>
          <w:sz w:val="22"/>
        </w:rPr>
        <w:t xml:space="preserve"> has been fully validated in terms of specificity, linearity, precision, accuracy, matrix effects, solution stability and LOQ/LOD, in accordance with the requirements of SANTE/2020/12830 Rev.1.</w:t>
      </w:r>
    </w:p>
    <w:p w14:paraId="19BBBA1D" w14:textId="77777777" w:rsidR="00087F46" w:rsidRPr="00D01B1A" w:rsidRDefault="00087F46" w:rsidP="00FE2297">
      <w:pPr>
        <w:pStyle w:val="RepAppendix5"/>
        <w:rPr>
          <w:lang w:val="en-US"/>
        </w:rPr>
      </w:pPr>
      <w:bookmarkStart w:id="386" w:name="_Hlk135048910"/>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7C18F979" w14:textId="77777777" w:rsidTr="009C31F8">
        <w:tc>
          <w:tcPr>
            <w:tcW w:w="1063" w:type="pct"/>
            <w:shd w:val="clear" w:color="auto" w:fill="D9D9D9" w:themeFill="background1" w:themeFillShade="D9"/>
          </w:tcPr>
          <w:p w14:paraId="51DF9A6A"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3AA4639C" w14:textId="77777777" w:rsidR="002D482E" w:rsidRPr="00D01B1A" w:rsidRDefault="002D482E" w:rsidP="00FE2297">
            <w:pPr>
              <w:pStyle w:val="RepStandard"/>
              <w:ind w:left="85"/>
            </w:pPr>
            <w:r w:rsidRPr="00D01B1A">
              <w:t>The method has been accepted.</w:t>
            </w:r>
          </w:p>
          <w:p w14:paraId="25D9FE04" w14:textId="2984DABD" w:rsidR="002D482E" w:rsidRPr="00D01B1A" w:rsidRDefault="002D482E" w:rsidP="002D482E">
            <w:pPr>
              <w:pStyle w:val="RepStandard"/>
              <w:ind w:left="85"/>
            </w:pPr>
            <w:r w:rsidRPr="00D01B1A">
              <w:t xml:space="preserve">The purpose of the analytical phase of the study was the determination of the concentrations of Propamocarb and </w:t>
            </w:r>
            <w:proofErr w:type="spellStart"/>
            <w:r w:rsidRPr="00D01B1A">
              <w:t>Ametoctradin</w:t>
            </w:r>
            <w:proofErr w:type="spellEnd"/>
            <w:r w:rsidRPr="00D01B1A">
              <w:t xml:space="preserve"> in final diets of honeybee larvae Apis mellifera L. The determination was conducted by an in-house developed method using reversed phase high performance liquid chromatography (RP-HPLC) </w:t>
            </w:r>
          </w:p>
          <w:p w14:paraId="1A1A4247" w14:textId="36F2B6BF" w:rsidR="002D482E" w:rsidRPr="00D01B1A" w:rsidRDefault="002D482E" w:rsidP="002D482E">
            <w:pPr>
              <w:pStyle w:val="RepStandard"/>
              <w:ind w:left="85"/>
            </w:pPr>
            <w:r w:rsidRPr="00D01B1A">
              <w:t>with tandem mass spectrometric (MS/MS) detection.</w:t>
            </w:r>
          </w:p>
          <w:p w14:paraId="0A3525D6" w14:textId="2807D9BB" w:rsidR="002D482E" w:rsidRPr="00D01B1A" w:rsidRDefault="00A86058" w:rsidP="00A86058">
            <w:pPr>
              <w:pStyle w:val="RepStandard"/>
              <w:ind w:left="85"/>
            </w:pPr>
            <w:r w:rsidRPr="00D01B1A">
              <w:t>Results of the procedural recovery experiments obtained during analysis of BAS 743 02 F showed that the mean recovery efficiency and repeatability was within the acceptable range of 70% to 120% of the intended concentrations for all active ingredients, with relative standard deviations RSD &lt; 20%. No significant peak interferences (&gt; LOD) occurred at the retention time and mass transition of any active ingredient in the control samples.</w:t>
            </w:r>
          </w:p>
          <w:p w14:paraId="42C9B697" w14:textId="67362676" w:rsidR="00A86058" w:rsidRPr="00D01B1A" w:rsidRDefault="00A86058" w:rsidP="00A86058">
            <w:pPr>
              <w:pStyle w:val="RepStandard"/>
              <w:ind w:left="85"/>
            </w:pPr>
            <w:r w:rsidRPr="00D01B1A">
              <w:t>No significant interferences occurred at the retention time and mass transition of any active ingredient in the control samples. The observed matrix effects were considered insignificant.</w:t>
            </w:r>
          </w:p>
          <w:p w14:paraId="0A33B0F9" w14:textId="2C46FA33" w:rsidR="00087F46" w:rsidRPr="00D01B1A" w:rsidRDefault="002D482E" w:rsidP="00FE2297">
            <w:pPr>
              <w:pStyle w:val="RepStandard"/>
              <w:ind w:left="85"/>
              <w:rPr>
                <w:rFonts w:eastAsia="Batang"/>
              </w:rPr>
            </w:pPr>
            <w:r w:rsidRPr="00D01B1A">
              <w:t>The method was fully validated according to the requirements of 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bookmarkEnd w:id="386"/>
    </w:tbl>
    <w:p w14:paraId="65279FED" w14:textId="77777777" w:rsidR="00087F46" w:rsidRPr="00D01B1A" w:rsidRDefault="00087F46" w:rsidP="00FE2297">
      <w:pPr>
        <w:pStyle w:val="RepStandard"/>
        <w:jc w:val="left"/>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42B6DF20" w14:textId="77777777" w:rsidTr="00FE2297">
        <w:trPr>
          <w:gridAfter w:val="1"/>
          <w:wAfter w:w="37" w:type="pct"/>
        </w:trPr>
        <w:tc>
          <w:tcPr>
            <w:tcW w:w="1343" w:type="pct"/>
            <w:shd w:val="clear" w:color="auto" w:fill="auto"/>
          </w:tcPr>
          <w:p w14:paraId="3C2F2270" w14:textId="77777777" w:rsidR="00087F46" w:rsidRPr="00D01B1A" w:rsidRDefault="00087F46" w:rsidP="00FE2297">
            <w:pPr>
              <w:pStyle w:val="RepStandard"/>
              <w:suppressAutoHyphens/>
            </w:pPr>
            <w:r w:rsidRPr="00D01B1A">
              <w:t>Reference:</w:t>
            </w:r>
          </w:p>
        </w:tc>
        <w:tc>
          <w:tcPr>
            <w:tcW w:w="3620" w:type="pct"/>
            <w:shd w:val="clear" w:color="auto" w:fill="auto"/>
          </w:tcPr>
          <w:p w14:paraId="7748E645" w14:textId="77777777" w:rsidR="00087F46" w:rsidRPr="00D01B1A" w:rsidRDefault="00087F46" w:rsidP="00FE2297">
            <w:pPr>
              <w:pStyle w:val="RepStandard"/>
              <w:suppressAutoHyphens/>
            </w:pPr>
            <w:r w:rsidRPr="00D01B1A">
              <w:t>CP 5.1.2/18</w:t>
            </w:r>
          </w:p>
        </w:tc>
      </w:tr>
      <w:tr w:rsidR="00087F46" w:rsidRPr="00D01B1A" w14:paraId="6340A386" w14:textId="77777777" w:rsidTr="00FE2297">
        <w:trPr>
          <w:gridAfter w:val="1"/>
          <w:wAfter w:w="37" w:type="pct"/>
        </w:trPr>
        <w:tc>
          <w:tcPr>
            <w:tcW w:w="1343" w:type="pct"/>
            <w:shd w:val="clear" w:color="auto" w:fill="auto"/>
          </w:tcPr>
          <w:p w14:paraId="7C9AA46A"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53A275E3" w14:textId="77777777" w:rsidR="00087F46" w:rsidRPr="00D01B1A" w:rsidRDefault="00087F46" w:rsidP="00FE2297">
            <w:pPr>
              <w:widowControl w:val="0"/>
              <w:suppressAutoHyphens/>
              <w:spacing w:after="120"/>
              <w:jc w:val="both"/>
              <w:rPr>
                <w:rFonts w:ascii="Times New Roman" w:hAnsi="Times New Roman" w:cs="Times New Roman"/>
                <w:sz w:val="22"/>
              </w:rPr>
            </w:pPr>
            <w:bookmarkStart w:id="387" w:name="_Hlk133416951"/>
            <w:r w:rsidRPr="00D01B1A">
              <w:rPr>
                <w:rFonts w:ascii="Times New Roman" w:hAnsi="Times New Roman" w:cs="Times New Roman"/>
                <w:sz w:val="22"/>
              </w:rPr>
              <w:t>Repeated exposure of honey bee (</w:t>
            </w:r>
            <w:r w:rsidRPr="00D01B1A">
              <w:rPr>
                <w:rFonts w:ascii="Times New Roman" w:hAnsi="Times New Roman" w:cs="Times New Roman"/>
                <w:i/>
                <w:iCs/>
                <w:sz w:val="22"/>
              </w:rPr>
              <w:t>Apis mellifera</w:t>
            </w:r>
            <w:r w:rsidRPr="00D01B1A">
              <w:rPr>
                <w:rFonts w:ascii="Times New Roman" w:hAnsi="Times New Roman" w:cs="Times New Roman"/>
                <w:sz w:val="22"/>
              </w:rPr>
              <w:t xml:space="preserve"> L.) larvae to BAS 743 02 F under laboratory conditions</w:t>
            </w:r>
          </w:p>
          <w:p w14:paraId="1A915737" w14:textId="3BB0E930"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Schmidt, K., 202</w:t>
            </w:r>
            <w:r w:rsidRPr="00122849">
              <w:rPr>
                <w:rFonts w:ascii="Times New Roman" w:hAnsi="Times New Roman" w:cs="Times New Roman"/>
                <w:strike/>
                <w:sz w:val="22"/>
                <w:highlight w:val="yellow"/>
              </w:rPr>
              <w:t>2</w:t>
            </w:r>
            <w:r w:rsidR="00122849" w:rsidRPr="00122849">
              <w:rPr>
                <w:rFonts w:ascii="Times New Roman" w:hAnsi="Times New Roman" w:cs="Times New Roman"/>
                <w:sz w:val="22"/>
                <w:highlight w:val="yellow"/>
              </w:rPr>
              <w:t>3</w:t>
            </w:r>
          </w:p>
          <w:p w14:paraId="54CB92F9"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Study No.: 933752-3 </w:t>
            </w:r>
          </w:p>
          <w:p w14:paraId="20D24AED" w14:textId="33379783" w:rsidR="00087F46" w:rsidRPr="00D01B1A" w:rsidRDefault="00180B09"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2022/2033710</w:t>
            </w:r>
          </w:p>
          <w:bookmarkEnd w:id="387"/>
          <w:p w14:paraId="3E91323A" w14:textId="77777777" w:rsidR="00087F46" w:rsidRPr="00D01B1A" w:rsidRDefault="00087F46" w:rsidP="00FE2297">
            <w:pPr>
              <w:pStyle w:val="RepStandard"/>
              <w:suppressAutoHyphens/>
            </w:pPr>
            <w:r w:rsidRPr="00D01B1A">
              <w:t>Authority registration No</w:t>
            </w:r>
          </w:p>
        </w:tc>
      </w:tr>
      <w:tr w:rsidR="00087F46" w:rsidRPr="00D01B1A" w14:paraId="5EA91D1C" w14:textId="77777777" w:rsidTr="00FE2297">
        <w:trPr>
          <w:gridAfter w:val="1"/>
          <w:wAfter w:w="37" w:type="pct"/>
        </w:trPr>
        <w:tc>
          <w:tcPr>
            <w:tcW w:w="1343" w:type="pct"/>
            <w:shd w:val="clear" w:color="auto" w:fill="auto"/>
          </w:tcPr>
          <w:p w14:paraId="41CE3E52" w14:textId="77777777" w:rsidR="00087F46" w:rsidRPr="00D01B1A" w:rsidRDefault="00087F46" w:rsidP="00FE2297">
            <w:pPr>
              <w:pStyle w:val="RepStandard"/>
              <w:suppressAutoHyphens/>
            </w:pPr>
            <w:r w:rsidRPr="00D01B1A">
              <w:t>Guideline(s):</w:t>
            </w:r>
          </w:p>
        </w:tc>
        <w:tc>
          <w:tcPr>
            <w:tcW w:w="3620" w:type="pct"/>
            <w:shd w:val="clear" w:color="auto" w:fill="auto"/>
          </w:tcPr>
          <w:p w14:paraId="2039A62F"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0E60DF2B" w14:textId="77777777" w:rsidTr="00FE2297">
        <w:trPr>
          <w:gridAfter w:val="1"/>
          <w:wAfter w:w="37" w:type="pct"/>
        </w:trPr>
        <w:tc>
          <w:tcPr>
            <w:tcW w:w="1343" w:type="pct"/>
            <w:shd w:val="clear" w:color="auto" w:fill="auto"/>
          </w:tcPr>
          <w:p w14:paraId="18CE9251" w14:textId="77777777" w:rsidR="00087F46" w:rsidRPr="00D01B1A" w:rsidRDefault="00087F46" w:rsidP="00FE2297">
            <w:pPr>
              <w:pStyle w:val="RepStandard"/>
              <w:suppressAutoHyphens/>
            </w:pPr>
            <w:r w:rsidRPr="00D01B1A">
              <w:t>Deviations:</w:t>
            </w:r>
          </w:p>
        </w:tc>
        <w:tc>
          <w:tcPr>
            <w:tcW w:w="3620" w:type="pct"/>
            <w:shd w:val="clear" w:color="auto" w:fill="auto"/>
          </w:tcPr>
          <w:p w14:paraId="47CFEA6B" w14:textId="77777777" w:rsidR="00087F46" w:rsidRPr="00D01B1A" w:rsidRDefault="00087F46" w:rsidP="00FE2297">
            <w:pPr>
              <w:pStyle w:val="RepStandard"/>
              <w:suppressAutoHyphens/>
            </w:pPr>
            <w:r w:rsidRPr="00D01B1A">
              <w:t>None</w:t>
            </w:r>
          </w:p>
        </w:tc>
      </w:tr>
      <w:tr w:rsidR="00087F46" w:rsidRPr="00D01B1A" w14:paraId="66B2B426" w14:textId="77777777" w:rsidTr="00FE2297">
        <w:trPr>
          <w:gridAfter w:val="1"/>
          <w:wAfter w:w="37" w:type="pct"/>
        </w:trPr>
        <w:tc>
          <w:tcPr>
            <w:tcW w:w="1343" w:type="pct"/>
            <w:shd w:val="clear" w:color="auto" w:fill="auto"/>
          </w:tcPr>
          <w:p w14:paraId="355E355C"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7A31E1DC"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70388685" w14:textId="77777777" w:rsidTr="00FE2297">
        <w:trPr>
          <w:gridAfter w:val="1"/>
          <w:wAfter w:w="37" w:type="pct"/>
        </w:trPr>
        <w:tc>
          <w:tcPr>
            <w:tcW w:w="1343" w:type="pct"/>
            <w:shd w:val="clear" w:color="auto" w:fill="auto"/>
          </w:tcPr>
          <w:p w14:paraId="70B60020" w14:textId="77777777" w:rsidR="00087F46" w:rsidRPr="00D01B1A" w:rsidRDefault="00087F46" w:rsidP="00FE2297">
            <w:pPr>
              <w:pStyle w:val="RepStandard"/>
              <w:suppressAutoHyphens/>
            </w:pPr>
            <w:r w:rsidRPr="00D01B1A">
              <w:t>GLP:</w:t>
            </w:r>
          </w:p>
        </w:tc>
        <w:tc>
          <w:tcPr>
            <w:tcW w:w="3620" w:type="pct"/>
            <w:shd w:val="clear" w:color="auto" w:fill="auto"/>
          </w:tcPr>
          <w:p w14:paraId="112FC22A"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576DDC52" w14:textId="77777777" w:rsidTr="00A86058">
        <w:tc>
          <w:tcPr>
            <w:tcW w:w="1343" w:type="pct"/>
            <w:shd w:val="clear" w:color="auto" w:fill="D9D9D9" w:themeFill="background1" w:themeFillShade="D9"/>
          </w:tcPr>
          <w:p w14:paraId="438D7E2C"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262E4084" w14:textId="77777777" w:rsidR="00087F46" w:rsidRPr="00D01B1A" w:rsidRDefault="00087F46" w:rsidP="00FE2297">
            <w:pPr>
              <w:pStyle w:val="RepStandard"/>
              <w:suppressAutoHyphens/>
            </w:pPr>
            <w:r w:rsidRPr="00D01B1A">
              <w:t>Yes</w:t>
            </w:r>
          </w:p>
        </w:tc>
      </w:tr>
    </w:tbl>
    <w:p w14:paraId="2CAA23DC" w14:textId="77777777" w:rsidR="00087F46" w:rsidRPr="00D01B1A" w:rsidRDefault="00087F46" w:rsidP="00FE2297">
      <w:pPr>
        <w:pStyle w:val="RepStandard"/>
      </w:pPr>
    </w:p>
    <w:p w14:paraId="01F1AC41" w14:textId="77777777" w:rsidR="000F4655" w:rsidRPr="00D01B1A" w:rsidRDefault="000F4655" w:rsidP="000F4655">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Study Summary</w:t>
      </w:r>
    </w:p>
    <w:p w14:paraId="2F69DAE2" w14:textId="77777777" w:rsidR="000F4655" w:rsidRPr="00D01B1A" w:rsidRDefault="000F4655" w:rsidP="000F4655">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An analytical method was validated for the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from final diets of honey bee larvae containing BAS 743 02 F, with an LOQ of 0.469 mg/kg.  A brief description of method and the results are presented in the summary below.</w:t>
      </w:r>
    </w:p>
    <w:p w14:paraId="6E5C4280" w14:textId="77777777" w:rsidR="000F4655" w:rsidRPr="00D01B1A" w:rsidRDefault="000F4655" w:rsidP="000F4655">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lastRenderedPageBreak/>
        <w:t>Materials and methods</w:t>
      </w:r>
    </w:p>
    <w:p w14:paraId="64702C12" w14:textId="77777777" w:rsidR="000F4655" w:rsidRPr="00D01B1A" w:rsidRDefault="000F4655" w:rsidP="000F4655">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A 0.2g aliquot of bee feeding solution (50:50 (w/w) royal jelly/aqueous sugar solution (containing 4% (w/v) yeast extract, 18% (w/v) glucose and 18% (w/v) fructose)) is shaken with acetonitrile:0.5% formic acid solution (50:50 v/v, 10 mL) using a Fast Prep system at 5 m/s for 5 minutes and centrifuged at 4000 rpm for 5 minutes.  The resulting extract is further diluted with dilution medium (blank extract) into the range of the calibration curve. Samples are </w:t>
      </w:r>
      <w:proofErr w:type="spellStart"/>
      <w:r w:rsidRPr="00D01B1A">
        <w:rPr>
          <w:rFonts w:ascii="Times New Roman" w:hAnsi="Times New Roman" w:cs="Times New Roman"/>
          <w:sz w:val="22"/>
        </w:rPr>
        <w:t>analysed</w:t>
      </w:r>
      <w:proofErr w:type="spellEnd"/>
      <w:r w:rsidRPr="00D01B1A">
        <w:rPr>
          <w:rFonts w:ascii="Times New Roman" w:hAnsi="Times New Roman" w:cs="Times New Roman"/>
          <w:sz w:val="22"/>
        </w:rPr>
        <w:t xml:space="preserve"> by high performance liquid chromatography with tandem mass detection  (HPLC-MS/MS) in positive ion mode using an ACE Excel 3 C18 column (100 mm x 2.1 mm, 3 µm) and gradient elution with mobile phases of water with 0.1% (v/v) formic acid + 5mM ammonium </w:t>
      </w:r>
      <w:proofErr w:type="spellStart"/>
      <w:r w:rsidRPr="00D01B1A">
        <w:rPr>
          <w:rFonts w:ascii="Times New Roman" w:hAnsi="Times New Roman" w:cs="Times New Roman"/>
          <w:sz w:val="22"/>
        </w:rPr>
        <w:t>formate</w:t>
      </w:r>
      <w:proofErr w:type="spellEnd"/>
      <w:r w:rsidRPr="00D01B1A">
        <w:rPr>
          <w:rFonts w:ascii="Times New Roman" w:hAnsi="Times New Roman" w:cs="Times New Roman"/>
          <w:sz w:val="22"/>
        </w:rPr>
        <w:t xml:space="preserve"> and methanol + 0.1% (v/v) formic acid.  Calibration is by external matrix-matched standards monitoring the ion transitions </w:t>
      </w:r>
      <w:r w:rsidRPr="00D01B1A">
        <w:rPr>
          <w:rFonts w:ascii="Times New Roman" w:hAnsi="Times New Roman" w:cs="Times New Roman"/>
          <w:i/>
          <w:iCs/>
          <w:sz w:val="22"/>
        </w:rPr>
        <w:t>m/z</w:t>
      </w:r>
      <w:r w:rsidRPr="00D01B1A">
        <w:rPr>
          <w:rFonts w:ascii="Times New Roman" w:hAnsi="Times New Roman" w:cs="Times New Roman"/>
          <w:sz w:val="22"/>
        </w:rPr>
        <w:t xml:space="preserve"> 276 → 149 and </w:t>
      </w:r>
      <w:r w:rsidRPr="00D01B1A">
        <w:rPr>
          <w:rFonts w:ascii="Times New Roman" w:hAnsi="Times New Roman" w:cs="Times New Roman"/>
          <w:i/>
          <w:iCs/>
          <w:sz w:val="22"/>
        </w:rPr>
        <w:t>m/z</w:t>
      </w:r>
      <w:r w:rsidRPr="00D01B1A">
        <w:rPr>
          <w:rFonts w:ascii="Times New Roman" w:hAnsi="Times New Roman" w:cs="Times New Roman"/>
          <w:sz w:val="22"/>
        </w:rPr>
        <w:t xml:space="preserve"> 276 → 176 for the quantification and confirmation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respectively.</w:t>
      </w:r>
    </w:p>
    <w:p w14:paraId="449E0348" w14:textId="77777777" w:rsidR="000F4655" w:rsidRPr="00D01B1A" w:rsidRDefault="000F4655" w:rsidP="000F4655">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Results and discussions</w:t>
      </w:r>
    </w:p>
    <w:p w14:paraId="7CF0C03D" w14:textId="77777777" w:rsidR="000F4655" w:rsidRPr="00D01B1A" w:rsidRDefault="000F4655" w:rsidP="000F4655">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The analytical method validation is </w:t>
      </w:r>
      <w:proofErr w:type="spellStart"/>
      <w:r w:rsidRPr="00D01B1A">
        <w:rPr>
          <w:rFonts w:ascii="Times New Roman" w:hAnsi="Times New Roman" w:cs="Times New Roman"/>
          <w:sz w:val="22"/>
        </w:rPr>
        <w:t>summarised</w:t>
      </w:r>
      <w:proofErr w:type="spellEnd"/>
      <w:r w:rsidRPr="00D01B1A">
        <w:rPr>
          <w:rFonts w:ascii="Times New Roman" w:hAnsi="Times New Roman" w:cs="Times New Roman"/>
          <w:sz w:val="22"/>
        </w:rPr>
        <w:t xml:space="preserve"> below and only the quantifying transition is reported.</w:t>
      </w:r>
    </w:p>
    <w:p w14:paraId="4F67966F" w14:textId="1EF26DE8" w:rsidR="000F4655" w:rsidRPr="00D01B1A" w:rsidRDefault="000F4655" w:rsidP="000F4655">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Recoveries were evaluated with the fortification of sample matrix with BAS 743 02 F at two fortification levels (LOQ and </w:t>
      </w:r>
      <w:proofErr w:type="spellStart"/>
      <w:r w:rsidRPr="00D01B1A">
        <w:rPr>
          <w:rFonts w:ascii="Times New Roman" w:hAnsi="Times New Roman" w:cs="Times New Roman"/>
          <w:sz w:val="22"/>
        </w:rPr>
        <w:t>approx</w:t>
      </w:r>
      <w:proofErr w:type="spellEnd"/>
      <w:r w:rsidRPr="00D01B1A">
        <w:rPr>
          <w:rFonts w:ascii="Times New Roman" w:hAnsi="Times New Roman" w:cs="Times New Roman"/>
          <w:sz w:val="22"/>
        </w:rPr>
        <w:t xml:space="preserve"> 800 x LOQ).  The mean recoveries were within the permitted range required by the guideline SANTE/2020/12830 rev. 2.</w:t>
      </w:r>
    </w:p>
    <w:p w14:paraId="540308C6" w14:textId="562A96A6" w:rsidR="000F4655" w:rsidRPr="00D01B1A" w:rsidRDefault="000F4655" w:rsidP="000F4655">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29</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r>
      <w:r w:rsidRPr="00D01B1A">
        <w:rPr>
          <w:rFonts w:ascii="Times New Roman" w:hAnsi="Times New Roman" w:cs="Times New Roman"/>
          <w:b/>
          <w:sz w:val="22"/>
        </w:rPr>
        <w:t xml:space="preserve">Recovery results from method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sz w:val="22"/>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85"/>
        <w:gridCol w:w="1293"/>
        <w:gridCol w:w="237"/>
        <w:gridCol w:w="1214"/>
        <w:gridCol w:w="1548"/>
        <w:gridCol w:w="964"/>
        <w:gridCol w:w="756"/>
        <w:gridCol w:w="1148"/>
      </w:tblGrid>
      <w:tr w:rsidR="000F4655" w:rsidRPr="00D01B1A" w14:paraId="50DD462A" w14:textId="77777777" w:rsidTr="00FE2297">
        <w:trPr>
          <w:tblHeader/>
        </w:trPr>
        <w:tc>
          <w:tcPr>
            <w:tcW w:w="1231" w:type="pct"/>
            <w:shd w:val="clear" w:color="auto" w:fill="auto"/>
            <w:vAlign w:val="center"/>
          </w:tcPr>
          <w:p w14:paraId="137475B7"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Matrix</w:t>
            </w:r>
          </w:p>
        </w:tc>
        <w:tc>
          <w:tcPr>
            <w:tcW w:w="631" w:type="pct"/>
            <w:shd w:val="clear" w:color="auto" w:fill="auto"/>
            <w:vAlign w:val="center"/>
          </w:tcPr>
          <w:p w14:paraId="75D4A287"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Analyte</w:t>
            </w:r>
          </w:p>
        </w:tc>
        <w:tc>
          <w:tcPr>
            <w:tcW w:w="168" w:type="pct"/>
            <w:vAlign w:val="center"/>
          </w:tcPr>
          <w:p w14:paraId="796C05F5"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n</w:t>
            </w:r>
          </w:p>
        </w:tc>
        <w:tc>
          <w:tcPr>
            <w:tcW w:w="664" w:type="pct"/>
            <w:shd w:val="clear" w:color="auto" w:fill="auto"/>
            <w:vAlign w:val="center"/>
          </w:tcPr>
          <w:p w14:paraId="402D7E04"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Nominal fortification level (mg/kg)</w:t>
            </w:r>
          </w:p>
        </w:tc>
        <w:tc>
          <w:tcPr>
            <w:tcW w:w="654" w:type="pct"/>
            <w:vAlign w:val="center"/>
          </w:tcPr>
          <w:p w14:paraId="2C483C97"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 xml:space="preserve">Corresponding fortification level as </w:t>
            </w:r>
            <w:r w:rsidRPr="00D01B1A">
              <w:rPr>
                <w:b/>
                <w:sz w:val="20"/>
                <w:szCs w:val="20"/>
              </w:rPr>
              <w:br/>
              <w:t>BAS 743 02 F (mg/kg)</w:t>
            </w:r>
          </w:p>
        </w:tc>
        <w:tc>
          <w:tcPr>
            <w:tcW w:w="646" w:type="pct"/>
            <w:shd w:val="clear" w:color="auto" w:fill="auto"/>
            <w:vAlign w:val="center"/>
          </w:tcPr>
          <w:p w14:paraId="6A493E3A"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66" w:type="pct"/>
            <w:shd w:val="clear" w:color="auto" w:fill="auto"/>
            <w:vAlign w:val="center"/>
          </w:tcPr>
          <w:p w14:paraId="16E51AF4"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RSD (%)</w:t>
            </w:r>
          </w:p>
        </w:tc>
        <w:tc>
          <w:tcPr>
            <w:tcW w:w="540" w:type="pct"/>
            <w:shd w:val="clear" w:color="auto" w:fill="auto"/>
            <w:vAlign w:val="center"/>
          </w:tcPr>
          <w:p w14:paraId="6E47BAFC"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Comments</w:t>
            </w:r>
          </w:p>
        </w:tc>
      </w:tr>
      <w:tr w:rsidR="000F4655" w:rsidRPr="00D01B1A" w14:paraId="4F2612C1" w14:textId="77777777" w:rsidTr="00FE2297">
        <w:trPr>
          <w:trHeight w:val="397"/>
        </w:trPr>
        <w:tc>
          <w:tcPr>
            <w:tcW w:w="1231" w:type="pct"/>
            <w:vMerge w:val="restart"/>
            <w:shd w:val="clear" w:color="auto" w:fill="auto"/>
            <w:vAlign w:val="center"/>
          </w:tcPr>
          <w:p w14:paraId="53D99365" w14:textId="77777777" w:rsidR="000F4655" w:rsidRPr="00D01B1A" w:rsidRDefault="000F4655" w:rsidP="00FE2297">
            <w:pPr>
              <w:widowControl w:val="0"/>
              <w:suppressAutoHyphens/>
              <w:jc w:val="center"/>
              <w:rPr>
                <w:sz w:val="20"/>
                <w:szCs w:val="20"/>
              </w:rPr>
            </w:pPr>
            <w:r w:rsidRPr="00D01B1A">
              <w:rPr>
                <w:sz w:val="20"/>
                <w:szCs w:val="20"/>
              </w:rPr>
              <w:t>Bee feeding solution extract</w:t>
            </w:r>
          </w:p>
        </w:tc>
        <w:tc>
          <w:tcPr>
            <w:tcW w:w="631" w:type="pct"/>
            <w:vMerge w:val="restart"/>
            <w:shd w:val="clear" w:color="auto" w:fill="auto"/>
            <w:vAlign w:val="center"/>
          </w:tcPr>
          <w:p w14:paraId="5CF8773C" w14:textId="77777777" w:rsidR="000F4655" w:rsidRPr="00D01B1A" w:rsidRDefault="000F4655" w:rsidP="00FE2297">
            <w:pPr>
              <w:widowControl w:val="0"/>
              <w:suppressAutoHyphens/>
              <w:jc w:val="center"/>
              <w:rPr>
                <w:sz w:val="20"/>
                <w:szCs w:val="20"/>
              </w:rPr>
            </w:pPr>
            <w:proofErr w:type="spellStart"/>
            <w:r w:rsidRPr="00D01B1A">
              <w:rPr>
                <w:sz w:val="20"/>
                <w:szCs w:val="20"/>
              </w:rPr>
              <w:t>Ametoctradin</w:t>
            </w:r>
            <w:proofErr w:type="spellEnd"/>
          </w:p>
        </w:tc>
        <w:tc>
          <w:tcPr>
            <w:tcW w:w="168" w:type="pct"/>
            <w:vAlign w:val="center"/>
          </w:tcPr>
          <w:p w14:paraId="43032811" w14:textId="77777777" w:rsidR="000F4655" w:rsidRPr="00D01B1A" w:rsidRDefault="000F4655" w:rsidP="00FE2297">
            <w:pPr>
              <w:widowControl w:val="0"/>
              <w:suppressAutoHyphens/>
              <w:jc w:val="center"/>
              <w:rPr>
                <w:sz w:val="20"/>
                <w:szCs w:val="20"/>
              </w:rPr>
            </w:pPr>
            <w:r w:rsidRPr="00D01B1A">
              <w:rPr>
                <w:sz w:val="20"/>
                <w:szCs w:val="20"/>
              </w:rPr>
              <w:t>5</w:t>
            </w:r>
          </w:p>
        </w:tc>
        <w:tc>
          <w:tcPr>
            <w:tcW w:w="664" w:type="pct"/>
            <w:shd w:val="clear" w:color="auto" w:fill="auto"/>
            <w:vAlign w:val="center"/>
          </w:tcPr>
          <w:p w14:paraId="6B24E3E6" w14:textId="77777777" w:rsidR="000F4655" w:rsidRPr="00D01B1A" w:rsidRDefault="000F4655" w:rsidP="00FE2297">
            <w:pPr>
              <w:widowControl w:val="0"/>
              <w:suppressAutoHyphens/>
              <w:jc w:val="center"/>
              <w:rPr>
                <w:sz w:val="20"/>
                <w:szCs w:val="20"/>
              </w:rPr>
            </w:pPr>
            <w:r w:rsidRPr="00D01B1A">
              <w:rPr>
                <w:sz w:val="20"/>
                <w:szCs w:val="20"/>
              </w:rPr>
              <w:t>0.469</w:t>
            </w:r>
          </w:p>
        </w:tc>
        <w:tc>
          <w:tcPr>
            <w:tcW w:w="654" w:type="pct"/>
            <w:tcBorders>
              <w:right w:val="single" w:sz="2" w:space="0" w:color="auto"/>
            </w:tcBorders>
            <w:vAlign w:val="center"/>
          </w:tcPr>
          <w:p w14:paraId="0147D297" w14:textId="77777777" w:rsidR="000F4655" w:rsidRPr="00D01B1A" w:rsidRDefault="000F4655" w:rsidP="00FE2297">
            <w:pPr>
              <w:widowControl w:val="0"/>
              <w:suppressAutoHyphens/>
              <w:jc w:val="center"/>
              <w:rPr>
                <w:sz w:val="20"/>
                <w:szCs w:val="20"/>
              </w:rPr>
            </w:pPr>
            <w:r w:rsidRPr="00D01B1A">
              <w:rPr>
                <w:sz w:val="20"/>
                <w:szCs w:val="20"/>
              </w:rPr>
              <w:t>3.70</w:t>
            </w:r>
          </w:p>
        </w:tc>
        <w:tc>
          <w:tcPr>
            <w:tcW w:w="646" w:type="pct"/>
            <w:tcBorders>
              <w:top w:val="single" w:sz="2" w:space="0" w:color="auto"/>
              <w:left w:val="single" w:sz="2" w:space="0" w:color="auto"/>
            </w:tcBorders>
            <w:vAlign w:val="center"/>
          </w:tcPr>
          <w:p w14:paraId="3B668ADA" w14:textId="77777777" w:rsidR="000F4655" w:rsidRPr="00D01B1A" w:rsidRDefault="000F4655" w:rsidP="00FE2297">
            <w:pPr>
              <w:widowControl w:val="0"/>
              <w:suppressAutoHyphens/>
              <w:jc w:val="center"/>
              <w:rPr>
                <w:sz w:val="20"/>
                <w:szCs w:val="20"/>
              </w:rPr>
            </w:pPr>
            <w:r w:rsidRPr="00D01B1A">
              <w:rPr>
                <w:sz w:val="20"/>
                <w:szCs w:val="20"/>
              </w:rPr>
              <w:t>99.3</w:t>
            </w:r>
          </w:p>
        </w:tc>
        <w:tc>
          <w:tcPr>
            <w:tcW w:w="466" w:type="pct"/>
            <w:tcBorders>
              <w:top w:val="single" w:sz="2" w:space="0" w:color="auto"/>
              <w:right w:val="single" w:sz="2" w:space="0" w:color="auto"/>
            </w:tcBorders>
            <w:vAlign w:val="center"/>
          </w:tcPr>
          <w:p w14:paraId="67E9962D" w14:textId="77777777" w:rsidR="000F4655" w:rsidRPr="00D01B1A" w:rsidRDefault="000F4655" w:rsidP="00FE2297">
            <w:pPr>
              <w:widowControl w:val="0"/>
              <w:suppressAutoHyphens/>
              <w:jc w:val="center"/>
              <w:rPr>
                <w:sz w:val="20"/>
                <w:szCs w:val="20"/>
              </w:rPr>
            </w:pPr>
            <w:r w:rsidRPr="00D01B1A">
              <w:rPr>
                <w:sz w:val="20"/>
                <w:szCs w:val="20"/>
              </w:rPr>
              <w:t>5.02</w:t>
            </w:r>
          </w:p>
        </w:tc>
        <w:tc>
          <w:tcPr>
            <w:tcW w:w="540" w:type="pct"/>
            <w:shd w:val="clear" w:color="auto" w:fill="auto"/>
            <w:vAlign w:val="center"/>
          </w:tcPr>
          <w:p w14:paraId="07331E82" w14:textId="77777777" w:rsidR="000F4655" w:rsidRPr="00D01B1A" w:rsidRDefault="000F4655" w:rsidP="00FE2297">
            <w:pPr>
              <w:widowControl w:val="0"/>
              <w:suppressAutoHyphens/>
              <w:jc w:val="center"/>
              <w:rPr>
                <w:sz w:val="20"/>
                <w:szCs w:val="20"/>
              </w:rPr>
            </w:pPr>
            <w:r w:rsidRPr="00D01B1A">
              <w:rPr>
                <w:sz w:val="20"/>
                <w:szCs w:val="20"/>
              </w:rPr>
              <w:t>Acceptable</w:t>
            </w:r>
          </w:p>
        </w:tc>
      </w:tr>
      <w:tr w:rsidR="000F4655" w:rsidRPr="00D01B1A" w14:paraId="1D0CC87C" w14:textId="77777777" w:rsidTr="00FE2297">
        <w:tc>
          <w:tcPr>
            <w:tcW w:w="1231" w:type="pct"/>
            <w:vMerge/>
            <w:shd w:val="clear" w:color="auto" w:fill="auto"/>
            <w:vAlign w:val="center"/>
          </w:tcPr>
          <w:p w14:paraId="02AA526E" w14:textId="77777777" w:rsidR="000F4655" w:rsidRPr="00D01B1A" w:rsidRDefault="000F4655" w:rsidP="00FE2297">
            <w:pPr>
              <w:widowControl w:val="0"/>
              <w:suppressAutoHyphens/>
              <w:jc w:val="center"/>
              <w:rPr>
                <w:sz w:val="20"/>
                <w:szCs w:val="20"/>
              </w:rPr>
            </w:pPr>
          </w:p>
        </w:tc>
        <w:tc>
          <w:tcPr>
            <w:tcW w:w="631" w:type="pct"/>
            <w:vMerge/>
            <w:shd w:val="clear" w:color="auto" w:fill="auto"/>
            <w:vAlign w:val="center"/>
          </w:tcPr>
          <w:p w14:paraId="5B28F10B" w14:textId="77777777" w:rsidR="000F4655" w:rsidRPr="00D01B1A" w:rsidRDefault="000F4655" w:rsidP="00FE2297">
            <w:pPr>
              <w:widowControl w:val="0"/>
              <w:suppressAutoHyphens/>
              <w:jc w:val="center"/>
              <w:rPr>
                <w:sz w:val="20"/>
                <w:szCs w:val="20"/>
              </w:rPr>
            </w:pPr>
          </w:p>
        </w:tc>
        <w:tc>
          <w:tcPr>
            <w:tcW w:w="168" w:type="pct"/>
            <w:vAlign w:val="center"/>
          </w:tcPr>
          <w:p w14:paraId="4CB41DD9" w14:textId="77777777" w:rsidR="000F4655" w:rsidRPr="00D01B1A" w:rsidRDefault="000F4655" w:rsidP="00FE2297">
            <w:pPr>
              <w:widowControl w:val="0"/>
              <w:suppressAutoHyphens/>
              <w:jc w:val="center"/>
              <w:rPr>
                <w:sz w:val="20"/>
                <w:szCs w:val="20"/>
              </w:rPr>
            </w:pPr>
            <w:r w:rsidRPr="00D01B1A">
              <w:rPr>
                <w:sz w:val="20"/>
                <w:szCs w:val="20"/>
              </w:rPr>
              <w:t>5</w:t>
            </w:r>
          </w:p>
        </w:tc>
        <w:tc>
          <w:tcPr>
            <w:tcW w:w="664" w:type="pct"/>
            <w:shd w:val="clear" w:color="auto" w:fill="auto"/>
            <w:vAlign w:val="center"/>
          </w:tcPr>
          <w:p w14:paraId="34E9D910" w14:textId="77777777" w:rsidR="000F4655" w:rsidRPr="00D01B1A" w:rsidRDefault="000F4655" w:rsidP="00FE2297">
            <w:pPr>
              <w:widowControl w:val="0"/>
              <w:suppressAutoHyphens/>
              <w:jc w:val="center"/>
              <w:rPr>
                <w:sz w:val="20"/>
                <w:szCs w:val="20"/>
              </w:rPr>
            </w:pPr>
            <w:r w:rsidRPr="00D01B1A">
              <w:rPr>
                <w:sz w:val="20"/>
                <w:szCs w:val="20"/>
              </w:rPr>
              <w:t>375</w:t>
            </w:r>
          </w:p>
        </w:tc>
        <w:tc>
          <w:tcPr>
            <w:tcW w:w="654" w:type="pct"/>
            <w:tcBorders>
              <w:right w:val="single" w:sz="2" w:space="0" w:color="auto"/>
            </w:tcBorders>
            <w:vAlign w:val="center"/>
          </w:tcPr>
          <w:p w14:paraId="0A38FC61" w14:textId="77777777" w:rsidR="000F4655" w:rsidRPr="00D01B1A" w:rsidRDefault="000F4655" w:rsidP="00FE2297">
            <w:pPr>
              <w:widowControl w:val="0"/>
              <w:suppressAutoHyphens/>
              <w:jc w:val="center"/>
              <w:rPr>
                <w:sz w:val="20"/>
                <w:szCs w:val="20"/>
              </w:rPr>
            </w:pPr>
            <w:r w:rsidRPr="00D01B1A">
              <w:rPr>
                <w:sz w:val="20"/>
                <w:szCs w:val="20"/>
              </w:rPr>
              <w:t>2957</w:t>
            </w:r>
          </w:p>
        </w:tc>
        <w:tc>
          <w:tcPr>
            <w:tcW w:w="646" w:type="pct"/>
            <w:tcBorders>
              <w:left w:val="single" w:sz="2" w:space="0" w:color="auto"/>
              <w:bottom w:val="single" w:sz="2" w:space="0" w:color="auto"/>
            </w:tcBorders>
            <w:vAlign w:val="center"/>
          </w:tcPr>
          <w:p w14:paraId="4736C63E" w14:textId="77777777" w:rsidR="000F4655" w:rsidRPr="00D01B1A" w:rsidRDefault="000F4655" w:rsidP="00FE2297">
            <w:pPr>
              <w:widowControl w:val="0"/>
              <w:suppressAutoHyphens/>
              <w:jc w:val="center"/>
              <w:rPr>
                <w:sz w:val="20"/>
                <w:szCs w:val="20"/>
              </w:rPr>
            </w:pPr>
            <w:r w:rsidRPr="00D01B1A">
              <w:rPr>
                <w:sz w:val="20"/>
                <w:szCs w:val="20"/>
              </w:rPr>
              <w:t>109</w:t>
            </w:r>
          </w:p>
        </w:tc>
        <w:tc>
          <w:tcPr>
            <w:tcW w:w="466" w:type="pct"/>
            <w:tcBorders>
              <w:bottom w:val="single" w:sz="2" w:space="0" w:color="auto"/>
              <w:right w:val="single" w:sz="2" w:space="0" w:color="auto"/>
            </w:tcBorders>
            <w:vAlign w:val="center"/>
          </w:tcPr>
          <w:p w14:paraId="1B600A6C" w14:textId="77777777" w:rsidR="000F4655" w:rsidRPr="00D01B1A" w:rsidRDefault="000F4655" w:rsidP="00FE2297">
            <w:pPr>
              <w:widowControl w:val="0"/>
              <w:suppressAutoHyphens/>
              <w:jc w:val="center"/>
              <w:rPr>
                <w:sz w:val="20"/>
                <w:szCs w:val="20"/>
              </w:rPr>
            </w:pPr>
            <w:r w:rsidRPr="00D01B1A">
              <w:rPr>
                <w:sz w:val="20"/>
                <w:szCs w:val="20"/>
              </w:rPr>
              <w:t>0.443</w:t>
            </w:r>
          </w:p>
        </w:tc>
        <w:tc>
          <w:tcPr>
            <w:tcW w:w="540" w:type="pct"/>
            <w:shd w:val="clear" w:color="auto" w:fill="auto"/>
            <w:vAlign w:val="center"/>
          </w:tcPr>
          <w:p w14:paraId="4E7C992A" w14:textId="77777777" w:rsidR="000F4655" w:rsidRPr="00D01B1A" w:rsidRDefault="000F4655" w:rsidP="00FE2297">
            <w:pPr>
              <w:widowControl w:val="0"/>
              <w:suppressAutoHyphens/>
              <w:jc w:val="center"/>
              <w:rPr>
                <w:sz w:val="20"/>
                <w:szCs w:val="20"/>
              </w:rPr>
            </w:pPr>
            <w:r w:rsidRPr="00D01B1A">
              <w:rPr>
                <w:sz w:val="20"/>
                <w:szCs w:val="20"/>
              </w:rPr>
              <w:t>Acceptable</w:t>
            </w:r>
          </w:p>
        </w:tc>
      </w:tr>
    </w:tbl>
    <w:p w14:paraId="60A78D05" w14:textId="6050E5B4" w:rsidR="000F4655" w:rsidRPr="00D01B1A" w:rsidRDefault="000F4655" w:rsidP="000F4655">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30</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Characteristics for the method used for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in bee feeding solutions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70"/>
        <w:gridCol w:w="6575"/>
      </w:tblGrid>
      <w:tr w:rsidR="000F4655" w:rsidRPr="00D01B1A" w14:paraId="43D2A258" w14:textId="77777777" w:rsidTr="00FE2297">
        <w:trPr>
          <w:tblHeader/>
        </w:trPr>
        <w:tc>
          <w:tcPr>
            <w:tcW w:w="0" w:type="auto"/>
            <w:shd w:val="clear" w:color="auto" w:fill="auto"/>
          </w:tcPr>
          <w:p w14:paraId="16D9D2F5" w14:textId="77777777" w:rsidR="000F4655" w:rsidRPr="00D01B1A" w:rsidRDefault="000F4655" w:rsidP="00FE2297">
            <w:pPr>
              <w:keepNext/>
              <w:keepLines/>
              <w:widowControl w:val="0"/>
              <w:suppressAutoHyphens/>
              <w:spacing w:before="60" w:after="60"/>
              <w:jc w:val="center"/>
              <w:rPr>
                <w:b/>
                <w:sz w:val="20"/>
                <w:szCs w:val="20"/>
              </w:rPr>
            </w:pPr>
          </w:p>
        </w:tc>
        <w:tc>
          <w:tcPr>
            <w:tcW w:w="0" w:type="auto"/>
            <w:shd w:val="clear" w:color="auto" w:fill="auto"/>
          </w:tcPr>
          <w:p w14:paraId="3D7EC830" w14:textId="77777777" w:rsidR="000F4655" w:rsidRPr="00D01B1A" w:rsidRDefault="000F4655" w:rsidP="00FE2297">
            <w:pPr>
              <w:keepNext/>
              <w:keepLines/>
              <w:widowControl w:val="0"/>
              <w:suppressAutoHyphens/>
              <w:spacing w:before="60" w:after="60"/>
              <w:jc w:val="center"/>
              <w:rPr>
                <w:b/>
                <w:sz w:val="20"/>
                <w:szCs w:val="20"/>
              </w:rPr>
            </w:pPr>
            <w:proofErr w:type="spellStart"/>
            <w:r w:rsidRPr="00D01B1A">
              <w:rPr>
                <w:b/>
                <w:sz w:val="20"/>
                <w:szCs w:val="20"/>
              </w:rPr>
              <w:t>Ametoctradin</w:t>
            </w:r>
            <w:proofErr w:type="spellEnd"/>
          </w:p>
        </w:tc>
      </w:tr>
      <w:tr w:rsidR="000F4655" w:rsidRPr="00D01B1A" w14:paraId="73806629" w14:textId="77777777" w:rsidTr="00FE2297">
        <w:tc>
          <w:tcPr>
            <w:tcW w:w="0" w:type="auto"/>
            <w:shd w:val="clear" w:color="auto" w:fill="auto"/>
          </w:tcPr>
          <w:p w14:paraId="02AAD9B2" w14:textId="77777777" w:rsidR="000F4655" w:rsidRPr="00D01B1A" w:rsidRDefault="000F4655" w:rsidP="00FE2297">
            <w:pPr>
              <w:widowControl w:val="0"/>
              <w:suppressAutoHyphens/>
              <w:rPr>
                <w:sz w:val="20"/>
                <w:szCs w:val="20"/>
              </w:rPr>
            </w:pPr>
            <w:r w:rsidRPr="00D01B1A">
              <w:rPr>
                <w:sz w:val="20"/>
                <w:szCs w:val="20"/>
              </w:rPr>
              <w:t>Specificity</w:t>
            </w:r>
          </w:p>
        </w:tc>
        <w:tc>
          <w:tcPr>
            <w:tcW w:w="0" w:type="auto"/>
            <w:shd w:val="clear" w:color="auto" w:fill="auto"/>
          </w:tcPr>
          <w:p w14:paraId="6F6E3F54" w14:textId="77777777" w:rsidR="000F4655" w:rsidRPr="00D01B1A" w:rsidRDefault="000F4655" w:rsidP="00FE2297">
            <w:pPr>
              <w:widowControl w:val="0"/>
              <w:suppressAutoHyphens/>
              <w:rPr>
                <w:sz w:val="20"/>
                <w:szCs w:val="20"/>
              </w:rPr>
            </w:pPr>
            <w:r w:rsidRPr="00D01B1A">
              <w:rPr>
                <w:sz w:val="20"/>
                <w:szCs w:val="20"/>
              </w:rPr>
              <w:t>No significant peak interferences (&gt; 30% LOQ) occurred at the retention time and mass transition of any active ingredient in the control samples.  Peak identification was confirmed by retention time match with reference material.</w:t>
            </w:r>
          </w:p>
        </w:tc>
      </w:tr>
      <w:tr w:rsidR="000F4655" w:rsidRPr="00D01B1A" w14:paraId="395BDD78" w14:textId="77777777" w:rsidTr="00FE2297">
        <w:tc>
          <w:tcPr>
            <w:tcW w:w="0" w:type="auto"/>
            <w:shd w:val="clear" w:color="auto" w:fill="auto"/>
          </w:tcPr>
          <w:p w14:paraId="1FDC325A" w14:textId="77777777" w:rsidR="000F4655" w:rsidRPr="00D01B1A" w:rsidRDefault="000F4655" w:rsidP="00FE2297">
            <w:pPr>
              <w:widowControl w:val="0"/>
              <w:suppressAutoHyphens/>
              <w:rPr>
                <w:sz w:val="20"/>
                <w:szCs w:val="20"/>
              </w:rPr>
            </w:pPr>
            <w:r w:rsidRPr="00D01B1A">
              <w:rPr>
                <w:sz w:val="20"/>
                <w:szCs w:val="20"/>
              </w:rPr>
              <w:t>Calibration (type, number of data points)</w:t>
            </w:r>
          </w:p>
        </w:tc>
        <w:tc>
          <w:tcPr>
            <w:tcW w:w="0" w:type="auto"/>
            <w:shd w:val="clear" w:color="auto" w:fill="auto"/>
          </w:tcPr>
          <w:p w14:paraId="5D84591F" w14:textId="77777777" w:rsidR="000F4655" w:rsidRPr="00D01B1A" w:rsidRDefault="000F4655" w:rsidP="00FE2297">
            <w:pPr>
              <w:widowControl w:val="0"/>
              <w:suppressAutoHyphens/>
              <w:rPr>
                <w:sz w:val="20"/>
                <w:szCs w:val="20"/>
              </w:rPr>
            </w:pPr>
            <w:r w:rsidRPr="00D01B1A">
              <w:rPr>
                <w:sz w:val="20"/>
                <w:szCs w:val="20"/>
              </w:rPr>
              <w:t xml:space="preserve">Calibration was performed with matrix-matched standards at six concentrations ranging from 1.94 to 43.2 ng </w:t>
            </w:r>
            <w:proofErr w:type="spellStart"/>
            <w:r w:rsidRPr="00D01B1A">
              <w:rPr>
                <w:sz w:val="20"/>
                <w:szCs w:val="20"/>
              </w:rPr>
              <w:t>Ametoctradin</w:t>
            </w:r>
            <w:proofErr w:type="spellEnd"/>
            <w:r w:rsidRPr="00D01B1A">
              <w:rPr>
                <w:sz w:val="20"/>
                <w:szCs w:val="20"/>
              </w:rPr>
              <w:t>/mL (slope = 1901, intercept = 716).  Good linearity was observed (r</w:t>
            </w:r>
            <w:r w:rsidRPr="00D01B1A">
              <w:rPr>
                <w:sz w:val="20"/>
                <w:szCs w:val="20"/>
                <w:vertAlign w:val="superscript"/>
              </w:rPr>
              <w:t>2</w:t>
            </w:r>
            <w:r w:rsidRPr="00D01B1A">
              <w:rPr>
                <w:sz w:val="20"/>
                <w:szCs w:val="20"/>
              </w:rPr>
              <w:t xml:space="preserve"> = 0.99985). The resulting test substance peak areas versus test substance concentration data were fit to the linear function.  Residuals were randomly scattered.</w:t>
            </w:r>
            <w:r w:rsidRPr="00D01B1A">
              <w:rPr>
                <w:sz w:val="20"/>
              </w:rPr>
              <w:t xml:space="preserve"> </w:t>
            </w:r>
          </w:p>
        </w:tc>
      </w:tr>
      <w:tr w:rsidR="000F4655" w:rsidRPr="00D01B1A" w14:paraId="585DD974" w14:textId="77777777" w:rsidTr="00FE2297">
        <w:tc>
          <w:tcPr>
            <w:tcW w:w="0" w:type="auto"/>
            <w:shd w:val="clear" w:color="auto" w:fill="auto"/>
          </w:tcPr>
          <w:p w14:paraId="144C0AF4" w14:textId="77777777" w:rsidR="000F4655" w:rsidRPr="00D01B1A" w:rsidRDefault="000F4655" w:rsidP="00FE2297">
            <w:pPr>
              <w:widowControl w:val="0"/>
              <w:suppressAutoHyphens/>
              <w:rPr>
                <w:sz w:val="20"/>
                <w:szCs w:val="20"/>
              </w:rPr>
            </w:pPr>
            <w:r w:rsidRPr="00D01B1A">
              <w:rPr>
                <w:sz w:val="20"/>
                <w:szCs w:val="20"/>
              </w:rPr>
              <w:t>Calibration range</w:t>
            </w:r>
          </w:p>
        </w:tc>
        <w:tc>
          <w:tcPr>
            <w:tcW w:w="0" w:type="auto"/>
            <w:shd w:val="clear" w:color="auto" w:fill="auto"/>
          </w:tcPr>
          <w:p w14:paraId="444CFB9F" w14:textId="77777777" w:rsidR="000F4655" w:rsidRPr="00D01B1A" w:rsidRDefault="000F4655" w:rsidP="00FE2297">
            <w:pPr>
              <w:widowControl w:val="0"/>
              <w:suppressAutoHyphens/>
              <w:rPr>
                <w:sz w:val="20"/>
                <w:szCs w:val="20"/>
              </w:rPr>
            </w:pPr>
            <w:r w:rsidRPr="00D01B1A">
              <w:rPr>
                <w:sz w:val="20"/>
                <w:szCs w:val="20"/>
              </w:rPr>
              <w:t xml:space="preserve">Calibration range 1.94 to 43.2 ng </w:t>
            </w:r>
            <w:proofErr w:type="spellStart"/>
            <w:r w:rsidRPr="00D01B1A">
              <w:rPr>
                <w:sz w:val="20"/>
                <w:szCs w:val="20"/>
              </w:rPr>
              <w:t>Ametoctradin</w:t>
            </w:r>
            <w:proofErr w:type="spellEnd"/>
            <w:r w:rsidRPr="00D01B1A">
              <w:rPr>
                <w:sz w:val="20"/>
                <w:szCs w:val="20"/>
              </w:rPr>
              <w:t>/mL  (corresponding to 0.0988 to 2.20 mg/kg)</w:t>
            </w:r>
          </w:p>
        </w:tc>
      </w:tr>
      <w:tr w:rsidR="000F4655" w:rsidRPr="00D01B1A" w14:paraId="64C3B217" w14:textId="77777777" w:rsidTr="00FE2297">
        <w:tc>
          <w:tcPr>
            <w:tcW w:w="0" w:type="auto"/>
            <w:shd w:val="clear" w:color="auto" w:fill="auto"/>
          </w:tcPr>
          <w:p w14:paraId="236C170D" w14:textId="77777777" w:rsidR="000F4655" w:rsidRPr="00D01B1A" w:rsidRDefault="000F4655" w:rsidP="00FE2297">
            <w:pPr>
              <w:widowControl w:val="0"/>
              <w:suppressAutoHyphens/>
              <w:rPr>
                <w:sz w:val="20"/>
                <w:szCs w:val="20"/>
              </w:rPr>
            </w:pPr>
            <w:r w:rsidRPr="00D01B1A">
              <w:rPr>
                <w:sz w:val="20"/>
                <w:szCs w:val="20"/>
              </w:rPr>
              <w:t xml:space="preserve">Assessment of matrix effects </w:t>
            </w:r>
            <w:r w:rsidRPr="00D01B1A">
              <w:rPr>
                <w:sz w:val="20"/>
                <w:szCs w:val="20"/>
              </w:rPr>
              <w:lastRenderedPageBreak/>
              <w:t xml:space="preserve">is presented </w:t>
            </w:r>
          </w:p>
        </w:tc>
        <w:tc>
          <w:tcPr>
            <w:tcW w:w="0" w:type="auto"/>
            <w:shd w:val="clear" w:color="auto" w:fill="auto"/>
          </w:tcPr>
          <w:p w14:paraId="04BD1462" w14:textId="77777777" w:rsidR="000F4655" w:rsidRPr="00D01B1A" w:rsidRDefault="000F4655" w:rsidP="00FE2297">
            <w:pPr>
              <w:widowControl w:val="0"/>
              <w:suppressAutoHyphens/>
              <w:rPr>
                <w:sz w:val="20"/>
                <w:szCs w:val="20"/>
              </w:rPr>
            </w:pPr>
            <w:r w:rsidRPr="00D01B1A">
              <w:rPr>
                <w:sz w:val="20"/>
              </w:rPr>
              <w:lastRenderedPageBreak/>
              <w:t xml:space="preserve">The mean matrix effect was determined to be -22.0% and thus </w:t>
            </w:r>
            <w:r w:rsidRPr="00D01B1A">
              <w:rPr>
                <w:sz w:val="20"/>
              </w:rPr>
              <w:lastRenderedPageBreak/>
              <w:t xml:space="preserve">considered to be significant </w:t>
            </w:r>
            <w:r w:rsidRPr="00D01B1A">
              <w:rPr>
                <w:sz w:val="20"/>
                <w:szCs w:val="20"/>
              </w:rPr>
              <w:t xml:space="preserve">(i.e. the matrix effect was  ≥±20%).  Matrix-matched standards were used throughout. </w:t>
            </w:r>
          </w:p>
        </w:tc>
      </w:tr>
      <w:tr w:rsidR="000F4655" w:rsidRPr="00D01B1A" w14:paraId="32D52CCC" w14:textId="77777777" w:rsidTr="00FE2297">
        <w:tc>
          <w:tcPr>
            <w:tcW w:w="0" w:type="auto"/>
            <w:shd w:val="clear" w:color="auto" w:fill="auto"/>
          </w:tcPr>
          <w:p w14:paraId="429408ED" w14:textId="77777777" w:rsidR="000F4655" w:rsidRPr="00D01B1A" w:rsidRDefault="000F4655" w:rsidP="00FE2297">
            <w:pPr>
              <w:widowControl w:val="0"/>
              <w:suppressAutoHyphens/>
              <w:rPr>
                <w:sz w:val="20"/>
                <w:szCs w:val="20"/>
              </w:rPr>
            </w:pPr>
            <w:r w:rsidRPr="00D01B1A">
              <w:rPr>
                <w:sz w:val="20"/>
                <w:szCs w:val="20"/>
              </w:rPr>
              <w:lastRenderedPageBreak/>
              <w:t>Solution Stability</w:t>
            </w:r>
          </w:p>
        </w:tc>
        <w:tc>
          <w:tcPr>
            <w:tcW w:w="0" w:type="auto"/>
            <w:shd w:val="clear" w:color="auto" w:fill="auto"/>
          </w:tcPr>
          <w:p w14:paraId="44274D81" w14:textId="77777777" w:rsidR="000F4655" w:rsidRPr="00D01B1A" w:rsidRDefault="000F4655" w:rsidP="00FE2297">
            <w:pPr>
              <w:widowControl w:val="0"/>
              <w:suppressAutoHyphens/>
              <w:rPr>
                <w:sz w:val="20"/>
                <w:szCs w:val="20"/>
              </w:rPr>
            </w:pPr>
            <w:r w:rsidRPr="00D01B1A">
              <w:rPr>
                <w:sz w:val="20"/>
                <w:szCs w:val="20"/>
              </w:rPr>
              <w:t xml:space="preserve">Stability of </w:t>
            </w:r>
            <w:proofErr w:type="spellStart"/>
            <w:r w:rsidRPr="00D01B1A">
              <w:rPr>
                <w:sz w:val="20"/>
                <w:szCs w:val="20"/>
              </w:rPr>
              <w:t>Ametoctradin</w:t>
            </w:r>
            <w:proofErr w:type="spellEnd"/>
            <w:r w:rsidRPr="00D01B1A">
              <w:rPr>
                <w:sz w:val="20"/>
                <w:szCs w:val="20"/>
              </w:rPr>
              <w:t xml:space="preserve"> in bee feeding solution were proven over a time period of 203 days under deep frozen conditions in the dark.</w:t>
            </w:r>
          </w:p>
        </w:tc>
      </w:tr>
      <w:tr w:rsidR="000F4655" w:rsidRPr="00D01B1A" w14:paraId="64FCEFE7" w14:textId="77777777" w:rsidTr="00FE2297">
        <w:tc>
          <w:tcPr>
            <w:tcW w:w="0" w:type="auto"/>
            <w:shd w:val="clear" w:color="auto" w:fill="auto"/>
          </w:tcPr>
          <w:p w14:paraId="37246D45" w14:textId="77777777" w:rsidR="000F4655" w:rsidRPr="00D01B1A" w:rsidRDefault="000F4655" w:rsidP="00FE2297">
            <w:pPr>
              <w:widowControl w:val="0"/>
              <w:suppressAutoHyphens/>
              <w:rPr>
                <w:sz w:val="20"/>
                <w:szCs w:val="20"/>
              </w:rPr>
            </w:pPr>
            <w:r w:rsidRPr="00D01B1A">
              <w:rPr>
                <w:sz w:val="20"/>
                <w:szCs w:val="20"/>
              </w:rPr>
              <w:t>Limit of determination/quantification</w:t>
            </w:r>
          </w:p>
        </w:tc>
        <w:tc>
          <w:tcPr>
            <w:tcW w:w="0" w:type="auto"/>
            <w:shd w:val="clear" w:color="auto" w:fill="auto"/>
          </w:tcPr>
          <w:p w14:paraId="0B80BDC5" w14:textId="77777777" w:rsidR="000F4655" w:rsidRPr="00D01B1A" w:rsidRDefault="000F4655" w:rsidP="00FE2297">
            <w:pPr>
              <w:widowControl w:val="0"/>
              <w:suppressAutoHyphens/>
              <w:rPr>
                <w:sz w:val="20"/>
                <w:szCs w:val="20"/>
              </w:rPr>
            </w:pPr>
            <w:r w:rsidRPr="00D01B1A">
              <w:rPr>
                <w:sz w:val="20"/>
                <w:szCs w:val="20"/>
              </w:rPr>
              <w:t xml:space="preserve">The limit of quantification (LOQ) of 0.469 mg </w:t>
            </w:r>
            <w:proofErr w:type="spellStart"/>
            <w:r w:rsidRPr="00D01B1A">
              <w:rPr>
                <w:sz w:val="20"/>
                <w:szCs w:val="20"/>
              </w:rPr>
              <w:t>Ametoctradin</w:t>
            </w:r>
            <w:proofErr w:type="spellEnd"/>
            <w:r w:rsidRPr="00D01B1A">
              <w:rPr>
                <w:sz w:val="20"/>
                <w:szCs w:val="20"/>
              </w:rPr>
              <w:t xml:space="preserve">/kg was confirmed. The limit of detection (LOD) was 0.0988 mg </w:t>
            </w:r>
            <w:proofErr w:type="spellStart"/>
            <w:r w:rsidRPr="00D01B1A">
              <w:rPr>
                <w:sz w:val="20"/>
                <w:szCs w:val="20"/>
              </w:rPr>
              <w:t>Ametoctradin</w:t>
            </w:r>
            <w:proofErr w:type="spellEnd"/>
            <w:r w:rsidRPr="00D01B1A">
              <w:rPr>
                <w:sz w:val="20"/>
                <w:szCs w:val="20"/>
              </w:rPr>
              <w:t>/kg.</w:t>
            </w:r>
          </w:p>
        </w:tc>
      </w:tr>
    </w:tbl>
    <w:p w14:paraId="568C59BE" w14:textId="77777777" w:rsidR="000F4655" w:rsidRPr="00D01B1A" w:rsidRDefault="000F4655" w:rsidP="00805A33">
      <w:pPr>
        <w:keepNext/>
        <w:keepLines/>
        <w:widowControl w:val="0"/>
        <w:suppressAutoHyphens/>
        <w:spacing w:before="240" w:after="120"/>
        <w:outlineLvl w:val="4"/>
        <w:rPr>
          <w:rFonts w:ascii="Times New Roman" w:hAnsi="Times New Roman" w:cs="Times New Roman"/>
          <w:b/>
          <w:iCs/>
          <w:sz w:val="22"/>
        </w:rPr>
      </w:pPr>
      <w:r w:rsidRPr="00D01B1A">
        <w:rPr>
          <w:rFonts w:ascii="Times New Roman" w:hAnsi="Times New Roman" w:cs="Times New Roman"/>
          <w:b/>
          <w:iCs/>
          <w:sz w:val="22"/>
        </w:rPr>
        <w:t>Conclusion</w:t>
      </w:r>
    </w:p>
    <w:p w14:paraId="162E823F" w14:textId="51D9A6E1" w:rsidR="00087F46" w:rsidRPr="00D01B1A" w:rsidRDefault="000F4655" w:rsidP="000F4655">
      <w:pPr>
        <w:widowControl w:val="0"/>
        <w:rPr>
          <w:rFonts w:ascii="Times New Roman" w:hAnsi="Times New Roman" w:cs="Times New Roman"/>
          <w:sz w:val="22"/>
        </w:rPr>
      </w:pPr>
      <w:r w:rsidRPr="00D01B1A">
        <w:rPr>
          <w:rFonts w:ascii="Times New Roman" w:hAnsi="Times New Roman" w:cs="Times New Roman"/>
          <w:w w:val="105"/>
          <w:sz w:val="22"/>
        </w:rPr>
        <w:t xml:space="preserve">The analytical method </w:t>
      </w:r>
      <w:r w:rsidRPr="00D01B1A">
        <w:rPr>
          <w:rFonts w:ascii="Times New Roman" w:hAnsi="Times New Roman" w:cs="Times New Roman"/>
          <w:sz w:val="22"/>
        </w:rPr>
        <w:t xml:space="preserve">for the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from final diets of honey bee larvae containing BAS 743 02 F </w:t>
      </w:r>
      <w:r w:rsidRPr="00D01B1A">
        <w:rPr>
          <w:rFonts w:ascii="Times New Roman" w:hAnsi="Times New Roman" w:cs="Times New Roman"/>
          <w:w w:val="105"/>
          <w:sz w:val="22"/>
        </w:rPr>
        <w:t>has been fully validated in terms of specificity, linearity, precision, accuracy, matrix effects, solution stability and LOQ/LOD, in accordance with the requirements of SANTE/2020/12830 Rev.2</w:t>
      </w:r>
    </w:p>
    <w:p w14:paraId="79E4E87D"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6FABE88A" w14:textId="77777777" w:rsidTr="00A86058">
        <w:tc>
          <w:tcPr>
            <w:tcW w:w="1063" w:type="pct"/>
            <w:shd w:val="clear" w:color="auto" w:fill="D9D9D9" w:themeFill="background1" w:themeFillShade="D9"/>
          </w:tcPr>
          <w:p w14:paraId="5DB7FDC4"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7C692443" w14:textId="77777777" w:rsidR="00A86058" w:rsidRPr="00D01B1A" w:rsidRDefault="00A86058" w:rsidP="00FE2297">
            <w:pPr>
              <w:pStyle w:val="RepStandard"/>
              <w:ind w:left="85"/>
            </w:pPr>
            <w:r w:rsidRPr="00D01B1A">
              <w:t>The method has been accepted.</w:t>
            </w:r>
          </w:p>
          <w:p w14:paraId="4B3A4F78" w14:textId="77777777" w:rsidR="00BA03AB" w:rsidRPr="00D01B1A" w:rsidRDefault="00A86058" w:rsidP="00BA03AB">
            <w:pPr>
              <w:pStyle w:val="RepStandard"/>
              <w:ind w:left="85"/>
            </w:pPr>
            <w:r w:rsidRPr="00D01B1A">
              <w:t>The purpose of the analytical phase of the study was to determine the concentrations of the test item BAS 743 02 F via its active ingredients Propamocarb and BAS 650 F (</w:t>
            </w:r>
            <w:proofErr w:type="spellStart"/>
            <w:r w:rsidRPr="00D01B1A">
              <w:t>Ametoctradin</w:t>
            </w:r>
            <w:proofErr w:type="spellEnd"/>
            <w:r w:rsidRPr="00D01B1A">
              <w:t xml:space="preserve">) in test item solutions resulting from acute toxicity tests with BAS 743 02 F on bumblebees (Bombus </w:t>
            </w:r>
            <w:r w:rsidR="00BA03AB" w:rsidRPr="00D01B1A">
              <w:t>terrestris L.</w:t>
            </w:r>
            <w:r w:rsidRPr="00D01B1A">
              <w:t xml:space="preserve">). The determination was </w:t>
            </w:r>
            <w:r w:rsidR="00BA03AB" w:rsidRPr="00D01B1A">
              <w:t>conducted by</w:t>
            </w:r>
            <w:r w:rsidRPr="00D01B1A">
              <w:t xml:space="preserve"> HPLC with mass-spectrometric (MS-MS) detection</w:t>
            </w:r>
            <w:r w:rsidR="00BA03AB" w:rsidRPr="00D01B1A">
              <w:t>.</w:t>
            </w:r>
          </w:p>
          <w:p w14:paraId="135CC3A9" w14:textId="45F992A9" w:rsidR="00BA03AB" w:rsidRPr="00D01B1A" w:rsidRDefault="00BA03AB" w:rsidP="00BA03AB">
            <w:pPr>
              <w:pStyle w:val="RepStandard"/>
              <w:ind w:left="85"/>
            </w:pPr>
            <w:r w:rsidRPr="00D01B1A">
              <w:t xml:space="preserve">The method has LOQ of 1.45 mg/kg for Propamocarb and 0.459 mg/kg for BAS 650 F (contact toxicity test) and 1.52 mg/kg for Propamocarb and 0.482 mg/kg for </w:t>
            </w:r>
          </w:p>
          <w:p w14:paraId="540FDCFF" w14:textId="22B97467" w:rsidR="00BA03AB" w:rsidRPr="00D01B1A" w:rsidRDefault="00BA03AB" w:rsidP="00151050">
            <w:pPr>
              <w:pStyle w:val="RepStandard"/>
              <w:ind w:left="85"/>
            </w:pPr>
            <w:r w:rsidRPr="00D01B1A">
              <w:t>BAS 650 F (oral toxicity test).</w:t>
            </w:r>
            <w:r w:rsidR="00151050" w:rsidRPr="00D01B1A">
              <w:t xml:space="preserve"> Results of the validation experiments showed that the mean recovery efficiency and repeatability was within the acceptable range of 70% to 120% of the intended concentrations for Propamocarb and BAS 650 F, with relative standard deviations RSD &lt; 20%. No significant peak interferences (&gt;LOD) occurred at the retention time and mass transition in the control samples.</w:t>
            </w:r>
          </w:p>
          <w:p w14:paraId="6006D634" w14:textId="6D7F3502" w:rsidR="00A86058" w:rsidRPr="00D01B1A" w:rsidRDefault="00151050" w:rsidP="00151050">
            <w:pPr>
              <w:pStyle w:val="RepStandard"/>
              <w:ind w:left="85"/>
            </w:pPr>
            <w:r w:rsidRPr="00D01B1A">
              <w:t>Matrix effects were considered by the addition of the same amount of blank extract to calibration samples as included in the analysis samples. Thus, all measured samples contained the same amount of original sample matrix.</w:t>
            </w:r>
          </w:p>
          <w:p w14:paraId="768F39DE" w14:textId="344A67F0" w:rsidR="00087F46" w:rsidRPr="00D01B1A" w:rsidRDefault="00151050" w:rsidP="00FE2297">
            <w:pPr>
              <w:pStyle w:val="RepStandard"/>
              <w:ind w:left="85"/>
              <w:rPr>
                <w:rFonts w:eastAsia="Batang"/>
              </w:rPr>
            </w:pPr>
            <w:r w:rsidRPr="00D01B1A">
              <w:t>The method was fully validated according to the requirements of 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3104EFBE" w14:textId="77777777" w:rsidR="00087F46" w:rsidRPr="00D01B1A" w:rsidRDefault="00087F46" w:rsidP="00FE2297">
      <w:pPr>
        <w:pStyle w:val="RepStandard"/>
        <w:jc w:val="left"/>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08A61355" w14:textId="77777777" w:rsidTr="00FE2297">
        <w:trPr>
          <w:gridAfter w:val="1"/>
          <w:wAfter w:w="37" w:type="pct"/>
        </w:trPr>
        <w:tc>
          <w:tcPr>
            <w:tcW w:w="1343" w:type="pct"/>
            <w:shd w:val="clear" w:color="auto" w:fill="auto"/>
          </w:tcPr>
          <w:p w14:paraId="256E1E5F" w14:textId="77777777" w:rsidR="00087F46" w:rsidRPr="00D01B1A" w:rsidRDefault="00087F46" w:rsidP="00FE2297">
            <w:pPr>
              <w:pStyle w:val="RepStandard"/>
              <w:suppressAutoHyphens/>
            </w:pPr>
            <w:r w:rsidRPr="00D01B1A">
              <w:t>Reference:</w:t>
            </w:r>
          </w:p>
        </w:tc>
        <w:tc>
          <w:tcPr>
            <w:tcW w:w="3620" w:type="pct"/>
            <w:shd w:val="clear" w:color="auto" w:fill="auto"/>
          </w:tcPr>
          <w:p w14:paraId="0C8FEDE5" w14:textId="77777777" w:rsidR="00087F46" w:rsidRPr="00D01B1A" w:rsidRDefault="00087F46" w:rsidP="00FE2297">
            <w:pPr>
              <w:pStyle w:val="RepStandard"/>
              <w:suppressAutoHyphens/>
            </w:pPr>
            <w:r w:rsidRPr="00D01B1A">
              <w:t>CP 5.1.2/19</w:t>
            </w:r>
          </w:p>
        </w:tc>
      </w:tr>
      <w:tr w:rsidR="00087F46" w:rsidRPr="00D01B1A" w14:paraId="030B93F1" w14:textId="77777777" w:rsidTr="00FE2297">
        <w:trPr>
          <w:gridAfter w:val="1"/>
          <w:wAfter w:w="37" w:type="pct"/>
        </w:trPr>
        <w:tc>
          <w:tcPr>
            <w:tcW w:w="1343" w:type="pct"/>
            <w:shd w:val="clear" w:color="auto" w:fill="auto"/>
          </w:tcPr>
          <w:p w14:paraId="66404CA3"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4BC90239" w14:textId="77777777" w:rsidR="00087F46" w:rsidRPr="00D01B1A" w:rsidRDefault="00087F46" w:rsidP="00FE2297">
            <w:pPr>
              <w:widowControl w:val="0"/>
              <w:suppressAutoHyphens/>
              <w:spacing w:after="120"/>
              <w:jc w:val="both"/>
              <w:rPr>
                <w:rFonts w:ascii="Times New Roman" w:hAnsi="Times New Roman" w:cs="Times New Roman"/>
                <w:sz w:val="22"/>
              </w:rPr>
            </w:pPr>
            <w:bookmarkStart w:id="388" w:name="_Hlk133416977"/>
            <w:r w:rsidRPr="00D01B1A">
              <w:rPr>
                <w:rFonts w:ascii="Times New Roman" w:hAnsi="Times New Roman" w:cs="Times New Roman"/>
                <w:sz w:val="22"/>
              </w:rPr>
              <w:t xml:space="preserve">Acute toxicity of BAS 743 02 F to the bumblebee </w:t>
            </w:r>
            <w:r w:rsidRPr="00D01B1A">
              <w:rPr>
                <w:rFonts w:ascii="Times New Roman" w:hAnsi="Times New Roman" w:cs="Times New Roman"/>
                <w:i/>
                <w:iCs/>
                <w:sz w:val="22"/>
              </w:rPr>
              <w:t>Bombus terrestris</w:t>
            </w:r>
            <w:r w:rsidRPr="00D01B1A">
              <w:rPr>
                <w:rFonts w:ascii="Times New Roman" w:hAnsi="Times New Roman" w:cs="Times New Roman"/>
                <w:sz w:val="22"/>
              </w:rPr>
              <w:t xml:space="preserve"> L. under laboratory conditions</w:t>
            </w:r>
          </w:p>
          <w:p w14:paraId="79672BF4"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Amsel, K., 2023</w:t>
            </w:r>
          </w:p>
          <w:p w14:paraId="060E3B63"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Study No.: 933752-18 </w:t>
            </w:r>
          </w:p>
          <w:p w14:paraId="6B08EF4C" w14:textId="57B40CB6" w:rsidR="00087F46" w:rsidRPr="00D01B1A" w:rsidRDefault="00180B09"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2022/2033711</w:t>
            </w:r>
          </w:p>
          <w:bookmarkEnd w:id="388"/>
          <w:p w14:paraId="50D12880" w14:textId="77777777" w:rsidR="00087F46" w:rsidRPr="00D01B1A" w:rsidRDefault="00087F46" w:rsidP="00FE2297">
            <w:pPr>
              <w:pStyle w:val="RepStandard"/>
              <w:suppressAutoHyphens/>
            </w:pPr>
            <w:r w:rsidRPr="00D01B1A">
              <w:t>Authority registration No</w:t>
            </w:r>
          </w:p>
        </w:tc>
      </w:tr>
      <w:tr w:rsidR="00087F46" w:rsidRPr="00D01B1A" w14:paraId="182F260A" w14:textId="77777777" w:rsidTr="00FE2297">
        <w:trPr>
          <w:gridAfter w:val="1"/>
          <w:wAfter w:w="37" w:type="pct"/>
        </w:trPr>
        <w:tc>
          <w:tcPr>
            <w:tcW w:w="1343" w:type="pct"/>
            <w:shd w:val="clear" w:color="auto" w:fill="auto"/>
          </w:tcPr>
          <w:p w14:paraId="6E372511" w14:textId="77777777" w:rsidR="00087F46" w:rsidRPr="00D01B1A" w:rsidRDefault="00087F46" w:rsidP="00FE2297">
            <w:pPr>
              <w:pStyle w:val="RepStandard"/>
              <w:suppressAutoHyphens/>
            </w:pPr>
            <w:r w:rsidRPr="00D01B1A">
              <w:t>Guideline(s):</w:t>
            </w:r>
          </w:p>
        </w:tc>
        <w:tc>
          <w:tcPr>
            <w:tcW w:w="3620" w:type="pct"/>
            <w:shd w:val="clear" w:color="auto" w:fill="auto"/>
          </w:tcPr>
          <w:p w14:paraId="5495F6F0"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36D60668" w14:textId="77777777" w:rsidTr="00FE2297">
        <w:trPr>
          <w:gridAfter w:val="1"/>
          <w:wAfter w:w="37" w:type="pct"/>
        </w:trPr>
        <w:tc>
          <w:tcPr>
            <w:tcW w:w="1343" w:type="pct"/>
            <w:shd w:val="clear" w:color="auto" w:fill="auto"/>
          </w:tcPr>
          <w:p w14:paraId="63D300BB" w14:textId="77777777" w:rsidR="00087F46" w:rsidRPr="00D01B1A" w:rsidRDefault="00087F46" w:rsidP="00FE2297">
            <w:pPr>
              <w:pStyle w:val="RepStandard"/>
              <w:suppressAutoHyphens/>
            </w:pPr>
            <w:r w:rsidRPr="00D01B1A">
              <w:lastRenderedPageBreak/>
              <w:t>Deviations:</w:t>
            </w:r>
          </w:p>
        </w:tc>
        <w:tc>
          <w:tcPr>
            <w:tcW w:w="3620" w:type="pct"/>
            <w:shd w:val="clear" w:color="auto" w:fill="auto"/>
          </w:tcPr>
          <w:p w14:paraId="30D0017E" w14:textId="77777777" w:rsidR="00087F46" w:rsidRPr="00D01B1A" w:rsidRDefault="00087F46" w:rsidP="00FE2297">
            <w:pPr>
              <w:pStyle w:val="RepStandard"/>
              <w:suppressAutoHyphens/>
            </w:pPr>
            <w:r w:rsidRPr="00D01B1A">
              <w:t>None</w:t>
            </w:r>
          </w:p>
        </w:tc>
      </w:tr>
      <w:tr w:rsidR="00087F46" w:rsidRPr="00D01B1A" w14:paraId="2F8D3D65" w14:textId="77777777" w:rsidTr="00FE2297">
        <w:trPr>
          <w:gridAfter w:val="1"/>
          <w:wAfter w:w="37" w:type="pct"/>
        </w:trPr>
        <w:tc>
          <w:tcPr>
            <w:tcW w:w="1343" w:type="pct"/>
            <w:shd w:val="clear" w:color="auto" w:fill="auto"/>
          </w:tcPr>
          <w:p w14:paraId="4BC09022"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356645B7"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0B999A0C" w14:textId="77777777" w:rsidTr="00FE2297">
        <w:trPr>
          <w:gridAfter w:val="1"/>
          <w:wAfter w:w="37" w:type="pct"/>
        </w:trPr>
        <w:tc>
          <w:tcPr>
            <w:tcW w:w="1343" w:type="pct"/>
            <w:shd w:val="clear" w:color="auto" w:fill="auto"/>
          </w:tcPr>
          <w:p w14:paraId="58792335" w14:textId="77777777" w:rsidR="00087F46" w:rsidRPr="00D01B1A" w:rsidRDefault="00087F46" w:rsidP="00FE2297">
            <w:pPr>
              <w:pStyle w:val="RepStandard"/>
              <w:suppressAutoHyphens/>
            </w:pPr>
            <w:r w:rsidRPr="00D01B1A">
              <w:t>GLP:</w:t>
            </w:r>
          </w:p>
        </w:tc>
        <w:tc>
          <w:tcPr>
            <w:tcW w:w="3620" w:type="pct"/>
            <w:shd w:val="clear" w:color="auto" w:fill="auto"/>
          </w:tcPr>
          <w:p w14:paraId="3A488816"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032179D1" w14:textId="77777777" w:rsidTr="00316DFF">
        <w:tc>
          <w:tcPr>
            <w:tcW w:w="1343" w:type="pct"/>
            <w:shd w:val="clear" w:color="auto" w:fill="D9D9D9" w:themeFill="background1" w:themeFillShade="D9"/>
          </w:tcPr>
          <w:p w14:paraId="1EB780F9"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00DB964B" w14:textId="77777777" w:rsidR="00087F46" w:rsidRPr="00D01B1A" w:rsidRDefault="00087F46" w:rsidP="00FE2297">
            <w:pPr>
              <w:pStyle w:val="RepStandard"/>
              <w:suppressAutoHyphens/>
            </w:pPr>
            <w:r w:rsidRPr="00D01B1A">
              <w:t>Yes</w:t>
            </w:r>
          </w:p>
        </w:tc>
      </w:tr>
    </w:tbl>
    <w:p w14:paraId="364AEDBE" w14:textId="77777777" w:rsidR="00087F46" w:rsidRPr="00D01B1A" w:rsidRDefault="00087F46" w:rsidP="00FE2297">
      <w:pPr>
        <w:pStyle w:val="RepStandard"/>
        <w:jc w:val="left"/>
      </w:pPr>
    </w:p>
    <w:p w14:paraId="6036A017" w14:textId="77777777" w:rsidR="000F4655" w:rsidRPr="00D01B1A" w:rsidRDefault="000F4655" w:rsidP="000F4655">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Study Summary</w:t>
      </w:r>
    </w:p>
    <w:p w14:paraId="2AA88C6A" w14:textId="77777777" w:rsidR="000F4655" w:rsidRPr="00D01B1A" w:rsidRDefault="000F4655" w:rsidP="000F4655">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An analytical method was validated for the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from test item solutions containing BAS 743 02 F produced during acute toxicity tests.  A brief description of method and the results are presented in the summary below.</w:t>
      </w:r>
    </w:p>
    <w:p w14:paraId="1986471F" w14:textId="77777777" w:rsidR="000F4655" w:rsidRPr="00D01B1A" w:rsidRDefault="000F4655" w:rsidP="000F4655">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Materials and methods</w:t>
      </w:r>
    </w:p>
    <w:p w14:paraId="4F631FC4" w14:textId="77777777" w:rsidR="000F4655" w:rsidRPr="00D01B1A" w:rsidRDefault="000F4655" w:rsidP="000F4655">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For all samples of the contact toxicity test, which are present in water containing 0.5% (v/v) </w:t>
      </w:r>
      <w:proofErr w:type="spellStart"/>
      <w:r w:rsidRPr="00D01B1A">
        <w:rPr>
          <w:rFonts w:ascii="Times New Roman" w:hAnsi="Times New Roman" w:cs="Times New Roman"/>
          <w:sz w:val="22"/>
        </w:rPr>
        <w:t>TritonX</w:t>
      </w:r>
      <w:proofErr w:type="spellEnd"/>
      <w:r w:rsidRPr="00D01B1A">
        <w:rPr>
          <w:rFonts w:ascii="Times New Roman" w:hAnsi="Times New Roman" w:cs="Times New Roman"/>
          <w:sz w:val="22"/>
        </w:rPr>
        <w:t>, no extraction is necessary. They are diluted with 50/50 (v/v) (acetonitrile + 0.5% (v/v) formic acid) / water and, if necessary to obtain equal amount of sample matrix in all samples for analysis, with sample matrix  into the range of the calibration curve before injecting into the HPLC-system.</w:t>
      </w:r>
    </w:p>
    <w:p w14:paraId="28C68230" w14:textId="2BDBBC09" w:rsidR="009B2C3F" w:rsidRPr="00D01B1A" w:rsidRDefault="000F4655" w:rsidP="000F4655">
      <w:pPr>
        <w:widowControl w:val="0"/>
        <w:suppressAutoHyphens/>
        <w:jc w:val="both"/>
        <w:rPr>
          <w:rFonts w:ascii="Times New Roman" w:hAnsi="Times New Roman" w:cs="Times New Roman"/>
          <w:sz w:val="22"/>
        </w:rPr>
      </w:pPr>
      <w:r w:rsidRPr="00D01B1A">
        <w:rPr>
          <w:rFonts w:ascii="Times New Roman" w:hAnsi="Times New Roman" w:cs="Times New Roman"/>
          <w:sz w:val="22"/>
        </w:rPr>
        <w:t>All samples of the oral toxicity test, which are present in 50% (w/v) sucrose solution, are extracted prior to sample measurement.  A 0.2 g aliquot of sample test solution is shaken with acetonitrile:0.5% formic acid solution (50:50 v/v, 10 mL) using a Fast Prep system at 5 m/s for 5 minutes and centrifuged at 4000 rpm for 5 minutes.  The resulting extract is further diluted with dilution medium (blank extract) into the range of the calibration curve</w:t>
      </w:r>
    </w:p>
    <w:p w14:paraId="627D3910" w14:textId="77777777" w:rsidR="000F4655" w:rsidRPr="00D01B1A" w:rsidRDefault="000F4655" w:rsidP="000F4655">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Samples are </w:t>
      </w:r>
      <w:proofErr w:type="spellStart"/>
      <w:r w:rsidRPr="00D01B1A">
        <w:rPr>
          <w:rFonts w:ascii="Times New Roman" w:hAnsi="Times New Roman" w:cs="Times New Roman"/>
          <w:sz w:val="22"/>
        </w:rPr>
        <w:t>analysed</w:t>
      </w:r>
      <w:proofErr w:type="spellEnd"/>
      <w:r w:rsidRPr="00D01B1A">
        <w:rPr>
          <w:rFonts w:ascii="Times New Roman" w:hAnsi="Times New Roman" w:cs="Times New Roman"/>
          <w:sz w:val="22"/>
        </w:rPr>
        <w:t xml:space="preserve"> by high performance liquid chromatography with tandem mass detection (HPLC-MS/MS) in positive ion mode using an ACE Excel 3 C18 column (100 mm x 2.1 mm, 3 µm) and gradient elution with mobile phases of water with 0.1% (v/v) formic acid + 5mM ammonium </w:t>
      </w:r>
      <w:proofErr w:type="spellStart"/>
      <w:r w:rsidRPr="00D01B1A">
        <w:rPr>
          <w:rFonts w:ascii="Times New Roman" w:hAnsi="Times New Roman" w:cs="Times New Roman"/>
          <w:sz w:val="22"/>
        </w:rPr>
        <w:t>formate</w:t>
      </w:r>
      <w:proofErr w:type="spellEnd"/>
      <w:r w:rsidRPr="00D01B1A">
        <w:rPr>
          <w:rFonts w:ascii="Times New Roman" w:hAnsi="Times New Roman" w:cs="Times New Roman"/>
          <w:sz w:val="22"/>
        </w:rPr>
        <w:t xml:space="preserve"> and methanol + 0.1% (v/v) formic acid.  Calibration is by external matrix-matched standards monitoring the ion transitions </w:t>
      </w:r>
      <w:r w:rsidRPr="00D01B1A">
        <w:rPr>
          <w:rFonts w:ascii="Times New Roman" w:hAnsi="Times New Roman" w:cs="Times New Roman"/>
          <w:i/>
          <w:iCs/>
          <w:sz w:val="22"/>
        </w:rPr>
        <w:t>m/z</w:t>
      </w:r>
      <w:r w:rsidRPr="00D01B1A">
        <w:rPr>
          <w:rFonts w:ascii="Times New Roman" w:hAnsi="Times New Roman" w:cs="Times New Roman"/>
          <w:sz w:val="22"/>
        </w:rPr>
        <w:t xml:space="preserve"> 276 → 149 and </w:t>
      </w:r>
      <w:r w:rsidRPr="00D01B1A">
        <w:rPr>
          <w:rFonts w:ascii="Times New Roman" w:hAnsi="Times New Roman" w:cs="Times New Roman"/>
          <w:i/>
          <w:iCs/>
          <w:sz w:val="22"/>
        </w:rPr>
        <w:t>m/z</w:t>
      </w:r>
      <w:r w:rsidRPr="00D01B1A">
        <w:rPr>
          <w:rFonts w:ascii="Times New Roman" w:hAnsi="Times New Roman" w:cs="Times New Roman"/>
          <w:sz w:val="22"/>
        </w:rPr>
        <w:t xml:space="preserve"> 276 → 176 for the quantification and confirmation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respectively.</w:t>
      </w:r>
    </w:p>
    <w:p w14:paraId="0278F072" w14:textId="77777777" w:rsidR="000F4655" w:rsidRPr="00D01B1A" w:rsidRDefault="000F4655" w:rsidP="000F4655">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Results and discussions</w:t>
      </w:r>
    </w:p>
    <w:p w14:paraId="74ACFD15" w14:textId="77777777" w:rsidR="000F4655" w:rsidRPr="00D01B1A" w:rsidRDefault="000F4655" w:rsidP="000F4655">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The analytical method validation is </w:t>
      </w:r>
      <w:proofErr w:type="spellStart"/>
      <w:r w:rsidRPr="00D01B1A">
        <w:rPr>
          <w:rFonts w:ascii="Times New Roman" w:hAnsi="Times New Roman" w:cs="Times New Roman"/>
          <w:sz w:val="22"/>
        </w:rPr>
        <w:t>summarised</w:t>
      </w:r>
      <w:proofErr w:type="spellEnd"/>
      <w:r w:rsidRPr="00D01B1A">
        <w:rPr>
          <w:rFonts w:ascii="Times New Roman" w:hAnsi="Times New Roman" w:cs="Times New Roman"/>
          <w:sz w:val="22"/>
        </w:rPr>
        <w:t xml:space="preserve"> below and only the quantifying transition is reported.</w:t>
      </w:r>
    </w:p>
    <w:p w14:paraId="6AE78CD8" w14:textId="2EC6DC20" w:rsidR="000F4655" w:rsidRPr="00D01B1A" w:rsidRDefault="000F4655" w:rsidP="000F4655">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Recoveries were evaluated with the fortification of sample matrix with BAS 743 02 F at two fortification levels (LOQ &amp; </w:t>
      </w:r>
      <w:proofErr w:type="spellStart"/>
      <w:r w:rsidRPr="00D01B1A">
        <w:rPr>
          <w:rFonts w:ascii="Times New Roman" w:hAnsi="Times New Roman" w:cs="Times New Roman"/>
          <w:sz w:val="22"/>
        </w:rPr>
        <w:t>approx</w:t>
      </w:r>
      <w:proofErr w:type="spellEnd"/>
      <w:r w:rsidRPr="00D01B1A">
        <w:rPr>
          <w:rFonts w:ascii="Times New Roman" w:hAnsi="Times New Roman" w:cs="Times New Roman"/>
          <w:sz w:val="22"/>
        </w:rPr>
        <w:t xml:space="preserve"> 92000 x LOQ for contact toxicity samples and LOQ &amp; </w:t>
      </w:r>
      <w:proofErr w:type="spellStart"/>
      <w:r w:rsidRPr="00D01B1A">
        <w:rPr>
          <w:rFonts w:ascii="Times New Roman" w:hAnsi="Times New Roman" w:cs="Times New Roman"/>
          <w:sz w:val="22"/>
        </w:rPr>
        <w:t>approx</w:t>
      </w:r>
      <w:proofErr w:type="spellEnd"/>
      <w:r w:rsidRPr="00D01B1A">
        <w:rPr>
          <w:rFonts w:ascii="Times New Roman" w:hAnsi="Times New Roman" w:cs="Times New Roman"/>
          <w:sz w:val="22"/>
        </w:rPr>
        <w:t xml:space="preserve"> 3675 x LOQ for oral toxicity samples).  The mean recoveries were within the permitted range required by the guideline SANTE/2020/12830 rev. 2.</w:t>
      </w:r>
    </w:p>
    <w:p w14:paraId="50131B93" w14:textId="77A65CAD" w:rsidR="000F4655" w:rsidRPr="00D01B1A" w:rsidRDefault="000F4655" w:rsidP="000F4655">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31</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r>
      <w:r w:rsidRPr="00D01B1A">
        <w:rPr>
          <w:rFonts w:ascii="Times New Roman" w:hAnsi="Times New Roman" w:cs="Times New Roman"/>
          <w:b/>
          <w:sz w:val="22"/>
        </w:rPr>
        <w:t xml:space="preserve">Recovery results from method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sz w:val="22"/>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83"/>
        <w:gridCol w:w="1293"/>
        <w:gridCol w:w="237"/>
        <w:gridCol w:w="1214"/>
        <w:gridCol w:w="1548"/>
        <w:gridCol w:w="992"/>
        <w:gridCol w:w="830"/>
        <w:gridCol w:w="1148"/>
      </w:tblGrid>
      <w:tr w:rsidR="000F4655" w:rsidRPr="00D01B1A" w14:paraId="636BA15D" w14:textId="77777777" w:rsidTr="00FE2297">
        <w:trPr>
          <w:tblHeader/>
        </w:trPr>
        <w:tc>
          <w:tcPr>
            <w:tcW w:w="1186" w:type="pct"/>
            <w:shd w:val="clear" w:color="auto" w:fill="auto"/>
            <w:vAlign w:val="center"/>
          </w:tcPr>
          <w:p w14:paraId="0815BFD5"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Matrix</w:t>
            </w:r>
          </w:p>
        </w:tc>
        <w:tc>
          <w:tcPr>
            <w:tcW w:w="649" w:type="pct"/>
            <w:shd w:val="clear" w:color="auto" w:fill="auto"/>
            <w:vAlign w:val="center"/>
          </w:tcPr>
          <w:p w14:paraId="456CF14C"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Analyte</w:t>
            </w:r>
          </w:p>
        </w:tc>
        <w:tc>
          <w:tcPr>
            <w:tcW w:w="123" w:type="pct"/>
            <w:vAlign w:val="center"/>
          </w:tcPr>
          <w:p w14:paraId="7F71BCCF"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n</w:t>
            </w:r>
          </w:p>
        </w:tc>
        <w:tc>
          <w:tcPr>
            <w:tcW w:w="620" w:type="pct"/>
            <w:shd w:val="clear" w:color="auto" w:fill="auto"/>
            <w:vAlign w:val="center"/>
          </w:tcPr>
          <w:p w14:paraId="496546FC"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Nominal fortification level (mg/kg)</w:t>
            </w:r>
          </w:p>
        </w:tc>
        <w:tc>
          <w:tcPr>
            <w:tcW w:w="751" w:type="pct"/>
            <w:vAlign w:val="center"/>
          </w:tcPr>
          <w:p w14:paraId="4D612011"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 xml:space="preserve">Corresponding fortification level as </w:t>
            </w:r>
            <w:r w:rsidRPr="00D01B1A">
              <w:rPr>
                <w:b/>
                <w:sz w:val="20"/>
                <w:szCs w:val="20"/>
              </w:rPr>
              <w:br/>
              <w:t>BAS 743 02 F (mg/kg)</w:t>
            </w:r>
          </w:p>
        </w:tc>
        <w:tc>
          <w:tcPr>
            <w:tcW w:w="602" w:type="pct"/>
            <w:shd w:val="clear" w:color="auto" w:fill="auto"/>
            <w:vAlign w:val="center"/>
          </w:tcPr>
          <w:p w14:paraId="221802F2"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515" w:type="pct"/>
            <w:shd w:val="clear" w:color="auto" w:fill="auto"/>
            <w:vAlign w:val="center"/>
          </w:tcPr>
          <w:p w14:paraId="0E35BE6E"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RSD (%)</w:t>
            </w:r>
          </w:p>
        </w:tc>
        <w:tc>
          <w:tcPr>
            <w:tcW w:w="555" w:type="pct"/>
            <w:shd w:val="clear" w:color="auto" w:fill="auto"/>
            <w:vAlign w:val="center"/>
          </w:tcPr>
          <w:p w14:paraId="3ED7447F"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Comments</w:t>
            </w:r>
          </w:p>
        </w:tc>
      </w:tr>
      <w:tr w:rsidR="000F4655" w:rsidRPr="00D01B1A" w14:paraId="7C727F02" w14:textId="77777777" w:rsidTr="00FE2297">
        <w:trPr>
          <w:trHeight w:val="397"/>
        </w:trPr>
        <w:tc>
          <w:tcPr>
            <w:tcW w:w="1186" w:type="pct"/>
            <w:vMerge w:val="restart"/>
            <w:shd w:val="clear" w:color="auto" w:fill="auto"/>
            <w:vAlign w:val="center"/>
          </w:tcPr>
          <w:p w14:paraId="331A55D6" w14:textId="77777777" w:rsidR="000F4655" w:rsidRPr="00D01B1A" w:rsidRDefault="000F4655" w:rsidP="00FE2297">
            <w:pPr>
              <w:widowControl w:val="0"/>
              <w:suppressAutoHyphens/>
              <w:jc w:val="center"/>
              <w:rPr>
                <w:sz w:val="20"/>
                <w:szCs w:val="20"/>
              </w:rPr>
            </w:pPr>
            <w:bookmarkStart w:id="389" w:name="_Hlk137108094"/>
            <w:r w:rsidRPr="00D01B1A">
              <w:rPr>
                <w:rFonts w:eastAsia="Arial"/>
                <w:sz w:val="20"/>
                <w:szCs w:val="20"/>
              </w:rPr>
              <w:t xml:space="preserve">Water containing 0.5% (v/v) </w:t>
            </w:r>
            <w:proofErr w:type="spellStart"/>
            <w:r w:rsidRPr="00D01B1A">
              <w:rPr>
                <w:rFonts w:eastAsia="Arial"/>
                <w:sz w:val="20"/>
                <w:szCs w:val="20"/>
              </w:rPr>
              <w:t>TritonX</w:t>
            </w:r>
            <w:proofErr w:type="spellEnd"/>
            <w:r w:rsidRPr="00D01B1A">
              <w:rPr>
                <w:sz w:val="20"/>
                <w:szCs w:val="20"/>
              </w:rPr>
              <w:t xml:space="preserve"> (Contact toxicity test)</w:t>
            </w:r>
          </w:p>
        </w:tc>
        <w:tc>
          <w:tcPr>
            <w:tcW w:w="649" w:type="pct"/>
            <w:vMerge w:val="restart"/>
            <w:shd w:val="clear" w:color="auto" w:fill="auto"/>
            <w:vAlign w:val="center"/>
          </w:tcPr>
          <w:p w14:paraId="145BBF8C" w14:textId="77777777" w:rsidR="000F4655" w:rsidRPr="00D01B1A" w:rsidRDefault="000F4655" w:rsidP="00FE2297">
            <w:pPr>
              <w:widowControl w:val="0"/>
              <w:suppressAutoHyphens/>
              <w:jc w:val="center"/>
              <w:rPr>
                <w:sz w:val="20"/>
                <w:szCs w:val="20"/>
              </w:rPr>
            </w:pPr>
            <w:proofErr w:type="spellStart"/>
            <w:r w:rsidRPr="00D01B1A">
              <w:rPr>
                <w:sz w:val="20"/>
                <w:szCs w:val="20"/>
              </w:rPr>
              <w:t>Ametoctradin</w:t>
            </w:r>
            <w:proofErr w:type="spellEnd"/>
          </w:p>
        </w:tc>
        <w:tc>
          <w:tcPr>
            <w:tcW w:w="123" w:type="pct"/>
            <w:vAlign w:val="center"/>
          </w:tcPr>
          <w:p w14:paraId="1ED0184E" w14:textId="77777777" w:rsidR="000F4655" w:rsidRPr="00D01B1A" w:rsidRDefault="000F4655" w:rsidP="00FE2297">
            <w:pPr>
              <w:widowControl w:val="0"/>
              <w:suppressAutoHyphens/>
              <w:jc w:val="center"/>
              <w:rPr>
                <w:sz w:val="20"/>
                <w:szCs w:val="20"/>
              </w:rPr>
            </w:pPr>
            <w:r w:rsidRPr="00D01B1A">
              <w:rPr>
                <w:sz w:val="20"/>
                <w:szCs w:val="20"/>
              </w:rPr>
              <w:t>5</w:t>
            </w:r>
          </w:p>
        </w:tc>
        <w:tc>
          <w:tcPr>
            <w:tcW w:w="620" w:type="pct"/>
            <w:shd w:val="clear" w:color="auto" w:fill="auto"/>
            <w:vAlign w:val="center"/>
          </w:tcPr>
          <w:p w14:paraId="304135E3" w14:textId="77777777" w:rsidR="000F4655" w:rsidRPr="00D01B1A" w:rsidRDefault="000F4655" w:rsidP="00FE2297">
            <w:pPr>
              <w:widowControl w:val="0"/>
              <w:suppressAutoHyphens/>
              <w:jc w:val="center"/>
              <w:rPr>
                <w:sz w:val="20"/>
                <w:szCs w:val="20"/>
              </w:rPr>
            </w:pPr>
            <w:r w:rsidRPr="00D01B1A">
              <w:rPr>
                <w:sz w:val="20"/>
                <w:szCs w:val="20"/>
              </w:rPr>
              <w:t>0.459</w:t>
            </w:r>
          </w:p>
        </w:tc>
        <w:tc>
          <w:tcPr>
            <w:tcW w:w="751" w:type="pct"/>
            <w:tcBorders>
              <w:right w:val="single" w:sz="2" w:space="0" w:color="auto"/>
            </w:tcBorders>
            <w:vAlign w:val="center"/>
          </w:tcPr>
          <w:p w14:paraId="50BD1F3A" w14:textId="77777777" w:rsidR="000F4655" w:rsidRPr="00D01B1A" w:rsidRDefault="000F4655" w:rsidP="00FE2297">
            <w:pPr>
              <w:widowControl w:val="0"/>
              <w:suppressAutoHyphens/>
              <w:jc w:val="center"/>
              <w:rPr>
                <w:sz w:val="20"/>
                <w:szCs w:val="20"/>
              </w:rPr>
            </w:pPr>
            <w:r w:rsidRPr="00D01B1A">
              <w:rPr>
                <w:sz w:val="20"/>
                <w:szCs w:val="20"/>
              </w:rPr>
              <w:t>3.62</w:t>
            </w:r>
          </w:p>
        </w:tc>
        <w:tc>
          <w:tcPr>
            <w:tcW w:w="602" w:type="pct"/>
            <w:tcBorders>
              <w:top w:val="single" w:sz="2" w:space="0" w:color="auto"/>
              <w:left w:val="single" w:sz="2" w:space="0" w:color="auto"/>
            </w:tcBorders>
            <w:vAlign w:val="center"/>
          </w:tcPr>
          <w:p w14:paraId="0263E524" w14:textId="77777777" w:rsidR="000F4655" w:rsidRPr="00D01B1A" w:rsidRDefault="000F4655" w:rsidP="00FE2297">
            <w:pPr>
              <w:widowControl w:val="0"/>
              <w:suppressAutoHyphens/>
              <w:jc w:val="center"/>
              <w:rPr>
                <w:sz w:val="20"/>
                <w:szCs w:val="20"/>
              </w:rPr>
            </w:pPr>
            <w:r w:rsidRPr="00D01B1A">
              <w:rPr>
                <w:sz w:val="20"/>
                <w:szCs w:val="20"/>
              </w:rPr>
              <w:t>101</w:t>
            </w:r>
          </w:p>
        </w:tc>
        <w:tc>
          <w:tcPr>
            <w:tcW w:w="515" w:type="pct"/>
            <w:tcBorders>
              <w:top w:val="single" w:sz="2" w:space="0" w:color="auto"/>
              <w:right w:val="single" w:sz="2" w:space="0" w:color="auto"/>
            </w:tcBorders>
            <w:vAlign w:val="center"/>
          </w:tcPr>
          <w:p w14:paraId="4D5A4D3A" w14:textId="77777777" w:rsidR="000F4655" w:rsidRPr="00D01B1A" w:rsidRDefault="000F4655" w:rsidP="00FE2297">
            <w:pPr>
              <w:widowControl w:val="0"/>
              <w:suppressAutoHyphens/>
              <w:jc w:val="center"/>
              <w:rPr>
                <w:sz w:val="20"/>
                <w:szCs w:val="20"/>
              </w:rPr>
            </w:pPr>
            <w:r w:rsidRPr="00D01B1A">
              <w:rPr>
                <w:sz w:val="20"/>
                <w:szCs w:val="20"/>
              </w:rPr>
              <w:t>3.50</w:t>
            </w:r>
          </w:p>
        </w:tc>
        <w:tc>
          <w:tcPr>
            <w:tcW w:w="555" w:type="pct"/>
            <w:shd w:val="clear" w:color="auto" w:fill="auto"/>
            <w:vAlign w:val="center"/>
          </w:tcPr>
          <w:p w14:paraId="1C5177ED" w14:textId="77777777" w:rsidR="000F4655" w:rsidRPr="00D01B1A" w:rsidRDefault="000F4655" w:rsidP="00FE2297">
            <w:pPr>
              <w:widowControl w:val="0"/>
              <w:suppressAutoHyphens/>
              <w:jc w:val="center"/>
              <w:rPr>
                <w:sz w:val="20"/>
                <w:szCs w:val="20"/>
              </w:rPr>
            </w:pPr>
            <w:r w:rsidRPr="00D01B1A">
              <w:rPr>
                <w:sz w:val="20"/>
                <w:szCs w:val="20"/>
              </w:rPr>
              <w:t>Acceptable</w:t>
            </w:r>
          </w:p>
        </w:tc>
      </w:tr>
      <w:tr w:rsidR="000F4655" w:rsidRPr="00D01B1A" w14:paraId="3C1F255F" w14:textId="77777777" w:rsidTr="00FE2297">
        <w:tc>
          <w:tcPr>
            <w:tcW w:w="1186" w:type="pct"/>
            <w:vMerge/>
            <w:shd w:val="clear" w:color="auto" w:fill="auto"/>
            <w:vAlign w:val="center"/>
          </w:tcPr>
          <w:p w14:paraId="4F7F6D9B" w14:textId="77777777" w:rsidR="000F4655" w:rsidRPr="00D01B1A" w:rsidRDefault="000F4655" w:rsidP="00FE2297">
            <w:pPr>
              <w:widowControl w:val="0"/>
              <w:suppressAutoHyphens/>
              <w:jc w:val="center"/>
              <w:rPr>
                <w:sz w:val="20"/>
                <w:szCs w:val="20"/>
              </w:rPr>
            </w:pPr>
          </w:p>
        </w:tc>
        <w:tc>
          <w:tcPr>
            <w:tcW w:w="649" w:type="pct"/>
            <w:vMerge/>
            <w:shd w:val="clear" w:color="auto" w:fill="auto"/>
            <w:vAlign w:val="center"/>
          </w:tcPr>
          <w:p w14:paraId="669CB324" w14:textId="77777777" w:rsidR="000F4655" w:rsidRPr="00D01B1A" w:rsidRDefault="000F4655" w:rsidP="00FE2297">
            <w:pPr>
              <w:widowControl w:val="0"/>
              <w:suppressAutoHyphens/>
              <w:jc w:val="center"/>
              <w:rPr>
                <w:sz w:val="20"/>
                <w:szCs w:val="20"/>
              </w:rPr>
            </w:pPr>
          </w:p>
        </w:tc>
        <w:tc>
          <w:tcPr>
            <w:tcW w:w="123" w:type="pct"/>
            <w:vAlign w:val="center"/>
          </w:tcPr>
          <w:p w14:paraId="24915222" w14:textId="77777777" w:rsidR="000F4655" w:rsidRPr="00D01B1A" w:rsidRDefault="000F4655" w:rsidP="00FE2297">
            <w:pPr>
              <w:widowControl w:val="0"/>
              <w:suppressAutoHyphens/>
              <w:jc w:val="center"/>
              <w:rPr>
                <w:sz w:val="20"/>
                <w:szCs w:val="20"/>
              </w:rPr>
            </w:pPr>
            <w:r w:rsidRPr="00D01B1A">
              <w:rPr>
                <w:sz w:val="20"/>
                <w:szCs w:val="20"/>
              </w:rPr>
              <w:t>5</w:t>
            </w:r>
          </w:p>
        </w:tc>
        <w:tc>
          <w:tcPr>
            <w:tcW w:w="620" w:type="pct"/>
            <w:shd w:val="clear" w:color="auto" w:fill="auto"/>
            <w:vAlign w:val="center"/>
          </w:tcPr>
          <w:p w14:paraId="7608A4F6" w14:textId="77777777" w:rsidR="000F4655" w:rsidRPr="00D01B1A" w:rsidRDefault="000F4655" w:rsidP="00FE2297">
            <w:pPr>
              <w:widowControl w:val="0"/>
              <w:suppressAutoHyphens/>
              <w:jc w:val="center"/>
              <w:rPr>
                <w:sz w:val="20"/>
                <w:szCs w:val="20"/>
              </w:rPr>
            </w:pPr>
            <w:r w:rsidRPr="00D01B1A">
              <w:rPr>
                <w:sz w:val="20"/>
                <w:szCs w:val="20"/>
              </w:rPr>
              <w:t>42222</w:t>
            </w:r>
          </w:p>
        </w:tc>
        <w:tc>
          <w:tcPr>
            <w:tcW w:w="751" w:type="pct"/>
            <w:tcBorders>
              <w:right w:val="single" w:sz="2" w:space="0" w:color="auto"/>
            </w:tcBorders>
            <w:vAlign w:val="center"/>
          </w:tcPr>
          <w:p w14:paraId="44AD5D90" w14:textId="77777777" w:rsidR="000F4655" w:rsidRPr="00D01B1A" w:rsidRDefault="000F4655" w:rsidP="00FE2297">
            <w:pPr>
              <w:widowControl w:val="0"/>
              <w:suppressAutoHyphens/>
              <w:jc w:val="center"/>
              <w:rPr>
                <w:sz w:val="20"/>
                <w:szCs w:val="20"/>
              </w:rPr>
            </w:pPr>
            <w:r w:rsidRPr="00D01B1A">
              <w:rPr>
                <w:sz w:val="20"/>
                <w:szCs w:val="20"/>
              </w:rPr>
              <w:t>332505</w:t>
            </w:r>
          </w:p>
        </w:tc>
        <w:tc>
          <w:tcPr>
            <w:tcW w:w="602" w:type="pct"/>
            <w:tcBorders>
              <w:left w:val="single" w:sz="2" w:space="0" w:color="auto"/>
              <w:bottom w:val="single" w:sz="2" w:space="0" w:color="auto"/>
            </w:tcBorders>
            <w:vAlign w:val="center"/>
          </w:tcPr>
          <w:p w14:paraId="49EB423E" w14:textId="77777777" w:rsidR="000F4655" w:rsidRPr="00D01B1A" w:rsidRDefault="000F4655" w:rsidP="00FE2297">
            <w:pPr>
              <w:widowControl w:val="0"/>
              <w:suppressAutoHyphens/>
              <w:jc w:val="center"/>
              <w:rPr>
                <w:sz w:val="20"/>
                <w:szCs w:val="20"/>
              </w:rPr>
            </w:pPr>
            <w:r w:rsidRPr="00D01B1A">
              <w:rPr>
                <w:sz w:val="20"/>
                <w:szCs w:val="20"/>
              </w:rPr>
              <w:t>105</w:t>
            </w:r>
          </w:p>
        </w:tc>
        <w:tc>
          <w:tcPr>
            <w:tcW w:w="515" w:type="pct"/>
            <w:tcBorders>
              <w:bottom w:val="single" w:sz="2" w:space="0" w:color="auto"/>
              <w:right w:val="single" w:sz="2" w:space="0" w:color="auto"/>
            </w:tcBorders>
            <w:vAlign w:val="center"/>
          </w:tcPr>
          <w:p w14:paraId="615911B3" w14:textId="77777777" w:rsidR="000F4655" w:rsidRPr="00D01B1A" w:rsidRDefault="000F4655" w:rsidP="00FE2297">
            <w:pPr>
              <w:widowControl w:val="0"/>
              <w:suppressAutoHyphens/>
              <w:jc w:val="center"/>
              <w:rPr>
                <w:sz w:val="20"/>
                <w:szCs w:val="20"/>
              </w:rPr>
            </w:pPr>
            <w:r w:rsidRPr="00D01B1A">
              <w:rPr>
                <w:sz w:val="20"/>
                <w:szCs w:val="20"/>
              </w:rPr>
              <w:t>2.04</w:t>
            </w:r>
          </w:p>
        </w:tc>
        <w:tc>
          <w:tcPr>
            <w:tcW w:w="555" w:type="pct"/>
            <w:shd w:val="clear" w:color="auto" w:fill="auto"/>
            <w:vAlign w:val="center"/>
          </w:tcPr>
          <w:p w14:paraId="3108DD50" w14:textId="77777777" w:rsidR="000F4655" w:rsidRPr="00D01B1A" w:rsidRDefault="000F4655" w:rsidP="00FE2297">
            <w:pPr>
              <w:widowControl w:val="0"/>
              <w:suppressAutoHyphens/>
              <w:jc w:val="center"/>
              <w:rPr>
                <w:sz w:val="20"/>
                <w:szCs w:val="20"/>
              </w:rPr>
            </w:pPr>
            <w:r w:rsidRPr="00D01B1A">
              <w:rPr>
                <w:sz w:val="20"/>
                <w:szCs w:val="20"/>
              </w:rPr>
              <w:t>Acceptable</w:t>
            </w:r>
          </w:p>
        </w:tc>
      </w:tr>
      <w:bookmarkEnd w:id="389"/>
      <w:tr w:rsidR="000F4655" w:rsidRPr="00D01B1A" w14:paraId="507C0708" w14:textId="77777777" w:rsidTr="00FE2297">
        <w:trPr>
          <w:trHeight w:val="397"/>
        </w:trPr>
        <w:tc>
          <w:tcPr>
            <w:tcW w:w="1186" w:type="pct"/>
            <w:vMerge w:val="restart"/>
            <w:shd w:val="clear" w:color="auto" w:fill="auto"/>
            <w:vAlign w:val="center"/>
          </w:tcPr>
          <w:p w14:paraId="11E98927" w14:textId="77777777" w:rsidR="000F4655" w:rsidRPr="00D01B1A" w:rsidRDefault="000F4655" w:rsidP="00FE2297">
            <w:pPr>
              <w:widowControl w:val="0"/>
              <w:suppressAutoHyphens/>
              <w:jc w:val="center"/>
              <w:rPr>
                <w:sz w:val="20"/>
                <w:szCs w:val="20"/>
              </w:rPr>
            </w:pPr>
            <w:r w:rsidRPr="00D01B1A">
              <w:rPr>
                <w:sz w:val="20"/>
                <w:szCs w:val="20"/>
              </w:rPr>
              <w:lastRenderedPageBreak/>
              <w:t xml:space="preserve">50% (w/v) sucrose solution </w:t>
            </w:r>
          </w:p>
          <w:p w14:paraId="473F5643" w14:textId="77777777" w:rsidR="000F4655" w:rsidRPr="00D01B1A" w:rsidRDefault="000F4655" w:rsidP="00FE2297">
            <w:pPr>
              <w:widowControl w:val="0"/>
              <w:suppressAutoHyphens/>
              <w:jc w:val="center"/>
              <w:rPr>
                <w:sz w:val="20"/>
                <w:szCs w:val="20"/>
              </w:rPr>
            </w:pPr>
            <w:r w:rsidRPr="00D01B1A">
              <w:rPr>
                <w:sz w:val="20"/>
                <w:szCs w:val="20"/>
              </w:rPr>
              <w:t>(Oral toxicity test)</w:t>
            </w:r>
          </w:p>
        </w:tc>
        <w:tc>
          <w:tcPr>
            <w:tcW w:w="649" w:type="pct"/>
            <w:vMerge w:val="restart"/>
            <w:shd w:val="clear" w:color="auto" w:fill="auto"/>
            <w:vAlign w:val="center"/>
          </w:tcPr>
          <w:p w14:paraId="63DD31E9" w14:textId="77777777" w:rsidR="000F4655" w:rsidRPr="00D01B1A" w:rsidRDefault="000F4655" w:rsidP="00FE2297">
            <w:pPr>
              <w:widowControl w:val="0"/>
              <w:suppressAutoHyphens/>
              <w:jc w:val="center"/>
              <w:rPr>
                <w:sz w:val="20"/>
                <w:szCs w:val="20"/>
              </w:rPr>
            </w:pPr>
            <w:proofErr w:type="spellStart"/>
            <w:r w:rsidRPr="00D01B1A">
              <w:rPr>
                <w:sz w:val="20"/>
                <w:szCs w:val="20"/>
              </w:rPr>
              <w:t>Ametoctradin</w:t>
            </w:r>
            <w:proofErr w:type="spellEnd"/>
          </w:p>
        </w:tc>
        <w:tc>
          <w:tcPr>
            <w:tcW w:w="123" w:type="pct"/>
            <w:vAlign w:val="center"/>
          </w:tcPr>
          <w:p w14:paraId="37D0B53A" w14:textId="77777777" w:rsidR="000F4655" w:rsidRPr="00D01B1A" w:rsidRDefault="000F4655" w:rsidP="00FE2297">
            <w:pPr>
              <w:widowControl w:val="0"/>
              <w:suppressAutoHyphens/>
              <w:jc w:val="center"/>
              <w:rPr>
                <w:sz w:val="20"/>
                <w:szCs w:val="20"/>
              </w:rPr>
            </w:pPr>
            <w:r w:rsidRPr="00D01B1A">
              <w:rPr>
                <w:sz w:val="20"/>
                <w:szCs w:val="20"/>
              </w:rPr>
              <w:t>5</w:t>
            </w:r>
          </w:p>
        </w:tc>
        <w:tc>
          <w:tcPr>
            <w:tcW w:w="620" w:type="pct"/>
            <w:shd w:val="clear" w:color="auto" w:fill="auto"/>
            <w:vAlign w:val="center"/>
          </w:tcPr>
          <w:p w14:paraId="5CC53607" w14:textId="77777777" w:rsidR="000F4655" w:rsidRPr="00D01B1A" w:rsidRDefault="000F4655" w:rsidP="00FE2297">
            <w:pPr>
              <w:widowControl w:val="0"/>
              <w:suppressAutoHyphens/>
              <w:jc w:val="center"/>
              <w:rPr>
                <w:sz w:val="20"/>
                <w:szCs w:val="20"/>
              </w:rPr>
            </w:pPr>
            <w:r w:rsidRPr="00D01B1A">
              <w:rPr>
                <w:sz w:val="20"/>
                <w:szCs w:val="20"/>
              </w:rPr>
              <w:t>0.482</w:t>
            </w:r>
          </w:p>
        </w:tc>
        <w:tc>
          <w:tcPr>
            <w:tcW w:w="751" w:type="pct"/>
            <w:tcBorders>
              <w:right w:val="single" w:sz="2" w:space="0" w:color="auto"/>
            </w:tcBorders>
            <w:vAlign w:val="center"/>
          </w:tcPr>
          <w:p w14:paraId="14B6A115" w14:textId="77777777" w:rsidR="000F4655" w:rsidRPr="00D01B1A" w:rsidRDefault="000F4655" w:rsidP="00FE2297">
            <w:pPr>
              <w:widowControl w:val="0"/>
              <w:suppressAutoHyphens/>
              <w:jc w:val="center"/>
              <w:rPr>
                <w:sz w:val="20"/>
                <w:szCs w:val="20"/>
              </w:rPr>
            </w:pPr>
            <w:r w:rsidRPr="00D01B1A">
              <w:rPr>
                <w:sz w:val="20"/>
                <w:szCs w:val="20"/>
              </w:rPr>
              <w:t>3.80</w:t>
            </w:r>
          </w:p>
        </w:tc>
        <w:tc>
          <w:tcPr>
            <w:tcW w:w="602" w:type="pct"/>
            <w:tcBorders>
              <w:top w:val="single" w:sz="2" w:space="0" w:color="auto"/>
              <w:left w:val="single" w:sz="2" w:space="0" w:color="auto"/>
            </w:tcBorders>
            <w:vAlign w:val="center"/>
          </w:tcPr>
          <w:p w14:paraId="3D4E63BE" w14:textId="77777777" w:rsidR="000F4655" w:rsidRPr="00D01B1A" w:rsidRDefault="000F4655" w:rsidP="00FE2297">
            <w:pPr>
              <w:widowControl w:val="0"/>
              <w:suppressAutoHyphens/>
              <w:jc w:val="center"/>
              <w:rPr>
                <w:sz w:val="20"/>
                <w:szCs w:val="20"/>
              </w:rPr>
            </w:pPr>
            <w:r w:rsidRPr="00D01B1A">
              <w:rPr>
                <w:sz w:val="20"/>
                <w:szCs w:val="20"/>
              </w:rPr>
              <w:t>105</w:t>
            </w:r>
          </w:p>
        </w:tc>
        <w:tc>
          <w:tcPr>
            <w:tcW w:w="515" w:type="pct"/>
            <w:tcBorders>
              <w:top w:val="single" w:sz="2" w:space="0" w:color="auto"/>
              <w:right w:val="single" w:sz="2" w:space="0" w:color="auto"/>
            </w:tcBorders>
            <w:vAlign w:val="center"/>
          </w:tcPr>
          <w:p w14:paraId="035543F2" w14:textId="77777777" w:rsidR="000F4655" w:rsidRPr="00D01B1A" w:rsidRDefault="000F4655" w:rsidP="00FE2297">
            <w:pPr>
              <w:widowControl w:val="0"/>
              <w:suppressAutoHyphens/>
              <w:jc w:val="center"/>
              <w:rPr>
                <w:sz w:val="20"/>
                <w:szCs w:val="20"/>
              </w:rPr>
            </w:pPr>
            <w:r w:rsidRPr="00D01B1A">
              <w:rPr>
                <w:sz w:val="20"/>
                <w:szCs w:val="20"/>
              </w:rPr>
              <w:t>8.40</w:t>
            </w:r>
          </w:p>
        </w:tc>
        <w:tc>
          <w:tcPr>
            <w:tcW w:w="555" w:type="pct"/>
            <w:shd w:val="clear" w:color="auto" w:fill="auto"/>
            <w:vAlign w:val="center"/>
          </w:tcPr>
          <w:p w14:paraId="791C5F2C" w14:textId="77777777" w:rsidR="000F4655" w:rsidRPr="00D01B1A" w:rsidRDefault="000F4655" w:rsidP="00FE2297">
            <w:pPr>
              <w:widowControl w:val="0"/>
              <w:suppressAutoHyphens/>
              <w:jc w:val="center"/>
              <w:rPr>
                <w:sz w:val="20"/>
                <w:szCs w:val="20"/>
              </w:rPr>
            </w:pPr>
            <w:r w:rsidRPr="00D01B1A">
              <w:rPr>
                <w:sz w:val="20"/>
                <w:szCs w:val="20"/>
              </w:rPr>
              <w:t>Acceptable</w:t>
            </w:r>
          </w:p>
        </w:tc>
      </w:tr>
      <w:tr w:rsidR="000F4655" w:rsidRPr="00D01B1A" w14:paraId="0BBAB8F6" w14:textId="77777777" w:rsidTr="00FE2297">
        <w:tc>
          <w:tcPr>
            <w:tcW w:w="1186" w:type="pct"/>
            <w:vMerge/>
            <w:shd w:val="clear" w:color="auto" w:fill="auto"/>
            <w:vAlign w:val="center"/>
          </w:tcPr>
          <w:p w14:paraId="4126ABFA" w14:textId="77777777" w:rsidR="000F4655" w:rsidRPr="00D01B1A" w:rsidRDefault="000F4655" w:rsidP="00FE2297">
            <w:pPr>
              <w:widowControl w:val="0"/>
              <w:suppressAutoHyphens/>
              <w:jc w:val="center"/>
              <w:rPr>
                <w:sz w:val="20"/>
                <w:szCs w:val="20"/>
              </w:rPr>
            </w:pPr>
          </w:p>
        </w:tc>
        <w:tc>
          <w:tcPr>
            <w:tcW w:w="649" w:type="pct"/>
            <w:vMerge/>
            <w:shd w:val="clear" w:color="auto" w:fill="auto"/>
            <w:vAlign w:val="center"/>
          </w:tcPr>
          <w:p w14:paraId="03A06925" w14:textId="77777777" w:rsidR="000F4655" w:rsidRPr="00D01B1A" w:rsidRDefault="000F4655" w:rsidP="00FE2297">
            <w:pPr>
              <w:widowControl w:val="0"/>
              <w:suppressAutoHyphens/>
              <w:jc w:val="center"/>
              <w:rPr>
                <w:sz w:val="20"/>
                <w:szCs w:val="20"/>
              </w:rPr>
            </w:pPr>
          </w:p>
        </w:tc>
        <w:tc>
          <w:tcPr>
            <w:tcW w:w="123" w:type="pct"/>
            <w:vAlign w:val="center"/>
          </w:tcPr>
          <w:p w14:paraId="3BEE6351" w14:textId="77777777" w:rsidR="000F4655" w:rsidRPr="00D01B1A" w:rsidRDefault="000F4655" w:rsidP="00FE2297">
            <w:pPr>
              <w:widowControl w:val="0"/>
              <w:suppressAutoHyphens/>
              <w:jc w:val="center"/>
              <w:rPr>
                <w:sz w:val="20"/>
                <w:szCs w:val="20"/>
              </w:rPr>
            </w:pPr>
            <w:r w:rsidRPr="00D01B1A">
              <w:rPr>
                <w:sz w:val="20"/>
                <w:szCs w:val="20"/>
              </w:rPr>
              <w:t>5</w:t>
            </w:r>
          </w:p>
        </w:tc>
        <w:tc>
          <w:tcPr>
            <w:tcW w:w="620" w:type="pct"/>
            <w:shd w:val="clear" w:color="auto" w:fill="auto"/>
            <w:vAlign w:val="center"/>
          </w:tcPr>
          <w:p w14:paraId="43650114" w14:textId="77777777" w:rsidR="000F4655" w:rsidRPr="00D01B1A" w:rsidRDefault="000F4655" w:rsidP="00FE2297">
            <w:pPr>
              <w:widowControl w:val="0"/>
              <w:suppressAutoHyphens/>
              <w:jc w:val="center"/>
              <w:rPr>
                <w:sz w:val="20"/>
                <w:szCs w:val="20"/>
              </w:rPr>
            </w:pPr>
            <w:r w:rsidRPr="00D01B1A">
              <w:rPr>
                <w:sz w:val="20"/>
                <w:szCs w:val="20"/>
              </w:rPr>
              <w:t>1772</w:t>
            </w:r>
          </w:p>
        </w:tc>
        <w:tc>
          <w:tcPr>
            <w:tcW w:w="751" w:type="pct"/>
            <w:tcBorders>
              <w:right w:val="single" w:sz="2" w:space="0" w:color="auto"/>
            </w:tcBorders>
            <w:vAlign w:val="center"/>
          </w:tcPr>
          <w:p w14:paraId="14E73043" w14:textId="77777777" w:rsidR="000F4655" w:rsidRPr="00D01B1A" w:rsidRDefault="000F4655" w:rsidP="00FE2297">
            <w:pPr>
              <w:widowControl w:val="0"/>
              <w:suppressAutoHyphens/>
              <w:jc w:val="center"/>
              <w:rPr>
                <w:sz w:val="20"/>
                <w:szCs w:val="20"/>
              </w:rPr>
            </w:pPr>
            <w:r w:rsidRPr="00D01B1A">
              <w:rPr>
                <w:sz w:val="20"/>
                <w:szCs w:val="20"/>
              </w:rPr>
              <w:t>13951</w:t>
            </w:r>
          </w:p>
        </w:tc>
        <w:tc>
          <w:tcPr>
            <w:tcW w:w="602" w:type="pct"/>
            <w:tcBorders>
              <w:left w:val="single" w:sz="2" w:space="0" w:color="auto"/>
              <w:bottom w:val="single" w:sz="2" w:space="0" w:color="auto"/>
            </w:tcBorders>
            <w:vAlign w:val="center"/>
          </w:tcPr>
          <w:p w14:paraId="04334592" w14:textId="77777777" w:rsidR="000F4655" w:rsidRPr="00D01B1A" w:rsidRDefault="000F4655" w:rsidP="00FE2297">
            <w:pPr>
              <w:widowControl w:val="0"/>
              <w:suppressAutoHyphens/>
              <w:jc w:val="center"/>
              <w:rPr>
                <w:sz w:val="20"/>
                <w:szCs w:val="20"/>
              </w:rPr>
            </w:pPr>
            <w:r w:rsidRPr="00D01B1A">
              <w:rPr>
                <w:sz w:val="20"/>
                <w:szCs w:val="20"/>
              </w:rPr>
              <w:t>107</w:t>
            </w:r>
          </w:p>
        </w:tc>
        <w:tc>
          <w:tcPr>
            <w:tcW w:w="515" w:type="pct"/>
            <w:tcBorders>
              <w:bottom w:val="single" w:sz="2" w:space="0" w:color="auto"/>
              <w:right w:val="single" w:sz="2" w:space="0" w:color="auto"/>
            </w:tcBorders>
            <w:vAlign w:val="center"/>
          </w:tcPr>
          <w:p w14:paraId="3E00B39A" w14:textId="77777777" w:rsidR="000F4655" w:rsidRPr="00D01B1A" w:rsidRDefault="000F4655" w:rsidP="00FE2297">
            <w:pPr>
              <w:widowControl w:val="0"/>
              <w:suppressAutoHyphens/>
              <w:jc w:val="center"/>
              <w:rPr>
                <w:sz w:val="20"/>
                <w:szCs w:val="20"/>
              </w:rPr>
            </w:pPr>
            <w:r w:rsidRPr="00D01B1A">
              <w:rPr>
                <w:sz w:val="20"/>
                <w:szCs w:val="20"/>
              </w:rPr>
              <w:t>1.29</w:t>
            </w:r>
          </w:p>
        </w:tc>
        <w:tc>
          <w:tcPr>
            <w:tcW w:w="555" w:type="pct"/>
            <w:shd w:val="clear" w:color="auto" w:fill="auto"/>
            <w:vAlign w:val="center"/>
          </w:tcPr>
          <w:p w14:paraId="3BF6F250" w14:textId="77777777" w:rsidR="000F4655" w:rsidRPr="00D01B1A" w:rsidRDefault="000F4655" w:rsidP="00FE2297">
            <w:pPr>
              <w:widowControl w:val="0"/>
              <w:suppressAutoHyphens/>
              <w:jc w:val="center"/>
              <w:rPr>
                <w:sz w:val="20"/>
                <w:szCs w:val="20"/>
              </w:rPr>
            </w:pPr>
            <w:r w:rsidRPr="00D01B1A">
              <w:rPr>
                <w:sz w:val="20"/>
                <w:szCs w:val="20"/>
              </w:rPr>
              <w:t>Acceptable</w:t>
            </w:r>
          </w:p>
        </w:tc>
      </w:tr>
    </w:tbl>
    <w:p w14:paraId="6C53429E" w14:textId="0B11BE95" w:rsidR="000F4655" w:rsidRPr="00D01B1A" w:rsidRDefault="000F4655" w:rsidP="000F4655">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32</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Characteristics for the method used for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in contact and oral toxicity samples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94"/>
        <w:gridCol w:w="6451"/>
      </w:tblGrid>
      <w:tr w:rsidR="000F4655" w:rsidRPr="00D01B1A" w14:paraId="6339DE4D" w14:textId="77777777" w:rsidTr="00FE2297">
        <w:trPr>
          <w:tblHeader/>
        </w:trPr>
        <w:tc>
          <w:tcPr>
            <w:tcW w:w="0" w:type="auto"/>
            <w:shd w:val="clear" w:color="auto" w:fill="auto"/>
          </w:tcPr>
          <w:p w14:paraId="512F8F2C" w14:textId="77777777" w:rsidR="000F4655" w:rsidRPr="00D01B1A" w:rsidRDefault="000F4655" w:rsidP="00FE2297">
            <w:pPr>
              <w:keepNext/>
              <w:keepLines/>
              <w:widowControl w:val="0"/>
              <w:suppressAutoHyphens/>
              <w:spacing w:before="60" w:after="60"/>
              <w:jc w:val="center"/>
              <w:rPr>
                <w:b/>
                <w:sz w:val="20"/>
                <w:szCs w:val="20"/>
              </w:rPr>
            </w:pPr>
          </w:p>
        </w:tc>
        <w:tc>
          <w:tcPr>
            <w:tcW w:w="0" w:type="auto"/>
            <w:shd w:val="clear" w:color="auto" w:fill="auto"/>
          </w:tcPr>
          <w:p w14:paraId="28947ADB" w14:textId="77777777" w:rsidR="000F4655" w:rsidRPr="00D01B1A" w:rsidRDefault="000F4655" w:rsidP="00FE2297">
            <w:pPr>
              <w:keepNext/>
              <w:keepLines/>
              <w:widowControl w:val="0"/>
              <w:suppressAutoHyphens/>
              <w:spacing w:before="60" w:after="60"/>
              <w:jc w:val="center"/>
              <w:rPr>
                <w:b/>
                <w:sz w:val="20"/>
                <w:szCs w:val="20"/>
              </w:rPr>
            </w:pPr>
            <w:proofErr w:type="spellStart"/>
            <w:r w:rsidRPr="00D01B1A">
              <w:rPr>
                <w:b/>
                <w:sz w:val="20"/>
                <w:szCs w:val="20"/>
              </w:rPr>
              <w:t>Ametoctradin</w:t>
            </w:r>
            <w:proofErr w:type="spellEnd"/>
          </w:p>
        </w:tc>
      </w:tr>
      <w:tr w:rsidR="000F4655" w:rsidRPr="00D01B1A" w14:paraId="5EA2DA71" w14:textId="77777777" w:rsidTr="00FE2297">
        <w:tc>
          <w:tcPr>
            <w:tcW w:w="0" w:type="auto"/>
            <w:shd w:val="clear" w:color="auto" w:fill="auto"/>
          </w:tcPr>
          <w:p w14:paraId="3E121966" w14:textId="77777777" w:rsidR="000F4655" w:rsidRPr="00D01B1A" w:rsidRDefault="000F4655" w:rsidP="00FE2297">
            <w:pPr>
              <w:widowControl w:val="0"/>
              <w:suppressAutoHyphens/>
              <w:rPr>
                <w:sz w:val="20"/>
                <w:szCs w:val="20"/>
              </w:rPr>
            </w:pPr>
            <w:r w:rsidRPr="00D01B1A">
              <w:rPr>
                <w:sz w:val="20"/>
                <w:szCs w:val="20"/>
              </w:rPr>
              <w:t>Specificity</w:t>
            </w:r>
          </w:p>
        </w:tc>
        <w:tc>
          <w:tcPr>
            <w:tcW w:w="0" w:type="auto"/>
            <w:shd w:val="clear" w:color="auto" w:fill="auto"/>
          </w:tcPr>
          <w:p w14:paraId="57652755" w14:textId="77777777" w:rsidR="000F4655" w:rsidRPr="00D01B1A" w:rsidRDefault="000F4655" w:rsidP="00FE2297">
            <w:pPr>
              <w:widowControl w:val="0"/>
              <w:suppressAutoHyphens/>
              <w:rPr>
                <w:sz w:val="20"/>
                <w:szCs w:val="20"/>
              </w:rPr>
            </w:pPr>
            <w:r w:rsidRPr="00D01B1A">
              <w:rPr>
                <w:sz w:val="20"/>
                <w:szCs w:val="20"/>
              </w:rPr>
              <w:t>No significant peak interferences (&gt; 30% LOQ) occurred at the retention time and mass transition of any active ingredient in the control samples.  Peak identification was confirmed by retention time match with reference material.</w:t>
            </w:r>
          </w:p>
        </w:tc>
      </w:tr>
      <w:tr w:rsidR="000F4655" w:rsidRPr="00D01B1A" w14:paraId="54D9C07B" w14:textId="77777777" w:rsidTr="00FE2297">
        <w:tc>
          <w:tcPr>
            <w:tcW w:w="0" w:type="auto"/>
            <w:shd w:val="clear" w:color="auto" w:fill="auto"/>
          </w:tcPr>
          <w:p w14:paraId="28A316D7" w14:textId="77777777" w:rsidR="000F4655" w:rsidRPr="00D01B1A" w:rsidRDefault="000F4655" w:rsidP="00FE2297">
            <w:pPr>
              <w:widowControl w:val="0"/>
              <w:suppressAutoHyphens/>
              <w:rPr>
                <w:sz w:val="20"/>
                <w:szCs w:val="20"/>
              </w:rPr>
            </w:pPr>
            <w:r w:rsidRPr="00D01B1A">
              <w:rPr>
                <w:sz w:val="20"/>
                <w:szCs w:val="20"/>
              </w:rPr>
              <w:t>Calibration (type, number of data points)</w:t>
            </w:r>
          </w:p>
        </w:tc>
        <w:tc>
          <w:tcPr>
            <w:tcW w:w="0" w:type="auto"/>
            <w:shd w:val="clear" w:color="auto" w:fill="auto"/>
          </w:tcPr>
          <w:p w14:paraId="13AFFE44" w14:textId="77777777" w:rsidR="000F4655" w:rsidRPr="00D01B1A" w:rsidRDefault="000F4655" w:rsidP="00FE2297">
            <w:pPr>
              <w:widowControl w:val="0"/>
              <w:suppressAutoHyphens/>
              <w:rPr>
                <w:sz w:val="20"/>
                <w:szCs w:val="20"/>
              </w:rPr>
            </w:pPr>
            <w:r w:rsidRPr="00D01B1A">
              <w:rPr>
                <w:sz w:val="20"/>
                <w:szCs w:val="20"/>
              </w:rPr>
              <w:t>Calibration was performed with matrix-matched standards at six concentrations.</w:t>
            </w:r>
          </w:p>
          <w:p w14:paraId="61BA271B" w14:textId="77777777" w:rsidR="000F4655" w:rsidRPr="00D01B1A" w:rsidRDefault="000F4655" w:rsidP="00FE2297">
            <w:pPr>
              <w:widowControl w:val="0"/>
              <w:suppressAutoHyphens/>
              <w:rPr>
                <w:sz w:val="20"/>
                <w:szCs w:val="20"/>
              </w:rPr>
            </w:pPr>
            <w:r w:rsidRPr="00D01B1A">
              <w:rPr>
                <w:sz w:val="20"/>
                <w:szCs w:val="20"/>
              </w:rPr>
              <w:t>Contact toxicity analysis:</w:t>
            </w:r>
          </w:p>
          <w:p w14:paraId="3D7B1DB0" w14:textId="77777777" w:rsidR="000F4655" w:rsidRPr="00D01B1A" w:rsidRDefault="000F4655" w:rsidP="00FE2297">
            <w:pPr>
              <w:widowControl w:val="0"/>
              <w:suppressAutoHyphens/>
              <w:rPr>
                <w:sz w:val="20"/>
                <w:szCs w:val="20"/>
              </w:rPr>
            </w:pPr>
            <w:r w:rsidRPr="00D01B1A">
              <w:rPr>
                <w:sz w:val="20"/>
                <w:szCs w:val="20"/>
              </w:rPr>
              <w:t>Fit: Linear, 6 points</w:t>
            </w:r>
            <w:r w:rsidRPr="00D01B1A">
              <w:rPr>
                <w:sz w:val="20"/>
                <w:szCs w:val="20"/>
              </w:rPr>
              <w:tab/>
              <w:t xml:space="preserve">Range: 1.94 to 48.6 ng/mL </w:t>
            </w:r>
            <w:r w:rsidRPr="00D01B1A">
              <w:rPr>
                <w:sz w:val="20"/>
                <w:szCs w:val="20"/>
              </w:rPr>
              <w:br/>
              <w:t>Slope = 4267, Intercept = 45.1, r</w:t>
            </w:r>
            <w:r w:rsidRPr="00D01B1A">
              <w:rPr>
                <w:sz w:val="20"/>
                <w:szCs w:val="20"/>
                <w:vertAlign w:val="superscript"/>
              </w:rPr>
              <w:t>2</w:t>
            </w:r>
            <w:r w:rsidRPr="00D01B1A">
              <w:rPr>
                <w:sz w:val="20"/>
                <w:szCs w:val="20"/>
              </w:rPr>
              <w:t xml:space="preserve"> = 0.999996). </w:t>
            </w:r>
          </w:p>
          <w:p w14:paraId="372EAB7A" w14:textId="77777777" w:rsidR="000F4655" w:rsidRPr="00D01B1A" w:rsidRDefault="000F4655" w:rsidP="00FE2297">
            <w:pPr>
              <w:widowControl w:val="0"/>
              <w:suppressAutoHyphens/>
              <w:rPr>
                <w:sz w:val="20"/>
              </w:rPr>
            </w:pPr>
            <w:r w:rsidRPr="00D01B1A">
              <w:rPr>
                <w:sz w:val="20"/>
                <w:szCs w:val="20"/>
              </w:rPr>
              <w:t>Residuals were randomly scattered.</w:t>
            </w:r>
            <w:r w:rsidRPr="00D01B1A">
              <w:rPr>
                <w:sz w:val="20"/>
              </w:rPr>
              <w:t xml:space="preserve"> </w:t>
            </w:r>
          </w:p>
          <w:p w14:paraId="14752630" w14:textId="77777777" w:rsidR="000F4655" w:rsidRPr="00D01B1A" w:rsidRDefault="000F4655" w:rsidP="00FE2297">
            <w:pPr>
              <w:widowControl w:val="0"/>
              <w:suppressAutoHyphens/>
              <w:rPr>
                <w:sz w:val="20"/>
                <w:szCs w:val="20"/>
              </w:rPr>
            </w:pPr>
            <w:r w:rsidRPr="00D01B1A">
              <w:rPr>
                <w:sz w:val="20"/>
                <w:szCs w:val="20"/>
              </w:rPr>
              <w:t>Oral toxicity sample analysis:</w:t>
            </w:r>
          </w:p>
          <w:p w14:paraId="6D46C21F" w14:textId="77777777" w:rsidR="000F4655" w:rsidRPr="00D01B1A" w:rsidRDefault="000F4655" w:rsidP="00FE2297">
            <w:pPr>
              <w:widowControl w:val="0"/>
              <w:suppressAutoHyphens/>
              <w:rPr>
                <w:sz w:val="20"/>
                <w:szCs w:val="20"/>
              </w:rPr>
            </w:pPr>
            <w:r w:rsidRPr="00D01B1A">
              <w:rPr>
                <w:sz w:val="20"/>
                <w:szCs w:val="20"/>
              </w:rPr>
              <w:t xml:space="preserve">Fit: </w:t>
            </w:r>
            <w:proofErr w:type="spellStart"/>
            <w:r w:rsidRPr="00D01B1A">
              <w:rPr>
                <w:sz w:val="20"/>
                <w:szCs w:val="20"/>
              </w:rPr>
              <w:t>Quandratic</w:t>
            </w:r>
            <w:proofErr w:type="spellEnd"/>
            <w:r w:rsidRPr="00D01B1A">
              <w:rPr>
                <w:sz w:val="20"/>
                <w:szCs w:val="20"/>
              </w:rPr>
              <w:t xml:space="preserve"> (a</w:t>
            </w:r>
            <w:r w:rsidRPr="00D01B1A">
              <w:rPr>
                <w:rFonts w:ascii="Cambria Math" w:hAnsi="Cambria Math" w:cs="Cambria Math"/>
                <w:color w:val="000000"/>
                <w:sz w:val="20"/>
                <w:szCs w:val="20"/>
                <w:shd w:val="clear" w:color="auto" w:fill="FFFFFF"/>
              </w:rPr>
              <w:t>𝑥</w:t>
            </w:r>
            <w:r w:rsidRPr="00D01B1A">
              <w:rPr>
                <w:sz w:val="20"/>
                <w:szCs w:val="20"/>
                <w:vertAlign w:val="superscript"/>
              </w:rPr>
              <w:t>2</w:t>
            </w:r>
            <w:r w:rsidRPr="00D01B1A">
              <w:rPr>
                <w:sz w:val="20"/>
                <w:szCs w:val="20"/>
              </w:rPr>
              <w:t xml:space="preserve"> +b</w:t>
            </w:r>
            <w:r w:rsidRPr="00D01B1A">
              <w:rPr>
                <w:rFonts w:ascii="Cambria Math" w:hAnsi="Cambria Math" w:cs="Cambria Math"/>
                <w:color w:val="000000"/>
                <w:sz w:val="20"/>
                <w:szCs w:val="20"/>
                <w:shd w:val="clear" w:color="auto" w:fill="FFFFFF"/>
              </w:rPr>
              <w:t>𝑥</w:t>
            </w:r>
            <w:r w:rsidRPr="00D01B1A">
              <w:rPr>
                <w:sz w:val="20"/>
                <w:szCs w:val="20"/>
              </w:rPr>
              <w:t xml:space="preserve"> +c), 6 points</w:t>
            </w:r>
            <w:r w:rsidRPr="00D01B1A">
              <w:rPr>
                <w:sz w:val="20"/>
                <w:szCs w:val="20"/>
              </w:rPr>
              <w:tab/>
              <w:t xml:space="preserve">Range: 2.05 to 51.3 ng/mL </w:t>
            </w:r>
            <w:r w:rsidRPr="00D01B1A">
              <w:rPr>
                <w:sz w:val="20"/>
                <w:szCs w:val="20"/>
              </w:rPr>
              <w:br/>
              <w:t>a= 16.7, b=2185, c= 613, r</w:t>
            </w:r>
            <w:r w:rsidRPr="00D01B1A">
              <w:rPr>
                <w:sz w:val="20"/>
                <w:szCs w:val="20"/>
                <w:vertAlign w:val="superscript"/>
              </w:rPr>
              <w:t>2</w:t>
            </w:r>
            <w:r w:rsidRPr="00D01B1A">
              <w:rPr>
                <w:sz w:val="20"/>
                <w:szCs w:val="20"/>
              </w:rPr>
              <w:t xml:space="preserve"> = 0.999955. </w:t>
            </w:r>
          </w:p>
          <w:p w14:paraId="4E92126D" w14:textId="77777777" w:rsidR="000F4655" w:rsidRPr="00D01B1A" w:rsidRDefault="000F4655" w:rsidP="00FE2297">
            <w:pPr>
              <w:widowControl w:val="0"/>
              <w:suppressAutoHyphens/>
              <w:rPr>
                <w:sz w:val="20"/>
                <w:szCs w:val="20"/>
              </w:rPr>
            </w:pPr>
            <w:r w:rsidRPr="00D01B1A">
              <w:rPr>
                <w:sz w:val="20"/>
                <w:szCs w:val="20"/>
              </w:rPr>
              <w:t>Residuals were randomly scattered confirming correct fit type.</w:t>
            </w:r>
          </w:p>
        </w:tc>
      </w:tr>
      <w:tr w:rsidR="000F4655" w:rsidRPr="00D01B1A" w14:paraId="248FB2B4" w14:textId="77777777" w:rsidTr="00FE2297">
        <w:tc>
          <w:tcPr>
            <w:tcW w:w="0" w:type="auto"/>
            <w:shd w:val="clear" w:color="auto" w:fill="auto"/>
          </w:tcPr>
          <w:p w14:paraId="40BA0334" w14:textId="77777777" w:rsidR="000F4655" w:rsidRPr="00D01B1A" w:rsidRDefault="000F4655" w:rsidP="00FE2297">
            <w:pPr>
              <w:widowControl w:val="0"/>
              <w:suppressAutoHyphens/>
              <w:rPr>
                <w:sz w:val="20"/>
                <w:szCs w:val="20"/>
              </w:rPr>
            </w:pPr>
            <w:r w:rsidRPr="00D01B1A">
              <w:rPr>
                <w:sz w:val="20"/>
                <w:szCs w:val="20"/>
              </w:rPr>
              <w:t>Calibration range</w:t>
            </w:r>
          </w:p>
        </w:tc>
        <w:tc>
          <w:tcPr>
            <w:tcW w:w="0" w:type="auto"/>
            <w:shd w:val="clear" w:color="auto" w:fill="auto"/>
          </w:tcPr>
          <w:p w14:paraId="3B19B789" w14:textId="77777777" w:rsidR="000F4655" w:rsidRPr="00D01B1A" w:rsidRDefault="000F4655" w:rsidP="00FE2297">
            <w:pPr>
              <w:widowControl w:val="0"/>
              <w:suppressAutoHyphens/>
              <w:rPr>
                <w:sz w:val="20"/>
                <w:szCs w:val="20"/>
              </w:rPr>
            </w:pPr>
            <w:r w:rsidRPr="00D01B1A">
              <w:rPr>
                <w:sz w:val="20"/>
                <w:szCs w:val="20"/>
              </w:rPr>
              <w:t xml:space="preserve">Calibration range </w:t>
            </w:r>
          </w:p>
          <w:p w14:paraId="64A2CDD9" w14:textId="77777777" w:rsidR="000F4655" w:rsidRPr="00D01B1A" w:rsidRDefault="000F4655" w:rsidP="00FE2297">
            <w:pPr>
              <w:widowControl w:val="0"/>
              <w:suppressAutoHyphens/>
              <w:rPr>
                <w:sz w:val="20"/>
                <w:szCs w:val="20"/>
              </w:rPr>
            </w:pPr>
            <w:r w:rsidRPr="00D01B1A">
              <w:rPr>
                <w:sz w:val="20"/>
                <w:szCs w:val="20"/>
              </w:rPr>
              <w:t>Contact toxicity analysis:</w:t>
            </w:r>
          </w:p>
          <w:p w14:paraId="54BFD7D2" w14:textId="77777777" w:rsidR="000F4655" w:rsidRPr="00D01B1A" w:rsidRDefault="000F4655" w:rsidP="00FE2297">
            <w:pPr>
              <w:widowControl w:val="0"/>
              <w:suppressAutoHyphens/>
              <w:rPr>
                <w:sz w:val="20"/>
                <w:szCs w:val="20"/>
              </w:rPr>
            </w:pPr>
            <w:r w:rsidRPr="00D01B1A">
              <w:rPr>
                <w:sz w:val="20"/>
                <w:szCs w:val="20"/>
              </w:rPr>
              <w:t>1.94 to 48.6 ng/mL (corresponding to 0.0971 to 2.43 mg/kg)</w:t>
            </w:r>
          </w:p>
          <w:p w14:paraId="5EC772E5" w14:textId="77777777" w:rsidR="000F4655" w:rsidRPr="00D01B1A" w:rsidRDefault="000F4655" w:rsidP="00FE2297">
            <w:pPr>
              <w:widowControl w:val="0"/>
              <w:suppressAutoHyphens/>
              <w:rPr>
                <w:sz w:val="20"/>
                <w:szCs w:val="20"/>
              </w:rPr>
            </w:pPr>
            <w:r w:rsidRPr="00D01B1A">
              <w:rPr>
                <w:sz w:val="20"/>
                <w:szCs w:val="20"/>
              </w:rPr>
              <w:t>2.05 to 51.3 ng/mL (corresponding to 0.104 to 2.61 mg/kg)</w:t>
            </w:r>
          </w:p>
        </w:tc>
      </w:tr>
      <w:tr w:rsidR="000F4655" w:rsidRPr="00D01B1A" w14:paraId="090D750E" w14:textId="77777777" w:rsidTr="00FE2297">
        <w:tc>
          <w:tcPr>
            <w:tcW w:w="0" w:type="auto"/>
            <w:shd w:val="clear" w:color="auto" w:fill="auto"/>
          </w:tcPr>
          <w:p w14:paraId="37C7725E" w14:textId="77777777" w:rsidR="000F4655" w:rsidRPr="00D01B1A" w:rsidRDefault="000F4655" w:rsidP="00FE2297">
            <w:pPr>
              <w:widowControl w:val="0"/>
              <w:suppressAutoHyphens/>
              <w:rPr>
                <w:sz w:val="20"/>
                <w:szCs w:val="20"/>
              </w:rPr>
            </w:pPr>
            <w:r w:rsidRPr="00D01B1A">
              <w:rPr>
                <w:sz w:val="20"/>
                <w:szCs w:val="20"/>
              </w:rPr>
              <w:t xml:space="preserve">Assessment of matrix effects is presented </w:t>
            </w:r>
          </w:p>
        </w:tc>
        <w:tc>
          <w:tcPr>
            <w:tcW w:w="0" w:type="auto"/>
            <w:shd w:val="clear" w:color="auto" w:fill="auto"/>
          </w:tcPr>
          <w:p w14:paraId="797B44DB" w14:textId="77777777" w:rsidR="000F4655" w:rsidRPr="00D01B1A" w:rsidRDefault="000F4655" w:rsidP="00FE2297">
            <w:pPr>
              <w:widowControl w:val="0"/>
              <w:suppressAutoHyphens/>
              <w:rPr>
                <w:sz w:val="20"/>
                <w:szCs w:val="20"/>
              </w:rPr>
            </w:pPr>
            <w:r w:rsidRPr="00D01B1A">
              <w:rPr>
                <w:sz w:val="20"/>
              </w:rPr>
              <w:t xml:space="preserve">The mean matrix effect was determined to be -3.60% and -14.2% for contact and oral toxicity samples respectively thus not considered to be significant </w:t>
            </w:r>
            <w:r w:rsidRPr="00D01B1A">
              <w:rPr>
                <w:sz w:val="20"/>
                <w:szCs w:val="20"/>
              </w:rPr>
              <w:t>(i.e. the matrix effect was  ≤±20%).</w:t>
            </w:r>
          </w:p>
        </w:tc>
      </w:tr>
      <w:tr w:rsidR="000F4655" w:rsidRPr="00D01B1A" w14:paraId="18305332" w14:textId="77777777" w:rsidTr="00FE2297">
        <w:tc>
          <w:tcPr>
            <w:tcW w:w="0" w:type="auto"/>
            <w:shd w:val="clear" w:color="auto" w:fill="auto"/>
          </w:tcPr>
          <w:p w14:paraId="64505859" w14:textId="77777777" w:rsidR="000F4655" w:rsidRPr="00D01B1A" w:rsidRDefault="000F4655" w:rsidP="00FE2297">
            <w:pPr>
              <w:widowControl w:val="0"/>
              <w:suppressAutoHyphens/>
              <w:rPr>
                <w:sz w:val="20"/>
                <w:szCs w:val="20"/>
              </w:rPr>
            </w:pPr>
            <w:r w:rsidRPr="00D01B1A">
              <w:rPr>
                <w:sz w:val="20"/>
                <w:szCs w:val="20"/>
              </w:rPr>
              <w:t>Solution Stability</w:t>
            </w:r>
          </w:p>
        </w:tc>
        <w:tc>
          <w:tcPr>
            <w:tcW w:w="0" w:type="auto"/>
            <w:shd w:val="clear" w:color="auto" w:fill="auto"/>
          </w:tcPr>
          <w:p w14:paraId="795A4C5C" w14:textId="77777777" w:rsidR="000F4655" w:rsidRPr="00D01B1A" w:rsidRDefault="000F4655" w:rsidP="00FE2297">
            <w:pPr>
              <w:widowControl w:val="0"/>
              <w:suppressAutoHyphens/>
              <w:rPr>
                <w:sz w:val="20"/>
                <w:szCs w:val="20"/>
              </w:rPr>
            </w:pPr>
            <w:r w:rsidRPr="00D01B1A">
              <w:rPr>
                <w:sz w:val="20"/>
                <w:szCs w:val="20"/>
              </w:rPr>
              <w:t xml:space="preserve">Stability of </w:t>
            </w:r>
            <w:proofErr w:type="spellStart"/>
            <w:r w:rsidRPr="00D01B1A">
              <w:rPr>
                <w:sz w:val="20"/>
                <w:szCs w:val="20"/>
              </w:rPr>
              <w:t>Ametoctradin</w:t>
            </w:r>
            <w:proofErr w:type="spellEnd"/>
            <w:r w:rsidRPr="00D01B1A">
              <w:rPr>
                <w:sz w:val="20"/>
                <w:szCs w:val="20"/>
              </w:rPr>
              <w:t xml:space="preserve"> in contact and oral toxicity samples was proven over a time period of at least 185 days and 188 days respectively under deep frozen conditions in the dark.</w:t>
            </w:r>
          </w:p>
        </w:tc>
      </w:tr>
      <w:tr w:rsidR="000F4655" w:rsidRPr="00D01B1A" w14:paraId="0F498425" w14:textId="77777777" w:rsidTr="00FE2297">
        <w:tc>
          <w:tcPr>
            <w:tcW w:w="0" w:type="auto"/>
            <w:shd w:val="clear" w:color="auto" w:fill="auto"/>
          </w:tcPr>
          <w:p w14:paraId="10F45CB0" w14:textId="77777777" w:rsidR="000F4655" w:rsidRPr="00D01B1A" w:rsidRDefault="000F4655" w:rsidP="00FE2297">
            <w:pPr>
              <w:widowControl w:val="0"/>
              <w:suppressAutoHyphens/>
              <w:rPr>
                <w:sz w:val="20"/>
                <w:szCs w:val="20"/>
              </w:rPr>
            </w:pPr>
            <w:r w:rsidRPr="00D01B1A">
              <w:rPr>
                <w:sz w:val="20"/>
                <w:szCs w:val="20"/>
              </w:rPr>
              <w:t>Limit of determination/quantification</w:t>
            </w:r>
          </w:p>
        </w:tc>
        <w:tc>
          <w:tcPr>
            <w:tcW w:w="0" w:type="auto"/>
            <w:shd w:val="clear" w:color="auto" w:fill="auto"/>
          </w:tcPr>
          <w:p w14:paraId="09949645" w14:textId="77777777" w:rsidR="000F4655" w:rsidRPr="00D01B1A" w:rsidRDefault="000F4655" w:rsidP="00FE2297">
            <w:pPr>
              <w:widowControl w:val="0"/>
              <w:suppressAutoHyphens/>
              <w:rPr>
                <w:sz w:val="20"/>
                <w:szCs w:val="20"/>
              </w:rPr>
            </w:pPr>
            <w:r w:rsidRPr="00D01B1A">
              <w:rPr>
                <w:sz w:val="20"/>
                <w:szCs w:val="20"/>
              </w:rPr>
              <w:t>The limit of quantification (LOQ) and limit of detection (LOD) were:</w:t>
            </w:r>
          </w:p>
          <w:p w14:paraId="24558FBD" w14:textId="77777777" w:rsidR="000F4655" w:rsidRPr="00D01B1A" w:rsidRDefault="000F4655" w:rsidP="00FE2297">
            <w:pPr>
              <w:widowControl w:val="0"/>
              <w:suppressAutoHyphens/>
              <w:rPr>
                <w:sz w:val="20"/>
                <w:szCs w:val="20"/>
              </w:rPr>
            </w:pPr>
            <w:r w:rsidRPr="00D01B1A">
              <w:rPr>
                <w:sz w:val="20"/>
                <w:szCs w:val="20"/>
              </w:rPr>
              <w:lastRenderedPageBreak/>
              <w:t>Contact toxicity solutions:</w:t>
            </w:r>
            <w:r w:rsidRPr="00D01B1A">
              <w:rPr>
                <w:sz w:val="20"/>
                <w:szCs w:val="20"/>
              </w:rPr>
              <w:tab/>
              <w:t>LOQ = 0.459 mg/kg (9.19 ng/mL)</w:t>
            </w:r>
          </w:p>
          <w:p w14:paraId="017801C2" w14:textId="77777777" w:rsidR="000F4655" w:rsidRPr="00D01B1A" w:rsidRDefault="000F4655" w:rsidP="00FE2297">
            <w:pPr>
              <w:widowControl w:val="0"/>
              <w:suppressAutoHyphens/>
              <w:rPr>
                <w:sz w:val="20"/>
                <w:szCs w:val="20"/>
              </w:rPr>
            </w:pPr>
            <w:r w:rsidRPr="00D01B1A">
              <w:rPr>
                <w:sz w:val="20"/>
                <w:szCs w:val="20"/>
              </w:rPr>
              <w:tab/>
            </w:r>
            <w:r w:rsidRPr="00D01B1A">
              <w:rPr>
                <w:sz w:val="20"/>
                <w:szCs w:val="20"/>
              </w:rPr>
              <w:tab/>
            </w:r>
            <w:r w:rsidRPr="00D01B1A">
              <w:rPr>
                <w:sz w:val="20"/>
                <w:szCs w:val="20"/>
              </w:rPr>
              <w:tab/>
              <w:t>LOD = 0.0971 mg/kg (1.94 ng/mL)</w:t>
            </w:r>
          </w:p>
          <w:p w14:paraId="73E81683" w14:textId="77777777" w:rsidR="000F4655" w:rsidRPr="00D01B1A" w:rsidRDefault="000F4655" w:rsidP="00FE2297">
            <w:pPr>
              <w:widowControl w:val="0"/>
              <w:suppressAutoHyphens/>
              <w:rPr>
                <w:sz w:val="20"/>
                <w:szCs w:val="20"/>
              </w:rPr>
            </w:pPr>
            <w:r w:rsidRPr="00D01B1A">
              <w:rPr>
                <w:sz w:val="20"/>
                <w:szCs w:val="20"/>
              </w:rPr>
              <w:t>Oral toxicity solutions:</w:t>
            </w:r>
            <w:r w:rsidRPr="00D01B1A">
              <w:rPr>
                <w:sz w:val="20"/>
                <w:szCs w:val="20"/>
              </w:rPr>
              <w:tab/>
              <w:t>LOQ = 0.482 mg/kg (9.49 ng/mL)</w:t>
            </w:r>
          </w:p>
          <w:p w14:paraId="29B491C9" w14:textId="77777777" w:rsidR="000F4655" w:rsidRPr="00D01B1A" w:rsidRDefault="000F4655" w:rsidP="00FE2297">
            <w:pPr>
              <w:widowControl w:val="0"/>
              <w:suppressAutoHyphens/>
              <w:rPr>
                <w:sz w:val="20"/>
                <w:szCs w:val="20"/>
              </w:rPr>
            </w:pPr>
            <w:r w:rsidRPr="00D01B1A">
              <w:rPr>
                <w:sz w:val="20"/>
                <w:szCs w:val="20"/>
              </w:rPr>
              <w:tab/>
            </w:r>
            <w:r w:rsidRPr="00D01B1A">
              <w:rPr>
                <w:sz w:val="20"/>
                <w:szCs w:val="20"/>
              </w:rPr>
              <w:tab/>
            </w:r>
            <w:r w:rsidRPr="00D01B1A">
              <w:rPr>
                <w:sz w:val="20"/>
                <w:szCs w:val="20"/>
              </w:rPr>
              <w:tab/>
              <w:t>LOD = 0.104 mg/kg (2.05 ng/mL)</w:t>
            </w:r>
          </w:p>
        </w:tc>
      </w:tr>
    </w:tbl>
    <w:p w14:paraId="125F34CB" w14:textId="77777777" w:rsidR="000F4655" w:rsidRPr="00D01B1A" w:rsidRDefault="000F4655" w:rsidP="00316DFF">
      <w:pPr>
        <w:keepNext/>
        <w:keepLines/>
        <w:widowControl w:val="0"/>
        <w:suppressAutoHyphens/>
        <w:spacing w:before="240" w:after="120"/>
        <w:ind w:left="113"/>
        <w:outlineLvl w:val="4"/>
        <w:rPr>
          <w:rFonts w:ascii="Times New Roman" w:hAnsi="Times New Roman" w:cs="Times New Roman"/>
          <w:b/>
          <w:iCs/>
          <w:sz w:val="22"/>
        </w:rPr>
      </w:pPr>
      <w:r w:rsidRPr="00D01B1A">
        <w:rPr>
          <w:rFonts w:ascii="Times New Roman" w:hAnsi="Times New Roman" w:cs="Times New Roman"/>
          <w:b/>
          <w:iCs/>
          <w:sz w:val="22"/>
        </w:rPr>
        <w:lastRenderedPageBreak/>
        <w:t>Conclusion</w:t>
      </w:r>
    </w:p>
    <w:p w14:paraId="738F5471" w14:textId="6E1E75C7" w:rsidR="00087F46" w:rsidRPr="00D01B1A" w:rsidRDefault="000F4655" w:rsidP="000F4655">
      <w:pPr>
        <w:widowControl w:val="0"/>
        <w:rPr>
          <w:rFonts w:ascii="Times New Roman" w:hAnsi="Times New Roman" w:cs="Times New Roman"/>
          <w:sz w:val="22"/>
        </w:rPr>
      </w:pPr>
      <w:r w:rsidRPr="00D01B1A">
        <w:rPr>
          <w:rFonts w:ascii="Times New Roman" w:hAnsi="Times New Roman" w:cs="Times New Roman"/>
          <w:w w:val="105"/>
          <w:sz w:val="22"/>
        </w:rPr>
        <w:t xml:space="preserve">The analytical method </w:t>
      </w:r>
      <w:r w:rsidRPr="00D01B1A">
        <w:rPr>
          <w:rFonts w:ascii="Times New Roman" w:hAnsi="Times New Roman" w:cs="Times New Roman"/>
          <w:sz w:val="22"/>
        </w:rPr>
        <w:t xml:space="preserve">for the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from contact and oral toxicity samples containing BAS 743 02 F </w:t>
      </w:r>
      <w:r w:rsidRPr="00D01B1A">
        <w:rPr>
          <w:rFonts w:ascii="Times New Roman" w:hAnsi="Times New Roman" w:cs="Times New Roman"/>
          <w:w w:val="105"/>
          <w:sz w:val="22"/>
        </w:rPr>
        <w:t>has been fully validated in terms of specificity, linearity, precision, accuracy, matrix effects, solution stability and LOQ/LOD, in accordance with the requirements of SANTE/2020/12830 Rev.2</w:t>
      </w:r>
    </w:p>
    <w:p w14:paraId="19732FF0"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3BA64D41" w14:textId="77777777" w:rsidTr="00316DFF">
        <w:tc>
          <w:tcPr>
            <w:tcW w:w="1063" w:type="pct"/>
            <w:shd w:val="clear" w:color="auto" w:fill="D9D9D9" w:themeFill="background1" w:themeFillShade="D9"/>
          </w:tcPr>
          <w:p w14:paraId="7302C60D" w14:textId="77777777" w:rsidR="00087F46" w:rsidRPr="00D01B1A" w:rsidRDefault="00087F46" w:rsidP="004B2090">
            <w:pPr>
              <w:pStyle w:val="RepStandard"/>
              <w:jc w:val="left"/>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6D0ED137" w14:textId="77777777" w:rsidR="004B2090" w:rsidRPr="00D01B1A" w:rsidRDefault="004B2090" w:rsidP="004B2090">
            <w:pPr>
              <w:pStyle w:val="RepStandard"/>
              <w:ind w:left="85"/>
              <w:jc w:val="left"/>
            </w:pPr>
            <w:r w:rsidRPr="00D01B1A">
              <w:t>The method has been accepted.</w:t>
            </w:r>
          </w:p>
          <w:p w14:paraId="526DD2A6" w14:textId="014DB8DC" w:rsidR="004B2090" w:rsidRPr="00D01B1A" w:rsidRDefault="004B2090" w:rsidP="004B2090">
            <w:pPr>
              <w:pStyle w:val="RepStandard"/>
              <w:ind w:left="85"/>
              <w:jc w:val="left"/>
            </w:pPr>
            <w:r w:rsidRPr="00D01B1A">
              <w:t xml:space="preserve">The purpose of the analytical phase of the study was to determine Propamocarb and </w:t>
            </w:r>
            <w:proofErr w:type="spellStart"/>
            <w:r w:rsidRPr="00D01B1A">
              <w:t>Ametoctradin</w:t>
            </w:r>
            <w:proofErr w:type="spellEnd"/>
            <w:r w:rsidRPr="00D01B1A">
              <w:t xml:space="preserve"> in test item solutions resulting from an acute toxicity test with BAS 743 03 F. The determination was conducted by using HPLC with mass-spectrometric (MS-MS) detection. The LOQ was set at 0.4882 mg/L (Propamocarb) and at 0.1550 mg/L (BAS 650 F). </w:t>
            </w:r>
          </w:p>
          <w:p w14:paraId="4C74E5F2" w14:textId="0A17A8C4" w:rsidR="00087F46" w:rsidRPr="00D01B1A" w:rsidRDefault="004B2090" w:rsidP="00DE197C">
            <w:pPr>
              <w:pStyle w:val="RepStandard"/>
              <w:ind w:left="85"/>
              <w:jc w:val="left"/>
            </w:pPr>
            <w:r w:rsidRPr="00D01B1A">
              <w:t>The mean recovery was within the acceptable range of 70% to 120% for Propamocarb and BAS 650 F, with RSD &lt; 20%. No significant peak interferences (&gt;LOD) occurred at the retention time and mass transition in the control samples.</w:t>
            </w:r>
            <w:r w:rsidR="00DE197C" w:rsidRPr="00D01B1A">
              <w:t xml:space="preserve"> The method was fully validated according to the requirements of 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75EE965E" w14:textId="77777777" w:rsidR="00087F46" w:rsidRPr="00D01B1A" w:rsidRDefault="00087F46" w:rsidP="004B2090">
      <w:pPr>
        <w:pStyle w:val="RepStandard"/>
        <w:jc w:val="left"/>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08DC4DC2" w14:textId="77777777" w:rsidTr="00FE2297">
        <w:trPr>
          <w:gridAfter w:val="1"/>
          <w:wAfter w:w="37" w:type="pct"/>
        </w:trPr>
        <w:tc>
          <w:tcPr>
            <w:tcW w:w="1343" w:type="pct"/>
            <w:shd w:val="clear" w:color="auto" w:fill="auto"/>
          </w:tcPr>
          <w:p w14:paraId="5D0B9998"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Reference:</w:t>
            </w:r>
          </w:p>
        </w:tc>
        <w:tc>
          <w:tcPr>
            <w:tcW w:w="3620" w:type="pct"/>
            <w:shd w:val="clear" w:color="auto" w:fill="auto"/>
          </w:tcPr>
          <w:p w14:paraId="21104964"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CP 5.1.2/20</w:t>
            </w:r>
          </w:p>
        </w:tc>
      </w:tr>
      <w:tr w:rsidR="00087F46" w:rsidRPr="00D01B1A" w14:paraId="10B003B3" w14:textId="77777777" w:rsidTr="00FE2297">
        <w:trPr>
          <w:gridAfter w:val="1"/>
          <w:wAfter w:w="37" w:type="pct"/>
        </w:trPr>
        <w:tc>
          <w:tcPr>
            <w:tcW w:w="1343" w:type="pct"/>
            <w:shd w:val="clear" w:color="auto" w:fill="auto"/>
          </w:tcPr>
          <w:p w14:paraId="069FC972"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3AFFD635"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Acute toxicity of BAS 743 03 F on </w:t>
            </w:r>
            <w:r w:rsidRPr="00D01B1A">
              <w:rPr>
                <w:rFonts w:ascii="Times New Roman" w:hAnsi="Times New Roman" w:cs="Times New Roman"/>
                <w:i/>
                <w:iCs/>
                <w:sz w:val="22"/>
              </w:rPr>
              <w:t>Daphnia magna</w:t>
            </w:r>
            <w:r w:rsidRPr="00D01B1A">
              <w:rPr>
                <w:rFonts w:ascii="Times New Roman" w:hAnsi="Times New Roman" w:cs="Times New Roman"/>
                <w:sz w:val="22"/>
              </w:rPr>
              <w:t xml:space="preserve"> in a 48-hour static test</w:t>
            </w:r>
          </w:p>
          <w:p w14:paraId="03C98726"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Renner, P., 2023</w:t>
            </w:r>
          </w:p>
          <w:p w14:paraId="655272C0"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Study No.: 933750-2</w:t>
            </w:r>
          </w:p>
          <w:p w14:paraId="27092790" w14:textId="470CC7F0" w:rsidR="00087F46" w:rsidRPr="00D01B1A" w:rsidRDefault="00180B09" w:rsidP="00FE2297">
            <w:pPr>
              <w:widowControl w:val="0"/>
              <w:suppressAutoHyphens/>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2022/2033730</w:t>
            </w:r>
          </w:p>
          <w:p w14:paraId="253F83CD"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1F2F4460" w14:textId="77777777" w:rsidTr="00FE2297">
        <w:trPr>
          <w:gridAfter w:val="1"/>
          <w:wAfter w:w="37" w:type="pct"/>
        </w:trPr>
        <w:tc>
          <w:tcPr>
            <w:tcW w:w="1343" w:type="pct"/>
            <w:shd w:val="clear" w:color="auto" w:fill="auto"/>
          </w:tcPr>
          <w:p w14:paraId="4B8AB4A8"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23416793"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SANTE/2020/12830 Rev.1; OECD ENV/JM/MONO(2007)17; OPPTS 860.1340</w:t>
            </w:r>
          </w:p>
        </w:tc>
      </w:tr>
      <w:tr w:rsidR="00087F46" w:rsidRPr="00D01B1A" w14:paraId="4A774385" w14:textId="77777777" w:rsidTr="00FE2297">
        <w:trPr>
          <w:gridAfter w:val="1"/>
          <w:wAfter w:w="37" w:type="pct"/>
        </w:trPr>
        <w:tc>
          <w:tcPr>
            <w:tcW w:w="1343" w:type="pct"/>
            <w:shd w:val="clear" w:color="auto" w:fill="auto"/>
          </w:tcPr>
          <w:p w14:paraId="735EE5C6"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1AA1C109"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None</w:t>
            </w:r>
          </w:p>
        </w:tc>
      </w:tr>
      <w:tr w:rsidR="00087F46" w:rsidRPr="00D01B1A" w14:paraId="2E170A15" w14:textId="77777777" w:rsidTr="00FE2297">
        <w:trPr>
          <w:gridAfter w:val="1"/>
          <w:wAfter w:w="37" w:type="pct"/>
        </w:trPr>
        <w:tc>
          <w:tcPr>
            <w:tcW w:w="1343" w:type="pct"/>
            <w:shd w:val="clear" w:color="auto" w:fill="auto"/>
          </w:tcPr>
          <w:p w14:paraId="5C662992"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Previous evaluation:</w:t>
            </w:r>
          </w:p>
        </w:tc>
        <w:tc>
          <w:tcPr>
            <w:tcW w:w="3620" w:type="pct"/>
            <w:shd w:val="clear" w:color="auto" w:fill="auto"/>
          </w:tcPr>
          <w:p w14:paraId="5655A13A"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0B7E8109" w14:textId="77777777" w:rsidTr="00FE2297">
        <w:trPr>
          <w:gridAfter w:val="1"/>
          <w:wAfter w:w="37" w:type="pct"/>
        </w:trPr>
        <w:tc>
          <w:tcPr>
            <w:tcW w:w="1343" w:type="pct"/>
            <w:shd w:val="clear" w:color="auto" w:fill="auto"/>
          </w:tcPr>
          <w:p w14:paraId="44EAA391"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7891C6A4"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0A2D4C5F" w14:textId="77777777" w:rsidTr="00DE197C">
        <w:tc>
          <w:tcPr>
            <w:tcW w:w="1343" w:type="pct"/>
            <w:shd w:val="clear" w:color="auto" w:fill="D9D9D9" w:themeFill="background1" w:themeFillShade="D9"/>
          </w:tcPr>
          <w:p w14:paraId="0F28E8B3"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lastRenderedPageBreak/>
              <w:t>Acceptability:</w:t>
            </w:r>
          </w:p>
        </w:tc>
        <w:tc>
          <w:tcPr>
            <w:tcW w:w="3657" w:type="pct"/>
            <w:gridSpan w:val="2"/>
            <w:shd w:val="clear" w:color="auto" w:fill="D9D9D9" w:themeFill="background1" w:themeFillShade="D9"/>
          </w:tcPr>
          <w:p w14:paraId="2F73D7DF"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Yes</w:t>
            </w:r>
          </w:p>
        </w:tc>
      </w:tr>
    </w:tbl>
    <w:p w14:paraId="195B3578" w14:textId="77777777" w:rsidR="00087F46" w:rsidRPr="00D01B1A" w:rsidRDefault="00087F46" w:rsidP="00FE2297">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Study Summary</w:t>
      </w:r>
    </w:p>
    <w:p w14:paraId="5B1EF623" w14:textId="1418C600" w:rsidR="009B2C3F"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The method was validated in the above study for the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in reconstituted water with a limit of quantification at 0.1550 mg/L. The brief description of method and the results are presented in the summary below.</w:t>
      </w:r>
    </w:p>
    <w:p w14:paraId="4DD589BC" w14:textId="77777777" w:rsidR="00087F46" w:rsidRPr="00D01B1A" w:rsidRDefault="00087F46" w:rsidP="00FE2297">
      <w:pPr>
        <w:keepNext/>
        <w:keepLines/>
        <w:widowControl w:val="0"/>
        <w:suppressAutoHyphens/>
        <w:spacing w:before="360" w:after="120"/>
        <w:outlineLvl w:val="4"/>
        <w:rPr>
          <w:rFonts w:ascii="Times New Roman" w:hAnsi="Times New Roman" w:cs="Times New Roman"/>
          <w:b/>
          <w:iCs/>
          <w:sz w:val="22"/>
        </w:rPr>
      </w:pPr>
      <w:r w:rsidRPr="00D01B1A">
        <w:rPr>
          <w:rFonts w:ascii="Times New Roman" w:hAnsi="Times New Roman" w:cs="Times New Roman"/>
          <w:b/>
          <w:iCs/>
          <w:sz w:val="22"/>
        </w:rPr>
        <w:t>Materials and methods</w:t>
      </w:r>
    </w:p>
    <w:p w14:paraId="1411D627"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Samples were diluted with 50/50 (v/v) test matrix/ 0.2% formic acid (v/v) in acetonitrile (v/v) into the range of the calibration curve before analysis.</w:t>
      </w:r>
    </w:p>
    <w:p w14:paraId="4B51B048" w14:textId="77777777" w:rsidR="00087F46" w:rsidRPr="00D01B1A" w:rsidRDefault="00087F46" w:rsidP="00FE2297">
      <w:pPr>
        <w:widowControl w:val="0"/>
        <w:jc w:val="both"/>
        <w:rPr>
          <w:rFonts w:ascii="Times New Roman" w:hAnsi="Times New Roman" w:cs="Times New Roman"/>
          <w:sz w:val="22"/>
        </w:rPr>
      </w:pP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is determined by HPLC-MS/MS. Separation is achieved by using an ACE Excel 3 C18-PFP column (100 x 2.1 mm, 3 µm) and a gradient of water/formic acid/5 mM ammonium </w:t>
      </w:r>
      <w:proofErr w:type="spellStart"/>
      <w:r w:rsidRPr="00D01B1A">
        <w:rPr>
          <w:rFonts w:ascii="Times New Roman" w:hAnsi="Times New Roman" w:cs="Times New Roman"/>
          <w:sz w:val="22"/>
        </w:rPr>
        <w:t>formate</w:t>
      </w:r>
      <w:proofErr w:type="spellEnd"/>
      <w:r w:rsidRPr="00D01B1A">
        <w:rPr>
          <w:rFonts w:ascii="Times New Roman" w:hAnsi="Times New Roman" w:cs="Times New Roman"/>
          <w:sz w:val="22"/>
        </w:rPr>
        <w:t xml:space="preserve"> (1000/1, v/v) and acetonitrile/formic acid/5 mM ammonium </w:t>
      </w:r>
      <w:proofErr w:type="spellStart"/>
      <w:r w:rsidRPr="00D01B1A">
        <w:rPr>
          <w:rFonts w:ascii="Times New Roman" w:hAnsi="Times New Roman" w:cs="Times New Roman"/>
          <w:sz w:val="22"/>
        </w:rPr>
        <w:t>formate</w:t>
      </w:r>
      <w:proofErr w:type="spellEnd"/>
      <w:r w:rsidRPr="00D01B1A">
        <w:rPr>
          <w:rFonts w:ascii="Times New Roman" w:hAnsi="Times New Roman" w:cs="Times New Roman"/>
          <w:sz w:val="22"/>
        </w:rPr>
        <w:t xml:space="preserve"> (1000/1, v/v) at a flow rate of 0.2 mL/min.</w:t>
      </w:r>
    </w:p>
    <w:p w14:paraId="37D1E684"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Detection is accomplished in ESI positive mode monitoring three transitions; </w:t>
      </w:r>
      <w:r w:rsidRPr="00D01B1A">
        <w:rPr>
          <w:rFonts w:ascii="Times New Roman" w:hAnsi="Times New Roman" w:cs="Times New Roman"/>
          <w:i/>
          <w:iCs/>
          <w:sz w:val="22"/>
        </w:rPr>
        <w:t>m/z</w:t>
      </w:r>
      <w:r w:rsidRPr="00D01B1A">
        <w:rPr>
          <w:rFonts w:ascii="Times New Roman" w:hAnsi="Times New Roman" w:cs="Times New Roman"/>
          <w:sz w:val="22"/>
        </w:rPr>
        <w:t xml:space="preserve"> 276 &gt; 149 used for quantification and </w:t>
      </w:r>
      <w:r w:rsidRPr="00D01B1A">
        <w:rPr>
          <w:rFonts w:ascii="Times New Roman" w:hAnsi="Times New Roman" w:cs="Times New Roman"/>
          <w:i/>
          <w:iCs/>
          <w:sz w:val="22"/>
        </w:rPr>
        <w:t>m/z</w:t>
      </w:r>
      <w:r w:rsidRPr="00D01B1A">
        <w:rPr>
          <w:rFonts w:ascii="Times New Roman" w:hAnsi="Times New Roman" w:cs="Times New Roman"/>
          <w:sz w:val="22"/>
        </w:rPr>
        <w:t xml:space="preserve"> 276 &gt; 70 and </w:t>
      </w:r>
      <w:r w:rsidRPr="00D01B1A">
        <w:rPr>
          <w:rFonts w:ascii="Times New Roman" w:hAnsi="Times New Roman" w:cs="Times New Roman"/>
          <w:i/>
          <w:iCs/>
          <w:sz w:val="22"/>
        </w:rPr>
        <w:t>m/z</w:t>
      </w:r>
      <w:r w:rsidRPr="00D01B1A">
        <w:rPr>
          <w:rFonts w:ascii="Times New Roman" w:hAnsi="Times New Roman" w:cs="Times New Roman"/>
          <w:sz w:val="22"/>
        </w:rPr>
        <w:t xml:space="preserve"> 276 &gt; 123 used for confirmation. External matrix-matched calibration standards were used throughout.</w:t>
      </w:r>
    </w:p>
    <w:p w14:paraId="30B5A55F" w14:textId="77777777" w:rsidR="00087F46" w:rsidRPr="00D01B1A" w:rsidRDefault="00087F46" w:rsidP="00FE2297">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Results and discussions</w:t>
      </w:r>
    </w:p>
    <w:p w14:paraId="4395EFF9"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The analytical method validation is </w:t>
      </w:r>
      <w:proofErr w:type="spellStart"/>
      <w:r w:rsidRPr="00D01B1A">
        <w:rPr>
          <w:rFonts w:ascii="Times New Roman" w:hAnsi="Times New Roman" w:cs="Times New Roman"/>
          <w:sz w:val="22"/>
        </w:rPr>
        <w:t>summarised</w:t>
      </w:r>
      <w:proofErr w:type="spellEnd"/>
      <w:r w:rsidRPr="00D01B1A">
        <w:rPr>
          <w:rFonts w:ascii="Times New Roman" w:hAnsi="Times New Roman" w:cs="Times New Roman"/>
          <w:sz w:val="22"/>
        </w:rPr>
        <w:t xml:space="preserve"> below.  The HPLC-MS/MS determination was conducted by monitoring three MS/MS mass transitions and therefore no confirmatory method is required.</w:t>
      </w:r>
    </w:p>
    <w:p w14:paraId="0262B6A8" w14:textId="38FF88AB"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Recoveries were obtained by fortification of the matrices and all mean recoveries are within the permitted range required by the guideline SANTE/2020/12830 rev. 1.</w:t>
      </w:r>
    </w:p>
    <w:p w14:paraId="2005F119" w14:textId="2F70B73E" w:rsidR="00087F46" w:rsidRPr="00D01B1A" w:rsidRDefault="00087F46" w:rsidP="00FE2297">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33</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r>
      <w:r w:rsidRPr="00D01B1A">
        <w:rPr>
          <w:rFonts w:ascii="Times New Roman" w:hAnsi="Times New Roman" w:cs="Times New Roman"/>
          <w:b/>
          <w:sz w:val="22"/>
        </w:rPr>
        <w:t xml:space="preserve">Recovery results from method validation of </w:t>
      </w:r>
      <w:proofErr w:type="spellStart"/>
      <w:r w:rsidRPr="00D01B1A">
        <w:rPr>
          <w:rFonts w:ascii="Times New Roman" w:hAnsi="Times New Roman" w:cs="Times New Roman"/>
          <w:b/>
          <w:sz w:val="22"/>
        </w:rPr>
        <w:t>A</w:t>
      </w:r>
      <w:r w:rsidRPr="00D01B1A">
        <w:rPr>
          <w:rFonts w:ascii="Times New Roman" w:hAnsi="Times New Roman" w:cs="Times New Roman"/>
          <w:b/>
          <w:bCs/>
          <w:sz w:val="22"/>
        </w:rPr>
        <w:t>metoctradin</w:t>
      </w:r>
      <w:proofErr w:type="spellEnd"/>
      <w:r w:rsidRPr="00D01B1A">
        <w:rPr>
          <w:rFonts w:ascii="Times New Roman" w:hAnsi="Times New Roman" w:cs="Times New Roman"/>
          <w:b/>
          <w:sz w:val="22"/>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37"/>
        <w:gridCol w:w="1437"/>
        <w:gridCol w:w="2086"/>
        <w:gridCol w:w="1329"/>
        <w:gridCol w:w="1187"/>
        <w:gridCol w:w="1969"/>
      </w:tblGrid>
      <w:tr w:rsidR="00087F46" w:rsidRPr="00D01B1A" w14:paraId="3DA47F1D" w14:textId="77777777" w:rsidTr="00FE2297">
        <w:trPr>
          <w:tblHeader/>
        </w:trPr>
        <w:tc>
          <w:tcPr>
            <w:tcW w:w="671" w:type="pct"/>
            <w:shd w:val="clear" w:color="auto" w:fill="auto"/>
          </w:tcPr>
          <w:p w14:paraId="1EFF0A0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778" w:type="pct"/>
            <w:shd w:val="clear" w:color="auto" w:fill="auto"/>
          </w:tcPr>
          <w:p w14:paraId="39316785"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1125" w:type="pct"/>
            <w:shd w:val="clear" w:color="auto" w:fill="auto"/>
          </w:tcPr>
          <w:p w14:paraId="375D2824"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(mg/L)</w:t>
            </w:r>
            <w:r w:rsidRPr="00D01B1A">
              <w:rPr>
                <w:b/>
                <w:sz w:val="20"/>
                <w:szCs w:val="20"/>
              </w:rPr>
              <w:br/>
              <w:t>(n=x)</w:t>
            </w:r>
          </w:p>
        </w:tc>
        <w:tc>
          <w:tcPr>
            <w:tcW w:w="720" w:type="pct"/>
            <w:shd w:val="clear" w:color="auto" w:fill="auto"/>
          </w:tcPr>
          <w:p w14:paraId="0BD9CA3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644" w:type="pct"/>
            <w:shd w:val="clear" w:color="auto" w:fill="auto"/>
          </w:tcPr>
          <w:p w14:paraId="3D2F715A"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1062" w:type="pct"/>
            <w:shd w:val="clear" w:color="auto" w:fill="auto"/>
          </w:tcPr>
          <w:p w14:paraId="601C6D9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145B3073" w14:textId="77777777" w:rsidTr="00FE2297">
        <w:tc>
          <w:tcPr>
            <w:tcW w:w="5000" w:type="pct"/>
            <w:gridSpan w:val="6"/>
            <w:shd w:val="clear" w:color="auto" w:fill="auto"/>
          </w:tcPr>
          <w:p w14:paraId="6AAD45C9" w14:textId="77777777" w:rsidR="00087F46" w:rsidRPr="00D01B1A" w:rsidRDefault="00087F46" w:rsidP="00FE2297">
            <w:pPr>
              <w:widowControl w:val="0"/>
              <w:suppressAutoHyphens/>
              <w:jc w:val="center"/>
              <w:rPr>
                <w:b/>
                <w:bCs/>
                <w:sz w:val="20"/>
                <w:szCs w:val="20"/>
              </w:rPr>
            </w:pPr>
            <w:r w:rsidRPr="00D01B1A">
              <w:rPr>
                <w:b/>
                <w:bCs/>
                <w:i/>
                <w:sz w:val="20"/>
                <w:szCs w:val="20"/>
              </w:rPr>
              <w:t>Mass</w:t>
            </w:r>
            <w:r w:rsidRPr="00D01B1A">
              <w:rPr>
                <w:b/>
                <w:bCs/>
                <w:i/>
                <w:spacing w:val="2"/>
                <w:sz w:val="20"/>
                <w:szCs w:val="20"/>
              </w:rPr>
              <w:t xml:space="preserve"> </w:t>
            </w:r>
            <w:r w:rsidRPr="00D01B1A">
              <w:rPr>
                <w:b/>
                <w:bCs/>
                <w:i/>
                <w:sz w:val="20"/>
                <w:szCs w:val="20"/>
              </w:rPr>
              <w:t>transition</w:t>
            </w:r>
            <w:r w:rsidRPr="00D01B1A">
              <w:rPr>
                <w:b/>
                <w:bCs/>
                <w:i/>
                <w:spacing w:val="4"/>
                <w:sz w:val="20"/>
                <w:szCs w:val="20"/>
              </w:rPr>
              <w:t xml:space="preserve"> </w:t>
            </w:r>
            <w:r w:rsidRPr="00D01B1A">
              <w:rPr>
                <w:b/>
                <w:bCs/>
                <w:i/>
                <w:sz w:val="20"/>
                <w:szCs w:val="20"/>
              </w:rPr>
              <w:t xml:space="preserve">(Quantification) </w:t>
            </w:r>
            <w:proofErr w:type="spellStart"/>
            <w:r w:rsidRPr="00D01B1A">
              <w:rPr>
                <w:b/>
                <w:bCs/>
                <w:i/>
                <w:sz w:val="20"/>
                <w:szCs w:val="20"/>
              </w:rPr>
              <w:t>Ametoctradin</w:t>
            </w:r>
            <w:proofErr w:type="spellEnd"/>
            <w:r w:rsidRPr="00D01B1A">
              <w:rPr>
                <w:b/>
                <w:bCs/>
                <w:i/>
                <w:sz w:val="20"/>
                <w:szCs w:val="20"/>
              </w:rPr>
              <w:t xml:space="preserve"> m/z </w:t>
            </w:r>
            <w:r w:rsidRPr="00D01B1A">
              <w:rPr>
                <w:b/>
                <w:bCs/>
                <w:i/>
                <w:spacing w:val="4"/>
                <w:sz w:val="20"/>
                <w:szCs w:val="20"/>
              </w:rPr>
              <w:t>276</w:t>
            </w:r>
            <w:r w:rsidRPr="00D01B1A">
              <w:rPr>
                <w:b/>
                <w:bCs/>
                <w:i/>
                <w:sz w:val="20"/>
                <w:szCs w:val="20"/>
              </w:rPr>
              <w:t>→149</w:t>
            </w:r>
          </w:p>
        </w:tc>
      </w:tr>
      <w:tr w:rsidR="00087F46" w:rsidRPr="00D01B1A" w14:paraId="248B7381" w14:textId="77777777" w:rsidTr="00FE2297">
        <w:tc>
          <w:tcPr>
            <w:tcW w:w="671" w:type="pct"/>
            <w:vMerge w:val="restart"/>
            <w:shd w:val="clear" w:color="auto" w:fill="auto"/>
            <w:vAlign w:val="center"/>
          </w:tcPr>
          <w:p w14:paraId="095E6BFF" w14:textId="77777777" w:rsidR="00087F46" w:rsidRPr="00D01B1A" w:rsidRDefault="00087F46" w:rsidP="00FE2297">
            <w:pPr>
              <w:widowControl w:val="0"/>
              <w:suppressAutoHyphens/>
              <w:jc w:val="center"/>
              <w:rPr>
                <w:sz w:val="20"/>
                <w:szCs w:val="20"/>
              </w:rPr>
            </w:pPr>
            <w:r w:rsidRPr="00D01B1A">
              <w:rPr>
                <w:sz w:val="20"/>
                <w:szCs w:val="20"/>
              </w:rPr>
              <w:t>Reconstituted water</w:t>
            </w:r>
          </w:p>
        </w:tc>
        <w:tc>
          <w:tcPr>
            <w:tcW w:w="778" w:type="pct"/>
            <w:vMerge w:val="restart"/>
            <w:shd w:val="clear" w:color="auto" w:fill="auto"/>
            <w:vAlign w:val="center"/>
          </w:tcPr>
          <w:p w14:paraId="0661BC4E" w14:textId="77777777" w:rsidR="00087F46" w:rsidRPr="00D01B1A" w:rsidRDefault="00087F46" w:rsidP="00FE2297">
            <w:pPr>
              <w:widowControl w:val="0"/>
              <w:suppressAutoHyphens/>
              <w:jc w:val="center"/>
              <w:rPr>
                <w:sz w:val="20"/>
                <w:szCs w:val="20"/>
              </w:rPr>
            </w:pPr>
            <w:proofErr w:type="spellStart"/>
            <w:r w:rsidRPr="00D01B1A">
              <w:rPr>
                <w:sz w:val="20"/>
                <w:szCs w:val="20"/>
              </w:rPr>
              <w:t>Ametoctradin</w:t>
            </w:r>
            <w:proofErr w:type="spellEnd"/>
          </w:p>
        </w:tc>
        <w:tc>
          <w:tcPr>
            <w:tcW w:w="1125" w:type="pct"/>
            <w:shd w:val="clear" w:color="auto" w:fill="auto"/>
          </w:tcPr>
          <w:p w14:paraId="6E81A552" w14:textId="77777777" w:rsidR="00087F46" w:rsidRPr="00D01B1A" w:rsidRDefault="00087F46" w:rsidP="00FE2297">
            <w:pPr>
              <w:widowControl w:val="0"/>
              <w:suppressAutoHyphens/>
              <w:jc w:val="center"/>
              <w:rPr>
                <w:sz w:val="20"/>
                <w:szCs w:val="20"/>
              </w:rPr>
            </w:pPr>
            <w:r w:rsidRPr="00D01B1A">
              <w:rPr>
                <w:sz w:val="20"/>
                <w:szCs w:val="20"/>
              </w:rPr>
              <w:t>0.1550 (n=5)</w:t>
            </w:r>
          </w:p>
        </w:tc>
        <w:tc>
          <w:tcPr>
            <w:tcW w:w="720" w:type="pct"/>
            <w:tcBorders>
              <w:top w:val="single" w:sz="4" w:space="0" w:color="auto"/>
              <w:left w:val="single" w:sz="2" w:space="0" w:color="auto"/>
            </w:tcBorders>
            <w:vAlign w:val="bottom"/>
          </w:tcPr>
          <w:p w14:paraId="7EB02256" w14:textId="77777777" w:rsidR="00087F46" w:rsidRPr="00D01B1A" w:rsidRDefault="00087F46" w:rsidP="00FE2297">
            <w:pPr>
              <w:widowControl w:val="0"/>
              <w:suppressAutoHyphens/>
              <w:jc w:val="center"/>
              <w:rPr>
                <w:sz w:val="20"/>
                <w:szCs w:val="20"/>
              </w:rPr>
            </w:pPr>
            <w:r w:rsidRPr="00D01B1A">
              <w:rPr>
                <w:sz w:val="20"/>
                <w:szCs w:val="20"/>
              </w:rPr>
              <w:t>100</w:t>
            </w:r>
          </w:p>
        </w:tc>
        <w:tc>
          <w:tcPr>
            <w:tcW w:w="644" w:type="pct"/>
            <w:tcBorders>
              <w:top w:val="single" w:sz="4" w:space="0" w:color="auto"/>
              <w:right w:val="single" w:sz="2" w:space="0" w:color="auto"/>
            </w:tcBorders>
            <w:vAlign w:val="bottom"/>
          </w:tcPr>
          <w:p w14:paraId="46223EA5" w14:textId="77777777" w:rsidR="00087F46" w:rsidRPr="00D01B1A" w:rsidRDefault="00087F46" w:rsidP="00FE2297">
            <w:pPr>
              <w:widowControl w:val="0"/>
              <w:suppressAutoHyphens/>
              <w:jc w:val="center"/>
              <w:rPr>
                <w:sz w:val="20"/>
                <w:szCs w:val="20"/>
              </w:rPr>
            </w:pPr>
            <w:r w:rsidRPr="00D01B1A">
              <w:rPr>
                <w:sz w:val="20"/>
                <w:szCs w:val="20"/>
              </w:rPr>
              <w:t>1.83</w:t>
            </w:r>
          </w:p>
        </w:tc>
        <w:tc>
          <w:tcPr>
            <w:tcW w:w="1062" w:type="pct"/>
            <w:vMerge w:val="restart"/>
            <w:shd w:val="clear" w:color="auto" w:fill="auto"/>
            <w:vAlign w:val="center"/>
          </w:tcPr>
          <w:p w14:paraId="2ACA0E18" w14:textId="77777777" w:rsidR="00087F46" w:rsidRPr="00D01B1A" w:rsidRDefault="00087F46" w:rsidP="00FE2297">
            <w:pPr>
              <w:widowControl w:val="0"/>
              <w:suppressAutoHyphens/>
              <w:jc w:val="center"/>
              <w:rPr>
                <w:sz w:val="20"/>
                <w:szCs w:val="20"/>
              </w:rPr>
            </w:pPr>
            <w:r w:rsidRPr="00D01B1A">
              <w:rPr>
                <w:sz w:val="20"/>
                <w:szCs w:val="20"/>
              </w:rPr>
              <w:t>Acceptable</w:t>
            </w:r>
          </w:p>
        </w:tc>
      </w:tr>
      <w:tr w:rsidR="00087F46" w:rsidRPr="00D01B1A" w14:paraId="32D1B2BF" w14:textId="77777777" w:rsidTr="00FE2297">
        <w:tc>
          <w:tcPr>
            <w:tcW w:w="671" w:type="pct"/>
            <w:vMerge/>
            <w:shd w:val="clear" w:color="auto" w:fill="auto"/>
          </w:tcPr>
          <w:p w14:paraId="14DAEBF7" w14:textId="77777777" w:rsidR="00087F46" w:rsidRPr="00D01B1A" w:rsidRDefault="00087F46" w:rsidP="00FE2297">
            <w:pPr>
              <w:widowControl w:val="0"/>
              <w:suppressAutoHyphens/>
              <w:rPr>
                <w:sz w:val="20"/>
                <w:szCs w:val="20"/>
              </w:rPr>
            </w:pPr>
          </w:p>
        </w:tc>
        <w:tc>
          <w:tcPr>
            <w:tcW w:w="778" w:type="pct"/>
            <w:vMerge/>
            <w:shd w:val="clear" w:color="auto" w:fill="auto"/>
          </w:tcPr>
          <w:p w14:paraId="2D9B1CE0" w14:textId="77777777" w:rsidR="00087F46" w:rsidRPr="00D01B1A" w:rsidRDefault="00087F46" w:rsidP="00FE2297">
            <w:pPr>
              <w:widowControl w:val="0"/>
              <w:suppressAutoHyphens/>
              <w:rPr>
                <w:sz w:val="20"/>
                <w:szCs w:val="20"/>
              </w:rPr>
            </w:pPr>
          </w:p>
        </w:tc>
        <w:tc>
          <w:tcPr>
            <w:tcW w:w="1125" w:type="pct"/>
            <w:shd w:val="clear" w:color="auto" w:fill="auto"/>
          </w:tcPr>
          <w:p w14:paraId="32AF956B" w14:textId="77777777" w:rsidR="00087F46" w:rsidRPr="00D01B1A" w:rsidRDefault="00087F46" w:rsidP="00FE2297">
            <w:pPr>
              <w:widowControl w:val="0"/>
              <w:suppressAutoHyphens/>
              <w:jc w:val="center"/>
              <w:rPr>
                <w:sz w:val="20"/>
                <w:szCs w:val="20"/>
              </w:rPr>
            </w:pPr>
            <w:r w:rsidRPr="00D01B1A">
              <w:rPr>
                <w:sz w:val="20"/>
                <w:szCs w:val="20"/>
              </w:rPr>
              <w:t>7.749 ( n=5)</w:t>
            </w:r>
          </w:p>
        </w:tc>
        <w:tc>
          <w:tcPr>
            <w:tcW w:w="720" w:type="pct"/>
            <w:tcBorders>
              <w:left w:val="single" w:sz="2" w:space="0" w:color="auto"/>
              <w:bottom w:val="single" w:sz="2" w:space="0" w:color="auto"/>
            </w:tcBorders>
            <w:vAlign w:val="bottom"/>
          </w:tcPr>
          <w:p w14:paraId="1503EDC2" w14:textId="77777777" w:rsidR="00087F46" w:rsidRPr="00D01B1A" w:rsidRDefault="00087F46" w:rsidP="00FE2297">
            <w:pPr>
              <w:widowControl w:val="0"/>
              <w:suppressAutoHyphens/>
              <w:jc w:val="center"/>
              <w:rPr>
                <w:sz w:val="20"/>
                <w:szCs w:val="20"/>
              </w:rPr>
            </w:pPr>
            <w:r w:rsidRPr="00D01B1A">
              <w:rPr>
                <w:sz w:val="20"/>
                <w:szCs w:val="20"/>
              </w:rPr>
              <w:t>98.8</w:t>
            </w:r>
          </w:p>
        </w:tc>
        <w:tc>
          <w:tcPr>
            <w:tcW w:w="644" w:type="pct"/>
            <w:tcBorders>
              <w:bottom w:val="single" w:sz="2" w:space="0" w:color="auto"/>
              <w:right w:val="single" w:sz="2" w:space="0" w:color="auto"/>
            </w:tcBorders>
            <w:vAlign w:val="bottom"/>
          </w:tcPr>
          <w:p w14:paraId="52C4F4AE" w14:textId="77777777" w:rsidR="00087F46" w:rsidRPr="00D01B1A" w:rsidRDefault="00087F46" w:rsidP="00FE2297">
            <w:pPr>
              <w:widowControl w:val="0"/>
              <w:suppressAutoHyphens/>
              <w:jc w:val="center"/>
              <w:rPr>
                <w:sz w:val="20"/>
                <w:szCs w:val="20"/>
              </w:rPr>
            </w:pPr>
            <w:r w:rsidRPr="00D01B1A">
              <w:rPr>
                <w:sz w:val="20"/>
                <w:szCs w:val="20"/>
              </w:rPr>
              <w:t>1.57</w:t>
            </w:r>
          </w:p>
        </w:tc>
        <w:tc>
          <w:tcPr>
            <w:tcW w:w="1062" w:type="pct"/>
            <w:vMerge/>
            <w:shd w:val="clear" w:color="auto" w:fill="auto"/>
          </w:tcPr>
          <w:p w14:paraId="68EBA2CE" w14:textId="77777777" w:rsidR="00087F46" w:rsidRPr="00D01B1A" w:rsidRDefault="00087F46" w:rsidP="00FE2297">
            <w:pPr>
              <w:widowControl w:val="0"/>
              <w:suppressAutoHyphens/>
              <w:jc w:val="center"/>
              <w:rPr>
                <w:sz w:val="20"/>
                <w:szCs w:val="20"/>
              </w:rPr>
            </w:pPr>
          </w:p>
        </w:tc>
      </w:tr>
    </w:tbl>
    <w:p w14:paraId="237678E9" w14:textId="13D82334" w:rsidR="00087F46" w:rsidRPr="00D01B1A" w:rsidRDefault="00087F46" w:rsidP="00FE2297">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34</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Characteristics for the method used for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in Reconstituted Water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00"/>
        <w:gridCol w:w="6645"/>
      </w:tblGrid>
      <w:tr w:rsidR="00087F46" w:rsidRPr="00D01B1A" w14:paraId="7AA5A71E" w14:textId="77777777" w:rsidTr="00FE2297">
        <w:trPr>
          <w:tblHeader/>
        </w:trPr>
        <w:tc>
          <w:tcPr>
            <w:tcW w:w="0" w:type="auto"/>
            <w:shd w:val="clear" w:color="auto" w:fill="auto"/>
          </w:tcPr>
          <w:p w14:paraId="130957C4" w14:textId="77777777" w:rsidR="00087F46" w:rsidRPr="00D01B1A" w:rsidRDefault="00087F46" w:rsidP="00FE2297">
            <w:pPr>
              <w:keepNext/>
              <w:keepLines/>
              <w:widowControl w:val="0"/>
              <w:suppressAutoHyphens/>
              <w:spacing w:before="60" w:after="60"/>
              <w:jc w:val="center"/>
              <w:rPr>
                <w:b/>
                <w:sz w:val="20"/>
                <w:szCs w:val="20"/>
              </w:rPr>
            </w:pPr>
          </w:p>
        </w:tc>
        <w:tc>
          <w:tcPr>
            <w:tcW w:w="0" w:type="auto"/>
            <w:shd w:val="clear" w:color="auto" w:fill="auto"/>
          </w:tcPr>
          <w:p w14:paraId="6878BADD" w14:textId="77777777" w:rsidR="00087F46" w:rsidRPr="00D01B1A" w:rsidRDefault="00087F46" w:rsidP="00FE2297">
            <w:pPr>
              <w:keepNext/>
              <w:keepLines/>
              <w:widowControl w:val="0"/>
              <w:suppressAutoHyphens/>
              <w:spacing w:before="60" w:after="60"/>
              <w:jc w:val="center"/>
              <w:rPr>
                <w:b/>
                <w:sz w:val="20"/>
                <w:szCs w:val="20"/>
              </w:rPr>
            </w:pPr>
            <w:proofErr w:type="spellStart"/>
            <w:r w:rsidRPr="00D01B1A">
              <w:rPr>
                <w:b/>
                <w:sz w:val="20"/>
                <w:szCs w:val="20"/>
              </w:rPr>
              <w:t>Ametoctradin</w:t>
            </w:r>
            <w:proofErr w:type="spellEnd"/>
          </w:p>
        </w:tc>
      </w:tr>
      <w:tr w:rsidR="00087F46" w:rsidRPr="00D01B1A" w14:paraId="64120C91" w14:textId="77777777" w:rsidTr="00FE2297">
        <w:tc>
          <w:tcPr>
            <w:tcW w:w="0" w:type="auto"/>
            <w:shd w:val="clear" w:color="auto" w:fill="auto"/>
          </w:tcPr>
          <w:p w14:paraId="40092D40" w14:textId="77777777" w:rsidR="00087F46" w:rsidRPr="00D01B1A" w:rsidRDefault="00087F46" w:rsidP="00FE2297">
            <w:pPr>
              <w:widowControl w:val="0"/>
              <w:suppressAutoHyphens/>
              <w:rPr>
                <w:sz w:val="20"/>
                <w:szCs w:val="20"/>
              </w:rPr>
            </w:pPr>
            <w:r w:rsidRPr="00D01B1A">
              <w:rPr>
                <w:sz w:val="20"/>
                <w:szCs w:val="20"/>
              </w:rPr>
              <w:t>Specificity</w:t>
            </w:r>
          </w:p>
        </w:tc>
        <w:tc>
          <w:tcPr>
            <w:tcW w:w="0" w:type="auto"/>
            <w:shd w:val="clear" w:color="auto" w:fill="auto"/>
          </w:tcPr>
          <w:p w14:paraId="3B19B3C3" w14:textId="77777777" w:rsidR="00087F46" w:rsidRPr="00D01B1A" w:rsidRDefault="00087F46" w:rsidP="00FE2297">
            <w:pPr>
              <w:widowControl w:val="0"/>
              <w:suppressAutoHyphens/>
              <w:rPr>
                <w:sz w:val="20"/>
                <w:szCs w:val="20"/>
              </w:rPr>
            </w:pPr>
            <w:r w:rsidRPr="00D01B1A">
              <w:rPr>
                <w:sz w:val="20"/>
                <w:szCs w:val="20"/>
              </w:rPr>
              <w:t>LC-MS/MS is a highly specific method. No significant peak interferences (&gt;LOD) occurred at the retention time and mass transition in the control samples.</w:t>
            </w:r>
          </w:p>
        </w:tc>
      </w:tr>
      <w:tr w:rsidR="00087F46" w:rsidRPr="00D01B1A" w14:paraId="2ABE316F" w14:textId="77777777" w:rsidTr="00FE2297">
        <w:trPr>
          <w:trHeight w:val="1937"/>
        </w:trPr>
        <w:tc>
          <w:tcPr>
            <w:tcW w:w="0" w:type="auto"/>
            <w:shd w:val="clear" w:color="auto" w:fill="auto"/>
          </w:tcPr>
          <w:p w14:paraId="2378F084" w14:textId="77777777" w:rsidR="00087F46" w:rsidRPr="00D01B1A" w:rsidRDefault="00087F46" w:rsidP="00FE2297">
            <w:pPr>
              <w:widowControl w:val="0"/>
              <w:suppressAutoHyphens/>
              <w:rPr>
                <w:sz w:val="20"/>
                <w:szCs w:val="20"/>
              </w:rPr>
            </w:pPr>
            <w:r w:rsidRPr="00D01B1A">
              <w:rPr>
                <w:sz w:val="20"/>
                <w:szCs w:val="20"/>
              </w:rPr>
              <w:lastRenderedPageBreak/>
              <w:t>Calibration (type, number of data points)</w:t>
            </w:r>
          </w:p>
        </w:tc>
        <w:tc>
          <w:tcPr>
            <w:tcW w:w="0" w:type="auto"/>
            <w:shd w:val="clear" w:color="auto" w:fill="auto"/>
          </w:tcPr>
          <w:p w14:paraId="71AFC99F" w14:textId="77777777" w:rsidR="00087F46" w:rsidRPr="00D01B1A" w:rsidRDefault="00087F46" w:rsidP="00FE2297">
            <w:pPr>
              <w:widowControl w:val="0"/>
              <w:suppressAutoHyphens/>
              <w:rPr>
                <w:sz w:val="20"/>
                <w:szCs w:val="20"/>
              </w:rPr>
            </w:pPr>
            <w:r w:rsidRPr="00D01B1A">
              <w:rPr>
                <w:sz w:val="20"/>
                <w:szCs w:val="20"/>
              </w:rPr>
              <w:t xml:space="preserve">Calibration was performed with matrix-matched standards at a minimum of five concentrations ranging 2.087 ng/mL to 37.95 ng/mL and good linearity was observed (r ≥0.99). The resulting test substance peak areas versus theoretical test substance concentration data were fit to the quadratic function.  </w:t>
            </w:r>
          </w:p>
          <w:p w14:paraId="7FD6D883" w14:textId="77777777" w:rsidR="00087F46" w:rsidRPr="00D01B1A" w:rsidRDefault="00087F46" w:rsidP="00FE2297">
            <w:pPr>
              <w:widowControl w:val="0"/>
              <w:suppressAutoHyphens/>
              <w:rPr>
                <w:sz w:val="20"/>
                <w:szCs w:val="20"/>
              </w:rPr>
            </w:pPr>
          </w:p>
          <w:p w14:paraId="703D0E40" w14:textId="77777777" w:rsidR="00087F46" w:rsidRPr="00D01B1A" w:rsidRDefault="00087F46" w:rsidP="00FE2297">
            <w:pPr>
              <w:widowControl w:val="0"/>
              <w:suppressAutoHyphens/>
              <w:rPr>
                <w:sz w:val="20"/>
                <w:szCs w:val="20"/>
              </w:rPr>
            </w:pPr>
            <w:r w:rsidRPr="00D01B1A">
              <w:rPr>
                <w:sz w:val="20"/>
                <w:szCs w:val="20"/>
              </w:rPr>
              <w:t>Regression data: y = ax</w:t>
            </w:r>
            <w:r w:rsidRPr="00D01B1A">
              <w:rPr>
                <w:sz w:val="20"/>
                <w:szCs w:val="20"/>
                <w:vertAlign w:val="superscript"/>
              </w:rPr>
              <w:t>2</w:t>
            </w:r>
            <w:r w:rsidRPr="00D01B1A">
              <w:rPr>
                <w:sz w:val="20"/>
                <w:szCs w:val="20"/>
              </w:rPr>
              <w:t xml:space="preserve"> + bx +c</w:t>
            </w:r>
          </w:p>
          <w:tbl>
            <w:tblPr>
              <w:tblStyle w:val="TableGrid21"/>
              <w:tblW w:w="4408" w:type="pct"/>
              <w:tblLook w:val="04A0" w:firstRow="1" w:lastRow="0" w:firstColumn="1" w:lastColumn="0" w:noHBand="0" w:noVBand="1"/>
            </w:tblPr>
            <w:tblGrid>
              <w:gridCol w:w="1601"/>
              <w:gridCol w:w="2059"/>
              <w:gridCol w:w="1045"/>
              <w:gridCol w:w="1044"/>
            </w:tblGrid>
            <w:tr w:rsidR="00087F46" w:rsidRPr="00D01B1A" w14:paraId="228A1BC2" w14:textId="77777777" w:rsidTr="00FE2297">
              <w:tc>
                <w:tcPr>
                  <w:tcW w:w="1392" w:type="pct"/>
                  <w:vAlign w:val="center"/>
                </w:tcPr>
                <w:p w14:paraId="7158A668" w14:textId="77777777" w:rsidR="00087F46" w:rsidRPr="00D01B1A" w:rsidRDefault="00087F46" w:rsidP="00FE2297">
                  <w:pPr>
                    <w:widowControl w:val="0"/>
                    <w:suppressAutoHyphens/>
                    <w:rPr>
                      <w:b/>
                      <w:bCs/>
                      <w:sz w:val="20"/>
                    </w:rPr>
                  </w:pPr>
                  <w:r w:rsidRPr="00D01B1A">
                    <w:rPr>
                      <w:rFonts w:eastAsia="Calibri"/>
                      <w:b/>
                      <w:sz w:val="20"/>
                    </w:rPr>
                    <w:t>a</w:t>
                  </w:r>
                </w:p>
              </w:tc>
              <w:tc>
                <w:tcPr>
                  <w:tcW w:w="1791" w:type="pct"/>
                  <w:vAlign w:val="center"/>
                </w:tcPr>
                <w:p w14:paraId="70F4D90B" w14:textId="77777777" w:rsidR="00087F46" w:rsidRPr="00D01B1A" w:rsidRDefault="00087F46" w:rsidP="00FE2297">
                  <w:pPr>
                    <w:widowControl w:val="0"/>
                    <w:suppressAutoHyphens/>
                    <w:rPr>
                      <w:b/>
                      <w:bCs/>
                      <w:sz w:val="20"/>
                    </w:rPr>
                  </w:pPr>
                  <w:r w:rsidRPr="00D01B1A">
                    <w:rPr>
                      <w:rFonts w:eastAsia="Calibri"/>
                      <w:b/>
                      <w:sz w:val="20"/>
                    </w:rPr>
                    <w:t>b</w:t>
                  </w:r>
                </w:p>
              </w:tc>
              <w:tc>
                <w:tcPr>
                  <w:tcW w:w="909" w:type="pct"/>
                  <w:vAlign w:val="center"/>
                </w:tcPr>
                <w:p w14:paraId="7C375F2C" w14:textId="77777777" w:rsidR="00087F46" w:rsidRPr="00D01B1A" w:rsidRDefault="00087F46" w:rsidP="00FE2297">
                  <w:pPr>
                    <w:widowControl w:val="0"/>
                    <w:suppressAutoHyphens/>
                    <w:rPr>
                      <w:b/>
                      <w:bCs/>
                      <w:sz w:val="20"/>
                    </w:rPr>
                  </w:pPr>
                  <w:r w:rsidRPr="00D01B1A">
                    <w:rPr>
                      <w:rFonts w:eastAsia="Calibri"/>
                      <w:b/>
                      <w:sz w:val="20"/>
                    </w:rPr>
                    <w:t>c</w:t>
                  </w:r>
                </w:p>
              </w:tc>
              <w:tc>
                <w:tcPr>
                  <w:tcW w:w="908" w:type="pct"/>
                </w:tcPr>
                <w:p w14:paraId="734B15A4" w14:textId="77777777" w:rsidR="00087F46" w:rsidRPr="00D01B1A" w:rsidRDefault="00087F46" w:rsidP="00FE2297">
                  <w:pPr>
                    <w:widowControl w:val="0"/>
                    <w:suppressAutoHyphens/>
                    <w:rPr>
                      <w:b/>
                      <w:bCs/>
                      <w:sz w:val="20"/>
                    </w:rPr>
                  </w:pPr>
                  <w:r w:rsidRPr="00D01B1A">
                    <w:rPr>
                      <w:b/>
                      <w:bCs/>
                      <w:sz w:val="20"/>
                    </w:rPr>
                    <w:t>r</w:t>
                  </w:r>
                </w:p>
              </w:tc>
            </w:tr>
            <w:tr w:rsidR="00087F46" w:rsidRPr="00D01B1A" w14:paraId="0F373EEF" w14:textId="77777777" w:rsidTr="00FE2297">
              <w:tc>
                <w:tcPr>
                  <w:tcW w:w="1392" w:type="pct"/>
                </w:tcPr>
                <w:p w14:paraId="2757999A" w14:textId="77777777" w:rsidR="00087F46" w:rsidRPr="00D01B1A" w:rsidRDefault="00087F46" w:rsidP="00FE2297">
                  <w:pPr>
                    <w:widowControl w:val="0"/>
                    <w:suppressAutoHyphens/>
                    <w:rPr>
                      <w:b/>
                      <w:bCs/>
                      <w:sz w:val="20"/>
                    </w:rPr>
                  </w:pPr>
                  <w:r w:rsidRPr="00D01B1A">
                    <w:rPr>
                      <w:sz w:val="20"/>
                    </w:rPr>
                    <w:t>-106.068</w:t>
                  </w:r>
                </w:p>
              </w:tc>
              <w:tc>
                <w:tcPr>
                  <w:tcW w:w="1791" w:type="pct"/>
                </w:tcPr>
                <w:p w14:paraId="66AC5E4B" w14:textId="77777777" w:rsidR="00087F46" w:rsidRPr="00D01B1A" w:rsidRDefault="00087F46" w:rsidP="00FE2297">
                  <w:pPr>
                    <w:widowControl w:val="0"/>
                    <w:suppressAutoHyphens/>
                    <w:rPr>
                      <w:b/>
                      <w:bCs/>
                      <w:sz w:val="20"/>
                    </w:rPr>
                  </w:pPr>
                  <w:r w:rsidRPr="00D01B1A">
                    <w:rPr>
                      <w:sz w:val="20"/>
                    </w:rPr>
                    <w:t>49733.1</w:t>
                  </w:r>
                </w:p>
              </w:tc>
              <w:tc>
                <w:tcPr>
                  <w:tcW w:w="909" w:type="pct"/>
                </w:tcPr>
                <w:p w14:paraId="7DAA49AB" w14:textId="77777777" w:rsidR="00087F46" w:rsidRPr="00D01B1A" w:rsidRDefault="00087F46" w:rsidP="00FE2297">
                  <w:pPr>
                    <w:widowControl w:val="0"/>
                    <w:suppressAutoHyphens/>
                    <w:rPr>
                      <w:rFonts w:eastAsia="Calibri"/>
                      <w:sz w:val="20"/>
                    </w:rPr>
                  </w:pPr>
                  <w:r w:rsidRPr="00D01B1A">
                    <w:rPr>
                      <w:sz w:val="20"/>
                    </w:rPr>
                    <w:t>7384.00</w:t>
                  </w:r>
                </w:p>
              </w:tc>
              <w:tc>
                <w:tcPr>
                  <w:tcW w:w="908" w:type="pct"/>
                </w:tcPr>
                <w:p w14:paraId="08D930F1" w14:textId="77777777" w:rsidR="00087F46" w:rsidRPr="00D01B1A" w:rsidRDefault="00087F46" w:rsidP="00FE2297">
                  <w:pPr>
                    <w:widowControl w:val="0"/>
                    <w:suppressAutoHyphens/>
                    <w:rPr>
                      <w:b/>
                      <w:bCs/>
                      <w:sz w:val="20"/>
                    </w:rPr>
                  </w:pPr>
                  <w:r w:rsidRPr="00D01B1A">
                    <w:rPr>
                      <w:sz w:val="20"/>
                    </w:rPr>
                    <w:t>0.99974</w:t>
                  </w:r>
                </w:p>
              </w:tc>
            </w:tr>
          </w:tbl>
          <w:p w14:paraId="5575FED6" w14:textId="77777777" w:rsidR="00087F46" w:rsidRPr="00D01B1A" w:rsidRDefault="00087F46" w:rsidP="00FE2297">
            <w:pPr>
              <w:widowControl w:val="0"/>
              <w:suppressAutoHyphens/>
              <w:rPr>
                <w:sz w:val="20"/>
                <w:szCs w:val="20"/>
              </w:rPr>
            </w:pPr>
          </w:p>
        </w:tc>
      </w:tr>
      <w:tr w:rsidR="00087F46" w:rsidRPr="00D01B1A" w14:paraId="15D6FB1C" w14:textId="77777777" w:rsidTr="00FE2297">
        <w:tc>
          <w:tcPr>
            <w:tcW w:w="0" w:type="auto"/>
            <w:shd w:val="clear" w:color="auto" w:fill="auto"/>
          </w:tcPr>
          <w:p w14:paraId="5D7B330F" w14:textId="77777777" w:rsidR="00087F46" w:rsidRPr="00D01B1A" w:rsidRDefault="00087F46" w:rsidP="00FE2297">
            <w:pPr>
              <w:widowControl w:val="0"/>
              <w:suppressAutoHyphens/>
              <w:rPr>
                <w:sz w:val="20"/>
                <w:szCs w:val="20"/>
              </w:rPr>
            </w:pPr>
            <w:r w:rsidRPr="00D01B1A">
              <w:rPr>
                <w:sz w:val="20"/>
                <w:szCs w:val="20"/>
              </w:rPr>
              <w:t>Calibration range</w:t>
            </w:r>
          </w:p>
        </w:tc>
        <w:tc>
          <w:tcPr>
            <w:tcW w:w="0" w:type="auto"/>
            <w:shd w:val="clear" w:color="auto" w:fill="auto"/>
          </w:tcPr>
          <w:p w14:paraId="5A62A814" w14:textId="77777777" w:rsidR="00087F46" w:rsidRPr="00D01B1A" w:rsidRDefault="00087F46" w:rsidP="00FE2297">
            <w:pPr>
              <w:widowControl w:val="0"/>
              <w:suppressAutoHyphens/>
              <w:rPr>
                <w:sz w:val="20"/>
                <w:szCs w:val="20"/>
              </w:rPr>
            </w:pPr>
            <w:r w:rsidRPr="00D01B1A">
              <w:rPr>
                <w:sz w:val="20"/>
                <w:szCs w:val="20"/>
              </w:rPr>
              <w:t>Accepted calibration range 2.087 ng/mL to 37.95 ng/mL</w:t>
            </w:r>
          </w:p>
        </w:tc>
      </w:tr>
      <w:tr w:rsidR="00087F46" w:rsidRPr="00D01B1A" w14:paraId="68EE6F7C" w14:textId="77777777" w:rsidTr="00FE2297">
        <w:tc>
          <w:tcPr>
            <w:tcW w:w="0" w:type="auto"/>
            <w:shd w:val="clear" w:color="auto" w:fill="auto"/>
          </w:tcPr>
          <w:p w14:paraId="736C0D9A" w14:textId="77777777" w:rsidR="00087F46" w:rsidRPr="00D01B1A" w:rsidRDefault="00087F46" w:rsidP="00FE2297">
            <w:pPr>
              <w:widowControl w:val="0"/>
              <w:suppressAutoHyphens/>
              <w:rPr>
                <w:sz w:val="20"/>
                <w:szCs w:val="20"/>
              </w:rPr>
            </w:pPr>
            <w:r w:rsidRPr="00D01B1A">
              <w:rPr>
                <w:sz w:val="20"/>
                <w:szCs w:val="20"/>
              </w:rPr>
              <w:t xml:space="preserve">Assessment of matrix effects is presented </w:t>
            </w:r>
          </w:p>
        </w:tc>
        <w:tc>
          <w:tcPr>
            <w:tcW w:w="0" w:type="auto"/>
            <w:shd w:val="clear" w:color="auto" w:fill="auto"/>
          </w:tcPr>
          <w:p w14:paraId="1352C223" w14:textId="77777777" w:rsidR="00087F46" w:rsidRPr="00D01B1A" w:rsidRDefault="00087F46" w:rsidP="00FE2297">
            <w:pPr>
              <w:widowControl w:val="0"/>
              <w:suppressAutoHyphens/>
              <w:rPr>
                <w:sz w:val="20"/>
                <w:szCs w:val="20"/>
              </w:rPr>
            </w:pPr>
            <w:r w:rsidRPr="00D01B1A">
              <w:rPr>
                <w:sz w:val="20"/>
                <w:szCs w:val="20"/>
              </w:rPr>
              <w:t>Matrix effects were evaluated by comparing of the analyte responses of each calibration level. The matrix effect for the sample matrix of BAS 650 F was -1.94%. Thus, the matrix effect is not significant. Nevertheless, matrix-matched standards were used throughout the analytical phase for quantification of the test samples.</w:t>
            </w:r>
          </w:p>
        </w:tc>
      </w:tr>
      <w:tr w:rsidR="00087F46" w:rsidRPr="00D01B1A" w14:paraId="30DC697B" w14:textId="77777777" w:rsidTr="00FE2297">
        <w:tc>
          <w:tcPr>
            <w:tcW w:w="0" w:type="auto"/>
            <w:shd w:val="clear" w:color="auto" w:fill="auto"/>
          </w:tcPr>
          <w:p w14:paraId="1E37DFC9" w14:textId="77777777" w:rsidR="00087F46" w:rsidRPr="00D01B1A" w:rsidRDefault="00087F46" w:rsidP="00FE2297">
            <w:pPr>
              <w:widowControl w:val="0"/>
              <w:suppressAutoHyphens/>
              <w:rPr>
                <w:sz w:val="20"/>
                <w:szCs w:val="20"/>
              </w:rPr>
            </w:pPr>
            <w:r w:rsidRPr="00D01B1A">
              <w:rPr>
                <w:sz w:val="20"/>
                <w:szCs w:val="20"/>
              </w:rPr>
              <w:t>Solution Stability</w:t>
            </w:r>
          </w:p>
        </w:tc>
        <w:tc>
          <w:tcPr>
            <w:tcW w:w="0" w:type="auto"/>
            <w:shd w:val="clear" w:color="auto" w:fill="auto"/>
          </w:tcPr>
          <w:p w14:paraId="6090DF89" w14:textId="77777777" w:rsidR="00087F46" w:rsidRPr="00D01B1A" w:rsidRDefault="00087F46" w:rsidP="00FE2297">
            <w:pPr>
              <w:widowControl w:val="0"/>
              <w:suppressAutoHyphens/>
              <w:rPr>
                <w:sz w:val="20"/>
                <w:szCs w:val="20"/>
              </w:rPr>
            </w:pPr>
            <w:r w:rsidRPr="00D01B1A">
              <w:rPr>
                <w:sz w:val="20"/>
                <w:szCs w:val="20"/>
              </w:rPr>
              <w:t xml:space="preserve">All samples were measured within less than 30 days. Therefore, no storage stability was </w:t>
            </w:r>
            <w:proofErr w:type="spellStart"/>
            <w:r w:rsidRPr="00D01B1A">
              <w:rPr>
                <w:sz w:val="20"/>
                <w:szCs w:val="20"/>
              </w:rPr>
              <w:t>analysed</w:t>
            </w:r>
            <w:proofErr w:type="spellEnd"/>
            <w:r w:rsidRPr="00D01B1A">
              <w:rPr>
                <w:sz w:val="20"/>
                <w:szCs w:val="20"/>
              </w:rPr>
              <w:t>.</w:t>
            </w:r>
          </w:p>
        </w:tc>
      </w:tr>
      <w:tr w:rsidR="00087F46" w:rsidRPr="00D01B1A" w14:paraId="0C096FD5" w14:textId="77777777" w:rsidTr="00FE2297">
        <w:tc>
          <w:tcPr>
            <w:tcW w:w="0" w:type="auto"/>
            <w:shd w:val="clear" w:color="auto" w:fill="auto"/>
          </w:tcPr>
          <w:p w14:paraId="12C75DF1" w14:textId="77777777" w:rsidR="00087F46" w:rsidRPr="00D01B1A" w:rsidRDefault="00087F46" w:rsidP="00FE2297">
            <w:pPr>
              <w:widowControl w:val="0"/>
              <w:suppressAutoHyphens/>
              <w:rPr>
                <w:sz w:val="20"/>
                <w:szCs w:val="20"/>
              </w:rPr>
            </w:pPr>
            <w:r w:rsidRPr="00D01B1A">
              <w:rPr>
                <w:sz w:val="20"/>
                <w:szCs w:val="20"/>
              </w:rPr>
              <w:t>Limit of determination/quantification</w:t>
            </w:r>
          </w:p>
        </w:tc>
        <w:tc>
          <w:tcPr>
            <w:tcW w:w="0" w:type="auto"/>
            <w:shd w:val="clear" w:color="auto" w:fill="auto"/>
          </w:tcPr>
          <w:p w14:paraId="056B9A41" w14:textId="77777777" w:rsidR="00087F46" w:rsidRPr="00D01B1A" w:rsidRDefault="00087F46" w:rsidP="00FE2297">
            <w:pPr>
              <w:widowControl w:val="0"/>
              <w:suppressAutoHyphens/>
              <w:rPr>
                <w:sz w:val="20"/>
                <w:szCs w:val="20"/>
              </w:rPr>
            </w:pPr>
            <w:r w:rsidRPr="00D01B1A">
              <w:rPr>
                <w:sz w:val="20"/>
                <w:szCs w:val="20"/>
              </w:rPr>
              <w:t>The limit of quantification (LOQ) of 0.1550 mg/L was confirmed. The limit of detection (LOD), defined as the lowest standard employed was 2.087 ng/mL ng/</w:t>
            </w:r>
            <w:proofErr w:type="spellStart"/>
            <w:r w:rsidRPr="00D01B1A">
              <w:rPr>
                <w:sz w:val="20"/>
                <w:szCs w:val="20"/>
              </w:rPr>
              <w:t>mL.</w:t>
            </w:r>
            <w:proofErr w:type="spellEnd"/>
          </w:p>
        </w:tc>
      </w:tr>
    </w:tbl>
    <w:p w14:paraId="5346A658" w14:textId="77777777" w:rsidR="00087F46" w:rsidRPr="00D01B1A" w:rsidRDefault="00087F46" w:rsidP="00FE2297">
      <w:pPr>
        <w:keepNext/>
        <w:keepLines/>
        <w:widowControl w:val="0"/>
        <w:suppressAutoHyphens/>
        <w:spacing w:before="360" w:after="120"/>
        <w:outlineLvl w:val="4"/>
        <w:rPr>
          <w:rFonts w:ascii="Times New Roman" w:hAnsi="Times New Roman" w:cs="Times New Roman"/>
          <w:b/>
          <w:iCs/>
          <w:sz w:val="22"/>
        </w:rPr>
      </w:pPr>
      <w:r w:rsidRPr="00D01B1A">
        <w:rPr>
          <w:rFonts w:ascii="Times New Roman" w:hAnsi="Times New Roman" w:cs="Times New Roman"/>
          <w:b/>
          <w:iCs/>
          <w:sz w:val="22"/>
        </w:rPr>
        <w:t>Conclusion</w:t>
      </w:r>
    </w:p>
    <w:p w14:paraId="58686585"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w w:val="105"/>
          <w:sz w:val="22"/>
        </w:rPr>
        <w:t xml:space="preserve">The validation data for the method for the determination of </w:t>
      </w:r>
      <w:proofErr w:type="spellStart"/>
      <w:r w:rsidRPr="00D01B1A">
        <w:rPr>
          <w:rFonts w:ascii="Times New Roman" w:hAnsi="Times New Roman" w:cs="Times New Roman"/>
          <w:w w:val="105"/>
          <w:sz w:val="22"/>
        </w:rPr>
        <w:t>ametoctradin</w:t>
      </w:r>
      <w:proofErr w:type="spellEnd"/>
      <w:r w:rsidRPr="00D01B1A">
        <w:rPr>
          <w:rFonts w:ascii="Times New Roman" w:hAnsi="Times New Roman" w:cs="Times New Roman"/>
          <w:w w:val="105"/>
          <w:sz w:val="22"/>
        </w:rPr>
        <w:t xml:space="preserve"> (BAS 650 F) in reconstituted water has been fully validated in terms of specificity, linearity, precision, accuracy, matrix effects, solution stability and LOQ, in accordance with the requirements of SANTE/2020/12830 rev.1.</w:t>
      </w:r>
    </w:p>
    <w:p w14:paraId="380B7A35" w14:textId="77777777" w:rsidR="00087F46" w:rsidRPr="00D01B1A" w:rsidRDefault="00087F46" w:rsidP="00FE2297">
      <w:pPr>
        <w:pStyle w:val="RepStandard"/>
        <w:jc w:val="left"/>
      </w:pPr>
      <w:r w:rsidRPr="00D01B1A">
        <w:br w:type="page"/>
      </w:r>
    </w:p>
    <w:p w14:paraId="2B5C0365" w14:textId="77777777" w:rsidR="00087F46" w:rsidRPr="00D01B1A" w:rsidRDefault="00087F46" w:rsidP="00FE2297">
      <w:pPr>
        <w:pStyle w:val="RepAppendix3"/>
        <w:rPr>
          <w:lang w:val="en-US"/>
        </w:rPr>
      </w:pPr>
      <w:bookmarkStart w:id="390" w:name="_Toc404926248"/>
      <w:bookmarkStart w:id="391" w:name="_Toc413255501"/>
      <w:bookmarkStart w:id="392" w:name="_Toc413320862"/>
      <w:bookmarkStart w:id="393" w:name="_Toc413324344"/>
      <w:bookmarkStart w:id="394" w:name="_Toc413324521"/>
      <w:bookmarkStart w:id="395" w:name="_Toc413920098"/>
      <w:bookmarkStart w:id="396" w:name="_Toc413923818"/>
      <w:bookmarkStart w:id="397" w:name="_Toc413933806"/>
      <w:bookmarkStart w:id="398" w:name="_Toc414363714"/>
      <w:bookmarkStart w:id="399" w:name="_Toc414461238"/>
      <w:bookmarkStart w:id="400" w:name="_Toc415062046"/>
      <w:bookmarkStart w:id="401" w:name="_Toc139624656"/>
      <w:bookmarkStart w:id="402" w:name="_Toc181016528"/>
      <w:r w:rsidRPr="00D01B1A">
        <w:rPr>
          <w:lang w:val="en-US"/>
        </w:rPr>
        <w:lastRenderedPageBreak/>
        <w:t>Methods for post-authorization control and monitoring purposes (KCP 5.2)</w:t>
      </w:r>
      <w:bookmarkEnd w:id="390"/>
      <w:bookmarkEnd w:id="391"/>
      <w:bookmarkEnd w:id="392"/>
      <w:bookmarkEnd w:id="393"/>
      <w:bookmarkEnd w:id="394"/>
      <w:bookmarkEnd w:id="395"/>
      <w:bookmarkEnd w:id="396"/>
      <w:bookmarkEnd w:id="397"/>
      <w:bookmarkEnd w:id="398"/>
      <w:bookmarkEnd w:id="399"/>
      <w:bookmarkEnd w:id="400"/>
      <w:bookmarkEnd w:id="401"/>
      <w:bookmarkEnd w:id="402"/>
    </w:p>
    <w:p w14:paraId="03FAFFC1" w14:textId="77777777" w:rsidR="00087F46" w:rsidRPr="00D01B1A" w:rsidRDefault="00087F46" w:rsidP="00FE2297">
      <w:pPr>
        <w:pStyle w:val="RepAppendix4"/>
        <w:rPr>
          <w:lang w:val="en-US"/>
        </w:rPr>
      </w:pPr>
      <w:bookmarkStart w:id="403" w:name="_Toc402774001"/>
      <w:bookmarkStart w:id="404" w:name="_Toc404926249"/>
      <w:bookmarkStart w:id="405" w:name="_Ref413324870"/>
      <w:bookmarkStart w:id="406" w:name="_Toc402774002"/>
      <w:bookmarkStart w:id="407" w:name="_Toc404926250"/>
      <w:bookmarkEnd w:id="373"/>
      <w:bookmarkEnd w:id="374"/>
      <w:bookmarkEnd w:id="375"/>
      <w:r w:rsidRPr="00D01B1A">
        <w:rPr>
          <w:lang w:val="en-US"/>
        </w:rPr>
        <w:t>Description of analytical methods for the determination of residues in plant matrices (KCP 5.2)</w:t>
      </w:r>
      <w:bookmarkEnd w:id="403"/>
      <w:bookmarkEnd w:id="404"/>
      <w:bookmarkEnd w:id="405"/>
      <w:r w:rsidRPr="00D01B1A">
        <w:rPr>
          <w:lang w:val="en-US"/>
        </w:rPr>
        <w:t xml:space="preserve"> </w:t>
      </w:r>
    </w:p>
    <w:p w14:paraId="4F323C38" w14:textId="4CD7FEDB" w:rsidR="00087F46" w:rsidRPr="00D01B1A" w:rsidRDefault="00087F46" w:rsidP="00FE2297">
      <w:pPr>
        <w:pStyle w:val="RepStandard"/>
      </w:pPr>
      <w:r w:rsidRPr="00D01B1A">
        <w:t xml:space="preserve">The method for the determination of </w:t>
      </w:r>
      <w:proofErr w:type="spellStart"/>
      <w:r w:rsidRPr="00D01B1A">
        <w:t>ametoctradin</w:t>
      </w:r>
      <w:proofErr w:type="spellEnd"/>
      <w:r w:rsidRPr="00D01B1A">
        <w:t xml:space="preserve"> in plant matrices (L0117) has been previously assessed in the DAR (The Netherlands, 2009 or addendum 2012) and is provided here for completeness. Additional data for the use of this method in dried pea seeds and hops is provided below also.</w:t>
      </w:r>
      <w:bookmarkEnd w:id="406"/>
      <w:bookmarkEnd w:id="407"/>
    </w:p>
    <w:p w14:paraId="553D1785" w14:textId="77777777" w:rsidR="00087F46" w:rsidRPr="00D01B1A" w:rsidRDefault="00087F46" w:rsidP="00FE2297">
      <w:pPr>
        <w:pStyle w:val="RepAppendix5"/>
        <w:rPr>
          <w:lang w:val="en-US"/>
        </w:rPr>
      </w:pPr>
      <w:bookmarkStart w:id="408" w:name="_Toc357414741"/>
      <w:bookmarkStart w:id="409" w:name="_Toc358886053"/>
      <w:bookmarkStart w:id="410" w:name="_Toc402372053"/>
      <w:bookmarkStart w:id="411" w:name="_Toc402774003"/>
      <w:bookmarkStart w:id="412" w:name="_Toc404926251"/>
      <w:bookmarkStart w:id="413" w:name="_Ref413323644"/>
      <w:bookmarkStart w:id="414" w:name="_Ref413324028"/>
      <w:bookmarkStart w:id="415" w:name="_Hlk130384450"/>
      <w:r w:rsidRPr="00D01B1A">
        <w:rPr>
          <w:lang w:val="en-US"/>
        </w:rPr>
        <w:t>Analytical method 1</w:t>
      </w:r>
      <w:bookmarkEnd w:id="408"/>
      <w:bookmarkEnd w:id="409"/>
      <w:bookmarkEnd w:id="410"/>
      <w:bookmarkEnd w:id="411"/>
      <w:bookmarkEnd w:id="412"/>
      <w:bookmarkEnd w:id="413"/>
      <w:bookmarkEnd w:id="414"/>
    </w:p>
    <w:p w14:paraId="23BC27BA" w14:textId="77777777" w:rsidR="00087F46" w:rsidRPr="00D01B1A" w:rsidRDefault="00087F46" w:rsidP="00FE2297">
      <w:pPr>
        <w:pStyle w:val="RepAppendix6"/>
        <w:rPr>
          <w:lang w:val="en-US"/>
        </w:rPr>
      </w:pPr>
      <w:r w:rsidRPr="00D01B1A">
        <w:rPr>
          <w:lang w:val="en-US"/>
        </w:rPr>
        <w:t>Method validation</w:t>
      </w:r>
    </w:p>
    <w:p w14:paraId="044CDF51" w14:textId="6CCC42FE" w:rsidR="00087F46" w:rsidRPr="00D01B1A" w:rsidRDefault="00087F46" w:rsidP="00FE2297">
      <w:pPr>
        <w:pStyle w:val="RepStandard"/>
        <w:suppressAutoHyphens/>
      </w:pPr>
      <w:r w:rsidRPr="00D01B1A">
        <w:t>The method L0117/01 (</w:t>
      </w:r>
      <w:r w:rsidR="00180B09">
        <w:t>XXXX</w:t>
      </w:r>
      <w:r w:rsidRPr="00D01B1A">
        <w:t xml:space="preserve"> </w:t>
      </w:r>
      <w:proofErr w:type="spellStart"/>
      <w:r w:rsidRPr="00D01B1A">
        <w:t>DocID</w:t>
      </w:r>
      <w:proofErr w:type="spellEnd"/>
      <w:r w:rsidRPr="00D01B1A">
        <w:t xml:space="preserve"> 2008/1028661) for the determination of </w:t>
      </w:r>
      <w:proofErr w:type="spellStart"/>
      <w:r w:rsidRPr="00D01B1A">
        <w:t>Ametoctradin</w:t>
      </w:r>
      <w:proofErr w:type="spellEnd"/>
      <w:r w:rsidRPr="00D01B1A">
        <w:t xml:space="preserve"> residues in food of plant origin is already peer-reviewed. The summary is presented below for reasons of completeness.</w:t>
      </w:r>
    </w:p>
    <w:p w14:paraId="141FEA9D" w14:textId="77777777" w:rsidR="00087F46" w:rsidRPr="00D01B1A" w:rsidRDefault="00087F46" w:rsidP="00FE2297">
      <w:pPr>
        <w:pStyle w:val="RepStandard"/>
        <w:suppressAutoHyphens/>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69E7D254" w14:textId="77777777" w:rsidTr="00F623E9">
        <w:tc>
          <w:tcPr>
            <w:tcW w:w="1063" w:type="pct"/>
            <w:shd w:val="clear" w:color="auto" w:fill="D9D9D9" w:themeFill="background1" w:themeFillShade="D9"/>
          </w:tcPr>
          <w:p w14:paraId="277847C1" w14:textId="77777777" w:rsidR="00087F46" w:rsidRPr="00D01B1A" w:rsidRDefault="00087F46" w:rsidP="00FE2297">
            <w:pPr>
              <w:pStyle w:val="RepStandard"/>
              <w:suppressAutoHyphens/>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53433857" w14:textId="77777777" w:rsidR="00087F46" w:rsidRPr="00D01B1A" w:rsidRDefault="00BD7C34" w:rsidP="00FE2297">
            <w:pPr>
              <w:pStyle w:val="RepStandard"/>
              <w:suppressAutoHyphens/>
              <w:ind w:left="85"/>
            </w:pPr>
            <w:r w:rsidRPr="00D01B1A">
              <w:rPr>
                <w:rFonts w:eastAsia="Batang"/>
              </w:rPr>
              <w:t xml:space="preserve">The method </w:t>
            </w:r>
            <w:r w:rsidRPr="00D01B1A">
              <w:t>L0117/01 already peer reviewed. No comments.</w:t>
            </w:r>
            <w:bookmarkStart w:id="416" w:name="current"/>
            <w:bookmarkEnd w:id="416"/>
          </w:p>
          <w:p w14:paraId="7FE319AA" w14:textId="6B7ED755" w:rsidR="00BD7C34" w:rsidRPr="00D01B1A" w:rsidRDefault="00D932D4" w:rsidP="00FE2297">
            <w:pPr>
              <w:pStyle w:val="RepStandard"/>
              <w:suppressAutoHyphens/>
              <w:ind w:left="85"/>
            </w:pPr>
            <w:r w:rsidRPr="00D01B1A">
              <w:t xml:space="preserve">CP 5.2/2: </w:t>
            </w:r>
            <w:r w:rsidR="00BD7C34" w:rsidRPr="00D01B1A">
              <w:t>The amendment is accepted.</w:t>
            </w:r>
          </w:p>
          <w:p w14:paraId="4C656BDD" w14:textId="5715ABD6" w:rsidR="00BD7C34" w:rsidRPr="00D01B1A" w:rsidRDefault="00D932D4" w:rsidP="00D932D4">
            <w:pPr>
              <w:pStyle w:val="RepStandard"/>
              <w:suppressAutoHyphens/>
              <w:ind w:left="85"/>
            </w:pPr>
            <w:r w:rsidRPr="00D01B1A">
              <w:t>Information was provided to demonstrate the influence of matrix load on the analysis using quality control samples. Detailed appendix tables show the raw data of quality control samples. Additional information regarding linearity, ionization mode, calibration Curve and chromatograms of the qualifier mass transition are shown. Additional information that was required for re-registration purposes according to SANCO/825/00 rev 8.1 (16/11/2010) and SANCO/3029/99 rev. 4.</w:t>
            </w:r>
          </w:p>
        </w:tc>
      </w:tr>
    </w:tbl>
    <w:p w14:paraId="7D7CC092" w14:textId="77777777" w:rsidR="00087F46" w:rsidRPr="00D01B1A" w:rsidRDefault="00087F46"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29F5D814" w14:textId="77777777" w:rsidTr="00FE2297">
        <w:trPr>
          <w:gridAfter w:val="1"/>
          <w:wAfter w:w="37" w:type="pct"/>
        </w:trPr>
        <w:tc>
          <w:tcPr>
            <w:tcW w:w="1343" w:type="pct"/>
            <w:shd w:val="clear" w:color="auto" w:fill="auto"/>
          </w:tcPr>
          <w:p w14:paraId="35F49BFF" w14:textId="77777777" w:rsidR="00087F46" w:rsidRPr="00D01B1A" w:rsidRDefault="00087F46" w:rsidP="00FE2297">
            <w:pPr>
              <w:pStyle w:val="RepStandard"/>
              <w:suppressAutoHyphens/>
            </w:pPr>
            <w:r w:rsidRPr="00D01B1A">
              <w:t>Reference:</w:t>
            </w:r>
          </w:p>
        </w:tc>
        <w:tc>
          <w:tcPr>
            <w:tcW w:w="3620" w:type="pct"/>
            <w:shd w:val="clear" w:color="auto" w:fill="auto"/>
          </w:tcPr>
          <w:p w14:paraId="04116254" w14:textId="77777777" w:rsidR="00087F46" w:rsidRPr="00D01B1A" w:rsidRDefault="00087F46" w:rsidP="00FE2297">
            <w:pPr>
              <w:pStyle w:val="RepStandard"/>
              <w:suppressAutoHyphens/>
            </w:pPr>
            <w:r w:rsidRPr="00D01B1A">
              <w:t>CP 5.2/1</w:t>
            </w:r>
          </w:p>
        </w:tc>
      </w:tr>
      <w:tr w:rsidR="00087F46" w:rsidRPr="00D01B1A" w14:paraId="3ABAE7EF" w14:textId="77777777" w:rsidTr="00FE2297">
        <w:trPr>
          <w:gridAfter w:val="1"/>
          <w:wAfter w:w="37" w:type="pct"/>
        </w:trPr>
        <w:tc>
          <w:tcPr>
            <w:tcW w:w="1343" w:type="pct"/>
            <w:shd w:val="clear" w:color="auto" w:fill="auto"/>
          </w:tcPr>
          <w:p w14:paraId="576F4D82"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63FD50B0" w14:textId="06AFF966" w:rsidR="00087F46" w:rsidRPr="00D01B1A" w:rsidRDefault="00087F46" w:rsidP="00FE2297">
            <w:pPr>
              <w:pStyle w:val="RepStandard"/>
              <w:suppressAutoHyphens/>
              <w:spacing w:after="120"/>
            </w:pPr>
            <w:r w:rsidRPr="00D01B1A">
              <w:t xml:space="preserve">Validation of </w:t>
            </w:r>
            <w:r w:rsidR="00024956">
              <w:t>XXXX</w:t>
            </w:r>
            <w:r w:rsidRPr="00D01B1A">
              <w:t xml:space="preserve"> method L0117/01: Method for the determination of BAS 650 F in plant matrices </w:t>
            </w:r>
          </w:p>
          <w:p w14:paraId="080D4F53" w14:textId="77777777" w:rsidR="00087F46" w:rsidRPr="00D01B1A" w:rsidRDefault="00087F46" w:rsidP="00FE2297">
            <w:pPr>
              <w:pStyle w:val="RepStandard"/>
              <w:suppressAutoHyphens/>
              <w:spacing w:after="120"/>
            </w:pPr>
            <w:r w:rsidRPr="00D01B1A">
              <w:t>Mackenroth, C., Schweda, Z., 2008</w:t>
            </w:r>
          </w:p>
          <w:p w14:paraId="01A8DF66" w14:textId="77777777" w:rsidR="00087F46" w:rsidRPr="00D01B1A" w:rsidRDefault="00087F46" w:rsidP="00FE2297">
            <w:pPr>
              <w:pStyle w:val="RepStandard"/>
              <w:suppressAutoHyphens/>
              <w:spacing w:after="120"/>
            </w:pPr>
            <w:r w:rsidRPr="00D01B1A">
              <w:t>report No 250381</w:t>
            </w:r>
          </w:p>
          <w:p w14:paraId="468F0107" w14:textId="6F05F37F" w:rsidR="00087F46" w:rsidRPr="00D01B1A" w:rsidRDefault="00180B09" w:rsidP="00FE2297">
            <w:pPr>
              <w:pStyle w:val="RepStandard"/>
              <w:suppressAutoHyphens/>
              <w:spacing w:after="120"/>
            </w:pPr>
            <w:r>
              <w:t xml:space="preserve">XXXX </w:t>
            </w:r>
            <w:proofErr w:type="spellStart"/>
            <w:r w:rsidR="00087F46" w:rsidRPr="00D01B1A">
              <w:t>DocID</w:t>
            </w:r>
            <w:proofErr w:type="spellEnd"/>
            <w:r w:rsidR="00087F46" w:rsidRPr="00D01B1A">
              <w:t xml:space="preserve"> 2008/1028661</w:t>
            </w:r>
          </w:p>
          <w:p w14:paraId="7727537D" w14:textId="77777777" w:rsidR="00087F46" w:rsidRPr="00D01B1A" w:rsidRDefault="00087F46" w:rsidP="00FE2297">
            <w:pPr>
              <w:pStyle w:val="RepStandard"/>
              <w:suppressAutoHyphens/>
            </w:pPr>
            <w:r w:rsidRPr="00D01B1A">
              <w:t>Authority registration No</w:t>
            </w:r>
          </w:p>
        </w:tc>
      </w:tr>
      <w:tr w:rsidR="00087F46" w:rsidRPr="00D01B1A" w14:paraId="66FC62D8" w14:textId="77777777" w:rsidTr="00FE2297">
        <w:trPr>
          <w:gridAfter w:val="1"/>
          <w:wAfter w:w="37" w:type="pct"/>
        </w:trPr>
        <w:tc>
          <w:tcPr>
            <w:tcW w:w="1343" w:type="pct"/>
            <w:shd w:val="clear" w:color="auto" w:fill="auto"/>
          </w:tcPr>
          <w:p w14:paraId="2F6089AD" w14:textId="77777777" w:rsidR="00087F46" w:rsidRPr="00D01B1A" w:rsidRDefault="00087F46" w:rsidP="00FE2297">
            <w:pPr>
              <w:pStyle w:val="RepStandard"/>
              <w:suppressAutoHyphens/>
            </w:pPr>
            <w:r w:rsidRPr="00D01B1A">
              <w:t>Guideline(s):</w:t>
            </w:r>
          </w:p>
        </w:tc>
        <w:tc>
          <w:tcPr>
            <w:tcW w:w="3620" w:type="pct"/>
            <w:shd w:val="clear" w:color="auto" w:fill="auto"/>
          </w:tcPr>
          <w:p w14:paraId="258E8120" w14:textId="77777777" w:rsidR="00087F46" w:rsidRPr="00D01B1A" w:rsidRDefault="00087F46" w:rsidP="00FE2297">
            <w:pPr>
              <w:pStyle w:val="RepStandard"/>
              <w:suppressAutoHyphens/>
              <w:spacing w:after="120"/>
            </w:pPr>
            <w:r w:rsidRPr="00D01B1A">
              <w:t>OPPTS 860.1340: US EPA Residue Chemistry Test Guidelines - Residue Analytical Method; European Commission; Guidance document on residue analytical methods; SANCO/825/00 rev.7; 17/03/04; European Commission; Residues: Guidance for generating and reporting methods of analysis in support of pre-registration data requirements for Annex II; SANCO/3029/99 rev.4; 11/07/00</w:t>
            </w:r>
          </w:p>
        </w:tc>
      </w:tr>
      <w:tr w:rsidR="00087F46" w:rsidRPr="00D01B1A" w14:paraId="4B518A6E" w14:textId="77777777" w:rsidTr="00FE2297">
        <w:trPr>
          <w:gridAfter w:val="1"/>
          <w:wAfter w:w="37" w:type="pct"/>
        </w:trPr>
        <w:tc>
          <w:tcPr>
            <w:tcW w:w="1343" w:type="pct"/>
            <w:shd w:val="clear" w:color="auto" w:fill="auto"/>
          </w:tcPr>
          <w:p w14:paraId="7B68D779" w14:textId="77777777" w:rsidR="00087F46" w:rsidRPr="00D01B1A" w:rsidRDefault="00087F46" w:rsidP="00FE2297">
            <w:pPr>
              <w:pStyle w:val="RepStandard"/>
              <w:suppressAutoHyphens/>
            </w:pPr>
            <w:r w:rsidRPr="00D01B1A">
              <w:t>Deviations:</w:t>
            </w:r>
          </w:p>
        </w:tc>
        <w:tc>
          <w:tcPr>
            <w:tcW w:w="3620" w:type="pct"/>
            <w:shd w:val="clear" w:color="auto" w:fill="auto"/>
          </w:tcPr>
          <w:p w14:paraId="001F4974" w14:textId="77777777" w:rsidR="00087F46" w:rsidRPr="00D01B1A" w:rsidRDefault="00087F46" w:rsidP="00FE2297">
            <w:pPr>
              <w:pStyle w:val="RepStandard"/>
              <w:suppressAutoHyphens/>
            </w:pPr>
            <w:r w:rsidRPr="00D01B1A">
              <w:t>No</w:t>
            </w:r>
          </w:p>
        </w:tc>
      </w:tr>
      <w:tr w:rsidR="00087F46" w:rsidRPr="00D01B1A" w14:paraId="218EEC0F" w14:textId="77777777" w:rsidTr="00FE2297">
        <w:trPr>
          <w:gridAfter w:val="1"/>
          <w:wAfter w:w="37" w:type="pct"/>
        </w:trPr>
        <w:tc>
          <w:tcPr>
            <w:tcW w:w="1343" w:type="pct"/>
            <w:shd w:val="clear" w:color="auto" w:fill="auto"/>
          </w:tcPr>
          <w:p w14:paraId="12388D02"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1E864EEF"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Yes, evaluated and accepted in DAR (2009)/in the addendum to the DAR (2012)  </w:t>
            </w:r>
          </w:p>
        </w:tc>
      </w:tr>
      <w:tr w:rsidR="00087F46" w:rsidRPr="00D01B1A" w14:paraId="4AD0FC04" w14:textId="77777777" w:rsidTr="00FE2297">
        <w:trPr>
          <w:gridAfter w:val="1"/>
          <w:wAfter w:w="37" w:type="pct"/>
        </w:trPr>
        <w:tc>
          <w:tcPr>
            <w:tcW w:w="1343" w:type="pct"/>
            <w:shd w:val="clear" w:color="auto" w:fill="auto"/>
          </w:tcPr>
          <w:p w14:paraId="0302CF00" w14:textId="77777777" w:rsidR="00087F46" w:rsidRPr="00D01B1A" w:rsidRDefault="00087F46" w:rsidP="00FE2297">
            <w:pPr>
              <w:pStyle w:val="RepStandard"/>
              <w:suppressAutoHyphens/>
            </w:pPr>
            <w:r w:rsidRPr="00D01B1A">
              <w:t>GLP:</w:t>
            </w:r>
          </w:p>
        </w:tc>
        <w:tc>
          <w:tcPr>
            <w:tcW w:w="3620" w:type="pct"/>
            <w:shd w:val="clear" w:color="auto" w:fill="auto"/>
          </w:tcPr>
          <w:p w14:paraId="1DCBD46C" w14:textId="77777777" w:rsidR="00087F46" w:rsidRPr="00B87425" w:rsidRDefault="00087F46" w:rsidP="00FE2297">
            <w:pPr>
              <w:tabs>
                <w:tab w:val="left" w:pos="425"/>
                <w:tab w:val="left" w:pos="850"/>
              </w:tabs>
              <w:suppressAutoHyphens/>
              <w:spacing w:after="120"/>
              <w:ind w:left="1985" w:hanging="1985"/>
              <w:rPr>
                <w:rFonts w:ascii="Times New Roman" w:hAnsi="Times New Roman" w:cs="Times New Roman"/>
                <w:sz w:val="22"/>
                <w:lang w:val="de-DE"/>
              </w:rPr>
            </w:pPr>
            <w:r w:rsidRPr="00B87425">
              <w:rPr>
                <w:rFonts w:ascii="Times New Roman" w:hAnsi="Times New Roman" w:cs="Times New Roman"/>
                <w:sz w:val="22"/>
                <w:lang w:val="de-DE"/>
              </w:rPr>
              <w:t>Yes</w:t>
            </w:r>
          </w:p>
          <w:p w14:paraId="2FA0E72A" w14:textId="77777777" w:rsidR="00087F46" w:rsidRPr="00D01B1A" w:rsidRDefault="00087F46" w:rsidP="00FE2297">
            <w:pPr>
              <w:pStyle w:val="RepStandard"/>
              <w:suppressAutoHyphens/>
              <w:spacing w:after="120"/>
              <w:jc w:val="left"/>
            </w:pPr>
            <w:r w:rsidRPr="00B87425">
              <w:rPr>
                <w:lang w:val="de-DE"/>
              </w:rPr>
              <w:t>(</w:t>
            </w:r>
            <w:proofErr w:type="spellStart"/>
            <w:r w:rsidRPr="00B87425">
              <w:rPr>
                <w:lang w:val="de-DE"/>
              </w:rPr>
              <w:t>laboratory</w:t>
            </w:r>
            <w:proofErr w:type="spellEnd"/>
            <w:r w:rsidRPr="00B87425">
              <w:rPr>
                <w:lang w:val="de-DE"/>
              </w:rPr>
              <w:t xml:space="preserve"> </w:t>
            </w:r>
            <w:proofErr w:type="spellStart"/>
            <w:r w:rsidRPr="00B87425">
              <w:rPr>
                <w:lang w:val="de-DE"/>
              </w:rPr>
              <w:t>certified</w:t>
            </w:r>
            <w:proofErr w:type="spellEnd"/>
            <w:r w:rsidRPr="00B87425">
              <w:rPr>
                <w:lang w:val="de-DE"/>
              </w:rPr>
              <w:t xml:space="preserve"> </w:t>
            </w:r>
            <w:proofErr w:type="spellStart"/>
            <w:r w:rsidRPr="00B87425">
              <w:rPr>
                <w:lang w:val="de-DE"/>
              </w:rPr>
              <w:t>by</w:t>
            </w:r>
            <w:proofErr w:type="spellEnd"/>
            <w:r w:rsidRPr="00B87425">
              <w:rPr>
                <w:lang w:val="de-DE"/>
              </w:rPr>
              <w:t xml:space="preserve"> Landesamt </w:t>
            </w:r>
            <w:proofErr w:type="spellStart"/>
            <w:r w:rsidRPr="00B87425">
              <w:rPr>
                <w:lang w:val="de-DE"/>
              </w:rPr>
              <w:t>fuer</w:t>
            </w:r>
            <w:proofErr w:type="spellEnd"/>
            <w:r w:rsidRPr="00B87425">
              <w:rPr>
                <w:lang w:val="de-DE"/>
              </w:rPr>
              <w:t xml:space="preserve"> Umweltschutz und </w:t>
            </w:r>
            <w:r w:rsidRPr="00B87425">
              <w:rPr>
                <w:lang w:val="de-DE"/>
              </w:rPr>
              <w:lastRenderedPageBreak/>
              <w:t xml:space="preserve">Gewerbeaufsicht, Mainz, Germany Fed. </w:t>
            </w:r>
            <w:r w:rsidRPr="00D01B1A">
              <w:t>Rep.)</w:t>
            </w:r>
          </w:p>
        </w:tc>
      </w:tr>
      <w:tr w:rsidR="00087F46" w:rsidRPr="00D01B1A" w14:paraId="1D8D1DC0" w14:textId="77777777" w:rsidTr="00FE2297">
        <w:tc>
          <w:tcPr>
            <w:tcW w:w="1343" w:type="pct"/>
            <w:shd w:val="clear" w:color="auto" w:fill="auto"/>
          </w:tcPr>
          <w:p w14:paraId="4E61036A" w14:textId="77777777" w:rsidR="00087F46" w:rsidRPr="00D01B1A" w:rsidRDefault="00087F46" w:rsidP="00FE2297">
            <w:pPr>
              <w:pStyle w:val="RepStandard"/>
              <w:suppressAutoHyphens/>
            </w:pPr>
            <w:r w:rsidRPr="00D01B1A">
              <w:lastRenderedPageBreak/>
              <w:t>Acceptability:</w:t>
            </w:r>
          </w:p>
        </w:tc>
        <w:tc>
          <w:tcPr>
            <w:tcW w:w="3657" w:type="pct"/>
            <w:gridSpan w:val="2"/>
            <w:shd w:val="clear" w:color="auto" w:fill="auto"/>
          </w:tcPr>
          <w:p w14:paraId="7ACCCACD" w14:textId="77777777" w:rsidR="00087F46" w:rsidRPr="00D01B1A" w:rsidRDefault="00087F46" w:rsidP="00FE2297">
            <w:pPr>
              <w:pStyle w:val="RepStandard"/>
              <w:suppressAutoHyphens/>
            </w:pPr>
            <w:r w:rsidRPr="00D01B1A">
              <w:t>Yes</w:t>
            </w:r>
          </w:p>
        </w:tc>
      </w:tr>
    </w:tbl>
    <w:p w14:paraId="7DCB293B" w14:textId="77777777" w:rsidR="00087F46" w:rsidRPr="00D01B1A" w:rsidRDefault="00087F46" w:rsidP="00FE2297">
      <w:pPr>
        <w:pStyle w:val="RepStandard"/>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7A252F10" w14:textId="77777777" w:rsidTr="00FE2297">
        <w:trPr>
          <w:gridAfter w:val="1"/>
          <w:wAfter w:w="37" w:type="pct"/>
        </w:trPr>
        <w:tc>
          <w:tcPr>
            <w:tcW w:w="1343" w:type="pct"/>
            <w:shd w:val="clear" w:color="auto" w:fill="auto"/>
          </w:tcPr>
          <w:p w14:paraId="27AA2D3A" w14:textId="77777777" w:rsidR="00087F46" w:rsidRPr="00D01B1A" w:rsidRDefault="00087F46" w:rsidP="00FE2297">
            <w:pPr>
              <w:pStyle w:val="RepStandard"/>
              <w:suppressAutoHyphens/>
            </w:pPr>
            <w:r w:rsidRPr="00D01B1A">
              <w:t>Reference:</w:t>
            </w:r>
          </w:p>
        </w:tc>
        <w:tc>
          <w:tcPr>
            <w:tcW w:w="3620" w:type="pct"/>
            <w:shd w:val="clear" w:color="auto" w:fill="auto"/>
          </w:tcPr>
          <w:p w14:paraId="4695C14B" w14:textId="77777777" w:rsidR="00087F46" w:rsidRPr="00D01B1A" w:rsidRDefault="00087F46" w:rsidP="00FE2297">
            <w:pPr>
              <w:pStyle w:val="RepStandard"/>
              <w:suppressAutoHyphens/>
            </w:pPr>
            <w:r w:rsidRPr="00D01B1A">
              <w:t>CP 5.2/2</w:t>
            </w:r>
          </w:p>
        </w:tc>
      </w:tr>
      <w:tr w:rsidR="00087F46" w:rsidRPr="00D01B1A" w14:paraId="14FD15A4" w14:textId="77777777" w:rsidTr="00FE2297">
        <w:trPr>
          <w:gridAfter w:val="1"/>
          <w:wAfter w:w="37" w:type="pct"/>
        </w:trPr>
        <w:tc>
          <w:tcPr>
            <w:tcW w:w="1343" w:type="pct"/>
            <w:shd w:val="clear" w:color="auto" w:fill="auto"/>
          </w:tcPr>
          <w:p w14:paraId="7F8B6A53"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227AF98D" w14:textId="3FF9A1CC" w:rsidR="00087F46" w:rsidRPr="00D01B1A" w:rsidRDefault="00087F46" w:rsidP="00FE2297">
            <w:pPr>
              <w:pStyle w:val="RepStandard"/>
              <w:suppressAutoHyphens/>
              <w:spacing w:after="120"/>
            </w:pPr>
            <w:r w:rsidRPr="00D01B1A">
              <w:t xml:space="preserve">Report Amendment No. 1 to final report: Validation of </w:t>
            </w:r>
            <w:r w:rsidR="00024956">
              <w:t>XXXX</w:t>
            </w:r>
            <w:r w:rsidRPr="00D01B1A">
              <w:t xml:space="preserve"> method L0117/01: Method for the determination of BAS 650 F in plant matrices </w:t>
            </w:r>
          </w:p>
          <w:p w14:paraId="62C45263" w14:textId="77777777" w:rsidR="00087F46" w:rsidRPr="00D01B1A" w:rsidRDefault="00087F46" w:rsidP="00FE2297">
            <w:pPr>
              <w:pStyle w:val="RepStandard"/>
              <w:suppressAutoHyphens/>
              <w:spacing w:after="120"/>
            </w:pPr>
            <w:r w:rsidRPr="00D01B1A">
              <w:t>Mackenroth, C., Schweda, Z., 2016</w:t>
            </w:r>
          </w:p>
          <w:p w14:paraId="20999AB3" w14:textId="77777777" w:rsidR="00087F46" w:rsidRPr="00D01B1A" w:rsidRDefault="00087F46" w:rsidP="00FE2297">
            <w:pPr>
              <w:pStyle w:val="RepStandard"/>
              <w:suppressAutoHyphens/>
              <w:spacing w:after="120"/>
            </w:pPr>
            <w:r w:rsidRPr="00D01B1A">
              <w:t>report No 250381</w:t>
            </w:r>
          </w:p>
          <w:p w14:paraId="3FD08CBC" w14:textId="23CCE6A4" w:rsidR="00087F46" w:rsidRPr="00D01B1A" w:rsidRDefault="00180B09"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2015/1257669</w:t>
            </w:r>
          </w:p>
          <w:p w14:paraId="3EB3DB9E" w14:textId="77777777" w:rsidR="00087F46" w:rsidRPr="00D01B1A" w:rsidRDefault="00087F46" w:rsidP="00FE2297">
            <w:pPr>
              <w:pStyle w:val="RepStandard"/>
              <w:suppressAutoHyphens/>
            </w:pPr>
            <w:r w:rsidRPr="00D01B1A">
              <w:t>Authority registration No</w:t>
            </w:r>
          </w:p>
        </w:tc>
      </w:tr>
      <w:tr w:rsidR="00087F46" w:rsidRPr="00D01B1A" w14:paraId="0E62D12C" w14:textId="77777777" w:rsidTr="00FE2297">
        <w:trPr>
          <w:gridAfter w:val="1"/>
          <w:wAfter w:w="37" w:type="pct"/>
        </w:trPr>
        <w:tc>
          <w:tcPr>
            <w:tcW w:w="1343" w:type="pct"/>
            <w:shd w:val="clear" w:color="auto" w:fill="auto"/>
          </w:tcPr>
          <w:p w14:paraId="4C33F4DE" w14:textId="77777777" w:rsidR="00087F46" w:rsidRPr="00D01B1A" w:rsidRDefault="00087F46" w:rsidP="00FE2297">
            <w:pPr>
              <w:pStyle w:val="RepStandard"/>
              <w:suppressAutoHyphens/>
            </w:pPr>
            <w:r w:rsidRPr="00D01B1A">
              <w:t>Guideline(s):</w:t>
            </w:r>
          </w:p>
        </w:tc>
        <w:tc>
          <w:tcPr>
            <w:tcW w:w="3620" w:type="pct"/>
            <w:shd w:val="clear" w:color="auto" w:fill="auto"/>
          </w:tcPr>
          <w:p w14:paraId="0045BCA6" w14:textId="77777777" w:rsidR="00087F46" w:rsidRPr="00D01B1A" w:rsidRDefault="00087F46" w:rsidP="00FE2297">
            <w:pPr>
              <w:pStyle w:val="RepStandard"/>
              <w:suppressAutoHyphens/>
              <w:spacing w:after="120"/>
            </w:pPr>
            <w:r w:rsidRPr="00D01B1A">
              <w:t>EPA 860.1340, SANCO/3029/99 rev. 4 (11 July 2000), SANCO/825/00 rev. 8.1 (16 November 2010) OPPTS 860.1340: US EPA Residue Chemistry Test Guidelines - Residue Analytical Method; European Commission; Guidance document on residue analytical methods; SANCO/825/00 rev.7; 17/03/04; European Commission; Residues: Guidance for generating and reporting methods of analysis in support of pre-registration data requirements for Annex II; SANCO/3029/99 rev.4; 11/07/00</w:t>
            </w:r>
          </w:p>
        </w:tc>
      </w:tr>
      <w:tr w:rsidR="00087F46" w:rsidRPr="00D01B1A" w14:paraId="2DCDF244" w14:textId="77777777" w:rsidTr="00FE2297">
        <w:trPr>
          <w:gridAfter w:val="1"/>
          <w:wAfter w:w="37" w:type="pct"/>
        </w:trPr>
        <w:tc>
          <w:tcPr>
            <w:tcW w:w="1343" w:type="pct"/>
            <w:shd w:val="clear" w:color="auto" w:fill="auto"/>
          </w:tcPr>
          <w:p w14:paraId="7FFF468B" w14:textId="77777777" w:rsidR="00087F46" w:rsidRPr="00D01B1A" w:rsidRDefault="00087F46" w:rsidP="00FE2297">
            <w:pPr>
              <w:pStyle w:val="RepStandard"/>
              <w:suppressAutoHyphens/>
            </w:pPr>
            <w:r w:rsidRPr="00D01B1A">
              <w:t>Deviations:</w:t>
            </w:r>
          </w:p>
        </w:tc>
        <w:tc>
          <w:tcPr>
            <w:tcW w:w="3620" w:type="pct"/>
            <w:shd w:val="clear" w:color="auto" w:fill="auto"/>
          </w:tcPr>
          <w:p w14:paraId="7F424E97" w14:textId="77777777" w:rsidR="00087F46" w:rsidRPr="00D01B1A" w:rsidRDefault="00087F46" w:rsidP="00FE2297">
            <w:pPr>
              <w:pStyle w:val="RepStandard"/>
              <w:suppressAutoHyphens/>
            </w:pPr>
            <w:r w:rsidRPr="00D01B1A">
              <w:t>No</w:t>
            </w:r>
          </w:p>
        </w:tc>
      </w:tr>
      <w:tr w:rsidR="00087F46" w:rsidRPr="00D01B1A" w14:paraId="14C623CF" w14:textId="77777777" w:rsidTr="00FE2297">
        <w:trPr>
          <w:gridAfter w:val="1"/>
          <w:wAfter w:w="37" w:type="pct"/>
        </w:trPr>
        <w:tc>
          <w:tcPr>
            <w:tcW w:w="1343" w:type="pct"/>
            <w:shd w:val="clear" w:color="auto" w:fill="auto"/>
          </w:tcPr>
          <w:p w14:paraId="50D3D479"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698B0184"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Amendment was not evaluated previously; but the analytical method and validation data have previously been evaluated and accepted in DAR (2009)/in the addendum to the DAR  (2012)  </w:t>
            </w:r>
          </w:p>
        </w:tc>
      </w:tr>
      <w:tr w:rsidR="00087F46" w:rsidRPr="00D01B1A" w14:paraId="4FAD91BB" w14:textId="77777777" w:rsidTr="00FE2297">
        <w:trPr>
          <w:gridAfter w:val="1"/>
          <w:wAfter w:w="37" w:type="pct"/>
        </w:trPr>
        <w:tc>
          <w:tcPr>
            <w:tcW w:w="1343" w:type="pct"/>
            <w:shd w:val="clear" w:color="auto" w:fill="auto"/>
          </w:tcPr>
          <w:p w14:paraId="10588389" w14:textId="77777777" w:rsidR="00087F46" w:rsidRPr="00D01B1A" w:rsidRDefault="00087F46" w:rsidP="00FE2297">
            <w:pPr>
              <w:pStyle w:val="RepStandard"/>
              <w:suppressAutoHyphens/>
            </w:pPr>
            <w:r w:rsidRPr="00D01B1A">
              <w:t>GLP:</w:t>
            </w:r>
          </w:p>
        </w:tc>
        <w:tc>
          <w:tcPr>
            <w:tcW w:w="3620" w:type="pct"/>
            <w:shd w:val="clear" w:color="auto" w:fill="auto"/>
          </w:tcPr>
          <w:p w14:paraId="2EBACF40"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37AFA65F" w14:textId="77777777" w:rsidTr="00D932D4">
        <w:tc>
          <w:tcPr>
            <w:tcW w:w="1343" w:type="pct"/>
            <w:shd w:val="clear" w:color="auto" w:fill="D9D9D9" w:themeFill="background1" w:themeFillShade="D9"/>
          </w:tcPr>
          <w:p w14:paraId="50BC97B6"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6E1506B8" w14:textId="77777777" w:rsidR="00087F46" w:rsidRPr="00D01B1A" w:rsidRDefault="00087F46" w:rsidP="00FE2297">
            <w:pPr>
              <w:pStyle w:val="RepStandard"/>
              <w:suppressAutoHyphens/>
            </w:pPr>
            <w:r w:rsidRPr="00D01B1A">
              <w:t>Yes</w:t>
            </w:r>
          </w:p>
        </w:tc>
      </w:tr>
    </w:tbl>
    <w:p w14:paraId="3A649A17" w14:textId="77777777" w:rsidR="00087F46" w:rsidRPr="00D01B1A" w:rsidRDefault="00087F46" w:rsidP="00FE2297">
      <w:pPr>
        <w:pStyle w:val="RepNewPart"/>
        <w:suppressAutoHyphens/>
        <w:rPr>
          <w:lang w:val="en-US"/>
        </w:rPr>
      </w:pPr>
      <w:bookmarkStart w:id="417" w:name="_Hlk49354896"/>
      <w:r w:rsidRPr="00D01B1A">
        <w:rPr>
          <w:lang w:val="en-US"/>
        </w:rPr>
        <w:t>Study Summary</w:t>
      </w:r>
    </w:p>
    <w:bookmarkEnd w:id="417"/>
    <w:p w14:paraId="4078428A" w14:textId="77777777" w:rsidR="00087F46" w:rsidRPr="00D01B1A" w:rsidRDefault="00087F46" w:rsidP="006B67B2">
      <w:pPr>
        <w:jc w:val="both"/>
        <w:rPr>
          <w:rFonts w:ascii="Times New Roman" w:eastAsia="Arial" w:hAnsi="Times New Roman" w:cs="Times New Roman"/>
          <w:b/>
          <w:bCs/>
          <w:sz w:val="22"/>
          <w:u w:val="single"/>
          <w:lang w:eastAsia="it-IT"/>
        </w:rPr>
      </w:pPr>
      <w:r w:rsidRPr="00D01B1A">
        <w:rPr>
          <w:rFonts w:ascii="Times New Roman" w:hAnsi="Times New Roman" w:cs="Times New Roman"/>
          <w:sz w:val="22"/>
        </w:rPr>
        <w:t xml:space="preserve">The method L0117/01 was developed and validated for the determination of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in representative plant matrices with a limit of quantification at 0.01 mg/kg. The brief description of the method and the results are presented in the summary below.</w:t>
      </w:r>
    </w:p>
    <w:p w14:paraId="609D8E55" w14:textId="77777777" w:rsidR="00087F46" w:rsidRPr="00D01B1A" w:rsidRDefault="00087F46" w:rsidP="00FE2297">
      <w:pPr>
        <w:pStyle w:val="RepNewPart"/>
        <w:suppressAutoHyphens/>
        <w:rPr>
          <w:lang w:val="en-US"/>
        </w:rPr>
      </w:pPr>
      <w:bookmarkStart w:id="418" w:name="_Hlk130373228"/>
      <w:r w:rsidRPr="00D01B1A">
        <w:rPr>
          <w:lang w:val="en-US"/>
        </w:rPr>
        <w:t>Materials and methods</w:t>
      </w:r>
    </w:p>
    <w:p w14:paraId="176A49CB" w14:textId="431387FD" w:rsidR="009B2C3F" w:rsidRPr="00D01B1A" w:rsidRDefault="00087F46" w:rsidP="00FE2297">
      <w:pPr>
        <w:pStyle w:val="RepStandard"/>
        <w:suppressAutoHyphens/>
        <w:rPr>
          <w:w w:val="105"/>
        </w:rPr>
      </w:pPr>
      <w:r w:rsidRPr="00D01B1A">
        <w:rPr>
          <w:w w:val="105"/>
        </w:rPr>
        <w:t xml:space="preserve">In method L0117/01, the residues of </w:t>
      </w:r>
      <w:proofErr w:type="spellStart"/>
      <w:r w:rsidRPr="00D01B1A">
        <w:rPr>
          <w:w w:val="105"/>
        </w:rPr>
        <w:t>Ametoctradin</w:t>
      </w:r>
      <w:proofErr w:type="spellEnd"/>
      <w:r w:rsidRPr="00D01B1A">
        <w:rPr>
          <w:w w:val="105"/>
        </w:rPr>
        <w:t xml:space="preserve"> (BAS 650 F) extracted with a mixture of methanol/water. An aliquot of the extract is centrifuged and partitioned against dichloromethane. The final determination of </w:t>
      </w:r>
      <w:proofErr w:type="spellStart"/>
      <w:r w:rsidRPr="00D01B1A">
        <w:rPr>
          <w:w w:val="105"/>
        </w:rPr>
        <w:t>Ametoctradin</w:t>
      </w:r>
      <w:proofErr w:type="spellEnd"/>
      <w:r w:rsidRPr="00D01B1A">
        <w:rPr>
          <w:w w:val="105"/>
        </w:rPr>
        <w:t xml:space="preserve"> (BAS 650 F) is performed by HPLC-MS/MS. Separation is achieved by using an Phenomenex, </w:t>
      </w:r>
      <w:proofErr w:type="spellStart"/>
      <w:r w:rsidRPr="00D01B1A">
        <w:rPr>
          <w:w w:val="105"/>
        </w:rPr>
        <w:t>Synergi</w:t>
      </w:r>
      <w:proofErr w:type="spellEnd"/>
      <w:r w:rsidRPr="00D01B1A">
        <w:rPr>
          <w:w w:val="105"/>
        </w:rPr>
        <w:t xml:space="preserve"> Fusion-RP  column (150 mm x 4.6 mm) and a gradient of water (0.1% formic acid)/ methanol (0.1% formic acid) at a flow rate of 1.0 mL/min. Detection is accomplished in ESI positive mode for BAS 650 F at mass transition 276 m/z &gt; 176  m/z and  276 m/z &gt; 149  m/z for quantification and confirmation, respectively. Calibration standards are solvent based and were prepared in methanol/water/formic acid (50:50:0.1, v/v/v).</w:t>
      </w:r>
    </w:p>
    <w:p w14:paraId="639DAE56" w14:textId="77777777" w:rsidR="00087F46" w:rsidRPr="00D01B1A" w:rsidRDefault="00087F46" w:rsidP="00FE2297">
      <w:pPr>
        <w:pStyle w:val="RepNewPart"/>
        <w:suppressAutoHyphens/>
        <w:rPr>
          <w:lang w:val="en-US"/>
        </w:rPr>
      </w:pPr>
      <w:r w:rsidRPr="00D01B1A">
        <w:rPr>
          <w:lang w:val="en-US"/>
        </w:rPr>
        <w:t>Results and discussions</w:t>
      </w:r>
    </w:p>
    <w:p w14:paraId="3335FEEC"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398169DE" w14:textId="77777777" w:rsidR="00087F46" w:rsidRPr="00D01B1A" w:rsidRDefault="00087F46" w:rsidP="00FE2297">
      <w:pPr>
        <w:pStyle w:val="RepStandard"/>
        <w:suppressAutoHyphens/>
      </w:pPr>
    </w:p>
    <w:p w14:paraId="34C74417" w14:textId="51BDA23E" w:rsidR="00087F46" w:rsidRPr="00D01B1A" w:rsidRDefault="00087F46" w:rsidP="00FE2297">
      <w:pPr>
        <w:pStyle w:val="RepStandard"/>
        <w:suppressAutoHyphens/>
      </w:pPr>
      <w:r w:rsidRPr="00D01B1A">
        <w:t>Recoveries were obtained by fortification of the matrices and all mean recoveries are within the permitted range required by the guideline SANTE/2020/12830 rev. 1.</w:t>
      </w:r>
    </w:p>
    <w:p w14:paraId="73060939" w14:textId="77777777" w:rsidR="009B2C3F" w:rsidRPr="00D01B1A" w:rsidRDefault="009B2C3F" w:rsidP="00FE2297">
      <w:pPr>
        <w:pStyle w:val="RepStandard"/>
        <w:suppressAutoHyphens/>
      </w:pPr>
    </w:p>
    <w:p w14:paraId="5B8BE30C" w14:textId="62CDF791"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35</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bCs w:val="0"/>
          <w:lang w:val="en-US"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7"/>
        <w:gridCol w:w="1454"/>
        <w:gridCol w:w="1445"/>
        <w:gridCol w:w="1348"/>
        <w:gridCol w:w="1723"/>
        <w:gridCol w:w="2118"/>
      </w:tblGrid>
      <w:tr w:rsidR="00087F46" w:rsidRPr="00D01B1A" w14:paraId="79399012" w14:textId="77777777" w:rsidTr="00FE2297">
        <w:trPr>
          <w:tblHeader/>
        </w:trPr>
        <w:tc>
          <w:tcPr>
            <w:tcW w:w="673" w:type="pct"/>
            <w:shd w:val="clear" w:color="auto" w:fill="auto"/>
          </w:tcPr>
          <w:p w14:paraId="20922225" w14:textId="77777777" w:rsidR="00087F46" w:rsidRPr="00697647" w:rsidRDefault="00087F46" w:rsidP="00FE2297">
            <w:pPr>
              <w:pStyle w:val="RepTableHeader"/>
              <w:suppressAutoHyphens/>
              <w:jc w:val="center"/>
            </w:pPr>
            <w:r w:rsidRPr="00697647">
              <w:t>Matrix</w:t>
            </w:r>
          </w:p>
        </w:tc>
        <w:tc>
          <w:tcPr>
            <w:tcW w:w="778" w:type="pct"/>
            <w:shd w:val="clear" w:color="auto" w:fill="auto"/>
          </w:tcPr>
          <w:p w14:paraId="2134B6AA" w14:textId="77777777" w:rsidR="00087F46" w:rsidRPr="00697647" w:rsidRDefault="00087F46" w:rsidP="00FE2297">
            <w:pPr>
              <w:pStyle w:val="RepTableHeader"/>
              <w:suppressAutoHyphens/>
              <w:jc w:val="center"/>
            </w:pPr>
            <w:r w:rsidRPr="00697647">
              <w:t>Analyte</w:t>
            </w:r>
          </w:p>
        </w:tc>
        <w:tc>
          <w:tcPr>
            <w:tcW w:w="773" w:type="pct"/>
            <w:shd w:val="clear" w:color="auto" w:fill="auto"/>
          </w:tcPr>
          <w:p w14:paraId="7E506DB2" w14:textId="77777777" w:rsidR="00087F46" w:rsidRPr="00697647" w:rsidRDefault="00087F46" w:rsidP="00FE2297">
            <w:pPr>
              <w:pStyle w:val="RepTableHeader"/>
              <w:suppressAutoHyphens/>
              <w:jc w:val="center"/>
            </w:pPr>
            <w:r w:rsidRPr="00697647">
              <w:t>Fortification level (mg/kg)</w:t>
            </w:r>
            <w:r w:rsidRPr="00697647">
              <w:br/>
              <w:t>(n = x)</w:t>
            </w:r>
          </w:p>
        </w:tc>
        <w:tc>
          <w:tcPr>
            <w:tcW w:w="721" w:type="pct"/>
            <w:shd w:val="clear" w:color="auto" w:fill="auto"/>
          </w:tcPr>
          <w:p w14:paraId="6E8D52FA" w14:textId="77777777" w:rsidR="00087F46" w:rsidRPr="00697647" w:rsidRDefault="00087F46" w:rsidP="00FE2297">
            <w:pPr>
              <w:pStyle w:val="RepTableHeader"/>
              <w:suppressAutoHyphens/>
              <w:jc w:val="center"/>
            </w:pPr>
            <w:r w:rsidRPr="00697647">
              <w:t xml:space="preserve">Mean </w:t>
            </w:r>
            <w:r w:rsidRPr="00697647">
              <w:br/>
              <w:t>recovery (%)</w:t>
            </w:r>
          </w:p>
        </w:tc>
        <w:tc>
          <w:tcPr>
            <w:tcW w:w="922" w:type="pct"/>
            <w:shd w:val="clear" w:color="auto" w:fill="auto"/>
          </w:tcPr>
          <w:p w14:paraId="3EB530D7" w14:textId="77777777" w:rsidR="00087F46" w:rsidRPr="00697647" w:rsidRDefault="00087F46" w:rsidP="00FE2297">
            <w:pPr>
              <w:pStyle w:val="RepTableHeader"/>
              <w:suppressAutoHyphens/>
              <w:jc w:val="center"/>
            </w:pPr>
            <w:r w:rsidRPr="00697647">
              <w:t>RSD (%)</w:t>
            </w:r>
          </w:p>
        </w:tc>
        <w:tc>
          <w:tcPr>
            <w:tcW w:w="1133" w:type="pct"/>
            <w:shd w:val="clear" w:color="auto" w:fill="auto"/>
          </w:tcPr>
          <w:p w14:paraId="481F70DC" w14:textId="77777777" w:rsidR="00087F46" w:rsidRPr="00697647" w:rsidRDefault="00087F46" w:rsidP="00FE2297">
            <w:pPr>
              <w:pStyle w:val="RepTableHeader"/>
              <w:suppressAutoHyphens/>
              <w:jc w:val="center"/>
            </w:pPr>
            <w:r w:rsidRPr="00697647">
              <w:t>Comments</w:t>
            </w:r>
          </w:p>
        </w:tc>
      </w:tr>
      <w:tr w:rsidR="00087F46" w:rsidRPr="00D01B1A" w14:paraId="5ECE672B" w14:textId="77777777" w:rsidTr="00FE2297">
        <w:tc>
          <w:tcPr>
            <w:tcW w:w="5000" w:type="pct"/>
            <w:gridSpan w:val="6"/>
            <w:shd w:val="clear" w:color="auto" w:fill="auto"/>
          </w:tcPr>
          <w:p w14:paraId="3058EED0"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276</w:t>
            </w:r>
            <w:r w:rsidRPr="00697647">
              <w:rPr>
                <w:b/>
                <w:bCs/>
                <w:i/>
                <w:noProof w:val="0"/>
                <w:sz w:val="20"/>
                <w:szCs w:val="20"/>
                <w:lang w:val="en-US"/>
              </w:rPr>
              <w:t>→176 m/z</w:t>
            </w:r>
            <w:r w:rsidRPr="00697647">
              <w:rPr>
                <w:b/>
                <w:bCs/>
                <w:i/>
                <w:noProof w:val="0"/>
                <w:spacing w:val="25"/>
                <w:sz w:val="20"/>
                <w:szCs w:val="20"/>
                <w:lang w:val="en-US"/>
              </w:rPr>
              <w:t xml:space="preserve"> </w:t>
            </w:r>
            <w:r w:rsidRPr="00697647">
              <w:rPr>
                <w:b/>
                <w:bCs/>
                <w:i/>
                <w:noProof w:val="0"/>
                <w:sz w:val="20"/>
                <w:szCs w:val="20"/>
                <w:lang w:val="en-US"/>
              </w:rPr>
              <w:t>(Quantification)</w:t>
            </w:r>
          </w:p>
        </w:tc>
      </w:tr>
      <w:tr w:rsidR="00087F46" w:rsidRPr="00D01B1A" w14:paraId="67855518" w14:textId="77777777" w:rsidTr="00FE2297">
        <w:tc>
          <w:tcPr>
            <w:tcW w:w="673" w:type="pct"/>
            <w:vMerge w:val="restart"/>
            <w:shd w:val="clear" w:color="auto" w:fill="auto"/>
          </w:tcPr>
          <w:p w14:paraId="2F58D302" w14:textId="77777777" w:rsidR="00087F46" w:rsidRPr="00697647" w:rsidRDefault="00087F46" w:rsidP="00FE2297">
            <w:pPr>
              <w:pStyle w:val="RepTable"/>
              <w:suppressAutoHyphens/>
              <w:rPr>
                <w:noProof w:val="0"/>
                <w:sz w:val="20"/>
                <w:szCs w:val="20"/>
                <w:lang w:val="en-US"/>
              </w:rPr>
            </w:pPr>
            <w:bookmarkStart w:id="419" w:name="_Hlk130206883"/>
            <w:r w:rsidRPr="00697647">
              <w:rPr>
                <w:noProof w:val="0"/>
                <w:sz w:val="20"/>
                <w:szCs w:val="20"/>
                <w:lang w:val="en-US"/>
              </w:rPr>
              <w:t>Wheat grain</w:t>
            </w:r>
          </w:p>
        </w:tc>
        <w:tc>
          <w:tcPr>
            <w:tcW w:w="778" w:type="pct"/>
            <w:vMerge w:val="restart"/>
            <w:shd w:val="clear" w:color="auto" w:fill="auto"/>
          </w:tcPr>
          <w:p w14:paraId="7DA3CD43"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100685D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shd w:val="clear" w:color="auto" w:fill="auto"/>
          </w:tcPr>
          <w:p w14:paraId="654A594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80.9</w:t>
            </w:r>
          </w:p>
        </w:tc>
        <w:tc>
          <w:tcPr>
            <w:tcW w:w="922" w:type="pct"/>
            <w:shd w:val="clear" w:color="auto" w:fill="auto"/>
          </w:tcPr>
          <w:p w14:paraId="7051065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13.4</w:t>
            </w:r>
          </w:p>
        </w:tc>
        <w:tc>
          <w:tcPr>
            <w:tcW w:w="1133" w:type="pct"/>
            <w:vMerge w:val="restart"/>
            <w:shd w:val="clear" w:color="auto" w:fill="auto"/>
          </w:tcPr>
          <w:p w14:paraId="6F6DEF6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4A3E4687" w14:textId="77777777" w:rsidTr="00FE2297">
        <w:tc>
          <w:tcPr>
            <w:tcW w:w="673" w:type="pct"/>
            <w:vMerge/>
            <w:shd w:val="clear" w:color="auto" w:fill="auto"/>
          </w:tcPr>
          <w:p w14:paraId="011E797A"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926E53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43307D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shd w:val="clear" w:color="auto" w:fill="auto"/>
          </w:tcPr>
          <w:p w14:paraId="24C0277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88.1</w:t>
            </w:r>
          </w:p>
        </w:tc>
        <w:tc>
          <w:tcPr>
            <w:tcW w:w="922" w:type="pct"/>
            <w:shd w:val="clear" w:color="auto" w:fill="auto"/>
          </w:tcPr>
          <w:p w14:paraId="7AB7FC4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2.9</w:t>
            </w:r>
          </w:p>
        </w:tc>
        <w:tc>
          <w:tcPr>
            <w:tcW w:w="1133" w:type="pct"/>
            <w:vMerge/>
            <w:shd w:val="clear" w:color="auto" w:fill="auto"/>
          </w:tcPr>
          <w:p w14:paraId="7F571143" w14:textId="77777777" w:rsidR="00087F46" w:rsidRPr="00697647" w:rsidRDefault="00087F46" w:rsidP="00FE2297">
            <w:pPr>
              <w:pStyle w:val="RepTable"/>
              <w:suppressAutoHyphens/>
              <w:jc w:val="center"/>
              <w:rPr>
                <w:noProof w:val="0"/>
                <w:sz w:val="20"/>
                <w:szCs w:val="20"/>
                <w:lang w:val="en-US"/>
              </w:rPr>
            </w:pPr>
          </w:p>
        </w:tc>
      </w:tr>
      <w:tr w:rsidR="00087F46" w:rsidRPr="00D01B1A" w14:paraId="4C0279BC" w14:textId="77777777" w:rsidTr="00FE2297">
        <w:tc>
          <w:tcPr>
            <w:tcW w:w="673" w:type="pct"/>
            <w:vMerge w:val="restart"/>
            <w:shd w:val="clear" w:color="auto" w:fill="auto"/>
          </w:tcPr>
          <w:p w14:paraId="5224876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Potato tuber</w:t>
            </w:r>
          </w:p>
        </w:tc>
        <w:tc>
          <w:tcPr>
            <w:tcW w:w="778" w:type="pct"/>
            <w:vMerge w:val="restart"/>
            <w:shd w:val="clear" w:color="auto" w:fill="auto"/>
          </w:tcPr>
          <w:p w14:paraId="5E6A6203"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323EFBC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354D262E"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107.4</w:t>
            </w:r>
          </w:p>
        </w:tc>
        <w:tc>
          <w:tcPr>
            <w:tcW w:w="922" w:type="pct"/>
            <w:tcBorders>
              <w:top w:val="single" w:sz="4" w:space="0" w:color="auto"/>
              <w:right w:val="single" w:sz="2" w:space="0" w:color="auto"/>
            </w:tcBorders>
            <w:vAlign w:val="center"/>
          </w:tcPr>
          <w:p w14:paraId="6BBE9158"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4.6</w:t>
            </w:r>
          </w:p>
        </w:tc>
        <w:tc>
          <w:tcPr>
            <w:tcW w:w="1133" w:type="pct"/>
            <w:vMerge w:val="restart"/>
            <w:shd w:val="clear" w:color="auto" w:fill="auto"/>
          </w:tcPr>
          <w:p w14:paraId="08DAC69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5535F202" w14:textId="77777777" w:rsidTr="00FE2297">
        <w:tc>
          <w:tcPr>
            <w:tcW w:w="673" w:type="pct"/>
            <w:vMerge/>
            <w:shd w:val="clear" w:color="auto" w:fill="auto"/>
          </w:tcPr>
          <w:p w14:paraId="1604EF13"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6547435"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0FAF9F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37540AA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96.3</w:t>
            </w:r>
          </w:p>
        </w:tc>
        <w:tc>
          <w:tcPr>
            <w:tcW w:w="922" w:type="pct"/>
            <w:tcBorders>
              <w:bottom w:val="single" w:sz="4" w:space="0" w:color="auto"/>
              <w:right w:val="single" w:sz="2" w:space="0" w:color="auto"/>
            </w:tcBorders>
            <w:vAlign w:val="center"/>
          </w:tcPr>
          <w:p w14:paraId="2E28F8DE"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11.7</w:t>
            </w:r>
          </w:p>
        </w:tc>
        <w:tc>
          <w:tcPr>
            <w:tcW w:w="1133" w:type="pct"/>
            <w:vMerge/>
            <w:shd w:val="clear" w:color="auto" w:fill="auto"/>
          </w:tcPr>
          <w:p w14:paraId="74E01FEE" w14:textId="77777777" w:rsidR="00087F46" w:rsidRPr="00697647" w:rsidRDefault="00087F46" w:rsidP="00FE2297">
            <w:pPr>
              <w:pStyle w:val="RepTable"/>
              <w:suppressAutoHyphens/>
              <w:jc w:val="center"/>
              <w:rPr>
                <w:noProof w:val="0"/>
                <w:sz w:val="20"/>
                <w:szCs w:val="20"/>
                <w:lang w:val="en-US"/>
              </w:rPr>
            </w:pPr>
          </w:p>
        </w:tc>
      </w:tr>
      <w:tr w:rsidR="00087F46" w:rsidRPr="00D01B1A" w14:paraId="0756100D" w14:textId="77777777" w:rsidTr="00FE2297">
        <w:tc>
          <w:tcPr>
            <w:tcW w:w="673" w:type="pct"/>
            <w:vMerge w:val="restart"/>
            <w:shd w:val="clear" w:color="auto" w:fill="auto"/>
          </w:tcPr>
          <w:p w14:paraId="11921D0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w:t>
            </w:r>
          </w:p>
        </w:tc>
        <w:tc>
          <w:tcPr>
            <w:tcW w:w="778" w:type="pct"/>
            <w:vMerge w:val="restart"/>
            <w:shd w:val="clear" w:color="auto" w:fill="auto"/>
          </w:tcPr>
          <w:p w14:paraId="2D6F86E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2A96459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61F7D817"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97.3</w:t>
            </w:r>
          </w:p>
        </w:tc>
        <w:tc>
          <w:tcPr>
            <w:tcW w:w="922" w:type="pct"/>
            <w:tcBorders>
              <w:top w:val="single" w:sz="4" w:space="0" w:color="auto"/>
              <w:right w:val="single" w:sz="2" w:space="0" w:color="auto"/>
            </w:tcBorders>
            <w:vAlign w:val="center"/>
          </w:tcPr>
          <w:p w14:paraId="7C29D35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4.3</w:t>
            </w:r>
          </w:p>
        </w:tc>
        <w:tc>
          <w:tcPr>
            <w:tcW w:w="1133" w:type="pct"/>
            <w:vMerge w:val="restart"/>
            <w:shd w:val="clear" w:color="auto" w:fill="auto"/>
          </w:tcPr>
          <w:p w14:paraId="6B9D29B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172AE948" w14:textId="77777777" w:rsidTr="00FE2297">
        <w:tc>
          <w:tcPr>
            <w:tcW w:w="673" w:type="pct"/>
            <w:vMerge/>
            <w:shd w:val="clear" w:color="auto" w:fill="auto"/>
          </w:tcPr>
          <w:p w14:paraId="0BB2699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68A69ED"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70E844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22F5C089"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91.1</w:t>
            </w:r>
          </w:p>
        </w:tc>
        <w:tc>
          <w:tcPr>
            <w:tcW w:w="922" w:type="pct"/>
            <w:tcBorders>
              <w:bottom w:val="single" w:sz="4" w:space="0" w:color="auto"/>
              <w:right w:val="single" w:sz="2" w:space="0" w:color="auto"/>
            </w:tcBorders>
            <w:vAlign w:val="center"/>
          </w:tcPr>
          <w:p w14:paraId="48E7FD58"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13.1</w:t>
            </w:r>
          </w:p>
        </w:tc>
        <w:tc>
          <w:tcPr>
            <w:tcW w:w="1133" w:type="pct"/>
            <w:vMerge/>
            <w:shd w:val="clear" w:color="auto" w:fill="auto"/>
          </w:tcPr>
          <w:p w14:paraId="06EEEDF1" w14:textId="77777777" w:rsidR="00087F46" w:rsidRPr="00697647" w:rsidRDefault="00087F46" w:rsidP="00FE2297">
            <w:pPr>
              <w:pStyle w:val="RepTable"/>
              <w:suppressAutoHyphens/>
              <w:jc w:val="center"/>
              <w:rPr>
                <w:noProof w:val="0"/>
                <w:sz w:val="20"/>
                <w:szCs w:val="20"/>
                <w:lang w:val="en-US"/>
              </w:rPr>
            </w:pPr>
          </w:p>
        </w:tc>
      </w:tr>
      <w:tr w:rsidR="00087F46" w:rsidRPr="00D01B1A" w14:paraId="3290C7C0" w14:textId="77777777" w:rsidTr="00FE2297">
        <w:tc>
          <w:tcPr>
            <w:tcW w:w="673" w:type="pct"/>
            <w:vMerge w:val="restart"/>
            <w:shd w:val="clear" w:color="auto" w:fill="auto"/>
          </w:tcPr>
          <w:p w14:paraId="6444218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Tomato</w:t>
            </w:r>
          </w:p>
        </w:tc>
        <w:tc>
          <w:tcPr>
            <w:tcW w:w="778" w:type="pct"/>
            <w:vMerge w:val="restart"/>
            <w:shd w:val="clear" w:color="auto" w:fill="auto"/>
          </w:tcPr>
          <w:p w14:paraId="24C65477"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67A323B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789DC5B8"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103.3</w:t>
            </w:r>
          </w:p>
        </w:tc>
        <w:tc>
          <w:tcPr>
            <w:tcW w:w="922" w:type="pct"/>
            <w:tcBorders>
              <w:top w:val="single" w:sz="4" w:space="0" w:color="auto"/>
              <w:right w:val="single" w:sz="2" w:space="0" w:color="auto"/>
            </w:tcBorders>
            <w:vAlign w:val="center"/>
          </w:tcPr>
          <w:p w14:paraId="57B7246B"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3.2</w:t>
            </w:r>
          </w:p>
        </w:tc>
        <w:tc>
          <w:tcPr>
            <w:tcW w:w="1133" w:type="pct"/>
            <w:vMerge w:val="restart"/>
            <w:shd w:val="clear" w:color="auto" w:fill="auto"/>
          </w:tcPr>
          <w:p w14:paraId="27FD116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34C10CEA" w14:textId="77777777" w:rsidTr="00FE2297">
        <w:tc>
          <w:tcPr>
            <w:tcW w:w="673" w:type="pct"/>
            <w:vMerge/>
            <w:shd w:val="clear" w:color="auto" w:fill="auto"/>
          </w:tcPr>
          <w:p w14:paraId="774BE0D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4FDC557"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68872A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3BA30E31"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90.7</w:t>
            </w:r>
          </w:p>
        </w:tc>
        <w:tc>
          <w:tcPr>
            <w:tcW w:w="922" w:type="pct"/>
            <w:tcBorders>
              <w:bottom w:val="single" w:sz="4" w:space="0" w:color="auto"/>
              <w:right w:val="single" w:sz="2" w:space="0" w:color="auto"/>
            </w:tcBorders>
            <w:vAlign w:val="center"/>
          </w:tcPr>
          <w:p w14:paraId="79643701"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5.9</w:t>
            </w:r>
          </w:p>
        </w:tc>
        <w:tc>
          <w:tcPr>
            <w:tcW w:w="1133" w:type="pct"/>
            <w:vMerge/>
            <w:shd w:val="clear" w:color="auto" w:fill="auto"/>
          </w:tcPr>
          <w:p w14:paraId="149F0CF7" w14:textId="77777777" w:rsidR="00087F46" w:rsidRPr="00697647" w:rsidRDefault="00087F46" w:rsidP="00FE2297">
            <w:pPr>
              <w:pStyle w:val="RepTable"/>
              <w:suppressAutoHyphens/>
              <w:jc w:val="center"/>
              <w:rPr>
                <w:noProof w:val="0"/>
                <w:sz w:val="20"/>
                <w:szCs w:val="20"/>
                <w:lang w:val="en-US"/>
              </w:rPr>
            </w:pPr>
          </w:p>
        </w:tc>
      </w:tr>
      <w:tr w:rsidR="00087F46" w:rsidRPr="00D01B1A" w14:paraId="3142EFAD" w14:textId="77777777" w:rsidTr="00FE2297">
        <w:tc>
          <w:tcPr>
            <w:tcW w:w="673" w:type="pct"/>
            <w:vMerge w:val="restart"/>
            <w:shd w:val="clear" w:color="auto" w:fill="auto"/>
          </w:tcPr>
          <w:p w14:paraId="6D1934C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Grape</w:t>
            </w:r>
          </w:p>
        </w:tc>
        <w:tc>
          <w:tcPr>
            <w:tcW w:w="778" w:type="pct"/>
            <w:vMerge w:val="restart"/>
            <w:shd w:val="clear" w:color="auto" w:fill="auto"/>
          </w:tcPr>
          <w:p w14:paraId="7B0B03AB"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098B2A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2D0B84EB"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91.9</w:t>
            </w:r>
          </w:p>
        </w:tc>
        <w:tc>
          <w:tcPr>
            <w:tcW w:w="922" w:type="pct"/>
            <w:tcBorders>
              <w:top w:val="single" w:sz="4" w:space="0" w:color="auto"/>
              <w:right w:val="single" w:sz="2" w:space="0" w:color="auto"/>
            </w:tcBorders>
            <w:vAlign w:val="center"/>
          </w:tcPr>
          <w:p w14:paraId="2DF6FEC5"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10.8</w:t>
            </w:r>
          </w:p>
        </w:tc>
        <w:tc>
          <w:tcPr>
            <w:tcW w:w="1133" w:type="pct"/>
            <w:vMerge w:val="restart"/>
            <w:shd w:val="clear" w:color="auto" w:fill="auto"/>
          </w:tcPr>
          <w:p w14:paraId="7798856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6F25AE0C" w14:textId="77777777" w:rsidTr="00FE2297">
        <w:tc>
          <w:tcPr>
            <w:tcW w:w="673" w:type="pct"/>
            <w:vMerge/>
            <w:shd w:val="clear" w:color="auto" w:fill="auto"/>
          </w:tcPr>
          <w:p w14:paraId="6FF1944A"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1D2CFE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F7F601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4495ED2E"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92.0</w:t>
            </w:r>
          </w:p>
        </w:tc>
        <w:tc>
          <w:tcPr>
            <w:tcW w:w="922" w:type="pct"/>
            <w:tcBorders>
              <w:bottom w:val="single" w:sz="4" w:space="0" w:color="auto"/>
              <w:right w:val="single" w:sz="2" w:space="0" w:color="auto"/>
            </w:tcBorders>
            <w:vAlign w:val="center"/>
          </w:tcPr>
          <w:p w14:paraId="46B8D899"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8.3</w:t>
            </w:r>
          </w:p>
        </w:tc>
        <w:tc>
          <w:tcPr>
            <w:tcW w:w="1133" w:type="pct"/>
            <w:vMerge/>
            <w:shd w:val="clear" w:color="auto" w:fill="auto"/>
          </w:tcPr>
          <w:p w14:paraId="3C5A4C16" w14:textId="77777777" w:rsidR="00087F46" w:rsidRPr="00697647" w:rsidRDefault="00087F46" w:rsidP="00FE2297">
            <w:pPr>
              <w:pStyle w:val="RepTable"/>
              <w:suppressAutoHyphens/>
              <w:jc w:val="center"/>
              <w:rPr>
                <w:noProof w:val="0"/>
                <w:sz w:val="20"/>
                <w:szCs w:val="20"/>
                <w:lang w:val="en-US"/>
              </w:rPr>
            </w:pPr>
          </w:p>
        </w:tc>
      </w:tr>
      <w:tr w:rsidR="00087F46" w:rsidRPr="00D01B1A" w14:paraId="4EFC00FE" w14:textId="77777777" w:rsidTr="00FE2297">
        <w:tc>
          <w:tcPr>
            <w:tcW w:w="673" w:type="pct"/>
            <w:vMerge w:val="restart"/>
            <w:shd w:val="clear" w:color="auto" w:fill="auto"/>
          </w:tcPr>
          <w:p w14:paraId="1392FC3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Orange</w:t>
            </w:r>
          </w:p>
        </w:tc>
        <w:tc>
          <w:tcPr>
            <w:tcW w:w="778" w:type="pct"/>
            <w:vMerge w:val="restart"/>
            <w:shd w:val="clear" w:color="auto" w:fill="auto"/>
          </w:tcPr>
          <w:p w14:paraId="08E1CB21"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93A76F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32F2FAF6"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91.7</w:t>
            </w:r>
          </w:p>
        </w:tc>
        <w:tc>
          <w:tcPr>
            <w:tcW w:w="922" w:type="pct"/>
            <w:tcBorders>
              <w:top w:val="single" w:sz="4" w:space="0" w:color="auto"/>
              <w:right w:val="single" w:sz="2" w:space="0" w:color="auto"/>
            </w:tcBorders>
            <w:vAlign w:val="center"/>
          </w:tcPr>
          <w:p w14:paraId="2E92744D"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1.5</w:t>
            </w:r>
          </w:p>
        </w:tc>
        <w:tc>
          <w:tcPr>
            <w:tcW w:w="1133" w:type="pct"/>
            <w:vMerge w:val="restart"/>
            <w:shd w:val="clear" w:color="auto" w:fill="auto"/>
          </w:tcPr>
          <w:p w14:paraId="43848C0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729DF2EA" w14:textId="77777777" w:rsidTr="00FE2297">
        <w:tc>
          <w:tcPr>
            <w:tcW w:w="673" w:type="pct"/>
            <w:vMerge/>
            <w:shd w:val="clear" w:color="auto" w:fill="auto"/>
          </w:tcPr>
          <w:p w14:paraId="34BEE911"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AFFEE05"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75AFC2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2889135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101.9</w:t>
            </w:r>
          </w:p>
        </w:tc>
        <w:tc>
          <w:tcPr>
            <w:tcW w:w="922" w:type="pct"/>
            <w:tcBorders>
              <w:bottom w:val="single" w:sz="4" w:space="0" w:color="auto"/>
              <w:right w:val="single" w:sz="2" w:space="0" w:color="auto"/>
            </w:tcBorders>
            <w:vAlign w:val="center"/>
          </w:tcPr>
          <w:p w14:paraId="2DB75436"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3.8</w:t>
            </w:r>
          </w:p>
        </w:tc>
        <w:tc>
          <w:tcPr>
            <w:tcW w:w="1133" w:type="pct"/>
            <w:vMerge/>
            <w:shd w:val="clear" w:color="auto" w:fill="auto"/>
          </w:tcPr>
          <w:p w14:paraId="6D265529" w14:textId="77777777" w:rsidR="00087F46" w:rsidRPr="00697647" w:rsidRDefault="00087F46" w:rsidP="00FE2297">
            <w:pPr>
              <w:pStyle w:val="RepTable"/>
              <w:suppressAutoHyphens/>
              <w:jc w:val="center"/>
              <w:rPr>
                <w:noProof w:val="0"/>
                <w:sz w:val="20"/>
                <w:szCs w:val="20"/>
                <w:lang w:val="en-US"/>
              </w:rPr>
            </w:pPr>
          </w:p>
        </w:tc>
      </w:tr>
      <w:tr w:rsidR="00087F46" w:rsidRPr="00D01B1A" w14:paraId="46167B34" w14:textId="77777777" w:rsidTr="00FE2297">
        <w:tc>
          <w:tcPr>
            <w:tcW w:w="673" w:type="pct"/>
            <w:vMerge w:val="restart"/>
            <w:shd w:val="clear" w:color="auto" w:fill="auto"/>
          </w:tcPr>
          <w:p w14:paraId="307CDFF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Onion</w:t>
            </w:r>
          </w:p>
        </w:tc>
        <w:tc>
          <w:tcPr>
            <w:tcW w:w="778" w:type="pct"/>
            <w:vMerge w:val="restart"/>
            <w:shd w:val="clear" w:color="auto" w:fill="auto"/>
          </w:tcPr>
          <w:p w14:paraId="41A7C770"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C9AF7F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4026B3BD"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100.8</w:t>
            </w:r>
          </w:p>
        </w:tc>
        <w:tc>
          <w:tcPr>
            <w:tcW w:w="922" w:type="pct"/>
            <w:tcBorders>
              <w:top w:val="single" w:sz="4" w:space="0" w:color="auto"/>
              <w:right w:val="single" w:sz="2" w:space="0" w:color="auto"/>
            </w:tcBorders>
            <w:vAlign w:val="center"/>
          </w:tcPr>
          <w:p w14:paraId="27CA35AD"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6.2</w:t>
            </w:r>
          </w:p>
        </w:tc>
        <w:tc>
          <w:tcPr>
            <w:tcW w:w="1133" w:type="pct"/>
            <w:vMerge w:val="restart"/>
            <w:shd w:val="clear" w:color="auto" w:fill="auto"/>
          </w:tcPr>
          <w:p w14:paraId="1379E36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10D3A3F7" w14:textId="77777777" w:rsidTr="00FE2297">
        <w:tc>
          <w:tcPr>
            <w:tcW w:w="673" w:type="pct"/>
            <w:vMerge/>
            <w:shd w:val="clear" w:color="auto" w:fill="auto"/>
          </w:tcPr>
          <w:p w14:paraId="678152FA"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7593FE6"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5F536C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0B43D43A"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95.6</w:t>
            </w:r>
          </w:p>
        </w:tc>
        <w:tc>
          <w:tcPr>
            <w:tcW w:w="922" w:type="pct"/>
            <w:tcBorders>
              <w:bottom w:val="single" w:sz="4" w:space="0" w:color="auto"/>
              <w:right w:val="single" w:sz="2" w:space="0" w:color="auto"/>
            </w:tcBorders>
            <w:vAlign w:val="center"/>
          </w:tcPr>
          <w:p w14:paraId="44317DAD"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6.6</w:t>
            </w:r>
          </w:p>
        </w:tc>
        <w:tc>
          <w:tcPr>
            <w:tcW w:w="1133" w:type="pct"/>
            <w:vMerge/>
            <w:shd w:val="clear" w:color="auto" w:fill="auto"/>
          </w:tcPr>
          <w:p w14:paraId="39AF3010" w14:textId="77777777" w:rsidR="00087F46" w:rsidRPr="00697647" w:rsidRDefault="00087F46" w:rsidP="00FE2297">
            <w:pPr>
              <w:pStyle w:val="RepTable"/>
              <w:suppressAutoHyphens/>
              <w:jc w:val="center"/>
              <w:rPr>
                <w:noProof w:val="0"/>
                <w:sz w:val="20"/>
                <w:szCs w:val="20"/>
                <w:lang w:val="en-US"/>
              </w:rPr>
            </w:pPr>
          </w:p>
        </w:tc>
      </w:tr>
      <w:tr w:rsidR="00087F46" w:rsidRPr="00D01B1A" w14:paraId="637A7ED7" w14:textId="77777777" w:rsidTr="00FE2297">
        <w:tc>
          <w:tcPr>
            <w:tcW w:w="673" w:type="pct"/>
            <w:vMerge w:val="restart"/>
            <w:shd w:val="clear" w:color="auto" w:fill="auto"/>
          </w:tcPr>
          <w:p w14:paraId="2245FF8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Sunflower</w:t>
            </w:r>
          </w:p>
        </w:tc>
        <w:tc>
          <w:tcPr>
            <w:tcW w:w="778" w:type="pct"/>
            <w:vMerge w:val="restart"/>
            <w:shd w:val="clear" w:color="auto" w:fill="auto"/>
          </w:tcPr>
          <w:p w14:paraId="72683B0C"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23AE423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bottom w:val="single" w:sz="4" w:space="0" w:color="auto"/>
            </w:tcBorders>
            <w:vAlign w:val="center"/>
          </w:tcPr>
          <w:p w14:paraId="6F2FA979"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88.2</w:t>
            </w:r>
          </w:p>
        </w:tc>
        <w:tc>
          <w:tcPr>
            <w:tcW w:w="922" w:type="pct"/>
            <w:tcBorders>
              <w:top w:val="single" w:sz="4" w:space="0" w:color="auto"/>
              <w:bottom w:val="single" w:sz="4" w:space="0" w:color="auto"/>
              <w:right w:val="single" w:sz="2" w:space="0" w:color="auto"/>
            </w:tcBorders>
            <w:vAlign w:val="center"/>
          </w:tcPr>
          <w:p w14:paraId="12857135"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5.9</w:t>
            </w:r>
          </w:p>
        </w:tc>
        <w:tc>
          <w:tcPr>
            <w:tcW w:w="1133" w:type="pct"/>
            <w:vMerge w:val="restart"/>
            <w:shd w:val="clear" w:color="auto" w:fill="auto"/>
          </w:tcPr>
          <w:p w14:paraId="2454C79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763D6FFE" w14:textId="77777777" w:rsidTr="00FE2297">
        <w:tc>
          <w:tcPr>
            <w:tcW w:w="673" w:type="pct"/>
            <w:vMerge/>
            <w:shd w:val="clear" w:color="auto" w:fill="auto"/>
          </w:tcPr>
          <w:p w14:paraId="6D60EFC5"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ADB4776"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9514D1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0F0823CF"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86.8</w:t>
            </w:r>
          </w:p>
        </w:tc>
        <w:tc>
          <w:tcPr>
            <w:tcW w:w="922" w:type="pct"/>
            <w:tcBorders>
              <w:bottom w:val="single" w:sz="4" w:space="0" w:color="auto"/>
              <w:right w:val="single" w:sz="2" w:space="0" w:color="auto"/>
            </w:tcBorders>
            <w:vAlign w:val="center"/>
          </w:tcPr>
          <w:p w14:paraId="4652809C"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2.6</w:t>
            </w:r>
          </w:p>
        </w:tc>
        <w:tc>
          <w:tcPr>
            <w:tcW w:w="1133" w:type="pct"/>
            <w:vMerge/>
            <w:shd w:val="clear" w:color="auto" w:fill="auto"/>
          </w:tcPr>
          <w:p w14:paraId="661CB44A" w14:textId="77777777" w:rsidR="00087F46" w:rsidRPr="00697647" w:rsidRDefault="00087F46" w:rsidP="00FE2297">
            <w:pPr>
              <w:pStyle w:val="RepTable"/>
              <w:suppressAutoHyphens/>
              <w:jc w:val="center"/>
              <w:rPr>
                <w:noProof w:val="0"/>
                <w:sz w:val="20"/>
                <w:szCs w:val="20"/>
                <w:lang w:val="en-US"/>
              </w:rPr>
            </w:pPr>
          </w:p>
        </w:tc>
      </w:tr>
      <w:tr w:rsidR="00087F46" w:rsidRPr="00D01B1A" w14:paraId="12AE377B" w14:textId="77777777" w:rsidTr="00FE2297">
        <w:tc>
          <w:tcPr>
            <w:tcW w:w="5000" w:type="pct"/>
            <w:gridSpan w:val="6"/>
            <w:shd w:val="clear" w:color="auto" w:fill="auto"/>
          </w:tcPr>
          <w:p w14:paraId="2DFE5FCE"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276</w:t>
            </w:r>
            <w:r w:rsidRPr="00697647">
              <w:rPr>
                <w:b/>
                <w:bCs/>
                <w:i/>
                <w:noProof w:val="0"/>
                <w:sz w:val="20"/>
                <w:szCs w:val="20"/>
                <w:lang w:val="en-US"/>
              </w:rPr>
              <w:t>→149 m/z</w:t>
            </w:r>
            <w:r w:rsidRPr="00697647">
              <w:rPr>
                <w:b/>
                <w:bCs/>
                <w:i/>
                <w:noProof w:val="0"/>
                <w:spacing w:val="25"/>
                <w:sz w:val="20"/>
                <w:szCs w:val="20"/>
                <w:lang w:val="en-US"/>
              </w:rPr>
              <w:t xml:space="preserve"> </w:t>
            </w:r>
            <w:r w:rsidRPr="00697647">
              <w:rPr>
                <w:b/>
                <w:bCs/>
                <w:i/>
                <w:noProof w:val="0"/>
                <w:sz w:val="20"/>
                <w:szCs w:val="20"/>
                <w:lang w:val="en-US"/>
              </w:rPr>
              <w:t>(Confirmation)</w:t>
            </w:r>
          </w:p>
        </w:tc>
      </w:tr>
      <w:tr w:rsidR="00087F46" w:rsidRPr="00D01B1A" w14:paraId="46B7A1E7" w14:textId="77777777" w:rsidTr="00FE2297">
        <w:tc>
          <w:tcPr>
            <w:tcW w:w="673" w:type="pct"/>
            <w:vMerge w:val="restart"/>
            <w:shd w:val="clear" w:color="auto" w:fill="auto"/>
          </w:tcPr>
          <w:p w14:paraId="409334C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Wheat grain</w:t>
            </w:r>
          </w:p>
        </w:tc>
        <w:tc>
          <w:tcPr>
            <w:tcW w:w="778" w:type="pct"/>
            <w:vMerge w:val="restart"/>
            <w:shd w:val="clear" w:color="auto" w:fill="auto"/>
          </w:tcPr>
          <w:p w14:paraId="6A5BF6D4"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6519029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0B868547"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85.3</w:t>
            </w:r>
          </w:p>
        </w:tc>
        <w:tc>
          <w:tcPr>
            <w:tcW w:w="922" w:type="pct"/>
            <w:tcBorders>
              <w:top w:val="single" w:sz="4" w:space="0" w:color="auto"/>
              <w:right w:val="single" w:sz="4" w:space="0" w:color="auto"/>
            </w:tcBorders>
            <w:vAlign w:val="center"/>
          </w:tcPr>
          <w:p w14:paraId="42B39D67"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12.1</w:t>
            </w:r>
          </w:p>
        </w:tc>
        <w:tc>
          <w:tcPr>
            <w:tcW w:w="1133" w:type="pct"/>
            <w:vMerge w:val="restart"/>
            <w:tcBorders>
              <w:left w:val="single" w:sz="4" w:space="0" w:color="auto"/>
            </w:tcBorders>
            <w:shd w:val="clear" w:color="auto" w:fill="auto"/>
          </w:tcPr>
          <w:p w14:paraId="7FAA637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67F8A595" w14:textId="77777777" w:rsidTr="00FE2297">
        <w:tc>
          <w:tcPr>
            <w:tcW w:w="673" w:type="pct"/>
            <w:vMerge/>
            <w:shd w:val="clear" w:color="auto" w:fill="auto"/>
          </w:tcPr>
          <w:p w14:paraId="0DCAFF8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FBA7587"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F3B837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592EB096"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87.4</w:t>
            </w:r>
          </w:p>
        </w:tc>
        <w:tc>
          <w:tcPr>
            <w:tcW w:w="922" w:type="pct"/>
            <w:tcBorders>
              <w:bottom w:val="single" w:sz="4" w:space="0" w:color="auto"/>
              <w:right w:val="single" w:sz="4" w:space="0" w:color="auto"/>
            </w:tcBorders>
            <w:vAlign w:val="center"/>
          </w:tcPr>
          <w:p w14:paraId="6F395437"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3.6</w:t>
            </w:r>
          </w:p>
        </w:tc>
        <w:tc>
          <w:tcPr>
            <w:tcW w:w="1133" w:type="pct"/>
            <w:vMerge/>
            <w:tcBorders>
              <w:left w:val="single" w:sz="4" w:space="0" w:color="auto"/>
            </w:tcBorders>
            <w:shd w:val="clear" w:color="auto" w:fill="auto"/>
          </w:tcPr>
          <w:p w14:paraId="0560A723" w14:textId="77777777" w:rsidR="00087F46" w:rsidRPr="00697647" w:rsidRDefault="00087F46" w:rsidP="00FE2297">
            <w:pPr>
              <w:pStyle w:val="RepTable"/>
              <w:suppressAutoHyphens/>
              <w:jc w:val="center"/>
              <w:rPr>
                <w:noProof w:val="0"/>
                <w:sz w:val="20"/>
                <w:szCs w:val="20"/>
                <w:lang w:val="en-US"/>
              </w:rPr>
            </w:pPr>
          </w:p>
        </w:tc>
      </w:tr>
      <w:tr w:rsidR="00087F46" w:rsidRPr="00D01B1A" w14:paraId="6232D8D0" w14:textId="77777777" w:rsidTr="00FE2297">
        <w:tc>
          <w:tcPr>
            <w:tcW w:w="673" w:type="pct"/>
            <w:vMerge w:val="restart"/>
            <w:shd w:val="clear" w:color="auto" w:fill="auto"/>
          </w:tcPr>
          <w:p w14:paraId="48F523F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Potato tuber</w:t>
            </w:r>
          </w:p>
        </w:tc>
        <w:tc>
          <w:tcPr>
            <w:tcW w:w="778" w:type="pct"/>
            <w:vMerge w:val="restart"/>
            <w:shd w:val="clear" w:color="auto" w:fill="auto"/>
          </w:tcPr>
          <w:p w14:paraId="7F727919"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659CAC4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46899407"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104.6</w:t>
            </w:r>
          </w:p>
        </w:tc>
        <w:tc>
          <w:tcPr>
            <w:tcW w:w="922" w:type="pct"/>
            <w:tcBorders>
              <w:top w:val="single" w:sz="4" w:space="0" w:color="auto"/>
              <w:right w:val="single" w:sz="4" w:space="0" w:color="auto"/>
            </w:tcBorders>
            <w:vAlign w:val="center"/>
          </w:tcPr>
          <w:p w14:paraId="2700BCE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2.5</w:t>
            </w:r>
          </w:p>
        </w:tc>
        <w:tc>
          <w:tcPr>
            <w:tcW w:w="1133" w:type="pct"/>
            <w:vMerge w:val="restart"/>
            <w:tcBorders>
              <w:left w:val="single" w:sz="4" w:space="0" w:color="auto"/>
            </w:tcBorders>
            <w:shd w:val="clear" w:color="auto" w:fill="auto"/>
          </w:tcPr>
          <w:p w14:paraId="625B435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271BCC2B" w14:textId="77777777" w:rsidTr="00FE2297">
        <w:tc>
          <w:tcPr>
            <w:tcW w:w="673" w:type="pct"/>
            <w:vMerge/>
            <w:shd w:val="clear" w:color="auto" w:fill="auto"/>
          </w:tcPr>
          <w:p w14:paraId="53B48199"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4EDCA2D9"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16037A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6342B1F7"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92.2</w:t>
            </w:r>
          </w:p>
        </w:tc>
        <w:tc>
          <w:tcPr>
            <w:tcW w:w="922" w:type="pct"/>
            <w:tcBorders>
              <w:bottom w:val="single" w:sz="4" w:space="0" w:color="auto"/>
              <w:right w:val="single" w:sz="4" w:space="0" w:color="auto"/>
            </w:tcBorders>
            <w:vAlign w:val="center"/>
          </w:tcPr>
          <w:p w14:paraId="10B23D75"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9.2</w:t>
            </w:r>
          </w:p>
        </w:tc>
        <w:tc>
          <w:tcPr>
            <w:tcW w:w="1133" w:type="pct"/>
            <w:vMerge/>
            <w:tcBorders>
              <w:left w:val="single" w:sz="4" w:space="0" w:color="auto"/>
            </w:tcBorders>
            <w:shd w:val="clear" w:color="auto" w:fill="auto"/>
          </w:tcPr>
          <w:p w14:paraId="20EC5F96" w14:textId="77777777" w:rsidR="00087F46" w:rsidRPr="00697647" w:rsidRDefault="00087F46" w:rsidP="00FE2297">
            <w:pPr>
              <w:pStyle w:val="RepTable"/>
              <w:suppressAutoHyphens/>
              <w:jc w:val="center"/>
              <w:rPr>
                <w:noProof w:val="0"/>
                <w:sz w:val="20"/>
                <w:szCs w:val="20"/>
                <w:lang w:val="en-US"/>
              </w:rPr>
            </w:pPr>
          </w:p>
        </w:tc>
      </w:tr>
      <w:tr w:rsidR="00087F46" w:rsidRPr="00D01B1A" w14:paraId="3E0F4CB5" w14:textId="77777777" w:rsidTr="00FE2297">
        <w:tc>
          <w:tcPr>
            <w:tcW w:w="673" w:type="pct"/>
            <w:vMerge w:val="restart"/>
            <w:shd w:val="clear" w:color="auto" w:fill="auto"/>
          </w:tcPr>
          <w:p w14:paraId="70745CD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w:t>
            </w:r>
          </w:p>
        </w:tc>
        <w:tc>
          <w:tcPr>
            <w:tcW w:w="778" w:type="pct"/>
            <w:vMerge w:val="restart"/>
            <w:shd w:val="clear" w:color="auto" w:fill="auto"/>
          </w:tcPr>
          <w:p w14:paraId="3B19BDE7"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65972A0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7334F41C"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97.0</w:t>
            </w:r>
          </w:p>
        </w:tc>
        <w:tc>
          <w:tcPr>
            <w:tcW w:w="922" w:type="pct"/>
            <w:tcBorders>
              <w:top w:val="single" w:sz="4" w:space="0" w:color="auto"/>
              <w:right w:val="single" w:sz="4" w:space="0" w:color="auto"/>
            </w:tcBorders>
            <w:vAlign w:val="center"/>
          </w:tcPr>
          <w:p w14:paraId="5185C9A3"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5.5</w:t>
            </w:r>
          </w:p>
        </w:tc>
        <w:tc>
          <w:tcPr>
            <w:tcW w:w="1133" w:type="pct"/>
            <w:vMerge w:val="restart"/>
            <w:tcBorders>
              <w:left w:val="single" w:sz="4" w:space="0" w:color="auto"/>
            </w:tcBorders>
            <w:shd w:val="clear" w:color="auto" w:fill="auto"/>
          </w:tcPr>
          <w:p w14:paraId="1495489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2789CD45" w14:textId="77777777" w:rsidTr="00FE2297">
        <w:tc>
          <w:tcPr>
            <w:tcW w:w="673" w:type="pct"/>
            <w:vMerge/>
            <w:shd w:val="clear" w:color="auto" w:fill="auto"/>
          </w:tcPr>
          <w:p w14:paraId="6BFE92E5"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0563E8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7AA554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4C976003"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89.7</w:t>
            </w:r>
          </w:p>
        </w:tc>
        <w:tc>
          <w:tcPr>
            <w:tcW w:w="922" w:type="pct"/>
            <w:tcBorders>
              <w:bottom w:val="single" w:sz="4" w:space="0" w:color="auto"/>
              <w:right w:val="single" w:sz="4" w:space="0" w:color="auto"/>
            </w:tcBorders>
            <w:vAlign w:val="center"/>
          </w:tcPr>
          <w:p w14:paraId="664B2249"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12.4</w:t>
            </w:r>
          </w:p>
        </w:tc>
        <w:tc>
          <w:tcPr>
            <w:tcW w:w="1133" w:type="pct"/>
            <w:vMerge/>
            <w:tcBorders>
              <w:left w:val="single" w:sz="4" w:space="0" w:color="auto"/>
            </w:tcBorders>
            <w:shd w:val="clear" w:color="auto" w:fill="auto"/>
          </w:tcPr>
          <w:p w14:paraId="6B6F4A7F" w14:textId="77777777" w:rsidR="00087F46" w:rsidRPr="00697647" w:rsidRDefault="00087F46" w:rsidP="00FE2297">
            <w:pPr>
              <w:pStyle w:val="RepTable"/>
              <w:suppressAutoHyphens/>
              <w:jc w:val="center"/>
              <w:rPr>
                <w:noProof w:val="0"/>
                <w:sz w:val="20"/>
                <w:szCs w:val="20"/>
                <w:lang w:val="en-US"/>
              </w:rPr>
            </w:pPr>
          </w:p>
        </w:tc>
      </w:tr>
      <w:tr w:rsidR="00087F46" w:rsidRPr="00D01B1A" w14:paraId="0A181092" w14:textId="77777777" w:rsidTr="00FE2297">
        <w:tc>
          <w:tcPr>
            <w:tcW w:w="673" w:type="pct"/>
            <w:vMerge w:val="restart"/>
            <w:shd w:val="clear" w:color="auto" w:fill="auto"/>
          </w:tcPr>
          <w:p w14:paraId="6C948F8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Tomato</w:t>
            </w:r>
          </w:p>
        </w:tc>
        <w:tc>
          <w:tcPr>
            <w:tcW w:w="778" w:type="pct"/>
            <w:vMerge w:val="restart"/>
            <w:shd w:val="clear" w:color="auto" w:fill="auto"/>
          </w:tcPr>
          <w:p w14:paraId="1A53287A"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0344A2A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7B21457F"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96.2</w:t>
            </w:r>
          </w:p>
        </w:tc>
        <w:tc>
          <w:tcPr>
            <w:tcW w:w="922" w:type="pct"/>
            <w:tcBorders>
              <w:top w:val="single" w:sz="4" w:space="0" w:color="auto"/>
              <w:right w:val="single" w:sz="4" w:space="0" w:color="auto"/>
            </w:tcBorders>
            <w:vAlign w:val="center"/>
          </w:tcPr>
          <w:p w14:paraId="46740F00"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4.4</w:t>
            </w:r>
          </w:p>
        </w:tc>
        <w:tc>
          <w:tcPr>
            <w:tcW w:w="1133" w:type="pct"/>
            <w:vMerge w:val="restart"/>
            <w:tcBorders>
              <w:left w:val="single" w:sz="4" w:space="0" w:color="auto"/>
            </w:tcBorders>
            <w:shd w:val="clear" w:color="auto" w:fill="auto"/>
          </w:tcPr>
          <w:p w14:paraId="6D70592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53EC36CB" w14:textId="77777777" w:rsidTr="00FE2297">
        <w:tc>
          <w:tcPr>
            <w:tcW w:w="673" w:type="pct"/>
            <w:vMerge/>
            <w:shd w:val="clear" w:color="auto" w:fill="auto"/>
          </w:tcPr>
          <w:p w14:paraId="584072E6"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B84D4C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1E4578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5FFE791C"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91.9</w:t>
            </w:r>
          </w:p>
        </w:tc>
        <w:tc>
          <w:tcPr>
            <w:tcW w:w="922" w:type="pct"/>
            <w:tcBorders>
              <w:bottom w:val="single" w:sz="4" w:space="0" w:color="auto"/>
              <w:right w:val="single" w:sz="4" w:space="0" w:color="auto"/>
            </w:tcBorders>
            <w:vAlign w:val="center"/>
          </w:tcPr>
          <w:p w14:paraId="40790150"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5.5</w:t>
            </w:r>
          </w:p>
        </w:tc>
        <w:tc>
          <w:tcPr>
            <w:tcW w:w="1133" w:type="pct"/>
            <w:vMerge/>
            <w:tcBorders>
              <w:left w:val="single" w:sz="4" w:space="0" w:color="auto"/>
            </w:tcBorders>
            <w:shd w:val="clear" w:color="auto" w:fill="auto"/>
          </w:tcPr>
          <w:p w14:paraId="7D34213E" w14:textId="77777777" w:rsidR="00087F46" w:rsidRPr="00697647" w:rsidRDefault="00087F46" w:rsidP="00FE2297">
            <w:pPr>
              <w:pStyle w:val="RepTable"/>
              <w:suppressAutoHyphens/>
              <w:jc w:val="center"/>
              <w:rPr>
                <w:noProof w:val="0"/>
                <w:sz w:val="20"/>
                <w:szCs w:val="20"/>
                <w:lang w:val="en-US"/>
              </w:rPr>
            </w:pPr>
          </w:p>
        </w:tc>
      </w:tr>
      <w:tr w:rsidR="00087F46" w:rsidRPr="00D01B1A" w14:paraId="7645474A" w14:textId="77777777" w:rsidTr="00FE2297">
        <w:tc>
          <w:tcPr>
            <w:tcW w:w="673" w:type="pct"/>
            <w:vMerge w:val="restart"/>
            <w:shd w:val="clear" w:color="auto" w:fill="auto"/>
          </w:tcPr>
          <w:p w14:paraId="27FED98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Grape</w:t>
            </w:r>
          </w:p>
        </w:tc>
        <w:tc>
          <w:tcPr>
            <w:tcW w:w="778" w:type="pct"/>
            <w:vMerge w:val="restart"/>
            <w:shd w:val="clear" w:color="auto" w:fill="auto"/>
          </w:tcPr>
          <w:p w14:paraId="76EC947E"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6D098E4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22A4E270"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89.5</w:t>
            </w:r>
          </w:p>
        </w:tc>
        <w:tc>
          <w:tcPr>
            <w:tcW w:w="922" w:type="pct"/>
            <w:tcBorders>
              <w:top w:val="single" w:sz="4" w:space="0" w:color="auto"/>
              <w:right w:val="single" w:sz="4" w:space="0" w:color="auto"/>
            </w:tcBorders>
            <w:vAlign w:val="center"/>
          </w:tcPr>
          <w:p w14:paraId="2A8F9AA9"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11.8</w:t>
            </w:r>
          </w:p>
        </w:tc>
        <w:tc>
          <w:tcPr>
            <w:tcW w:w="1133" w:type="pct"/>
            <w:vMerge w:val="restart"/>
            <w:tcBorders>
              <w:left w:val="single" w:sz="4" w:space="0" w:color="auto"/>
            </w:tcBorders>
            <w:shd w:val="clear" w:color="auto" w:fill="auto"/>
          </w:tcPr>
          <w:p w14:paraId="622D132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12CE241E" w14:textId="77777777" w:rsidTr="00FE2297">
        <w:tc>
          <w:tcPr>
            <w:tcW w:w="673" w:type="pct"/>
            <w:vMerge/>
            <w:shd w:val="clear" w:color="auto" w:fill="auto"/>
          </w:tcPr>
          <w:p w14:paraId="5ACCC696"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CEB472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914804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5289DBC3"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94.1</w:t>
            </w:r>
          </w:p>
        </w:tc>
        <w:tc>
          <w:tcPr>
            <w:tcW w:w="922" w:type="pct"/>
            <w:tcBorders>
              <w:bottom w:val="single" w:sz="4" w:space="0" w:color="auto"/>
              <w:right w:val="single" w:sz="4" w:space="0" w:color="auto"/>
            </w:tcBorders>
            <w:vAlign w:val="center"/>
          </w:tcPr>
          <w:p w14:paraId="0DC0BBFB"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7.5</w:t>
            </w:r>
          </w:p>
        </w:tc>
        <w:tc>
          <w:tcPr>
            <w:tcW w:w="1133" w:type="pct"/>
            <w:vMerge/>
            <w:tcBorders>
              <w:left w:val="single" w:sz="4" w:space="0" w:color="auto"/>
            </w:tcBorders>
            <w:shd w:val="clear" w:color="auto" w:fill="auto"/>
          </w:tcPr>
          <w:p w14:paraId="35F8547E" w14:textId="77777777" w:rsidR="00087F46" w:rsidRPr="00697647" w:rsidRDefault="00087F46" w:rsidP="00FE2297">
            <w:pPr>
              <w:pStyle w:val="RepTable"/>
              <w:suppressAutoHyphens/>
              <w:jc w:val="center"/>
              <w:rPr>
                <w:noProof w:val="0"/>
                <w:sz w:val="20"/>
                <w:szCs w:val="20"/>
                <w:lang w:val="en-US"/>
              </w:rPr>
            </w:pPr>
          </w:p>
        </w:tc>
      </w:tr>
      <w:tr w:rsidR="00087F46" w:rsidRPr="00D01B1A" w14:paraId="6286D160" w14:textId="77777777" w:rsidTr="00FE2297">
        <w:tc>
          <w:tcPr>
            <w:tcW w:w="673" w:type="pct"/>
            <w:vMerge w:val="restart"/>
            <w:shd w:val="clear" w:color="auto" w:fill="auto"/>
          </w:tcPr>
          <w:p w14:paraId="094C4B2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Orange</w:t>
            </w:r>
          </w:p>
        </w:tc>
        <w:tc>
          <w:tcPr>
            <w:tcW w:w="778" w:type="pct"/>
            <w:vMerge w:val="restart"/>
            <w:shd w:val="clear" w:color="auto" w:fill="auto"/>
          </w:tcPr>
          <w:p w14:paraId="4EEC9A45"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65E7274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6FD9A873"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95.1</w:t>
            </w:r>
          </w:p>
        </w:tc>
        <w:tc>
          <w:tcPr>
            <w:tcW w:w="922" w:type="pct"/>
            <w:tcBorders>
              <w:top w:val="single" w:sz="4" w:space="0" w:color="auto"/>
              <w:right w:val="single" w:sz="4" w:space="0" w:color="auto"/>
            </w:tcBorders>
            <w:vAlign w:val="center"/>
          </w:tcPr>
          <w:p w14:paraId="0C203AB1"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5.6</w:t>
            </w:r>
          </w:p>
        </w:tc>
        <w:tc>
          <w:tcPr>
            <w:tcW w:w="1133" w:type="pct"/>
            <w:vMerge w:val="restart"/>
            <w:tcBorders>
              <w:left w:val="single" w:sz="4" w:space="0" w:color="auto"/>
            </w:tcBorders>
            <w:shd w:val="clear" w:color="auto" w:fill="auto"/>
          </w:tcPr>
          <w:p w14:paraId="4B7855F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472B6915" w14:textId="77777777" w:rsidTr="00FE2297">
        <w:tc>
          <w:tcPr>
            <w:tcW w:w="673" w:type="pct"/>
            <w:vMerge/>
            <w:shd w:val="clear" w:color="auto" w:fill="auto"/>
          </w:tcPr>
          <w:p w14:paraId="691B383F"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449CA1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DD9A75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11F5CB8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101.7</w:t>
            </w:r>
          </w:p>
        </w:tc>
        <w:tc>
          <w:tcPr>
            <w:tcW w:w="922" w:type="pct"/>
            <w:tcBorders>
              <w:bottom w:val="single" w:sz="4" w:space="0" w:color="auto"/>
              <w:right w:val="single" w:sz="4" w:space="0" w:color="auto"/>
            </w:tcBorders>
            <w:vAlign w:val="center"/>
          </w:tcPr>
          <w:p w14:paraId="1D8D33B0"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4.8</w:t>
            </w:r>
          </w:p>
        </w:tc>
        <w:tc>
          <w:tcPr>
            <w:tcW w:w="1133" w:type="pct"/>
            <w:vMerge/>
            <w:tcBorders>
              <w:left w:val="single" w:sz="4" w:space="0" w:color="auto"/>
            </w:tcBorders>
            <w:shd w:val="clear" w:color="auto" w:fill="auto"/>
          </w:tcPr>
          <w:p w14:paraId="4D04AB46" w14:textId="77777777" w:rsidR="00087F46" w:rsidRPr="00697647" w:rsidRDefault="00087F46" w:rsidP="00FE2297">
            <w:pPr>
              <w:pStyle w:val="RepTable"/>
              <w:suppressAutoHyphens/>
              <w:jc w:val="center"/>
              <w:rPr>
                <w:noProof w:val="0"/>
                <w:sz w:val="20"/>
                <w:szCs w:val="20"/>
                <w:lang w:val="en-US"/>
              </w:rPr>
            </w:pPr>
          </w:p>
        </w:tc>
      </w:tr>
      <w:tr w:rsidR="00087F46" w:rsidRPr="00D01B1A" w14:paraId="2EB9499A" w14:textId="77777777" w:rsidTr="00FE2297">
        <w:tc>
          <w:tcPr>
            <w:tcW w:w="673" w:type="pct"/>
            <w:vMerge w:val="restart"/>
            <w:shd w:val="clear" w:color="auto" w:fill="auto"/>
          </w:tcPr>
          <w:p w14:paraId="676B1D7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Onion</w:t>
            </w:r>
          </w:p>
        </w:tc>
        <w:tc>
          <w:tcPr>
            <w:tcW w:w="778" w:type="pct"/>
            <w:vMerge w:val="restart"/>
            <w:shd w:val="clear" w:color="auto" w:fill="auto"/>
          </w:tcPr>
          <w:p w14:paraId="13578D4C"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20D44F4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0BF18F17"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100.3</w:t>
            </w:r>
          </w:p>
        </w:tc>
        <w:tc>
          <w:tcPr>
            <w:tcW w:w="922" w:type="pct"/>
            <w:tcBorders>
              <w:top w:val="single" w:sz="4" w:space="0" w:color="auto"/>
              <w:right w:val="single" w:sz="4" w:space="0" w:color="auto"/>
            </w:tcBorders>
            <w:vAlign w:val="center"/>
          </w:tcPr>
          <w:p w14:paraId="4D0B1F59"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6.5</w:t>
            </w:r>
          </w:p>
        </w:tc>
        <w:tc>
          <w:tcPr>
            <w:tcW w:w="1133" w:type="pct"/>
            <w:vMerge w:val="restart"/>
            <w:tcBorders>
              <w:left w:val="single" w:sz="4" w:space="0" w:color="auto"/>
            </w:tcBorders>
            <w:shd w:val="clear" w:color="auto" w:fill="auto"/>
          </w:tcPr>
          <w:p w14:paraId="3EBE89C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30E16A0B" w14:textId="77777777" w:rsidTr="00FE2297">
        <w:tc>
          <w:tcPr>
            <w:tcW w:w="673" w:type="pct"/>
            <w:vMerge/>
            <w:shd w:val="clear" w:color="auto" w:fill="auto"/>
          </w:tcPr>
          <w:p w14:paraId="15496167"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B2A78B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7651B0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2CCBD27C"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95.5</w:t>
            </w:r>
          </w:p>
        </w:tc>
        <w:tc>
          <w:tcPr>
            <w:tcW w:w="922" w:type="pct"/>
            <w:tcBorders>
              <w:bottom w:val="single" w:sz="4" w:space="0" w:color="auto"/>
              <w:right w:val="single" w:sz="4" w:space="0" w:color="auto"/>
            </w:tcBorders>
            <w:vAlign w:val="center"/>
          </w:tcPr>
          <w:p w14:paraId="2256B631"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3.4</w:t>
            </w:r>
          </w:p>
        </w:tc>
        <w:tc>
          <w:tcPr>
            <w:tcW w:w="1133" w:type="pct"/>
            <w:vMerge/>
            <w:tcBorders>
              <w:left w:val="single" w:sz="4" w:space="0" w:color="auto"/>
            </w:tcBorders>
            <w:shd w:val="clear" w:color="auto" w:fill="auto"/>
          </w:tcPr>
          <w:p w14:paraId="739832CA" w14:textId="77777777" w:rsidR="00087F46" w:rsidRPr="00697647" w:rsidRDefault="00087F46" w:rsidP="00FE2297">
            <w:pPr>
              <w:pStyle w:val="RepTable"/>
              <w:suppressAutoHyphens/>
              <w:jc w:val="center"/>
              <w:rPr>
                <w:noProof w:val="0"/>
                <w:sz w:val="20"/>
                <w:szCs w:val="20"/>
                <w:lang w:val="en-US"/>
              </w:rPr>
            </w:pPr>
          </w:p>
        </w:tc>
      </w:tr>
      <w:tr w:rsidR="00087F46" w:rsidRPr="00D01B1A" w14:paraId="0AB6B2C3" w14:textId="77777777" w:rsidTr="00FE2297">
        <w:tc>
          <w:tcPr>
            <w:tcW w:w="673" w:type="pct"/>
            <w:vMerge w:val="restart"/>
            <w:shd w:val="clear" w:color="auto" w:fill="auto"/>
          </w:tcPr>
          <w:p w14:paraId="52ADE8C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Sunflower</w:t>
            </w:r>
          </w:p>
        </w:tc>
        <w:tc>
          <w:tcPr>
            <w:tcW w:w="778" w:type="pct"/>
            <w:vMerge w:val="restart"/>
            <w:shd w:val="clear" w:color="auto" w:fill="auto"/>
          </w:tcPr>
          <w:p w14:paraId="74C92B9B"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649AD46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bottom w:val="single" w:sz="4" w:space="0" w:color="auto"/>
            </w:tcBorders>
            <w:vAlign w:val="center"/>
          </w:tcPr>
          <w:p w14:paraId="22D3D122"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88.4</w:t>
            </w:r>
          </w:p>
        </w:tc>
        <w:tc>
          <w:tcPr>
            <w:tcW w:w="922" w:type="pct"/>
            <w:tcBorders>
              <w:top w:val="single" w:sz="4" w:space="0" w:color="auto"/>
              <w:bottom w:val="single" w:sz="4" w:space="0" w:color="auto"/>
              <w:right w:val="single" w:sz="4" w:space="0" w:color="auto"/>
            </w:tcBorders>
            <w:vAlign w:val="center"/>
          </w:tcPr>
          <w:p w14:paraId="330ACB09"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4.6</w:t>
            </w:r>
          </w:p>
        </w:tc>
        <w:tc>
          <w:tcPr>
            <w:tcW w:w="1133" w:type="pct"/>
            <w:vMerge w:val="restart"/>
            <w:tcBorders>
              <w:left w:val="single" w:sz="4" w:space="0" w:color="auto"/>
            </w:tcBorders>
            <w:shd w:val="clear" w:color="auto" w:fill="auto"/>
          </w:tcPr>
          <w:p w14:paraId="401BEF4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D01B1A" w14:paraId="45D78BDE" w14:textId="77777777" w:rsidTr="00FE2297">
        <w:tc>
          <w:tcPr>
            <w:tcW w:w="673" w:type="pct"/>
            <w:vMerge/>
            <w:shd w:val="clear" w:color="auto" w:fill="auto"/>
          </w:tcPr>
          <w:p w14:paraId="1DF49904"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4B9EEE71"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B2E438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28E1BA7C"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83.9</w:t>
            </w:r>
          </w:p>
        </w:tc>
        <w:tc>
          <w:tcPr>
            <w:tcW w:w="922" w:type="pct"/>
            <w:tcBorders>
              <w:bottom w:val="single" w:sz="4" w:space="0" w:color="auto"/>
              <w:right w:val="single" w:sz="4" w:space="0" w:color="auto"/>
            </w:tcBorders>
            <w:vAlign w:val="center"/>
          </w:tcPr>
          <w:p w14:paraId="76BBE71C"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5.4</w:t>
            </w:r>
          </w:p>
        </w:tc>
        <w:tc>
          <w:tcPr>
            <w:tcW w:w="1133" w:type="pct"/>
            <w:vMerge/>
            <w:tcBorders>
              <w:left w:val="single" w:sz="4" w:space="0" w:color="auto"/>
            </w:tcBorders>
            <w:shd w:val="clear" w:color="auto" w:fill="auto"/>
          </w:tcPr>
          <w:p w14:paraId="219E02A1" w14:textId="77777777" w:rsidR="00087F46" w:rsidRPr="00697647" w:rsidRDefault="00087F46" w:rsidP="00FE2297">
            <w:pPr>
              <w:pStyle w:val="RepTable"/>
              <w:suppressAutoHyphens/>
              <w:jc w:val="center"/>
              <w:rPr>
                <w:noProof w:val="0"/>
                <w:sz w:val="20"/>
                <w:szCs w:val="20"/>
                <w:lang w:val="en-US"/>
              </w:rPr>
            </w:pPr>
          </w:p>
        </w:tc>
      </w:tr>
    </w:tbl>
    <w:p w14:paraId="791D9205" w14:textId="77777777" w:rsidR="00087F46" w:rsidRPr="00D01B1A" w:rsidRDefault="00087F46" w:rsidP="00FE2297">
      <w:pPr>
        <w:pStyle w:val="RepStandard"/>
      </w:pPr>
    </w:p>
    <w:bookmarkEnd w:id="419"/>
    <w:p w14:paraId="548833D2" w14:textId="77777777" w:rsidR="00087F46" w:rsidRPr="00D01B1A" w:rsidRDefault="00087F46" w:rsidP="00FE2297">
      <w:pPr>
        <w:pStyle w:val="RepStandard"/>
      </w:pPr>
    </w:p>
    <w:p w14:paraId="0838E7F8" w14:textId="21136C76"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36</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eastAsia="en-US"/>
        </w:rPr>
        <w:t xml:space="preserve"> residues in plant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66"/>
        <w:gridCol w:w="6779"/>
      </w:tblGrid>
      <w:tr w:rsidR="00087F46" w:rsidRPr="00697647" w14:paraId="78244964" w14:textId="77777777" w:rsidTr="00FE2297">
        <w:trPr>
          <w:tblHeader/>
        </w:trPr>
        <w:tc>
          <w:tcPr>
            <w:tcW w:w="0" w:type="auto"/>
            <w:shd w:val="clear" w:color="auto" w:fill="auto"/>
          </w:tcPr>
          <w:p w14:paraId="0A27BF0F" w14:textId="77777777" w:rsidR="00087F46" w:rsidRPr="00697647" w:rsidRDefault="00087F46" w:rsidP="00FE2297">
            <w:pPr>
              <w:pStyle w:val="RepTableHeader"/>
              <w:suppressAutoHyphens/>
              <w:jc w:val="center"/>
            </w:pPr>
          </w:p>
        </w:tc>
        <w:tc>
          <w:tcPr>
            <w:tcW w:w="0" w:type="auto"/>
            <w:shd w:val="clear" w:color="auto" w:fill="auto"/>
          </w:tcPr>
          <w:p w14:paraId="31D94B23" w14:textId="77777777" w:rsidR="00087F46" w:rsidRPr="00697647" w:rsidRDefault="00087F46" w:rsidP="00FE2297">
            <w:pPr>
              <w:pStyle w:val="RepTableHeader"/>
              <w:suppressAutoHyphens/>
              <w:jc w:val="center"/>
            </w:pPr>
            <w:proofErr w:type="spellStart"/>
            <w:r w:rsidRPr="00697647">
              <w:t>Ametoctradin</w:t>
            </w:r>
            <w:proofErr w:type="spellEnd"/>
          </w:p>
        </w:tc>
      </w:tr>
      <w:tr w:rsidR="00087F46" w:rsidRPr="00697647" w14:paraId="75FF8AEB" w14:textId="77777777" w:rsidTr="00FE2297">
        <w:tc>
          <w:tcPr>
            <w:tcW w:w="0" w:type="auto"/>
            <w:shd w:val="clear" w:color="auto" w:fill="auto"/>
          </w:tcPr>
          <w:p w14:paraId="23206CB4"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Specificity</w:t>
            </w:r>
          </w:p>
        </w:tc>
        <w:tc>
          <w:tcPr>
            <w:tcW w:w="0" w:type="auto"/>
            <w:shd w:val="clear" w:color="auto" w:fill="auto"/>
          </w:tcPr>
          <w:p w14:paraId="2DF6F41B"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LC-MS/MS is a highly specific method. No interference (&gt; 30 % LOQ) of total peak area for the target analyte at the retention time, was found in unfortified control samples.</w:t>
            </w:r>
          </w:p>
        </w:tc>
      </w:tr>
      <w:tr w:rsidR="00087F46" w:rsidRPr="00697647" w14:paraId="3B9ACF29" w14:textId="77777777" w:rsidTr="00FE2297">
        <w:tc>
          <w:tcPr>
            <w:tcW w:w="0" w:type="auto"/>
            <w:shd w:val="clear" w:color="auto" w:fill="auto"/>
          </w:tcPr>
          <w:p w14:paraId="678154C7"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Calibration (type, number of data points)</w:t>
            </w:r>
          </w:p>
        </w:tc>
        <w:tc>
          <w:tcPr>
            <w:tcW w:w="0" w:type="auto"/>
            <w:shd w:val="clear" w:color="auto" w:fill="auto"/>
          </w:tcPr>
          <w:p w14:paraId="679E366D"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 xml:space="preserve">Calibration was performed with solvent based standards at six concentrations ranging 0.025 to 1.0 ng/mL and good linearity was observed (r ≥0.998). The resulting test substance peak areas versus theoretical test substance concentration data were fit to the linear function.  </w:t>
            </w:r>
          </w:p>
        </w:tc>
      </w:tr>
      <w:tr w:rsidR="00087F46" w:rsidRPr="00697647" w14:paraId="4FDDF373" w14:textId="77777777" w:rsidTr="00FE2297">
        <w:tc>
          <w:tcPr>
            <w:tcW w:w="0" w:type="auto"/>
            <w:shd w:val="clear" w:color="auto" w:fill="auto"/>
          </w:tcPr>
          <w:p w14:paraId="3D0A3063"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Calibration range</w:t>
            </w:r>
          </w:p>
        </w:tc>
        <w:tc>
          <w:tcPr>
            <w:tcW w:w="0" w:type="auto"/>
            <w:shd w:val="clear" w:color="auto" w:fill="auto"/>
          </w:tcPr>
          <w:p w14:paraId="4AEF0D4C"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0.025 ng/mL to 1.0 ng/mL</w:t>
            </w:r>
          </w:p>
        </w:tc>
      </w:tr>
      <w:tr w:rsidR="00087F46" w:rsidRPr="00697647" w14:paraId="4EE95BBC" w14:textId="77777777" w:rsidTr="00FE2297">
        <w:tc>
          <w:tcPr>
            <w:tcW w:w="0" w:type="auto"/>
            <w:shd w:val="clear" w:color="auto" w:fill="auto"/>
          </w:tcPr>
          <w:p w14:paraId="10D170A0"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 xml:space="preserve">Assessment of matrix effects is presented </w:t>
            </w:r>
          </w:p>
        </w:tc>
        <w:tc>
          <w:tcPr>
            <w:tcW w:w="0" w:type="auto"/>
            <w:shd w:val="clear" w:color="auto" w:fill="auto"/>
          </w:tcPr>
          <w:p w14:paraId="4DDA688A"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Matrix effects were not found to be significant (i.e. they were not greater than 20%).</w:t>
            </w:r>
          </w:p>
        </w:tc>
      </w:tr>
      <w:tr w:rsidR="00087F46" w:rsidRPr="00697647" w14:paraId="503FDCEA" w14:textId="77777777" w:rsidTr="00FE2297">
        <w:tc>
          <w:tcPr>
            <w:tcW w:w="0" w:type="auto"/>
            <w:shd w:val="clear" w:color="auto" w:fill="auto"/>
          </w:tcPr>
          <w:p w14:paraId="697120D3" w14:textId="77777777" w:rsidR="00087F46" w:rsidRPr="00697647" w:rsidRDefault="00087F46" w:rsidP="00FE2297">
            <w:pPr>
              <w:pStyle w:val="RepTable"/>
              <w:suppressAutoHyphens/>
              <w:rPr>
                <w:rFonts w:ascii="Times New Roman" w:hAnsi="Times New Roman" w:cs="Times New Roman"/>
                <w:noProof w:val="0"/>
                <w:sz w:val="20"/>
                <w:szCs w:val="20"/>
                <w:lang w:val="en-US"/>
              </w:rPr>
            </w:pPr>
            <w:bookmarkStart w:id="420" w:name="_Hlk130214879"/>
            <w:r w:rsidRPr="00697647">
              <w:rPr>
                <w:rFonts w:ascii="Times New Roman" w:hAnsi="Times New Roman" w:cs="Times New Roman"/>
                <w:noProof w:val="0"/>
                <w:sz w:val="20"/>
                <w:szCs w:val="20"/>
                <w:lang w:val="en-US"/>
              </w:rPr>
              <w:t>Solution Stability</w:t>
            </w:r>
          </w:p>
        </w:tc>
        <w:tc>
          <w:tcPr>
            <w:tcW w:w="0" w:type="auto"/>
            <w:shd w:val="clear" w:color="auto" w:fill="auto"/>
          </w:tcPr>
          <w:p w14:paraId="34051D37" w14:textId="5DDEC868"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 xml:space="preserve">Standard solutions stability was not evaluated in the study, but was demonstrated in a separate study (refer to </w:t>
            </w:r>
            <w:r w:rsidR="00024956">
              <w:rPr>
                <w:rFonts w:ascii="Times New Roman" w:hAnsi="Times New Roman" w:cs="Times New Roman"/>
                <w:noProof w:val="0"/>
                <w:sz w:val="20"/>
                <w:szCs w:val="20"/>
                <w:lang w:val="en-US"/>
              </w:rPr>
              <w:t>XXXX</w:t>
            </w:r>
            <w:r w:rsidRPr="00697647">
              <w:rPr>
                <w:rFonts w:ascii="Times New Roman" w:hAnsi="Times New Roman" w:cs="Times New Roman"/>
                <w:noProof w:val="0"/>
                <w:sz w:val="20"/>
                <w:szCs w:val="20"/>
                <w:lang w:val="en-US"/>
              </w:rPr>
              <w:t xml:space="preserve"> </w:t>
            </w:r>
            <w:proofErr w:type="spellStart"/>
            <w:r w:rsidRPr="00697647">
              <w:rPr>
                <w:rFonts w:ascii="Times New Roman" w:hAnsi="Times New Roman" w:cs="Times New Roman"/>
                <w:noProof w:val="0"/>
                <w:sz w:val="20"/>
                <w:szCs w:val="20"/>
                <w:lang w:val="en-US"/>
              </w:rPr>
              <w:t>DocID</w:t>
            </w:r>
            <w:proofErr w:type="spellEnd"/>
            <w:r w:rsidRPr="00697647">
              <w:rPr>
                <w:rFonts w:ascii="Times New Roman" w:hAnsi="Times New Roman" w:cs="Times New Roman"/>
                <w:noProof w:val="0"/>
                <w:sz w:val="20"/>
                <w:szCs w:val="20"/>
                <w:lang w:val="en-US"/>
              </w:rPr>
              <w:t xml:space="preserve">: 2008/1022139 below). Standards in fortification solvent (methanol) and calibration standards in methanol/water/formic acid (50:50:0.1, v/v/v) is shown to be stable (&gt;80%) at least for 60 days for </w:t>
            </w:r>
            <w:proofErr w:type="spellStart"/>
            <w:r w:rsidRPr="00697647">
              <w:rPr>
                <w:rFonts w:ascii="Times New Roman" w:hAnsi="Times New Roman" w:cs="Times New Roman"/>
                <w:noProof w:val="0"/>
                <w:sz w:val="20"/>
                <w:szCs w:val="20"/>
                <w:lang w:val="en-US"/>
              </w:rPr>
              <w:t>ametoctradin</w:t>
            </w:r>
            <w:proofErr w:type="spellEnd"/>
            <w:r w:rsidRPr="00697647">
              <w:rPr>
                <w:rFonts w:ascii="Times New Roman" w:hAnsi="Times New Roman" w:cs="Times New Roman"/>
                <w:noProof w:val="0"/>
                <w:sz w:val="20"/>
                <w:szCs w:val="20"/>
                <w:lang w:val="en-US"/>
              </w:rPr>
              <w:t xml:space="preserve"> (BAS 650 F) under refrigerated conditions.</w:t>
            </w:r>
          </w:p>
          <w:p w14:paraId="433E834C"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 xml:space="preserve">Extract stability was also evaluated in extraction solution [methanol/water (50:50, v/v)] and in final volume solution [methanol/water/formic acid (50:50:0.1, v/v/v)] for 14 days. </w:t>
            </w:r>
            <w:proofErr w:type="spellStart"/>
            <w:r w:rsidRPr="00697647">
              <w:rPr>
                <w:rFonts w:ascii="Times New Roman" w:hAnsi="Times New Roman" w:cs="Times New Roman"/>
                <w:noProof w:val="0"/>
                <w:sz w:val="20"/>
                <w:szCs w:val="20"/>
                <w:lang w:val="en-US"/>
              </w:rPr>
              <w:t>Ametoctradin</w:t>
            </w:r>
            <w:proofErr w:type="spellEnd"/>
            <w:r w:rsidRPr="00697647">
              <w:rPr>
                <w:rFonts w:ascii="Times New Roman" w:hAnsi="Times New Roman" w:cs="Times New Roman"/>
                <w:noProof w:val="0"/>
                <w:sz w:val="20"/>
                <w:szCs w:val="20"/>
                <w:lang w:val="en-US"/>
              </w:rPr>
              <w:t xml:space="preserve"> (BAS 650 F) was found to be stable (&gt;80%) for at least 14 days under refrigerated conditions.  </w:t>
            </w:r>
          </w:p>
        </w:tc>
      </w:tr>
      <w:bookmarkEnd w:id="420"/>
      <w:tr w:rsidR="00087F46" w:rsidRPr="00697647" w14:paraId="38DEA0C2" w14:textId="77777777" w:rsidTr="00FE2297">
        <w:tc>
          <w:tcPr>
            <w:tcW w:w="0" w:type="auto"/>
            <w:shd w:val="clear" w:color="auto" w:fill="auto"/>
          </w:tcPr>
          <w:p w14:paraId="3D0AE2D6"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Limit of determination/quantification</w:t>
            </w:r>
          </w:p>
        </w:tc>
        <w:tc>
          <w:tcPr>
            <w:tcW w:w="0" w:type="auto"/>
            <w:shd w:val="clear" w:color="auto" w:fill="auto"/>
          </w:tcPr>
          <w:p w14:paraId="65ACFFCF" w14:textId="77777777" w:rsidR="00087F46" w:rsidRPr="00697647" w:rsidRDefault="00087F46" w:rsidP="00FE2297">
            <w:pPr>
              <w:pStyle w:val="RepTable"/>
              <w:suppressAutoHyphens/>
              <w:rPr>
                <w:rFonts w:ascii="Times New Roman" w:hAnsi="Times New Roman" w:cs="Times New Roman"/>
                <w:noProof w:val="0"/>
                <w:sz w:val="20"/>
                <w:szCs w:val="20"/>
                <w:lang w:val="en-US"/>
              </w:rPr>
            </w:pPr>
            <w:r w:rsidRPr="00697647">
              <w:rPr>
                <w:rFonts w:ascii="Times New Roman" w:hAnsi="Times New Roman" w:cs="Times New Roman"/>
                <w:noProof w:val="0"/>
                <w:sz w:val="20"/>
                <w:szCs w:val="20"/>
                <w:lang w:val="en-US"/>
              </w:rPr>
              <w:t xml:space="preserve">The limit of quantification (LOQ) of 0.01 mg/kg was confirmed for </w:t>
            </w:r>
            <w:proofErr w:type="spellStart"/>
            <w:r w:rsidRPr="00697647">
              <w:rPr>
                <w:rFonts w:ascii="Times New Roman" w:hAnsi="Times New Roman" w:cs="Times New Roman"/>
                <w:noProof w:val="0"/>
                <w:sz w:val="20"/>
                <w:szCs w:val="20"/>
                <w:lang w:val="en-US"/>
              </w:rPr>
              <w:t>ametoctradin</w:t>
            </w:r>
            <w:proofErr w:type="spellEnd"/>
            <w:r w:rsidRPr="00697647">
              <w:rPr>
                <w:rFonts w:ascii="Times New Roman" w:hAnsi="Times New Roman" w:cs="Times New Roman"/>
                <w:noProof w:val="0"/>
                <w:sz w:val="20"/>
                <w:szCs w:val="20"/>
                <w:lang w:val="en-US"/>
              </w:rPr>
              <w:t xml:space="preserve">. The limit of detection (LOD), defined as the lowest standard employed was 0.025 ng/mL for </w:t>
            </w:r>
            <w:proofErr w:type="spellStart"/>
            <w:r w:rsidRPr="00697647">
              <w:rPr>
                <w:rFonts w:ascii="Times New Roman" w:hAnsi="Times New Roman" w:cs="Times New Roman"/>
                <w:noProof w:val="0"/>
                <w:sz w:val="20"/>
                <w:szCs w:val="20"/>
                <w:lang w:val="en-US"/>
              </w:rPr>
              <w:t>ametoctradin</w:t>
            </w:r>
            <w:proofErr w:type="spellEnd"/>
            <w:r w:rsidRPr="00697647">
              <w:rPr>
                <w:rFonts w:ascii="Times New Roman" w:hAnsi="Times New Roman" w:cs="Times New Roman"/>
                <w:noProof w:val="0"/>
                <w:sz w:val="20"/>
                <w:szCs w:val="20"/>
                <w:lang w:val="en-US"/>
              </w:rPr>
              <w:t>.</w:t>
            </w:r>
          </w:p>
        </w:tc>
      </w:tr>
    </w:tbl>
    <w:p w14:paraId="4FCA1648" w14:textId="77777777" w:rsidR="00087F46" w:rsidRPr="00D01B1A" w:rsidRDefault="00087F46" w:rsidP="00FE2297">
      <w:pPr>
        <w:pStyle w:val="RepNewPart"/>
        <w:suppressAutoHyphens/>
        <w:rPr>
          <w:lang w:val="en-US"/>
        </w:rPr>
      </w:pPr>
      <w:r w:rsidRPr="00D01B1A">
        <w:rPr>
          <w:lang w:val="en-US"/>
        </w:rPr>
        <w:t>Conclusion</w:t>
      </w:r>
    </w:p>
    <w:p w14:paraId="16C59FE6" w14:textId="77777777" w:rsidR="00087F46" w:rsidRPr="00D01B1A" w:rsidRDefault="00087F46" w:rsidP="00FE2297">
      <w:pPr>
        <w:pStyle w:val="RepStandard"/>
        <w:rPr>
          <w:w w:val="105"/>
        </w:rPr>
      </w:pPr>
      <w:r w:rsidRPr="00D01B1A">
        <w:rPr>
          <w:w w:val="105"/>
        </w:rPr>
        <w:t xml:space="preserve">The analytical procedure of method L0117/01 has been fully validated in terms of specificity, linearity, precision, accuracy, matrix effects, solution stability and LOQ, in accordance with the requirements of SANCO/825/00 rev.8.1 and meets the requirements of SANTE/2020/12830 rev.1 also.  It is suitable as a monitoring method for determination of residues of </w:t>
      </w:r>
      <w:proofErr w:type="spellStart"/>
      <w:r w:rsidRPr="00D01B1A">
        <w:rPr>
          <w:w w:val="105"/>
        </w:rPr>
        <w:t>ametoctradin</w:t>
      </w:r>
      <w:proofErr w:type="spellEnd"/>
      <w:r w:rsidRPr="00D01B1A">
        <w:rPr>
          <w:w w:val="105"/>
        </w:rPr>
        <w:t xml:space="preserve"> (BAS 650 F) in the plant matrices types </w:t>
      </w:r>
      <w:proofErr w:type="spellStart"/>
      <w:r w:rsidRPr="00D01B1A">
        <w:rPr>
          <w:w w:val="105"/>
        </w:rPr>
        <w:t>analysed</w:t>
      </w:r>
      <w:proofErr w:type="spellEnd"/>
      <w:r w:rsidRPr="00D01B1A">
        <w:rPr>
          <w:w w:val="105"/>
        </w:rPr>
        <w:t>.</w:t>
      </w:r>
    </w:p>
    <w:p w14:paraId="68276C26" w14:textId="77777777" w:rsidR="00087F46" w:rsidRPr="00D01B1A" w:rsidRDefault="00087F46" w:rsidP="00FE2297">
      <w:pPr>
        <w:pStyle w:val="RepAppendix5"/>
        <w:rPr>
          <w:lang w:val="en-US"/>
        </w:rPr>
      </w:pPr>
      <w:bookmarkStart w:id="421" w:name="_Hlk130300334"/>
      <w:bookmarkEnd w:id="415"/>
      <w:bookmarkEnd w:id="418"/>
      <w:r w:rsidRPr="00D01B1A">
        <w:rPr>
          <w:lang w:val="en-US"/>
        </w:rPr>
        <w:t>Analytical method 2</w:t>
      </w:r>
    </w:p>
    <w:p w14:paraId="4B6CD7E7" w14:textId="77777777" w:rsidR="00087F46" w:rsidRPr="00D01B1A" w:rsidRDefault="00087F46" w:rsidP="00FE2297">
      <w:pPr>
        <w:pStyle w:val="RepAppendix6"/>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5FF505D2" w14:textId="77777777" w:rsidTr="00D932D4">
        <w:tc>
          <w:tcPr>
            <w:tcW w:w="1063" w:type="pct"/>
            <w:shd w:val="clear" w:color="auto" w:fill="D9D9D9" w:themeFill="background1" w:themeFillShade="D9"/>
          </w:tcPr>
          <w:bookmarkEnd w:id="421"/>
          <w:p w14:paraId="29A39A8D" w14:textId="77777777" w:rsidR="00087F46" w:rsidRPr="00D01B1A" w:rsidRDefault="00087F46" w:rsidP="00FE2297">
            <w:pPr>
              <w:pStyle w:val="RepStandard"/>
              <w:suppressAutoHyphens/>
              <w:rPr>
                <w:rFonts w:eastAsia="Batang"/>
              </w:rPr>
            </w:pPr>
            <w:r w:rsidRPr="00D01B1A">
              <w:lastRenderedPageBreak/>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72611853" w14:textId="77777777" w:rsidR="00087F46" w:rsidRPr="00D01B1A" w:rsidRDefault="00D932D4" w:rsidP="00FE2297">
            <w:pPr>
              <w:pStyle w:val="RepStandard"/>
              <w:suppressAutoHyphens/>
              <w:ind w:left="85"/>
              <w:rPr>
                <w:rFonts w:eastAsia="Batang"/>
              </w:rPr>
            </w:pPr>
            <w:r w:rsidRPr="00D01B1A">
              <w:rPr>
                <w:rFonts w:eastAsia="Batang"/>
              </w:rPr>
              <w:t>The validation has been accepted.</w:t>
            </w:r>
          </w:p>
          <w:p w14:paraId="0CE86324" w14:textId="25275FBA" w:rsidR="002B6323" w:rsidRPr="00D01B1A" w:rsidRDefault="00D932D4" w:rsidP="002B6323">
            <w:pPr>
              <w:pStyle w:val="RepStandard"/>
              <w:suppressAutoHyphens/>
              <w:ind w:left="85"/>
              <w:rPr>
                <w:rFonts w:eastAsia="Batang"/>
              </w:rPr>
            </w:pPr>
            <w:r w:rsidRPr="00D01B1A">
              <w:rPr>
                <w:rFonts w:eastAsia="Batang"/>
              </w:rPr>
              <w:t xml:space="preserve">The objective was to </w:t>
            </w:r>
            <w:r w:rsidR="002B6323" w:rsidRPr="00D01B1A">
              <w:rPr>
                <w:rFonts w:eastAsia="Batang"/>
              </w:rPr>
              <w:t xml:space="preserve">validate </w:t>
            </w:r>
            <w:r w:rsidR="009A2A5F">
              <w:rPr>
                <w:rFonts w:eastAsia="Batang"/>
              </w:rPr>
              <w:t>XXXX</w:t>
            </w:r>
            <w:r w:rsidRPr="00D01B1A">
              <w:rPr>
                <w:rFonts w:eastAsia="Batang"/>
              </w:rPr>
              <w:t xml:space="preserve"> analytical method No. L0117/01 </w:t>
            </w:r>
            <w:r w:rsidR="002B6323" w:rsidRPr="00D01B1A">
              <w:rPr>
                <w:rFonts w:eastAsia="Batang"/>
              </w:rPr>
              <w:t>applied</w:t>
            </w:r>
            <w:r w:rsidRPr="00D01B1A">
              <w:rPr>
                <w:rFonts w:eastAsia="Batang"/>
              </w:rPr>
              <w:t xml:space="preserve"> for the determination of </w:t>
            </w:r>
            <w:proofErr w:type="spellStart"/>
            <w:r w:rsidRPr="00D01B1A">
              <w:rPr>
                <w:rFonts w:eastAsia="Batang"/>
              </w:rPr>
              <w:t>ametoctradin</w:t>
            </w:r>
            <w:proofErr w:type="spellEnd"/>
            <w:r w:rsidRPr="00D01B1A">
              <w:rPr>
                <w:rFonts w:eastAsia="Batang"/>
              </w:rPr>
              <w:t xml:space="preserve"> residues in dried pea seed by LC-MS/MS. </w:t>
            </w:r>
            <w:r w:rsidR="002B6323" w:rsidRPr="00D01B1A">
              <w:rPr>
                <w:rFonts w:eastAsia="Batang"/>
              </w:rPr>
              <w:t>This m</w:t>
            </w:r>
            <w:r w:rsidRPr="00D01B1A">
              <w:rPr>
                <w:rFonts w:eastAsia="Batang"/>
              </w:rPr>
              <w:t xml:space="preserve">ethod was originally validated in various plant matrices covering all crop groups (high starch, high </w:t>
            </w:r>
            <w:r w:rsidR="002B6323" w:rsidRPr="00D01B1A">
              <w:rPr>
                <w:rFonts w:eastAsia="Batang"/>
              </w:rPr>
              <w:t>water</w:t>
            </w:r>
            <w:r w:rsidRPr="00D01B1A">
              <w:rPr>
                <w:rFonts w:eastAsia="Batang"/>
              </w:rPr>
              <w:t xml:space="preserve">, high acid, high oil), except the high protein. The subject study was conducted in dry peas </w:t>
            </w:r>
            <w:r w:rsidR="002B6323" w:rsidRPr="00D01B1A">
              <w:rPr>
                <w:rFonts w:eastAsia="Batang"/>
              </w:rPr>
              <w:t>to address the data gap</w:t>
            </w:r>
            <w:r w:rsidRPr="00D01B1A">
              <w:rPr>
                <w:rFonts w:eastAsia="Batang"/>
              </w:rPr>
              <w:t>.</w:t>
            </w:r>
          </w:p>
          <w:p w14:paraId="046CE0B4" w14:textId="66BA1C9B" w:rsidR="00D932D4" w:rsidRPr="00D01B1A" w:rsidRDefault="00D932D4" w:rsidP="002B6323">
            <w:pPr>
              <w:pStyle w:val="RepStandard"/>
              <w:suppressAutoHyphens/>
              <w:ind w:left="85"/>
              <w:rPr>
                <w:rFonts w:eastAsia="Batang"/>
              </w:rPr>
            </w:pPr>
            <w:r w:rsidRPr="00D01B1A">
              <w:rPr>
                <w:w w:val="105"/>
              </w:rPr>
              <w:t>It is confirmed that the method L0117/01 has been fully validated in terms of specificity, linearity, precision, accuracy, matrix effects, solution stability and LOQ, consistently with SANTE/2020/12830 rev.1</w:t>
            </w:r>
          </w:p>
        </w:tc>
      </w:tr>
    </w:tbl>
    <w:p w14:paraId="55ED3E7A" w14:textId="77777777" w:rsidR="00087F46" w:rsidRPr="00D01B1A" w:rsidRDefault="00087F46"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7B420D40" w14:textId="77777777" w:rsidTr="00FE2297">
        <w:trPr>
          <w:gridAfter w:val="1"/>
          <w:wAfter w:w="37" w:type="pct"/>
        </w:trPr>
        <w:tc>
          <w:tcPr>
            <w:tcW w:w="1343" w:type="pct"/>
            <w:shd w:val="clear" w:color="auto" w:fill="auto"/>
          </w:tcPr>
          <w:p w14:paraId="0982AB76" w14:textId="77777777" w:rsidR="00087F46" w:rsidRPr="00D01B1A" w:rsidRDefault="00087F46" w:rsidP="00FE2297">
            <w:pPr>
              <w:pStyle w:val="RepStandard"/>
              <w:suppressAutoHyphens/>
            </w:pPr>
            <w:r w:rsidRPr="00D01B1A">
              <w:t>Reference:</w:t>
            </w:r>
          </w:p>
        </w:tc>
        <w:tc>
          <w:tcPr>
            <w:tcW w:w="3620" w:type="pct"/>
            <w:shd w:val="clear" w:color="auto" w:fill="auto"/>
          </w:tcPr>
          <w:p w14:paraId="74F878E0" w14:textId="77777777" w:rsidR="00087F46" w:rsidRPr="00D01B1A" w:rsidRDefault="00087F46" w:rsidP="00FE2297">
            <w:pPr>
              <w:pStyle w:val="RepStandard"/>
              <w:suppressAutoHyphens/>
            </w:pPr>
            <w:r w:rsidRPr="00D01B1A">
              <w:t>CP 5.2/3</w:t>
            </w:r>
          </w:p>
        </w:tc>
      </w:tr>
      <w:tr w:rsidR="00087F46" w:rsidRPr="00D01B1A" w14:paraId="4D87F0AC" w14:textId="77777777" w:rsidTr="00FE2297">
        <w:trPr>
          <w:gridAfter w:val="1"/>
          <w:wAfter w:w="37" w:type="pct"/>
        </w:trPr>
        <w:tc>
          <w:tcPr>
            <w:tcW w:w="1343" w:type="pct"/>
            <w:shd w:val="clear" w:color="auto" w:fill="auto"/>
          </w:tcPr>
          <w:p w14:paraId="30035566"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0AEFFB5B" w14:textId="77777777" w:rsidR="00087F46" w:rsidRPr="00D01B1A" w:rsidRDefault="00087F46" w:rsidP="00FE2297">
            <w:pPr>
              <w:pStyle w:val="RepStandard"/>
              <w:suppressAutoHyphens/>
              <w:spacing w:after="120"/>
            </w:pPr>
            <w:r w:rsidRPr="00D01B1A">
              <w:t>Validation of Method L0117/01: Method for the Determination of BAS 650 F (</w:t>
            </w:r>
            <w:proofErr w:type="spellStart"/>
            <w:r w:rsidRPr="00D01B1A">
              <w:t>Ametoctradin</w:t>
            </w:r>
            <w:proofErr w:type="spellEnd"/>
            <w:r w:rsidRPr="00D01B1A">
              <w:t xml:space="preserve">, </w:t>
            </w:r>
            <w:proofErr w:type="spellStart"/>
            <w:r w:rsidRPr="00D01B1A">
              <w:t>Reg.No</w:t>
            </w:r>
            <w:proofErr w:type="spellEnd"/>
            <w:r w:rsidRPr="00D01B1A">
              <w:t xml:space="preserve">. 4993353), in Dried Peas by LC-MS/MS </w:t>
            </w:r>
          </w:p>
          <w:p w14:paraId="338A889C" w14:textId="77777777" w:rsidR="00087F46" w:rsidRPr="00D01B1A" w:rsidRDefault="00087F46" w:rsidP="00FE2297">
            <w:pPr>
              <w:pStyle w:val="RepStandard"/>
              <w:suppressAutoHyphens/>
              <w:spacing w:after="120"/>
            </w:pPr>
            <w:r w:rsidRPr="00D01B1A">
              <w:t>Andrews, R., 2020</w:t>
            </w:r>
          </w:p>
          <w:p w14:paraId="64A78523" w14:textId="77777777" w:rsidR="00087F46" w:rsidRPr="00D01B1A" w:rsidRDefault="00087F46" w:rsidP="00FE2297">
            <w:pPr>
              <w:pStyle w:val="RepStandard"/>
              <w:suppressAutoHyphens/>
              <w:spacing w:after="120"/>
            </w:pPr>
            <w:r w:rsidRPr="00D01B1A">
              <w:t>report No 872721</w:t>
            </w:r>
          </w:p>
          <w:p w14:paraId="09AB7FF6" w14:textId="6352D771"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2020/2031000</w:t>
            </w:r>
          </w:p>
          <w:p w14:paraId="1358B798" w14:textId="77777777" w:rsidR="00087F46" w:rsidRPr="00D01B1A" w:rsidRDefault="00087F46" w:rsidP="00FE2297">
            <w:pPr>
              <w:pStyle w:val="RepStandard"/>
              <w:suppressAutoHyphens/>
            </w:pPr>
            <w:r w:rsidRPr="00D01B1A">
              <w:t>Authority registration No</w:t>
            </w:r>
          </w:p>
        </w:tc>
      </w:tr>
      <w:tr w:rsidR="00087F46" w:rsidRPr="00D01B1A" w14:paraId="0E851AA5" w14:textId="77777777" w:rsidTr="00FE2297">
        <w:trPr>
          <w:gridAfter w:val="1"/>
          <w:wAfter w:w="37" w:type="pct"/>
        </w:trPr>
        <w:tc>
          <w:tcPr>
            <w:tcW w:w="1343" w:type="pct"/>
            <w:shd w:val="clear" w:color="auto" w:fill="auto"/>
          </w:tcPr>
          <w:p w14:paraId="7328E7FF" w14:textId="77777777" w:rsidR="00087F46" w:rsidRPr="00D01B1A" w:rsidRDefault="00087F46" w:rsidP="00FE2297">
            <w:pPr>
              <w:pStyle w:val="RepStandard"/>
              <w:suppressAutoHyphens/>
            </w:pPr>
            <w:r w:rsidRPr="00D01B1A">
              <w:t>Guideline(s):</w:t>
            </w:r>
          </w:p>
        </w:tc>
        <w:tc>
          <w:tcPr>
            <w:tcW w:w="3620" w:type="pct"/>
            <w:shd w:val="clear" w:color="auto" w:fill="auto"/>
          </w:tcPr>
          <w:p w14:paraId="035928F6" w14:textId="77777777" w:rsidR="00087F46" w:rsidRPr="00D01B1A" w:rsidRDefault="00087F46" w:rsidP="00FE2297">
            <w:pPr>
              <w:pStyle w:val="RepStandard"/>
              <w:suppressAutoHyphens/>
              <w:spacing w:after="120"/>
            </w:pPr>
            <w:r w:rsidRPr="00D01B1A">
              <w:t>OECD ENV/JM/MONO(2967)17, OPPTS 860.1340, SANCO 3029/99 Rev.4</w:t>
            </w:r>
          </w:p>
        </w:tc>
      </w:tr>
      <w:tr w:rsidR="00087F46" w:rsidRPr="00D01B1A" w14:paraId="035EFCB0" w14:textId="77777777" w:rsidTr="00FE2297">
        <w:trPr>
          <w:gridAfter w:val="1"/>
          <w:wAfter w:w="37" w:type="pct"/>
        </w:trPr>
        <w:tc>
          <w:tcPr>
            <w:tcW w:w="1343" w:type="pct"/>
            <w:shd w:val="clear" w:color="auto" w:fill="auto"/>
          </w:tcPr>
          <w:p w14:paraId="235BE50A" w14:textId="77777777" w:rsidR="00087F46" w:rsidRPr="00D01B1A" w:rsidRDefault="00087F46" w:rsidP="00FE2297">
            <w:pPr>
              <w:pStyle w:val="RepStandard"/>
              <w:suppressAutoHyphens/>
            </w:pPr>
            <w:r w:rsidRPr="00D01B1A">
              <w:t>Deviations:</w:t>
            </w:r>
          </w:p>
        </w:tc>
        <w:tc>
          <w:tcPr>
            <w:tcW w:w="3620" w:type="pct"/>
            <w:shd w:val="clear" w:color="auto" w:fill="auto"/>
          </w:tcPr>
          <w:p w14:paraId="176E73D9" w14:textId="77777777" w:rsidR="00087F46" w:rsidRPr="00D01B1A" w:rsidRDefault="00087F46" w:rsidP="00FE2297">
            <w:pPr>
              <w:pStyle w:val="RepStandard"/>
              <w:suppressAutoHyphens/>
            </w:pPr>
            <w:r w:rsidRPr="00D01B1A">
              <w:t>No</w:t>
            </w:r>
          </w:p>
        </w:tc>
      </w:tr>
      <w:tr w:rsidR="00087F46" w:rsidRPr="00D01B1A" w14:paraId="4D2BF932" w14:textId="77777777" w:rsidTr="00FE2297">
        <w:trPr>
          <w:gridAfter w:val="1"/>
          <w:wAfter w:w="37" w:type="pct"/>
        </w:trPr>
        <w:tc>
          <w:tcPr>
            <w:tcW w:w="1343" w:type="pct"/>
            <w:shd w:val="clear" w:color="auto" w:fill="auto"/>
          </w:tcPr>
          <w:p w14:paraId="6E10AFE5"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1138DABB"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No</w:t>
            </w:r>
          </w:p>
        </w:tc>
      </w:tr>
      <w:tr w:rsidR="00087F46" w:rsidRPr="00D01B1A" w14:paraId="7A5781F5" w14:textId="77777777" w:rsidTr="00FE2297">
        <w:trPr>
          <w:gridAfter w:val="1"/>
          <w:wAfter w:w="37" w:type="pct"/>
        </w:trPr>
        <w:tc>
          <w:tcPr>
            <w:tcW w:w="1343" w:type="pct"/>
            <w:shd w:val="clear" w:color="auto" w:fill="auto"/>
          </w:tcPr>
          <w:p w14:paraId="2B03D506" w14:textId="77777777" w:rsidR="00087F46" w:rsidRPr="00D01B1A" w:rsidRDefault="00087F46" w:rsidP="00FE2297">
            <w:pPr>
              <w:pStyle w:val="RepStandard"/>
              <w:suppressAutoHyphens/>
            </w:pPr>
            <w:r w:rsidRPr="00D01B1A">
              <w:t>GLP:</w:t>
            </w:r>
          </w:p>
        </w:tc>
        <w:tc>
          <w:tcPr>
            <w:tcW w:w="3620" w:type="pct"/>
            <w:shd w:val="clear" w:color="auto" w:fill="auto"/>
          </w:tcPr>
          <w:p w14:paraId="4D100332"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54DC51CA" w14:textId="77777777" w:rsidTr="00D932D4">
        <w:trPr>
          <w:trHeight w:val="204"/>
        </w:trPr>
        <w:tc>
          <w:tcPr>
            <w:tcW w:w="1343" w:type="pct"/>
            <w:shd w:val="clear" w:color="auto" w:fill="D9D9D9" w:themeFill="background1" w:themeFillShade="D9"/>
          </w:tcPr>
          <w:p w14:paraId="0A218A52"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43C41812" w14:textId="77777777" w:rsidR="00087F46" w:rsidRPr="00D01B1A" w:rsidRDefault="00087F46" w:rsidP="00FE2297">
            <w:pPr>
              <w:pStyle w:val="RepStandard"/>
              <w:suppressAutoHyphens/>
            </w:pPr>
            <w:r w:rsidRPr="00D01B1A">
              <w:t>Yes</w:t>
            </w:r>
          </w:p>
        </w:tc>
      </w:tr>
    </w:tbl>
    <w:p w14:paraId="19DCE477" w14:textId="77777777" w:rsidR="00087F46" w:rsidRPr="00D01B1A" w:rsidRDefault="00087F46" w:rsidP="00FE2297">
      <w:pPr>
        <w:pStyle w:val="RepNewPart"/>
        <w:suppressAutoHyphens/>
        <w:rPr>
          <w:lang w:val="en-US"/>
        </w:rPr>
      </w:pPr>
      <w:r w:rsidRPr="00D01B1A">
        <w:rPr>
          <w:lang w:val="en-US"/>
        </w:rPr>
        <w:t>Study Summary</w:t>
      </w:r>
    </w:p>
    <w:p w14:paraId="4A356DCA" w14:textId="24E728B1" w:rsidR="009B2C3F"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In this study, the method L0117/01 was developed and validated for the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in dried peas, with a limit of quantification of 0.01 mg/kg. The brief description of the method and the results are presented in the summary below.</w:t>
      </w:r>
    </w:p>
    <w:p w14:paraId="7EC1BFF0" w14:textId="77777777" w:rsidR="00087F46" w:rsidRPr="00D01B1A" w:rsidRDefault="00087F46" w:rsidP="00FE2297">
      <w:pPr>
        <w:pStyle w:val="RepNewPart"/>
        <w:suppressAutoHyphens/>
        <w:rPr>
          <w:lang w:val="en-US"/>
        </w:rPr>
      </w:pPr>
      <w:r w:rsidRPr="00D01B1A">
        <w:rPr>
          <w:lang w:val="en-US"/>
        </w:rPr>
        <w:t>Materials and methods</w:t>
      </w:r>
    </w:p>
    <w:p w14:paraId="69ED470E" w14:textId="0D1D3833" w:rsidR="00087F46" w:rsidRPr="00D01B1A" w:rsidRDefault="00087F46" w:rsidP="00FE2297">
      <w:pPr>
        <w:jc w:val="both"/>
        <w:rPr>
          <w:rFonts w:ascii="Times New Roman" w:hAnsi="Times New Roman" w:cs="Times New Roman"/>
          <w:w w:val="105"/>
          <w:sz w:val="22"/>
        </w:rPr>
      </w:pPr>
      <w:r w:rsidRPr="00D01B1A">
        <w:rPr>
          <w:rFonts w:ascii="Times New Roman" w:hAnsi="Times New Roman" w:cs="Times New Roman"/>
          <w:w w:val="105"/>
          <w:sz w:val="22"/>
        </w:rPr>
        <w:t xml:space="preserve">Method L0117/01 is validated to determine residues of </w:t>
      </w:r>
      <w:proofErr w:type="spellStart"/>
      <w:r w:rsidRPr="00D01B1A">
        <w:rPr>
          <w:rFonts w:ascii="Times New Roman" w:hAnsi="Times New Roman" w:cs="Times New Roman"/>
          <w:w w:val="105"/>
          <w:sz w:val="22"/>
        </w:rPr>
        <w:t>Ametoctradin</w:t>
      </w:r>
      <w:proofErr w:type="spellEnd"/>
      <w:r w:rsidRPr="00D01B1A">
        <w:rPr>
          <w:rFonts w:ascii="Times New Roman" w:hAnsi="Times New Roman" w:cs="Times New Roman"/>
          <w:w w:val="105"/>
          <w:sz w:val="22"/>
        </w:rPr>
        <w:t xml:space="preserve"> (</w:t>
      </w:r>
      <w:proofErr w:type="spellStart"/>
      <w:r w:rsidRPr="00D01B1A">
        <w:rPr>
          <w:rFonts w:ascii="Times New Roman" w:hAnsi="Times New Roman" w:cs="Times New Roman"/>
          <w:w w:val="105"/>
          <w:sz w:val="22"/>
        </w:rPr>
        <w:t>Reg.No</w:t>
      </w:r>
      <w:proofErr w:type="spellEnd"/>
      <w:r w:rsidRPr="00D01B1A">
        <w:rPr>
          <w:rFonts w:ascii="Times New Roman" w:hAnsi="Times New Roman" w:cs="Times New Roman"/>
          <w:w w:val="105"/>
          <w:sz w:val="22"/>
        </w:rPr>
        <w:t xml:space="preserve">. 4993353, BAS 650 F) in dried pea seeds by LC-MS/MS. </w:t>
      </w:r>
      <w:proofErr w:type="spellStart"/>
      <w:r w:rsidRPr="00D01B1A">
        <w:rPr>
          <w:rFonts w:ascii="Times New Roman" w:hAnsi="Times New Roman" w:cs="Times New Roman"/>
          <w:w w:val="105"/>
          <w:sz w:val="22"/>
        </w:rPr>
        <w:t>Ametoctradin</w:t>
      </w:r>
      <w:proofErr w:type="spellEnd"/>
      <w:r w:rsidRPr="00D01B1A">
        <w:rPr>
          <w:rFonts w:ascii="Times New Roman" w:hAnsi="Times New Roman" w:cs="Times New Roman"/>
          <w:w w:val="105"/>
          <w:sz w:val="22"/>
        </w:rPr>
        <w:t xml:space="preserve"> residues in crop commodity samples (5 g each) are extracted with methanol/water (50/50, v/v), centrifuged, and an aliquot of the extract is cleaned up by liquid-liquid partitioning against dichloromethane. Residues in the organic (DCM) layer are evaporated to dryness, re-dissolved in methanol/water/formic acid (50/50/0.1, v/v/v) and then determined by LC MS/MS in ESI positive mode at mass transition 276 → 176 for quantification and 276 → 149 for confirmation. Separation is accomplished with a Phenomenex </w:t>
      </w:r>
      <w:proofErr w:type="spellStart"/>
      <w:r w:rsidRPr="00D01B1A">
        <w:rPr>
          <w:rFonts w:ascii="Times New Roman" w:hAnsi="Times New Roman" w:cs="Times New Roman"/>
          <w:w w:val="105"/>
          <w:sz w:val="22"/>
        </w:rPr>
        <w:t>Synergi</w:t>
      </w:r>
      <w:proofErr w:type="spellEnd"/>
      <w:r w:rsidRPr="00D01B1A">
        <w:rPr>
          <w:rFonts w:ascii="Times New Roman" w:hAnsi="Times New Roman" w:cs="Times New Roman"/>
          <w:w w:val="105"/>
          <w:sz w:val="22"/>
        </w:rPr>
        <w:t xml:space="preserve"> Fusion RP column (150 mm x 4.6 mm, 4 µm) by using a gradient mixture of water/methanol, each acidified with 0.1% formic acid at a flow rate of 1.0 mL/min.</w:t>
      </w:r>
    </w:p>
    <w:p w14:paraId="4ECBE171" w14:textId="77777777" w:rsidR="00087F46" w:rsidRPr="00D01B1A" w:rsidRDefault="00087F46" w:rsidP="00FE2297">
      <w:pPr>
        <w:pStyle w:val="RepNewPart"/>
        <w:suppressAutoHyphens/>
        <w:rPr>
          <w:lang w:val="en-US"/>
        </w:rPr>
      </w:pPr>
      <w:r w:rsidRPr="00D01B1A">
        <w:rPr>
          <w:lang w:val="en-US"/>
        </w:rPr>
        <w:t>Results and discussions</w:t>
      </w:r>
    </w:p>
    <w:p w14:paraId="7E948177" w14:textId="77777777" w:rsidR="00087F46" w:rsidRPr="00D01B1A" w:rsidRDefault="00087F46" w:rsidP="00FE2297">
      <w:pPr>
        <w:pStyle w:val="RepStandard"/>
        <w:suppressAutoHyphens/>
        <w:jc w:val="left"/>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2237B522" w14:textId="77777777" w:rsidR="00087F46" w:rsidRPr="00D01B1A" w:rsidRDefault="00087F46" w:rsidP="00FE2297">
      <w:pPr>
        <w:pStyle w:val="RepStandard"/>
        <w:suppressAutoHyphens/>
      </w:pPr>
    </w:p>
    <w:p w14:paraId="4E2C996A" w14:textId="5EA73C8A" w:rsidR="00087F46" w:rsidRPr="00D01B1A" w:rsidRDefault="00087F46" w:rsidP="00FE2297">
      <w:pPr>
        <w:pStyle w:val="RepStandard"/>
        <w:suppressAutoHyphens/>
      </w:pPr>
      <w:r w:rsidRPr="00D01B1A">
        <w:t>Recoveries were obtained by fortification of the matrix and all mean recoveries are within the permitted range required by the guideline SANTE/2020/12830 rev. 1.</w:t>
      </w:r>
    </w:p>
    <w:p w14:paraId="50CA6AC0" w14:textId="77777777" w:rsidR="00B31029" w:rsidRPr="00D01B1A" w:rsidRDefault="00B31029" w:rsidP="00FE2297">
      <w:pPr>
        <w:pStyle w:val="RepStandard"/>
        <w:suppressAutoHyphens/>
      </w:pPr>
    </w:p>
    <w:p w14:paraId="20065CF7" w14:textId="0CA36E08"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37</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bCs w:val="0"/>
          <w:lang w:val="en-US" w:eastAsia="en-US"/>
        </w:rPr>
        <w:t xml:space="preserve"> using the analytical method</w:t>
      </w:r>
    </w:p>
    <w:p w14:paraId="2F2920F6" w14:textId="77777777" w:rsidR="00087F46" w:rsidRPr="00D01B1A" w:rsidRDefault="00087F46" w:rsidP="00FE229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7"/>
        <w:gridCol w:w="1454"/>
        <w:gridCol w:w="1445"/>
        <w:gridCol w:w="1348"/>
        <w:gridCol w:w="1723"/>
        <w:gridCol w:w="2118"/>
      </w:tblGrid>
      <w:tr w:rsidR="00087F46" w:rsidRPr="00697647" w14:paraId="3949A05C" w14:textId="77777777" w:rsidTr="00FE2297">
        <w:trPr>
          <w:tblHeader/>
        </w:trPr>
        <w:tc>
          <w:tcPr>
            <w:tcW w:w="673" w:type="pct"/>
            <w:shd w:val="clear" w:color="auto" w:fill="auto"/>
          </w:tcPr>
          <w:p w14:paraId="57E23DCE" w14:textId="77777777" w:rsidR="00087F46" w:rsidRPr="00697647" w:rsidRDefault="00087F46" w:rsidP="00FE2297">
            <w:pPr>
              <w:pStyle w:val="RepTableHeader"/>
              <w:suppressAutoHyphens/>
              <w:jc w:val="center"/>
            </w:pPr>
            <w:r w:rsidRPr="00697647">
              <w:t>Matrix</w:t>
            </w:r>
          </w:p>
        </w:tc>
        <w:tc>
          <w:tcPr>
            <w:tcW w:w="778" w:type="pct"/>
            <w:shd w:val="clear" w:color="auto" w:fill="auto"/>
          </w:tcPr>
          <w:p w14:paraId="1D69E9C5" w14:textId="77777777" w:rsidR="00087F46" w:rsidRPr="00697647" w:rsidRDefault="00087F46" w:rsidP="00FE2297">
            <w:pPr>
              <w:pStyle w:val="RepTableHeader"/>
              <w:suppressAutoHyphens/>
              <w:jc w:val="center"/>
            </w:pPr>
            <w:r w:rsidRPr="00697647">
              <w:t>Analyte</w:t>
            </w:r>
          </w:p>
        </w:tc>
        <w:tc>
          <w:tcPr>
            <w:tcW w:w="773" w:type="pct"/>
            <w:shd w:val="clear" w:color="auto" w:fill="auto"/>
          </w:tcPr>
          <w:p w14:paraId="0339ED8E" w14:textId="77777777" w:rsidR="00087F46" w:rsidRPr="00697647" w:rsidRDefault="00087F46" w:rsidP="00FE2297">
            <w:pPr>
              <w:pStyle w:val="RepTableHeader"/>
              <w:suppressAutoHyphens/>
              <w:jc w:val="center"/>
            </w:pPr>
            <w:r w:rsidRPr="00697647">
              <w:t>Fortification level (mg/kg)</w:t>
            </w:r>
            <w:r w:rsidRPr="00697647">
              <w:br/>
              <w:t>(n = x)</w:t>
            </w:r>
          </w:p>
        </w:tc>
        <w:tc>
          <w:tcPr>
            <w:tcW w:w="721" w:type="pct"/>
            <w:shd w:val="clear" w:color="auto" w:fill="auto"/>
          </w:tcPr>
          <w:p w14:paraId="605B22E5" w14:textId="77777777" w:rsidR="00087F46" w:rsidRPr="00697647" w:rsidRDefault="00087F46" w:rsidP="00FE2297">
            <w:pPr>
              <w:pStyle w:val="RepTableHeader"/>
              <w:suppressAutoHyphens/>
              <w:jc w:val="center"/>
            </w:pPr>
            <w:r w:rsidRPr="00697647">
              <w:t xml:space="preserve">Mean </w:t>
            </w:r>
            <w:r w:rsidRPr="00697647">
              <w:br/>
              <w:t>recovery (%)</w:t>
            </w:r>
          </w:p>
        </w:tc>
        <w:tc>
          <w:tcPr>
            <w:tcW w:w="922" w:type="pct"/>
            <w:shd w:val="clear" w:color="auto" w:fill="auto"/>
          </w:tcPr>
          <w:p w14:paraId="2356A1E2" w14:textId="77777777" w:rsidR="00087F46" w:rsidRPr="00697647" w:rsidRDefault="00087F46" w:rsidP="00FE2297">
            <w:pPr>
              <w:pStyle w:val="RepTableHeader"/>
              <w:suppressAutoHyphens/>
              <w:jc w:val="center"/>
            </w:pPr>
            <w:r w:rsidRPr="00697647">
              <w:t>RSD (%)</w:t>
            </w:r>
          </w:p>
        </w:tc>
        <w:tc>
          <w:tcPr>
            <w:tcW w:w="1133" w:type="pct"/>
            <w:shd w:val="clear" w:color="auto" w:fill="auto"/>
          </w:tcPr>
          <w:p w14:paraId="4D8D1ACA" w14:textId="77777777" w:rsidR="00087F46" w:rsidRPr="00697647" w:rsidRDefault="00087F46" w:rsidP="00FE2297">
            <w:pPr>
              <w:pStyle w:val="RepTableHeader"/>
              <w:suppressAutoHyphens/>
              <w:jc w:val="center"/>
            </w:pPr>
            <w:r w:rsidRPr="00697647">
              <w:t>Comments</w:t>
            </w:r>
          </w:p>
        </w:tc>
      </w:tr>
      <w:tr w:rsidR="00087F46" w:rsidRPr="00697647" w14:paraId="1AE5358B" w14:textId="77777777" w:rsidTr="00FE2297">
        <w:tc>
          <w:tcPr>
            <w:tcW w:w="5000" w:type="pct"/>
            <w:gridSpan w:val="6"/>
            <w:shd w:val="clear" w:color="auto" w:fill="auto"/>
          </w:tcPr>
          <w:p w14:paraId="5899AF41"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276</w:t>
            </w:r>
            <w:r w:rsidRPr="00697647">
              <w:rPr>
                <w:b/>
                <w:bCs/>
                <w:i/>
                <w:noProof w:val="0"/>
                <w:sz w:val="20"/>
                <w:szCs w:val="20"/>
                <w:lang w:val="en-US"/>
              </w:rPr>
              <w:t>→176 m/z</w:t>
            </w:r>
            <w:r w:rsidRPr="00697647">
              <w:rPr>
                <w:b/>
                <w:bCs/>
                <w:i/>
                <w:noProof w:val="0"/>
                <w:spacing w:val="25"/>
                <w:sz w:val="20"/>
                <w:szCs w:val="20"/>
                <w:lang w:val="en-US"/>
              </w:rPr>
              <w:t xml:space="preserve"> </w:t>
            </w:r>
            <w:r w:rsidRPr="00697647">
              <w:rPr>
                <w:b/>
                <w:bCs/>
                <w:i/>
                <w:noProof w:val="0"/>
                <w:sz w:val="20"/>
                <w:szCs w:val="20"/>
                <w:lang w:val="en-US"/>
              </w:rPr>
              <w:t>(Quantification)</w:t>
            </w:r>
          </w:p>
        </w:tc>
      </w:tr>
      <w:tr w:rsidR="00087F46" w:rsidRPr="00697647" w14:paraId="79E66D8A" w14:textId="77777777" w:rsidTr="00FE2297">
        <w:tc>
          <w:tcPr>
            <w:tcW w:w="673" w:type="pct"/>
            <w:vMerge w:val="restart"/>
            <w:shd w:val="clear" w:color="auto" w:fill="auto"/>
          </w:tcPr>
          <w:p w14:paraId="6643E2A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Pea </w:t>
            </w:r>
            <w:r w:rsidRPr="00697647">
              <w:rPr>
                <w:noProof w:val="0"/>
                <w:sz w:val="20"/>
                <w:szCs w:val="20"/>
                <w:lang w:val="en-US"/>
              </w:rPr>
              <w:br/>
              <w:t>(dried seed)</w:t>
            </w:r>
          </w:p>
        </w:tc>
        <w:tc>
          <w:tcPr>
            <w:tcW w:w="778" w:type="pct"/>
            <w:vMerge w:val="restart"/>
            <w:shd w:val="clear" w:color="auto" w:fill="auto"/>
          </w:tcPr>
          <w:p w14:paraId="555BBDC5"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3B8C0DE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shd w:val="clear" w:color="auto" w:fill="auto"/>
          </w:tcPr>
          <w:p w14:paraId="06FD260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85</w:t>
            </w:r>
          </w:p>
        </w:tc>
        <w:tc>
          <w:tcPr>
            <w:tcW w:w="922" w:type="pct"/>
            <w:shd w:val="clear" w:color="auto" w:fill="auto"/>
          </w:tcPr>
          <w:p w14:paraId="38A8208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&lt;1</w:t>
            </w:r>
          </w:p>
        </w:tc>
        <w:tc>
          <w:tcPr>
            <w:tcW w:w="1133" w:type="pct"/>
            <w:vMerge w:val="restart"/>
            <w:shd w:val="clear" w:color="auto" w:fill="auto"/>
          </w:tcPr>
          <w:p w14:paraId="24F5846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AB5F586" w14:textId="77777777" w:rsidTr="00FE2297">
        <w:tc>
          <w:tcPr>
            <w:tcW w:w="673" w:type="pct"/>
            <w:vMerge/>
            <w:shd w:val="clear" w:color="auto" w:fill="auto"/>
          </w:tcPr>
          <w:p w14:paraId="18053175"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A4725C1"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680253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shd w:val="clear" w:color="auto" w:fill="auto"/>
          </w:tcPr>
          <w:p w14:paraId="6D1FBEF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91</w:t>
            </w:r>
          </w:p>
        </w:tc>
        <w:tc>
          <w:tcPr>
            <w:tcW w:w="922" w:type="pct"/>
            <w:shd w:val="clear" w:color="auto" w:fill="auto"/>
          </w:tcPr>
          <w:p w14:paraId="75EDCE5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2</w:t>
            </w:r>
          </w:p>
        </w:tc>
        <w:tc>
          <w:tcPr>
            <w:tcW w:w="1133" w:type="pct"/>
            <w:vMerge/>
            <w:shd w:val="clear" w:color="auto" w:fill="auto"/>
          </w:tcPr>
          <w:p w14:paraId="3F12AE4F" w14:textId="77777777" w:rsidR="00087F46" w:rsidRPr="00697647" w:rsidRDefault="00087F46" w:rsidP="00FE2297">
            <w:pPr>
              <w:pStyle w:val="RepTable"/>
              <w:suppressAutoHyphens/>
              <w:jc w:val="center"/>
              <w:rPr>
                <w:noProof w:val="0"/>
                <w:sz w:val="20"/>
                <w:szCs w:val="20"/>
                <w:lang w:val="en-US"/>
              </w:rPr>
            </w:pPr>
          </w:p>
        </w:tc>
      </w:tr>
      <w:tr w:rsidR="00087F46" w:rsidRPr="00697647" w14:paraId="23D32B5C" w14:textId="77777777" w:rsidTr="00FE2297">
        <w:tc>
          <w:tcPr>
            <w:tcW w:w="5000" w:type="pct"/>
            <w:gridSpan w:val="6"/>
            <w:shd w:val="clear" w:color="auto" w:fill="auto"/>
          </w:tcPr>
          <w:p w14:paraId="4198F3F1"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276</w:t>
            </w:r>
            <w:r w:rsidRPr="00697647">
              <w:rPr>
                <w:b/>
                <w:bCs/>
                <w:i/>
                <w:noProof w:val="0"/>
                <w:sz w:val="20"/>
                <w:szCs w:val="20"/>
                <w:lang w:val="en-US"/>
              </w:rPr>
              <w:t>→149 m/z</w:t>
            </w:r>
            <w:r w:rsidRPr="00697647">
              <w:rPr>
                <w:b/>
                <w:bCs/>
                <w:i/>
                <w:noProof w:val="0"/>
                <w:spacing w:val="25"/>
                <w:sz w:val="20"/>
                <w:szCs w:val="20"/>
                <w:lang w:val="en-US"/>
              </w:rPr>
              <w:t xml:space="preserve"> </w:t>
            </w:r>
            <w:r w:rsidRPr="00697647">
              <w:rPr>
                <w:b/>
                <w:bCs/>
                <w:i/>
                <w:noProof w:val="0"/>
                <w:sz w:val="20"/>
                <w:szCs w:val="20"/>
                <w:lang w:val="en-US"/>
              </w:rPr>
              <w:t>(Confirmation)</w:t>
            </w:r>
          </w:p>
        </w:tc>
      </w:tr>
      <w:tr w:rsidR="00087F46" w:rsidRPr="00697647" w14:paraId="100BD1D3" w14:textId="77777777" w:rsidTr="00FE2297">
        <w:tc>
          <w:tcPr>
            <w:tcW w:w="673" w:type="pct"/>
            <w:vMerge w:val="restart"/>
            <w:shd w:val="clear" w:color="auto" w:fill="auto"/>
          </w:tcPr>
          <w:p w14:paraId="773334D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Pea </w:t>
            </w:r>
          </w:p>
          <w:p w14:paraId="027F4D2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(dried seed)</w:t>
            </w:r>
          </w:p>
        </w:tc>
        <w:tc>
          <w:tcPr>
            <w:tcW w:w="778" w:type="pct"/>
            <w:vMerge w:val="restart"/>
            <w:shd w:val="clear" w:color="auto" w:fill="auto"/>
          </w:tcPr>
          <w:p w14:paraId="68C00020"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28D1AA7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0E86463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88</w:t>
            </w:r>
          </w:p>
        </w:tc>
        <w:tc>
          <w:tcPr>
            <w:tcW w:w="922" w:type="pct"/>
            <w:tcBorders>
              <w:top w:val="single" w:sz="4" w:space="0" w:color="auto"/>
              <w:right w:val="single" w:sz="4" w:space="0" w:color="auto"/>
            </w:tcBorders>
            <w:vAlign w:val="center"/>
          </w:tcPr>
          <w:p w14:paraId="5041814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4</w:t>
            </w:r>
          </w:p>
        </w:tc>
        <w:tc>
          <w:tcPr>
            <w:tcW w:w="1133" w:type="pct"/>
            <w:vMerge w:val="restart"/>
            <w:tcBorders>
              <w:left w:val="single" w:sz="4" w:space="0" w:color="auto"/>
            </w:tcBorders>
            <w:shd w:val="clear" w:color="auto" w:fill="auto"/>
          </w:tcPr>
          <w:p w14:paraId="7C0968F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D1BA7D9" w14:textId="77777777" w:rsidTr="00FE2297">
        <w:tc>
          <w:tcPr>
            <w:tcW w:w="673" w:type="pct"/>
            <w:vMerge/>
            <w:shd w:val="clear" w:color="auto" w:fill="auto"/>
          </w:tcPr>
          <w:p w14:paraId="307D5143"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52A3475D"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CF5945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54481050"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91</w:t>
            </w:r>
          </w:p>
        </w:tc>
        <w:tc>
          <w:tcPr>
            <w:tcW w:w="922" w:type="pct"/>
            <w:tcBorders>
              <w:bottom w:val="single" w:sz="4" w:space="0" w:color="auto"/>
              <w:right w:val="single" w:sz="4" w:space="0" w:color="auto"/>
            </w:tcBorders>
            <w:vAlign w:val="center"/>
          </w:tcPr>
          <w:p w14:paraId="6BA6B6E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4</w:t>
            </w:r>
          </w:p>
        </w:tc>
        <w:tc>
          <w:tcPr>
            <w:tcW w:w="1133" w:type="pct"/>
            <w:vMerge/>
            <w:tcBorders>
              <w:left w:val="single" w:sz="4" w:space="0" w:color="auto"/>
            </w:tcBorders>
            <w:shd w:val="clear" w:color="auto" w:fill="auto"/>
          </w:tcPr>
          <w:p w14:paraId="75C4E1E9" w14:textId="77777777" w:rsidR="00087F46" w:rsidRPr="00697647" w:rsidRDefault="00087F46" w:rsidP="00FE2297">
            <w:pPr>
              <w:pStyle w:val="RepTable"/>
              <w:suppressAutoHyphens/>
              <w:jc w:val="center"/>
              <w:rPr>
                <w:noProof w:val="0"/>
                <w:sz w:val="20"/>
                <w:szCs w:val="20"/>
                <w:lang w:val="en-US"/>
              </w:rPr>
            </w:pPr>
          </w:p>
        </w:tc>
      </w:tr>
    </w:tbl>
    <w:p w14:paraId="74FA74BA" w14:textId="1F1261F6"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38</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residues in pea (dried seeds)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0"/>
        <w:gridCol w:w="6595"/>
      </w:tblGrid>
      <w:tr w:rsidR="00087F46" w:rsidRPr="00697647" w14:paraId="6409FF57" w14:textId="77777777" w:rsidTr="00FE2297">
        <w:trPr>
          <w:tblHeader/>
        </w:trPr>
        <w:tc>
          <w:tcPr>
            <w:tcW w:w="0" w:type="auto"/>
            <w:shd w:val="clear" w:color="auto" w:fill="auto"/>
          </w:tcPr>
          <w:p w14:paraId="475CF610" w14:textId="77777777" w:rsidR="00087F46" w:rsidRPr="00697647" w:rsidRDefault="00087F46" w:rsidP="00FE2297">
            <w:pPr>
              <w:pStyle w:val="RepTableHeader"/>
              <w:suppressAutoHyphens/>
              <w:jc w:val="center"/>
            </w:pPr>
          </w:p>
        </w:tc>
        <w:tc>
          <w:tcPr>
            <w:tcW w:w="0" w:type="auto"/>
            <w:shd w:val="clear" w:color="auto" w:fill="auto"/>
          </w:tcPr>
          <w:p w14:paraId="54588C44" w14:textId="77777777" w:rsidR="00087F46" w:rsidRPr="00697647" w:rsidRDefault="00087F46" w:rsidP="00FE2297">
            <w:pPr>
              <w:pStyle w:val="RepTableHeader"/>
              <w:suppressAutoHyphens/>
              <w:jc w:val="center"/>
            </w:pPr>
            <w:proofErr w:type="spellStart"/>
            <w:r w:rsidRPr="00697647">
              <w:t>Ametoctradin</w:t>
            </w:r>
            <w:proofErr w:type="spellEnd"/>
          </w:p>
        </w:tc>
      </w:tr>
      <w:tr w:rsidR="00087F46" w:rsidRPr="00697647" w14:paraId="52B8076E" w14:textId="77777777" w:rsidTr="00FE2297">
        <w:tc>
          <w:tcPr>
            <w:tcW w:w="0" w:type="auto"/>
            <w:shd w:val="clear" w:color="auto" w:fill="auto"/>
          </w:tcPr>
          <w:p w14:paraId="6E95A95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7E8F18D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interference (&gt; 30 % LOQ) of total peak area for the target analyte at the retention time, was found in unfortified control samples.</w:t>
            </w:r>
          </w:p>
        </w:tc>
      </w:tr>
      <w:tr w:rsidR="00087F46" w:rsidRPr="00697647" w14:paraId="2F99DD32" w14:textId="77777777" w:rsidTr="00FE2297">
        <w:tc>
          <w:tcPr>
            <w:tcW w:w="0" w:type="auto"/>
            <w:shd w:val="clear" w:color="auto" w:fill="auto"/>
          </w:tcPr>
          <w:p w14:paraId="7901EA6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5989D99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was performed with solvent-based standards, prepared in methanol/water/formic acid (50/50/0.1, v/v/v), at six concentrations ranging from 0.025 to 1.0 ng/mL and good linearity was observed (r ≥ 0.9998) for both mass transitions. The resulting test substance peak areas versus theoretical test substance concentration data were fit to the linear function.</w:t>
            </w:r>
          </w:p>
          <w:p w14:paraId="186D58F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data</w:t>
            </w:r>
          </w:p>
          <w:p w14:paraId="35FBA14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Mass  transition 276→ 176 m/z</w:t>
            </w:r>
          </w:p>
          <w:p w14:paraId="1167D41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2.83 x 10</w:t>
            </w:r>
            <w:r w:rsidRPr="00697647">
              <w:rPr>
                <w:noProof w:val="0"/>
                <w:sz w:val="20"/>
                <w:szCs w:val="20"/>
                <w:vertAlign w:val="superscript"/>
                <w:lang w:val="en-US"/>
              </w:rPr>
              <w:t>6</w:t>
            </w:r>
            <w:r w:rsidRPr="00697647">
              <w:rPr>
                <w:noProof w:val="0"/>
                <w:sz w:val="20"/>
                <w:szCs w:val="20"/>
                <w:lang w:val="en-US"/>
              </w:rPr>
              <w:t xml:space="preserve"> , Intercept = -5.77 x 10</w:t>
            </w:r>
            <w:r w:rsidRPr="00697647">
              <w:rPr>
                <w:noProof w:val="0"/>
                <w:sz w:val="20"/>
                <w:szCs w:val="20"/>
                <w:vertAlign w:val="superscript"/>
                <w:lang w:val="en-US"/>
              </w:rPr>
              <w:t>3</w:t>
            </w:r>
            <w:r w:rsidRPr="00697647">
              <w:rPr>
                <w:noProof w:val="0"/>
                <w:sz w:val="20"/>
                <w:szCs w:val="20"/>
                <w:lang w:val="en-US"/>
              </w:rPr>
              <w:t xml:space="preserve"> (r  = 0.9998)</w:t>
            </w:r>
          </w:p>
          <w:p w14:paraId="573FB33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Mass  transition 276→ 149 m/z</w:t>
            </w:r>
          </w:p>
          <w:p w14:paraId="41CB4EC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2.79 x 10</w:t>
            </w:r>
            <w:r w:rsidRPr="00697647">
              <w:rPr>
                <w:noProof w:val="0"/>
                <w:sz w:val="20"/>
                <w:szCs w:val="20"/>
                <w:vertAlign w:val="superscript"/>
                <w:lang w:val="en-US"/>
              </w:rPr>
              <w:t>6</w:t>
            </w:r>
            <w:r w:rsidRPr="00697647">
              <w:rPr>
                <w:noProof w:val="0"/>
                <w:sz w:val="20"/>
                <w:szCs w:val="20"/>
                <w:lang w:val="en-US"/>
              </w:rPr>
              <w:t xml:space="preserve"> , Intercept = -5.53 x 10</w:t>
            </w:r>
            <w:r w:rsidRPr="00697647">
              <w:rPr>
                <w:noProof w:val="0"/>
                <w:sz w:val="20"/>
                <w:szCs w:val="20"/>
                <w:vertAlign w:val="superscript"/>
                <w:lang w:val="en-US"/>
              </w:rPr>
              <w:t>3</w:t>
            </w:r>
            <w:r w:rsidRPr="00697647">
              <w:rPr>
                <w:noProof w:val="0"/>
                <w:sz w:val="20"/>
                <w:szCs w:val="20"/>
                <w:lang w:val="en-US"/>
              </w:rPr>
              <w:t xml:space="preserve"> (r  = 0.9998)</w:t>
            </w:r>
          </w:p>
        </w:tc>
      </w:tr>
      <w:tr w:rsidR="00087F46" w:rsidRPr="00697647" w14:paraId="15E9624E" w14:textId="77777777" w:rsidTr="00FE2297">
        <w:tc>
          <w:tcPr>
            <w:tcW w:w="0" w:type="auto"/>
            <w:shd w:val="clear" w:color="auto" w:fill="auto"/>
          </w:tcPr>
          <w:p w14:paraId="3CC783C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range</w:t>
            </w:r>
          </w:p>
        </w:tc>
        <w:tc>
          <w:tcPr>
            <w:tcW w:w="0" w:type="auto"/>
            <w:shd w:val="clear" w:color="auto" w:fill="auto"/>
          </w:tcPr>
          <w:p w14:paraId="4D17677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Accepted calibration range 0.025 ng/mL to 1.0 ng/mL</w:t>
            </w:r>
          </w:p>
        </w:tc>
      </w:tr>
      <w:tr w:rsidR="00087F46" w:rsidRPr="00697647" w14:paraId="204CD16C" w14:textId="77777777" w:rsidTr="00FE2297">
        <w:tc>
          <w:tcPr>
            <w:tcW w:w="0" w:type="auto"/>
            <w:shd w:val="clear" w:color="auto" w:fill="auto"/>
          </w:tcPr>
          <w:p w14:paraId="356CF98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30AE0D9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Matrix effects were not found to be significant (i.e. they were not greater than 20%).</w:t>
            </w:r>
          </w:p>
        </w:tc>
      </w:tr>
      <w:tr w:rsidR="00087F46" w:rsidRPr="00697647" w14:paraId="272208C1" w14:textId="77777777" w:rsidTr="00FE2297">
        <w:tc>
          <w:tcPr>
            <w:tcW w:w="0" w:type="auto"/>
            <w:shd w:val="clear" w:color="auto" w:fill="auto"/>
          </w:tcPr>
          <w:p w14:paraId="3E0AD51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409E417A" w14:textId="080ADF72"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Standard solutions stability was not evaluated in the study, but was demonstrated in a separate study (refer to </w:t>
            </w:r>
            <w:r w:rsidR="009A2A5F">
              <w:rPr>
                <w:noProof w:val="0"/>
                <w:sz w:val="20"/>
                <w:szCs w:val="20"/>
                <w:lang w:val="en-US"/>
              </w:rPr>
              <w:t>XXXX</w:t>
            </w:r>
            <w:r w:rsidRPr="00697647">
              <w:rPr>
                <w:noProof w:val="0"/>
                <w:sz w:val="20"/>
                <w:szCs w:val="20"/>
                <w:lang w:val="en-US"/>
              </w:rPr>
              <w:t xml:space="preserve"> </w:t>
            </w:r>
            <w:proofErr w:type="spellStart"/>
            <w:r w:rsidRPr="00697647">
              <w:rPr>
                <w:noProof w:val="0"/>
                <w:sz w:val="20"/>
                <w:szCs w:val="20"/>
                <w:lang w:val="en-US"/>
              </w:rPr>
              <w:t>DocID</w:t>
            </w:r>
            <w:proofErr w:type="spellEnd"/>
            <w:r w:rsidRPr="00697647">
              <w:rPr>
                <w:noProof w:val="0"/>
                <w:sz w:val="20"/>
                <w:szCs w:val="20"/>
                <w:lang w:val="en-US"/>
              </w:rPr>
              <w:t xml:space="preserve">: 2008/1022139 below). Standards in fortification solvent (methanol) and calibration standards in methanol/water/formic acid (50:50:0.1, v/v/v) is shown to be stable (&gt;80%) at least for 60 days for </w:t>
            </w:r>
            <w:proofErr w:type="spellStart"/>
            <w:r w:rsidRPr="00697647">
              <w:rPr>
                <w:noProof w:val="0"/>
                <w:sz w:val="20"/>
                <w:szCs w:val="20"/>
                <w:lang w:val="en-US"/>
              </w:rPr>
              <w:t>ametoctradin</w:t>
            </w:r>
            <w:proofErr w:type="spellEnd"/>
            <w:r w:rsidRPr="00697647">
              <w:rPr>
                <w:noProof w:val="0"/>
                <w:sz w:val="20"/>
                <w:szCs w:val="20"/>
                <w:lang w:val="en-US"/>
              </w:rPr>
              <w:t xml:space="preserve"> (BAS 650 F) under refrigerated conditions.</w:t>
            </w:r>
          </w:p>
          <w:p w14:paraId="1242C8E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Extract stability was also evaluated in extraction solution [methanol/water (50:50, v/v)] and in final volume solution [methanol/water/formic acid (50:50:0.1, v/v/v)] for 14 days. </w:t>
            </w:r>
            <w:proofErr w:type="spellStart"/>
            <w:r w:rsidRPr="00697647">
              <w:rPr>
                <w:noProof w:val="0"/>
                <w:sz w:val="20"/>
                <w:szCs w:val="20"/>
                <w:lang w:val="en-US"/>
              </w:rPr>
              <w:t>Ametoctradin</w:t>
            </w:r>
            <w:proofErr w:type="spellEnd"/>
            <w:r w:rsidRPr="00697647">
              <w:rPr>
                <w:noProof w:val="0"/>
                <w:sz w:val="20"/>
                <w:szCs w:val="20"/>
                <w:lang w:val="en-US"/>
              </w:rPr>
              <w:t xml:space="preserve"> (BAS 650 F) was found to be stable (&gt;80%) for at least 14 days under refrigerated conditions.  </w:t>
            </w:r>
          </w:p>
        </w:tc>
      </w:tr>
      <w:tr w:rsidR="00087F46" w:rsidRPr="00697647" w14:paraId="13093C25" w14:textId="77777777" w:rsidTr="00FE2297">
        <w:tc>
          <w:tcPr>
            <w:tcW w:w="0" w:type="auto"/>
            <w:shd w:val="clear" w:color="auto" w:fill="auto"/>
          </w:tcPr>
          <w:p w14:paraId="5FB6AED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Limit of </w:t>
            </w:r>
            <w:r w:rsidRPr="00697647">
              <w:rPr>
                <w:noProof w:val="0"/>
                <w:sz w:val="20"/>
                <w:szCs w:val="20"/>
                <w:lang w:val="en-US"/>
              </w:rPr>
              <w:lastRenderedPageBreak/>
              <w:t>determination/quantification</w:t>
            </w:r>
          </w:p>
        </w:tc>
        <w:tc>
          <w:tcPr>
            <w:tcW w:w="0" w:type="auto"/>
            <w:shd w:val="clear" w:color="auto" w:fill="auto"/>
          </w:tcPr>
          <w:p w14:paraId="7E5EB9C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 xml:space="preserve">The limit of quantification (LOQ) of 0.01 mg/kg was confirmed for </w:t>
            </w:r>
            <w:proofErr w:type="spellStart"/>
            <w:r w:rsidRPr="00697647">
              <w:rPr>
                <w:noProof w:val="0"/>
                <w:sz w:val="20"/>
                <w:szCs w:val="20"/>
                <w:lang w:val="en-US"/>
              </w:rPr>
              <w:lastRenderedPageBreak/>
              <w:t>ametoctradin</w:t>
            </w:r>
            <w:proofErr w:type="spellEnd"/>
            <w:r w:rsidRPr="00697647">
              <w:rPr>
                <w:noProof w:val="0"/>
                <w:sz w:val="20"/>
                <w:szCs w:val="20"/>
                <w:lang w:val="en-US"/>
              </w:rPr>
              <w:t xml:space="preserve">. The limit of detection (LOD), defined as the lowest standard employed was 0.025 ng/mL for </w:t>
            </w:r>
            <w:proofErr w:type="spellStart"/>
            <w:r w:rsidRPr="00697647">
              <w:rPr>
                <w:noProof w:val="0"/>
                <w:sz w:val="20"/>
                <w:szCs w:val="20"/>
                <w:lang w:val="en-US"/>
              </w:rPr>
              <w:t>ametoctradin</w:t>
            </w:r>
            <w:proofErr w:type="spellEnd"/>
            <w:r w:rsidRPr="00697647">
              <w:rPr>
                <w:noProof w:val="0"/>
                <w:sz w:val="20"/>
                <w:szCs w:val="20"/>
                <w:lang w:val="en-US"/>
              </w:rPr>
              <w:t>.</w:t>
            </w:r>
          </w:p>
        </w:tc>
      </w:tr>
    </w:tbl>
    <w:p w14:paraId="645503DF" w14:textId="77777777" w:rsidR="00087F46" w:rsidRPr="00D01B1A" w:rsidRDefault="00087F46" w:rsidP="00382B61">
      <w:pPr>
        <w:pStyle w:val="RepNewPart"/>
        <w:suppressAutoHyphens/>
        <w:spacing w:before="240"/>
        <w:rPr>
          <w:lang w:val="en-US"/>
        </w:rPr>
      </w:pPr>
      <w:r w:rsidRPr="00D01B1A">
        <w:rPr>
          <w:lang w:val="en-US"/>
        </w:rPr>
        <w:lastRenderedPageBreak/>
        <w:t>Conclusion</w:t>
      </w:r>
    </w:p>
    <w:p w14:paraId="2C827733" w14:textId="77777777" w:rsidR="00087F46" w:rsidRPr="00D01B1A" w:rsidRDefault="00087F46" w:rsidP="00FE2297">
      <w:pPr>
        <w:pStyle w:val="RepStandard"/>
        <w:rPr>
          <w:w w:val="105"/>
        </w:rPr>
      </w:pPr>
      <w:r w:rsidRPr="00D01B1A">
        <w:rPr>
          <w:w w:val="105"/>
        </w:rPr>
        <w:t xml:space="preserve">The analytical procedure of method L0117/01 has been fully validated in terms of specificity, linearity, precision, accuracy, matrix effects, solution stability and LOQ, in accordance with the requirements of SANTE/2020/12830 rev.1.  It is suitable as a monitoring method for determination of residues of </w:t>
      </w:r>
      <w:proofErr w:type="spellStart"/>
      <w:r w:rsidRPr="00D01B1A">
        <w:rPr>
          <w:w w:val="105"/>
        </w:rPr>
        <w:t>ametoctradin</w:t>
      </w:r>
      <w:proofErr w:type="spellEnd"/>
      <w:r w:rsidRPr="00D01B1A">
        <w:rPr>
          <w:w w:val="105"/>
        </w:rPr>
        <w:t xml:space="preserve"> (BAS 650 F) in pea (dried seed).</w:t>
      </w:r>
    </w:p>
    <w:p w14:paraId="2423BCAA" w14:textId="40882869" w:rsidR="00087F46" w:rsidRPr="00D01B1A" w:rsidRDefault="00087F46" w:rsidP="00FE2297">
      <w:pPr>
        <w:pStyle w:val="RepStandard"/>
        <w:spacing w:after="120"/>
      </w:pPr>
      <w:r w:rsidRPr="00D01B1A">
        <w:rPr>
          <w:w w:val="105"/>
        </w:rPr>
        <w:t xml:space="preserve">Please refer to </w:t>
      </w:r>
      <w:r w:rsidR="00024956">
        <w:rPr>
          <w:w w:val="105"/>
        </w:rPr>
        <w:t>XXXX</w:t>
      </w:r>
      <w:r w:rsidRPr="00D01B1A">
        <w:rPr>
          <w:w w:val="105"/>
        </w:rPr>
        <w:t xml:space="preserve"> Doc Id </w:t>
      </w:r>
      <w:r w:rsidRPr="00D01B1A">
        <w:t xml:space="preserve">2019/2051445 for the ILV corresponding to the analysis of </w:t>
      </w:r>
      <w:proofErr w:type="spellStart"/>
      <w:r w:rsidRPr="00D01B1A">
        <w:t>ametoctradin</w:t>
      </w:r>
      <w:proofErr w:type="spellEnd"/>
      <w:r w:rsidRPr="00D01B1A">
        <w:t xml:space="preserve"> for pea (dried seeds) using the method above.</w:t>
      </w:r>
    </w:p>
    <w:p w14:paraId="2CF7B0DF" w14:textId="77777777" w:rsidR="00087F46" w:rsidRPr="00D01B1A" w:rsidRDefault="00087F46" w:rsidP="00FE2297">
      <w:pPr>
        <w:pStyle w:val="RepAppendix5"/>
        <w:rPr>
          <w:lang w:val="en-US"/>
        </w:rPr>
      </w:pPr>
      <w:bookmarkStart w:id="422" w:name="_Toc357414743"/>
      <w:bookmarkStart w:id="423" w:name="_Toc358886055"/>
      <w:bookmarkStart w:id="424" w:name="_Toc402372055"/>
      <w:bookmarkStart w:id="425" w:name="_Toc402774005"/>
      <w:bookmarkStart w:id="426" w:name="_Toc404926253"/>
      <w:r w:rsidRPr="00D01B1A">
        <w:rPr>
          <w:lang w:val="en-US"/>
        </w:rPr>
        <w:t>Independent laboratory validation</w:t>
      </w:r>
      <w:bookmarkEnd w:id="422"/>
      <w:bookmarkEnd w:id="423"/>
      <w:bookmarkEnd w:id="424"/>
      <w:bookmarkEnd w:id="425"/>
      <w:bookmarkEnd w:id="426"/>
    </w:p>
    <w:p w14:paraId="3549135C" w14:textId="77777777" w:rsidR="00087F46" w:rsidRPr="00D01B1A" w:rsidRDefault="00087F46" w:rsidP="00FE2297">
      <w:pPr>
        <w:pStyle w:val="RepAppendix6"/>
        <w:rPr>
          <w:lang w:val="en-US"/>
        </w:rPr>
      </w:pPr>
      <w:r w:rsidRPr="00D01B1A">
        <w:rPr>
          <w:lang w:val="en-US"/>
        </w:rPr>
        <w:t>Analytical method 3</w:t>
      </w:r>
    </w:p>
    <w:p w14:paraId="4F787AAD" w14:textId="77777777" w:rsidR="00087F46" w:rsidRPr="00D01B1A" w:rsidRDefault="00087F46" w:rsidP="00FE2297">
      <w:pPr>
        <w:pStyle w:val="RepAppendix6"/>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7AC41CBB" w14:textId="77777777" w:rsidTr="002B6323">
        <w:tc>
          <w:tcPr>
            <w:tcW w:w="1063" w:type="pct"/>
            <w:shd w:val="clear" w:color="auto" w:fill="D9D9D9" w:themeFill="background1" w:themeFillShade="D9"/>
          </w:tcPr>
          <w:p w14:paraId="5C0718E9" w14:textId="77777777" w:rsidR="00087F46" w:rsidRPr="00D01B1A" w:rsidRDefault="00087F46" w:rsidP="00FE2297">
            <w:pPr>
              <w:pStyle w:val="RepStandard"/>
              <w:suppressAutoHyphens/>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02E520EC" w14:textId="77777777" w:rsidR="00087F46" w:rsidRPr="00D01B1A" w:rsidRDefault="00382B61" w:rsidP="00FE2297">
            <w:pPr>
              <w:pStyle w:val="RepStandard"/>
              <w:suppressAutoHyphens/>
              <w:ind w:left="85"/>
            </w:pPr>
            <w:r w:rsidRPr="00D01B1A">
              <w:t>Evaluated and accepted in the addendum to the DAR (2012).</w:t>
            </w:r>
          </w:p>
          <w:p w14:paraId="17538939" w14:textId="3A5DB63A" w:rsidR="00382B61" w:rsidRPr="00D01B1A" w:rsidRDefault="00382B61" w:rsidP="00FE2297">
            <w:pPr>
              <w:pStyle w:val="RepStandard"/>
              <w:suppressAutoHyphens/>
              <w:ind w:left="85"/>
              <w:rPr>
                <w:rFonts w:eastAsia="Batang"/>
              </w:rPr>
            </w:pPr>
            <w:r w:rsidRPr="00D01B1A">
              <w:t>No comments.</w:t>
            </w:r>
          </w:p>
        </w:tc>
      </w:tr>
    </w:tbl>
    <w:p w14:paraId="508F27A5" w14:textId="77777777" w:rsidR="00087F46" w:rsidRPr="00D01B1A" w:rsidRDefault="00087F46"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F881BC9" w14:textId="77777777" w:rsidTr="00FE2297">
        <w:trPr>
          <w:gridAfter w:val="1"/>
          <w:wAfter w:w="37" w:type="pct"/>
        </w:trPr>
        <w:tc>
          <w:tcPr>
            <w:tcW w:w="1343" w:type="pct"/>
            <w:shd w:val="clear" w:color="auto" w:fill="auto"/>
          </w:tcPr>
          <w:p w14:paraId="1EF0CC92" w14:textId="77777777" w:rsidR="00087F46" w:rsidRPr="00D01B1A" w:rsidRDefault="00087F46" w:rsidP="00FE2297">
            <w:pPr>
              <w:pStyle w:val="RepStandard"/>
              <w:suppressAutoHyphens/>
            </w:pPr>
            <w:r w:rsidRPr="00D01B1A">
              <w:t>Reference:</w:t>
            </w:r>
          </w:p>
        </w:tc>
        <w:tc>
          <w:tcPr>
            <w:tcW w:w="3620" w:type="pct"/>
            <w:shd w:val="clear" w:color="auto" w:fill="auto"/>
          </w:tcPr>
          <w:p w14:paraId="16E4B889" w14:textId="77777777" w:rsidR="00087F46" w:rsidRPr="00D01B1A" w:rsidRDefault="00087F46" w:rsidP="00FE2297">
            <w:pPr>
              <w:pStyle w:val="RepStandard"/>
              <w:suppressAutoHyphens/>
            </w:pPr>
            <w:r w:rsidRPr="00D01B1A">
              <w:t>CP 5.2/4</w:t>
            </w:r>
          </w:p>
        </w:tc>
      </w:tr>
      <w:tr w:rsidR="00087F46" w:rsidRPr="00D01B1A" w14:paraId="06549ED2" w14:textId="77777777" w:rsidTr="00FE2297">
        <w:trPr>
          <w:gridAfter w:val="1"/>
          <w:wAfter w:w="37" w:type="pct"/>
        </w:trPr>
        <w:tc>
          <w:tcPr>
            <w:tcW w:w="1343" w:type="pct"/>
            <w:shd w:val="clear" w:color="auto" w:fill="auto"/>
          </w:tcPr>
          <w:p w14:paraId="039EDAD2"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003D53E1" w14:textId="604D124E" w:rsidR="00087F46" w:rsidRPr="00D01B1A" w:rsidRDefault="00087F46" w:rsidP="00FE2297">
            <w:pPr>
              <w:pStyle w:val="RepStandard"/>
              <w:suppressAutoHyphens/>
              <w:spacing w:after="120"/>
            </w:pPr>
            <w:r w:rsidRPr="00D01B1A">
              <w:t xml:space="preserve">Independent laboratory validation (ILV) of </w:t>
            </w:r>
            <w:r w:rsidR="00761901">
              <w:t>XXXX</w:t>
            </w:r>
            <w:r w:rsidRPr="00D01B1A">
              <w:t xml:space="preserve"> method number L0117 for the determination of BAS 650 F in plant materials by LC-MS/MS </w:t>
            </w:r>
          </w:p>
          <w:p w14:paraId="4BC78AF2" w14:textId="77777777" w:rsidR="00087F46" w:rsidRPr="00B87425" w:rsidRDefault="00087F46" w:rsidP="00FE2297">
            <w:pPr>
              <w:pStyle w:val="RepStandard"/>
              <w:suppressAutoHyphens/>
              <w:spacing w:after="120"/>
              <w:rPr>
                <w:lang w:val="de-DE"/>
              </w:rPr>
            </w:pPr>
            <w:r w:rsidRPr="00B87425">
              <w:rPr>
                <w:lang w:val="de-DE"/>
              </w:rPr>
              <w:t>Schwarz, T., 2008</w:t>
            </w:r>
          </w:p>
          <w:p w14:paraId="412A4633" w14:textId="77777777" w:rsidR="00087F46" w:rsidRPr="00B87425" w:rsidRDefault="00087F46" w:rsidP="00FE2297">
            <w:pPr>
              <w:pStyle w:val="RepStandard"/>
              <w:suppressAutoHyphens/>
              <w:spacing w:after="120"/>
              <w:rPr>
                <w:lang w:val="de-DE"/>
              </w:rPr>
            </w:pPr>
            <w:proofErr w:type="spellStart"/>
            <w:r w:rsidRPr="00B87425">
              <w:rPr>
                <w:lang w:val="de-DE"/>
              </w:rPr>
              <w:t>report</w:t>
            </w:r>
            <w:proofErr w:type="spellEnd"/>
            <w:r w:rsidRPr="00B87425">
              <w:rPr>
                <w:lang w:val="de-DE"/>
              </w:rPr>
              <w:t xml:space="preserve"> </w:t>
            </w:r>
            <w:proofErr w:type="spellStart"/>
            <w:r w:rsidRPr="00B87425">
              <w:rPr>
                <w:lang w:val="de-DE"/>
              </w:rPr>
              <w:t>No</w:t>
            </w:r>
            <w:proofErr w:type="spellEnd"/>
            <w:r w:rsidRPr="00B87425">
              <w:rPr>
                <w:lang w:val="de-DE"/>
              </w:rPr>
              <w:t xml:space="preserve"> EU-P/B1507G,EU-250522</w:t>
            </w:r>
          </w:p>
          <w:p w14:paraId="0DD3E40D" w14:textId="005FFC71"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2008/1037015</w:t>
            </w:r>
          </w:p>
          <w:p w14:paraId="14E0922E" w14:textId="77777777" w:rsidR="00087F46" w:rsidRPr="00D01B1A" w:rsidRDefault="00087F46" w:rsidP="00FE2297">
            <w:pPr>
              <w:pStyle w:val="RepStandard"/>
              <w:suppressAutoHyphens/>
            </w:pPr>
            <w:r w:rsidRPr="00D01B1A">
              <w:t>Authority registration No</w:t>
            </w:r>
          </w:p>
        </w:tc>
      </w:tr>
      <w:tr w:rsidR="00087F46" w:rsidRPr="00D01B1A" w14:paraId="6DAFCD69" w14:textId="77777777" w:rsidTr="00FE2297">
        <w:trPr>
          <w:gridAfter w:val="1"/>
          <w:wAfter w:w="37" w:type="pct"/>
        </w:trPr>
        <w:tc>
          <w:tcPr>
            <w:tcW w:w="1343" w:type="pct"/>
            <w:shd w:val="clear" w:color="auto" w:fill="auto"/>
          </w:tcPr>
          <w:p w14:paraId="775D82ED" w14:textId="77777777" w:rsidR="00087F46" w:rsidRPr="00D01B1A" w:rsidRDefault="00087F46" w:rsidP="00FE2297">
            <w:pPr>
              <w:pStyle w:val="RepStandard"/>
              <w:suppressAutoHyphens/>
            </w:pPr>
            <w:r w:rsidRPr="00D01B1A">
              <w:t>Guideline(s):</w:t>
            </w:r>
          </w:p>
        </w:tc>
        <w:tc>
          <w:tcPr>
            <w:tcW w:w="3620" w:type="pct"/>
            <w:shd w:val="clear" w:color="auto" w:fill="auto"/>
          </w:tcPr>
          <w:p w14:paraId="5974B77B" w14:textId="77777777" w:rsidR="00087F46" w:rsidRPr="00D01B1A" w:rsidRDefault="00087F46" w:rsidP="00FE2297">
            <w:pPr>
              <w:pStyle w:val="RepStandard"/>
              <w:suppressAutoHyphens/>
              <w:spacing w:after="120"/>
            </w:pPr>
            <w:r w:rsidRPr="00D01B1A">
              <w:t>EEC 91/414 Annex II (Part A Section 4.2), OECD Guidance Document on Pesticide Residue Analytical Methods (ENV/JM/MONO(2007)17 - 13-Aug-07, SANCO/3029/99 rev. 4 (11 July 2000), SANCO/825/00 rev. 7  (17 March 2004)</w:t>
            </w:r>
          </w:p>
        </w:tc>
      </w:tr>
      <w:tr w:rsidR="00087F46" w:rsidRPr="00D01B1A" w14:paraId="6E2DD7B9" w14:textId="77777777" w:rsidTr="00FE2297">
        <w:trPr>
          <w:gridAfter w:val="1"/>
          <w:wAfter w:w="37" w:type="pct"/>
        </w:trPr>
        <w:tc>
          <w:tcPr>
            <w:tcW w:w="1343" w:type="pct"/>
            <w:shd w:val="clear" w:color="auto" w:fill="auto"/>
          </w:tcPr>
          <w:p w14:paraId="0C682C49" w14:textId="77777777" w:rsidR="00087F46" w:rsidRPr="00D01B1A" w:rsidRDefault="00087F46" w:rsidP="00FE2297">
            <w:pPr>
              <w:pStyle w:val="RepStandard"/>
              <w:suppressAutoHyphens/>
            </w:pPr>
            <w:r w:rsidRPr="00D01B1A">
              <w:t>Deviations:</w:t>
            </w:r>
          </w:p>
        </w:tc>
        <w:tc>
          <w:tcPr>
            <w:tcW w:w="3620" w:type="pct"/>
            <w:shd w:val="clear" w:color="auto" w:fill="auto"/>
          </w:tcPr>
          <w:p w14:paraId="137798CE" w14:textId="77777777" w:rsidR="00087F46" w:rsidRPr="00D01B1A" w:rsidRDefault="00087F46" w:rsidP="00FE2297">
            <w:pPr>
              <w:pStyle w:val="RepStandard"/>
              <w:suppressAutoHyphens/>
            </w:pPr>
            <w:r w:rsidRPr="00D01B1A">
              <w:t>No</w:t>
            </w:r>
          </w:p>
        </w:tc>
      </w:tr>
      <w:tr w:rsidR="00087F46" w:rsidRPr="00D01B1A" w14:paraId="116FA368" w14:textId="77777777" w:rsidTr="00FE2297">
        <w:trPr>
          <w:gridAfter w:val="1"/>
          <w:wAfter w:w="37" w:type="pct"/>
        </w:trPr>
        <w:tc>
          <w:tcPr>
            <w:tcW w:w="1343" w:type="pct"/>
            <w:shd w:val="clear" w:color="auto" w:fill="auto"/>
          </w:tcPr>
          <w:p w14:paraId="6FB9B995" w14:textId="77777777" w:rsidR="00087F46" w:rsidRPr="00D01B1A" w:rsidRDefault="00087F46" w:rsidP="00FE2297">
            <w:pPr>
              <w:pStyle w:val="RepStandard"/>
              <w:suppressAutoHyphens/>
            </w:pPr>
            <w:bookmarkStart w:id="427" w:name="_Hlk130300670"/>
            <w:r w:rsidRPr="00D01B1A">
              <w:t>Previous evaluation:</w:t>
            </w:r>
          </w:p>
        </w:tc>
        <w:tc>
          <w:tcPr>
            <w:tcW w:w="3620" w:type="pct"/>
            <w:shd w:val="clear" w:color="auto" w:fill="auto"/>
          </w:tcPr>
          <w:p w14:paraId="43118031"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Yes, evaluated and accepted in DAR (2009)/in the addendum to the DAR (2012)  </w:t>
            </w:r>
          </w:p>
        </w:tc>
      </w:tr>
      <w:tr w:rsidR="00087F46" w:rsidRPr="00D01B1A" w14:paraId="17AC4D48" w14:textId="77777777" w:rsidTr="00FE2297">
        <w:trPr>
          <w:gridAfter w:val="1"/>
          <w:wAfter w:w="37" w:type="pct"/>
        </w:trPr>
        <w:tc>
          <w:tcPr>
            <w:tcW w:w="1343" w:type="pct"/>
            <w:shd w:val="clear" w:color="auto" w:fill="auto"/>
          </w:tcPr>
          <w:p w14:paraId="02DC8AD3" w14:textId="77777777" w:rsidR="00087F46" w:rsidRPr="00D01B1A" w:rsidRDefault="00087F46" w:rsidP="00FE2297">
            <w:pPr>
              <w:pStyle w:val="RepStandard"/>
              <w:suppressAutoHyphens/>
            </w:pPr>
            <w:r w:rsidRPr="00D01B1A">
              <w:t>GLP:</w:t>
            </w:r>
          </w:p>
        </w:tc>
        <w:tc>
          <w:tcPr>
            <w:tcW w:w="3620" w:type="pct"/>
            <w:shd w:val="clear" w:color="auto" w:fill="auto"/>
          </w:tcPr>
          <w:p w14:paraId="61C68369"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bookmarkEnd w:id="427"/>
      <w:tr w:rsidR="00087F46" w:rsidRPr="00D01B1A" w14:paraId="7F4F0058" w14:textId="77777777" w:rsidTr="00FE2297">
        <w:tc>
          <w:tcPr>
            <w:tcW w:w="1343" w:type="pct"/>
            <w:shd w:val="clear" w:color="auto" w:fill="auto"/>
          </w:tcPr>
          <w:p w14:paraId="481D907B" w14:textId="77777777" w:rsidR="00087F46" w:rsidRPr="00D01B1A" w:rsidRDefault="00087F46" w:rsidP="00FE2297">
            <w:pPr>
              <w:pStyle w:val="RepStandard"/>
              <w:suppressAutoHyphens/>
            </w:pPr>
            <w:r w:rsidRPr="00D01B1A">
              <w:t>Acceptability:</w:t>
            </w:r>
          </w:p>
        </w:tc>
        <w:tc>
          <w:tcPr>
            <w:tcW w:w="3657" w:type="pct"/>
            <w:gridSpan w:val="2"/>
            <w:shd w:val="clear" w:color="auto" w:fill="auto"/>
          </w:tcPr>
          <w:p w14:paraId="313CA9E8" w14:textId="77777777" w:rsidR="00087F46" w:rsidRPr="00D01B1A" w:rsidRDefault="00087F46" w:rsidP="00FE2297">
            <w:pPr>
              <w:pStyle w:val="RepStandard"/>
              <w:suppressAutoHyphens/>
            </w:pPr>
            <w:r w:rsidRPr="00D01B1A">
              <w:t>Yes</w:t>
            </w:r>
          </w:p>
        </w:tc>
      </w:tr>
    </w:tbl>
    <w:p w14:paraId="1F1F9556" w14:textId="77777777" w:rsidR="00087F46" w:rsidRPr="00D01B1A" w:rsidRDefault="00087F46" w:rsidP="00FE2297">
      <w:pPr>
        <w:pStyle w:val="RepNewPart"/>
        <w:suppressAutoHyphens/>
        <w:rPr>
          <w:lang w:val="en-US"/>
        </w:rPr>
      </w:pPr>
      <w:r w:rsidRPr="00D01B1A">
        <w:rPr>
          <w:lang w:val="en-US"/>
        </w:rPr>
        <w:lastRenderedPageBreak/>
        <w:t>Study Summary</w:t>
      </w:r>
    </w:p>
    <w:p w14:paraId="19B0CB94" w14:textId="63919FBD" w:rsidR="00087F46" w:rsidRPr="00D01B1A" w:rsidRDefault="00087F46" w:rsidP="00FE2297">
      <w:pPr>
        <w:pStyle w:val="RepNewPart"/>
        <w:suppressAutoHyphens/>
        <w:spacing w:before="0"/>
        <w:jc w:val="both"/>
        <w:rPr>
          <w:rFonts w:cs="Arial"/>
          <w:b w:val="0"/>
          <w:iCs w:val="0"/>
          <w:lang w:val="en-US"/>
        </w:rPr>
      </w:pPr>
      <w:r w:rsidRPr="00D01B1A">
        <w:rPr>
          <w:rFonts w:cs="Arial"/>
          <w:b w:val="0"/>
          <w:iCs w:val="0"/>
          <w:lang w:val="en-US"/>
        </w:rPr>
        <w:t xml:space="preserve">In this study, the method L0117 for the determination of residues of </w:t>
      </w:r>
      <w:proofErr w:type="spellStart"/>
      <w:r w:rsidRPr="00D01B1A">
        <w:rPr>
          <w:rFonts w:cs="Arial"/>
          <w:b w:val="0"/>
          <w:iCs w:val="0"/>
          <w:lang w:val="en-US"/>
        </w:rPr>
        <w:t>Ametoctradin</w:t>
      </w:r>
      <w:proofErr w:type="spellEnd"/>
      <w:r w:rsidRPr="00D01B1A">
        <w:rPr>
          <w:rFonts w:cs="Arial"/>
          <w:b w:val="0"/>
          <w:iCs w:val="0"/>
          <w:lang w:val="en-US"/>
        </w:rPr>
        <w:t xml:space="preserve"> (BAS 650 F) in several plant matrices (wheat grain, potato tuber, lettuce, orange, and sunflower), was independently validated in a different laboratory, with a limit of quantification of 0.01 mg/kg. A brief description of the method and the results are presented in the summary below.</w:t>
      </w:r>
    </w:p>
    <w:p w14:paraId="2E7E9D3F" w14:textId="77777777" w:rsidR="00087F46" w:rsidRPr="00D01B1A" w:rsidRDefault="00087F46" w:rsidP="00FE2297">
      <w:pPr>
        <w:pStyle w:val="RepNewPart"/>
        <w:suppressAutoHyphens/>
        <w:rPr>
          <w:lang w:val="en-US"/>
        </w:rPr>
      </w:pPr>
      <w:r w:rsidRPr="00D01B1A">
        <w:rPr>
          <w:lang w:val="en-US"/>
        </w:rPr>
        <w:t>Materials and methods</w:t>
      </w:r>
    </w:p>
    <w:p w14:paraId="4A63415E" w14:textId="77777777" w:rsidR="00087F46" w:rsidRPr="00D01B1A" w:rsidRDefault="00087F46" w:rsidP="00FE2297">
      <w:pPr>
        <w:pStyle w:val="RepNewPart"/>
        <w:suppressAutoHyphens/>
        <w:spacing w:before="0"/>
        <w:jc w:val="both"/>
        <w:rPr>
          <w:b w:val="0"/>
          <w:iCs w:val="0"/>
          <w:w w:val="105"/>
          <w:lang w:val="en-US"/>
        </w:rPr>
      </w:pPr>
      <w:proofErr w:type="spellStart"/>
      <w:r w:rsidRPr="00D01B1A">
        <w:rPr>
          <w:b w:val="0"/>
          <w:iCs w:val="0"/>
          <w:w w:val="105"/>
          <w:lang w:val="en-US"/>
        </w:rPr>
        <w:t>Ametoctradin</w:t>
      </w:r>
      <w:proofErr w:type="spellEnd"/>
      <w:r w:rsidRPr="00D01B1A">
        <w:rPr>
          <w:b w:val="0"/>
          <w:iCs w:val="0"/>
          <w:w w:val="105"/>
          <w:lang w:val="en-US"/>
        </w:rPr>
        <w:t xml:space="preserve"> (BAS 650 F) is extracted with a mixture of methanol/water. An aliquot of the extract is centrifuged and partitioned against dichloromethane. The final determination of BAS 650 F is performed by HPLC-MS/MS. Separation is achieved by using an Phenomenex, </w:t>
      </w:r>
      <w:proofErr w:type="spellStart"/>
      <w:r w:rsidRPr="00D01B1A">
        <w:rPr>
          <w:b w:val="0"/>
          <w:iCs w:val="0"/>
          <w:w w:val="105"/>
          <w:lang w:val="en-US"/>
        </w:rPr>
        <w:t>Synergi</w:t>
      </w:r>
      <w:proofErr w:type="spellEnd"/>
      <w:r w:rsidRPr="00D01B1A">
        <w:rPr>
          <w:b w:val="0"/>
          <w:iCs w:val="0"/>
          <w:w w:val="105"/>
          <w:lang w:val="en-US"/>
        </w:rPr>
        <w:t xml:space="preserve"> Fusion-RP column (150 mm x 4.6 mm) and a gradient of water (0.1% formic acid)/ methanol (0.1% formic acid) at a flow rate of 1.0 mL/min. Detection is accomplished in ESI positive mode for BAS 650 F at mass transition 276 m/z &gt; 176  m/z and  276 m/z &gt; 149  m/z for quantification and confirmation, respectively. Calibration standards are solvent based and were prepared in methanol/water/formic acid (50:50:0.1, v/v/v)</w:t>
      </w:r>
    </w:p>
    <w:p w14:paraId="5CCF97ED" w14:textId="77777777" w:rsidR="00087F46" w:rsidRPr="00D01B1A" w:rsidRDefault="00087F46" w:rsidP="00FE2297">
      <w:pPr>
        <w:pStyle w:val="RepNewPart"/>
        <w:suppressAutoHyphens/>
        <w:rPr>
          <w:lang w:val="en-US"/>
        </w:rPr>
      </w:pPr>
      <w:r w:rsidRPr="00D01B1A">
        <w:rPr>
          <w:lang w:val="en-US"/>
        </w:rPr>
        <w:t>Results and discussions</w:t>
      </w:r>
    </w:p>
    <w:p w14:paraId="230444B4"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75CC6C8D" w14:textId="77777777" w:rsidR="00087F46" w:rsidRPr="00D01B1A" w:rsidRDefault="00087F46" w:rsidP="00FE2297">
      <w:pPr>
        <w:pStyle w:val="RepStandard"/>
        <w:suppressAutoHyphens/>
      </w:pPr>
    </w:p>
    <w:p w14:paraId="3E6D6225" w14:textId="4AC779D4" w:rsidR="009B2C3F" w:rsidRPr="00D01B1A" w:rsidRDefault="00087F46" w:rsidP="00FE2297">
      <w:pPr>
        <w:pStyle w:val="RepStandard"/>
        <w:suppressAutoHyphens/>
      </w:pPr>
      <w:r w:rsidRPr="00D01B1A">
        <w:t>Recoveries were obtained by fortification of the matrices and all mean recoveries are within the permitted range required by the guideline SANTE/2020/12830 rev. 1 with the exception of sunflower at the 0.1 mg/kg fortification level which was marginally outside the guideline level.</w:t>
      </w:r>
    </w:p>
    <w:p w14:paraId="055B0847" w14:textId="6B4037E5"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39</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bCs w:val="0"/>
          <w:lang w:val="en-US"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7"/>
        <w:gridCol w:w="1454"/>
        <w:gridCol w:w="1445"/>
        <w:gridCol w:w="1348"/>
        <w:gridCol w:w="1723"/>
        <w:gridCol w:w="2118"/>
      </w:tblGrid>
      <w:tr w:rsidR="00087F46" w:rsidRPr="00697647" w14:paraId="3A876516" w14:textId="77777777" w:rsidTr="00FE2297">
        <w:trPr>
          <w:tblHeader/>
        </w:trPr>
        <w:tc>
          <w:tcPr>
            <w:tcW w:w="673" w:type="pct"/>
            <w:shd w:val="clear" w:color="auto" w:fill="auto"/>
          </w:tcPr>
          <w:p w14:paraId="10592F50" w14:textId="77777777" w:rsidR="00087F46" w:rsidRPr="00697647" w:rsidRDefault="00087F46" w:rsidP="00FE2297">
            <w:pPr>
              <w:pStyle w:val="RepTableHeader"/>
              <w:suppressAutoHyphens/>
              <w:jc w:val="center"/>
            </w:pPr>
            <w:r w:rsidRPr="00697647">
              <w:t>Matrix</w:t>
            </w:r>
          </w:p>
        </w:tc>
        <w:tc>
          <w:tcPr>
            <w:tcW w:w="778" w:type="pct"/>
            <w:shd w:val="clear" w:color="auto" w:fill="auto"/>
          </w:tcPr>
          <w:p w14:paraId="4878C749" w14:textId="77777777" w:rsidR="00087F46" w:rsidRPr="00697647" w:rsidRDefault="00087F46" w:rsidP="00FE2297">
            <w:pPr>
              <w:pStyle w:val="RepTableHeader"/>
              <w:suppressAutoHyphens/>
              <w:jc w:val="center"/>
            </w:pPr>
            <w:r w:rsidRPr="00697647">
              <w:t>Analyte</w:t>
            </w:r>
          </w:p>
        </w:tc>
        <w:tc>
          <w:tcPr>
            <w:tcW w:w="773" w:type="pct"/>
            <w:shd w:val="clear" w:color="auto" w:fill="auto"/>
          </w:tcPr>
          <w:p w14:paraId="5C821056" w14:textId="77777777" w:rsidR="00087F46" w:rsidRPr="00697647" w:rsidRDefault="00087F46" w:rsidP="00FE2297">
            <w:pPr>
              <w:pStyle w:val="RepTableHeader"/>
              <w:suppressAutoHyphens/>
              <w:jc w:val="center"/>
            </w:pPr>
            <w:r w:rsidRPr="00697647">
              <w:t>Fortification level (mg/kg)</w:t>
            </w:r>
            <w:r w:rsidRPr="00697647">
              <w:br/>
              <w:t>(n = x)</w:t>
            </w:r>
          </w:p>
        </w:tc>
        <w:tc>
          <w:tcPr>
            <w:tcW w:w="721" w:type="pct"/>
            <w:shd w:val="clear" w:color="auto" w:fill="auto"/>
          </w:tcPr>
          <w:p w14:paraId="04B9A4C3" w14:textId="77777777" w:rsidR="00087F46" w:rsidRPr="00697647" w:rsidRDefault="00087F46" w:rsidP="00FE2297">
            <w:pPr>
              <w:pStyle w:val="RepTableHeader"/>
              <w:suppressAutoHyphens/>
              <w:jc w:val="center"/>
            </w:pPr>
            <w:r w:rsidRPr="00697647">
              <w:t xml:space="preserve">Mean </w:t>
            </w:r>
            <w:r w:rsidRPr="00697647">
              <w:br/>
              <w:t>recovery (%)</w:t>
            </w:r>
          </w:p>
        </w:tc>
        <w:tc>
          <w:tcPr>
            <w:tcW w:w="922" w:type="pct"/>
            <w:shd w:val="clear" w:color="auto" w:fill="auto"/>
          </w:tcPr>
          <w:p w14:paraId="60F2876F" w14:textId="77777777" w:rsidR="00087F46" w:rsidRPr="00697647" w:rsidRDefault="00087F46" w:rsidP="00FE2297">
            <w:pPr>
              <w:pStyle w:val="RepTableHeader"/>
              <w:suppressAutoHyphens/>
              <w:jc w:val="center"/>
            </w:pPr>
            <w:r w:rsidRPr="00697647">
              <w:t>RSD (%)</w:t>
            </w:r>
          </w:p>
        </w:tc>
        <w:tc>
          <w:tcPr>
            <w:tcW w:w="1133" w:type="pct"/>
            <w:shd w:val="clear" w:color="auto" w:fill="auto"/>
          </w:tcPr>
          <w:p w14:paraId="534288D0" w14:textId="77777777" w:rsidR="00087F46" w:rsidRPr="00697647" w:rsidRDefault="00087F46" w:rsidP="00FE2297">
            <w:pPr>
              <w:pStyle w:val="RepTableHeader"/>
              <w:suppressAutoHyphens/>
              <w:jc w:val="center"/>
            </w:pPr>
            <w:r w:rsidRPr="00697647">
              <w:t>Comments</w:t>
            </w:r>
          </w:p>
        </w:tc>
      </w:tr>
      <w:tr w:rsidR="00087F46" w:rsidRPr="00697647" w14:paraId="183F93E2" w14:textId="77777777" w:rsidTr="00FE2297">
        <w:tc>
          <w:tcPr>
            <w:tcW w:w="5000" w:type="pct"/>
            <w:gridSpan w:val="6"/>
            <w:shd w:val="clear" w:color="auto" w:fill="auto"/>
          </w:tcPr>
          <w:p w14:paraId="773DC871"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276</w:t>
            </w:r>
            <w:r w:rsidRPr="00697647">
              <w:rPr>
                <w:b/>
                <w:bCs/>
                <w:i/>
                <w:noProof w:val="0"/>
                <w:sz w:val="20"/>
                <w:szCs w:val="20"/>
                <w:lang w:val="en-US"/>
              </w:rPr>
              <w:t>→176 m/z</w:t>
            </w:r>
            <w:r w:rsidRPr="00697647">
              <w:rPr>
                <w:b/>
                <w:bCs/>
                <w:i/>
                <w:noProof w:val="0"/>
                <w:spacing w:val="25"/>
                <w:sz w:val="20"/>
                <w:szCs w:val="20"/>
                <w:lang w:val="en-US"/>
              </w:rPr>
              <w:t xml:space="preserve"> </w:t>
            </w:r>
            <w:r w:rsidRPr="00697647">
              <w:rPr>
                <w:b/>
                <w:bCs/>
                <w:i/>
                <w:noProof w:val="0"/>
                <w:sz w:val="20"/>
                <w:szCs w:val="20"/>
                <w:lang w:val="en-US"/>
              </w:rPr>
              <w:t>(Quantification)</w:t>
            </w:r>
          </w:p>
        </w:tc>
      </w:tr>
      <w:tr w:rsidR="00087F46" w:rsidRPr="00697647" w14:paraId="44BF9F61" w14:textId="77777777" w:rsidTr="00FE2297">
        <w:tc>
          <w:tcPr>
            <w:tcW w:w="673" w:type="pct"/>
            <w:vMerge w:val="restart"/>
            <w:shd w:val="clear" w:color="auto" w:fill="auto"/>
          </w:tcPr>
          <w:p w14:paraId="5A19104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Wheat grain</w:t>
            </w:r>
          </w:p>
        </w:tc>
        <w:tc>
          <w:tcPr>
            <w:tcW w:w="778" w:type="pct"/>
            <w:vMerge w:val="restart"/>
            <w:shd w:val="clear" w:color="auto" w:fill="auto"/>
          </w:tcPr>
          <w:p w14:paraId="0E916E93"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C4BB28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7F0CB690"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77.4</w:t>
            </w:r>
          </w:p>
        </w:tc>
        <w:tc>
          <w:tcPr>
            <w:tcW w:w="922" w:type="pct"/>
            <w:tcBorders>
              <w:top w:val="single" w:sz="4" w:space="0" w:color="auto"/>
              <w:right w:val="single" w:sz="2" w:space="0" w:color="auto"/>
            </w:tcBorders>
            <w:vAlign w:val="center"/>
          </w:tcPr>
          <w:p w14:paraId="25C4A421"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4.4</w:t>
            </w:r>
          </w:p>
        </w:tc>
        <w:tc>
          <w:tcPr>
            <w:tcW w:w="1133" w:type="pct"/>
            <w:vMerge w:val="restart"/>
            <w:shd w:val="clear" w:color="auto" w:fill="auto"/>
          </w:tcPr>
          <w:p w14:paraId="03D95C8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F5769A7" w14:textId="77777777" w:rsidTr="00FE2297">
        <w:tc>
          <w:tcPr>
            <w:tcW w:w="673" w:type="pct"/>
            <w:vMerge/>
            <w:shd w:val="clear" w:color="auto" w:fill="auto"/>
          </w:tcPr>
          <w:p w14:paraId="06521B24"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6E7F1D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B34D28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147DDC6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73.6</w:t>
            </w:r>
          </w:p>
        </w:tc>
        <w:tc>
          <w:tcPr>
            <w:tcW w:w="922" w:type="pct"/>
            <w:tcBorders>
              <w:bottom w:val="single" w:sz="4" w:space="0" w:color="auto"/>
              <w:right w:val="single" w:sz="2" w:space="0" w:color="auto"/>
            </w:tcBorders>
            <w:vAlign w:val="center"/>
          </w:tcPr>
          <w:p w14:paraId="3B7C9D27"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0.7</w:t>
            </w:r>
          </w:p>
        </w:tc>
        <w:tc>
          <w:tcPr>
            <w:tcW w:w="1133" w:type="pct"/>
            <w:vMerge/>
            <w:shd w:val="clear" w:color="auto" w:fill="auto"/>
          </w:tcPr>
          <w:p w14:paraId="36A5BD2E" w14:textId="77777777" w:rsidR="00087F46" w:rsidRPr="00697647" w:rsidRDefault="00087F46" w:rsidP="00FE2297">
            <w:pPr>
              <w:pStyle w:val="RepTable"/>
              <w:suppressAutoHyphens/>
              <w:jc w:val="center"/>
              <w:rPr>
                <w:noProof w:val="0"/>
                <w:sz w:val="20"/>
                <w:szCs w:val="20"/>
                <w:lang w:val="en-US"/>
              </w:rPr>
            </w:pPr>
          </w:p>
        </w:tc>
      </w:tr>
      <w:tr w:rsidR="00087F46" w:rsidRPr="00697647" w14:paraId="264CD890" w14:textId="77777777" w:rsidTr="00FE2297">
        <w:tc>
          <w:tcPr>
            <w:tcW w:w="673" w:type="pct"/>
            <w:vMerge w:val="restart"/>
            <w:shd w:val="clear" w:color="auto" w:fill="auto"/>
          </w:tcPr>
          <w:p w14:paraId="277CDA4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Potato tuber</w:t>
            </w:r>
          </w:p>
        </w:tc>
        <w:tc>
          <w:tcPr>
            <w:tcW w:w="778" w:type="pct"/>
            <w:vMerge w:val="restart"/>
            <w:shd w:val="clear" w:color="auto" w:fill="auto"/>
          </w:tcPr>
          <w:p w14:paraId="7BCE8884"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3D582F0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7B11222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85.4</w:t>
            </w:r>
          </w:p>
        </w:tc>
        <w:tc>
          <w:tcPr>
            <w:tcW w:w="922" w:type="pct"/>
            <w:tcBorders>
              <w:top w:val="single" w:sz="4" w:space="0" w:color="auto"/>
              <w:right w:val="single" w:sz="2" w:space="0" w:color="auto"/>
            </w:tcBorders>
            <w:vAlign w:val="center"/>
          </w:tcPr>
          <w:p w14:paraId="5B57AFEB"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2.4</w:t>
            </w:r>
          </w:p>
        </w:tc>
        <w:tc>
          <w:tcPr>
            <w:tcW w:w="1133" w:type="pct"/>
            <w:vMerge w:val="restart"/>
            <w:shd w:val="clear" w:color="auto" w:fill="auto"/>
          </w:tcPr>
          <w:p w14:paraId="4E04B97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15888F9" w14:textId="77777777" w:rsidTr="00FE2297">
        <w:tc>
          <w:tcPr>
            <w:tcW w:w="673" w:type="pct"/>
            <w:vMerge/>
            <w:shd w:val="clear" w:color="auto" w:fill="auto"/>
          </w:tcPr>
          <w:p w14:paraId="6D1CD23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5B99A3F"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C5F059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2465DC6E"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77.8</w:t>
            </w:r>
          </w:p>
        </w:tc>
        <w:tc>
          <w:tcPr>
            <w:tcW w:w="922" w:type="pct"/>
            <w:tcBorders>
              <w:bottom w:val="single" w:sz="4" w:space="0" w:color="auto"/>
              <w:right w:val="single" w:sz="2" w:space="0" w:color="auto"/>
            </w:tcBorders>
            <w:vAlign w:val="center"/>
          </w:tcPr>
          <w:p w14:paraId="72C61D62"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2.5</w:t>
            </w:r>
          </w:p>
        </w:tc>
        <w:tc>
          <w:tcPr>
            <w:tcW w:w="1133" w:type="pct"/>
            <w:vMerge/>
            <w:shd w:val="clear" w:color="auto" w:fill="auto"/>
          </w:tcPr>
          <w:p w14:paraId="356225FF" w14:textId="77777777" w:rsidR="00087F46" w:rsidRPr="00697647" w:rsidRDefault="00087F46" w:rsidP="00FE2297">
            <w:pPr>
              <w:pStyle w:val="RepTable"/>
              <w:suppressAutoHyphens/>
              <w:jc w:val="center"/>
              <w:rPr>
                <w:noProof w:val="0"/>
                <w:sz w:val="20"/>
                <w:szCs w:val="20"/>
                <w:lang w:val="en-US"/>
              </w:rPr>
            </w:pPr>
          </w:p>
        </w:tc>
      </w:tr>
      <w:tr w:rsidR="00087F46" w:rsidRPr="00697647" w14:paraId="2F46FEBA" w14:textId="77777777" w:rsidTr="00FE2297">
        <w:tc>
          <w:tcPr>
            <w:tcW w:w="673" w:type="pct"/>
            <w:vMerge w:val="restart"/>
            <w:shd w:val="clear" w:color="auto" w:fill="auto"/>
          </w:tcPr>
          <w:p w14:paraId="0C8B6A1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w:t>
            </w:r>
          </w:p>
        </w:tc>
        <w:tc>
          <w:tcPr>
            <w:tcW w:w="778" w:type="pct"/>
            <w:vMerge w:val="restart"/>
            <w:shd w:val="clear" w:color="auto" w:fill="auto"/>
          </w:tcPr>
          <w:p w14:paraId="5B70A4BA"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0B6C674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58C23A33"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78.4</w:t>
            </w:r>
          </w:p>
        </w:tc>
        <w:tc>
          <w:tcPr>
            <w:tcW w:w="922" w:type="pct"/>
            <w:tcBorders>
              <w:top w:val="single" w:sz="4" w:space="0" w:color="auto"/>
              <w:right w:val="single" w:sz="2" w:space="0" w:color="auto"/>
            </w:tcBorders>
            <w:vAlign w:val="center"/>
          </w:tcPr>
          <w:p w14:paraId="2E3F8D98"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3.8</w:t>
            </w:r>
          </w:p>
        </w:tc>
        <w:tc>
          <w:tcPr>
            <w:tcW w:w="1133" w:type="pct"/>
            <w:vMerge w:val="restart"/>
            <w:shd w:val="clear" w:color="auto" w:fill="auto"/>
          </w:tcPr>
          <w:p w14:paraId="5727DC9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AA7F4DB" w14:textId="77777777" w:rsidTr="00FE2297">
        <w:tc>
          <w:tcPr>
            <w:tcW w:w="673" w:type="pct"/>
            <w:vMerge/>
            <w:shd w:val="clear" w:color="auto" w:fill="auto"/>
          </w:tcPr>
          <w:p w14:paraId="51A6E5EF"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ACFDCC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355F87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742ABBB5"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73.8</w:t>
            </w:r>
          </w:p>
        </w:tc>
        <w:tc>
          <w:tcPr>
            <w:tcW w:w="922" w:type="pct"/>
            <w:tcBorders>
              <w:bottom w:val="single" w:sz="4" w:space="0" w:color="auto"/>
              <w:right w:val="single" w:sz="2" w:space="0" w:color="auto"/>
            </w:tcBorders>
            <w:vAlign w:val="center"/>
          </w:tcPr>
          <w:p w14:paraId="267008F7"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3.6</w:t>
            </w:r>
          </w:p>
        </w:tc>
        <w:tc>
          <w:tcPr>
            <w:tcW w:w="1133" w:type="pct"/>
            <w:vMerge/>
            <w:shd w:val="clear" w:color="auto" w:fill="auto"/>
          </w:tcPr>
          <w:p w14:paraId="3314A919" w14:textId="77777777" w:rsidR="00087F46" w:rsidRPr="00697647" w:rsidRDefault="00087F46" w:rsidP="00FE2297">
            <w:pPr>
              <w:pStyle w:val="RepTable"/>
              <w:suppressAutoHyphens/>
              <w:jc w:val="center"/>
              <w:rPr>
                <w:noProof w:val="0"/>
                <w:sz w:val="20"/>
                <w:szCs w:val="20"/>
                <w:lang w:val="en-US"/>
              </w:rPr>
            </w:pPr>
          </w:p>
        </w:tc>
      </w:tr>
      <w:tr w:rsidR="00087F46" w:rsidRPr="00697647" w14:paraId="48AB1A12" w14:textId="77777777" w:rsidTr="00FE2297">
        <w:tc>
          <w:tcPr>
            <w:tcW w:w="673" w:type="pct"/>
            <w:vMerge w:val="restart"/>
            <w:shd w:val="clear" w:color="auto" w:fill="auto"/>
          </w:tcPr>
          <w:p w14:paraId="5869480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Orange</w:t>
            </w:r>
          </w:p>
        </w:tc>
        <w:tc>
          <w:tcPr>
            <w:tcW w:w="778" w:type="pct"/>
            <w:vMerge w:val="restart"/>
            <w:shd w:val="clear" w:color="auto" w:fill="auto"/>
          </w:tcPr>
          <w:p w14:paraId="59FE1A66"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0447A8A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4C1EC4B9"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98.2</w:t>
            </w:r>
          </w:p>
        </w:tc>
        <w:tc>
          <w:tcPr>
            <w:tcW w:w="922" w:type="pct"/>
            <w:tcBorders>
              <w:top w:val="single" w:sz="4" w:space="0" w:color="auto"/>
              <w:right w:val="single" w:sz="2" w:space="0" w:color="auto"/>
            </w:tcBorders>
            <w:vAlign w:val="center"/>
          </w:tcPr>
          <w:p w14:paraId="536DB8CF"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5.7</w:t>
            </w:r>
          </w:p>
        </w:tc>
        <w:tc>
          <w:tcPr>
            <w:tcW w:w="1133" w:type="pct"/>
            <w:vMerge w:val="restart"/>
            <w:shd w:val="clear" w:color="auto" w:fill="auto"/>
          </w:tcPr>
          <w:p w14:paraId="3357C19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E49E334" w14:textId="77777777" w:rsidTr="00FE2297">
        <w:tc>
          <w:tcPr>
            <w:tcW w:w="673" w:type="pct"/>
            <w:vMerge/>
            <w:shd w:val="clear" w:color="auto" w:fill="auto"/>
          </w:tcPr>
          <w:p w14:paraId="6713F84F"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429CB64"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26C62E4"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231A9B13"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84.0</w:t>
            </w:r>
          </w:p>
        </w:tc>
        <w:tc>
          <w:tcPr>
            <w:tcW w:w="922" w:type="pct"/>
            <w:tcBorders>
              <w:bottom w:val="single" w:sz="4" w:space="0" w:color="auto"/>
              <w:right w:val="single" w:sz="2" w:space="0" w:color="auto"/>
            </w:tcBorders>
            <w:vAlign w:val="center"/>
          </w:tcPr>
          <w:p w14:paraId="4EBBDE00"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4.9</w:t>
            </w:r>
          </w:p>
        </w:tc>
        <w:tc>
          <w:tcPr>
            <w:tcW w:w="1133" w:type="pct"/>
            <w:vMerge/>
            <w:shd w:val="clear" w:color="auto" w:fill="auto"/>
          </w:tcPr>
          <w:p w14:paraId="18408563" w14:textId="77777777" w:rsidR="00087F46" w:rsidRPr="00697647" w:rsidRDefault="00087F46" w:rsidP="00FE2297">
            <w:pPr>
              <w:pStyle w:val="RepTable"/>
              <w:suppressAutoHyphens/>
              <w:jc w:val="center"/>
              <w:rPr>
                <w:noProof w:val="0"/>
                <w:sz w:val="20"/>
                <w:szCs w:val="20"/>
                <w:lang w:val="en-US"/>
              </w:rPr>
            </w:pPr>
          </w:p>
        </w:tc>
      </w:tr>
      <w:tr w:rsidR="00087F46" w:rsidRPr="00697647" w14:paraId="6F1919F4" w14:textId="77777777" w:rsidTr="00FE2297">
        <w:tc>
          <w:tcPr>
            <w:tcW w:w="673" w:type="pct"/>
            <w:vMerge w:val="restart"/>
            <w:shd w:val="clear" w:color="auto" w:fill="auto"/>
          </w:tcPr>
          <w:p w14:paraId="739E439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Sunflower</w:t>
            </w:r>
          </w:p>
        </w:tc>
        <w:tc>
          <w:tcPr>
            <w:tcW w:w="778" w:type="pct"/>
            <w:vMerge w:val="restart"/>
            <w:shd w:val="clear" w:color="auto" w:fill="auto"/>
          </w:tcPr>
          <w:p w14:paraId="1993E1E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94D4F7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bottom w:val="single" w:sz="4" w:space="0" w:color="auto"/>
            </w:tcBorders>
            <w:vAlign w:val="center"/>
          </w:tcPr>
          <w:p w14:paraId="05EED3E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76.2</w:t>
            </w:r>
          </w:p>
        </w:tc>
        <w:tc>
          <w:tcPr>
            <w:tcW w:w="922" w:type="pct"/>
            <w:tcBorders>
              <w:top w:val="single" w:sz="4" w:space="0" w:color="auto"/>
              <w:bottom w:val="single" w:sz="4" w:space="0" w:color="auto"/>
              <w:right w:val="single" w:sz="2" w:space="0" w:color="auto"/>
            </w:tcBorders>
            <w:vAlign w:val="center"/>
          </w:tcPr>
          <w:p w14:paraId="364379C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3.5</w:t>
            </w:r>
          </w:p>
        </w:tc>
        <w:tc>
          <w:tcPr>
            <w:tcW w:w="1133" w:type="pct"/>
            <w:vMerge w:val="restart"/>
            <w:shd w:val="clear" w:color="auto" w:fill="auto"/>
          </w:tcPr>
          <w:p w14:paraId="55A326E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5AA405C" w14:textId="77777777" w:rsidTr="00FE2297">
        <w:tc>
          <w:tcPr>
            <w:tcW w:w="673" w:type="pct"/>
            <w:vMerge/>
            <w:shd w:val="clear" w:color="auto" w:fill="auto"/>
          </w:tcPr>
          <w:p w14:paraId="310586E6"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C14F6B4"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B49265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1051A8DC"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69.0</w:t>
            </w:r>
          </w:p>
        </w:tc>
        <w:tc>
          <w:tcPr>
            <w:tcW w:w="922" w:type="pct"/>
            <w:tcBorders>
              <w:bottom w:val="single" w:sz="4" w:space="0" w:color="auto"/>
              <w:right w:val="single" w:sz="2" w:space="0" w:color="auto"/>
            </w:tcBorders>
            <w:vAlign w:val="center"/>
          </w:tcPr>
          <w:p w14:paraId="27C7C90E"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5.7</w:t>
            </w:r>
          </w:p>
        </w:tc>
        <w:tc>
          <w:tcPr>
            <w:tcW w:w="1133" w:type="pct"/>
            <w:vMerge/>
            <w:shd w:val="clear" w:color="auto" w:fill="auto"/>
          </w:tcPr>
          <w:p w14:paraId="3678DC5A" w14:textId="77777777" w:rsidR="00087F46" w:rsidRPr="00697647" w:rsidRDefault="00087F46" w:rsidP="00FE2297">
            <w:pPr>
              <w:pStyle w:val="RepTable"/>
              <w:suppressAutoHyphens/>
              <w:jc w:val="center"/>
              <w:rPr>
                <w:noProof w:val="0"/>
                <w:sz w:val="20"/>
                <w:szCs w:val="20"/>
                <w:lang w:val="en-US"/>
              </w:rPr>
            </w:pPr>
          </w:p>
        </w:tc>
      </w:tr>
      <w:tr w:rsidR="00087F46" w:rsidRPr="00697647" w14:paraId="1EDEF09D" w14:textId="77777777" w:rsidTr="00FE2297">
        <w:tc>
          <w:tcPr>
            <w:tcW w:w="5000" w:type="pct"/>
            <w:gridSpan w:val="6"/>
            <w:shd w:val="clear" w:color="auto" w:fill="auto"/>
          </w:tcPr>
          <w:p w14:paraId="7F73F730"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276</w:t>
            </w:r>
            <w:r w:rsidRPr="00697647">
              <w:rPr>
                <w:b/>
                <w:bCs/>
                <w:i/>
                <w:noProof w:val="0"/>
                <w:sz w:val="20"/>
                <w:szCs w:val="20"/>
                <w:lang w:val="en-US"/>
              </w:rPr>
              <w:t>→149 m/z</w:t>
            </w:r>
            <w:r w:rsidRPr="00697647">
              <w:rPr>
                <w:b/>
                <w:bCs/>
                <w:i/>
                <w:noProof w:val="0"/>
                <w:spacing w:val="25"/>
                <w:sz w:val="20"/>
                <w:szCs w:val="20"/>
                <w:lang w:val="en-US"/>
              </w:rPr>
              <w:t xml:space="preserve"> </w:t>
            </w:r>
            <w:r w:rsidRPr="00697647">
              <w:rPr>
                <w:b/>
                <w:bCs/>
                <w:i/>
                <w:noProof w:val="0"/>
                <w:sz w:val="20"/>
                <w:szCs w:val="20"/>
                <w:lang w:val="en-US"/>
              </w:rPr>
              <w:t>(Confirmation)</w:t>
            </w:r>
          </w:p>
        </w:tc>
      </w:tr>
      <w:tr w:rsidR="00087F46" w:rsidRPr="00697647" w14:paraId="4D7EFFC8" w14:textId="77777777" w:rsidTr="00FE2297">
        <w:tc>
          <w:tcPr>
            <w:tcW w:w="673" w:type="pct"/>
            <w:vMerge w:val="restart"/>
            <w:shd w:val="clear" w:color="auto" w:fill="auto"/>
          </w:tcPr>
          <w:p w14:paraId="69C17A6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Wheat grain</w:t>
            </w:r>
          </w:p>
        </w:tc>
        <w:tc>
          <w:tcPr>
            <w:tcW w:w="778" w:type="pct"/>
            <w:vMerge w:val="restart"/>
            <w:shd w:val="clear" w:color="auto" w:fill="auto"/>
          </w:tcPr>
          <w:p w14:paraId="3E8159D8"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0360958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2B561326"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75.4</w:t>
            </w:r>
          </w:p>
        </w:tc>
        <w:tc>
          <w:tcPr>
            <w:tcW w:w="922" w:type="pct"/>
            <w:tcBorders>
              <w:top w:val="single" w:sz="4" w:space="0" w:color="auto"/>
              <w:right w:val="single" w:sz="4" w:space="0" w:color="auto"/>
            </w:tcBorders>
            <w:vAlign w:val="center"/>
          </w:tcPr>
          <w:p w14:paraId="202952E0"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4.0</w:t>
            </w:r>
          </w:p>
        </w:tc>
        <w:tc>
          <w:tcPr>
            <w:tcW w:w="1133" w:type="pct"/>
            <w:vMerge w:val="restart"/>
            <w:tcBorders>
              <w:left w:val="single" w:sz="4" w:space="0" w:color="auto"/>
            </w:tcBorders>
            <w:shd w:val="clear" w:color="auto" w:fill="auto"/>
          </w:tcPr>
          <w:p w14:paraId="6C5D2C7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B4E5DD3" w14:textId="77777777" w:rsidTr="00FE2297">
        <w:tc>
          <w:tcPr>
            <w:tcW w:w="673" w:type="pct"/>
            <w:vMerge/>
            <w:shd w:val="clear" w:color="auto" w:fill="auto"/>
          </w:tcPr>
          <w:p w14:paraId="1C278AE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340975D3"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9F9DD5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31AC5913"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71.0</w:t>
            </w:r>
          </w:p>
        </w:tc>
        <w:tc>
          <w:tcPr>
            <w:tcW w:w="922" w:type="pct"/>
            <w:tcBorders>
              <w:bottom w:val="single" w:sz="4" w:space="0" w:color="auto"/>
              <w:right w:val="single" w:sz="4" w:space="0" w:color="auto"/>
            </w:tcBorders>
            <w:vAlign w:val="center"/>
          </w:tcPr>
          <w:p w14:paraId="3BE1EFEA"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1.0</w:t>
            </w:r>
          </w:p>
        </w:tc>
        <w:tc>
          <w:tcPr>
            <w:tcW w:w="1133" w:type="pct"/>
            <w:vMerge/>
            <w:tcBorders>
              <w:left w:val="single" w:sz="4" w:space="0" w:color="auto"/>
            </w:tcBorders>
            <w:shd w:val="clear" w:color="auto" w:fill="auto"/>
          </w:tcPr>
          <w:p w14:paraId="65BDBED2" w14:textId="77777777" w:rsidR="00087F46" w:rsidRPr="00697647" w:rsidRDefault="00087F46" w:rsidP="00FE2297">
            <w:pPr>
              <w:pStyle w:val="RepTable"/>
              <w:suppressAutoHyphens/>
              <w:jc w:val="center"/>
              <w:rPr>
                <w:noProof w:val="0"/>
                <w:sz w:val="20"/>
                <w:szCs w:val="20"/>
                <w:lang w:val="en-US"/>
              </w:rPr>
            </w:pPr>
          </w:p>
        </w:tc>
      </w:tr>
      <w:tr w:rsidR="00087F46" w:rsidRPr="00697647" w14:paraId="06B6ED46" w14:textId="77777777" w:rsidTr="00FE2297">
        <w:tc>
          <w:tcPr>
            <w:tcW w:w="673" w:type="pct"/>
            <w:vMerge w:val="restart"/>
            <w:shd w:val="clear" w:color="auto" w:fill="auto"/>
          </w:tcPr>
          <w:p w14:paraId="487231D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Potato tuber</w:t>
            </w:r>
          </w:p>
        </w:tc>
        <w:tc>
          <w:tcPr>
            <w:tcW w:w="778" w:type="pct"/>
            <w:vMerge w:val="restart"/>
            <w:shd w:val="clear" w:color="auto" w:fill="auto"/>
          </w:tcPr>
          <w:p w14:paraId="5FEE8B79"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D698BA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351F78AF"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83.8</w:t>
            </w:r>
          </w:p>
        </w:tc>
        <w:tc>
          <w:tcPr>
            <w:tcW w:w="922" w:type="pct"/>
            <w:tcBorders>
              <w:top w:val="single" w:sz="4" w:space="0" w:color="auto"/>
              <w:right w:val="single" w:sz="4" w:space="0" w:color="auto"/>
            </w:tcBorders>
            <w:vAlign w:val="center"/>
          </w:tcPr>
          <w:p w14:paraId="1365A473"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2.6</w:t>
            </w:r>
          </w:p>
        </w:tc>
        <w:tc>
          <w:tcPr>
            <w:tcW w:w="1133" w:type="pct"/>
            <w:vMerge w:val="restart"/>
            <w:tcBorders>
              <w:left w:val="single" w:sz="4" w:space="0" w:color="auto"/>
            </w:tcBorders>
            <w:shd w:val="clear" w:color="auto" w:fill="auto"/>
          </w:tcPr>
          <w:p w14:paraId="3D627F3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4C18F18" w14:textId="77777777" w:rsidTr="00FE2297">
        <w:tc>
          <w:tcPr>
            <w:tcW w:w="673" w:type="pct"/>
            <w:vMerge/>
            <w:shd w:val="clear" w:color="auto" w:fill="auto"/>
          </w:tcPr>
          <w:p w14:paraId="32B941D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81EA8ED"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1B432FD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7B8F173B"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76.6</w:t>
            </w:r>
          </w:p>
        </w:tc>
        <w:tc>
          <w:tcPr>
            <w:tcW w:w="922" w:type="pct"/>
            <w:tcBorders>
              <w:bottom w:val="single" w:sz="4" w:space="0" w:color="auto"/>
              <w:right w:val="single" w:sz="4" w:space="0" w:color="auto"/>
            </w:tcBorders>
            <w:vAlign w:val="center"/>
          </w:tcPr>
          <w:p w14:paraId="3B7B2141"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2.0</w:t>
            </w:r>
          </w:p>
        </w:tc>
        <w:tc>
          <w:tcPr>
            <w:tcW w:w="1133" w:type="pct"/>
            <w:vMerge/>
            <w:tcBorders>
              <w:left w:val="single" w:sz="4" w:space="0" w:color="auto"/>
            </w:tcBorders>
            <w:shd w:val="clear" w:color="auto" w:fill="auto"/>
          </w:tcPr>
          <w:p w14:paraId="7DB786F6" w14:textId="77777777" w:rsidR="00087F46" w:rsidRPr="00697647" w:rsidRDefault="00087F46" w:rsidP="00FE2297">
            <w:pPr>
              <w:pStyle w:val="RepTable"/>
              <w:suppressAutoHyphens/>
              <w:jc w:val="center"/>
              <w:rPr>
                <w:noProof w:val="0"/>
                <w:sz w:val="20"/>
                <w:szCs w:val="20"/>
                <w:lang w:val="en-US"/>
              </w:rPr>
            </w:pPr>
          </w:p>
        </w:tc>
      </w:tr>
      <w:tr w:rsidR="00087F46" w:rsidRPr="00697647" w14:paraId="60ECEE13" w14:textId="77777777" w:rsidTr="00FE2297">
        <w:tc>
          <w:tcPr>
            <w:tcW w:w="673" w:type="pct"/>
            <w:vMerge w:val="restart"/>
            <w:shd w:val="clear" w:color="auto" w:fill="auto"/>
          </w:tcPr>
          <w:p w14:paraId="109B4BC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Lettuce</w:t>
            </w:r>
          </w:p>
        </w:tc>
        <w:tc>
          <w:tcPr>
            <w:tcW w:w="778" w:type="pct"/>
            <w:vMerge w:val="restart"/>
            <w:shd w:val="clear" w:color="auto" w:fill="auto"/>
          </w:tcPr>
          <w:p w14:paraId="30B71D1C"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BE492C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0ADF29A5"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72.8</w:t>
            </w:r>
          </w:p>
        </w:tc>
        <w:tc>
          <w:tcPr>
            <w:tcW w:w="922" w:type="pct"/>
            <w:tcBorders>
              <w:top w:val="single" w:sz="4" w:space="0" w:color="auto"/>
              <w:right w:val="single" w:sz="4" w:space="0" w:color="auto"/>
            </w:tcBorders>
            <w:vAlign w:val="center"/>
          </w:tcPr>
          <w:p w14:paraId="2E4D5A83"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0.6</w:t>
            </w:r>
          </w:p>
        </w:tc>
        <w:tc>
          <w:tcPr>
            <w:tcW w:w="1133" w:type="pct"/>
            <w:vMerge w:val="restart"/>
            <w:tcBorders>
              <w:left w:val="single" w:sz="4" w:space="0" w:color="auto"/>
            </w:tcBorders>
            <w:shd w:val="clear" w:color="auto" w:fill="auto"/>
          </w:tcPr>
          <w:p w14:paraId="6896169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80335A4" w14:textId="77777777" w:rsidTr="00FE2297">
        <w:tc>
          <w:tcPr>
            <w:tcW w:w="673" w:type="pct"/>
            <w:vMerge/>
            <w:shd w:val="clear" w:color="auto" w:fill="auto"/>
          </w:tcPr>
          <w:p w14:paraId="7C764596"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05880E7"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E56100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06B1F540"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73.4</w:t>
            </w:r>
          </w:p>
        </w:tc>
        <w:tc>
          <w:tcPr>
            <w:tcW w:w="922" w:type="pct"/>
            <w:tcBorders>
              <w:bottom w:val="single" w:sz="4" w:space="0" w:color="auto"/>
              <w:right w:val="single" w:sz="4" w:space="0" w:color="auto"/>
            </w:tcBorders>
            <w:vAlign w:val="center"/>
          </w:tcPr>
          <w:p w14:paraId="741A52C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3.0</w:t>
            </w:r>
          </w:p>
        </w:tc>
        <w:tc>
          <w:tcPr>
            <w:tcW w:w="1133" w:type="pct"/>
            <w:vMerge/>
            <w:tcBorders>
              <w:left w:val="single" w:sz="4" w:space="0" w:color="auto"/>
            </w:tcBorders>
            <w:shd w:val="clear" w:color="auto" w:fill="auto"/>
          </w:tcPr>
          <w:p w14:paraId="30E62416" w14:textId="77777777" w:rsidR="00087F46" w:rsidRPr="00697647" w:rsidRDefault="00087F46" w:rsidP="00FE2297">
            <w:pPr>
              <w:pStyle w:val="RepTable"/>
              <w:suppressAutoHyphens/>
              <w:jc w:val="center"/>
              <w:rPr>
                <w:noProof w:val="0"/>
                <w:sz w:val="20"/>
                <w:szCs w:val="20"/>
                <w:lang w:val="en-US"/>
              </w:rPr>
            </w:pPr>
          </w:p>
        </w:tc>
      </w:tr>
      <w:tr w:rsidR="00087F46" w:rsidRPr="00697647" w14:paraId="23BFAA8E" w14:textId="77777777" w:rsidTr="00FE2297">
        <w:tc>
          <w:tcPr>
            <w:tcW w:w="673" w:type="pct"/>
            <w:vMerge w:val="restart"/>
            <w:shd w:val="clear" w:color="auto" w:fill="auto"/>
          </w:tcPr>
          <w:p w14:paraId="7E2D794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Orange</w:t>
            </w:r>
          </w:p>
        </w:tc>
        <w:tc>
          <w:tcPr>
            <w:tcW w:w="778" w:type="pct"/>
            <w:vMerge w:val="restart"/>
            <w:shd w:val="clear" w:color="auto" w:fill="auto"/>
          </w:tcPr>
          <w:p w14:paraId="31930C3C"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149397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212EFBCD"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82.6</w:t>
            </w:r>
          </w:p>
        </w:tc>
        <w:tc>
          <w:tcPr>
            <w:tcW w:w="922" w:type="pct"/>
            <w:tcBorders>
              <w:top w:val="single" w:sz="4" w:space="0" w:color="auto"/>
              <w:right w:val="single" w:sz="4" w:space="0" w:color="auto"/>
            </w:tcBorders>
            <w:vAlign w:val="center"/>
          </w:tcPr>
          <w:p w14:paraId="227EB25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4.7</w:t>
            </w:r>
          </w:p>
        </w:tc>
        <w:tc>
          <w:tcPr>
            <w:tcW w:w="1133" w:type="pct"/>
            <w:vMerge w:val="restart"/>
            <w:tcBorders>
              <w:left w:val="single" w:sz="4" w:space="0" w:color="auto"/>
            </w:tcBorders>
            <w:shd w:val="clear" w:color="auto" w:fill="auto"/>
          </w:tcPr>
          <w:p w14:paraId="718C059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C29F3E7" w14:textId="77777777" w:rsidTr="00FE2297">
        <w:tc>
          <w:tcPr>
            <w:tcW w:w="673" w:type="pct"/>
            <w:vMerge/>
            <w:shd w:val="clear" w:color="auto" w:fill="auto"/>
          </w:tcPr>
          <w:p w14:paraId="0AFED9B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DF1EF14"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756DD0A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10EB1A73"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83.0</w:t>
            </w:r>
          </w:p>
        </w:tc>
        <w:tc>
          <w:tcPr>
            <w:tcW w:w="922" w:type="pct"/>
            <w:tcBorders>
              <w:bottom w:val="single" w:sz="4" w:space="0" w:color="auto"/>
              <w:right w:val="single" w:sz="4" w:space="0" w:color="auto"/>
            </w:tcBorders>
            <w:vAlign w:val="center"/>
          </w:tcPr>
          <w:p w14:paraId="266257AA"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5.1</w:t>
            </w:r>
          </w:p>
        </w:tc>
        <w:tc>
          <w:tcPr>
            <w:tcW w:w="1133" w:type="pct"/>
            <w:vMerge/>
            <w:tcBorders>
              <w:left w:val="single" w:sz="4" w:space="0" w:color="auto"/>
            </w:tcBorders>
            <w:shd w:val="clear" w:color="auto" w:fill="auto"/>
          </w:tcPr>
          <w:p w14:paraId="25C9DCD7" w14:textId="77777777" w:rsidR="00087F46" w:rsidRPr="00697647" w:rsidRDefault="00087F46" w:rsidP="00FE2297">
            <w:pPr>
              <w:pStyle w:val="RepTable"/>
              <w:suppressAutoHyphens/>
              <w:jc w:val="center"/>
              <w:rPr>
                <w:noProof w:val="0"/>
                <w:sz w:val="20"/>
                <w:szCs w:val="20"/>
                <w:lang w:val="en-US"/>
              </w:rPr>
            </w:pPr>
          </w:p>
        </w:tc>
      </w:tr>
      <w:tr w:rsidR="00087F46" w:rsidRPr="00697647" w14:paraId="39CD43B9" w14:textId="77777777" w:rsidTr="00FE2297">
        <w:tc>
          <w:tcPr>
            <w:tcW w:w="673" w:type="pct"/>
            <w:vMerge w:val="restart"/>
            <w:shd w:val="clear" w:color="auto" w:fill="auto"/>
          </w:tcPr>
          <w:p w14:paraId="007ECFE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Sunflower</w:t>
            </w:r>
          </w:p>
        </w:tc>
        <w:tc>
          <w:tcPr>
            <w:tcW w:w="778" w:type="pct"/>
            <w:vMerge w:val="restart"/>
            <w:shd w:val="clear" w:color="auto" w:fill="auto"/>
          </w:tcPr>
          <w:p w14:paraId="1BFB2C89"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0DE84629"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bottom w:val="single" w:sz="4" w:space="0" w:color="auto"/>
            </w:tcBorders>
            <w:vAlign w:val="center"/>
          </w:tcPr>
          <w:p w14:paraId="22D84F54"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72.0</w:t>
            </w:r>
          </w:p>
        </w:tc>
        <w:tc>
          <w:tcPr>
            <w:tcW w:w="922" w:type="pct"/>
            <w:tcBorders>
              <w:top w:val="single" w:sz="4" w:space="0" w:color="auto"/>
              <w:bottom w:val="single" w:sz="4" w:space="0" w:color="auto"/>
              <w:right w:val="single" w:sz="4" w:space="0" w:color="auto"/>
            </w:tcBorders>
            <w:vAlign w:val="center"/>
          </w:tcPr>
          <w:p w14:paraId="5F67FCBA"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2.8</w:t>
            </w:r>
          </w:p>
        </w:tc>
        <w:tc>
          <w:tcPr>
            <w:tcW w:w="1133" w:type="pct"/>
            <w:vMerge w:val="restart"/>
            <w:tcBorders>
              <w:left w:val="single" w:sz="4" w:space="0" w:color="auto"/>
            </w:tcBorders>
            <w:shd w:val="clear" w:color="auto" w:fill="auto"/>
          </w:tcPr>
          <w:p w14:paraId="33575E6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558C377F" w14:textId="77777777" w:rsidTr="00FE2297">
        <w:tc>
          <w:tcPr>
            <w:tcW w:w="673" w:type="pct"/>
            <w:vMerge/>
            <w:shd w:val="clear" w:color="auto" w:fill="auto"/>
          </w:tcPr>
          <w:p w14:paraId="12ABF3CA"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9B44F37"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54FF21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2706E832"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67.6</w:t>
            </w:r>
          </w:p>
        </w:tc>
        <w:tc>
          <w:tcPr>
            <w:tcW w:w="922" w:type="pct"/>
            <w:tcBorders>
              <w:bottom w:val="single" w:sz="4" w:space="0" w:color="auto"/>
              <w:right w:val="single" w:sz="4" w:space="0" w:color="auto"/>
            </w:tcBorders>
            <w:vAlign w:val="center"/>
          </w:tcPr>
          <w:p w14:paraId="4F069477" w14:textId="77777777" w:rsidR="00087F46" w:rsidRPr="00697647" w:rsidRDefault="00087F46" w:rsidP="00FE2297">
            <w:pPr>
              <w:pStyle w:val="RepTable"/>
              <w:suppressAutoHyphens/>
              <w:jc w:val="center"/>
              <w:rPr>
                <w:noProof w:val="0"/>
                <w:sz w:val="20"/>
                <w:szCs w:val="20"/>
                <w:lang w:val="en-US"/>
              </w:rPr>
            </w:pPr>
            <w:r w:rsidRPr="00697647">
              <w:rPr>
                <w:rFonts w:eastAsia="Batang" w:cs="Arial"/>
                <w:noProof w:val="0"/>
                <w:sz w:val="20"/>
                <w:szCs w:val="20"/>
                <w:lang w:val="en-US"/>
              </w:rPr>
              <w:t>7.2</w:t>
            </w:r>
          </w:p>
        </w:tc>
        <w:tc>
          <w:tcPr>
            <w:tcW w:w="1133" w:type="pct"/>
            <w:vMerge/>
            <w:tcBorders>
              <w:left w:val="single" w:sz="4" w:space="0" w:color="auto"/>
            </w:tcBorders>
            <w:shd w:val="clear" w:color="auto" w:fill="auto"/>
          </w:tcPr>
          <w:p w14:paraId="4A7A6BF3" w14:textId="77777777" w:rsidR="00087F46" w:rsidRPr="00697647" w:rsidRDefault="00087F46" w:rsidP="00FE2297">
            <w:pPr>
              <w:pStyle w:val="RepTable"/>
              <w:suppressAutoHyphens/>
              <w:jc w:val="center"/>
              <w:rPr>
                <w:noProof w:val="0"/>
                <w:sz w:val="20"/>
                <w:szCs w:val="20"/>
                <w:lang w:val="en-US"/>
              </w:rPr>
            </w:pPr>
          </w:p>
        </w:tc>
      </w:tr>
    </w:tbl>
    <w:p w14:paraId="6AFBC7B0" w14:textId="31AF6966"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40</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w:t>
      </w:r>
      <w:proofErr w:type="spellStart"/>
      <w:r w:rsidRPr="00D01B1A">
        <w:rPr>
          <w:rFonts w:ascii="Times New Roman" w:hAnsi="Times New Roman" w:cs="Times New Roman"/>
          <w:lang w:val="en-US" w:eastAsia="en-US"/>
        </w:rPr>
        <w:t>independant</w:t>
      </w:r>
      <w:proofErr w:type="spellEnd"/>
      <w:r w:rsidRPr="00D01B1A">
        <w:rPr>
          <w:rFonts w:ascii="Times New Roman" w:hAnsi="Times New Roman" w:cs="Times New Roman"/>
          <w:lang w:val="en-US" w:eastAsia="en-US"/>
        </w:rPr>
        <w:t xml:space="preserve"> laboratory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eastAsia="en-US"/>
        </w:rPr>
        <w:t xml:space="preserve"> residues in plant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0"/>
        <w:gridCol w:w="6595"/>
      </w:tblGrid>
      <w:tr w:rsidR="00087F46" w:rsidRPr="00697647" w14:paraId="5136E017" w14:textId="77777777" w:rsidTr="00FE2297">
        <w:trPr>
          <w:tblHeader/>
        </w:trPr>
        <w:tc>
          <w:tcPr>
            <w:tcW w:w="0" w:type="auto"/>
            <w:shd w:val="clear" w:color="auto" w:fill="auto"/>
          </w:tcPr>
          <w:p w14:paraId="5828926A" w14:textId="77777777" w:rsidR="00087F46" w:rsidRPr="00697647" w:rsidRDefault="00087F46" w:rsidP="00FE2297">
            <w:pPr>
              <w:pStyle w:val="RepTableHeader"/>
              <w:suppressAutoHyphens/>
              <w:jc w:val="center"/>
            </w:pPr>
          </w:p>
        </w:tc>
        <w:tc>
          <w:tcPr>
            <w:tcW w:w="0" w:type="auto"/>
            <w:shd w:val="clear" w:color="auto" w:fill="auto"/>
          </w:tcPr>
          <w:p w14:paraId="2785C081" w14:textId="77777777" w:rsidR="00087F46" w:rsidRPr="00697647" w:rsidRDefault="00087F46" w:rsidP="00FE2297">
            <w:pPr>
              <w:pStyle w:val="RepTableHeader"/>
              <w:suppressAutoHyphens/>
              <w:jc w:val="center"/>
            </w:pPr>
            <w:proofErr w:type="spellStart"/>
            <w:r w:rsidRPr="00697647">
              <w:t>Ametoctradin</w:t>
            </w:r>
            <w:proofErr w:type="spellEnd"/>
          </w:p>
        </w:tc>
      </w:tr>
      <w:tr w:rsidR="00087F46" w:rsidRPr="00697647" w14:paraId="01F76D95" w14:textId="77777777" w:rsidTr="00FE2297">
        <w:tc>
          <w:tcPr>
            <w:tcW w:w="0" w:type="auto"/>
            <w:shd w:val="clear" w:color="auto" w:fill="auto"/>
          </w:tcPr>
          <w:p w14:paraId="413FBA4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44DA338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interference (&gt; 30 % LOQ) of total peak area for the target analyte at the retention time, was found in unfortified control samples.</w:t>
            </w:r>
          </w:p>
        </w:tc>
      </w:tr>
      <w:tr w:rsidR="00087F46" w:rsidRPr="00697647" w14:paraId="6ED850B2" w14:textId="77777777" w:rsidTr="00FE2297">
        <w:tc>
          <w:tcPr>
            <w:tcW w:w="0" w:type="auto"/>
            <w:shd w:val="clear" w:color="auto" w:fill="auto"/>
          </w:tcPr>
          <w:p w14:paraId="0C338EB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30F62AE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Calibration was performed with solvent based standards at six concentrations ranging 0.025 to 5.0 ng/mL and good linearity was observed (r ≥0.998). The resulting test substance peak areas versus theoretical test substance concentration data were fit to the linear function.  </w:t>
            </w:r>
          </w:p>
        </w:tc>
      </w:tr>
      <w:tr w:rsidR="00087F46" w:rsidRPr="00697647" w14:paraId="31E2C334" w14:textId="77777777" w:rsidTr="00FE2297">
        <w:tc>
          <w:tcPr>
            <w:tcW w:w="0" w:type="auto"/>
            <w:shd w:val="clear" w:color="auto" w:fill="auto"/>
          </w:tcPr>
          <w:p w14:paraId="7B9CB27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range</w:t>
            </w:r>
          </w:p>
        </w:tc>
        <w:tc>
          <w:tcPr>
            <w:tcW w:w="0" w:type="auto"/>
            <w:shd w:val="clear" w:color="auto" w:fill="auto"/>
          </w:tcPr>
          <w:p w14:paraId="4578445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Accepted calibration range 0.025 ng/mL to 5.0 ng/mL</w:t>
            </w:r>
          </w:p>
        </w:tc>
      </w:tr>
      <w:tr w:rsidR="00087F46" w:rsidRPr="00697647" w14:paraId="06F8373F" w14:textId="77777777" w:rsidTr="00FE2297">
        <w:tc>
          <w:tcPr>
            <w:tcW w:w="0" w:type="auto"/>
            <w:shd w:val="clear" w:color="auto" w:fill="auto"/>
          </w:tcPr>
          <w:p w14:paraId="6367768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133C2F88" w14:textId="3A8BB6CE"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Matrix effects were not found to be significant (i.e. they were not greater than 20%, determined in </w:t>
            </w:r>
            <w:r w:rsidR="00761901">
              <w:rPr>
                <w:noProof w:val="0"/>
                <w:sz w:val="20"/>
                <w:szCs w:val="20"/>
                <w:lang w:val="en-US"/>
              </w:rPr>
              <w:t>XXXX</w:t>
            </w:r>
            <w:r w:rsidRPr="00697647">
              <w:rPr>
                <w:noProof w:val="0"/>
                <w:sz w:val="20"/>
                <w:szCs w:val="20"/>
                <w:lang w:val="en-US"/>
              </w:rPr>
              <w:t xml:space="preserve"> Doc ID 2015/1257669 above).</w:t>
            </w:r>
          </w:p>
        </w:tc>
      </w:tr>
      <w:tr w:rsidR="00087F46" w:rsidRPr="00697647" w14:paraId="150B02AB" w14:textId="77777777" w:rsidTr="00FE2297">
        <w:tc>
          <w:tcPr>
            <w:tcW w:w="0" w:type="auto"/>
            <w:shd w:val="clear" w:color="auto" w:fill="auto"/>
          </w:tcPr>
          <w:p w14:paraId="7B6C204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7E1E82E7" w14:textId="09AFFF55"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Standard solutions stability was not evaluated in the study, but was demonstrated in a separate study (refer to </w:t>
            </w:r>
            <w:r w:rsidR="00761901">
              <w:rPr>
                <w:noProof w:val="0"/>
                <w:sz w:val="20"/>
                <w:szCs w:val="20"/>
                <w:lang w:val="en-US"/>
              </w:rPr>
              <w:t>XXXX</w:t>
            </w:r>
            <w:r w:rsidRPr="00697647">
              <w:rPr>
                <w:noProof w:val="0"/>
                <w:sz w:val="20"/>
                <w:szCs w:val="20"/>
                <w:lang w:val="en-US"/>
              </w:rPr>
              <w:t xml:space="preserve"> </w:t>
            </w:r>
            <w:proofErr w:type="spellStart"/>
            <w:r w:rsidRPr="00697647">
              <w:rPr>
                <w:noProof w:val="0"/>
                <w:sz w:val="20"/>
                <w:szCs w:val="20"/>
                <w:lang w:val="en-US"/>
              </w:rPr>
              <w:t>DocID</w:t>
            </w:r>
            <w:proofErr w:type="spellEnd"/>
            <w:r w:rsidRPr="00697647">
              <w:rPr>
                <w:noProof w:val="0"/>
                <w:sz w:val="20"/>
                <w:szCs w:val="20"/>
                <w:lang w:val="en-US"/>
              </w:rPr>
              <w:t xml:space="preserve">: 2008/1022139 below). Standards in fortification solvent (methanol) and calibration standards in methanol/water/formic acid (50:50:0.1, v/v/v) is shown to be stable (&gt;80%) at least for 60 days for </w:t>
            </w:r>
            <w:proofErr w:type="spellStart"/>
            <w:r w:rsidRPr="00697647">
              <w:rPr>
                <w:noProof w:val="0"/>
                <w:sz w:val="20"/>
                <w:szCs w:val="20"/>
                <w:lang w:val="en-US"/>
              </w:rPr>
              <w:t>ametoctradin</w:t>
            </w:r>
            <w:proofErr w:type="spellEnd"/>
            <w:r w:rsidRPr="00697647">
              <w:rPr>
                <w:noProof w:val="0"/>
                <w:sz w:val="20"/>
                <w:szCs w:val="20"/>
                <w:lang w:val="en-US"/>
              </w:rPr>
              <w:t xml:space="preserve"> (BAS 650 F) under refrigerated conditions.</w:t>
            </w:r>
          </w:p>
          <w:p w14:paraId="7390CCBA"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Extract stability was also evaluated in extraction solution [methanol/water (50:50, v/v)] and in final volume solution [methanol/water/formic acid (50:50:0.1, v/v/v)] for 14 days. </w:t>
            </w:r>
            <w:proofErr w:type="spellStart"/>
            <w:r w:rsidRPr="00697647">
              <w:rPr>
                <w:noProof w:val="0"/>
                <w:sz w:val="20"/>
                <w:szCs w:val="20"/>
                <w:lang w:val="en-US"/>
              </w:rPr>
              <w:t>Ametoctradin</w:t>
            </w:r>
            <w:proofErr w:type="spellEnd"/>
            <w:r w:rsidRPr="00697647">
              <w:rPr>
                <w:noProof w:val="0"/>
                <w:sz w:val="20"/>
                <w:szCs w:val="20"/>
                <w:lang w:val="en-US"/>
              </w:rPr>
              <w:t xml:space="preserve"> (BAS 650 F) was found to be stable (&gt;80%) for at least 14 days under refrigerated conditions.  </w:t>
            </w:r>
          </w:p>
        </w:tc>
      </w:tr>
      <w:tr w:rsidR="00087F46" w:rsidRPr="00697647" w14:paraId="3DFC1303" w14:textId="77777777" w:rsidTr="00FE2297">
        <w:tc>
          <w:tcPr>
            <w:tcW w:w="0" w:type="auto"/>
            <w:shd w:val="clear" w:color="auto" w:fill="auto"/>
          </w:tcPr>
          <w:p w14:paraId="627220C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Limit of determination/quantification</w:t>
            </w:r>
          </w:p>
        </w:tc>
        <w:tc>
          <w:tcPr>
            <w:tcW w:w="0" w:type="auto"/>
            <w:shd w:val="clear" w:color="auto" w:fill="auto"/>
          </w:tcPr>
          <w:p w14:paraId="4F605725"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The limit of quantification (LOQ) of 0.01 mg/kg was confirmed for </w:t>
            </w:r>
            <w:proofErr w:type="spellStart"/>
            <w:r w:rsidRPr="00697647">
              <w:rPr>
                <w:noProof w:val="0"/>
                <w:sz w:val="20"/>
                <w:szCs w:val="20"/>
                <w:lang w:val="en-US"/>
              </w:rPr>
              <w:t>ametoctradin</w:t>
            </w:r>
            <w:proofErr w:type="spellEnd"/>
            <w:r w:rsidRPr="00697647">
              <w:rPr>
                <w:noProof w:val="0"/>
                <w:sz w:val="20"/>
                <w:szCs w:val="20"/>
                <w:lang w:val="en-US"/>
              </w:rPr>
              <w:t xml:space="preserve">. The limit of detection (LOD), defined as the lowest standard employed was 0.025 ng/mL for </w:t>
            </w:r>
            <w:proofErr w:type="spellStart"/>
            <w:r w:rsidRPr="00697647">
              <w:rPr>
                <w:noProof w:val="0"/>
                <w:sz w:val="20"/>
                <w:szCs w:val="20"/>
                <w:lang w:val="en-US"/>
              </w:rPr>
              <w:t>ametoctradin</w:t>
            </w:r>
            <w:proofErr w:type="spellEnd"/>
            <w:r w:rsidRPr="00697647">
              <w:rPr>
                <w:noProof w:val="0"/>
                <w:sz w:val="20"/>
                <w:szCs w:val="20"/>
                <w:lang w:val="en-US"/>
              </w:rPr>
              <w:t>.</w:t>
            </w:r>
          </w:p>
        </w:tc>
      </w:tr>
    </w:tbl>
    <w:p w14:paraId="0A723B80" w14:textId="77777777" w:rsidR="00087F46" w:rsidRPr="00D01B1A" w:rsidRDefault="00087F46" w:rsidP="00FE2297">
      <w:pPr>
        <w:pStyle w:val="RepNewPart"/>
        <w:suppressAutoHyphens/>
        <w:rPr>
          <w:lang w:val="en-US"/>
        </w:rPr>
      </w:pPr>
      <w:r w:rsidRPr="00D01B1A">
        <w:rPr>
          <w:lang w:val="en-US"/>
        </w:rPr>
        <w:t>Conclusion</w:t>
      </w:r>
    </w:p>
    <w:p w14:paraId="5B615612" w14:textId="77777777" w:rsidR="00087F46" w:rsidRPr="00D01B1A" w:rsidRDefault="00087F46" w:rsidP="00FE2297">
      <w:pPr>
        <w:pStyle w:val="RepStandard"/>
        <w:rPr>
          <w:w w:val="105"/>
        </w:rPr>
      </w:pPr>
      <w:r w:rsidRPr="00D01B1A">
        <w:rPr>
          <w:w w:val="105"/>
        </w:rPr>
        <w:t xml:space="preserve">The analytical procedure of method L0117/01 has been fully validated in terms of specificity, linearity, precision, accuracy, matrix effects, solution stability and LOQ, in accordance with the requirements of SANCO/825/00 rev.7 and meets the requirements of SANTE/2020/12830 rev.1 also.  It is suitable as a monitoring method for determination of residues of </w:t>
      </w:r>
      <w:proofErr w:type="spellStart"/>
      <w:r w:rsidRPr="00D01B1A">
        <w:rPr>
          <w:w w:val="105"/>
        </w:rPr>
        <w:t>ametoctradin</w:t>
      </w:r>
      <w:proofErr w:type="spellEnd"/>
      <w:r w:rsidRPr="00D01B1A">
        <w:rPr>
          <w:w w:val="105"/>
        </w:rPr>
        <w:t xml:space="preserve"> (BAS 650 F) in the plant matrices types </w:t>
      </w:r>
      <w:proofErr w:type="spellStart"/>
      <w:r w:rsidRPr="00D01B1A">
        <w:rPr>
          <w:w w:val="105"/>
        </w:rPr>
        <w:t>analysed</w:t>
      </w:r>
      <w:proofErr w:type="spellEnd"/>
      <w:r w:rsidRPr="00D01B1A">
        <w:rPr>
          <w:w w:val="105"/>
        </w:rPr>
        <w:t>.</w:t>
      </w:r>
    </w:p>
    <w:p w14:paraId="053FD3BB" w14:textId="77777777" w:rsidR="00087F46" w:rsidRPr="00D01B1A" w:rsidRDefault="00087F46" w:rsidP="00FE2297">
      <w:pPr>
        <w:pStyle w:val="RepAppendix5"/>
        <w:rPr>
          <w:lang w:val="en-US"/>
        </w:rPr>
      </w:pPr>
      <w:r w:rsidRPr="00D01B1A">
        <w:rPr>
          <w:lang w:val="en-US"/>
        </w:rPr>
        <w:lastRenderedPageBreak/>
        <w:t>Analytical method 4</w:t>
      </w:r>
    </w:p>
    <w:p w14:paraId="7CAA6E45" w14:textId="77777777" w:rsidR="00087F46" w:rsidRPr="00D01B1A" w:rsidRDefault="00087F46" w:rsidP="00FE2297">
      <w:pPr>
        <w:pStyle w:val="RepAppendix6"/>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46595093" w14:textId="77777777" w:rsidTr="00120F6D">
        <w:tc>
          <w:tcPr>
            <w:tcW w:w="1063" w:type="pct"/>
            <w:shd w:val="clear" w:color="auto" w:fill="D9D9D9" w:themeFill="background1" w:themeFillShade="D9"/>
          </w:tcPr>
          <w:p w14:paraId="2D014A2A"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2CA99744" w14:textId="77777777" w:rsidR="00120F6D" w:rsidRPr="00D01B1A" w:rsidRDefault="00120F6D" w:rsidP="00FE2297">
            <w:pPr>
              <w:pStyle w:val="RepStandard"/>
              <w:ind w:left="85"/>
            </w:pPr>
            <w:r w:rsidRPr="00D01B1A">
              <w:t>The method has been accepted.</w:t>
            </w:r>
          </w:p>
          <w:p w14:paraId="3E89330F" w14:textId="5DAD84A3" w:rsidR="0043171F" w:rsidRPr="00D01B1A" w:rsidRDefault="00120F6D" w:rsidP="0043171F">
            <w:pPr>
              <w:pStyle w:val="RepStandard"/>
              <w:ind w:left="85"/>
            </w:pPr>
            <w:r w:rsidRPr="00D01B1A">
              <w:t xml:space="preserve">The objective of this study was to validate </w:t>
            </w:r>
            <w:r w:rsidR="0043171F" w:rsidRPr="00D01B1A">
              <w:t>the</w:t>
            </w:r>
            <w:r w:rsidRPr="00D01B1A">
              <w:t xml:space="preserve"> analytical method </w:t>
            </w:r>
            <w:r w:rsidR="0043171F" w:rsidRPr="00D01B1A">
              <w:t xml:space="preserve">L0117/02 </w:t>
            </w:r>
            <w:r w:rsidRPr="00D01B1A">
              <w:t>for the determination of</w:t>
            </w:r>
            <w:r w:rsidR="0043171F" w:rsidRPr="00D01B1A">
              <w:t xml:space="preserve"> </w:t>
            </w:r>
            <w:proofErr w:type="spellStart"/>
            <w:r w:rsidRPr="00D01B1A">
              <w:t>Ametoctradin</w:t>
            </w:r>
            <w:proofErr w:type="spellEnd"/>
            <w:r w:rsidRPr="00D01B1A">
              <w:t xml:space="preserve"> in dried hops. The LO</w:t>
            </w:r>
            <w:r w:rsidR="0043171F" w:rsidRPr="00D01B1A">
              <w:t xml:space="preserve">Q </w:t>
            </w:r>
            <w:r w:rsidRPr="00D01B1A">
              <w:t>was</w:t>
            </w:r>
            <w:r w:rsidR="0043171F" w:rsidRPr="00D01B1A">
              <w:t xml:space="preserve"> </w:t>
            </w:r>
            <w:r w:rsidRPr="00D01B1A">
              <w:t>0.010 mg/kg, using LC-MS/MS with two mass transitions.</w:t>
            </w:r>
            <w:r w:rsidR="0043171F" w:rsidRPr="00D01B1A">
              <w:t xml:space="preserve"> Consequently, no further confirmatory method is required. The interferences of the analyte measured in the control samples were below 20 % of the LOQ for both mass transitions.</w:t>
            </w:r>
          </w:p>
          <w:p w14:paraId="56E63A6D" w14:textId="5C949707" w:rsidR="0043171F" w:rsidRPr="00D01B1A" w:rsidRDefault="0043171F" w:rsidP="0043171F">
            <w:pPr>
              <w:pStyle w:val="RepStandard"/>
              <w:ind w:left="85"/>
            </w:pPr>
            <w:r w:rsidRPr="00D01B1A">
              <w:t>The mean recovery values were between 89.7 % and 94.6 % of the nominal values.</w:t>
            </w:r>
          </w:p>
          <w:p w14:paraId="2586FB09" w14:textId="1FB10C7C" w:rsidR="00087F46" w:rsidRPr="00D01B1A" w:rsidRDefault="0043171F" w:rsidP="0043171F">
            <w:pPr>
              <w:pStyle w:val="RepStandard"/>
              <w:ind w:left="85"/>
            </w:pPr>
            <w:r w:rsidRPr="00D01B1A">
              <w:t xml:space="preserve">The relative standard deviations (RSD, %) for all fortification levels were below 7.2%. It could be demonstrated that the method L0117/02 fulfils the requirements regarding specificity, repeatability, limit of quantification, recoveries and linearity and is therefore applicable to correctly determine residues of BAS 650 F in dried hops consistently with </w:t>
            </w:r>
            <w:r w:rsidRPr="00D01B1A">
              <w:rPr>
                <w:bCs/>
                <w:szCs w:val="24"/>
              </w:rPr>
              <w:t>SANTE/2020/12830 Rev. 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6B74FC1B" w14:textId="77777777" w:rsidR="00087F46" w:rsidRPr="00D01B1A" w:rsidRDefault="00087F46" w:rsidP="00FE2297"/>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6844AF15" w14:textId="77777777" w:rsidTr="00FE2297">
        <w:trPr>
          <w:gridAfter w:val="1"/>
          <w:wAfter w:w="37" w:type="pct"/>
        </w:trPr>
        <w:tc>
          <w:tcPr>
            <w:tcW w:w="1343" w:type="pct"/>
            <w:shd w:val="clear" w:color="auto" w:fill="auto"/>
          </w:tcPr>
          <w:p w14:paraId="01F87672" w14:textId="77777777" w:rsidR="00087F46" w:rsidRPr="00D01B1A" w:rsidRDefault="00087F46" w:rsidP="00FE2297">
            <w:pPr>
              <w:pStyle w:val="RepStandard"/>
            </w:pPr>
            <w:r w:rsidRPr="00D01B1A">
              <w:t>Reference:</w:t>
            </w:r>
          </w:p>
        </w:tc>
        <w:tc>
          <w:tcPr>
            <w:tcW w:w="3620" w:type="pct"/>
            <w:shd w:val="clear" w:color="auto" w:fill="auto"/>
          </w:tcPr>
          <w:p w14:paraId="33E4B6C7" w14:textId="77777777" w:rsidR="00087F46" w:rsidRPr="00D01B1A" w:rsidRDefault="00087F46" w:rsidP="00FE2297">
            <w:pPr>
              <w:pStyle w:val="RepStandard"/>
            </w:pPr>
            <w:r w:rsidRPr="00D01B1A">
              <w:t>CP 5.2/5</w:t>
            </w:r>
          </w:p>
        </w:tc>
      </w:tr>
      <w:tr w:rsidR="00087F46" w:rsidRPr="00D01B1A" w14:paraId="6C5576C7" w14:textId="77777777" w:rsidTr="00FE2297">
        <w:trPr>
          <w:gridAfter w:val="1"/>
          <w:wAfter w:w="37" w:type="pct"/>
        </w:trPr>
        <w:tc>
          <w:tcPr>
            <w:tcW w:w="1343" w:type="pct"/>
            <w:shd w:val="clear" w:color="auto" w:fill="auto"/>
          </w:tcPr>
          <w:p w14:paraId="2DFDB1B7" w14:textId="77777777" w:rsidR="00087F46" w:rsidRPr="00D01B1A" w:rsidRDefault="00087F46" w:rsidP="00FE2297">
            <w:pPr>
              <w:pStyle w:val="RepStandard"/>
              <w:spacing w:after="120"/>
            </w:pPr>
            <w:r w:rsidRPr="00D01B1A">
              <w:t>Report</w:t>
            </w:r>
          </w:p>
        </w:tc>
        <w:tc>
          <w:tcPr>
            <w:tcW w:w="3620" w:type="pct"/>
            <w:shd w:val="clear" w:color="auto" w:fill="auto"/>
          </w:tcPr>
          <w:p w14:paraId="78978155" w14:textId="102B90DB" w:rsidR="00087F46" w:rsidRPr="00D01B1A" w:rsidRDefault="00087F46" w:rsidP="00FE2297">
            <w:pPr>
              <w:pStyle w:val="RepStandard"/>
              <w:spacing w:after="120"/>
            </w:pPr>
            <w:r w:rsidRPr="00D01B1A">
              <w:t xml:space="preserve">Validation of </w:t>
            </w:r>
            <w:r w:rsidR="00761901">
              <w:t>XXXX</w:t>
            </w:r>
            <w:r w:rsidRPr="00D01B1A">
              <w:t xml:space="preserve"> analytical method L0117/02 for the determination of BAS 650 F (</w:t>
            </w:r>
            <w:proofErr w:type="spellStart"/>
            <w:r w:rsidRPr="00D01B1A">
              <w:t>Ametoctradin</w:t>
            </w:r>
            <w:proofErr w:type="spellEnd"/>
            <w:r w:rsidRPr="00D01B1A">
              <w:t>) in dried hops</w:t>
            </w:r>
          </w:p>
          <w:p w14:paraId="6749A17F" w14:textId="77777777" w:rsidR="00087F46" w:rsidRPr="00B87425" w:rsidRDefault="00087F46" w:rsidP="00FE2297">
            <w:pPr>
              <w:pStyle w:val="RepStandard"/>
              <w:spacing w:after="120"/>
              <w:rPr>
                <w:lang w:val="de-DE"/>
              </w:rPr>
            </w:pPr>
            <w:r w:rsidRPr="00B87425">
              <w:rPr>
                <w:lang w:val="de-DE"/>
              </w:rPr>
              <w:t>Richter, S., 2016</w:t>
            </w:r>
          </w:p>
          <w:p w14:paraId="0EC57CA7" w14:textId="77777777" w:rsidR="00087F46" w:rsidRPr="00B87425" w:rsidRDefault="00087F46" w:rsidP="00FE2297">
            <w:pPr>
              <w:pStyle w:val="RepStandard"/>
              <w:spacing w:after="120"/>
              <w:rPr>
                <w:lang w:val="de-DE"/>
              </w:rPr>
            </w:pPr>
            <w:proofErr w:type="spellStart"/>
            <w:r w:rsidRPr="00B87425">
              <w:rPr>
                <w:lang w:val="de-DE"/>
              </w:rPr>
              <w:t>report</w:t>
            </w:r>
            <w:proofErr w:type="spellEnd"/>
            <w:r w:rsidRPr="00B87425">
              <w:rPr>
                <w:lang w:val="de-DE"/>
              </w:rPr>
              <w:t xml:space="preserve"> </w:t>
            </w:r>
            <w:proofErr w:type="spellStart"/>
            <w:r w:rsidRPr="00B87425">
              <w:rPr>
                <w:lang w:val="de-DE"/>
              </w:rPr>
              <w:t>No</w:t>
            </w:r>
            <w:proofErr w:type="spellEnd"/>
            <w:r w:rsidRPr="00B87425">
              <w:rPr>
                <w:lang w:val="de-DE"/>
              </w:rPr>
              <w:t xml:space="preserve"> EU-P4029G,EU-772934,P 4029 G</w:t>
            </w:r>
          </w:p>
          <w:p w14:paraId="494BBB47" w14:textId="77777777" w:rsidR="00087F46" w:rsidRPr="00D01B1A" w:rsidRDefault="00087F46" w:rsidP="00FE2297">
            <w:pPr>
              <w:pStyle w:val="RepStandard"/>
              <w:spacing w:after="120"/>
            </w:pPr>
            <w:r w:rsidRPr="00D01B1A">
              <w:t>2016/1271225</w:t>
            </w:r>
          </w:p>
          <w:p w14:paraId="795C7DDD" w14:textId="77777777" w:rsidR="00087F46" w:rsidRPr="00D01B1A" w:rsidRDefault="00087F46" w:rsidP="00FE2297">
            <w:pPr>
              <w:pStyle w:val="RepStandard"/>
            </w:pPr>
            <w:r w:rsidRPr="00D01B1A">
              <w:t>Authority registration No</w:t>
            </w:r>
          </w:p>
        </w:tc>
      </w:tr>
      <w:tr w:rsidR="00087F46" w:rsidRPr="00D01B1A" w14:paraId="6E428BB1" w14:textId="77777777" w:rsidTr="00FE2297">
        <w:trPr>
          <w:gridAfter w:val="1"/>
          <w:wAfter w:w="37" w:type="pct"/>
        </w:trPr>
        <w:tc>
          <w:tcPr>
            <w:tcW w:w="1343" w:type="pct"/>
            <w:shd w:val="clear" w:color="auto" w:fill="auto"/>
          </w:tcPr>
          <w:p w14:paraId="25BA94EC" w14:textId="77777777" w:rsidR="00087F46" w:rsidRPr="00D01B1A" w:rsidRDefault="00087F46" w:rsidP="00FE2297">
            <w:pPr>
              <w:pStyle w:val="RepStandard"/>
            </w:pPr>
            <w:r w:rsidRPr="00D01B1A">
              <w:t>Guideline(s):</w:t>
            </w:r>
          </w:p>
        </w:tc>
        <w:tc>
          <w:tcPr>
            <w:tcW w:w="3620" w:type="pct"/>
            <w:shd w:val="clear" w:color="auto" w:fill="auto"/>
          </w:tcPr>
          <w:p w14:paraId="01EFF97B" w14:textId="77777777" w:rsidR="00087F46" w:rsidRPr="00D01B1A" w:rsidRDefault="00087F46" w:rsidP="00FE2297">
            <w:pPr>
              <w:pStyle w:val="RepStandard"/>
              <w:spacing w:after="120"/>
            </w:pPr>
            <w:r w:rsidRPr="00D01B1A">
              <w:t xml:space="preserve">EPA 860.1340 (1996), OECD-ENV/JM/MONO/(2007)17, SANCO/825/00 rev. 8.1 (16 November 2010) </w:t>
            </w:r>
          </w:p>
        </w:tc>
      </w:tr>
      <w:tr w:rsidR="00087F46" w:rsidRPr="00D01B1A" w14:paraId="1133C0AE" w14:textId="77777777" w:rsidTr="00FE2297">
        <w:trPr>
          <w:gridAfter w:val="1"/>
          <w:wAfter w:w="37" w:type="pct"/>
        </w:trPr>
        <w:tc>
          <w:tcPr>
            <w:tcW w:w="1343" w:type="pct"/>
            <w:shd w:val="clear" w:color="auto" w:fill="auto"/>
          </w:tcPr>
          <w:p w14:paraId="09F6055C" w14:textId="77777777" w:rsidR="00087F46" w:rsidRPr="00D01B1A" w:rsidRDefault="00087F46" w:rsidP="00FE2297">
            <w:pPr>
              <w:pStyle w:val="RepStandard"/>
            </w:pPr>
            <w:r w:rsidRPr="00D01B1A">
              <w:t>Deviations:</w:t>
            </w:r>
          </w:p>
        </w:tc>
        <w:tc>
          <w:tcPr>
            <w:tcW w:w="3620" w:type="pct"/>
            <w:shd w:val="clear" w:color="auto" w:fill="auto"/>
          </w:tcPr>
          <w:p w14:paraId="3E384ECC" w14:textId="77777777" w:rsidR="00087F46" w:rsidRPr="00D01B1A" w:rsidRDefault="00087F46" w:rsidP="00FE2297">
            <w:pPr>
              <w:pStyle w:val="RepStandard"/>
              <w:spacing w:after="120"/>
            </w:pPr>
            <w:r w:rsidRPr="00D01B1A">
              <w:t xml:space="preserve">No </w:t>
            </w:r>
          </w:p>
        </w:tc>
      </w:tr>
      <w:tr w:rsidR="00087F46" w:rsidRPr="00D01B1A" w14:paraId="22ED89E7" w14:textId="77777777" w:rsidTr="00FE2297">
        <w:trPr>
          <w:gridAfter w:val="1"/>
          <w:wAfter w:w="37" w:type="pct"/>
        </w:trPr>
        <w:tc>
          <w:tcPr>
            <w:tcW w:w="1343" w:type="pct"/>
            <w:shd w:val="clear" w:color="auto" w:fill="auto"/>
          </w:tcPr>
          <w:p w14:paraId="09737B27"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2E483387"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No</w:t>
            </w:r>
          </w:p>
        </w:tc>
      </w:tr>
      <w:tr w:rsidR="00087F46" w:rsidRPr="00B87425" w14:paraId="247E97A6" w14:textId="77777777" w:rsidTr="00FE2297">
        <w:trPr>
          <w:gridAfter w:val="1"/>
          <w:wAfter w:w="37" w:type="pct"/>
        </w:trPr>
        <w:tc>
          <w:tcPr>
            <w:tcW w:w="1343" w:type="pct"/>
            <w:shd w:val="clear" w:color="auto" w:fill="auto"/>
          </w:tcPr>
          <w:p w14:paraId="0DD01DD1" w14:textId="77777777" w:rsidR="00087F46" w:rsidRPr="00D01B1A" w:rsidRDefault="00087F46" w:rsidP="00FE2297">
            <w:pPr>
              <w:pStyle w:val="RepStandard"/>
            </w:pPr>
            <w:r w:rsidRPr="00D01B1A">
              <w:t>GLP:</w:t>
            </w:r>
          </w:p>
        </w:tc>
        <w:tc>
          <w:tcPr>
            <w:tcW w:w="3620" w:type="pct"/>
            <w:shd w:val="clear" w:color="auto" w:fill="auto"/>
          </w:tcPr>
          <w:p w14:paraId="04148590" w14:textId="77777777" w:rsidR="00087F46" w:rsidRPr="00B87425" w:rsidRDefault="00087F46" w:rsidP="00FE2297">
            <w:pPr>
              <w:tabs>
                <w:tab w:val="left" w:pos="425"/>
                <w:tab w:val="left" w:pos="850"/>
              </w:tabs>
              <w:spacing w:after="120"/>
              <w:ind w:left="1985" w:hanging="1985"/>
              <w:rPr>
                <w:rFonts w:ascii="Times New Roman" w:hAnsi="Times New Roman" w:cs="Times New Roman"/>
                <w:sz w:val="22"/>
                <w:lang w:val="de-DE"/>
              </w:rPr>
            </w:pPr>
            <w:r w:rsidRPr="00B87425">
              <w:rPr>
                <w:rFonts w:ascii="Times New Roman" w:hAnsi="Times New Roman" w:cs="Times New Roman"/>
                <w:sz w:val="22"/>
                <w:lang w:val="de-DE"/>
              </w:rPr>
              <w:t>Yes</w:t>
            </w:r>
          </w:p>
          <w:p w14:paraId="2254A65A" w14:textId="77777777" w:rsidR="00087F46" w:rsidRPr="00B87425" w:rsidRDefault="00087F46" w:rsidP="00FE2297">
            <w:pPr>
              <w:pStyle w:val="RepStandard"/>
              <w:spacing w:after="120"/>
              <w:jc w:val="left"/>
              <w:rPr>
                <w:lang w:val="de-DE"/>
              </w:rPr>
            </w:pPr>
            <w:r w:rsidRPr="00B87425">
              <w:rPr>
                <w:lang w:val="de-DE"/>
              </w:rPr>
              <w:t>(</w:t>
            </w:r>
            <w:proofErr w:type="spellStart"/>
            <w:r w:rsidRPr="00B87425">
              <w:rPr>
                <w:lang w:val="de-DE"/>
              </w:rPr>
              <w:t>certified</w:t>
            </w:r>
            <w:proofErr w:type="spellEnd"/>
            <w:r w:rsidRPr="00B87425">
              <w:rPr>
                <w:lang w:val="de-DE"/>
              </w:rPr>
              <w:t xml:space="preserve"> </w:t>
            </w:r>
            <w:proofErr w:type="spellStart"/>
            <w:r w:rsidRPr="00B87425">
              <w:rPr>
                <w:lang w:val="de-DE"/>
              </w:rPr>
              <w:t>by</w:t>
            </w:r>
            <w:proofErr w:type="spellEnd"/>
            <w:r w:rsidRPr="00B87425">
              <w:rPr>
                <w:lang w:val="de-DE"/>
              </w:rPr>
              <w:t xml:space="preserve"> Landesanstalt </w:t>
            </w:r>
            <w:proofErr w:type="spellStart"/>
            <w:r w:rsidRPr="00B87425">
              <w:rPr>
                <w:lang w:val="de-DE"/>
              </w:rPr>
              <w:t>fuer</w:t>
            </w:r>
            <w:proofErr w:type="spellEnd"/>
            <w:r w:rsidRPr="00B87425">
              <w:rPr>
                <w:lang w:val="de-DE"/>
              </w:rPr>
              <w:t xml:space="preserve"> Umwelt, Messungen und Naturschutz </w:t>
            </w:r>
            <w:proofErr w:type="spellStart"/>
            <w:r w:rsidRPr="00B87425">
              <w:rPr>
                <w:lang w:val="de-DE"/>
              </w:rPr>
              <w:t>Baden-Wuerttemberg</w:t>
            </w:r>
            <w:proofErr w:type="spellEnd"/>
            <w:r w:rsidRPr="00B87425">
              <w:rPr>
                <w:lang w:val="de-DE"/>
              </w:rPr>
              <w:t xml:space="preserve">, Karlsruhe, Germany ), </w:t>
            </w:r>
          </w:p>
        </w:tc>
      </w:tr>
      <w:tr w:rsidR="00087F46" w:rsidRPr="00D01B1A" w14:paraId="4ED69766" w14:textId="77777777" w:rsidTr="0043171F">
        <w:tc>
          <w:tcPr>
            <w:tcW w:w="1343" w:type="pct"/>
            <w:shd w:val="clear" w:color="auto" w:fill="D9D9D9" w:themeFill="background1" w:themeFillShade="D9"/>
          </w:tcPr>
          <w:p w14:paraId="278C83B0" w14:textId="77777777" w:rsidR="00087F46" w:rsidRPr="00D01B1A" w:rsidRDefault="00087F46" w:rsidP="00FE2297">
            <w:pPr>
              <w:pStyle w:val="RepStandard"/>
            </w:pPr>
            <w:r w:rsidRPr="00D01B1A">
              <w:t>Acceptability:</w:t>
            </w:r>
          </w:p>
        </w:tc>
        <w:tc>
          <w:tcPr>
            <w:tcW w:w="3657" w:type="pct"/>
            <w:gridSpan w:val="2"/>
            <w:shd w:val="clear" w:color="auto" w:fill="D9D9D9" w:themeFill="background1" w:themeFillShade="D9"/>
          </w:tcPr>
          <w:p w14:paraId="54A4BC3F" w14:textId="77777777" w:rsidR="00087F46" w:rsidRPr="00D01B1A" w:rsidRDefault="00087F46" w:rsidP="00FE2297">
            <w:pPr>
              <w:pStyle w:val="RepStandard"/>
            </w:pPr>
            <w:r w:rsidRPr="00D01B1A">
              <w:t xml:space="preserve">Yes </w:t>
            </w:r>
          </w:p>
        </w:tc>
      </w:tr>
    </w:tbl>
    <w:p w14:paraId="7775A87B" w14:textId="77777777" w:rsidR="002C2A3A" w:rsidRDefault="002C2A3A" w:rsidP="00FE2297">
      <w:pPr>
        <w:pStyle w:val="RepStandard"/>
        <w:tabs>
          <w:tab w:val="left" w:pos="2435"/>
        </w:tabs>
        <w:ind w:left="57"/>
        <w:jc w:val="left"/>
      </w:pPr>
    </w:p>
    <w:p w14:paraId="20D7EFEE" w14:textId="77777777" w:rsidR="00087F46" w:rsidRPr="00D01B1A" w:rsidRDefault="00087F46" w:rsidP="00FE2297">
      <w:pPr>
        <w:pStyle w:val="RepNewPart"/>
        <w:suppressAutoHyphens/>
        <w:rPr>
          <w:lang w:val="en-US"/>
        </w:rPr>
      </w:pPr>
      <w:r w:rsidRPr="00D01B1A">
        <w:rPr>
          <w:lang w:val="en-US"/>
        </w:rPr>
        <w:lastRenderedPageBreak/>
        <w:t>Study Summary</w:t>
      </w:r>
    </w:p>
    <w:p w14:paraId="171C4F10" w14:textId="77777777" w:rsidR="00087F46" w:rsidRPr="00D01B1A" w:rsidRDefault="00087F46" w:rsidP="00FE2297">
      <w:pPr>
        <w:pStyle w:val="RepNewPart"/>
        <w:suppressAutoHyphens/>
        <w:spacing w:before="0"/>
        <w:jc w:val="both"/>
        <w:rPr>
          <w:b w:val="0"/>
          <w:iCs w:val="0"/>
          <w:lang w:val="en-US"/>
        </w:rPr>
      </w:pPr>
      <w:r w:rsidRPr="00D01B1A">
        <w:rPr>
          <w:b w:val="0"/>
          <w:iCs w:val="0"/>
          <w:lang w:val="en-US"/>
        </w:rPr>
        <w:t xml:space="preserve">In this study, the method L0117/02 for the determination of residues of </w:t>
      </w:r>
      <w:proofErr w:type="spellStart"/>
      <w:r w:rsidRPr="00D01B1A">
        <w:rPr>
          <w:b w:val="0"/>
          <w:iCs w:val="0"/>
          <w:lang w:val="en-US"/>
        </w:rPr>
        <w:t>Ametoctradin</w:t>
      </w:r>
      <w:proofErr w:type="spellEnd"/>
      <w:r w:rsidRPr="00D01B1A">
        <w:rPr>
          <w:b w:val="0"/>
          <w:iCs w:val="0"/>
          <w:lang w:val="en-US"/>
        </w:rPr>
        <w:t xml:space="preserve"> (BAS 650 F) in hops was validated with a limit of quantification of 0.01 mg/kg. A brief description of the method and the results are presented in the summary below.</w:t>
      </w:r>
    </w:p>
    <w:p w14:paraId="3411C4DF" w14:textId="77777777" w:rsidR="00087F46" w:rsidRPr="00D01B1A" w:rsidRDefault="00087F46" w:rsidP="00FE2297">
      <w:pPr>
        <w:pStyle w:val="RepNewPart"/>
        <w:suppressAutoHyphens/>
        <w:rPr>
          <w:lang w:val="en-US"/>
        </w:rPr>
      </w:pPr>
      <w:r w:rsidRPr="00D01B1A">
        <w:rPr>
          <w:lang w:val="en-US"/>
        </w:rPr>
        <w:t>Materials and methods</w:t>
      </w:r>
    </w:p>
    <w:p w14:paraId="28BA715C" w14:textId="77777777" w:rsidR="00087F46" w:rsidRPr="00D01B1A" w:rsidRDefault="00087F46" w:rsidP="00FE2297">
      <w:pPr>
        <w:keepNext/>
        <w:keepLines/>
        <w:suppressAutoHyphens/>
        <w:jc w:val="both"/>
        <w:rPr>
          <w:rFonts w:ascii="Times New Roman" w:hAnsi="Times New Roman" w:cs="Times New Roman"/>
          <w:b/>
          <w:iCs/>
          <w:sz w:val="22"/>
        </w:rPr>
      </w:pPr>
      <w:r w:rsidRPr="00D01B1A">
        <w:rPr>
          <w:rFonts w:ascii="Times New Roman" w:hAnsi="Times New Roman" w:cs="Times New Roman"/>
          <w:sz w:val="22"/>
        </w:rPr>
        <w:t xml:space="preserve">In the analytical method L0117/02,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w:t>
      </w:r>
      <w:r w:rsidRPr="00D01B1A">
        <w:rPr>
          <w:rFonts w:ascii="Times New Roman" w:hAnsi="Times New Roman" w:cs="Times New Roman"/>
          <w:bCs/>
          <w:sz w:val="22"/>
        </w:rPr>
        <w:t xml:space="preserve">BAS 650 F) </w:t>
      </w:r>
      <w:r w:rsidRPr="00D01B1A">
        <w:rPr>
          <w:rFonts w:ascii="Times New Roman" w:hAnsi="Times New Roman" w:cs="Times New Roman"/>
          <w:sz w:val="22"/>
        </w:rPr>
        <w:t>were extracted from crop commodities (hops cones (dried) (representing a difficult matrix)) using methanol/water (70/30, v/v) followed by cleaning under alkaline conditions using liquid/liquid partition against dichloromethane. An aliquot of the organic phase was concentrated, residues redissolved in acetonitrile and analysis performed by LC-MS/MS. S</w:t>
      </w:r>
      <w:r w:rsidRPr="00D01B1A">
        <w:rPr>
          <w:rFonts w:ascii="Times New Roman" w:hAnsi="Times New Roman" w:cs="Times New Roman"/>
          <w:spacing w:val="-2"/>
          <w:sz w:val="22"/>
        </w:rPr>
        <w:t xml:space="preserve">eparation is achieved by using a Phenomenex </w:t>
      </w:r>
      <w:proofErr w:type="spellStart"/>
      <w:r w:rsidRPr="00D01B1A">
        <w:rPr>
          <w:rFonts w:ascii="Times New Roman" w:hAnsi="Times New Roman" w:cs="Times New Roman"/>
          <w:spacing w:val="-2"/>
          <w:sz w:val="22"/>
        </w:rPr>
        <w:t>Synergi</w:t>
      </w:r>
      <w:proofErr w:type="spellEnd"/>
      <w:r w:rsidRPr="00D01B1A">
        <w:rPr>
          <w:rFonts w:ascii="Times New Roman" w:hAnsi="Times New Roman" w:cs="Times New Roman"/>
          <w:spacing w:val="-2"/>
          <w:sz w:val="22"/>
        </w:rPr>
        <w:t xml:space="preserve"> Hydro column (150 mm x 3.0 mm, 4 µm) and a gradient of water and acetonitrile, each acidified with 0.1% formic acid at a flow rate of 0.8 mL/min. D</w:t>
      </w:r>
      <w:r w:rsidRPr="00D01B1A">
        <w:rPr>
          <w:rFonts w:ascii="Times New Roman" w:hAnsi="Times New Roman" w:cs="Times New Roman"/>
          <w:sz w:val="22"/>
        </w:rPr>
        <w:t>etection was accomplished in ESI positive mode at mass transitions 276 m/z → 176 m/z for quantification and 276 m/z → 149 m/z for qualification. Calibration standards were prepared as matrix-matched standards.</w:t>
      </w:r>
    </w:p>
    <w:p w14:paraId="139BA1CE" w14:textId="77777777" w:rsidR="00087F46" w:rsidRPr="00D01B1A" w:rsidRDefault="00087F46" w:rsidP="00FE2297">
      <w:pPr>
        <w:pStyle w:val="RepNewPart"/>
        <w:suppressAutoHyphens/>
        <w:rPr>
          <w:lang w:val="en-US"/>
        </w:rPr>
      </w:pPr>
      <w:r w:rsidRPr="00D01B1A">
        <w:rPr>
          <w:lang w:val="en-US"/>
        </w:rPr>
        <w:t>Results and discussions</w:t>
      </w:r>
    </w:p>
    <w:p w14:paraId="549B04F8"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The mean recovery values were between 70 and 120% with relative standard deviations (RSDs) of ≤ 20%. Due to the high specificity of LC-MS/MS using two mass transitions, a confirmatory method is not necessary. The detailed results are given in the table below.</w:t>
      </w:r>
    </w:p>
    <w:p w14:paraId="489C8DC6" w14:textId="0805E1EB" w:rsidR="00087F46" w:rsidRPr="00D01B1A" w:rsidRDefault="00087F46" w:rsidP="00FE2297">
      <w:pPr>
        <w:keepNext/>
        <w:keepLines/>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41</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Recovery results from method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in crop commodities using the analytical method L0117/02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17"/>
        <w:gridCol w:w="1400"/>
        <w:gridCol w:w="1400"/>
        <w:gridCol w:w="1721"/>
        <w:gridCol w:w="1260"/>
        <w:gridCol w:w="2047"/>
      </w:tblGrid>
      <w:tr w:rsidR="00087F46" w:rsidRPr="00D01B1A" w14:paraId="2EE01522" w14:textId="77777777" w:rsidTr="00FE2297">
        <w:trPr>
          <w:tblHeader/>
        </w:trPr>
        <w:tc>
          <w:tcPr>
            <w:tcW w:w="812" w:type="pct"/>
            <w:shd w:val="clear" w:color="auto" w:fill="auto"/>
          </w:tcPr>
          <w:p w14:paraId="38F7CC2E" w14:textId="77777777" w:rsidR="00087F46" w:rsidRPr="00D01B1A" w:rsidRDefault="00087F46" w:rsidP="00FE2297">
            <w:pPr>
              <w:keepNext/>
              <w:keepLines/>
              <w:suppressAutoHyphens/>
              <w:spacing w:before="60" w:after="60"/>
              <w:jc w:val="center"/>
              <w:rPr>
                <w:b/>
                <w:sz w:val="20"/>
                <w:szCs w:val="20"/>
              </w:rPr>
            </w:pPr>
            <w:r w:rsidRPr="00D01B1A">
              <w:rPr>
                <w:b/>
                <w:sz w:val="20"/>
                <w:szCs w:val="20"/>
              </w:rPr>
              <w:t>Matrix</w:t>
            </w:r>
          </w:p>
        </w:tc>
        <w:tc>
          <w:tcPr>
            <w:tcW w:w="749" w:type="pct"/>
          </w:tcPr>
          <w:p w14:paraId="1560E618" w14:textId="77777777" w:rsidR="00087F46" w:rsidRPr="00D01B1A" w:rsidRDefault="00087F46" w:rsidP="00FE2297">
            <w:pPr>
              <w:keepNext/>
              <w:keepLines/>
              <w:suppressAutoHyphens/>
              <w:spacing w:before="60" w:after="60"/>
              <w:jc w:val="center"/>
              <w:rPr>
                <w:b/>
                <w:sz w:val="20"/>
                <w:szCs w:val="20"/>
              </w:rPr>
            </w:pPr>
            <w:r w:rsidRPr="00D01B1A">
              <w:rPr>
                <w:b/>
                <w:sz w:val="20"/>
                <w:szCs w:val="20"/>
              </w:rPr>
              <w:t>Analyte</w:t>
            </w:r>
          </w:p>
        </w:tc>
        <w:tc>
          <w:tcPr>
            <w:tcW w:w="749" w:type="pct"/>
            <w:shd w:val="clear" w:color="auto" w:fill="auto"/>
          </w:tcPr>
          <w:p w14:paraId="4167D0FB" w14:textId="77777777" w:rsidR="00087F46" w:rsidRPr="00D01B1A" w:rsidRDefault="00087F46" w:rsidP="00FE2297">
            <w:pPr>
              <w:keepNext/>
              <w:keepLines/>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921" w:type="pct"/>
            <w:shd w:val="clear" w:color="auto" w:fill="auto"/>
          </w:tcPr>
          <w:p w14:paraId="46C8F1BE" w14:textId="77777777" w:rsidR="00087F46" w:rsidRPr="00D01B1A" w:rsidRDefault="00087F46" w:rsidP="00FE2297">
            <w:pPr>
              <w:keepNext/>
              <w:keepLines/>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674" w:type="pct"/>
            <w:shd w:val="clear" w:color="auto" w:fill="auto"/>
          </w:tcPr>
          <w:p w14:paraId="25EEE795" w14:textId="77777777" w:rsidR="00087F46" w:rsidRPr="00D01B1A" w:rsidRDefault="00087F46" w:rsidP="00FE2297">
            <w:pPr>
              <w:keepNext/>
              <w:keepLines/>
              <w:suppressAutoHyphens/>
              <w:spacing w:before="60" w:after="60"/>
              <w:jc w:val="center"/>
              <w:rPr>
                <w:b/>
                <w:sz w:val="20"/>
                <w:szCs w:val="20"/>
              </w:rPr>
            </w:pPr>
            <w:r w:rsidRPr="00D01B1A">
              <w:rPr>
                <w:b/>
                <w:sz w:val="20"/>
                <w:szCs w:val="20"/>
              </w:rPr>
              <w:t>RSD (%)</w:t>
            </w:r>
          </w:p>
        </w:tc>
        <w:tc>
          <w:tcPr>
            <w:tcW w:w="1095" w:type="pct"/>
            <w:shd w:val="clear" w:color="auto" w:fill="auto"/>
          </w:tcPr>
          <w:p w14:paraId="593705A3" w14:textId="77777777" w:rsidR="00087F46" w:rsidRPr="00D01B1A" w:rsidRDefault="00087F46" w:rsidP="00FE2297">
            <w:pPr>
              <w:keepNext/>
              <w:keepLines/>
              <w:suppressAutoHyphens/>
              <w:spacing w:before="60" w:after="60"/>
              <w:jc w:val="center"/>
              <w:rPr>
                <w:b/>
                <w:sz w:val="20"/>
                <w:szCs w:val="20"/>
              </w:rPr>
            </w:pPr>
            <w:r w:rsidRPr="00D01B1A">
              <w:rPr>
                <w:b/>
                <w:sz w:val="20"/>
                <w:szCs w:val="20"/>
              </w:rPr>
              <w:t>Comments</w:t>
            </w:r>
          </w:p>
        </w:tc>
      </w:tr>
      <w:tr w:rsidR="00087F46" w:rsidRPr="00D01B1A" w14:paraId="177069D4" w14:textId="77777777" w:rsidTr="00FE2297">
        <w:tc>
          <w:tcPr>
            <w:tcW w:w="812" w:type="pct"/>
            <w:vMerge w:val="restart"/>
            <w:shd w:val="clear" w:color="auto" w:fill="auto"/>
            <w:vAlign w:val="center"/>
          </w:tcPr>
          <w:p w14:paraId="659787CD" w14:textId="77777777" w:rsidR="00087F46" w:rsidRPr="00D01B1A" w:rsidRDefault="00087F46" w:rsidP="00FE2297">
            <w:pPr>
              <w:keepNext/>
              <w:keepLines/>
              <w:suppressAutoHyphens/>
              <w:jc w:val="center"/>
              <w:rPr>
                <w:sz w:val="20"/>
                <w:szCs w:val="20"/>
              </w:rPr>
            </w:pPr>
            <w:r w:rsidRPr="00D01B1A">
              <w:rPr>
                <w:sz w:val="20"/>
                <w:szCs w:val="20"/>
              </w:rPr>
              <w:t xml:space="preserve">Hops </w:t>
            </w:r>
            <w:r w:rsidRPr="00D01B1A">
              <w:rPr>
                <w:sz w:val="20"/>
                <w:szCs w:val="20"/>
              </w:rPr>
              <w:br/>
              <w:t>(dried cones)</w:t>
            </w:r>
          </w:p>
        </w:tc>
        <w:tc>
          <w:tcPr>
            <w:tcW w:w="749" w:type="pct"/>
            <w:vMerge w:val="restart"/>
            <w:vAlign w:val="center"/>
          </w:tcPr>
          <w:p w14:paraId="0141A422" w14:textId="77777777" w:rsidR="00087F46" w:rsidRPr="00D01B1A" w:rsidRDefault="00087F46" w:rsidP="00FE2297">
            <w:pPr>
              <w:keepNext/>
              <w:keepLines/>
              <w:suppressAutoHyphens/>
              <w:jc w:val="center"/>
              <w:rPr>
                <w:sz w:val="20"/>
                <w:szCs w:val="20"/>
              </w:rPr>
            </w:pPr>
            <w:proofErr w:type="spellStart"/>
            <w:r w:rsidRPr="00D01B1A">
              <w:rPr>
                <w:sz w:val="20"/>
                <w:szCs w:val="20"/>
              </w:rPr>
              <w:t>Ametoctradin</w:t>
            </w:r>
            <w:proofErr w:type="spellEnd"/>
          </w:p>
        </w:tc>
        <w:tc>
          <w:tcPr>
            <w:tcW w:w="749" w:type="pct"/>
            <w:shd w:val="clear" w:color="auto" w:fill="auto"/>
            <w:vAlign w:val="center"/>
          </w:tcPr>
          <w:p w14:paraId="4E426BF7" w14:textId="77777777" w:rsidR="00087F46" w:rsidRPr="00D01B1A" w:rsidRDefault="00087F46" w:rsidP="00FE2297">
            <w:pPr>
              <w:keepNext/>
              <w:keepLines/>
              <w:suppressAutoHyphens/>
              <w:jc w:val="center"/>
              <w:rPr>
                <w:sz w:val="20"/>
                <w:szCs w:val="20"/>
              </w:rPr>
            </w:pPr>
            <w:r w:rsidRPr="00D01B1A">
              <w:rPr>
                <w:sz w:val="20"/>
                <w:szCs w:val="20"/>
              </w:rPr>
              <w:t>0.01 (n=5)</w:t>
            </w:r>
          </w:p>
        </w:tc>
        <w:tc>
          <w:tcPr>
            <w:tcW w:w="921" w:type="pct"/>
            <w:shd w:val="clear" w:color="auto" w:fill="auto"/>
            <w:vAlign w:val="center"/>
          </w:tcPr>
          <w:p w14:paraId="6534C4BC" w14:textId="77777777" w:rsidR="00087F46" w:rsidRPr="00D01B1A" w:rsidRDefault="00087F46" w:rsidP="00FE2297">
            <w:pPr>
              <w:keepNext/>
              <w:keepLines/>
              <w:suppressAutoHyphens/>
              <w:jc w:val="center"/>
              <w:rPr>
                <w:sz w:val="20"/>
                <w:szCs w:val="20"/>
              </w:rPr>
            </w:pPr>
            <w:r w:rsidRPr="00D01B1A">
              <w:rPr>
                <w:sz w:val="20"/>
                <w:szCs w:val="20"/>
              </w:rPr>
              <w:t>94.6</w:t>
            </w:r>
          </w:p>
        </w:tc>
        <w:tc>
          <w:tcPr>
            <w:tcW w:w="674" w:type="pct"/>
            <w:shd w:val="clear" w:color="auto" w:fill="auto"/>
            <w:vAlign w:val="center"/>
          </w:tcPr>
          <w:p w14:paraId="346C5C14" w14:textId="77777777" w:rsidR="00087F46" w:rsidRPr="00D01B1A" w:rsidRDefault="00087F46" w:rsidP="00FE2297">
            <w:pPr>
              <w:keepNext/>
              <w:keepLines/>
              <w:suppressAutoHyphens/>
              <w:jc w:val="center"/>
              <w:rPr>
                <w:sz w:val="20"/>
                <w:szCs w:val="20"/>
              </w:rPr>
            </w:pPr>
            <w:r w:rsidRPr="00D01B1A">
              <w:rPr>
                <w:sz w:val="20"/>
                <w:szCs w:val="20"/>
              </w:rPr>
              <w:t>4.5</w:t>
            </w:r>
          </w:p>
        </w:tc>
        <w:tc>
          <w:tcPr>
            <w:tcW w:w="1095" w:type="pct"/>
            <w:vMerge w:val="restart"/>
            <w:shd w:val="clear" w:color="auto" w:fill="auto"/>
            <w:vAlign w:val="center"/>
          </w:tcPr>
          <w:p w14:paraId="3C1547CD" w14:textId="77777777" w:rsidR="00087F46" w:rsidRPr="00D01B1A" w:rsidRDefault="00087F46" w:rsidP="00FE2297">
            <w:pPr>
              <w:keepNext/>
              <w:keepLines/>
              <w:suppressAutoHyphens/>
              <w:jc w:val="center"/>
              <w:rPr>
                <w:spacing w:val="-2"/>
                <w:sz w:val="20"/>
                <w:szCs w:val="20"/>
              </w:rPr>
            </w:pPr>
            <w:r w:rsidRPr="00D01B1A">
              <w:rPr>
                <w:spacing w:val="-2"/>
                <w:sz w:val="20"/>
                <w:szCs w:val="20"/>
              </w:rPr>
              <w:t>276 m/z → 176 m/z</w:t>
            </w:r>
            <w:r w:rsidRPr="00D01B1A">
              <w:rPr>
                <w:spacing w:val="-2"/>
                <w:sz w:val="20"/>
                <w:szCs w:val="20"/>
              </w:rPr>
              <w:br/>
              <w:t>Quantifier</w:t>
            </w:r>
          </w:p>
        </w:tc>
      </w:tr>
      <w:tr w:rsidR="00087F46" w:rsidRPr="00D01B1A" w14:paraId="622D5320" w14:textId="77777777" w:rsidTr="00FE2297">
        <w:tc>
          <w:tcPr>
            <w:tcW w:w="812" w:type="pct"/>
            <w:vMerge/>
            <w:shd w:val="clear" w:color="auto" w:fill="auto"/>
            <w:vAlign w:val="center"/>
          </w:tcPr>
          <w:p w14:paraId="4E98A223" w14:textId="77777777" w:rsidR="00087F46" w:rsidRPr="00D01B1A" w:rsidRDefault="00087F46" w:rsidP="00FE2297">
            <w:pPr>
              <w:keepNext/>
              <w:keepLines/>
              <w:suppressAutoHyphens/>
              <w:jc w:val="center"/>
              <w:rPr>
                <w:sz w:val="20"/>
                <w:szCs w:val="20"/>
              </w:rPr>
            </w:pPr>
          </w:p>
        </w:tc>
        <w:tc>
          <w:tcPr>
            <w:tcW w:w="749" w:type="pct"/>
            <w:vMerge/>
          </w:tcPr>
          <w:p w14:paraId="5090F46D" w14:textId="77777777" w:rsidR="00087F46" w:rsidRPr="00D01B1A" w:rsidRDefault="00087F46" w:rsidP="00FE2297">
            <w:pPr>
              <w:keepNext/>
              <w:keepLines/>
              <w:suppressAutoHyphens/>
              <w:jc w:val="center"/>
              <w:rPr>
                <w:sz w:val="20"/>
                <w:szCs w:val="20"/>
              </w:rPr>
            </w:pPr>
          </w:p>
        </w:tc>
        <w:tc>
          <w:tcPr>
            <w:tcW w:w="749" w:type="pct"/>
            <w:shd w:val="clear" w:color="auto" w:fill="auto"/>
            <w:vAlign w:val="center"/>
          </w:tcPr>
          <w:p w14:paraId="63FDE006" w14:textId="77777777" w:rsidR="00087F46" w:rsidRPr="00D01B1A" w:rsidRDefault="00087F46" w:rsidP="00FE2297">
            <w:pPr>
              <w:keepNext/>
              <w:keepLines/>
              <w:suppressAutoHyphens/>
              <w:jc w:val="center"/>
              <w:rPr>
                <w:sz w:val="20"/>
                <w:szCs w:val="20"/>
              </w:rPr>
            </w:pPr>
            <w:r w:rsidRPr="00D01B1A">
              <w:rPr>
                <w:sz w:val="20"/>
                <w:szCs w:val="20"/>
              </w:rPr>
              <w:t>0.1 (n=5)</w:t>
            </w:r>
          </w:p>
        </w:tc>
        <w:tc>
          <w:tcPr>
            <w:tcW w:w="921" w:type="pct"/>
            <w:shd w:val="clear" w:color="auto" w:fill="auto"/>
            <w:vAlign w:val="center"/>
          </w:tcPr>
          <w:p w14:paraId="1D882BA3" w14:textId="77777777" w:rsidR="00087F46" w:rsidRPr="00D01B1A" w:rsidRDefault="00087F46" w:rsidP="00FE2297">
            <w:pPr>
              <w:keepNext/>
              <w:keepLines/>
              <w:suppressAutoHyphens/>
              <w:jc w:val="center"/>
              <w:rPr>
                <w:sz w:val="20"/>
                <w:szCs w:val="20"/>
              </w:rPr>
            </w:pPr>
            <w:r w:rsidRPr="00D01B1A">
              <w:rPr>
                <w:sz w:val="20"/>
                <w:szCs w:val="20"/>
              </w:rPr>
              <w:t>89.7</w:t>
            </w:r>
          </w:p>
        </w:tc>
        <w:tc>
          <w:tcPr>
            <w:tcW w:w="674" w:type="pct"/>
            <w:shd w:val="clear" w:color="auto" w:fill="auto"/>
            <w:vAlign w:val="center"/>
          </w:tcPr>
          <w:p w14:paraId="0BFEBD72" w14:textId="77777777" w:rsidR="00087F46" w:rsidRPr="00D01B1A" w:rsidRDefault="00087F46" w:rsidP="00FE2297">
            <w:pPr>
              <w:keepNext/>
              <w:keepLines/>
              <w:suppressAutoHyphens/>
              <w:jc w:val="center"/>
              <w:rPr>
                <w:sz w:val="20"/>
                <w:szCs w:val="20"/>
              </w:rPr>
            </w:pPr>
            <w:r w:rsidRPr="00D01B1A">
              <w:rPr>
                <w:sz w:val="20"/>
                <w:szCs w:val="20"/>
              </w:rPr>
              <w:t>1.4</w:t>
            </w:r>
          </w:p>
        </w:tc>
        <w:tc>
          <w:tcPr>
            <w:tcW w:w="1095" w:type="pct"/>
            <w:vMerge/>
            <w:shd w:val="clear" w:color="auto" w:fill="auto"/>
            <w:vAlign w:val="center"/>
          </w:tcPr>
          <w:p w14:paraId="46B67EDA" w14:textId="77777777" w:rsidR="00087F46" w:rsidRPr="00D01B1A" w:rsidRDefault="00087F46" w:rsidP="00FE2297">
            <w:pPr>
              <w:keepNext/>
              <w:keepLines/>
              <w:suppressAutoHyphens/>
              <w:jc w:val="center"/>
              <w:rPr>
                <w:spacing w:val="-2"/>
                <w:sz w:val="20"/>
                <w:szCs w:val="20"/>
              </w:rPr>
            </w:pPr>
          </w:p>
        </w:tc>
      </w:tr>
      <w:tr w:rsidR="00087F46" w:rsidRPr="00FE2297" w14:paraId="088CE736" w14:textId="77777777" w:rsidTr="00FE2297">
        <w:tc>
          <w:tcPr>
            <w:tcW w:w="812" w:type="pct"/>
            <w:vMerge/>
            <w:shd w:val="clear" w:color="auto" w:fill="auto"/>
            <w:vAlign w:val="center"/>
          </w:tcPr>
          <w:p w14:paraId="7FDADBF8" w14:textId="77777777" w:rsidR="00087F46" w:rsidRPr="00D01B1A" w:rsidRDefault="00087F46" w:rsidP="00FE2297">
            <w:pPr>
              <w:keepNext/>
              <w:keepLines/>
              <w:suppressAutoHyphens/>
              <w:jc w:val="center"/>
              <w:rPr>
                <w:sz w:val="20"/>
                <w:szCs w:val="20"/>
              </w:rPr>
            </w:pPr>
          </w:p>
        </w:tc>
        <w:tc>
          <w:tcPr>
            <w:tcW w:w="749" w:type="pct"/>
            <w:vMerge/>
          </w:tcPr>
          <w:p w14:paraId="0A35C823" w14:textId="77777777" w:rsidR="00087F46" w:rsidRPr="00D01B1A" w:rsidRDefault="00087F46" w:rsidP="00FE2297">
            <w:pPr>
              <w:keepNext/>
              <w:keepLines/>
              <w:suppressAutoHyphens/>
              <w:jc w:val="center"/>
              <w:rPr>
                <w:sz w:val="20"/>
                <w:szCs w:val="20"/>
              </w:rPr>
            </w:pPr>
          </w:p>
        </w:tc>
        <w:tc>
          <w:tcPr>
            <w:tcW w:w="749" w:type="pct"/>
            <w:shd w:val="clear" w:color="auto" w:fill="auto"/>
            <w:vAlign w:val="center"/>
          </w:tcPr>
          <w:p w14:paraId="4C4B90C0" w14:textId="77777777" w:rsidR="00087F46" w:rsidRPr="00D01B1A" w:rsidRDefault="00087F46" w:rsidP="00FE2297">
            <w:pPr>
              <w:keepNext/>
              <w:keepLines/>
              <w:suppressAutoHyphens/>
              <w:jc w:val="center"/>
              <w:rPr>
                <w:sz w:val="20"/>
                <w:szCs w:val="20"/>
              </w:rPr>
            </w:pPr>
            <w:r w:rsidRPr="00D01B1A">
              <w:rPr>
                <w:sz w:val="20"/>
                <w:szCs w:val="20"/>
              </w:rPr>
              <w:t>0.01 (n=5)</w:t>
            </w:r>
          </w:p>
        </w:tc>
        <w:tc>
          <w:tcPr>
            <w:tcW w:w="921" w:type="pct"/>
            <w:shd w:val="clear" w:color="auto" w:fill="auto"/>
            <w:vAlign w:val="center"/>
          </w:tcPr>
          <w:p w14:paraId="09FCEBC5" w14:textId="77777777" w:rsidR="00087F46" w:rsidRPr="00D01B1A" w:rsidRDefault="00087F46" w:rsidP="00FE2297">
            <w:pPr>
              <w:keepNext/>
              <w:keepLines/>
              <w:suppressAutoHyphens/>
              <w:jc w:val="center"/>
              <w:rPr>
                <w:sz w:val="20"/>
                <w:szCs w:val="20"/>
              </w:rPr>
            </w:pPr>
            <w:r w:rsidRPr="00D01B1A">
              <w:rPr>
                <w:sz w:val="20"/>
                <w:szCs w:val="20"/>
              </w:rPr>
              <w:t>93.5</w:t>
            </w:r>
          </w:p>
        </w:tc>
        <w:tc>
          <w:tcPr>
            <w:tcW w:w="674" w:type="pct"/>
            <w:shd w:val="clear" w:color="auto" w:fill="auto"/>
            <w:vAlign w:val="center"/>
          </w:tcPr>
          <w:p w14:paraId="46EDAC1F" w14:textId="77777777" w:rsidR="00087F46" w:rsidRPr="00D01B1A" w:rsidRDefault="00087F46" w:rsidP="00FE2297">
            <w:pPr>
              <w:keepNext/>
              <w:keepLines/>
              <w:suppressAutoHyphens/>
              <w:jc w:val="center"/>
              <w:rPr>
                <w:sz w:val="20"/>
                <w:szCs w:val="20"/>
              </w:rPr>
            </w:pPr>
            <w:r w:rsidRPr="00D01B1A">
              <w:rPr>
                <w:sz w:val="20"/>
                <w:szCs w:val="20"/>
              </w:rPr>
              <w:t>7.2</w:t>
            </w:r>
          </w:p>
        </w:tc>
        <w:tc>
          <w:tcPr>
            <w:tcW w:w="1095" w:type="pct"/>
            <w:vMerge w:val="restart"/>
            <w:shd w:val="clear" w:color="auto" w:fill="auto"/>
            <w:vAlign w:val="center"/>
          </w:tcPr>
          <w:p w14:paraId="26F10D03" w14:textId="77777777" w:rsidR="00087F46" w:rsidRPr="00FE2297" w:rsidRDefault="00087F46" w:rsidP="00FE2297">
            <w:pPr>
              <w:keepNext/>
              <w:keepLines/>
              <w:suppressAutoHyphens/>
              <w:jc w:val="center"/>
              <w:rPr>
                <w:sz w:val="20"/>
                <w:szCs w:val="20"/>
                <w:lang w:val="pl-PL"/>
              </w:rPr>
            </w:pPr>
            <w:r w:rsidRPr="00FE2297">
              <w:rPr>
                <w:spacing w:val="-2"/>
                <w:sz w:val="20"/>
                <w:szCs w:val="20"/>
                <w:lang w:val="pl-PL"/>
              </w:rPr>
              <w:t>276 m/z → 149 m/z</w:t>
            </w:r>
            <w:r w:rsidRPr="00FE2297">
              <w:rPr>
                <w:spacing w:val="-2"/>
                <w:sz w:val="20"/>
                <w:szCs w:val="20"/>
                <w:lang w:val="pl-PL"/>
              </w:rPr>
              <w:br/>
            </w:r>
            <w:proofErr w:type="spellStart"/>
            <w:r w:rsidRPr="00FE2297">
              <w:rPr>
                <w:spacing w:val="-2"/>
                <w:sz w:val="20"/>
                <w:szCs w:val="20"/>
                <w:lang w:val="pl-PL"/>
              </w:rPr>
              <w:t>Qualifier</w:t>
            </w:r>
            <w:proofErr w:type="spellEnd"/>
          </w:p>
        </w:tc>
      </w:tr>
      <w:tr w:rsidR="00087F46" w:rsidRPr="00D01B1A" w14:paraId="5E819359" w14:textId="77777777" w:rsidTr="00FE2297">
        <w:tc>
          <w:tcPr>
            <w:tcW w:w="812" w:type="pct"/>
            <w:vMerge/>
            <w:tcBorders>
              <w:bottom w:val="single" w:sz="4" w:space="0" w:color="auto"/>
            </w:tcBorders>
            <w:shd w:val="clear" w:color="auto" w:fill="auto"/>
            <w:vAlign w:val="center"/>
          </w:tcPr>
          <w:p w14:paraId="208EC229" w14:textId="77777777" w:rsidR="00087F46" w:rsidRPr="00FE2297" w:rsidRDefault="00087F46" w:rsidP="00FE2297">
            <w:pPr>
              <w:keepNext/>
              <w:keepLines/>
              <w:suppressAutoHyphens/>
              <w:jc w:val="center"/>
              <w:rPr>
                <w:sz w:val="20"/>
                <w:szCs w:val="20"/>
                <w:lang w:val="pl-PL"/>
              </w:rPr>
            </w:pPr>
          </w:p>
        </w:tc>
        <w:tc>
          <w:tcPr>
            <w:tcW w:w="749" w:type="pct"/>
            <w:vMerge/>
            <w:tcBorders>
              <w:bottom w:val="single" w:sz="4" w:space="0" w:color="auto"/>
            </w:tcBorders>
          </w:tcPr>
          <w:p w14:paraId="1FBB5392" w14:textId="77777777" w:rsidR="00087F46" w:rsidRPr="00FE2297" w:rsidRDefault="00087F46" w:rsidP="00FE2297">
            <w:pPr>
              <w:keepNext/>
              <w:keepLines/>
              <w:suppressAutoHyphens/>
              <w:jc w:val="center"/>
              <w:rPr>
                <w:sz w:val="20"/>
                <w:szCs w:val="20"/>
                <w:lang w:val="pl-PL"/>
              </w:rPr>
            </w:pPr>
          </w:p>
        </w:tc>
        <w:tc>
          <w:tcPr>
            <w:tcW w:w="749" w:type="pct"/>
            <w:tcBorders>
              <w:bottom w:val="single" w:sz="4" w:space="0" w:color="auto"/>
            </w:tcBorders>
            <w:shd w:val="clear" w:color="auto" w:fill="auto"/>
            <w:vAlign w:val="center"/>
          </w:tcPr>
          <w:p w14:paraId="7081D61D" w14:textId="77777777" w:rsidR="00087F46" w:rsidRPr="00D01B1A" w:rsidRDefault="00087F46" w:rsidP="00FE2297">
            <w:pPr>
              <w:keepNext/>
              <w:keepLines/>
              <w:suppressAutoHyphens/>
              <w:jc w:val="center"/>
              <w:rPr>
                <w:sz w:val="20"/>
                <w:szCs w:val="20"/>
              </w:rPr>
            </w:pPr>
            <w:r w:rsidRPr="00D01B1A">
              <w:rPr>
                <w:sz w:val="20"/>
                <w:szCs w:val="20"/>
              </w:rPr>
              <w:t>0.1 (n=5)</w:t>
            </w:r>
          </w:p>
        </w:tc>
        <w:tc>
          <w:tcPr>
            <w:tcW w:w="921" w:type="pct"/>
            <w:tcBorders>
              <w:bottom w:val="single" w:sz="4" w:space="0" w:color="auto"/>
            </w:tcBorders>
            <w:shd w:val="clear" w:color="auto" w:fill="auto"/>
            <w:vAlign w:val="center"/>
          </w:tcPr>
          <w:p w14:paraId="3FFFFAB7" w14:textId="77777777" w:rsidR="00087F46" w:rsidRPr="00D01B1A" w:rsidRDefault="00087F46" w:rsidP="00FE2297">
            <w:pPr>
              <w:keepNext/>
              <w:keepLines/>
              <w:suppressAutoHyphens/>
              <w:jc w:val="center"/>
              <w:rPr>
                <w:sz w:val="20"/>
                <w:szCs w:val="20"/>
              </w:rPr>
            </w:pPr>
            <w:r w:rsidRPr="00D01B1A">
              <w:rPr>
                <w:sz w:val="20"/>
                <w:szCs w:val="20"/>
              </w:rPr>
              <w:t>90.0</w:t>
            </w:r>
          </w:p>
        </w:tc>
        <w:tc>
          <w:tcPr>
            <w:tcW w:w="674" w:type="pct"/>
            <w:tcBorders>
              <w:bottom w:val="single" w:sz="4" w:space="0" w:color="auto"/>
            </w:tcBorders>
            <w:shd w:val="clear" w:color="auto" w:fill="auto"/>
            <w:vAlign w:val="center"/>
          </w:tcPr>
          <w:p w14:paraId="5A4212C6" w14:textId="77777777" w:rsidR="00087F46" w:rsidRPr="00D01B1A" w:rsidRDefault="00087F46" w:rsidP="00FE2297">
            <w:pPr>
              <w:keepNext/>
              <w:keepLines/>
              <w:suppressAutoHyphens/>
              <w:jc w:val="center"/>
              <w:rPr>
                <w:sz w:val="20"/>
                <w:szCs w:val="20"/>
              </w:rPr>
            </w:pPr>
            <w:r w:rsidRPr="00D01B1A">
              <w:rPr>
                <w:sz w:val="20"/>
                <w:szCs w:val="20"/>
              </w:rPr>
              <w:t>1.5</w:t>
            </w:r>
          </w:p>
        </w:tc>
        <w:tc>
          <w:tcPr>
            <w:tcW w:w="1095" w:type="pct"/>
            <w:vMerge/>
            <w:tcBorders>
              <w:bottom w:val="single" w:sz="4" w:space="0" w:color="auto"/>
            </w:tcBorders>
            <w:shd w:val="clear" w:color="auto" w:fill="auto"/>
            <w:vAlign w:val="center"/>
          </w:tcPr>
          <w:p w14:paraId="33D71D08" w14:textId="77777777" w:rsidR="00087F46" w:rsidRPr="00D01B1A" w:rsidRDefault="00087F46" w:rsidP="00FE2297">
            <w:pPr>
              <w:keepNext/>
              <w:keepLines/>
              <w:suppressAutoHyphens/>
              <w:jc w:val="center"/>
              <w:rPr>
                <w:sz w:val="20"/>
                <w:szCs w:val="20"/>
              </w:rPr>
            </w:pPr>
          </w:p>
        </w:tc>
      </w:tr>
    </w:tbl>
    <w:p w14:paraId="60D4E656" w14:textId="5CB3B764" w:rsidR="00087F46" w:rsidRPr="00D01B1A" w:rsidRDefault="00087F46" w:rsidP="009B2C3F">
      <w:pPr>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42</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Characteristics for the analytical method used for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in crop commodities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D01B1A" w14:paraId="3F557DD3" w14:textId="77777777" w:rsidTr="00FE2297">
        <w:trPr>
          <w:tblHeader/>
        </w:trPr>
        <w:tc>
          <w:tcPr>
            <w:tcW w:w="1812" w:type="pct"/>
            <w:shd w:val="clear" w:color="auto" w:fill="auto"/>
          </w:tcPr>
          <w:p w14:paraId="629559D7" w14:textId="77777777" w:rsidR="00087F46" w:rsidRPr="00D01B1A" w:rsidRDefault="00087F46" w:rsidP="009B2C3F">
            <w:pPr>
              <w:keepLines/>
              <w:widowControl w:val="0"/>
              <w:jc w:val="center"/>
              <w:rPr>
                <w:b/>
                <w:szCs w:val="24"/>
              </w:rPr>
            </w:pPr>
          </w:p>
        </w:tc>
        <w:tc>
          <w:tcPr>
            <w:tcW w:w="3188" w:type="pct"/>
            <w:shd w:val="clear" w:color="auto" w:fill="auto"/>
          </w:tcPr>
          <w:p w14:paraId="16A47CD4" w14:textId="77777777" w:rsidR="00087F46" w:rsidRPr="00D01B1A" w:rsidRDefault="00087F46" w:rsidP="009B2C3F">
            <w:pPr>
              <w:keepLines/>
              <w:widowControl w:val="0"/>
              <w:jc w:val="center"/>
              <w:rPr>
                <w:b/>
                <w:szCs w:val="24"/>
              </w:rPr>
            </w:pPr>
            <w:proofErr w:type="spellStart"/>
            <w:r w:rsidRPr="00D01B1A">
              <w:rPr>
                <w:b/>
                <w:szCs w:val="24"/>
              </w:rPr>
              <w:t>Ametoctradin</w:t>
            </w:r>
            <w:proofErr w:type="spellEnd"/>
          </w:p>
        </w:tc>
      </w:tr>
      <w:tr w:rsidR="00087F46" w:rsidRPr="00D01B1A" w14:paraId="58AD6004" w14:textId="77777777" w:rsidTr="00FE2297">
        <w:trPr>
          <w:tblHeader/>
        </w:trPr>
        <w:tc>
          <w:tcPr>
            <w:tcW w:w="1812" w:type="pct"/>
            <w:shd w:val="clear" w:color="auto" w:fill="auto"/>
          </w:tcPr>
          <w:p w14:paraId="4DC8D2F4" w14:textId="77777777" w:rsidR="00087F46" w:rsidRPr="00D01B1A" w:rsidRDefault="00087F46" w:rsidP="009B2C3F">
            <w:pPr>
              <w:keepLines/>
              <w:widowControl w:val="0"/>
              <w:rPr>
                <w:sz w:val="20"/>
                <w:szCs w:val="24"/>
              </w:rPr>
            </w:pPr>
            <w:r w:rsidRPr="00D01B1A">
              <w:rPr>
                <w:sz w:val="20"/>
                <w:szCs w:val="24"/>
              </w:rPr>
              <w:t>Specificity</w:t>
            </w:r>
          </w:p>
        </w:tc>
        <w:tc>
          <w:tcPr>
            <w:tcW w:w="3188" w:type="pct"/>
            <w:shd w:val="clear" w:color="auto" w:fill="auto"/>
          </w:tcPr>
          <w:p w14:paraId="2C51C989" w14:textId="77777777" w:rsidR="00087F46" w:rsidRPr="00D01B1A" w:rsidRDefault="00087F46" w:rsidP="009B2C3F">
            <w:pPr>
              <w:keepLines/>
              <w:widowControl w:val="0"/>
              <w:jc w:val="both"/>
              <w:rPr>
                <w:sz w:val="20"/>
                <w:szCs w:val="24"/>
              </w:rPr>
            </w:pPr>
            <w:r w:rsidRPr="00D01B1A">
              <w:rPr>
                <w:sz w:val="20"/>
                <w:szCs w:val="24"/>
              </w:rPr>
              <w:t>LC-MS/MS, using two mass transitions, is a highly specific detection technique and therefore a confirmatory technique is not required. No interfering peaks were found at the retention time for phosphorous acid. Mass spectra are provided.</w:t>
            </w:r>
          </w:p>
        </w:tc>
      </w:tr>
      <w:tr w:rsidR="00087F46" w:rsidRPr="00D01B1A" w14:paraId="0DD39CDE" w14:textId="77777777" w:rsidTr="00FE2297">
        <w:tc>
          <w:tcPr>
            <w:tcW w:w="1812" w:type="pct"/>
            <w:shd w:val="clear" w:color="auto" w:fill="auto"/>
          </w:tcPr>
          <w:p w14:paraId="0E494BBA" w14:textId="77777777" w:rsidR="00087F46" w:rsidRPr="00D01B1A" w:rsidRDefault="00087F46" w:rsidP="009B2C3F">
            <w:pPr>
              <w:keepLines/>
              <w:widowControl w:val="0"/>
              <w:rPr>
                <w:sz w:val="20"/>
                <w:szCs w:val="24"/>
              </w:rPr>
            </w:pPr>
            <w:r w:rsidRPr="00D01B1A">
              <w:rPr>
                <w:sz w:val="20"/>
                <w:szCs w:val="24"/>
              </w:rPr>
              <w:t>Calibration (type, number of data points)</w:t>
            </w:r>
          </w:p>
        </w:tc>
        <w:tc>
          <w:tcPr>
            <w:tcW w:w="3188" w:type="pct"/>
            <w:shd w:val="clear" w:color="auto" w:fill="auto"/>
          </w:tcPr>
          <w:p w14:paraId="2CEAE2FB" w14:textId="77777777" w:rsidR="00087F46" w:rsidRPr="00D01B1A" w:rsidRDefault="00087F46" w:rsidP="009B2C3F">
            <w:pPr>
              <w:keepLines/>
              <w:widowControl w:val="0"/>
              <w:jc w:val="both"/>
              <w:rPr>
                <w:sz w:val="20"/>
                <w:szCs w:val="24"/>
              </w:rPr>
            </w:pPr>
            <w:r w:rsidRPr="00D01B1A">
              <w:rPr>
                <w:sz w:val="20"/>
                <w:szCs w:val="24"/>
              </w:rPr>
              <w:t>Calibration standards were prepared as matrix-matched calibration standards. Eight calibration points were used. The calibration function of the analyte was linear and a correlation coefficient of ≥ 0.99 was obtained.</w:t>
            </w:r>
          </w:p>
          <w:p w14:paraId="4A128ACE" w14:textId="77777777" w:rsidR="00087F46" w:rsidRPr="00D01B1A" w:rsidRDefault="00087F46" w:rsidP="009B2C3F">
            <w:pPr>
              <w:keepLines/>
              <w:widowControl w:val="0"/>
              <w:jc w:val="both"/>
              <w:rPr>
                <w:sz w:val="20"/>
                <w:szCs w:val="24"/>
              </w:rPr>
            </w:pPr>
            <w:r w:rsidRPr="00D01B1A">
              <w:rPr>
                <w:sz w:val="20"/>
                <w:szCs w:val="24"/>
              </w:rPr>
              <w:t>Typical line of best fit:</w:t>
            </w:r>
          </w:p>
          <w:p w14:paraId="4463CF96" w14:textId="77777777" w:rsidR="00087F46" w:rsidRPr="00D01B1A" w:rsidRDefault="00087F46" w:rsidP="009B2C3F">
            <w:pPr>
              <w:keepLines/>
              <w:widowControl w:val="0"/>
              <w:jc w:val="both"/>
              <w:rPr>
                <w:sz w:val="20"/>
                <w:szCs w:val="24"/>
              </w:rPr>
            </w:pPr>
            <w:r w:rsidRPr="00D01B1A">
              <w:rPr>
                <w:sz w:val="20"/>
                <w:szCs w:val="24"/>
              </w:rPr>
              <w:t>mass  transition 276→ 176 m/z</w:t>
            </w:r>
          </w:p>
          <w:p w14:paraId="441F83A9" w14:textId="77777777" w:rsidR="00087F46" w:rsidRPr="00D01B1A" w:rsidRDefault="00087F46" w:rsidP="009B2C3F">
            <w:pPr>
              <w:keepLines/>
              <w:widowControl w:val="0"/>
              <w:jc w:val="both"/>
              <w:rPr>
                <w:sz w:val="20"/>
                <w:szCs w:val="24"/>
              </w:rPr>
            </w:pPr>
            <w:r w:rsidRPr="00D01B1A">
              <w:rPr>
                <w:sz w:val="20"/>
                <w:szCs w:val="24"/>
              </w:rPr>
              <w:t>Slope = 2.78 x 10</w:t>
            </w:r>
            <w:r w:rsidRPr="00D01B1A">
              <w:rPr>
                <w:sz w:val="20"/>
                <w:szCs w:val="24"/>
                <w:vertAlign w:val="superscript"/>
              </w:rPr>
              <w:t>5</w:t>
            </w:r>
            <w:r w:rsidRPr="00D01B1A">
              <w:rPr>
                <w:sz w:val="20"/>
                <w:szCs w:val="24"/>
              </w:rPr>
              <w:t xml:space="preserve">  </w:t>
            </w:r>
          </w:p>
          <w:p w14:paraId="080ABFE4" w14:textId="77777777" w:rsidR="00087F46" w:rsidRPr="00D01B1A" w:rsidRDefault="00087F46" w:rsidP="009B2C3F">
            <w:pPr>
              <w:keepLines/>
              <w:widowControl w:val="0"/>
              <w:jc w:val="both"/>
              <w:rPr>
                <w:sz w:val="20"/>
                <w:szCs w:val="24"/>
              </w:rPr>
            </w:pPr>
            <w:r w:rsidRPr="00D01B1A">
              <w:rPr>
                <w:sz w:val="20"/>
                <w:szCs w:val="24"/>
              </w:rPr>
              <w:t>Intercept = 1.64 x 10</w:t>
            </w:r>
            <w:r w:rsidRPr="00D01B1A">
              <w:rPr>
                <w:sz w:val="20"/>
                <w:szCs w:val="24"/>
                <w:vertAlign w:val="superscript"/>
              </w:rPr>
              <w:t>3</w:t>
            </w:r>
            <w:r w:rsidRPr="00D01B1A">
              <w:rPr>
                <w:sz w:val="20"/>
                <w:szCs w:val="24"/>
              </w:rPr>
              <w:t xml:space="preserve"> </w:t>
            </w:r>
          </w:p>
          <w:p w14:paraId="1F704AF9" w14:textId="77777777" w:rsidR="00087F46" w:rsidRPr="00D01B1A" w:rsidRDefault="00087F46" w:rsidP="009B2C3F">
            <w:pPr>
              <w:keepLines/>
              <w:widowControl w:val="0"/>
              <w:jc w:val="both"/>
              <w:rPr>
                <w:sz w:val="20"/>
                <w:szCs w:val="24"/>
              </w:rPr>
            </w:pPr>
            <w:r w:rsidRPr="00D01B1A">
              <w:rPr>
                <w:sz w:val="20"/>
                <w:szCs w:val="24"/>
              </w:rPr>
              <w:t>r  = 0.9997</w:t>
            </w:r>
          </w:p>
          <w:p w14:paraId="31F8EE53" w14:textId="77777777" w:rsidR="00087F46" w:rsidRPr="00D01B1A" w:rsidRDefault="00087F46" w:rsidP="009B2C3F">
            <w:pPr>
              <w:keepLines/>
              <w:widowControl w:val="0"/>
              <w:jc w:val="both"/>
              <w:rPr>
                <w:sz w:val="20"/>
                <w:szCs w:val="24"/>
              </w:rPr>
            </w:pPr>
          </w:p>
          <w:p w14:paraId="35DBC503" w14:textId="77777777" w:rsidR="00087F46" w:rsidRPr="00D01B1A" w:rsidRDefault="00087F46" w:rsidP="009B2C3F">
            <w:pPr>
              <w:keepLines/>
              <w:widowControl w:val="0"/>
              <w:jc w:val="both"/>
              <w:rPr>
                <w:sz w:val="20"/>
                <w:szCs w:val="24"/>
              </w:rPr>
            </w:pPr>
            <w:r w:rsidRPr="00D01B1A">
              <w:rPr>
                <w:sz w:val="20"/>
                <w:szCs w:val="24"/>
              </w:rPr>
              <w:t>mass  transition 276→ 149 m/z</w:t>
            </w:r>
          </w:p>
          <w:p w14:paraId="4B21DC48" w14:textId="77777777" w:rsidR="00087F46" w:rsidRPr="00D01B1A" w:rsidRDefault="00087F46" w:rsidP="009B2C3F">
            <w:pPr>
              <w:keepLines/>
              <w:widowControl w:val="0"/>
              <w:jc w:val="both"/>
              <w:rPr>
                <w:sz w:val="20"/>
                <w:szCs w:val="24"/>
              </w:rPr>
            </w:pPr>
            <w:r w:rsidRPr="00D01B1A">
              <w:rPr>
                <w:sz w:val="20"/>
                <w:szCs w:val="24"/>
              </w:rPr>
              <w:t>Slope = 2.78 x 10</w:t>
            </w:r>
            <w:r w:rsidRPr="00D01B1A">
              <w:rPr>
                <w:sz w:val="20"/>
                <w:szCs w:val="24"/>
                <w:vertAlign w:val="superscript"/>
              </w:rPr>
              <w:t>5</w:t>
            </w:r>
            <w:r w:rsidRPr="00D01B1A">
              <w:rPr>
                <w:sz w:val="20"/>
                <w:szCs w:val="24"/>
              </w:rPr>
              <w:t xml:space="preserve">  </w:t>
            </w:r>
          </w:p>
          <w:p w14:paraId="6D0C87FA" w14:textId="77777777" w:rsidR="00087F46" w:rsidRPr="00D01B1A" w:rsidRDefault="00087F46" w:rsidP="009B2C3F">
            <w:pPr>
              <w:keepLines/>
              <w:widowControl w:val="0"/>
              <w:jc w:val="both"/>
              <w:rPr>
                <w:sz w:val="20"/>
                <w:szCs w:val="24"/>
              </w:rPr>
            </w:pPr>
            <w:r w:rsidRPr="00D01B1A">
              <w:rPr>
                <w:sz w:val="20"/>
                <w:szCs w:val="24"/>
              </w:rPr>
              <w:t>Intercept = 4.73 x 10</w:t>
            </w:r>
            <w:r w:rsidRPr="00D01B1A">
              <w:rPr>
                <w:sz w:val="20"/>
                <w:szCs w:val="24"/>
                <w:vertAlign w:val="superscript"/>
              </w:rPr>
              <w:t>3</w:t>
            </w:r>
            <w:r w:rsidRPr="00D01B1A">
              <w:rPr>
                <w:sz w:val="20"/>
                <w:szCs w:val="24"/>
              </w:rPr>
              <w:t xml:space="preserve"> </w:t>
            </w:r>
          </w:p>
          <w:p w14:paraId="14C96926" w14:textId="77777777" w:rsidR="00087F46" w:rsidRPr="00D01B1A" w:rsidRDefault="00087F46" w:rsidP="009B2C3F">
            <w:pPr>
              <w:keepLines/>
              <w:widowControl w:val="0"/>
              <w:jc w:val="both"/>
              <w:rPr>
                <w:sz w:val="20"/>
                <w:szCs w:val="24"/>
              </w:rPr>
            </w:pPr>
            <w:r w:rsidRPr="00D01B1A">
              <w:rPr>
                <w:sz w:val="20"/>
                <w:szCs w:val="24"/>
              </w:rPr>
              <w:t>r  = 0.9993</w:t>
            </w:r>
          </w:p>
        </w:tc>
      </w:tr>
      <w:tr w:rsidR="00087F46" w:rsidRPr="00D01B1A" w14:paraId="6A9CE14A" w14:textId="77777777" w:rsidTr="00FE2297">
        <w:tc>
          <w:tcPr>
            <w:tcW w:w="1812" w:type="pct"/>
            <w:shd w:val="clear" w:color="auto" w:fill="auto"/>
          </w:tcPr>
          <w:p w14:paraId="0A359DC2" w14:textId="77777777" w:rsidR="00087F46" w:rsidRPr="00D01B1A" w:rsidRDefault="00087F46" w:rsidP="009B2C3F">
            <w:pPr>
              <w:keepNext/>
              <w:keepLines/>
              <w:widowControl w:val="0"/>
              <w:rPr>
                <w:sz w:val="20"/>
                <w:szCs w:val="24"/>
              </w:rPr>
            </w:pPr>
            <w:r w:rsidRPr="00D01B1A">
              <w:rPr>
                <w:sz w:val="20"/>
                <w:szCs w:val="24"/>
              </w:rPr>
              <w:t>Calibration range</w:t>
            </w:r>
          </w:p>
        </w:tc>
        <w:tc>
          <w:tcPr>
            <w:tcW w:w="3188" w:type="pct"/>
            <w:shd w:val="clear" w:color="auto" w:fill="auto"/>
          </w:tcPr>
          <w:p w14:paraId="45F1DC4A" w14:textId="77777777" w:rsidR="00087F46" w:rsidRPr="00D01B1A" w:rsidRDefault="00087F46" w:rsidP="009B2C3F">
            <w:pPr>
              <w:keepNext/>
              <w:keepLines/>
              <w:widowControl w:val="0"/>
              <w:jc w:val="both"/>
              <w:rPr>
                <w:sz w:val="20"/>
                <w:szCs w:val="24"/>
              </w:rPr>
            </w:pPr>
            <w:r w:rsidRPr="00D01B1A">
              <w:rPr>
                <w:sz w:val="20"/>
                <w:szCs w:val="24"/>
              </w:rPr>
              <w:t>Standards in the range of 0.02 ng/mL to 2.0 ng/mL were used.</w:t>
            </w:r>
          </w:p>
        </w:tc>
      </w:tr>
      <w:tr w:rsidR="00087F46" w:rsidRPr="00D01B1A" w14:paraId="59582F95" w14:textId="77777777" w:rsidTr="00FE2297">
        <w:tc>
          <w:tcPr>
            <w:tcW w:w="1812" w:type="pct"/>
            <w:shd w:val="clear" w:color="auto" w:fill="auto"/>
          </w:tcPr>
          <w:p w14:paraId="1F7BCEFE" w14:textId="77777777" w:rsidR="00087F46" w:rsidRPr="00D01B1A" w:rsidRDefault="00087F46" w:rsidP="00FE2297">
            <w:pPr>
              <w:keepNext/>
              <w:keepLines/>
              <w:suppressAutoHyphens/>
              <w:rPr>
                <w:sz w:val="20"/>
                <w:szCs w:val="24"/>
              </w:rPr>
            </w:pPr>
            <w:r w:rsidRPr="00D01B1A">
              <w:rPr>
                <w:sz w:val="20"/>
                <w:szCs w:val="24"/>
              </w:rPr>
              <w:t xml:space="preserve">Assessment of matrix effects is presented </w:t>
            </w:r>
          </w:p>
        </w:tc>
        <w:tc>
          <w:tcPr>
            <w:tcW w:w="3188" w:type="pct"/>
            <w:shd w:val="clear" w:color="auto" w:fill="auto"/>
          </w:tcPr>
          <w:p w14:paraId="6BC0AA75" w14:textId="77777777" w:rsidR="00087F46" w:rsidRPr="00D01B1A" w:rsidRDefault="00087F46" w:rsidP="00FE2297">
            <w:pPr>
              <w:keepNext/>
              <w:keepLines/>
              <w:suppressAutoHyphens/>
              <w:jc w:val="both"/>
              <w:rPr>
                <w:sz w:val="20"/>
                <w:szCs w:val="24"/>
              </w:rPr>
            </w:pPr>
            <w:r w:rsidRPr="00D01B1A">
              <w:rPr>
                <w:sz w:val="20"/>
                <w:szCs w:val="24"/>
              </w:rPr>
              <w:t>The experiment to evaluate any potential matrix effects showed that the matrix load in the samples had a significant influence on analysis (matrix effects &gt;20%); therefore, the validation samples were analyzed using matrix-matched calibration standard solutions.</w:t>
            </w:r>
          </w:p>
        </w:tc>
      </w:tr>
      <w:tr w:rsidR="00087F46" w:rsidRPr="00D01B1A" w14:paraId="62D0199F" w14:textId="77777777" w:rsidTr="00FE2297">
        <w:tc>
          <w:tcPr>
            <w:tcW w:w="1812" w:type="pct"/>
            <w:shd w:val="clear" w:color="auto" w:fill="auto"/>
          </w:tcPr>
          <w:p w14:paraId="27264252" w14:textId="77777777" w:rsidR="00087F46" w:rsidRPr="00D01B1A" w:rsidRDefault="00087F46" w:rsidP="00FE2297">
            <w:pPr>
              <w:keepNext/>
              <w:keepLines/>
              <w:suppressAutoHyphens/>
              <w:rPr>
                <w:sz w:val="20"/>
                <w:szCs w:val="24"/>
              </w:rPr>
            </w:pPr>
            <w:r w:rsidRPr="00D01B1A">
              <w:rPr>
                <w:sz w:val="20"/>
                <w:szCs w:val="24"/>
              </w:rPr>
              <w:t>Standard Stability</w:t>
            </w:r>
          </w:p>
        </w:tc>
        <w:tc>
          <w:tcPr>
            <w:tcW w:w="3188" w:type="pct"/>
            <w:shd w:val="clear" w:color="auto" w:fill="auto"/>
          </w:tcPr>
          <w:p w14:paraId="01CAF971" w14:textId="77777777" w:rsidR="00087F46" w:rsidRPr="00D01B1A" w:rsidRDefault="00087F46" w:rsidP="00FE2297">
            <w:pPr>
              <w:keepNext/>
              <w:keepLines/>
              <w:suppressAutoHyphens/>
              <w:jc w:val="both"/>
              <w:rPr>
                <w:sz w:val="20"/>
                <w:szCs w:val="24"/>
              </w:rPr>
            </w:pPr>
            <w:r w:rsidRPr="00D01B1A">
              <w:rPr>
                <w:sz w:val="20"/>
                <w:szCs w:val="24"/>
              </w:rPr>
              <w:t>The analyte indicates sufficient stability in stock (methanol) / fortification (methanol) as well as in calibration solutions (acetonitrile/water 1/9) after storage at ~ 8°C for 30 days.</w:t>
            </w:r>
          </w:p>
        </w:tc>
      </w:tr>
      <w:tr w:rsidR="00087F46" w:rsidRPr="00D01B1A" w14:paraId="6EAF6735" w14:textId="77777777" w:rsidTr="00FE2297">
        <w:tc>
          <w:tcPr>
            <w:tcW w:w="1812" w:type="pct"/>
            <w:shd w:val="clear" w:color="auto" w:fill="auto"/>
          </w:tcPr>
          <w:p w14:paraId="6473E418" w14:textId="77777777" w:rsidR="00087F46" w:rsidRPr="00D01B1A" w:rsidRDefault="00087F46" w:rsidP="00FE2297">
            <w:pPr>
              <w:keepNext/>
              <w:keepLines/>
              <w:suppressAutoHyphens/>
              <w:rPr>
                <w:sz w:val="20"/>
                <w:szCs w:val="24"/>
              </w:rPr>
            </w:pPr>
            <w:r w:rsidRPr="00D01B1A">
              <w:rPr>
                <w:sz w:val="20"/>
                <w:szCs w:val="24"/>
              </w:rPr>
              <w:t>Extract Stability</w:t>
            </w:r>
          </w:p>
        </w:tc>
        <w:tc>
          <w:tcPr>
            <w:tcW w:w="3188" w:type="pct"/>
            <w:shd w:val="clear" w:color="auto" w:fill="auto"/>
          </w:tcPr>
          <w:p w14:paraId="4D025CD0" w14:textId="77777777" w:rsidR="00087F46" w:rsidRPr="00D01B1A" w:rsidRDefault="00087F46" w:rsidP="00FE2297">
            <w:pPr>
              <w:keepNext/>
              <w:keepLines/>
              <w:suppressAutoHyphens/>
              <w:jc w:val="both"/>
              <w:rPr>
                <w:sz w:val="20"/>
                <w:szCs w:val="24"/>
              </w:rPr>
            </w:pPr>
            <w:r w:rsidRPr="00D01B1A">
              <w:rPr>
                <w:sz w:val="20"/>
                <w:szCs w:val="24"/>
              </w:rPr>
              <w:t xml:space="preserve">The analyte indicates sufficient stability in final extracts for 7 days and in raw extracts for 4 days. </w:t>
            </w:r>
          </w:p>
        </w:tc>
      </w:tr>
      <w:tr w:rsidR="00087F46" w:rsidRPr="00D01B1A" w14:paraId="1B930EC8" w14:textId="77777777" w:rsidTr="00FE2297">
        <w:tc>
          <w:tcPr>
            <w:tcW w:w="1812" w:type="pct"/>
            <w:shd w:val="clear" w:color="auto" w:fill="auto"/>
          </w:tcPr>
          <w:p w14:paraId="5A175FAD" w14:textId="77777777" w:rsidR="00087F46" w:rsidRPr="00D01B1A" w:rsidRDefault="00087F46" w:rsidP="00FE2297">
            <w:pPr>
              <w:keepNext/>
              <w:keepLines/>
              <w:suppressAutoHyphens/>
              <w:rPr>
                <w:sz w:val="20"/>
                <w:szCs w:val="24"/>
              </w:rPr>
            </w:pPr>
            <w:r w:rsidRPr="00D01B1A">
              <w:rPr>
                <w:sz w:val="20"/>
                <w:szCs w:val="24"/>
              </w:rPr>
              <w:t>Limit of determination/quantification</w:t>
            </w:r>
          </w:p>
        </w:tc>
        <w:tc>
          <w:tcPr>
            <w:tcW w:w="3188" w:type="pct"/>
            <w:shd w:val="clear" w:color="auto" w:fill="auto"/>
          </w:tcPr>
          <w:p w14:paraId="4DBE60C4" w14:textId="77777777" w:rsidR="00087F46" w:rsidRPr="00D01B1A" w:rsidRDefault="00087F46" w:rsidP="00FE2297">
            <w:pPr>
              <w:keepNext/>
              <w:keepLines/>
              <w:suppressAutoHyphens/>
              <w:jc w:val="both"/>
              <w:rPr>
                <w:sz w:val="20"/>
                <w:szCs w:val="24"/>
              </w:rPr>
            </w:pPr>
            <w:r w:rsidRPr="00D01B1A">
              <w:rPr>
                <w:sz w:val="20"/>
                <w:szCs w:val="24"/>
              </w:rPr>
              <w:t>The limit of quantification (LOQ) defined by the lowest successfully tested fortification level is 0.01 mg/kg. The limit of detection (LOD) is 0.02 ng/mL (0.002 mg/kg) at test sample level, corresponding to the lowest calibration level used.</w:t>
            </w:r>
          </w:p>
        </w:tc>
      </w:tr>
    </w:tbl>
    <w:p w14:paraId="73AABE62" w14:textId="77777777" w:rsidR="00087F46" w:rsidRPr="002C2A3A" w:rsidRDefault="00087F46" w:rsidP="0043171F">
      <w:pPr>
        <w:keepNext/>
        <w:keepLines/>
        <w:suppressAutoHyphens/>
        <w:spacing w:before="240" w:after="120"/>
        <w:rPr>
          <w:rFonts w:ascii="Times New Roman" w:hAnsi="Times New Roman" w:cs="Times New Roman"/>
          <w:b/>
          <w:iCs/>
          <w:sz w:val="22"/>
        </w:rPr>
      </w:pPr>
      <w:r w:rsidRPr="002C2A3A">
        <w:rPr>
          <w:rFonts w:ascii="Times New Roman" w:hAnsi="Times New Roman" w:cs="Times New Roman"/>
          <w:b/>
          <w:iCs/>
          <w:sz w:val="22"/>
        </w:rPr>
        <w:t>Conclusion</w:t>
      </w:r>
    </w:p>
    <w:p w14:paraId="7856AA7D" w14:textId="19B0407D" w:rsidR="009B2C3F" w:rsidRPr="00D01B1A" w:rsidRDefault="00087F46" w:rsidP="00FE2297">
      <w:pPr>
        <w:pStyle w:val="RepStandard"/>
        <w:spacing w:after="120"/>
      </w:pPr>
      <w:r w:rsidRPr="00D01B1A">
        <w:rPr>
          <w:bCs/>
          <w:szCs w:val="24"/>
        </w:rPr>
        <w:t xml:space="preserve">The analytical method </w:t>
      </w:r>
      <w:r w:rsidRPr="00D01B1A">
        <w:rPr>
          <w:szCs w:val="24"/>
        </w:rPr>
        <w:t xml:space="preserve">L0117/02 met the requirements of </w:t>
      </w:r>
      <w:r w:rsidRPr="00D01B1A">
        <w:t>SANCO/825/00 rev. 8.1</w:t>
      </w:r>
      <w:r w:rsidRPr="00D01B1A">
        <w:rPr>
          <w:szCs w:val="24"/>
        </w:rPr>
        <w:t xml:space="preserve"> </w:t>
      </w:r>
      <w:r w:rsidRPr="00D01B1A">
        <w:rPr>
          <w:bCs/>
          <w:szCs w:val="24"/>
        </w:rPr>
        <w:t xml:space="preserve">is valid for the analysis of </w:t>
      </w:r>
      <w:proofErr w:type="spellStart"/>
      <w:r w:rsidRPr="00D01B1A">
        <w:rPr>
          <w:bCs/>
          <w:szCs w:val="24"/>
        </w:rPr>
        <w:t>ametoctradin</w:t>
      </w:r>
      <w:proofErr w:type="spellEnd"/>
      <w:r w:rsidRPr="00D01B1A">
        <w:rPr>
          <w:bCs/>
          <w:szCs w:val="24"/>
        </w:rPr>
        <w:t xml:space="preserve"> in crop commodities (</w:t>
      </w:r>
      <w:r w:rsidRPr="00D01B1A">
        <w:rPr>
          <w:szCs w:val="24"/>
        </w:rPr>
        <w:t>hops cones (dried) (representing a difficult matrix))</w:t>
      </w:r>
      <w:r w:rsidRPr="00D01B1A">
        <w:rPr>
          <w:bCs/>
          <w:szCs w:val="24"/>
        </w:rPr>
        <w:t xml:space="preserve">.  The </w:t>
      </w:r>
      <w:r w:rsidRPr="00D01B1A">
        <w:rPr>
          <w:bCs/>
          <w:szCs w:val="24"/>
        </w:rPr>
        <w:lastRenderedPageBreak/>
        <w:t xml:space="preserve">requirements for method validation under </w:t>
      </w:r>
      <w:bookmarkStart w:id="428" w:name="_Hlk162222322"/>
      <w:r w:rsidRPr="00D01B1A">
        <w:rPr>
          <w:bCs/>
          <w:szCs w:val="24"/>
        </w:rPr>
        <w:t xml:space="preserve">SANTE/2020/12830 Rev. 1 </w:t>
      </w:r>
      <w:bookmarkEnd w:id="428"/>
      <w:r w:rsidRPr="00D01B1A">
        <w:rPr>
          <w:bCs/>
          <w:szCs w:val="24"/>
        </w:rPr>
        <w:t>were also met.</w:t>
      </w:r>
      <w:bookmarkStart w:id="429" w:name="_Toc402774008"/>
      <w:bookmarkStart w:id="430" w:name="_Toc404926256"/>
      <w:r w:rsidRPr="00D01B1A">
        <w:rPr>
          <w:bCs/>
          <w:szCs w:val="24"/>
        </w:rPr>
        <w:t xml:space="preserve"> </w:t>
      </w:r>
      <w:r w:rsidRPr="00D01B1A">
        <w:t xml:space="preserve">Independent laboratory validation is provided in </w:t>
      </w:r>
      <w:r w:rsidR="00761901">
        <w:t>XXXX</w:t>
      </w:r>
      <w:r w:rsidRPr="00D01B1A">
        <w:t xml:space="preserve"> Doc ID 2019/2051445 below.</w:t>
      </w:r>
    </w:p>
    <w:p w14:paraId="2FD7650A" w14:textId="77777777" w:rsidR="00087F46" w:rsidRPr="00D01B1A" w:rsidRDefault="00087F46" w:rsidP="00FE2297">
      <w:pPr>
        <w:pStyle w:val="RepAppendix6"/>
        <w:rPr>
          <w:lang w:val="en-US"/>
        </w:rPr>
      </w:pPr>
      <w:r w:rsidRPr="00D01B1A">
        <w:rPr>
          <w:lang w:val="en-US"/>
        </w:rPr>
        <w:t>Analytical method 5</w:t>
      </w:r>
    </w:p>
    <w:p w14:paraId="754BEC33" w14:textId="77777777" w:rsidR="00087F46" w:rsidRPr="00D01B1A" w:rsidRDefault="00087F46" w:rsidP="00FE2297">
      <w:pPr>
        <w:pStyle w:val="RepAppendix6"/>
        <w:rPr>
          <w:lang w:val="en-US"/>
        </w:rPr>
      </w:pPr>
      <w:r w:rsidRPr="00D01B1A">
        <w:rPr>
          <w:lang w:val="en-US"/>
        </w:rPr>
        <w:t>Method validation</w:t>
      </w:r>
    </w:p>
    <w:p w14:paraId="7CB149E0" w14:textId="05D71C3B" w:rsidR="00087F46" w:rsidRPr="00D01B1A" w:rsidRDefault="00087F46" w:rsidP="00FE2297">
      <w:pPr>
        <w:pStyle w:val="RepStandard"/>
        <w:suppressAutoHyphens/>
      </w:pPr>
      <w:r w:rsidRPr="00D01B1A">
        <w:t xml:space="preserve">The study below outlines the </w:t>
      </w:r>
      <w:r w:rsidR="0043171F" w:rsidRPr="00D01B1A">
        <w:t>independent</w:t>
      </w:r>
      <w:r w:rsidRPr="00D01B1A">
        <w:t xml:space="preserve"> method validation for analytical method L0117/01 for the determination of </w:t>
      </w:r>
      <w:proofErr w:type="spellStart"/>
      <w:r w:rsidRPr="00D01B1A">
        <w:t>ametoctradin</w:t>
      </w:r>
      <w:proofErr w:type="spellEnd"/>
      <w:r w:rsidRPr="00D01B1A">
        <w:t xml:space="preserve"> in pea (dried seed) and for analytical method L0117/02 for the determination of </w:t>
      </w:r>
      <w:proofErr w:type="spellStart"/>
      <w:r w:rsidRPr="00D01B1A">
        <w:t>ametoctradin</w:t>
      </w:r>
      <w:proofErr w:type="spellEnd"/>
      <w:r w:rsidRPr="00D01B1A">
        <w:t xml:space="preserve"> in hops (dried cones).</w:t>
      </w:r>
    </w:p>
    <w:p w14:paraId="386BFF33" w14:textId="77777777" w:rsidR="00087F46" w:rsidRPr="00D01B1A" w:rsidRDefault="00087F46" w:rsidP="00FE2297">
      <w:pPr>
        <w:pStyle w:val="RepStandard"/>
        <w:suppressAutoHyphens/>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572DF71E" w14:textId="77777777" w:rsidTr="0043171F">
        <w:tc>
          <w:tcPr>
            <w:tcW w:w="1063" w:type="pct"/>
            <w:shd w:val="clear" w:color="auto" w:fill="D9D9D9" w:themeFill="background1" w:themeFillShade="D9"/>
          </w:tcPr>
          <w:p w14:paraId="222A25DD" w14:textId="77777777" w:rsidR="00087F46" w:rsidRPr="00D01B1A" w:rsidRDefault="00087F46" w:rsidP="00FE2297">
            <w:pPr>
              <w:pStyle w:val="RepStandard"/>
              <w:suppressAutoHyphens/>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03280F7C" w14:textId="56FE0CAD" w:rsidR="001102BB" w:rsidRPr="00D01B1A" w:rsidRDefault="001102BB" w:rsidP="001102BB">
            <w:pPr>
              <w:pStyle w:val="RepStandard"/>
              <w:suppressAutoHyphens/>
              <w:ind w:left="85"/>
              <w:rPr>
                <w:rFonts w:eastAsia="Batang"/>
              </w:rPr>
            </w:pPr>
            <w:r w:rsidRPr="00D01B1A">
              <w:rPr>
                <w:rFonts w:eastAsia="Batang"/>
              </w:rPr>
              <w:t>The methods have been accepted.</w:t>
            </w:r>
          </w:p>
          <w:p w14:paraId="782C198A" w14:textId="7E32D1C8" w:rsidR="001102BB" w:rsidRPr="00D01B1A" w:rsidRDefault="001102BB" w:rsidP="001102BB">
            <w:pPr>
              <w:pStyle w:val="RepStandard"/>
              <w:suppressAutoHyphens/>
              <w:ind w:left="85"/>
              <w:rPr>
                <w:rFonts w:eastAsia="Batang"/>
              </w:rPr>
            </w:pPr>
            <w:r w:rsidRPr="00D01B1A">
              <w:rPr>
                <w:rFonts w:eastAsia="Batang"/>
              </w:rPr>
              <w:t xml:space="preserve">The purpose of the study was to validate the </w:t>
            </w:r>
            <w:r w:rsidR="00761901">
              <w:rPr>
                <w:rFonts w:eastAsia="Batang"/>
              </w:rPr>
              <w:t>XXXX</w:t>
            </w:r>
            <w:r w:rsidRPr="00D01B1A">
              <w:rPr>
                <w:rFonts w:eastAsia="Batang"/>
              </w:rPr>
              <w:t xml:space="preserve"> analytical methods L0117/01 in dried peas and L0117/02 in dried hops cones for the determination of BAS 650 F by LC-MS/MS.</w:t>
            </w:r>
          </w:p>
          <w:p w14:paraId="1F94C599" w14:textId="4231D1BE" w:rsidR="001102BB" w:rsidRPr="00D01B1A" w:rsidRDefault="007943FC" w:rsidP="007943FC">
            <w:pPr>
              <w:pStyle w:val="RepStandard"/>
              <w:suppressAutoHyphens/>
              <w:ind w:left="85"/>
              <w:rPr>
                <w:rFonts w:eastAsia="Batang"/>
              </w:rPr>
            </w:pPr>
            <w:r w:rsidRPr="00D01B1A">
              <w:rPr>
                <w:rFonts w:eastAsia="Batang"/>
              </w:rPr>
              <w:t>The methods L0117/01 and L0117/02 are suitable to determine BAS 650 F in dried peas and dried hop cones at a LOQ of 0.010 mg/kg. The mean recovery values were between 70% and 110% for both mass transitions for both test systems. The relative standard deviations (RSD, %) for all fortification levels were below 20%.</w:t>
            </w:r>
          </w:p>
          <w:p w14:paraId="45FB5D10" w14:textId="5E870D5F" w:rsidR="00087F46" w:rsidRPr="00D01B1A" w:rsidRDefault="007943FC" w:rsidP="00FE2297">
            <w:pPr>
              <w:pStyle w:val="RepStandard"/>
              <w:suppressAutoHyphens/>
              <w:ind w:left="85"/>
              <w:rPr>
                <w:rFonts w:eastAsia="Batang"/>
              </w:rPr>
            </w:pPr>
            <w:r w:rsidRPr="00D01B1A">
              <w:rPr>
                <w:rFonts w:eastAsia="Batang"/>
              </w:rPr>
              <w:t xml:space="preserve">All requirements were met consistently with </w:t>
            </w:r>
            <w:r w:rsidRPr="00D01B1A">
              <w:rPr>
                <w:bCs/>
              </w:rPr>
              <w:t>SANTE/2020/12830 Rev. 1.</w:t>
            </w:r>
          </w:p>
        </w:tc>
      </w:tr>
    </w:tbl>
    <w:p w14:paraId="196E1E9B" w14:textId="77777777" w:rsidR="00087F46" w:rsidRPr="00D01B1A" w:rsidRDefault="00087F46" w:rsidP="00FE2297">
      <w:pPr>
        <w:pStyle w:val="RepStandard"/>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7C5D7393" w14:textId="77777777" w:rsidTr="00FE2297">
        <w:trPr>
          <w:gridAfter w:val="1"/>
          <w:wAfter w:w="37" w:type="pct"/>
        </w:trPr>
        <w:tc>
          <w:tcPr>
            <w:tcW w:w="1343" w:type="pct"/>
            <w:shd w:val="clear" w:color="auto" w:fill="auto"/>
          </w:tcPr>
          <w:p w14:paraId="72B98F69" w14:textId="77777777" w:rsidR="00087F46" w:rsidRPr="00D01B1A" w:rsidRDefault="00087F46" w:rsidP="00FE2297">
            <w:pPr>
              <w:pStyle w:val="RepStandard"/>
            </w:pPr>
            <w:r w:rsidRPr="00D01B1A">
              <w:t>Reference:</w:t>
            </w:r>
          </w:p>
        </w:tc>
        <w:tc>
          <w:tcPr>
            <w:tcW w:w="3620" w:type="pct"/>
            <w:shd w:val="clear" w:color="auto" w:fill="auto"/>
          </w:tcPr>
          <w:p w14:paraId="53BFB3B1" w14:textId="77777777" w:rsidR="00087F46" w:rsidRPr="00D01B1A" w:rsidRDefault="00087F46" w:rsidP="00FE2297">
            <w:pPr>
              <w:pStyle w:val="RepStandard"/>
            </w:pPr>
            <w:r w:rsidRPr="00D01B1A">
              <w:t>CP 5.2/6</w:t>
            </w:r>
          </w:p>
        </w:tc>
      </w:tr>
      <w:tr w:rsidR="00087F46" w:rsidRPr="00D01B1A" w14:paraId="6297E098" w14:textId="77777777" w:rsidTr="00FE2297">
        <w:trPr>
          <w:gridAfter w:val="1"/>
          <w:wAfter w:w="37" w:type="pct"/>
        </w:trPr>
        <w:tc>
          <w:tcPr>
            <w:tcW w:w="1343" w:type="pct"/>
            <w:shd w:val="clear" w:color="auto" w:fill="auto"/>
          </w:tcPr>
          <w:p w14:paraId="2827CC49" w14:textId="77777777" w:rsidR="00087F46" w:rsidRPr="00D01B1A" w:rsidRDefault="00087F46" w:rsidP="00FE2297">
            <w:pPr>
              <w:pStyle w:val="RepStandard"/>
              <w:spacing w:after="120"/>
            </w:pPr>
            <w:r w:rsidRPr="00D01B1A">
              <w:t>Report</w:t>
            </w:r>
          </w:p>
        </w:tc>
        <w:tc>
          <w:tcPr>
            <w:tcW w:w="3620" w:type="pct"/>
            <w:shd w:val="clear" w:color="auto" w:fill="auto"/>
          </w:tcPr>
          <w:p w14:paraId="19D4C5FE" w14:textId="0236C77B" w:rsidR="00087F46" w:rsidRPr="00D01B1A" w:rsidRDefault="00087F46" w:rsidP="00FE2297">
            <w:pPr>
              <w:pStyle w:val="RepStandard"/>
              <w:spacing w:after="120"/>
            </w:pPr>
            <w:r w:rsidRPr="00D01B1A">
              <w:t xml:space="preserve">Independent Method Validation of </w:t>
            </w:r>
            <w:r w:rsidR="00761901">
              <w:t>XXXX</w:t>
            </w:r>
            <w:r w:rsidRPr="00D01B1A">
              <w:t xml:space="preserve"> Analytical Method for the Determination of BAS 650 F in Dried Peas (L0117/01) and Hops (L0117/02) by LC-MS/MS</w:t>
            </w:r>
          </w:p>
          <w:p w14:paraId="12BC60F7" w14:textId="77777777" w:rsidR="00087F46" w:rsidRPr="00D01B1A" w:rsidRDefault="00087F46" w:rsidP="00FE2297">
            <w:pPr>
              <w:pStyle w:val="RepStandard"/>
              <w:spacing w:after="120"/>
            </w:pPr>
            <w:proofErr w:type="spellStart"/>
            <w:r w:rsidRPr="00D01B1A">
              <w:t>Homazava</w:t>
            </w:r>
            <w:proofErr w:type="spellEnd"/>
            <w:r w:rsidRPr="00D01B1A">
              <w:t>, N., 2019</w:t>
            </w:r>
          </w:p>
          <w:p w14:paraId="5FE0A657" w14:textId="77777777" w:rsidR="00087F46" w:rsidRPr="00D01B1A" w:rsidRDefault="00087F46" w:rsidP="00FE2297">
            <w:pPr>
              <w:pStyle w:val="RepStandard"/>
              <w:spacing w:after="120"/>
            </w:pPr>
            <w:r w:rsidRPr="00D01B1A">
              <w:t>report No 872723, 20190101</w:t>
            </w:r>
          </w:p>
          <w:p w14:paraId="485A43CD" w14:textId="32A5EEFD" w:rsidR="00087F46" w:rsidRPr="00D01B1A" w:rsidRDefault="00926AE2" w:rsidP="00FE2297">
            <w:pPr>
              <w:pStyle w:val="RepStandard"/>
              <w:spacing w:after="120"/>
            </w:pPr>
            <w:r>
              <w:t>XXXX</w:t>
            </w:r>
            <w:r w:rsidR="00087F46" w:rsidRPr="00D01B1A">
              <w:t xml:space="preserve"> Doc ID: 2019/2051445</w:t>
            </w:r>
          </w:p>
          <w:p w14:paraId="49E7F467" w14:textId="77777777" w:rsidR="00087F46" w:rsidRPr="00D01B1A" w:rsidRDefault="00087F46" w:rsidP="00FE2297">
            <w:pPr>
              <w:pStyle w:val="RepStandard"/>
            </w:pPr>
            <w:r w:rsidRPr="00D01B1A">
              <w:t>Authority registration No</w:t>
            </w:r>
          </w:p>
        </w:tc>
      </w:tr>
      <w:tr w:rsidR="00087F46" w:rsidRPr="00D01B1A" w14:paraId="6C857B9F" w14:textId="77777777" w:rsidTr="00FE2297">
        <w:trPr>
          <w:gridAfter w:val="1"/>
          <w:wAfter w:w="37" w:type="pct"/>
        </w:trPr>
        <w:tc>
          <w:tcPr>
            <w:tcW w:w="1343" w:type="pct"/>
            <w:shd w:val="clear" w:color="auto" w:fill="auto"/>
          </w:tcPr>
          <w:p w14:paraId="77900480" w14:textId="77777777" w:rsidR="00087F46" w:rsidRPr="00D01B1A" w:rsidRDefault="00087F46" w:rsidP="00FE2297">
            <w:pPr>
              <w:pStyle w:val="RepStandard"/>
            </w:pPr>
            <w:r w:rsidRPr="00D01B1A">
              <w:t>Guideline(s):</w:t>
            </w:r>
          </w:p>
        </w:tc>
        <w:tc>
          <w:tcPr>
            <w:tcW w:w="3620" w:type="pct"/>
            <w:shd w:val="clear" w:color="auto" w:fill="auto"/>
          </w:tcPr>
          <w:p w14:paraId="6B09A82B" w14:textId="77777777" w:rsidR="00087F46" w:rsidRPr="00D01B1A" w:rsidRDefault="00087F46" w:rsidP="00FE2297">
            <w:pPr>
              <w:pStyle w:val="RepStandard"/>
              <w:spacing w:after="120"/>
            </w:pPr>
            <w:r w:rsidRPr="00D01B1A">
              <w:t xml:space="preserve">EPA 860.1340 (1996), OECD-ENV/JM/MONO/(2007)17, SANCO/3029/99 rev. 4 (11 July 2000), SANCO/825/00 rev. 8.1 (16 November 2010) </w:t>
            </w:r>
          </w:p>
        </w:tc>
      </w:tr>
      <w:tr w:rsidR="00087F46" w:rsidRPr="00D01B1A" w14:paraId="464F4359" w14:textId="77777777" w:rsidTr="00FE2297">
        <w:trPr>
          <w:gridAfter w:val="1"/>
          <w:wAfter w:w="37" w:type="pct"/>
        </w:trPr>
        <w:tc>
          <w:tcPr>
            <w:tcW w:w="1343" w:type="pct"/>
            <w:shd w:val="clear" w:color="auto" w:fill="auto"/>
          </w:tcPr>
          <w:p w14:paraId="57E4624B" w14:textId="77777777" w:rsidR="00087F46" w:rsidRPr="00D01B1A" w:rsidRDefault="00087F46" w:rsidP="00FE2297">
            <w:pPr>
              <w:pStyle w:val="RepStandard"/>
            </w:pPr>
            <w:r w:rsidRPr="00D01B1A">
              <w:t>Deviations:</w:t>
            </w:r>
          </w:p>
        </w:tc>
        <w:tc>
          <w:tcPr>
            <w:tcW w:w="3620" w:type="pct"/>
            <w:shd w:val="clear" w:color="auto" w:fill="auto"/>
          </w:tcPr>
          <w:p w14:paraId="6F9BC7DC" w14:textId="77777777" w:rsidR="00087F46" w:rsidRPr="00D01B1A" w:rsidRDefault="00087F46" w:rsidP="00FE2297">
            <w:pPr>
              <w:pStyle w:val="RepStandard"/>
              <w:spacing w:after="120"/>
            </w:pPr>
            <w:r w:rsidRPr="00D01B1A">
              <w:t>No</w:t>
            </w:r>
          </w:p>
        </w:tc>
      </w:tr>
      <w:tr w:rsidR="00087F46" w:rsidRPr="00D01B1A" w14:paraId="5BFC4F9D" w14:textId="77777777" w:rsidTr="00FE2297">
        <w:trPr>
          <w:gridAfter w:val="1"/>
          <w:wAfter w:w="37" w:type="pct"/>
        </w:trPr>
        <w:tc>
          <w:tcPr>
            <w:tcW w:w="1343" w:type="pct"/>
            <w:shd w:val="clear" w:color="auto" w:fill="auto"/>
          </w:tcPr>
          <w:p w14:paraId="69D7940E" w14:textId="77777777" w:rsidR="00087F46" w:rsidRPr="00D01B1A" w:rsidRDefault="00087F46" w:rsidP="00FE2297">
            <w:pPr>
              <w:pStyle w:val="RepStandard"/>
            </w:pPr>
            <w:r w:rsidRPr="00D01B1A">
              <w:t>GLP:</w:t>
            </w:r>
          </w:p>
        </w:tc>
        <w:tc>
          <w:tcPr>
            <w:tcW w:w="3620" w:type="pct"/>
            <w:shd w:val="clear" w:color="auto" w:fill="auto"/>
          </w:tcPr>
          <w:p w14:paraId="0E57DE6A" w14:textId="77777777" w:rsidR="00087F46" w:rsidRPr="00D01B1A" w:rsidRDefault="00087F46" w:rsidP="00FE2297">
            <w:pPr>
              <w:tabs>
                <w:tab w:val="left" w:pos="425"/>
                <w:tab w:val="left" w:pos="850"/>
              </w:tab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51C55CB9" w14:textId="77777777" w:rsidTr="0043171F">
        <w:trPr>
          <w:trHeight w:val="77"/>
        </w:trPr>
        <w:tc>
          <w:tcPr>
            <w:tcW w:w="1343" w:type="pct"/>
            <w:shd w:val="clear" w:color="auto" w:fill="D9D9D9" w:themeFill="background1" w:themeFillShade="D9"/>
          </w:tcPr>
          <w:p w14:paraId="79872255" w14:textId="77777777" w:rsidR="00087F46" w:rsidRPr="00D01B1A" w:rsidRDefault="00087F46" w:rsidP="00FE2297">
            <w:pPr>
              <w:pStyle w:val="RepStandard"/>
            </w:pPr>
            <w:r w:rsidRPr="00D01B1A">
              <w:t>Acceptability:</w:t>
            </w:r>
          </w:p>
        </w:tc>
        <w:tc>
          <w:tcPr>
            <w:tcW w:w="3657" w:type="pct"/>
            <w:gridSpan w:val="2"/>
            <w:shd w:val="clear" w:color="auto" w:fill="D9D9D9" w:themeFill="background1" w:themeFillShade="D9"/>
          </w:tcPr>
          <w:p w14:paraId="503D1116" w14:textId="77777777" w:rsidR="00087F46" w:rsidRPr="00D01B1A" w:rsidRDefault="00087F46" w:rsidP="00FE2297">
            <w:pPr>
              <w:pStyle w:val="RepStandard"/>
            </w:pPr>
            <w:r w:rsidRPr="00D01B1A">
              <w:t xml:space="preserve">Yes </w:t>
            </w:r>
          </w:p>
        </w:tc>
      </w:tr>
    </w:tbl>
    <w:p w14:paraId="1B82F5FB" w14:textId="77777777" w:rsidR="00087F46" w:rsidRPr="00D01B1A" w:rsidRDefault="00087F46" w:rsidP="0043171F">
      <w:pPr>
        <w:widowControl w:val="0"/>
        <w:spacing w:before="360" w:after="120"/>
        <w:rPr>
          <w:rFonts w:ascii="Times New Roman" w:hAnsi="Times New Roman" w:cs="Times New Roman"/>
          <w:b/>
          <w:iCs/>
          <w:sz w:val="22"/>
        </w:rPr>
      </w:pPr>
      <w:r w:rsidRPr="00D01B1A">
        <w:rPr>
          <w:rFonts w:ascii="Times New Roman" w:hAnsi="Times New Roman" w:cs="Times New Roman"/>
          <w:b/>
          <w:iCs/>
          <w:sz w:val="22"/>
        </w:rPr>
        <w:t>Materials and methods</w:t>
      </w:r>
    </w:p>
    <w:p w14:paraId="0A2370AF" w14:textId="77777777" w:rsidR="00087F46" w:rsidRPr="00D01B1A" w:rsidRDefault="00087F46" w:rsidP="002C2A3A">
      <w:pPr>
        <w:widowControl w:val="0"/>
        <w:spacing w:line="240" w:lineRule="auto"/>
        <w:jc w:val="both"/>
        <w:rPr>
          <w:rFonts w:ascii="Times New Roman" w:hAnsi="Times New Roman" w:cs="Times New Roman"/>
          <w:sz w:val="22"/>
        </w:rPr>
      </w:pPr>
      <w:r w:rsidRPr="00D01B1A">
        <w:rPr>
          <w:rFonts w:ascii="Times New Roman" w:hAnsi="Times New Roman" w:cs="Times New Roman"/>
          <w:sz w:val="22"/>
        </w:rPr>
        <w:t xml:space="preserve">In the analytical method L0117/01,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4993353) were extracted from pea(dried seeds) using methanol/water (50/50, v/v).</w:t>
      </w:r>
    </w:p>
    <w:p w14:paraId="0CA69C87" w14:textId="77777777" w:rsidR="00087F46" w:rsidRPr="00D01B1A" w:rsidRDefault="00087F46" w:rsidP="002C2A3A">
      <w:pPr>
        <w:widowControl w:val="0"/>
        <w:spacing w:line="240" w:lineRule="auto"/>
        <w:jc w:val="both"/>
        <w:rPr>
          <w:rFonts w:ascii="Times New Roman" w:hAnsi="Times New Roman" w:cs="Times New Roman"/>
          <w:sz w:val="22"/>
        </w:rPr>
      </w:pPr>
      <w:r w:rsidRPr="00D01B1A">
        <w:rPr>
          <w:rFonts w:ascii="Times New Roman" w:hAnsi="Times New Roman" w:cs="Times New Roman"/>
          <w:sz w:val="22"/>
        </w:rPr>
        <w:t xml:space="preserve">In the analytical method L0117/02,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w:t>
      </w:r>
      <w:r w:rsidRPr="00D01B1A">
        <w:rPr>
          <w:rFonts w:ascii="Times New Roman" w:hAnsi="Times New Roman" w:cs="Times New Roman"/>
          <w:bCs/>
          <w:sz w:val="22"/>
        </w:rPr>
        <w:t xml:space="preserve">BAS 650 F, </w:t>
      </w:r>
      <w:proofErr w:type="spellStart"/>
      <w:r w:rsidRPr="00D01B1A">
        <w:rPr>
          <w:rFonts w:ascii="Times New Roman" w:hAnsi="Times New Roman" w:cs="Times New Roman"/>
          <w:bCs/>
          <w:sz w:val="22"/>
        </w:rPr>
        <w:t>Reg.No</w:t>
      </w:r>
      <w:proofErr w:type="spellEnd"/>
      <w:r w:rsidRPr="00D01B1A">
        <w:rPr>
          <w:rFonts w:ascii="Times New Roman" w:hAnsi="Times New Roman" w:cs="Times New Roman"/>
          <w:bCs/>
          <w:sz w:val="22"/>
        </w:rPr>
        <w:t xml:space="preserve">. 4993353) </w:t>
      </w:r>
      <w:r w:rsidRPr="00D01B1A">
        <w:rPr>
          <w:rFonts w:ascii="Times New Roman" w:hAnsi="Times New Roman" w:cs="Times New Roman"/>
          <w:sz w:val="22"/>
        </w:rPr>
        <w:t>were extracted from hops cones (dried) using methanol/water (70/30, v/v).</w:t>
      </w:r>
    </w:p>
    <w:p w14:paraId="6ECFAE4C" w14:textId="77777777" w:rsidR="00087F46" w:rsidRPr="00D01B1A" w:rsidRDefault="00087F46" w:rsidP="002C2A3A">
      <w:pPr>
        <w:widowControl w:val="0"/>
        <w:spacing w:line="240" w:lineRule="auto"/>
        <w:jc w:val="both"/>
        <w:rPr>
          <w:rFonts w:ascii="Times New Roman" w:hAnsi="Times New Roman" w:cs="Times New Roman"/>
          <w:sz w:val="22"/>
        </w:rPr>
      </w:pPr>
      <w:r w:rsidRPr="00D01B1A">
        <w:rPr>
          <w:rFonts w:ascii="Times New Roman" w:hAnsi="Times New Roman" w:cs="Times New Roman"/>
          <w:sz w:val="22"/>
        </w:rPr>
        <w:t xml:space="preserve">For both matrices, samples were cleaned up using liquid/liquid partition against dichloromethane. An aliquot of the organic phase was then concentrated.  For dried peas the residue was taken up in </w:t>
      </w:r>
      <w:proofErr w:type="spellStart"/>
      <w:r w:rsidRPr="00D01B1A">
        <w:rPr>
          <w:rFonts w:ascii="Times New Roman" w:hAnsi="Times New Roman" w:cs="Times New Roman"/>
          <w:sz w:val="22"/>
        </w:rPr>
        <w:lastRenderedPageBreak/>
        <w:t>methanol:water:formic</w:t>
      </w:r>
      <w:proofErr w:type="spellEnd"/>
      <w:r w:rsidRPr="00D01B1A">
        <w:rPr>
          <w:rFonts w:ascii="Times New Roman" w:hAnsi="Times New Roman" w:cs="Times New Roman"/>
          <w:sz w:val="22"/>
        </w:rPr>
        <w:t xml:space="preserve"> acid (500:500:1 v/v/v) while those for hops were redissolved in acetonitrile prior to analysis performed by LC-MS/MS. S</w:t>
      </w:r>
      <w:r w:rsidRPr="00D01B1A">
        <w:rPr>
          <w:rFonts w:ascii="Times New Roman" w:hAnsi="Times New Roman" w:cs="Times New Roman"/>
          <w:spacing w:val="-2"/>
          <w:sz w:val="22"/>
        </w:rPr>
        <w:t xml:space="preserve">eparation was achieved by using a </w:t>
      </w:r>
      <w:proofErr w:type="spellStart"/>
      <w:r w:rsidRPr="00D01B1A">
        <w:rPr>
          <w:rFonts w:ascii="Times New Roman" w:hAnsi="Times New Roman" w:cs="Times New Roman"/>
          <w:spacing w:val="-2"/>
          <w:sz w:val="22"/>
        </w:rPr>
        <w:t>Synergi</w:t>
      </w:r>
      <w:proofErr w:type="spellEnd"/>
      <w:r w:rsidRPr="00D01B1A">
        <w:rPr>
          <w:rFonts w:ascii="Times New Roman" w:hAnsi="Times New Roman" w:cs="Times New Roman"/>
          <w:spacing w:val="-2"/>
          <w:sz w:val="22"/>
        </w:rPr>
        <w:t xml:space="preserve"> Hydro RP column (150 mm x 3.0 mm, 4 µm) and a gradient of water and acetonitrile, each acidified with 0.1% formic acid at a flow rate of 0.8 mL/min. D</w:t>
      </w:r>
      <w:r w:rsidRPr="00D01B1A">
        <w:rPr>
          <w:rFonts w:ascii="Times New Roman" w:hAnsi="Times New Roman" w:cs="Times New Roman"/>
          <w:sz w:val="22"/>
        </w:rPr>
        <w:t>etection was accomplished in ESI positive mode at mass transitions 276 m/z → 176 m/z for quantification and 276 m/z → 149 m/z for qualification. Calibration standards were prepared as matrix-matched standards.</w:t>
      </w:r>
    </w:p>
    <w:p w14:paraId="305E8FD9" w14:textId="77777777" w:rsidR="00087F46" w:rsidRPr="00D01B1A" w:rsidRDefault="00087F46" w:rsidP="001102BB">
      <w:pPr>
        <w:widowControl w:val="0"/>
        <w:spacing w:before="360" w:after="120"/>
        <w:rPr>
          <w:rFonts w:ascii="Times New Roman" w:hAnsi="Times New Roman" w:cs="Times New Roman"/>
          <w:b/>
          <w:iCs/>
          <w:sz w:val="22"/>
        </w:rPr>
      </w:pPr>
      <w:r w:rsidRPr="00D01B1A">
        <w:rPr>
          <w:rFonts w:ascii="Times New Roman" w:hAnsi="Times New Roman" w:cs="Times New Roman"/>
          <w:b/>
          <w:iCs/>
          <w:sz w:val="22"/>
        </w:rPr>
        <w:t>Results and discussions</w:t>
      </w:r>
    </w:p>
    <w:p w14:paraId="36C14396" w14:textId="66C30E41" w:rsidR="00087F46" w:rsidRPr="00D01B1A" w:rsidRDefault="00087F46" w:rsidP="001102BB">
      <w:pPr>
        <w:widowControl w:val="0"/>
        <w:jc w:val="both"/>
        <w:rPr>
          <w:rFonts w:ascii="Times New Roman" w:hAnsi="Times New Roman" w:cs="Times New Roman"/>
          <w:sz w:val="22"/>
        </w:rPr>
      </w:pPr>
      <w:r w:rsidRPr="00D01B1A">
        <w:rPr>
          <w:rFonts w:ascii="Times New Roman" w:hAnsi="Times New Roman" w:cs="Times New Roman"/>
          <w:sz w:val="22"/>
        </w:rPr>
        <w:t>The mean recovery values were between 70 and 120% with relative standard deviations (RSDs) of ≤ 20%. Due to the high specificity of LC-MS/MS using two mass transitions, a confirmatory method is not necessary. The detailed results are given in the table below.</w:t>
      </w:r>
    </w:p>
    <w:p w14:paraId="2F4A9D79" w14:textId="4A5A4D62" w:rsidR="00087F46" w:rsidRPr="00D01B1A" w:rsidRDefault="00087F46" w:rsidP="00FE2297">
      <w:pPr>
        <w:keepNext/>
        <w:keepLines/>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43</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Recovery results from method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in crop commodities using the analytical methods L0117/01 and L0117/02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17"/>
        <w:gridCol w:w="1400"/>
        <w:gridCol w:w="1400"/>
        <w:gridCol w:w="1721"/>
        <w:gridCol w:w="1260"/>
        <w:gridCol w:w="2047"/>
      </w:tblGrid>
      <w:tr w:rsidR="00087F46" w:rsidRPr="00D01B1A" w14:paraId="4F1B7F9B" w14:textId="77777777" w:rsidTr="00FE2297">
        <w:trPr>
          <w:tblHeader/>
        </w:trPr>
        <w:tc>
          <w:tcPr>
            <w:tcW w:w="812" w:type="pct"/>
            <w:shd w:val="clear" w:color="auto" w:fill="auto"/>
          </w:tcPr>
          <w:p w14:paraId="5C87E57A" w14:textId="77777777" w:rsidR="00087F46" w:rsidRPr="00D01B1A" w:rsidRDefault="00087F46" w:rsidP="00FE2297">
            <w:pPr>
              <w:keepNext/>
              <w:keepLines/>
              <w:suppressAutoHyphens/>
              <w:spacing w:before="60" w:after="60"/>
              <w:jc w:val="center"/>
              <w:rPr>
                <w:b/>
                <w:sz w:val="20"/>
                <w:szCs w:val="20"/>
              </w:rPr>
            </w:pPr>
            <w:r w:rsidRPr="00D01B1A">
              <w:rPr>
                <w:b/>
                <w:sz w:val="20"/>
                <w:szCs w:val="20"/>
              </w:rPr>
              <w:t>Matrix</w:t>
            </w:r>
          </w:p>
        </w:tc>
        <w:tc>
          <w:tcPr>
            <w:tcW w:w="749" w:type="pct"/>
          </w:tcPr>
          <w:p w14:paraId="647B4DD6" w14:textId="77777777" w:rsidR="00087F46" w:rsidRPr="00D01B1A" w:rsidRDefault="00087F46" w:rsidP="00FE2297">
            <w:pPr>
              <w:keepNext/>
              <w:keepLines/>
              <w:suppressAutoHyphens/>
              <w:spacing w:before="60" w:after="60"/>
              <w:jc w:val="center"/>
              <w:rPr>
                <w:b/>
                <w:sz w:val="20"/>
                <w:szCs w:val="20"/>
              </w:rPr>
            </w:pPr>
            <w:r w:rsidRPr="00D01B1A">
              <w:rPr>
                <w:b/>
                <w:sz w:val="20"/>
                <w:szCs w:val="20"/>
              </w:rPr>
              <w:t>Analyte</w:t>
            </w:r>
          </w:p>
        </w:tc>
        <w:tc>
          <w:tcPr>
            <w:tcW w:w="749" w:type="pct"/>
            <w:shd w:val="clear" w:color="auto" w:fill="auto"/>
          </w:tcPr>
          <w:p w14:paraId="696606BF" w14:textId="77777777" w:rsidR="00087F46" w:rsidRPr="00D01B1A" w:rsidRDefault="00087F46" w:rsidP="00FE2297">
            <w:pPr>
              <w:keepNext/>
              <w:keepLines/>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921" w:type="pct"/>
            <w:shd w:val="clear" w:color="auto" w:fill="auto"/>
          </w:tcPr>
          <w:p w14:paraId="0A1DBED5" w14:textId="77777777" w:rsidR="00087F46" w:rsidRPr="00D01B1A" w:rsidRDefault="00087F46" w:rsidP="00FE2297">
            <w:pPr>
              <w:keepNext/>
              <w:keepLines/>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674" w:type="pct"/>
            <w:shd w:val="clear" w:color="auto" w:fill="auto"/>
          </w:tcPr>
          <w:p w14:paraId="322EA501" w14:textId="77777777" w:rsidR="00087F46" w:rsidRPr="00D01B1A" w:rsidRDefault="00087F46" w:rsidP="00FE2297">
            <w:pPr>
              <w:keepNext/>
              <w:keepLines/>
              <w:suppressAutoHyphens/>
              <w:spacing w:before="60" w:after="60"/>
              <w:jc w:val="center"/>
              <w:rPr>
                <w:b/>
                <w:sz w:val="20"/>
                <w:szCs w:val="20"/>
              </w:rPr>
            </w:pPr>
            <w:r w:rsidRPr="00D01B1A">
              <w:rPr>
                <w:b/>
                <w:sz w:val="20"/>
                <w:szCs w:val="20"/>
              </w:rPr>
              <w:t>RSD (%)</w:t>
            </w:r>
          </w:p>
        </w:tc>
        <w:tc>
          <w:tcPr>
            <w:tcW w:w="1095" w:type="pct"/>
            <w:shd w:val="clear" w:color="auto" w:fill="auto"/>
          </w:tcPr>
          <w:p w14:paraId="427CF6F9" w14:textId="77777777" w:rsidR="00087F46" w:rsidRPr="00D01B1A" w:rsidRDefault="00087F46" w:rsidP="00FE2297">
            <w:pPr>
              <w:keepNext/>
              <w:keepLines/>
              <w:suppressAutoHyphens/>
              <w:spacing w:before="60" w:after="60"/>
              <w:jc w:val="center"/>
              <w:rPr>
                <w:b/>
                <w:sz w:val="20"/>
                <w:szCs w:val="20"/>
              </w:rPr>
            </w:pPr>
            <w:r w:rsidRPr="00D01B1A">
              <w:rPr>
                <w:b/>
                <w:sz w:val="20"/>
                <w:szCs w:val="20"/>
              </w:rPr>
              <w:t>Comments</w:t>
            </w:r>
          </w:p>
        </w:tc>
      </w:tr>
      <w:tr w:rsidR="00087F46" w:rsidRPr="00D01B1A" w14:paraId="2F149C22" w14:textId="77777777" w:rsidTr="00FE2297">
        <w:tc>
          <w:tcPr>
            <w:tcW w:w="812" w:type="pct"/>
            <w:vMerge w:val="restart"/>
            <w:shd w:val="clear" w:color="auto" w:fill="auto"/>
            <w:vAlign w:val="center"/>
          </w:tcPr>
          <w:p w14:paraId="6CFB2C48" w14:textId="77777777" w:rsidR="00087F46" w:rsidRPr="00D01B1A" w:rsidRDefault="00087F46" w:rsidP="00FE2297">
            <w:pPr>
              <w:keepNext/>
              <w:keepLines/>
              <w:suppressAutoHyphens/>
              <w:jc w:val="center"/>
              <w:rPr>
                <w:sz w:val="20"/>
                <w:szCs w:val="20"/>
              </w:rPr>
            </w:pPr>
            <w:r w:rsidRPr="00D01B1A">
              <w:rPr>
                <w:sz w:val="20"/>
                <w:szCs w:val="20"/>
              </w:rPr>
              <w:t>Pea (dried seed)</w:t>
            </w:r>
          </w:p>
        </w:tc>
        <w:tc>
          <w:tcPr>
            <w:tcW w:w="749" w:type="pct"/>
            <w:vMerge w:val="restart"/>
            <w:vAlign w:val="center"/>
          </w:tcPr>
          <w:p w14:paraId="7ADEB13A" w14:textId="77777777" w:rsidR="00087F46" w:rsidRPr="00D01B1A" w:rsidRDefault="00087F46" w:rsidP="00FE2297">
            <w:pPr>
              <w:keepNext/>
              <w:keepLines/>
              <w:suppressAutoHyphens/>
              <w:jc w:val="center"/>
              <w:rPr>
                <w:sz w:val="20"/>
                <w:szCs w:val="20"/>
              </w:rPr>
            </w:pPr>
            <w:proofErr w:type="spellStart"/>
            <w:r w:rsidRPr="00D01B1A">
              <w:rPr>
                <w:sz w:val="20"/>
                <w:szCs w:val="20"/>
              </w:rPr>
              <w:t>Ametoctradin</w:t>
            </w:r>
            <w:proofErr w:type="spellEnd"/>
          </w:p>
        </w:tc>
        <w:tc>
          <w:tcPr>
            <w:tcW w:w="749" w:type="pct"/>
            <w:shd w:val="clear" w:color="auto" w:fill="auto"/>
            <w:vAlign w:val="center"/>
          </w:tcPr>
          <w:p w14:paraId="4C41EDA3" w14:textId="77777777" w:rsidR="00087F46" w:rsidRPr="00D01B1A" w:rsidRDefault="00087F46" w:rsidP="00FE2297">
            <w:pPr>
              <w:keepNext/>
              <w:keepLines/>
              <w:suppressAutoHyphens/>
              <w:jc w:val="center"/>
              <w:rPr>
                <w:sz w:val="20"/>
                <w:szCs w:val="20"/>
              </w:rPr>
            </w:pPr>
            <w:r w:rsidRPr="00D01B1A">
              <w:rPr>
                <w:sz w:val="20"/>
                <w:szCs w:val="20"/>
              </w:rPr>
              <w:t>0.01 (n=5)</w:t>
            </w:r>
          </w:p>
        </w:tc>
        <w:tc>
          <w:tcPr>
            <w:tcW w:w="921" w:type="pct"/>
            <w:shd w:val="clear" w:color="auto" w:fill="auto"/>
            <w:vAlign w:val="center"/>
          </w:tcPr>
          <w:p w14:paraId="184671E4" w14:textId="77777777" w:rsidR="00087F46" w:rsidRPr="00D01B1A" w:rsidRDefault="00087F46" w:rsidP="00FE2297">
            <w:pPr>
              <w:keepNext/>
              <w:keepLines/>
              <w:suppressAutoHyphens/>
              <w:jc w:val="center"/>
              <w:rPr>
                <w:sz w:val="20"/>
                <w:szCs w:val="20"/>
              </w:rPr>
            </w:pPr>
            <w:r w:rsidRPr="00D01B1A">
              <w:rPr>
                <w:sz w:val="20"/>
                <w:szCs w:val="20"/>
              </w:rPr>
              <w:t>97.7</w:t>
            </w:r>
          </w:p>
        </w:tc>
        <w:tc>
          <w:tcPr>
            <w:tcW w:w="674" w:type="pct"/>
            <w:shd w:val="clear" w:color="auto" w:fill="auto"/>
            <w:vAlign w:val="center"/>
          </w:tcPr>
          <w:p w14:paraId="618BEBFA" w14:textId="77777777" w:rsidR="00087F46" w:rsidRPr="00D01B1A" w:rsidRDefault="00087F46" w:rsidP="00FE2297">
            <w:pPr>
              <w:keepNext/>
              <w:keepLines/>
              <w:suppressAutoHyphens/>
              <w:jc w:val="center"/>
              <w:rPr>
                <w:sz w:val="20"/>
                <w:szCs w:val="20"/>
              </w:rPr>
            </w:pPr>
            <w:r w:rsidRPr="00D01B1A">
              <w:rPr>
                <w:sz w:val="20"/>
                <w:szCs w:val="20"/>
              </w:rPr>
              <w:t>2.9</w:t>
            </w:r>
          </w:p>
        </w:tc>
        <w:tc>
          <w:tcPr>
            <w:tcW w:w="1095" w:type="pct"/>
            <w:vMerge w:val="restart"/>
            <w:shd w:val="clear" w:color="auto" w:fill="auto"/>
            <w:vAlign w:val="center"/>
          </w:tcPr>
          <w:p w14:paraId="4FE8BFD8" w14:textId="77777777" w:rsidR="00087F46" w:rsidRPr="00D01B1A" w:rsidRDefault="00087F46" w:rsidP="00FE2297">
            <w:pPr>
              <w:keepNext/>
              <w:keepLines/>
              <w:suppressAutoHyphens/>
              <w:jc w:val="center"/>
              <w:rPr>
                <w:spacing w:val="-2"/>
                <w:sz w:val="20"/>
                <w:szCs w:val="20"/>
              </w:rPr>
            </w:pPr>
            <w:r w:rsidRPr="00D01B1A">
              <w:rPr>
                <w:spacing w:val="-2"/>
                <w:sz w:val="20"/>
                <w:szCs w:val="20"/>
              </w:rPr>
              <w:t>276 m/z → 176 m/z</w:t>
            </w:r>
            <w:r w:rsidRPr="00D01B1A">
              <w:rPr>
                <w:spacing w:val="-2"/>
                <w:sz w:val="20"/>
                <w:szCs w:val="20"/>
              </w:rPr>
              <w:br/>
              <w:t>Quantifier</w:t>
            </w:r>
          </w:p>
        </w:tc>
      </w:tr>
      <w:tr w:rsidR="00087F46" w:rsidRPr="00D01B1A" w14:paraId="1ABABA0B" w14:textId="77777777" w:rsidTr="00FE2297">
        <w:tc>
          <w:tcPr>
            <w:tcW w:w="812" w:type="pct"/>
            <w:vMerge/>
            <w:shd w:val="clear" w:color="auto" w:fill="auto"/>
            <w:vAlign w:val="center"/>
          </w:tcPr>
          <w:p w14:paraId="44B695F3" w14:textId="77777777" w:rsidR="00087F46" w:rsidRPr="00D01B1A" w:rsidRDefault="00087F46" w:rsidP="00FE2297">
            <w:pPr>
              <w:keepNext/>
              <w:keepLines/>
              <w:suppressAutoHyphens/>
              <w:jc w:val="center"/>
              <w:rPr>
                <w:sz w:val="20"/>
                <w:szCs w:val="20"/>
              </w:rPr>
            </w:pPr>
          </w:p>
        </w:tc>
        <w:tc>
          <w:tcPr>
            <w:tcW w:w="749" w:type="pct"/>
            <w:vMerge/>
          </w:tcPr>
          <w:p w14:paraId="2BA35DB3" w14:textId="77777777" w:rsidR="00087F46" w:rsidRPr="00D01B1A" w:rsidRDefault="00087F46" w:rsidP="00FE2297">
            <w:pPr>
              <w:keepNext/>
              <w:keepLines/>
              <w:suppressAutoHyphens/>
              <w:jc w:val="center"/>
              <w:rPr>
                <w:sz w:val="20"/>
                <w:szCs w:val="20"/>
              </w:rPr>
            </w:pPr>
          </w:p>
        </w:tc>
        <w:tc>
          <w:tcPr>
            <w:tcW w:w="749" w:type="pct"/>
            <w:shd w:val="clear" w:color="auto" w:fill="auto"/>
            <w:vAlign w:val="center"/>
          </w:tcPr>
          <w:p w14:paraId="354E6E60" w14:textId="77777777" w:rsidR="00087F46" w:rsidRPr="00D01B1A" w:rsidRDefault="00087F46" w:rsidP="00FE2297">
            <w:pPr>
              <w:keepNext/>
              <w:keepLines/>
              <w:suppressAutoHyphens/>
              <w:jc w:val="center"/>
              <w:rPr>
                <w:sz w:val="20"/>
                <w:szCs w:val="20"/>
              </w:rPr>
            </w:pPr>
            <w:r w:rsidRPr="00D01B1A">
              <w:rPr>
                <w:sz w:val="20"/>
                <w:szCs w:val="20"/>
              </w:rPr>
              <w:t>0.1 (n=5)</w:t>
            </w:r>
          </w:p>
        </w:tc>
        <w:tc>
          <w:tcPr>
            <w:tcW w:w="921" w:type="pct"/>
            <w:shd w:val="clear" w:color="auto" w:fill="auto"/>
            <w:vAlign w:val="center"/>
          </w:tcPr>
          <w:p w14:paraId="1CED2441" w14:textId="77777777" w:rsidR="00087F46" w:rsidRPr="00D01B1A" w:rsidRDefault="00087F46" w:rsidP="00FE2297">
            <w:pPr>
              <w:keepNext/>
              <w:keepLines/>
              <w:suppressAutoHyphens/>
              <w:jc w:val="center"/>
              <w:rPr>
                <w:sz w:val="20"/>
                <w:szCs w:val="20"/>
              </w:rPr>
            </w:pPr>
            <w:r w:rsidRPr="00D01B1A">
              <w:rPr>
                <w:sz w:val="20"/>
                <w:szCs w:val="20"/>
              </w:rPr>
              <w:t>103</w:t>
            </w:r>
          </w:p>
        </w:tc>
        <w:tc>
          <w:tcPr>
            <w:tcW w:w="674" w:type="pct"/>
            <w:shd w:val="clear" w:color="auto" w:fill="auto"/>
            <w:vAlign w:val="center"/>
          </w:tcPr>
          <w:p w14:paraId="5094A11D" w14:textId="77777777" w:rsidR="00087F46" w:rsidRPr="00D01B1A" w:rsidRDefault="00087F46" w:rsidP="00FE2297">
            <w:pPr>
              <w:keepNext/>
              <w:keepLines/>
              <w:suppressAutoHyphens/>
              <w:jc w:val="center"/>
              <w:rPr>
                <w:sz w:val="20"/>
                <w:szCs w:val="20"/>
              </w:rPr>
            </w:pPr>
            <w:r w:rsidRPr="00D01B1A">
              <w:rPr>
                <w:sz w:val="20"/>
                <w:szCs w:val="20"/>
              </w:rPr>
              <w:t>1.8</w:t>
            </w:r>
          </w:p>
        </w:tc>
        <w:tc>
          <w:tcPr>
            <w:tcW w:w="1095" w:type="pct"/>
            <w:vMerge/>
            <w:shd w:val="clear" w:color="auto" w:fill="auto"/>
            <w:vAlign w:val="center"/>
          </w:tcPr>
          <w:p w14:paraId="70F5A4A8" w14:textId="77777777" w:rsidR="00087F46" w:rsidRPr="00D01B1A" w:rsidRDefault="00087F46" w:rsidP="00FE2297">
            <w:pPr>
              <w:keepNext/>
              <w:keepLines/>
              <w:suppressAutoHyphens/>
              <w:jc w:val="center"/>
              <w:rPr>
                <w:spacing w:val="-2"/>
                <w:sz w:val="20"/>
                <w:szCs w:val="20"/>
              </w:rPr>
            </w:pPr>
          </w:p>
        </w:tc>
      </w:tr>
      <w:tr w:rsidR="00087F46" w:rsidRPr="00FE2297" w14:paraId="3C1789DE" w14:textId="77777777" w:rsidTr="00FE2297">
        <w:tc>
          <w:tcPr>
            <w:tcW w:w="812" w:type="pct"/>
            <w:vMerge/>
            <w:shd w:val="clear" w:color="auto" w:fill="auto"/>
            <w:vAlign w:val="center"/>
          </w:tcPr>
          <w:p w14:paraId="087FF8F6" w14:textId="77777777" w:rsidR="00087F46" w:rsidRPr="00D01B1A" w:rsidRDefault="00087F46" w:rsidP="00FE2297">
            <w:pPr>
              <w:keepNext/>
              <w:keepLines/>
              <w:suppressAutoHyphens/>
              <w:jc w:val="center"/>
              <w:rPr>
                <w:sz w:val="20"/>
                <w:szCs w:val="20"/>
              </w:rPr>
            </w:pPr>
          </w:p>
        </w:tc>
        <w:tc>
          <w:tcPr>
            <w:tcW w:w="749" w:type="pct"/>
            <w:vMerge/>
          </w:tcPr>
          <w:p w14:paraId="307EBB5A" w14:textId="77777777" w:rsidR="00087F46" w:rsidRPr="00D01B1A" w:rsidRDefault="00087F46" w:rsidP="00FE2297">
            <w:pPr>
              <w:keepNext/>
              <w:keepLines/>
              <w:suppressAutoHyphens/>
              <w:jc w:val="center"/>
              <w:rPr>
                <w:sz w:val="20"/>
                <w:szCs w:val="20"/>
              </w:rPr>
            </w:pPr>
          </w:p>
        </w:tc>
        <w:tc>
          <w:tcPr>
            <w:tcW w:w="749" w:type="pct"/>
            <w:shd w:val="clear" w:color="auto" w:fill="auto"/>
            <w:vAlign w:val="center"/>
          </w:tcPr>
          <w:p w14:paraId="08E63833" w14:textId="77777777" w:rsidR="00087F46" w:rsidRPr="00D01B1A" w:rsidRDefault="00087F46" w:rsidP="00FE2297">
            <w:pPr>
              <w:keepNext/>
              <w:keepLines/>
              <w:suppressAutoHyphens/>
              <w:jc w:val="center"/>
              <w:rPr>
                <w:sz w:val="20"/>
                <w:szCs w:val="20"/>
              </w:rPr>
            </w:pPr>
            <w:r w:rsidRPr="00D01B1A">
              <w:rPr>
                <w:sz w:val="20"/>
                <w:szCs w:val="20"/>
              </w:rPr>
              <w:t>0.01 (n=5)</w:t>
            </w:r>
          </w:p>
        </w:tc>
        <w:tc>
          <w:tcPr>
            <w:tcW w:w="921" w:type="pct"/>
            <w:shd w:val="clear" w:color="auto" w:fill="auto"/>
            <w:vAlign w:val="center"/>
          </w:tcPr>
          <w:p w14:paraId="0306C177" w14:textId="77777777" w:rsidR="00087F46" w:rsidRPr="00D01B1A" w:rsidRDefault="00087F46" w:rsidP="00FE2297">
            <w:pPr>
              <w:keepNext/>
              <w:keepLines/>
              <w:suppressAutoHyphens/>
              <w:jc w:val="center"/>
              <w:rPr>
                <w:sz w:val="20"/>
                <w:szCs w:val="20"/>
              </w:rPr>
            </w:pPr>
            <w:r w:rsidRPr="00D01B1A">
              <w:rPr>
                <w:sz w:val="20"/>
                <w:szCs w:val="20"/>
              </w:rPr>
              <w:t>96.7</w:t>
            </w:r>
          </w:p>
        </w:tc>
        <w:tc>
          <w:tcPr>
            <w:tcW w:w="674" w:type="pct"/>
            <w:shd w:val="clear" w:color="auto" w:fill="auto"/>
            <w:vAlign w:val="center"/>
          </w:tcPr>
          <w:p w14:paraId="3538A9E7" w14:textId="77777777" w:rsidR="00087F46" w:rsidRPr="00D01B1A" w:rsidRDefault="00087F46" w:rsidP="00FE2297">
            <w:pPr>
              <w:keepNext/>
              <w:keepLines/>
              <w:suppressAutoHyphens/>
              <w:jc w:val="center"/>
              <w:rPr>
                <w:sz w:val="20"/>
                <w:szCs w:val="20"/>
              </w:rPr>
            </w:pPr>
            <w:r w:rsidRPr="00D01B1A">
              <w:rPr>
                <w:sz w:val="20"/>
                <w:szCs w:val="20"/>
              </w:rPr>
              <w:t>3.4</w:t>
            </w:r>
          </w:p>
        </w:tc>
        <w:tc>
          <w:tcPr>
            <w:tcW w:w="1095" w:type="pct"/>
            <w:vMerge w:val="restart"/>
            <w:shd w:val="clear" w:color="auto" w:fill="auto"/>
            <w:vAlign w:val="center"/>
          </w:tcPr>
          <w:p w14:paraId="59DADB2F" w14:textId="77777777" w:rsidR="00087F46" w:rsidRPr="00FE2297" w:rsidRDefault="00087F46" w:rsidP="00FE2297">
            <w:pPr>
              <w:keepNext/>
              <w:keepLines/>
              <w:suppressAutoHyphens/>
              <w:jc w:val="center"/>
              <w:rPr>
                <w:sz w:val="20"/>
                <w:szCs w:val="20"/>
                <w:lang w:val="pl-PL"/>
              </w:rPr>
            </w:pPr>
            <w:r w:rsidRPr="00FE2297">
              <w:rPr>
                <w:spacing w:val="-2"/>
                <w:sz w:val="20"/>
                <w:szCs w:val="20"/>
                <w:lang w:val="pl-PL"/>
              </w:rPr>
              <w:t>276 m/z → 149 m/z</w:t>
            </w:r>
            <w:r w:rsidRPr="00FE2297">
              <w:rPr>
                <w:spacing w:val="-2"/>
                <w:sz w:val="20"/>
                <w:szCs w:val="20"/>
                <w:lang w:val="pl-PL"/>
              </w:rPr>
              <w:br/>
            </w:r>
            <w:proofErr w:type="spellStart"/>
            <w:r w:rsidRPr="00FE2297">
              <w:rPr>
                <w:spacing w:val="-2"/>
                <w:sz w:val="20"/>
                <w:szCs w:val="20"/>
                <w:lang w:val="pl-PL"/>
              </w:rPr>
              <w:t>Qualifier</w:t>
            </w:r>
            <w:proofErr w:type="spellEnd"/>
          </w:p>
        </w:tc>
      </w:tr>
      <w:tr w:rsidR="00087F46" w:rsidRPr="00D01B1A" w14:paraId="69D47ECE" w14:textId="77777777" w:rsidTr="00FE2297">
        <w:tc>
          <w:tcPr>
            <w:tcW w:w="812" w:type="pct"/>
            <w:vMerge/>
            <w:tcBorders>
              <w:bottom w:val="single" w:sz="4" w:space="0" w:color="auto"/>
            </w:tcBorders>
            <w:shd w:val="clear" w:color="auto" w:fill="auto"/>
            <w:vAlign w:val="center"/>
          </w:tcPr>
          <w:p w14:paraId="6E10E3C9" w14:textId="77777777" w:rsidR="00087F46" w:rsidRPr="00FE2297" w:rsidRDefault="00087F46" w:rsidP="00FE2297">
            <w:pPr>
              <w:keepNext/>
              <w:keepLines/>
              <w:suppressAutoHyphens/>
              <w:jc w:val="center"/>
              <w:rPr>
                <w:sz w:val="20"/>
                <w:szCs w:val="20"/>
                <w:lang w:val="pl-PL"/>
              </w:rPr>
            </w:pPr>
          </w:p>
        </w:tc>
        <w:tc>
          <w:tcPr>
            <w:tcW w:w="749" w:type="pct"/>
            <w:vMerge/>
            <w:tcBorders>
              <w:bottom w:val="single" w:sz="4" w:space="0" w:color="auto"/>
            </w:tcBorders>
          </w:tcPr>
          <w:p w14:paraId="18FF8391" w14:textId="77777777" w:rsidR="00087F46" w:rsidRPr="00FE2297" w:rsidRDefault="00087F46" w:rsidP="00FE2297">
            <w:pPr>
              <w:keepNext/>
              <w:keepLines/>
              <w:suppressAutoHyphens/>
              <w:jc w:val="center"/>
              <w:rPr>
                <w:sz w:val="20"/>
                <w:szCs w:val="20"/>
                <w:lang w:val="pl-PL"/>
              </w:rPr>
            </w:pPr>
          </w:p>
        </w:tc>
        <w:tc>
          <w:tcPr>
            <w:tcW w:w="749" w:type="pct"/>
            <w:tcBorders>
              <w:bottom w:val="single" w:sz="4" w:space="0" w:color="auto"/>
            </w:tcBorders>
            <w:shd w:val="clear" w:color="auto" w:fill="auto"/>
            <w:vAlign w:val="center"/>
          </w:tcPr>
          <w:p w14:paraId="1D671ABC" w14:textId="77777777" w:rsidR="00087F46" w:rsidRPr="00D01B1A" w:rsidRDefault="00087F46" w:rsidP="00FE2297">
            <w:pPr>
              <w:keepNext/>
              <w:keepLines/>
              <w:suppressAutoHyphens/>
              <w:jc w:val="center"/>
              <w:rPr>
                <w:sz w:val="20"/>
                <w:szCs w:val="20"/>
              </w:rPr>
            </w:pPr>
            <w:r w:rsidRPr="00D01B1A">
              <w:rPr>
                <w:sz w:val="20"/>
                <w:szCs w:val="20"/>
              </w:rPr>
              <w:t>0.1 (n=5)</w:t>
            </w:r>
          </w:p>
        </w:tc>
        <w:tc>
          <w:tcPr>
            <w:tcW w:w="921" w:type="pct"/>
            <w:tcBorders>
              <w:bottom w:val="single" w:sz="4" w:space="0" w:color="auto"/>
            </w:tcBorders>
            <w:shd w:val="clear" w:color="auto" w:fill="auto"/>
            <w:vAlign w:val="center"/>
          </w:tcPr>
          <w:p w14:paraId="17795599" w14:textId="77777777" w:rsidR="00087F46" w:rsidRPr="00D01B1A" w:rsidRDefault="00087F46" w:rsidP="00FE2297">
            <w:pPr>
              <w:keepNext/>
              <w:keepLines/>
              <w:suppressAutoHyphens/>
              <w:jc w:val="center"/>
              <w:rPr>
                <w:sz w:val="20"/>
                <w:szCs w:val="20"/>
              </w:rPr>
            </w:pPr>
            <w:r w:rsidRPr="00D01B1A">
              <w:rPr>
                <w:sz w:val="20"/>
                <w:szCs w:val="20"/>
              </w:rPr>
              <w:t>104</w:t>
            </w:r>
          </w:p>
        </w:tc>
        <w:tc>
          <w:tcPr>
            <w:tcW w:w="674" w:type="pct"/>
            <w:tcBorders>
              <w:bottom w:val="single" w:sz="4" w:space="0" w:color="auto"/>
            </w:tcBorders>
            <w:shd w:val="clear" w:color="auto" w:fill="auto"/>
            <w:vAlign w:val="center"/>
          </w:tcPr>
          <w:p w14:paraId="24D58402" w14:textId="77777777" w:rsidR="00087F46" w:rsidRPr="00D01B1A" w:rsidRDefault="00087F46" w:rsidP="00FE2297">
            <w:pPr>
              <w:keepNext/>
              <w:keepLines/>
              <w:suppressAutoHyphens/>
              <w:jc w:val="center"/>
              <w:rPr>
                <w:sz w:val="20"/>
                <w:szCs w:val="20"/>
              </w:rPr>
            </w:pPr>
            <w:r w:rsidRPr="00D01B1A">
              <w:rPr>
                <w:sz w:val="20"/>
                <w:szCs w:val="20"/>
              </w:rPr>
              <w:t>1.9</w:t>
            </w:r>
          </w:p>
        </w:tc>
        <w:tc>
          <w:tcPr>
            <w:tcW w:w="1095" w:type="pct"/>
            <w:vMerge/>
            <w:tcBorders>
              <w:bottom w:val="single" w:sz="4" w:space="0" w:color="auto"/>
            </w:tcBorders>
            <w:shd w:val="clear" w:color="auto" w:fill="auto"/>
            <w:vAlign w:val="center"/>
          </w:tcPr>
          <w:p w14:paraId="2E3607C3" w14:textId="77777777" w:rsidR="00087F46" w:rsidRPr="00D01B1A" w:rsidRDefault="00087F46" w:rsidP="00FE2297">
            <w:pPr>
              <w:keepNext/>
              <w:keepLines/>
              <w:suppressAutoHyphens/>
              <w:jc w:val="center"/>
              <w:rPr>
                <w:sz w:val="20"/>
                <w:szCs w:val="20"/>
              </w:rPr>
            </w:pPr>
          </w:p>
        </w:tc>
      </w:tr>
      <w:tr w:rsidR="00087F46" w:rsidRPr="00D01B1A" w14:paraId="0CCF825D" w14:textId="77777777" w:rsidTr="00FE2297">
        <w:tc>
          <w:tcPr>
            <w:tcW w:w="812" w:type="pct"/>
            <w:vMerge w:val="restart"/>
            <w:shd w:val="clear" w:color="auto" w:fill="auto"/>
            <w:vAlign w:val="center"/>
          </w:tcPr>
          <w:p w14:paraId="1811A32B" w14:textId="77777777" w:rsidR="00087F46" w:rsidRPr="00D01B1A" w:rsidRDefault="00087F46" w:rsidP="00FE2297">
            <w:pPr>
              <w:keepNext/>
              <w:keepLines/>
              <w:suppressAutoHyphens/>
              <w:jc w:val="center"/>
              <w:rPr>
                <w:sz w:val="20"/>
                <w:szCs w:val="20"/>
              </w:rPr>
            </w:pPr>
            <w:r w:rsidRPr="00D01B1A">
              <w:rPr>
                <w:sz w:val="20"/>
                <w:szCs w:val="20"/>
              </w:rPr>
              <w:t xml:space="preserve">Hops </w:t>
            </w:r>
            <w:r w:rsidRPr="00D01B1A">
              <w:rPr>
                <w:sz w:val="20"/>
                <w:szCs w:val="20"/>
              </w:rPr>
              <w:br/>
              <w:t>(dried cones)</w:t>
            </w:r>
          </w:p>
        </w:tc>
        <w:tc>
          <w:tcPr>
            <w:tcW w:w="749" w:type="pct"/>
            <w:vMerge w:val="restart"/>
            <w:vAlign w:val="center"/>
          </w:tcPr>
          <w:p w14:paraId="77AD6589" w14:textId="77777777" w:rsidR="00087F46" w:rsidRPr="00D01B1A" w:rsidRDefault="00087F46" w:rsidP="00FE2297">
            <w:pPr>
              <w:keepNext/>
              <w:keepLines/>
              <w:suppressAutoHyphens/>
              <w:jc w:val="center"/>
              <w:rPr>
                <w:sz w:val="20"/>
                <w:szCs w:val="20"/>
              </w:rPr>
            </w:pPr>
            <w:proofErr w:type="spellStart"/>
            <w:r w:rsidRPr="00D01B1A">
              <w:rPr>
                <w:sz w:val="20"/>
                <w:szCs w:val="20"/>
              </w:rPr>
              <w:t>Ametoctradin</w:t>
            </w:r>
            <w:proofErr w:type="spellEnd"/>
          </w:p>
        </w:tc>
        <w:tc>
          <w:tcPr>
            <w:tcW w:w="749" w:type="pct"/>
            <w:shd w:val="clear" w:color="auto" w:fill="auto"/>
            <w:vAlign w:val="center"/>
          </w:tcPr>
          <w:p w14:paraId="521D2C75" w14:textId="77777777" w:rsidR="00087F46" w:rsidRPr="00D01B1A" w:rsidRDefault="00087F46" w:rsidP="00FE2297">
            <w:pPr>
              <w:keepNext/>
              <w:keepLines/>
              <w:suppressAutoHyphens/>
              <w:jc w:val="center"/>
              <w:rPr>
                <w:sz w:val="20"/>
                <w:szCs w:val="20"/>
              </w:rPr>
            </w:pPr>
            <w:r w:rsidRPr="00D01B1A">
              <w:rPr>
                <w:sz w:val="20"/>
                <w:szCs w:val="20"/>
              </w:rPr>
              <w:t>0.01 (n=5)</w:t>
            </w:r>
          </w:p>
        </w:tc>
        <w:tc>
          <w:tcPr>
            <w:tcW w:w="921" w:type="pct"/>
            <w:shd w:val="clear" w:color="auto" w:fill="auto"/>
            <w:vAlign w:val="center"/>
          </w:tcPr>
          <w:p w14:paraId="443F6FBA" w14:textId="77777777" w:rsidR="00087F46" w:rsidRPr="00D01B1A" w:rsidRDefault="00087F46" w:rsidP="00FE2297">
            <w:pPr>
              <w:keepNext/>
              <w:keepLines/>
              <w:suppressAutoHyphens/>
              <w:jc w:val="center"/>
              <w:rPr>
                <w:sz w:val="20"/>
                <w:szCs w:val="20"/>
              </w:rPr>
            </w:pPr>
            <w:r w:rsidRPr="00D01B1A">
              <w:rPr>
                <w:sz w:val="20"/>
                <w:szCs w:val="20"/>
              </w:rPr>
              <w:t>95.2</w:t>
            </w:r>
          </w:p>
        </w:tc>
        <w:tc>
          <w:tcPr>
            <w:tcW w:w="674" w:type="pct"/>
            <w:shd w:val="clear" w:color="auto" w:fill="auto"/>
            <w:vAlign w:val="center"/>
          </w:tcPr>
          <w:p w14:paraId="50AE09A3" w14:textId="77777777" w:rsidR="00087F46" w:rsidRPr="00D01B1A" w:rsidRDefault="00087F46" w:rsidP="00FE2297">
            <w:pPr>
              <w:keepNext/>
              <w:keepLines/>
              <w:suppressAutoHyphens/>
              <w:jc w:val="center"/>
              <w:rPr>
                <w:sz w:val="20"/>
                <w:szCs w:val="20"/>
              </w:rPr>
            </w:pPr>
            <w:r w:rsidRPr="00D01B1A">
              <w:rPr>
                <w:sz w:val="20"/>
                <w:szCs w:val="20"/>
              </w:rPr>
              <w:t>1.6</w:t>
            </w:r>
          </w:p>
        </w:tc>
        <w:tc>
          <w:tcPr>
            <w:tcW w:w="1095" w:type="pct"/>
            <w:vMerge w:val="restart"/>
            <w:shd w:val="clear" w:color="auto" w:fill="auto"/>
            <w:vAlign w:val="center"/>
          </w:tcPr>
          <w:p w14:paraId="3FB48E9A" w14:textId="77777777" w:rsidR="00087F46" w:rsidRPr="00D01B1A" w:rsidRDefault="00087F46" w:rsidP="00FE2297">
            <w:pPr>
              <w:keepNext/>
              <w:keepLines/>
              <w:suppressAutoHyphens/>
              <w:jc w:val="center"/>
              <w:rPr>
                <w:spacing w:val="-2"/>
                <w:sz w:val="20"/>
                <w:szCs w:val="20"/>
              </w:rPr>
            </w:pPr>
            <w:r w:rsidRPr="00D01B1A">
              <w:rPr>
                <w:spacing w:val="-2"/>
                <w:sz w:val="20"/>
                <w:szCs w:val="20"/>
              </w:rPr>
              <w:t>276 m/z → 176 m/z</w:t>
            </w:r>
            <w:r w:rsidRPr="00D01B1A">
              <w:rPr>
                <w:spacing w:val="-2"/>
                <w:sz w:val="20"/>
                <w:szCs w:val="20"/>
              </w:rPr>
              <w:br/>
              <w:t>Quantifier</w:t>
            </w:r>
          </w:p>
        </w:tc>
      </w:tr>
      <w:tr w:rsidR="00087F46" w:rsidRPr="00D01B1A" w14:paraId="75AEFA91" w14:textId="77777777" w:rsidTr="00FE2297">
        <w:tc>
          <w:tcPr>
            <w:tcW w:w="812" w:type="pct"/>
            <w:vMerge/>
            <w:shd w:val="clear" w:color="auto" w:fill="auto"/>
            <w:vAlign w:val="center"/>
          </w:tcPr>
          <w:p w14:paraId="0FC8EA27" w14:textId="77777777" w:rsidR="00087F46" w:rsidRPr="00D01B1A" w:rsidRDefault="00087F46" w:rsidP="00FE2297">
            <w:pPr>
              <w:keepNext/>
              <w:keepLines/>
              <w:suppressAutoHyphens/>
              <w:jc w:val="center"/>
              <w:rPr>
                <w:sz w:val="20"/>
                <w:szCs w:val="20"/>
              </w:rPr>
            </w:pPr>
          </w:p>
        </w:tc>
        <w:tc>
          <w:tcPr>
            <w:tcW w:w="749" w:type="pct"/>
            <w:vMerge/>
          </w:tcPr>
          <w:p w14:paraId="29CB8EC5" w14:textId="77777777" w:rsidR="00087F46" w:rsidRPr="00D01B1A" w:rsidRDefault="00087F46" w:rsidP="00FE2297">
            <w:pPr>
              <w:keepNext/>
              <w:keepLines/>
              <w:suppressAutoHyphens/>
              <w:jc w:val="center"/>
              <w:rPr>
                <w:sz w:val="20"/>
                <w:szCs w:val="20"/>
              </w:rPr>
            </w:pPr>
          </w:p>
        </w:tc>
        <w:tc>
          <w:tcPr>
            <w:tcW w:w="749" w:type="pct"/>
            <w:shd w:val="clear" w:color="auto" w:fill="auto"/>
            <w:vAlign w:val="center"/>
          </w:tcPr>
          <w:p w14:paraId="0130E2AD" w14:textId="77777777" w:rsidR="00087F46" w:rsidRPr="00D01B1A" w:rsidRDefault="00087F46" w:rsidP="00FE2297">
            <w:pPr>
              <w:keepNext/>
              <w:keepLines/>
              <w:suppressAutoHyphens/>
              <w:jc w:val="center"/>
              <w:rPr>
                <w:sz w:val="20"/>
                <w:szCs w:val="20"/>
              </w:rPr>
            </w:pPr>
            <w:r w:rsidRPr="00D01B1A">
              <w:rPr>
                <w:sz w:val="20"/>
                <w:szCs w:val="20"/>
              </w:rPr>
              <w:t>0.1 (n=5)</w:t>
            </w:r>
          </w:p>
        </w:tc>
        <w:tc>
          <w:tcPr>
            <w:tcW w:w="921" w:type="pct"/>
            <w:shd w:val="clear" w:color="auto" w:fill="auto"/>
            <w:vAlign w:val="center"/>
          </w:tcPr>
          <w:p w14:paraId="4B74C8C9" w14:textId="77777777" w:rsidR="00087F46" w:rsidRPr="00D01B1A" w:rsidRDefault="00087F46" w:rsidP="00FE2297">
            <w:pPr>
              <w:keepNext/>
              <w:keepLines/>
              <w:suppressAutoHyphens/>
              <w:jc w:val="center"/>
              <w:rPr>
                <w:sz w:val="20"/>
                <w:szCs w:val="20"/>
              </w:rPr>
            </w:pPr>
            <w:r w:rsidRPr="00D01B1A">
              <w:rPr>
                <w:sz w:val="20"/>
                <w:szCs w:val="20"/>
              </w:rPr>
              <w:t>90.6</w:t>
            </w:r>
          </w:p>
        </w:tc>
        <w:tc>
          <w:tcPr>
            <w:tcW w:w="674" w:type="pct"/>
            <w:shd w:val="clear" w:color="auto" w:fill="auto"/>
            <w:vAlign w:val="center"/>
          </w:tcPr>
          <w:p w14:paraId="5A479ADD" w14:textId="77777777" w:rsidR="00087F46" w:rsidRPr="00D01B1A" w:rsidRDefault="00087F46" w:rsidP="00FE2297">
            <w:pPr>
              <w:keepNext/>
              <w:keepLines/>
              <w:suppressAutoHyphens/>
              <w:jc w:val="center"/>
              <w:rPr>
                <w:sz w:val="20"/>
                <w:szCs w:val="20"/>
              </w:rPr>
            </w:pPr>
            <w:r w:rsidRPr="00D01B1A">
              <w:rPr>
                <w:sz w:val="20"/>
                <w:szCs w:val="20"/>
              </w:rPr>
              <w:t>2.7</w:t>
            </w:r>
          </w:p>
        </w:tc>
        <w:tc>
          <w:tcPr>
            <w:tcW w:w="1095" w:type="pct"/>
            <w:vMerge/>
            <w:shd w:val="clear" w:color="auto" w:fill="auto"/>
            <w:vAlign w:val="center"/>
          </w:tcPr>
          <w:p w14:paraId="080CFF68" w14:textId="77777777" w:rsidR="00087F46" w:rsidRPr="00D01B1A" w:rsidRDefault="00087F46" w:rsidP="00FE2297">
            <w:pPr>
              <w:keepNext/>
              <w:keepLines/>
              <w:suppressAutoHyphens/>
              <w:jc w:val="center"/>
              <w:rPr>
                <w:spacing w:val="-2"/>
                <w:sz w:val="20"/>
                <w:szCs w:val="20"/>
              </w:rPr>
            </w:pPr>
          </w:p>
        </w:tc>
      </w:tr>
      <w:tr w:rsidR="00087F46" w:rsidRPr="00FE2297" w14:paraId="784A3409" w14:textId="77777777" w:rsidTr="00FE2297">
        <w:tc>
          <w:tcPr>
            <w:tcW w:w="812" w:type="pct"/>
            <w:vMerge/>
            <w:shd w:val="clear" w:color="auto" w:fill="auto"/>
            <w:vAlign w:val="center"/>
          </w:tcPr>
          <w:p w14:paraId="54CF78F2" w14:textId="77777777" w:rsidR="00087F46" w:rsidRPr="00D01B1A" w:rsidRDefault="00087F46" w:rsidP="00FE2297">
            <w:pPr>
              <w:keepNext/>
              <w:keepLines/>
              <w:suppressAutoHyphens/>
              <w:jc w:val="center"/>
              <w:rPr>
                <w:sz w:val="20"/>
                <w:szCs w:val="20"/>
              </w:rPr>
            </w:pPr>
          </w:p>
        </w:tc>
        <w:tc>
          <w:tcPr>
            <w:tcW w:w="749" w:type="pct"/>
            <w:vMerge/>
          </w:tcPr>
          <w:p w14:paraId="365FC7E3" w14:textId="77777777" w:rsidR="00087F46" w:rsidRPr="00D01B1A" w:rsidRDefault="00087F46" w:rsidP="00FE2297">
            <w:pPr>
              <w:keepNext/>
              <w:keepLines/>
              <w:suppressAutoHyphens/>
              <w:jc w:val="center"/>
              <w:rPr>
                <w:sz w:val="20"/>
                <w:szCs w:val="20"/>
              </w:rPr>
            </w:pPr>
          </w:p>
        </w:tc>
        <w:tc>
          <w:tcPr>
            <w:tcW w:w="749" w:type="pct"/>
            <w:shd w:val="clear" w:color="auto" w:fill="auto"/>
            <w:vAlign w:val="center"/>
          </w:tcPr>
          <w:p w14:paraId="13841F7E" w14:textId="77777777" w:rsidR="00087F46" w:rsidRPr="00D01B1A" w:rsidRDefault="00087F46" w:rsidP="00FE2297">
            <w:pPr>
              <w:keepNext/>
              <w:keepLines/>
              <w:suppressAutoHyphens/>
              <w:jc w:val="center"/>
              <w:rPr>
                <w:sz w:val="20"/>
                <w:szCs w:val="20"/>
              </w:rPr>
            </w:pPr>
            <w:r w:rsidRPr="00D01B1A">
              <w:rPr>
                <w:sz w:val="20"/>
                <w:szCs w:val="20"/>
              </w:rPr>
              <w:t>0.01 (n=5)</w:t>
            </w:r>
          </w:p>
        </w:tc>
        <w:tc>
          <w:tcPr>
            <w:tcW w:w="921" w:type="pct"/>
            <w:shd w:val="clear" w:color="auto" w:fill="auto"/>
            <w:vAlign w:val="center"/>
          </w:tcPr>
          <w:p w14:paraId="4EB8D7F3" w14:textId="77777777" w:rsidR="00087F46" w:rsidRPr="00D01B1A" w:rsidRDefault="00087F46" w:rsidP="00FE2297">
            <w:pPr>
              <w:keepNext/>
              <w:keepLines/>
              <w:suppressAutoHyphens/>
              <w:jc w:val="center"/>
              <w:rPr>
                <w:sz w:val="20"/>
                <w:szCs w:val="20"/>
              </w:rPr>
            </w:pPr>
            <w:r w:rsidRPr="00D01B1A">
              <w:rPr>
                <w:sz w:val="20"/>
                <w:szCs w:val="20"/>
              </w:rPr>
              <w:t>96.4</w:t>
            </w:r>
          </w:p>
        </w:tc>
        <w:tc>
          <w:tcPr>
            <w:tcW w:w="674" w:type="pct"/>
            <w:shd w:val="clear" w:color="auto" w:fill="auto"/>
            <w:vAlign w:val="center"/>
          </w:tcPr>
          <w:p w14:paraId="24416171" w14:textId="77777777" w:rsidR="00087F46" w:rsidRPr="00D01B1A" w:rsidRDefault="00087F46" w:rsidP="00FE2297">
            <w:pPr>
              <w:keepNext/>
              <w:keepLines/>
              <w:suppressAutoHyphens/>
              <w:jc w:val="center"/>
              <w:rPr>
                <w:sz w:val="20"/>
                <w:szCs w:val="20"/>
              </w:rPr>
            </w:pPr>
            <w:r w:rsidRPr="00D01B1A">
              <w:rPr>
                <w:sz w:val="20"/>
                <w:szCs w:val="20"/>
              </w:rPr>
              <w:t>3.6</w:t>
            </w:r>
          </w:p>
        </w:tc>
        <w:tc>
          <w:tcPr>
            <w:tcW w:w="1095" w:type="pct"/>
            <w:vMerge w:val="restart"/>
            <w:shd w:val="clear" w:color="auto" w:fill="auto"/>
            <w:vAlign w:val="center"/>
          </w:tcPr>
          <w:p w14:paraId="7B43EF8F" w14:textId="77777777" w:rsidR="00087F46" w:rsidRPr="00FE2297" w:rsidRDefault="00087F46" w:rsidP="00FE2297">
            <w:pPr>
              <w:keepNext/>
              <w:keepLines/>
              <w:suppressAutoHyphens/>
              <w:jc w:val="center"/>
              <w:rPr>
                <w:sz w:val="20"/>
                <w:szCs w:val="20"/>
                <w:lang w:val="pl-PL"/>
              </w:rPr>
            </w:pPr>
            <w:r w:rsidRPr="00FE2297">
              <w:rPr>
                <w:spacing w:val="-2"/>
                <w:sz w:val="20"/>
                <w:szCs w:val="20"/>
                <w:lang w:val="pl-PL"/>
              </w:rPr>
              <w:t>276 m/z → 149 m/z</w:t>
            </w:r>
            <w:r w:rsidRPr="00FE2297">
              <w:rPr>
                <w:spacing w:val="-2"/>
                <w:sz w:val="20"/>
                <w:szCs w:val="20"/>
                <w:lang w:val="pl-PL"/>
              </w:rPr>
              <w:br/>
            </w:r>
            <w:proofErr w:type="spellStart"/>
            <w:r w:rsidRPr="00FE2297">
              <w:rPr>
                <w:spacing w:val="-2"/>
                <w:sz w:val="20"/>
                <w:szCs w:val="20"/>
                <w:lang w:val="pl-PL"/>
              </w:rPr>
              <w:t>Qualifier</w:t>
            </w:r>
            <w:proofErr w:type="spellEnd"/>
          </w:p>
        </w:tc>
      </w:tr>
      <w:tr w:rsidR="00087F46" w:rsidRPr="00D01B1A" w14:paraId="5B9AE5CE" w14:textId="77777777" w:rsidTr="00FE2297">
        <w:tc>
          <w:tcPr>
            <w:tcW w:w="812" w:type="pct"/>
            <w:vMerge/>
            <w:tcBorders>
              <w:bottom w:val="single" w:sz="4" w:space="0" w:color="auto"/>
            </w:tcBorders>
            <w:shd w:val="clear" w:color="auto" w:fill="auto"/>
            <w:vAlign w:val="center"/>
          </w:tcPr>
          <w:p w14:paraId="51BB3D79" w14:textId="77777777" w:rsidR="00087F46" w:rsidRPr="00FE2297" w:rsidRDefault="00087F46" w:rsidP="00FE2297">
            <w:pPr>
              <w:keepNext/>
              <w:keepLines/>
              <w:suppressAutoHyphens/>
              <w:jc w:val="center"/>
              <w:rPr>
                <w:sz w:val="20"/>
                <w:szCs w:val="20"/>
                <w:lang w:val="pl-PL"/>
              </w:rPr>
            </w:pPr>
          </w:p>
        </w:tc>
        <w:tc>
          <w:tcPr>
            <w:tcW w:w="749" w:type="pct"/>
            <w:vMerge/>
            <w:tcBorders>
              <w:bottom w:val="single" w:sz="4" w:space="0" w:color="auto"/>
            </w:tcBorders>
          </w:tcPr>
          <w:p w14:paraId="17321CB5" w14:textId="77777777" w:rsidR="00087F46" w:rsidRPr="00FE2297" w:rsidRDefault="00087F46" w:rsidP="00FE2297">
            <w:pPr>
              <w:keepNext/>
              <w:keepLines/>
              <w:suppressAutoHyphens/>
              <w:jc w:val="center"/>
              <w:rPr>
                <w:sz w:val="20"/>
                <w:szCs w:val="20"/>
                <w:lang w:val="pl-PL"/>
              </w:rPr>
            </w:pPr>
          </w:p>
        </w:tc>
        <w:tc>
          <w:tcPr>
            <w:tcW w:w="749" w:type="pct"/>
            <w:tcBorders>
              <w:bottom w:val="single" w:sz="4" w:space="0" w:color="auto"/>
            </w:tcBorders>
            <w:shd w:val="clear" w:color="auto" w:fill="auto"/>
            <w:vAlign w:val="center"/>
          </w:tcPr>
          <w:p w14:paraId="788405BF" w14:textId="77777777" w:rsidR="00087F46" w:rsidRPr="00D01B1A" w:rsidRDefault="00087F46" w:rsidP="00FE2297">
            <w:pPr>
              <w:keepNext/>
              <w:keepLines/>
              <w:suppressAutoHyphens/>
              <w:jc w:val="center"/>
              <w:rPr>
                <w:sz w:val="20"/>
                <w:szCs w:val="20"/>
              </w:rPr>
            </w:pPr>
            <w:r w:rsidRPr="00D01B1A">
              <w:rPr>
                <w:sz w:val="20"/>
                <w:szCs w:val="20"/>
              </w:rPr>
              <w:t>0.1 (n=5)</w:t>
            </w:r>
          </w:p>
        </w:tc>
        <w:tc>
          <w:tcPr>
            <w:tcW w:w="921" w:type="pct"/>
            <w:tcBorders>
              <w:bottom w:val="single" w:sz="4" w:space="0" w:color="auto"/>
            </w:tcBorders>
            <w:shd w:val="clear" w:color="auto" w:fill="auto"/>
            <w:vAlign w:val="center"/>
          </w:tcPr>
          <w:p w14:paraId="7BDD60DA" w14:textId="77777777" w:rsidR="00087F46" w:rsidRPr="00D01B1A" w:rsidRDefault="00087F46" w:rsidP="00FE2297">
            <w:pPr>
              <w:keepNext/>
              <w:keepLines/>
              <w:suppressAutoHyphens/>
              <w:jc w:val="center"/>
              <w:rPr>
                <w:sz w:val="20"/>
                <w:szCs w:val="20"/>
              </w:rPr>
            </w:pPr>
            <w:r w:rsidRPr="00D01B1A">
              <w:rPr>
                <w:sz w:val="20"/>
                <w:szCs w:val="20"/>
              </w:rPr>
              <w:t>91.5</w:t>
            </w:r>
          </w:p>
        </w:tc>
        <w:tc>
          <w:tcPr>
            <w:tcW w:w="674" w:type="pct"/>
            <w:tcBorders>
              <w:bottom w:val="single" w:sz="4" w:space="0" w:color="auto"/>
            </w:tcBorders>
            <w:shd w:val="clear" w:color="auto" w:fill="auto"/>
            <w:vAlign w:val="center"/>
          </w:tcPr>
          <w:p w14:paraId="76D97DC2" w14:textId="77777777" w:rsidR="00087F46" w:rsidRPr="00D01B1A" w:rsidRDefault="00087F46" w:rsidP="00FE2297">
            <w:pPr>
              <w:keepNext/>
              <w:keepLines/>
              <w:suppressAutoHyphens/>
              <w:jc w:val="center"/>
              <w:rPr>
                <w:sz w:val="20"/>
                <w:szCs w:val="20"/>
              </w:rPr>
            </w:pPr>
            <w:r w:rsidRPr="00D01B1A">
              <w:rPr>
                <w:sz w:val="20"/>
                <w:szCs w:val="20"/>
              </w:rPr>
              <w:t>3.2</w:t>
            </w:r>
          </w:p>
        </w:tc>
        <w:tc>
          <w:tcPr>
            <w:tcW w:w="1095" w:type="pct"/>
            <w:vMerge/>
            <w:tcBorders>
              <w:bottom w:val="single" w:sz="4" w:space="0" w:color="auto"/>
            </w:tcBorders>
            <w:shd w:val="clear" w:color="auto" w:fill="auto"/>
            <w:vAlign w:val="center"/>
          </w:tcPr>
          <w:p w14:paraId="10BA7158" w14:textId="77777777" w:rsidR="00087F46" w:rsidRPr="00D01B1A" w:rsidRDefault="00087F46" w:rsidP="00FE2297">
            <w:pPr>
              <w:keepNext/>
              <w:keepLines/>
              <w:suppressAutoHyphens/>
              <w:jc w:val="center"/>
              <w:rPr>
                <w:sz w:val="20"/>
                <w:szCs w:val="20"/>
              </w:rPr>
            </w:pPr>
          </w:p>
        </w:tc>
      </w:tr>
    </w:tbl>
    <w:p w14:paraId="19FEC3E9" w14:textId="00B43D3B" w:rsidR="00087F46" w:rsidRPr="00D01B1A" w:rsidRDefault="00087F46" w:rsidP="009B2C3F">
      <w:pPr>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44</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Characteristics for the analytical method used for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in peas (dried seed) and hops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D01B1A" w14:paraId="2B2329D5" w14:textId="77777777" w:rsidTr="00FE2297">
        <w:trPr>
          <w:tblHeader/>
        </w:trPr>
        <w:tc>
          <w:tcPr>
            <w:tcW w:w="1812" w:type="pct"/>
            <w:shd w:val="clear" w:color="auto" w:fill="auto"/>
          </w:tcPr>
          <w:p w14:paraId="5DAE8108" w14:textId="77777777" w:rsidR="00087F46" w:rsidRPr="00D01B1A" w:rsidRDefault="00087F46" w:rsidP="009B2C3F">
            <w:pPr>
              <w:keepLines/>
              <w:widowControl w:val="0"/>
              <w:jc w:val="center"/>
              <w:rPr>
                <w:b/>
                <w:szCs w:val="24"/>
              </w:rPr>
            </w:pPr>
          </w:p>
        </w:tc>
        <w:tc>
          <w:tcPr>
            <w:tcW w:w="3188" w:type="pct"/>
            <w:shd w:val="clear" w:color="auto" w:fill="auto"/>
          </w:tcPr>
          <w:p w14:paraId="0A990360" w14:textId="77777777" w:rsidR="00087F46" w:rsidRPr="00D01B1A" w:rsidRDefault="00087F46" w:rsidP="009B2C3F">
            <w:pPr>
              <w:keepLines/>
              <w:widowControl w:val="0"/>
              <w:jc w:val="center"/>
              <w:rPr>
                <w:b/>
                <w:szCs w:val="24"/>
              </w:rPr>
            </w:pPr>
            <w:proofErr w:type="spellStart"/>
            <w:r w:rsidRPr="00D01B1A">
              <w:rPr>
                <w:b/>
                <w:szCs w:val="24"/>
              </w:rPr>
              <w:t>Ametoctradin</w:t>
            </w:r>
            <w:proofErr w:type="spellEnd"/>
          </w:p>
        </w:tc>
      </w:tr>
      <w:tr w:rsidR="00087F46" w:rsidRPr="00D01B1A" w14:paraId="2776B4FB" w14:textId="77777777" w:rsidTr="00FE2297">
        <w:trPr>
          <w:tblHeader/>
        </w:trPr>
        <w:tc>
          <w:tcPr>
            <w:tcW w:w="1812" w:type="pct"/>
            <w:shd w:val="clear" w:color="auto" w:fill="auto"/>
          </w:tcPr>
          <w:p w14:paraId="7F088D71" w14:textId="77777777" w:rsidR="00087F46" w:rsidRPr="00D01B1A" w:rsidRDefault="00087F46" w:rsidP="009B2C3F">
            <w:pPr>
              <w:keepLines/>
              <w:widowControl w:val="0"/>
              <w:rPr>
                <w:sz w:val="20"/>
                <w:szCs w:val="24"/>
              </w:rPr>
            </w:pPr>
            <w:r w:rsidRPr="00D01B1A">
              <w:rPr>
                <w:sz w:val="20"/>
                <w:szCs w:val="24"/>
              </w:rPr>
              <w:t>Specificity</w:t>
            </w:r>
          </w:p>
        </w:tc>
        <w:tc>
          <w:tcPr>
            <w:tcW w:w="3188" w:type="pct"/>
            <w:shd w:val="clear" w:color="auto" w:fill="auto"/>
          </w:tcPr>
          <w:p w14:paraId="062729AE" w14:textId="77777777" w:rsidR="00087F46" w:rsidRPr="00D01B1A" w:rsidRDefault="00087F46" w:rsidP="009B2C3F">
            <w:pPr>
              <w:keepLines/>
              <w:widowControl w:val="0"/>
              <w:jc w:val="both"/>
              <w:rPr>
                <w:sz w:val="20"/>
                <w:szCs w:val="24"/>
              </w:rPr>
            </w:pPr>
            <w:r w:rsidRPr="00D01B1A">
              <w:rPr>
                <w:sz w:val="20"/>
                <w:szCs w:val="24"/>
              </w:rPr>
              <w:t xml:space="preserve">LC-MS/MS, using two mass transitions, is a highly specific detection technique and therefore a confirmatory technique is not required. No interfering peaks were found at the retention time for </w:t>
            </w:r>
            <w:proofErr w:type="spellStart"/>
            <w:r w:rsidRPr="00D01B1A">
              <w:rPr>
                <w:sz w:val="20"/>
                <w:szCs w:val="24"/>
              </w:rPr>
              <w:t>ametoctradin</w:t>
            </w:r>
            <w:proofErr w:type="spellEnd"/>
            <w:r w:rsidRPr="00D01B1A">
              <w:rPr>
                <w:sz w:val="20"/>
                <w:szCs w:val="24"/>
              </w:rPr>
              <w:t>. Mass spectra are provided.</w:t>
            </w:r>
          </w:p>
        </w:tc>
      </w:tr>
      <w:tr w:rsidR="00087F46" w:rsidRPr="00D01B1A" w14:paraId="638AF932" w14:textId="77777777" w:rsidTr="00FE2297">
        <w:tc>
          <w:tcPr>
            <w:tcW w:w="1812" w:type="pct"/>
            <w:shd w:val="clear" w:color="auto" w:fill="auto"/>
          </w:tcPr>
          <w:p w14:paraId="1009C094" w14:textId="77777777" w:rsidR="00087F46" w:rsidRPr="00D01B1A" w:rsidRDefault="00087F46" w:rsidP="009B2C3F">
            <w:pPr>
              <w:keepLines/>
              <w:widowControl w:val="0"/>
              <w:rPr>
                <w:sz w:val="20"/>
                <w:szCs w:val="24"/>
              </w:rPr>
            </w:pPr>
            <w:r w:rsidRPr="00D01B1A">
              <w:rPr>
                <w:sz w:val="20"/>
                <w:szCs w:val="24"/>
              </w:rPr>
              <w:t>Calibration (type, number of data points)</w:t>
            </w:r>
          </w:p>
        </w:tc>
        <w:tc>
          <w:tcPr>
            <w:tcW w:w="3188" w:type="pct"/>
            <w:shd w:val="clear" w:color="auto" w:fill="auto"/>
          </w:tcPr>
          <w:p w14:paraId="612D9480" w14:textId="77777777" w:rsidR="00087F46" w:rsidRPr="00D01B1A" w:rsidRDefault="00087F46" w:rsidP="009B2C3F">
            <w:pPr>
              <w:keepLines/>
              <w:widowControl w:val="0"/>
              <w:jc w:val="both"/>
              <w:rPr>
                <w:sz w:val="20"/>
                <w:szCs w:val="24"/>
              </w:rPr>
            </w:pPr>
            <w:r w:rsidRPr="00D01B1A">
              <w:rPr>
                <w:sz w:val="20"/>
                <w:szCs w:val="24"/>
              </w:rPr>
              <w:t>Calibration standards were prepared as matrix-matched calibration standards. Seven calibration points were used. The calibration function of the analyte was linear and a correlation coefficient of ≥ 0.99 was obtained.</w:t>
            </w:r>
          </w:p>
          <w:p w14:paraId="2CA6EF2F" w14:textId="77777777" w:rsidR="00087F46" w:rsidRPr="00D01B1A" w:rsidRDefault="00087F46" w:rsidP="009B2C3F">
            <w:pPr>
              <w:keepLines/>
              <w:widowControl w:val="0"/>
              <w:jc w:val="both"/>
              <w:rPr>
                <w:sz w:val="20"/>
                <w:szCs w:val="24"/>
              </w:rPr>
            </w:pPr>
            <w:r w:rsidRPr="00D01B1A">
              <w:rPr>
                <w:sz w:val="20"/>
                <w:szCs w:val="24"/>
              </w:rPr>
              <w:t>Typical line of best fit:</w:t>
            </w:r>
          </w:p>
          <w:p w14:paraId="1B329B25" w14:textId="77777777" w:rsidR="00087F46" w:rsidRPr="00D01B1A" w:rsidRDefault="00087F46" w:rsidP="009B2C3F">
            <w:pPr>
              <w:keepLines/>
              <w:widowControl w:val="0"/>
              <w:jc w:val="both"/>
              <w:rPr>
                <w:sz w:val="20"/>
                <w:szCs w:val="24"/>
              </w:rPr>
            </w:pPr>
            <w:r w:rsidRPr="00D01B1A">
              <w:rPr>
                <w:sz w:val="20"/>
                <w:szCs w:val="24"/>
              </w:rPr>
              <w:lastRenderedPageBreak/>
              <w:t>Peas (dried seed)</w:t>
            </w:r>
          </w:p>
          <w:p w14:paraId="7F768F56" w14:textId="77777777" w:rsidR="00087F46" w:rsidRPr="00D01B1A" w:rsidRDefault="00087F46" w:rsidP="009B2C3F">
            <w:pPr>
              <w:keepLines/>
              <w:widowControl w:val="0"/>
              <w:jc w:val="both"/>
              <w:rPr>
                <w:sz w:val="20"/>
                <w:szCs w:val="24"/>
              </w:rPr>
            </w:pPr>
            <w:r w:rsidRPr="00D01B1A">
              <w:rPr>
                <w:sz w:val="20"/>
                <w:szCs w:val="24"/>
              </w:rPr>
              <w:t>mass  transition 276→ 176 m/z</w:t>
            </w:r>
          </w:p>
          <w:p w14:paraId="0265DF97" w14:textId="77777777" w:rsidR="00087F46" w:rsidRPr="00D01B1A" w:rsidRDefault="00087F46" w:rsidP="009B2C3F">
            <w:pPr>
              <w:keepLines/>
              <w:widowControl w:val="0"/>
              <w:jc w:val="both"/>
              <w:rPr>
                <w:sz w:val="20"/>
                <w:szCs w:val="24"/>
              </w:rPr>
            </w:pPr>
            <w:r w:rsidRPr="00D01B1A">
              <w:rPr>
                <w:sz w:val="20"/>
                <w:szCs w:val="24"/>
              </w:rPr>
              <w:t>Slope = 2.8 x 10</w:t>
            </w:r>
            <w:r w:rsidRPr="00D01B1A">
              <w:rPr>
                <w:sz w:val="20"/>
                <w:szCs w:val="24"/>
                <w:vertAlign w:val="superscript"/>
              </w:rPr>
              <w:t>6</w:t>
            </w:r>
          </w:p>
          <w:p w14:paraId="193F5563" w14:textId="77777777" w:rsidR="00087F46" w:rsidRPr="00D01B1A" w:rsidRDefault="00087F46" w:rsidP="009B2C3F">
            <w:pPr>
              <w:keepLines/>
              <w:widowControl w:val="0"/>
              <w:jc w:val="both"/>
              <w:rPr>
                <w:sz w:val="20"/>
                <w:szCs w:val="24"/>
              </w:rPr>
            </w:pPr>
            <w:r w:rsidRPr="00D01B1A">
              <w:rPr>
                <w:sz w:val="20"/>
                <w:szCs w:val="24"/>
              </w:rPr>
              <w:t>Intercept = 2.4 x 10</w:t>
            </w:r>
            <w:r w:rsidRPr="00D01B1A">
              <w:rPr>
                <w:sz w:val="20"/>
                <w:szCs w:val="24"/>
                <w:vertAlign w:val="superscript"/>
              </w:rPr>
              <w:t>4</w:t>
            </w:r>
            <w:r w:rsidRPr="00D01B1A">
              <w:rPr>
                <w:sz w:val="20"/>
                <w:szCs w:val="24"/>
              </w:rPr>
              <w:t xml:space="preserve"> </w:t>
            </w:r>
          </w:p>
          <w:p w14:paraId="2DBB6CEB" w14:textId="77777777" w:rsidR="00087F46" w:rsidRPr="00D01B1A" w:rsidRDefault="00087F46" w:rsidP="009B2C3F">
            <w:pPr>
              <w:keepLines/>
              <w:widowControl w:val="0"/>
              <w:jc w:val="both"/>
              <w:rPr>
                <w:sz w:val="20"/>
                <w:szCs w:val="24"/>
              </w:rPr>
            </w:pPr>
            <w:r w:rsidRPr="00D01B1A">
              <w:rPr>
                <w:sz w:val="20"/>
                <w:szCs w:val="24"/>
              </w:rPr>
              <w:t>r  = 0.9989</w:t>
            </w:r>
          </w:p>
          <w:p w14:paraId="0A4E3576" w14:textId="77777777" w:rsidR="00087F46" w:rsidRPr="00D01B1A" w:rsidRDefault="00087F46" w:rsidP="009B2C3F">
            <w:pPr>
              <w:keepLines/>
              <w:widowControl w:val="0"/>
              <w:jc w:val="both"/>
              <w:rPr>
                <w:sz w:val="20"/>
                <w:szCs w:val="24"/>
              </w:rPr>
            </w:pPr>
            <w:r w:rsidRPr="00D01B1A">
              <w:rPr>
                <w:sz w:val="20"/>
                <w:szCs w:val="24"/>
              </w:rPr>
              <w:t>mass  transition 276→ 149 m/z</w:t>
            </w:r>
          </w:p>
          <w:p w14:paraId="7565AB48" w14:textId="77777777" w:rsidR="00087F46" w:rsidRPr="00D01B1A" w:rsidRDefault="00087F46" w:rsidP="009B2C3F">
            <w:pPr>
              <w:keepLines/>
              <w:widowControl w:val="0"/>
              <w:jc w:val="both"/>
              <w:rPr>
                <w:sz w:val="20"/>
                <w:szCs w:val="24"/>
              </w:rPr>
            </w:pPr>
            <w:r w:rsidRPr="00D01B1A">
              <w:rPr>
                <w:sz w:val="20"/>
                <w:szCs w:val="24"/>
              </w:rPr>
              <w:t>Slope = 2.68 x 10</w:t>
            </w:r>
            <w:r w:rsidRPr="00D01B1A">
              <w:rPr>
                <w:sz w:val="20"/>
                <w:szCs w:val="24"/>
                <w:vertAlign w:val="superscript"/>
              </w:rPr>
              <w:t>6</w:t>
            </w:r>
            <w:r w:rsidRPr="00D01B1A">
              <w:rPr>
                <w:sz w:val="20"/>
                <w:szCs w:val="24"/>
              </w:rPr>
              <w:t xml:space="preserve"> </w:t>
            </w:r>
          </w:p>
          <w:p w14:paraId="5868EAEE" w14:textId="77777777" w:rsidR="00087F46" w:rsidRPr="00D01B1A" w:rsidRDefault="00087F46" w:rsidP="009B2C3F">
            <w:pPr>
              <w:keepLines/>
              <w:widowControl w:val="0"/>
              <w:jc w:val="both"/>
              <w:rPr>
                <w:sz w:val="20"/>
                <w:szCs w:val="24"/>
              </w:rPr>
            </w:pPr>
            <w:r w:rsidRPr="00D01B1A">
              <w:rPr>
                <w:sz w:val="20"/>
                <w:szCs w:val="24"/>
              </w:rPr>
              <w:t>Intercept = 2.36 x 10</w:t>
            </w:r>
            <w:r w:rsidRPr="00D01B1A">
              <w:rPr>
                <w:sz w:val="20"/>
                <w:szCs w:val="24"/>
                <w:vertAlign w:val="superscript"/>
              </w:rPr>
              <w:t>4</w:t>
            </w:r>
            <w:r w:rsidRPr="00D01B1A">
              <w:rPr>
                <w:sz w:val="20"/>
                <w:szCs w:val="24"/>
              </w:rPr>
              <w:t xml:space="preserve"> </w:t>
            </w:r>
          </w:p>
          <w:p w14:paraId="4C099D61" w14:textId="77777777" w:rsidR="00087F46" w:rsidRPr="00D01B1A" w:rsidRDefault="00087F46" w:rsidP="009B2C3F">
            <w:pPr>
              <w:keepLines/>
              <w:widowControl w:val="0"/>
              <w:jc w:val="both"/>
              <w:rPr>
                <w:sz w:val="20"/>
                <w:szCs w:val="24"/>
              </w:rPr>
            </w:pPr>
            <w:r w:rsidRPr="00D01B1A">
              <w:rPr>
                <w:sz w:val="20"/>
                <w:szCs w:val="24"/>
              </w:rPr>
              <w:t>r  = 0.9990</w:t>
            </w:r>
          </w:p>
          <w:p w14:paraId="27E761D0" w14:textId="77777777" w:rsidR="00087F46" w:rsidRPr="00D01B1A" w:rsidRDefault="00087F46" w:rsidP="009B2C3F">
            <w:pPr>
              <w:keepLines/>
              <w:widowControl w:val="0"/>
              <w:jc w:val="both"/>
              <w:rPr>
                <w:sz w:val="20"/>
                <w:szCs w:val="24"/>
              </w:rPr>
            </w:pPr>
          </w:p>
          <w:p w14:paraId="72A03EA7" w14:textId="77777777" w:rsidR="00087F46" w:rsidRPr="00D01B1A" w:rsidRDefault="00087F46" w:rsidP="009B2C3F">
            <w:pPr>
              <w:keepLines/>
              <w:widowControl w:val="0"/>
              <w:jc w:val="both"/>
              <w:rPr>
                <w:sz w:val="20"/>
                <w:szCs w:val="24"/>
              </w:rPr>
            </w:pPr>
            <w:r w:rsidRPr="00D01B1A">
              <w:rPr>
                <w:sz w:val="20"/>
                <w:szCs w:val="24"/>
              </w:rPr>
              <w:t>Hops (dried cones)</w:t>
            </w:r>
          </w:p>
          <w:p w14:paraId="0890818F" w14:textId="77777777" w:rsidR="00087F46" w:rsidRPr="00D01B1A" w:rsidRDefault="00087F46" w:rsidP="009B2C3F">
            <w:pPr>
              <w:keepLines/>
              <w:widowControl w:val="0"/>
              <w:jc w:val="both"/>
              <w:rPr>
                <w:sz w:val="20"/>
                <w:szCs w:val="24"/>
              </w:rPr>
            </w:pPr>
            <w:r w:rsidRPr="00D01B1A">
              <w:rPr>
                <w:sz w:val="20"/>
                <w:szCs w:val="24"/>
              </w:rPr>
              <w:t>mass  transition 276→ 176 m/z</w:t>
            </w:r>
          </w:p>
          <w:p w14:paraId="2AC70C37" w14:textId="77777777" w:rsidR="00087F46" w:rsidRPr="00D01B1A" w:rsidRDefault="00087F46" w:rsidP="009B2C3F">
            <w:pPr>
              <w:keepLines/>
              <w:widowControl w:val="0"/>
              <w:jc w:val="both"/>
              <w:rPr>
                <w:sz w:val="20"/>
                <w:szCs w:val="24"/>
              </w:rPr>
            </w:pPr>
            <w:r w:rsidRPr="00D01B1A">
              <w:rPr>
                <w:sz w:val="20"/>
                <w:szCs w:val="24"/>
              </w:rPr>
              <w:t>Slope = 1.19 x 10</w:t>
            </w:r>
            <w:r w:rsidRPr="00D01B1A">
              <w:rPr>
                <w:sz w:val="20"/>
                <w:szCs w:val="24"/>
                <w:vertAlign w:val="superscript"/>
              </w:rPr>
              <w:t>6</w:t>
            </w:r>
          </w:p>
          <w:p w14:paraId="312C557A" w14:textId="77777777" w:rsidR="00087F46" w:rsidRPr="00D01B1A" w:rsidRDefault="00087F46" w:rsidP="009B2C3F">
            <w:pPr>
              <w:keepLines/>
              <w:widowControl w:val="0"/>
              <w:jc w:val="both"/>
              <w:rPr>
                <w:sz w:val="20"/>
                <w:szCs w:val="24"/>
              </w:rPr>
            </w:pPr>
            <w:r w:rsidRPr="00D01B1A">
              <w:rPr>
                <w:sz w:val="20"/>
                <w:szCs w:val="24"/>
              </w:rPr>
              <w:t>Intercept = -1.73 x 10</w:t>
            </w:r>
            <w:r w:rsidRPr="00D01B1A">
              <w:rPr>
                <w:sz w:val="20"/>
                <w:szCs w:val="24"/>
                <w:vertAlign w:val="superscript"/>
              </w:rPr>
              <w:t>4</w:t>
            </w:r>
            <w:r w:rsidRPr="00D01B1A">
              <w:rPr>
                <w:sz w:val="20"/>
                <w:szCs w:val="24"/>
              </w:rPr>
              <w:t xml:space="preserve"> </w:t>
            </w:r>
          </w:p>
          <w:p w14:paraId="0CD7E557" w14:textId="77777777" w:rsidR="00087F46" w:rsidRPr="00D01B1A" w:rsidRDefault="00087F46" w:rsidP="009B2C3F">
            <w:pPr>
              <w:keepLines/>
              <w:widowControl w:val="0"/>
              <w:jc w:val="both"/>
              <w:rPr>
                <w:sz w:val="20"/>
                <w:szCs w:val="24"/>
              </w:rPr>
            </w:pPr>
            <w:r w:rsidRPr="00D01B1A">
              <w:rPr>
                <w:sz w:val="20"/>
                <w:szCs w:val="24"/>
              </w:rPr>
              <w:t>r  = 0.9989</w:t>
            </w:r>
          </w:p>
          <w:p w14:paraId="5186010A" w14:textId="77777777" w:rsidR="00087F46" w:rsidRPr="00D01B1A" w:rsidRDefault="00087F46" w:rsidP="009B2C3F">
            <w:pPr>
              <w:keepLines/>
              <w:widowControl w:val="0"/>
              <w:jc w:val="both"/>
              <w:rPr>
                <w:sz w:val="20"/>
                <w:szCs w:val="24"/>
              </w:rPr>
            </w:pPr>
            <w:r w:rsidRPr="00D01B1A">
              <w:rPr>
                <w:sz w:val="20"/>
                <w:szCs w:val="24"/>
              </w:rPr>
              <w:t>mass  transition 276→ 149 m/z</w:t>
            </w:r>
          </w:p>
          <w:p w14:paraId="1CE2AC95" w14:textId="77777777" w:rsidR="00087F46" w:rsidRPr="00D01B1A" w:rsidRDefault="00087F46" w:rsidP="009B2C3F">
            <w:pPr>
              <w:keepLines/>
              <w:widowControl w:val="0"/>
              <w:jc w:val="both"/>
              <w:rPr>
                <w:sz w:val="20"/>
                <w:szCs w:val="24"/>
              </w:rPr>
            </w:pPr>
            <w:r w:rsidRPr="00D01B1A">
              <w:rPr>
                <w:sz w:val="20"/>
                <w:szCs w:val="24"/>
              </w:rPr>
              <w:t>Slope = 1.1 x 10</w:t>
            </w:r>
            <w:r w:rsidRPr="00D01B1A">
              <w:rPr>
                <w:sz w:val="20"/>
                <w:szCs w:val="24"/>
                <w:vertAlign w:val="superscript"/>
              </w:rPr>
              <w:t>6</w:t>
            </w:r>
            <w:r w:rsidRPr="00D01B1A">
              <w:rPr>
                <w:sz w:val="20"/>
                <w:szCs w:val="24"/>
              </w:rPr>
              <w:t xml:space="preserve">  </w:t>
            </w:r>
          </w:p>
          <w:p w14:paraId="3F03A2B3" w14:textId="77777777" w:rsidR="00087F46" w:rsidRPr="00D01B1A" w:rsidRDefault="00087F46" w:rsidP="009B2C3F">
            <w:pPr>
              <w:keepLines/>
              <w:widowControl w:val="0"/>
              <w:jc w:val="both"/>
              <w:rPr>
                <w:sz w:val="20"/>
                <w:szCs w:val="24"/>
              </w:rPr>
            </w:pPr>
            <w:r w:rsidRPr="00D01B1A">
              <w:rPr>
                <w:sz w:val="20"/>
                <w:szCs w:val="24"/>
              </w:rPr>
              <w:t>Intercept = -1.43 x 10</w:t>
            </w:r>
            <w:r w:rsidRPr="00D01B1A">
              <w:rPr>
                <w:sz w:val="20"/>
                <w:szCs w:val="24"/>
                <w:vertAlign w:val="superscript"/>
              </w:rPr>
              <w:t>4</w:t>
            </w:r>
            <w:r w:rsidRPr="00D01B1A">
              <w:rPr>
                <w:sz w:val="20"/>
                <w:szCs w:val="24"/>
              </w:rPr>
              <w:t xml:space="preserve"> </w:t>
            </w:r>
          </w:p>
          <w:p w14:paraId="09858D50" w14:textId="77777777" w:rsidR="00087F46" w:rsidRPr="00D01B1A" w:rsidRDefault="00087F46" w:rsidP="009B2C3F">
            <w:pPr>
              <w:keepLines/>
              <w:widowControl w:val="0"/>
              <w:jc w:val="both"/>
              <w:rPr>
                <w:sz w:val="20"/>
                <w:szCs w:val="24"/>
              </w:rPr>
            </w:pPr>
            <w:r w:rsidRPr="00D01B1A">
              <w:rPr>
                <w:sz w:val="20"/>
                <w:szCs w:val="24"/>
              </w:rPr>
              <w:t>r  = 0.9988</w:t>
            </w:r>
          </w:p>
        </w:tc>
      </w:tr>
      <w:tr w:rsidR="00087F46" w:rsidRPr="00D01B1A" w14:paraId="746315AC" w14:textId="77777777" w:rsidTr="00FE2297">
        <w:tc>
          <w:tcPr>
            <w:tcW w:w="1812" w:type="pct"/>
            <w:shd w:val="clear" w:color="auto" w:fill="auto"/>
          </w:tcPr>
          <w:p w14:paraId="6586E9C6" w14:textId="77777777" w:rsidR="00087F46" w:rsidRPr="00D01B1A" w:rsidRDefault="00087F46" w:rsidP="00FE2297">
            <w:pPr>
              <w:keepNext/>
              <w:keepLines/>
              <w:suppressAutoHyphens/>
              <w:rPr>
                <w:sz w:val="20"/>
                <w:szCs w:val="24"/>
              </w:rPr>
            </w:pPr>
            <w:r w:rsidRPr="00D01B1A">
              <w:rPr>
                <w:sz w:val="20"/>
                <w:szCs w:val="24"/>
              </w:rPr>
              <w:lastRenderedPageBreak/>
              <w:t>Calibration range</w:t>
            </w:r>
          </w:p>
        </w:tc>
        <w:tc>
          <w:tcPr>
            <w:tcW w:w="3188" w:type="pct"/>
            <w:shd w:val="clear" w:color="auto" w:fill="auto"/>
          </w:tcPr>
          <w:p w14:paraId="03C33F61" w14:textId="77777777" w:rsidR="00087F46" w:rsidRPr="00D01B1A" w:rsidRDefault="00087F46" w:rsidP="00FE2297">
            <w:pPr>
              <w:keepNext/>
              <w:keepLines/>
              <w:suppressAutoHyphens/>
              <w:jc w:val="both"/>
              <w:rPr>
                <w:sz w:val="20"/>
                <w:szCs w:val="24"/>
              </w:rPr>
            </w:pPr>
            <w:r w:rsidRPr="00D01B1A">
              <w:rPr>
                <w:sz w:val="20"/>
                <w:szCs w:val="24"/>
              </w:rPr>
              <w:t>Standards in the range of 0.025 ng/mL to 2.5 ng/mL were used.</w:t>
            </w:r>
          </w:p>
        </w:tc>
      </w:tr>
      <w:tr w:rsidR="00087F46" w:rsidRPr="00D01B1A" w14:paraId="0AC6D702" w14:textId="77777777" w:rsidTr="00FE2297">
        <w:tc>
          <w:tcPr>
            <w:tcW w:w="1812" w:type="pct"/>
            <w:shd w:val="clear" w:color="auto" w:fill="auto"/>
          </w:tcPr>
          <w:p w14:paraId="1843527C" w14:textId="77777777" w:rsidR="00087F46" w:rsidRPr="00D01B1A" w:rsidRDefault="00087F46" w:rsidP="00FE2297">
            <w:pPr>
              <w:keepNext/>
              <w:keepLines/>
              <w:suppressAutoHyphens/>
              <w:rPr>
                <w:sz w:val="20"/>
                <w:szCs w:val="24"/>
              </w:rPr>
            </w:pPr>
            <w:r w:rsidRPr="00D01B1A">
              <w:rPr>
                <w:sz w:val="20"/>
                <w:szCs w:val="24"/>
              </w:rPr>
              <w:t xml:space="preserve">Assessment of matrix effects is presented </w:t>
            </w:r>
          </w:p>
        </w:tc>
        <w:tc>
          <w:tcPr>
            <w:tcW w:w="3188" w:type="pct"/>
            <w:shd w:val="clear" w:color="auto" w:fill="auto"/>
          </w:tcPr>
          <w:p w14:paraId="69C02135" w14:textId="77777777" w:rsidR="00087F46" w:rsidRPr="00D01B1A" w:rsidRDefault="00087F46" w:rsidP="00FE2297">
            <w:pPr>
              <w:keepNext/>
              <w:keepLines/>
              <w:suppressAutoHyphens/>
              <w:jc w:val="both"/>
              <w:rPr>
                <w:sz w:val="20"/>
                <w:szCs w:val="24"/>
              </w:rPr>
            </w:pPr>
            <w:r w:rsidRPr="00D01B1A">
              <w:rPr>
                <w:sz w:val="20"/>
                <w:szCs w:val="24"/>
              </w:rPr>
              <w:t>The experiment to evaluate any potential matrix effects showed that the matrix load in the samples had a significant influence on analysis (matrix effects &gt;20%) for hops (dried cones), but not for pea (dried seed); nevertheless, the validation samples were analyzed using matrix-matched calibration standard solutions.</w:t>
            </w:r>
          </w:p>
        </w:tc>
      </w:tr>
      <w:tr w:rsidR="00087F46" w:rsidRPr="00D01B1A" w14:paraId="747C3C6B" w14:textId="77777777" w:rsidTr="00FE2297">
        <w:tc>
          <w:tcPr>
            <w:tcW w:w="1812" w:type="pct"/>
            <w:shd w:val="clear" w:color="auto" w:fill="auto"/>
          </w:tcPr>
          <w:p w14:paraId="093318A9" w14:textId="77777777" w:rsidR="00087F46" w:rsidRPr="00D01B1A" w:rsidRDefault="00087F46" w:rsidP="00FE2297">
            <w:pPr>
              <w:keepNext/>
              <w:keepLines/>
              <w:suppressAutoHyphens/>
              <w:rPr>
                <w:sz w:val="20"/>
                <w:szCs w:val="24"/>
              </w:rPr>
            </w:pPr>
            <w:r w:rsidRPr="00D01B1A">
              <w:rPr>
                <w:sz w:val="20"/>
                <w:szCs w:val="24"/>
              </w:rPr>
              <w:t>Standard Stability</w:t>
            </w:r>
          </w:p>
        </w:tc>
        <w:tc>
          <w:tcPr>
            <w:tcW w:w="3188" w:type="pct"/>
            <w:shd w:val="clear" w:color="auto" w:fill="auto"/>
          </w:tcPr>
          <w:p w14:paraId="0845AFF7" w14:textId="77777777" w:rsidR="00087F46" w:rsidRPr="00D01B1A" w:rsidRDefault="00087F46" w:rsidP="00FE2297">
            <w:pPr>
              <w:keepNext/>
              <w:keepLines/>
              <w:suppressAutoHyphens/>
              <w:jc w:val="both"/>
              <w:rPr>
                <w:sz w:val="20"/>
                <w:szCs w:val="24"/>
              </w:rPr>
            </w:pPr>
            <w:r w:rsidRPr="00D01B1A">
              <w:rPr>
                <w:sz w:val="20"/>
                <w:szCs w:val="24"/>
              </w:rPr>
              <w:t>Stock, fortification and calibration solutions were found to be stable for 30 days when stored refrigerated (2 – 8 °C) in the dark</w:t>
            </w:r>
          </w:p>
        </w:tc>
      </w:tr>
      <w:tr w:rsidR="00087F46" w:rsidRPr="00D01B1A" w14:paraId="7D6F3110" w14:textId="77777777" w:rsidTr="00FE2297">
        <w:tc>
          <w:tcPr>
            <w:tcW w:w="1812" w:type="pct"/>
            <w:shd w:val="clear" w:color="auto" w:fill="auto"/>
          </w:tcPr>
          <w:p w14:paraId="5D26BCB8" w14:textId="77777777" w:rsidR="00087F46" w:rsidRPr="00D01B1A" w:rsidRDefault="00087F46" w:rsidP="00FE2297">
            <w:pPr>
              <w:keepNext/>
              <w:keepLines/>
              <w:suppressAutoHyphens/>
              <w:rPr>
                <w:sz w:val="20"/>
                <w:szCs w:val="24"/>
              </w:rPr>
            </w:pPr>
            <w:r w:rsidRPr="00D01B1A">
              <w:rPr>
                <w:sz w:val="20"/>
                <w:szCs w:val="24"/>
              </w:rPr>
              <w:t>Extract Stability</w:t>
            </w:r>
          </w:p>
        </w:tc>
        <w:tc>
          <w:tcPr>
            <w:tcW w:w="3188" w:type="pct"/>
            <w:shd w:val="clear" w:color="auto" w:fill="auto"/>
          </w:tcPr>
          <w:p w14:paraId="3222D5C2" w14:textId="77777777" w:rsidR="00087F46" w:rsidRPr="00D01B1A" w:rsidRDefault="00087F46" w:rsidP="00FE2297">
            <w:pPr>
              <w:keepNext/>
              <w:keepLines/>
              <w:suppressAutoHyphens/>
              <w:jc w:val="both"/>
              <w:rPr>
                <w:sz w:val="20"/>
                <w:szCs w:val="24"/>
              </w:rPr>
            </w:pPr>
            <w:r w:rsidRPr="00D01B1A">
              <w:rPr>
                <w:sz w:val="20"/>
                <w:szCs w:val="24"/>
              </w:rPr>
              <w:t xml:space="preserve">The analyte indicates sufficient stability in final extracts for 7 &amp; 9 days for dried peas and hops respectively and in final volume samples for 8 &amp; 13 days respectively. </w:t>
            </w:r>
          </w:p>
        </w:tc>
      </w:tr>
      <w:tr w:rsidR="00087F46" w:rsidRPr="00D01B1A" w14:paraId="6824C99C" w14:textId="77777777" w:rsidTr="00FE2297">
        <w:tc>
          <w:tcPr>
            <w:tcW w:w="1812" w:type="pct"/>
            <w:shd w:val="clear" w:color="auto" w:fill="auto"/>
          </w:tcPr>
          <w:p w14:paraId="2DBA3EDB" w14:textId="77777777" w:rsidR="00087F46" w:rsidRPr="00D01B1A" w:rsidRDefault="00087F46" w:rsidP="00FE2297">
            <w:pPr>
              <w:keepNext/>
              <w:keepLines/>
              <w:suppressAutoHyphens/>
              <w:rPr>
                <w:sz w:val="20"/>
                <w:szCs w:val="24"/>
              </w:rPr>
            </w:pPr>
            <w:r w:rsidRPr="00D01B1A">
              <w:rPr>
                <w:sz w:val="20"/>
                <w:szCs w:val="24"/>
              </w:rPr>
              <w:t>Limit of determination/quantification</w:t>
            </w:r>
          </w:p>
        </w:tc>
        <w:tc>
          <w:tcPr>
            <w:tcW w:w="3188" w:type="pct"/>
            <w:shd w:val="clear" w:color="auto" w:fill="auto"/>
          </w:tcPr>
          <w:p w14:paraId="5D0A1DC4" w14:textId="77777777" w:rsidR="00087F46" w:rsidRPr="00D01B1A" w:rsidRDefault="00087F46" w:rsidP="00FE2297">
            <w:pPr>
              <w:keepNext/>
              <w:keepLines/>
              <w:suppressAutoHyphens/>
              <w:jc w:val="both"/>
              <w:rPr>
                <w:sz w:val="20"/>
                <w:szCs w:val="24"/>
              </w:rPr>
            </w:pPr>
            <w:r w:rsidRPr="00D01B1A">
              <w:rPr>
                <w:sz w:val="20"/>
                <w:szCs w:val="24"/>
              </w:rPr>
              <w:t>The limit of quantification (LOQ) defined by the lowest successfully tested fortification level is 0.01 mg/kg. The limit of detection (LOD) is 0.025 ng/mL (0.0025 mg/kg) at test sample level, corresponding to the lowest calibration level used.</w:t>
            </w:r>
          </w:p>
        </w:tc>
      </w:tr>
    </w:tbl>
    <w:p w14:paraId="6657449B" w14:textId="77777777" w:rsidR="00087F46" w:rsidRPr="00D01B1A" w:rsidRDefault="00087F46" w:rsidP="00B31029">
      <w:pPr>
        <w:keepNext/>
        <w:keepLines/>
        <w:suppressAutoHyphens/>
        <w:spacing w:before="480" w:after="120"/>
        <w:rPr>
          <w:rFonts w:ascii="Times New Roman" w:hAnsi="Times New Roman" w:cs="Times New Roman"/>
          <w:b/>
          <w:iCs/>
          <w:sz w:val="22"/>
        </w:rPr>
      </w:pPr>
      <w:r w:rsidRPr="00D01B1A">
        <w:rPr>
          <w:rFonts w:ascii="Times New Roman" w:hAnsi="Times New Roman" w:cs="Times New Roman"/>
          <w:b/>
          <w:iCs/>
          <w:sz w:val="22"/>
        </w:rPr>
        <w:t>Conclusion</w:t>
      </w:r>
    </w:p>
    <w:p w14:paraId="3CEFCD78" w14:textId="77777777" w:rsidR="00087F46" w:rsidRPr="00D01B1A" w:rsidRDefault="00087F46" w:rsidP="002C2A3A">
      <w:pPr>
        <w:spacing w:line="240" w:lineRule="auto"/>
        <w:rPr>
          <w:rFonts w:ascii="Times New Roman" w:hAnsi="Times New Roman" w:cs="Times New Roman"/>
          <w:sz w:val="22"/>
        </w:rPr>
      </w:pPr>
      <w:r w:rsidRPr="00D01B1A">
        <w:rPr>
          <w:rFonts w:ascii="Times New Roman" w:hAnsi="Times New Roman" w:cs="Times New Roman"/>
          <w:bCs/>
          <w:sz w:val="22"/>
        </w:rPr>
        <w:t xml:space="preserve">The analytical methods L0017/01 &amp; L0117/02 met the requirements of SANCO/825/00 rev. 8.1 and are valid for the analysis of </w:t>
      </w:r>
      <w:proofErr w:type="spellStart"/>
      <w:r w:rsidRPr="00D01B1A">
        <w:rPr>
          <w:rFonts w:ascii="Times New Roman" w:hAnsi="Times New Roman" w:cs="Times New Roman"/>
          <w:bCs/>
          <w:sz w:val="22"/>
        </w:rPr>
        <w:t>ametoctradin</w:t>
      </w:r>
      <w:proofErr w:type="spellEnd"/>
      <w:r w:rsidRPr="00D01B1A">
        <w:rPr>
          <w:rFonts w:ascii="Times New Roman" w:hAnsi="Times New Roman" w:cs="Times New Roman"/>
          <w:bCs/>
          <w:sz w:val="22"/>
        </w:rPr>
        <w:t xml:space="preserve"> in crop commodities (peas (dried seeds) and hops cones (dried)). The requirements for method validation under SANTE/2020/12830 Rev. 1 were also met.</w:t>
      </w:r>
    </w:p>
    <w:p w14:paraId="04B612BE" w14:textId="77777777" w:rsidR="00087F46" w:rsidRPr="00D01B1A" w:rsidRDefault="00087F46" w:rsidP="00FE2297">
      <w:pPr>
        <w:pStyle w:val="RepAppendix6"/>
        <w:rPr>
          <w:lang w:val="en-US"/>
        </w:rPr>
      </w:pPr>
      <w:r w:rsidRPr="00D01B1A">
        <w:rPr>
          <w:lang w:val="en-US"/>
        </w:rPr>
        <w:t>Extraction efficiency</w:t>
      </w:r>
      <w:bookmarkEnd w:id="429"/>
      <w:bookmarkEnd w:id="430"/>
    </w:p>
    <w:p w14:paraId="57F9BAEB" w14:textId="35D44E57" w:rsidR="00087F46" w:rsidRPr="00D01B1A" w:rsidRDefault="00087F46" w:rsidP="00FE2297">
      <w:pPr>
        <w:pStyle w:val="RepStandard"/>
      </w:pPr>
      <w:r w:rsidRPr="00D01B1A">
        <w:t>Extraction efficiency was investigated in a separate study (</w:t>
      </w:r>
      <w:r w:rsidR="00761901">
        <w:t>XXXX</w:t>
      </w:r>
      <w:r w:rsidRPr="00D01B1A">
        <w:t xml:space="preserve"> </w:t>
      </w:r>
      <w:proofErr w:type="spellStart"/>
      <w:r w:rsidRPr="00D01B1A">
        <w:t>DocID</w:t>
      </w:r>
      <w:proofErr w:type="spellEnd"/>
      <w:r w:rsidRPr="00D01B1A">
        <w:t xml:space="preserve"> 2008/1037092) which is already peer-reviewed in the DAR for the evaluation of </w:t>
      </w:r>
      <w:proofErr w:type="spellStart"/>
      <w:r w:rsidRPr="00D01B1A">
        <w:t>ametoctradin</w:t>
      </w:r>
      <w:proofErr w:type="spellEnd"/>
      <w:r w:rsidRPr="00D01B1A">
        <w:t xml:space="preserve"> (The Netherlands, 2009). Please refer to Table 5.3-3 above.</w:t>
      </w:r>
    </w:p>
    <w:p w14:paraId="639C7411" w14:textId="77777777" w:rsidR="004F65B7" w:rsidRPr="00D01B1A" w:rsidRDefault="004F65B7" w:rsidP="00FE2297">
      <w:pPr>
        <w:pStyle w:val="RepStandard"/>
      </w:pPr>
    </w:p>
    <w:p w14:paraId="7E8EF2BD" w14:textId="77777777" w:rsidR="004F65B7" w:rsidRPr="00D01B1A" w:rsidRDefault="004F65B7" w:rsidP="00FE2297">
      <w:pPr>
        <w:pStyle w:val="RepStandard"/>
      </w:pPr>
    </w:p>
    <w:p w14:paraId="1232D2F8" w14:textId="77777777" w:rsidR="004F65B7" w:rsidRPr="00D01B1A" w:rsidRDefault="004F65B7" w:rsidP="00FE2297">
      <w:pPr>
        <w:pStyle w:val="RepStandard"/>
        <w:sectPr w:rsidR="004F65B7" w:rsidRPr="00D01B1A" w:rsidSect="00FE2297">
          <w:headerReference w:type="default" r:id="rId29"/>
          <w:footerReference w:type="even" r:id="rId30"/>
          <w:footerReference w:type="default" r:id="rId31"/>
          <w:footerReference w:type="first" r:id="rId32"/>
          <w:pgSz w:w="11907" w:h="16840" w:code="9"/>
          <w:pgMar w:top="1418" w:right="1134" w:bottom="1418" w:left="1418" w:header="709" w:footer="709" w:gutter="0"/>
          <w:cols w:space="720"/>
        </w:sectPr>
      </w:pPr>
    </w:p>
    <w:p w14:paraId="52B84810" w14:textId="77777777" w:rsidR="00087F46" w:rsidRPr="00D01B1A" w:rsidRDefault="00087F46" w:rsidP="004F65B7">
      <w:pPr>
        <w:pStyle w:val="RepAppendix5"/>
        <w:spacing w:before="0"/>
        <w:rPr>
          <w:lang w:val="en-US"/>
        </w:rPr>
      </w:pPr>
      <w:r w:rsidRPr="00D01B1A">
        <w:rPr>
          <w:lang w:val="en-US"/>
        </w:rPr>
        <w:lastRenderedPageBreak/>
        <w:t>Analytical method 6</w:t>
      </w:r>
    </w:p>
    <w:p w14:paraId="02B16FF9" w14:textId="77777777" w:rsidR="00087F46" w:rsidRPr="00D01B1A" w:rsidRDefault="00087F46" w:rsidP="00FE2297">
      <w:pPr>
        <w:pStyle w:val="RepAppendix6"/>
        <w:rPr>
          <w:lang w:val="en-US"/>
        </w:rPr>
      </w:pPr>
      <w:r w:rsidRPr="00D01B1A">
        <w:rPr>
          <w:lang w:val="en-US"/>
        </w:rPr>
        <w:t>Method validation</w:t>
      </w:r>
    </w:p>
    <w:p w14:paraId="6C2154FB" w14:textId="009FDFF6" w:rsidR="00087F46" w:rsidRPr="00D01B1A" w:rsidRDefault="00087F46" w:rsidP="00FE2297">
      <w:pPr>
        <w:pStyle w:val="RepStandard"/>
        <w:suppressAutoHyphens/>
      </w:pPr>
      <w:r w:rsidRPr="00D01B1A">
        <w:t xml:space="preserve">A </w:t>
      </w:r>
      <w:proofErr w:type="spellStart"/>
      <w:r w:rsidRPr="00D01B1A">
        <w:t>QuEChERS</w:t>
      </w:r>
      <w:proofErr w:type="spellEnd"/>
      <w:r w:rsidRPr="00D01B1A">
        <w:t xml:space="preserve"> method R0077/01 (</w:t>
      </w:r>
      <w:r w:rsidR="009A2A5F">
        <w:t>XXXX</w:t>
      </w:r>
      <w:r w:rsidRPr="00D01B1A">
        <w:t xml:space="preserve"> </w:t>
      </w:r>
      <w:proofErr w:type="spellStart"/>
      <w:r w:rsidRPr="00D01B1A">
        <w:t>DocID</w:t>
      </w:r>
      <w:proofErr w:type="spellEnd"/>
      <w:r w:rsidRPr="00D01B1A">
        <w:t xml:space="preserve"> 2020/2036124) for the determination of </w:t>
      </w:r>
      <w:proofErr w:type="spellStart"/>
      <w:r w:rsidRPr="00D01B1A">
        <w:t>Ametoctradin</w:t>
      </w:r>
      <w:proofErr w:type="spellEnd"/>
      <w:r w:rsidRPr="00D01B1A">
        <w:t xml:space="preserve"> residues in food of plant origin is presented below.</w:t>
      </w:r>
    </w:p>
    <w:p w14:paraId="55C623DC" w14:textId="77777777" w:rsidR="00087F46" w:rsidRPr="00D01B1A" w:rsidRDefault="00087F46" w:rsidP="00FE2297">
      <w:pPr>
        <w:pStyle w:val="RepStandard"/>
        <w:suppressAutoHyphens/>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0F47F78D" w14:textId="77777777" w:rsidTr="004F65B7">
        <w:tc>
          <w:tcPr>
            <w:tcW w:w="1063" w:type="pct"/>
            <w:shd w:val="clear" w:color="auto" w:fill="D9D9D9" w:themeFill="background1" w:themeFillShade="D9"/>
          </w:tcPr>
          <w:p w14:paraId="2D5A9773" w14:textId="77777777" w:rsidR="00087F46" w:rsidRPr="00D01B1A" w:rsidRDefault="00087F46" w:rsidP="00FE2297">
            <w:pPr>
              <w:pStyle w:val="RepStandard"/>
              <w:suppressAutoHyphens/>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0ED5D8EF" w14:textId="2F4C11C5" w:rsidR="000F161B" w:rsidRPr="00D01B1A" w:rsidRDefault="000F161B" w:rsidP="000F161B">
            <w:pPr>
              <w:pStyle w:val="RepStandard"/>
              <w:suppressAutoHyphens/>
              <w:ind w:left="85"/>
              <w:rPr>
                <w:rFonts w:eastAsia="Batang"/>
              </w:rPr>
            </w:pPr>
            <w:r w:rsidRPr="00D01B1A">
              <w:rPr>
                <w:rFonts w:eastAsia="Batang"/>
              </w:rPr>
              <w:t>The method has been accepted.</w:t>
            </w:r>
          </w:p>
          <w:p w14:paraId="73E489D8" w14:textId="3EF50DC7" w:rsidR="000F161B" w:rsidRPr="00D01B1A" w:rsidRDefault="000F161B" w:rsidP="000F161B">
            <w:pPr>
              <w:pStyle w:val="RepStandard"/>
              <w:suppressAutoHyphens/>
              <w:ind w:left="85"/>
              <w:rPr>
                <w:rFonts w:eastAsia="Batang"/>
              </w:rPr>
            </w:pPr>
            <w:r w:rsidRPr="00D01B1A">
              <w:rPr>
                <w:rFonts w:eastAsia="Batang"/>
              </w:rPr>
              <w:t xml:space="preserve">The objective of the study was to validate </w:t>
            </w:r>
            <w:r w:rsidR="009A2A5F">
              <w:rPr>
                <w:rFonts w:eastAsia="Batang"/>
              </w:rPr>
              <w:t>XXXX</w:t>
            </w:r>
            <w:r w:rsidRPr="00D01B1A">
              <w:rPr>
                <w:rFonts w:eastAsia="Batang"/>
              </w:rPr>
              <w:t xml:space="preserve"> analytical method No. R0077/01, a multi-residue method based on the European Standards </w:t>
            </w:r>
            <w:proofErr w:type="spellStart"/>
            <w:r w:rsidRPr="00D01B1A">
              <w:rPr>
                <w:rFonts w:eastAsia="Batang"/>
              </w:rPr>
              <w:t>QuEChERS</w:t>
            </w:r>
            <w:proofErr w:type="spellEnd"/>
            <w:r w:rsidRPr="00D01B1A">
              <w:rPr>
                <w:rFonts w:eastAsia="Batang"/>
              </w:rPr>
              <w:t xml:space="preserve"> method (EN 15562) and used for the determination of </w:t>
            </w:r>
            <w:proofErr w:type="spellStart"/>
            <w:r w:rsidRPr="00D01B1A">
              <w:rPr>
                <w:rFonts w:eastAsia="Batang"/>
              </w:rPr>
              <w:t>ametoctradin</w:t>
            </w:r>
            <w:proofErr w:type="spellEnd"/>
            <w:r w:rsidRPr="00D01B1A">
              <w:rPr>
                <w:rFonts w:eastAsia="Batang"/>
              </w:rPr>
              <w:t xml:space="preserve"> (BAS 650 F) residues in crop commodities.</w:t>
            </w:r>
            <w:r w:rsidR="00C135B9" w:rsidRPr="00D01B1A">
              <w:rPr>
                <w:rFonts w:eastAsia="Batang"/>
              </w:rPr>
              <w:t xml:space="preserve"> The residues were determined by LC positive ion electrospray ionization tandem mass spectrometry (MS/MS-ESI), monitoring ion transitions m/z 276→149 and 276→176 for primary and confirmatory quantitation, respectively.</w:t>
            </w:r>
          </w:p>
          <w:p w14:paraId="7DBBF42F" w14:textId="33CCFCDC" w:rsidR="00087F46" w:rsidRPr="00D01B1A" w:rsidRDefault="000F161B" w:rsidP="00C135B9">
            <w:pPr>
              <w:pStyle w:val="RepStandard"/>
              <w:suppressAutoHyphens/>
              <w:ind w:left="85"/>
              <w:rPr>
                <w:rFonts w:eastAsia="Batang"/>
              </w:rPr>
            </w:pPr>
            <w:r w:rsidRPr="00D01B1A">
              <w:rPr>
                <w:rFonts w:eastAsia="Batang"/>
              </w:rPr>
              <w:t xml:space="preserve">For validation, untreated crop commodities samples - apple fruit, grape fruit, wheat grain, kidney bean (dried seed), canola dried seed, representing high water, high acid, high starch, high protein, and high oil plant matrices, respectively - were fortified with </w:t>
            </w:r>
            <w:proofErr w:type="spellStart"/>
            <w:r w:rsidRPr="00D01B1A">
              <w:rPr>
                <w:rFonts w:eastAsia="Batang"/>
              </w:rPr>
              <w:t>ametoctradin</w:t>
            </w:r>
            <w:proofErr w:type="spellEnd"/>
            <w:r w:rsidRPr="00D01B1A">
              <w:rPr>
                <w:rFonts w:eastAsia="Batang"/>
              </w:rPr>
              <w:t xml:space="preserve"> and analyzed according to the established method validation guidelines. The typical analytical set consisted of a reagent blank, two controls, five replicates fortified with </w:t>
            </w:r>
            <w:proofErr w:type="spellStart"/>
            <w:r w:rsidRPr="00D01B1A">
              <w:rPr>
                <w:rFonts w:eastAsia="Batang"/>
              </w:rPr>
              <w:t>ametoctradin</w:t>
            </w:r>
            <w:proofErr w:type="spellEnd"/>
            <w:r w:rsidRPr="00D01B1A">
              <w:rPr>
                <w:rFonts w:eastAsia="Batang"/>
              </w:rPr>
              <w:t xml:space="preserve"> at the method limit of quantitation, and five replicates fortified at a higher level, corresponding to 10X the limit of quantitation. The two mass transitions used for monitoring for </w:t>
            </w:r>
            <w:proofErr w:type="spellStart"/>
            <w:r w:rsidRPr="00D01B1A">
              <w:rPr>
                <w:rFonts w:eastAsia="Batang"/>
              </w:rPr>
              <w:t>ametoctradin</w:t>
            </w:r>
            <w:proofErr w:type="spellEnd"/>
            <w:r w:rsidR="00C135B9" w:rsidRPr="00D01B1A">
              <w:rPr>
                <w:rFonts w:eastAsia="Batang"/>
              </w:rPr>
              <w:t xml:space="preserve"> </w:t>
            </w:r>
            <w:r w:rsidRPr="00D01B1A">
              <w:rPr>
                <w:rFonts w:eastAsia="Batang"/>
              </w:rPr>
              <w:t>were evaluated.</w:t>
            </w:r>
            <w:r w:rsidR="00C135B9" w:rsidRPr="00D01B1A">
              <w:rPr>
                <w:rFonts w:eastAsia="Batang"/>
              </w:rPr>
              <w:t xml:space="preserve"> The LOQ for </w:t>
            </w:r>
            <w:proofErr w:type="spellStart"/>
            <w:r w:rsidR="00C135B9" w:rsidRPr="00D01B1A">
              <w:rPr>
                <w:rFonts w:eastAsia="Batang"/>
              </w:rPr>
              <w:t>ametoctradin</w:t>
            </w:r>
            <w:proofErr w:type="spellEnd"/>
            <w:r w:rsidR="00C135B9" w:rsidRPr="00D01B1A">
              <w:rPr>
                <w:rFonts w:eastAsia="Batang"/>
              </w:rPr>
              <w:t xml:space="preserve"> residues in crop commodities was 0.01 mg/kg. </w:t>
            </w:r>
            <w:r w:rsidRPr="00D01B1A">
              <w:rPr>
                <w:rFonts w:eastAsia="Batang"/>
              </w:rPr>
              <w:t>In the subject study, matrix-matched standards were also analyzed to evaluate any potential matrix effects.</w:t>
            </w:r>
          </w:p>
          <w:p w14:paraId="6FC9CA5E" w14:textId="4E00CFC2" w:rsidR="000F161B" w:rsidRPr="00D01B1A" w:rsidRDefault="00C135B9" w:rsidP="00C135B9">
            <w:pPr>
              <w:pStyle w:val="RepStandard"/>
              <w:suppressAutoHyphens/>
              <w:ind w:left="85"/>
              <w:rPr>
                <w:rFonts w:eastAsia="Batang"/>
              </w:rPr>
            </w:pPr>
            <w:r w:rsidRPr="00D01B1A">
              <w:rPr>
                <w:rFonts w:eastAsia="Batang"/>
              </w:rPr>
              <w:t xml:space="preserve">Mean overall recoveries from crop commodity samples fortified with </w:t>
            </w:r>
            <w:proofErr w:type="spellStart"/>
            <w:r w:rsidRPr="00D01B1A">
              <w:rPr>
                <w:rFonts w:eastAsia="Batang"/>
              </w:rPr>
              <w:t>ametoctradin</w:t>
            </w:r>
            <w:proofErr w:type="spellEnd"/>
            <w:r w:rsidRPr="00D01B1A">
              <w:rPr>
                <w:rFonts w:eastAsia="Batang"/>
              </w:rPr>
              <w:t xml:space="preserve"> at 0.01 and 0.1 mg/kg ranged from 101 to 109% (RSD, ≤4%), considering results obtained using both the primary and secondary transitions (n=10/ transition/matrix).</w:t>
            </w:r>
          </w:p>
          <w:p w14:paraId="0770D92B" w14:textId="6341BD64" w:rsidR="000F161B" w:rsidRPr="00D01B1A" w:rsidRDefault="00761901" w:rsidP="00C135B9">
            <w:pPr>
              <w:pStyle w:val="RepStandard"/>
              <w:suppressAutoHyphens/>
              <w:ind w:left="85"/>
              <w:rPr>
                <w:rFonts w:eastAsia="Batang"/>
              </w:rPr>
            </w:pPr>
            <w:r>
              <w:rPr>
                <w:rFonts w:eastAsia="Batang"/>
              </w:rPr>
              <w:t>XXXX</w:t>
            </w:r>
            <w:r w:rsidR="00C135B9" w:rsidRPr="00D01B1A">
              <w:rPr>
                <w:rFonts w:eastAsia="Batang"/>
              </w:rPr>
              <w:t xml:space="preserve"> Analytical Method No. R0077/01 fulfils the requirements regarding specificity, repeatability, limit of quantification, and recoveries and is, therefore, applicable to correctly determine </w:t>
            </w:r>
            <w:proofErr w:type="spellStart"/>
            <w:r w:rsidR="00C135B9" w:rsidRPr="00D01B1A">
              <w:rPr>
                <w:rFonts w:eastAsia="Batang"/>
              </w:rPr>
              <w:t>ametoctradin</w:t>
            </w:r>
            <w:proofErr w:type="spellEnd"/>
            <w:r w:rsidR="00C135B9" w:rsidRPr="00D01B1A">
              <w:rPr>
                <w:rFonts w:eastAsia="Batang"/>
              </w:rPr>
              <w:t xml:space="preserve"> residues in crop commodity samples</w:t>
            </w:r>
          </w:p>
        </w:tc>
      </w:tr>
    </w:tbl>
    <w:p w14:paraId="56F0A726" w14:textId="77777777" w:rsidR="00087F46" w:rsidRPr="00D01B1A" w:rsidRDefault="00087F46"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5FAF190" w14:textId="77777777" w:rsidTr="00FE2297">
        <w:trPr>
          <w:gridAfter w:val="1"/>
          <w:wAfter w:w="37" w:type="pct"/>
        </w:trPr>
        <w:tc>
          <w:tcPr>
            <w:tcW w:w="1343" w:type="pct"/>
            <w:shd w:val="clear" w:color="auto" w:fill="auto"/>
          </w:tcPr>
          <w:p w14:paraId="69494F38" w14:textId="77777777" w:rsidR="00087F46" w:rsidRPr="00D01B1A" w:rsidRDefault="00087F46" w:rsidP="00FE2297">
            <w:pPr>
              <w:pStyle w:val="RepStandard"/>
              <w:suppressAutoHyphens/>
            </w:pPr>
            <w:r w:rsidRPr="00D01B1A">
              <w:t>Reference:</w:t>
            </w:r>
          </w:p>
        </w:tc>
        <w:tc>
          <w:tcPr>
            <w:tcW w:w="3620" w:type="pct"/>
            <w:shd w:val="clear" w:color="auto" w:fill="auto"/>
          </w:tcPr>
          <w:p w14:paraId="3C70FF32" w14:textId="77777777" w:rsidR="00087F46" w:rsidRPr="00D01B1A" w:rsidRDefault="00087F46" w:rsidP="00FE2297">
            <w:pPr>
              <w:pStyle w:val="RepStandard"/>
              <w:suppressAutoHyphens/>
            </w:pPr>
            <w:r w:rsidRPr="00D01B1A">
              <w:t>CP 5.2/7</w:t>
            </w:r>
          </w:p>
        </w:tc>
      </w:tr>
      <w:tr w:rsidR="00087F46" w:rsidRPr="00D01B1A" w14:paraId="12C50E2D" w14:textId="77777777" w:rsidTr="00FE2297">
        <w:trPr>
          <w:gridAfter w:val="1"/>
          <w:wAfter w:w="37" w:type="pct"/>
        </w:trPr>
        <w:tc>
          <w:tcPr>
            <w:tcW w:w="1343" w:type="pct"/>
            <w:shd w:val="clear" w:color="auto" w:fill="auto"/>
          </w:tcPr>
          <w:p w14:paraId="1711F755"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274A3F70" w14:textId="77777777" w:rsidR="00087F46" w:rsidRPr="00D01B1A" w:rsidRDefault="00087F46" w:rsidP="00FE2297">
            <w:pPr>
              <w:pStyle w:val="RepStandard"/>
              <w:suppressAutoHyphens/>
              <w:spacing w:after="120"/>
            </w:pPr>
            <w:r w:rsidRPr="00D01B1A">
              <w:t xml:space="preserve">Validation of an analytical method (R0077/01, </w:t>
            </w:r>
            <w:proofErr w:type="spellStart"/>
            <w:r w:rsidRPr="00D01B1A">
              <w:t>QuEChERS</w:t>
            </w:r>
            <w:proofErr w:type="spellEnd"/>
            <w:r w:rsidRPr="00D01B1A">
              <w:t xml:space="preserve">) for the determination of BAS 650 F in plant matrices </w:t>
            </w:r>
          </w:p>
          <w:p w14:paraId="66707112" w14:textId="77777777" w:rsidR="00087F46" w:rsidRPr="00D01B1A" w:rsidRDefault="00087F46" w:rsidP="00FE2297">
            <w:pPr>
              <w:pStyle w:val="RepStandard"/>
              <w:suppressAutoHyphens/>
              <w:spacing w:after="120"/>
            </w:pPr>
            <w:r w:rsidRPr="00D01B1A">
              <w:t>Andrews, R., 2020</w:t>
            </w:r>
          </w:p>
          <w:p w14:paraId="02AEA106" w14:textId="77777777" w:rsidR="00087F46" w:rsidRPr="00D01B1A" w:rsidRDefault="00087F46" w:rsidP="00FE2297">
            <w:pPr>
              <w:pStyle w:val="RepStandard"/>
              <w:suppressAutoHyphens/>
              <w:spacing w:after="120"/>
            </w:pPr>
            <w:r w:rsidRPr="00D01B1A">
              <w:t>report No 809021</w:t>
            </w:r>
          </w:p>
          <w:p w14:paraId="006422B9" w14:textId="1B58F407"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2020/2036124</w:t>
            </w:r>
          </w:p>
          <w:p w14:paraId="1C94C7E3" w14:textId="77777777" w:rsidR="00087F46" w:rsidRPr="00D01B1A" w:rsidRDefault="00087F46" w:rsidP="00FE2297">
            <w:pPr>
              <w:pStyle w:val="RepStandard"/>
              <w:suppressAutoHyphens/>
            </w:pPr>
            <w:r w:rsidRPr="00D01B1A">
              <w:t>Authority registration No</w:t>
            </w:r>
          </w:p>
        </w:tc>
      </w:tr>
      <w:tr w:rsidR="00087F46" w:rsidRPr="00D01B1A" w14:paraId="3F29066E" w14:textId="77777777" w:rsidTr="00FE2297">
        <w:trPr>
          <w:gridAfter w:val="1"/>
          <w:wAfter w:w="37" w:type="pct"/>
        </w:trPr>
        <w:tc>
          <w:tcPr>
            <w:tcW w:w="1343" w:type="pct"/>
            <w:shd w:val="clear" w:color="auto" w:fill="auto"/>
          </w:tcPr>
          <w:p w14:paraId="2CBD9F34" w14:textId="77777777" w:rsidR="00087F46" w:rsidRPr="00D01B1A" w:rsidRDefault="00087F46" w:rsidP="00FE2297">
            <w:pPr>
              <w:pStyle w:val="RepStandard"/>
              <w:suppressAutoHyphens/>
            </w:pPr>
            <w:r w:rsidRPr="00D01B1A">
              <w:t>Guideline(s):</w:t>
            </w:r>
          </w:p>
        </w:tc>
        <w:tc>
          <w:tcPr>
            <w:tcW w:w="3620" w:type="pct"/>
            <w:shd w:val="clear" w:color="auto" w:fill="auto"/>
          </w:tcPr>
          <w:p w14:paraId="019152FB" w14:textId="77777777" w:rsidR="00087F46" w:rsidRPr="00D01B1A" w:rsidRDefault="00087F46" w:rsidP="00FE2297">
            <w:pPr>
              <w:pStyle w:val="RepStandard"/>
              <w:suppressAutoHyphens/>
              <w:spacing w:after="120"/>
            </w:pPr>
            <w:r w:rsidRPr="00D01B1A">
              <w:t>OECD-ENV/JM/MONO/(2007)17, US EPA OPPTS 860.1340, SANCO/3029/99 (11 July 2000), SANCO/825/00 rev. 8.1 (16/11/2010)</w:t>
            </w:r>
          </w:p>
        </w:tc>
      </w:tr>
      <w:tr w:rsidR="00087F46" w:rsidRPr="00D01B1A" w14:paraId="1B54FE5F" w14:textId="77777777" w:rsidTr="00FE2297">
        <w:trPr>
          <w:gridAfter w:val="1"/>
          <w:wAfter w:w="37" w:type="pct"/>
        </w:trPr>
        <w:tc>
          <w:tcPr>
            <w:tcW w:w="1343" w:type="pct"/>
            <w:shd w:val="clear" w:color="auto" w:fill="auto"/>
          </w:tcPr>
          <w:p w14:paraId="23E879FD" w14:textId="77777777" w:rsidR="00087F46" w:rsidRPr="00D01B1A" w:rsidRDefault="00087F46" w:rsidP="00FE2297">
            <w:pPr>
              <w:pStyle w:val="RepStandard"/>
              <w:suppressAutoHyphens/>
            </w:pPr>
            <w:r w:rsidRPr="00D01B1A">
              <w:t>Deviations:</w:t>
            </w:r>
          </w:p>
        </w:tc>
        <w:tc>
          <w:tcPr>
            <w:tcW w:w="3620" w:type="pct"/>
            <w:shd w:val="clear" w:color="auto" w:fill="auto"/>
          </w:tcPr>
          <w:p w14:paraId="289C9D8D" w14:textId="77777777" w:rsidR="00087F46" w:rsidRPr="00D01B1A" w:rsidRDefault="00087F46" w:rsidP="00FE2297">
            <w:pPr>
              <w:pStyle w:val="RepStandard"/>
              <w:suppressAutoHyphens/>
            </w:pPr>
            <w:r w:rsidRPr="00D01B1A">
              <w:t>No</w:t>
            </w:r>
          </w:p>
        </w:tc>
      </w:tr>
      <w:tr w:rsidR="00087F46" w:rsidRPr="00D01B1A" w14:paraId="688B0080" w14:textId="77777777" w:rsidTr="00FE2297">
        <w:trPr>
          <w:gridAfter w:val="1"/>
          <w:wAfter w:w="37" w:type="pct"/>
        </w:trPr>
        <w:tc>
          <w:tcPr>
            <w:tcW w:w="1343" w:type="pct"/>
            <w:shd w:val="clear" w:color="auto" w:fill="auto"/>
          </w:tcPr>
          <w:p w14:paraId="26AF3551"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2A9D1DBF"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23831CA4" w14:textId="77777777" w:rsidTr="00FE2297">
        <w:trPr>
          <w:gridAfter w:val="1"/>
          <w:wAfter w:w="37" w:type="pct"/>
        </w:trPr>
        <w:tc>
          <w:tcPr>
            <w:tcW w:w="1343" w:type="pct"/>
            <w:shd w:val="clear" w:color="auto" w:fill="auto"/>
          </w:tcPr>
          <w:p w14:paraId="379F1FB8" w14:textId="77777777" w:rsidR="00087F46" w:rsidRPr="00D01B1A" w:rsidRDefault="00087F46" w:rsidP="00FE2297">
            <w:pPr>
              <w:pStyle w:val="RepStandard"/>
              <w:suppressAutoHyphens/>
            </w:pPr>
            <w:r w:rsidRPr="00D01B1A">
              <w:t>GLP:</w:t>
            </w:r>
          </w:p>
        </w:tc>
        <w:tc>
          <w:tcPr>
            <w:tcW w:w="3620" w:type="pct"/>
            <w:shd w:val="clear" w:color="auto" w:fill="auto"/>
          </w:tcPr>
          <w:p w14:paraId="6E909AED"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p w14:paraId="3C946212" w14:textId="77777777" w:rsidR="00087F46" w:rsidRPr="00D01B1A" w:rsidRDefault="00087F46" w:rsidP="00FE2297">
            <w:pPr>
              <w:pStyle w:val="RepStandard"/>
              <w:suppressAutoHyphens/>
              <w:spacing w:after="120"/>
              <w:jc w:val="left"/>
            </w:pPr>
            <w:r w:rsidRPr="00D01B1A">
              <w:lastRenderedPageBreak/>
              <w:t>(Laboratory certified by US EPA GLP Officials)</w:t>
            </w:r>
          </w:p>
        </w:tc>
      </w:tr>
      <w:tr w:rsidR="00087F46" w:rsidRPr="00D01B1A" w14:paraId="7EEB0935" w14:textId="77777777" w:rsidTr="004F65B7">
        <w:tc>
          <w:tcPr>
            <w:tcW w:w="1343" w:type="pct"/>
            <w:shd w:val="clear" w:color="auto" w:fill="D9D9D9" w:themeFill="background1" w:themeFillShade="D9"/>
          </w:tcPr>
          <w:p w14:paraId="77EE79B8" w14:textId="77777777" w:rsidR="00087F46" w:rsidRPr="00D01B1A" w:rsidRDefault="00087F46" w:rsidP="00FE2297">
            <w:pPr>
              <w:pStyle w:val="RepStandard"/>
              <w:suppressAutoHyphens/>
            </w:pPr>
            <w:r w:rsidRPr="00D01B1A">
              <w:lastRenderedPageBreak/>
              <w:t>Acceptability:</w:t>
            </w:r>
          </w:p>
        </w:tc>
        <w:tc>
          <w:tcPr>
            <w:tcW w:w="3657" w:type="pct"/>
            <w:gridSpan w:val="2"/>
            <w:shd w:val="clear" w:color="auto" w:fill="D9D9D9" w:themeFill="background1" w:themeFillShade="D9"/>
          </w:tcPr>
          <w:p w14:paraId="12C08640" w14:textId="77777777" w:rsidR="00087F46" w:rsidRPr="00D01B1A" w:rsidRDefault="00087F46" w:rsidP="00FE2297">
            <w:pPr>
              <w:pStyle w:val="RepStandard"/>
              <w:suppressAutoHyphens/>
            </w:pPr>
            <w:r w:rsidRPr="00D01B1A">
              <w:t>Yes</w:t>
            </w:r>
          </w:p>
        </w:tc>
      </w:tr>
    </w:tbl>
    <w:p w14:paraId="6F3C2902" w14:textId="77777777" w:rsidR="00087F46" w:rsidRPr="00D01B1A" w:rsidRDefault="00087F46" w:rsidP="00FE2297">
      <w:pPr>
        <w:pStyle w:val="RepStandard"/>
        <w:suppressAutoHyphens/>
      </w:pPr>
    </w:p>
    <w:p w14:paraId="71FE1395" w14:textId="77777777" w:rsidR="00087F46" w:rsidRPr="00D01B1A" w:rsidRDefault="00087F46" w:rsidP="00FE2297">
      <w:pPr>
        <w:rPr>
          <w:rFonts w:ascii="Times New Roman" w:eastAsia="Arial" w:hAnsi="Times New Roman" w:cs="Times New Roman"/>
          <w:b/>
          <w:bCs/>
          <w:sz w:val="22"/>
          <w:lang w:eastAsia="it-IT"/>
        </w:rPr>
      </w:pPr>
      <w:r w:rsidRPr="00D01B1A">
        <w:rPr>
          <w:rFonts w:ascii="Times New Roman" w:eastAsia="Arial" w:hAnsi="Times New Roman" w:cs="Times New Roman"/>
          <w:b/>
          <w:bCs/>
          <w:sz w:val="22"/>
          <w:lang w:eastAsia="it-IT"/>
        </w:rPr>
        <w:t>Study Summary</w:t>
      </w:r>
    </w:p>
    <w:p w14:paraId="3B421DA9" w14:textId="2F6E1ECC"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The objective of this validation study was to demonstrate the applicability and repeatability of </w:t>
      </w:r>
      <w:r w:rsidR="00761901">
        <w:rPr>
          <w:rFonts w:ascii="Times New Roman" w:hAnsi="Times New Roman" w:cs="Times New Roman"/>
          <w:sz w:val="22"/>
        </w:rPr>
        <w:t>XXXX</w:t>
      </w:r>
      <w:r w:rsidRPr="00D01B1A">
        <w:rPr>
          <w:rFonts w:ascii="Times New Roman" w:hAnsi="Times New Roman" w:cs="Times New Roman"/>
          <w:sz w:val="22"/>
        </w:rPr>
        <w:t xml:space="preserve"> analytical method No. R0077/01, a multi-residue method based on the European Standards </w:t>
      </w:r>
      <w:proofErr w:type="spellStart"/>
      <w:r w:rsidRPr="00D01B1A">
        <w:rPr>
          <w:rFonts w:ascii="Times New Roman" w:hAnsi="Times New Roman" w:cs="Times New Roman"/>
          <w:sz w:val="22"/>
        </w:rPr>
        <w:t>QuEChERS</w:t>
      </w:r>
      <w:proofErr w:type="spellEnd"/>
      <w:r w:rsidRPr="00D01B1A">
        <w:rPr>
          <w:rFonts w:ascii="Times New Roman" w:hAnsi="Times New Roman" w:cs="Times New Roman"/>
          <w:sz w:val="22"/>
        </w:rPr>
        <w:t xml:space="preserve"> method (DIN EN 15662:2018 Foods of plant origin, Multimethod), to determine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in plant matrices by LC-MS/MS. with a limit of quantification at 0.01 mg/kg.  This method is also intended to be used as multiresidue methods using only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as an analyte. The brief description of the method and the results are presented in the summary below.</w:t>
      </w:r>
    </w:p>
    <w:p w14:paraId="7278B0D6" w14:textId="77777777" w:rsidR="00087F46" w:rsidRPr="00D01B1A" w:rsidRDefault="00087F46" w:rsidP="00FE2297">
      <w:pPr>
        <w:pStyle w:val="RepNewPart"/>
        <w:suppressAutoHyphens/>
        <w:rPr>
          <w:lang w:val="en-US"/>
        </w:rPr>
      </w:pPr>
      <w:r w:rsidRPr="00D01B1A">
        <w:rPr>
          <w:lang w:val="en-US"/>
        </w:rPr>
        <w:t>Materials and methods</w:t>
      </w:r>
    </w:p>
    <w:p w14:paraId="1B24F6C8" w14:textId="77777777" w:rsidR="00087F46" w:rsidRPr="00D01B1A" w:rsidRDefault="00087F46" w:rsidP="00FE2297">
      <w:pPr>
        <w:jc w:val="both"/>
        <w:rPr>
          <w:rFonts w:ascii="Times New Roman" w:hAnsi="Times New Roman" w:cs="Times New Roman"/>
          <w:sz w:val="22"/>
        </w:rPr>
      </w:pPr>
      <w:proofErr w:type="spellStart"/>
      <w:r w:rsidRPr="00D01B1A">
        <w:rPr>
          <w:rFonts w:ascii="Times New Roman" w:hAnsi="Times New Roman" w:cs="Times New Roman"/>
          <w:sz w:val="22"/>
        </w:rPr>
        <w:t>QuEChERS</w:t>
      </w:r>
      <w:proofErr w:type="spellEnd"/>
      <w:r w:rsidRPr="00D01B1A">
        <w:rPr>
          <w:rFonts w:ascii="Times New Roman" w:hAnsi="Times New Roman" w:cs="Times New Roman"/>
          <w:sz w:val="22"/>
        </w:rPr>
        <w:t xml:space="preserve"> analytical method R0077/01 was validated to determine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in crop commodities by LC-MS/MS. Samples (after hydration for dry matrices) were extracted by mechanical shaking with acetonitrile. The extract was partitioned using a mixture of </w:t>
      </w:r>
      <w:proofErr w:type="spellStart"/>
      <w:r w:rsidRPr="00D01B1A">
        <w:rPr>
          <w:rFonts w:ascii="Times New Roman" w:hAnsi="Times New Roman" w:cs="Times New Roman"/>
          <w:sz w:val="22"/>
        </w:rPr>
        <w:t>QuEChERS</w:t>
      </w:r>
      <w:proofErr w:type="spellEnd"/>
      <w:r w:rsidRPr="00D01B1A">
        <w:rPr>
          <w:rFonts w:ascii="Times New Roman" w:hAnsi="Times New Roman" w:cs="Times New Roman"/>
          <w:sz w:val="22"/>
        </w:rPr>
        <w:t xml:space="preserve"> salts (MgSO4, NaCl, trisodium citrate, and disodium </w:t>
      </w:r>
      <w:proofErr w:type="spellStart"/>
      <w:r w:rsidRPr="00D01B1A">
        <w:rPr>
          <w:rFonts w:ascii="Times New Roman" w:hAnsi="Times New Roman" w:cs="Times New Roman"/>
          <w:sz w:val="22"/>
        </w:rPr>
        <w:t>hydrogencitrate</w:t>
      </w:r>
      <w:proofErr w:type="spellEnd"/>
      <w:r w:rsidRPr="00D01B1A">
        <w:rPr>
          <w:rFonts w:ascii="Times New Roman" w:hAnsi="Times New Roman" w:cs="Times New Roman"/>
          <w:sz w:val="22"/>
        </w:rPr>
        <w:t>) and an aliquot of the resulting organic layer was treated with MgSO</w:t>
      </w:r>
      <w:r w:rsidRPr="00D01B1A">
        <w:rPr>
          <w:rFonts w:ascii="Times New Roman" w:hAnsi="Times New Roman" w:cs="Times New Roman"/>
          <w:sz w:val="22"/>
          <w:vertAlign w:val="subscript"/>
        </w:rPr>
        <w:t>4</w:t>
      </w:r>
      <w:r w:rsidRPr="00D01B1A">
        <w:rPr>
          <w:rFonts w:ascii="Times New Roman" w:hAnsi="Times New Roman" w:cs="Times New Roman"/>
          <w:sz w:val="22"/>
        </w:rPr>
        <w:t xml:space="preserve"> and dispersive SPE material (primary-secondary amine, or PSA). An aliquot of the extract was then diluted in methanol/water/formic acid (50/50/0.1, v/v/v) and the residues were determined by liquid chromatography (LC) positive ion electrospray ionization tandem mass spectrometry (MS/MS-ESI), monitoring ion transitions m/z 276→149 and m/z 276→176 for primary and confirmatory quantitation, respectively. Separation is accomplished with a </w:t>
      </w:r>
      <w:proofErr w:type="spellStart"/>
      <w:r w:rsidRPr="00D01B1A">
        <w:rPr>
          <w:rFonts w:ascii="Times New Roman" w:hAnsi="Times New Roman" w:cs="Times New Roman"/>
          <w:sz w:val="22"/>
        </w:rPr>
        <w:t>Acquity</w:t>
      </w:r>
      <w:proofErr w:type="spellEnd"/>
      <w:r w:rsidRPr="00D01B1A">
        <w:rPr>
          <w:rFonts w:ascii="Times New Roman" w:hAnsi="Times New Roman" w:cs="Times New Roman"/>
          <w:sz w:val="22"/>
        </w:rPr>
        <w:t xml:space="preserve"> HSS T3 column (100 mm x 2.1 mm, 1.8 µm) by using a gradient mixture of water/methanol, each acidified with 0.1% formic acid at a flow rate of 1.0 mL/min.</w:t>
      </w:r>
    </w:p>
    <w:p w14:paraId="76EADBE9" w14:textId="77777777" w:rsidR="00087F46" w:rsidRPr="00D01B1A" w:rsidRDefault="00087F46" w:rsidP="00FE2297">
      <w:pPr>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2B037B0C" w14:textId="77777777" w:rsidR="00087F46" w:rsidRPr="00D01B1A" w:rsidRDefault="00087F46" w:rsidP="00FE2297">
      <w:pPr>
        <w:rPr>
          <w:rFonts w:ascii="Times New Roman" w:hAnsi="Times New Roman" w:cs="Times New Roman"/>
          <w:sz w:val="22"/>
        </w:rPr>
      </w:pPr>
      <w:r w:rsidRPr="00D01B1A">
        <w:rPr>
          <w:rFonts w:ascii="Times New Roman" w:hAnsi="Times New Roman" w:cs="Times New Roman"/>
          <w:sz w:val="22"/>
        </w:rPr>
        <w:t xml:space="preserve">The analytical method validation is </w:t>
      </w:r>
      <w:proofErr w:type="spellStart"/>
      <w:r w:rsidRPr="00D01B1A">
        <w:rPr>
          <w:rFonts w:ascii="Times New Roman" w:hAnsi="Times New Roman" w:cs="Times New Roman"/>
          <w:sz w:val="22"/>
        </w:rPr>
        <w:t>summarised</w:t>
      </w:r>
      <w:proofErr w:type="spellEnd"/>
      <w:r w:rsidRPr="00D01B1A">
        <w:rPr>
          <w:rFonts w:ascii="Times New Roman" w:hAnsi="Times New Roman" w:cs="Times New Roman"/>
          <w:sz w:val="22"/>
        </w:rPr>
        <w:t xml:space="preserve"> below.  The HPLC-MS/MS determination was conducted by monitoring two MS/MS mass transitions and therefore no confirmatory method is required.</w:t>
      </w:r>
    </w:p>
    <w:p w14:paraId="36D4EB60" w14:textId="6E48CC7A" w:rsidR="00087F46" w:rsidRPr="00D01B1A" w:rsidRDefault="00087F46" w:rsidP="00FE2297">
      <w:pPr>
        <w:rPr>
          <w:rFonts w:ascii="Times New Roman" w:hAnsi="Times New Roman" w:cs="Times New Roman"/>
          <w:sz w:val="22"/>
        </w:rPr>
      </w:pPr>
      <w:r w:rsidRPr="00D01B1A">
        <w:rPr>
          <w:rFonts w:ascii="Times New Roman" w:hAnsi="Times New Roman" w:cs="Times New Roman"/>
          <w:sz w:val="22"/>
        </w:rPr>
        <w:t>Recoveries were obtained by fortification of the matrices and all mean recoveries are within the permitted range required by the guideline SANTE/2020/12830 rev. 1.</w:t>
      </w:r>
    </w:p>
    <w:p w14:paraId="215691FA" w14:textId="3F3B2BD8"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45</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bCs w:val="0"/>
          <w:lang w:val="en-US"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7"/>
        <w:gridCol w:w="1454"/>
        <w:gridCol w:w="1445"/>
        <w:gridCol w:w="1348"/>
        <w:gridCol w:w="1723"/>
        <w:gridCol w:w="2118"/>
      </w:tblGrid>
      <w:tr w:rsidR="00087F46" w:rsidRPr="00697647" w14:paraId="5CA29C6A" w14:textId="77777777" w:rsidTr="00FE2297">
        <w:trPr>
          <w:tblHeader/>
        </w:trPr>
        <w:tc>
          <w:tcPr>
            <w:tcW w:w="673" w:type="pct"/>
            <w:shd w:val="clear" w:color="auto" w:fill="auto"/>
          </w:tcPr>
          <w:p w14:paraId="112ADDF8" w14:textId="77777777" w:rsidR="00087F46" w:rsidRPr="00697647" w:rsidRDefault="00087F46" w:rsidP="00FE2297">
            <w:pPr>
              <w:pStyle w:val="RepTableHeader"/>
              <w:suppressAutoHyphens/>
              <w:jc w:val="center"/>
            </w:pPr>
            <w:r w:rsidRPr="00697647">
              <w:t>Matrix</w:t>
            </w:r>
          </w:p>
        </w:tc>
        <w:tc>
          <w:tcPr>
            <w:tcW w:w="778" w:type="pct"/>
            <w:shd w:val="clear" w:color="auto" w:fill="auto"/>
          </w:tcPr>
          <w:p w14:paraId="349224C6" w14:textId="77777777" w:rsidR="00087F46" w:rsidRPr="00697647" w:rsidRDefault="00087F46" w:rsidP="00FE2297">
            <w:pPr>
              <w:pStyle w:val="RepTableHeader"/>
              <w:suppressAutoHyphens/>
              <w:jc w:val="center"/>
            </w:pPr>
            <w:r w:rsidRPr="00697647">
              <w:t>Analyte</w:t>
            </w:r>
          </w:p>
        </w:tc>
        <w:tc>
          <w:tcPr>
            <w:tcW w:w="773" w:type="pct"/>
            <w:shd w:val="clear" w:color="auto" w:fill="auto"/>
          </w:tcPr>
          <w:p w14:paraId="659983D0" w14:textId="77777777" w:rsidR="00087F46" w:rsidRPr="00697647" w:rsidRDefault="00087F46" w:rsidP="00FE2297">
            <w:pPr>
              <w:pStyle w:val="RepTableHeader"/>
              <w:suppressAutoHyphens/>
              <w:jc w:val="center"/>
            </w:pPr>
            <w:r w:rsidRPr="00697647">
              <w:t>Fortification level (mg/kg)</w:t>
            </w:r>
            <w:r w:rsidRPr="00697647">
              <w:br/>
              <w:t>(n = x)</w:t>
            </w:r>
          </w:p>
        </w:tc>
        <w:tc>
          <w:tcPr>
            <w:tcW w:w="721" w:type="pct"/>
            <w:shd w:val="clear" w:color="auto" w:fill="auto"/>
          </w:tcPr>
          <w:p w14:paraId="4D62B221" w14:textId="77777777" w:rsidR="00087F46" w:rsidRPr="00697647" w:rsidRDefault="00087F46" w:rsidP="00FE2297">
            <w:pPr>
              <w:pStyle w:val="RepTableHeader"/>
              <w:suppressAutoHyphens/>
              <w:jc w:val="center"/>
            </w:pPr>
            <w:r w:rsidRPr="00697647">
              <w:t xml:space="preserve">Mean </w:t>
            </w:r>
            <w:r w:rsidRPr="00697647">
              <w:br/>
              <w:t>recovery (%)</w:t>
            </w:r>
          </w:p>
        </w:tc>
        <w:tc>
          <w:tcPr>
            <w:tcW w:w="922" w:type="pct"/>
            <w:shd w:val="clear" w:color="auto" w:fill="auto"/>
          </w:tcPr>
          <w:p w14:paraId="5E588795" w14:textId="77777777" w:rsidR="00087F46" w:rsidRPr="00697647" w:rsidRDefault="00087F46" w:rsidP="00FE2297">
            <w:pPr>
              <w:pStyle w:val="RepTableHeader"/>
              <w:suppressAutoHyphens/>
              <w:jc w:val="center"/>
            </w:pPr>
            <w:r w:rsidRPr="00697647">
              <w:t>RSD (%)</w:t>
            </w:r>
          </w:p>
        </w:tc>
        <w:tc>
          <w:tcPr>
            <w:tcW w:w="1133" w:type="pct"/>
            <w:shd w:val="clear" w:color="auto" w:fill="auto"/>
          </w:tcPr>
          <w:p w14:paraId="0556590B" w14:textId="77777777" w:rsidR="00087F46" w:rsidRPr="00697647" w:rsidRDefault="00087F46" w:rsidP="00FE2297">
            <w:pPr>
              <w:pStyle w:val="RepTableHeader"/>
              <w:suppressAutoHyphens/>
              <w:jc w:val="center"/>
            </w:pPr>
            <w:r w:rsidRPr="00697647">
              <w:t>Comments</w:t>
            </w:r>
          </w:p>
        </w:tc>
      </w:tr>
      <w:tr w:rsidR="00087F46" w:rsidRPr="00697647" w14:paraId="655C2F3A" w14:textId="77777777" w:rsidTr="00FE2297">
        <w:tc>
          <w:tcPr>
            <w:tcW w:w="5000" w:type="pct"/>
            <w:gridSpan w:val="6"/>
            <w:shd w:val="clear" w:color="auto" w:fill="auto"/>
          </w:tcPr>
          <w:p w14:paraId="655768CB"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276</w:t>
            </w:r>
            <w:r w:rsidRPr="00697647">
              <w:rPr>
                <w:b/>
                <w:bCs/>
                <w:i/>
                <w:noProof w:val="0"/>
                <w:sz w:val="20"/>
                <w:szCs w:val="20"/>
                <w:lang w:val="en-US"/>
              </w:rPr>
              <w:t>→149 m/z</w:t>
            </w:r>
            <w:r w:rsidRPr="00697647">
              <w:rPr>
                <w:b/>
                <w:bCs/>
                <w:i/>
                <w:noProof w:val="0"/>
                <w:spacing w:val="25"/>
                <w:sz w:val="20"/>
                <w:szCs w:val="20"/>
                <w:lang w:val="en-US"/>
              </w:rPr>
              <w:t xml:space="preserve"> </w:t>
            </w:r>
            <w:r w:rsidRPr="00697647">
              <w:rPr>
                <w:b/>
                <w:bCs/>
                <w:i/>
                <w:noProof w:val="0"/>
                <w:sz w:val="20"/>
                <w:szCs w:val="20"/>
                <w:lang w:val="en-US"/>
              </w:rPr>
              <w:t>(Quantification)</w:t>
            </w:r>
          </w:p>
        </w:tc>
      </w:tr>
      <w:tr w:rsidR="00087F46" w:rsidRPr="00697647" w14:paraId="0A2CDF30" w14:textId="77777777" w:rsidTr="00FE2297">
        <w:tc>
          <w:tcPr>
            <w:tcW w:w="673" w:type="pct"/>
            <w:vMerge w:val="restart"/>
            <w:shd w:val="clear" w:color="auto" w:fill="auto"/>
          </w:tcPr>
          <w:p w14:paraId="1C8CAB1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Grape (fruit)</w:t>
            </w:r>
          </w:p>
        </w:tc>
        <w:tc>
          <w:tcPr>
            <w:tcW w:w="778" w:type="pct"/>
            <w:vMerge w:val="restart"/>
            <w:shd w:val="clear" w:color="auto" w:fill="auto"/>
          </w:tcPr>
          <w:p w14:paraId="5B8CAE8E"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3F115A9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tcPr>
          <w:p w14:paraId="17CC7CD7"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106</w:t>
            </w:r>
          </w:p>
        </w:tc>
        <w:tc>
          <w:tcPr>
            <w:tcW w:w="922" w:type="pct"/>
            <w:tcBorders>
              <w:top w:val="single" w:sz="4" w:space="0" w:color="auto"/>
              <w:right w:val="single" w:sz="2" w:space="0" w:color="auto"/>
            </w:tcBorders>
            <w:vAlign w:val="center"/>
          </w:tcPr>
          <w:p w14:paraId="1ADE09DE"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1.5</w:t>
            </w:r>
          </w:p>
        </w:tc>
        <w:tc>
          <w:tcPr>
            <w:tcW w:w="1133" w:type="pct"/>
            <w:vMerge w:val="restart"/>
            <w:shd w:val="clear" w:color="auto" w:fill="auto"/>
          </w:tcPr>
          <w:p w14:paraId="532D413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BC76BCC" w14:textId="77777777" w:rsidTr="00FE2297">
        <w:tc>
          <w:tcPr>
            <w:tcW w:w="673" w:type="pct"/>
            <w:vMerge/>
            <w:shd w:val="clear" w:color="auto" w:fill="auto"/>
          </w:tcPr>
          <w:p w14:paraId="767AEAFB"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495A860"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5C695B3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tcPr>
          <w:p w14:paraId="50DC4B5B"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107</w:t>
            </w:r>
          </w:p>
        </w:tc>
        <w:tc>
          <w:tcPr>
            <w:tcW w:w="922" w:type="pct"/>
            <w:tcBorders>
              <w:bottom w:val="single" w:sz="4" w:space="0" w:color="auto"/>
              <w:right w:val="single" w:sz="2" w:space="0" w:color="auto"/>
            </w:tcBorders>
            <w:vAlign w:val="center"/>
          </w:tcPr>
          <w:p w14:paraId="2E43B2C2"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w:t>
            </w:r>
          </w:p>
        </w:tc>
        <w:tc>
          <w:tcPr>
            <w:tcW w:w="1133" w:type="pct"/>
            <w:vMerge/>
            <w:shd w:val="clear" w:color="auto" w:fill="auto"/>
          </w:tcPr>
          <w:p w14:paraId="762D8800" w14:textId="77777777" w:rsidR="00087F46" w:rsidRPr="00697647" w:rsidRDefault="00087F46" w:rsidP="00FE2297">
            <w:pPr>
              <w:pStyle w:val="RepTable"/>
              <w:suppressAutoHyphens/>
              <w:jc w:val="center"/>
              <w:rPr>
                <w:noProof w:val="0"/>
                <w:sz w:val="20"/>
                <w:szCs w:val="20"/>
                <w:lang w:val="en-US"/>
              </w:rPr>
            </w:pPr>
          </w:p>
        </w:tc>
      </w:tr>
      <w:tr w:rsidR="00087F46" w:rsidRPr="00697647" w14:paraId="080E8C1A" w14:textId="77777777" w:rsidTr="00FE2297">
        <w:tc>
          <w:tcPr>
            <w:tcW w:w="673" w:type="pct"/>
            <w:vMerge w:val="restart"/>
            <w:shd w:val="clear" w:color="auto" w:fill="auto"/>
          </w:tcPr>
          <w:p w14:paraId="3C7F5E6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Apple (fruit)</w:t>
            </w:r>
          </w:p>
        </w:tc>
        <w:tc>
          <w:tcPr>
            <w:tcW w:w="778" w:type="pct"/>
            <w:vMerge w:val="restart"/>
            <w:shd w:val="clear" w:color="auto" w:fill="auto"/>
          </w:tcPr>
          <w:p w14:paraId="7D567C52"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9EC583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7B01FF23"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100</w:t>
            </w:r>
          </w:p>
        </w:tc>
        <w:tc>
          <w:tcPr>
            <w:tcW w:w="922" w:type="pct"/>
            <w:tcBorders>
              <w:top w:val="single" w:sz="4" w:space="0" w:color="auto"/>
              <w:right w:val="single" w:sz="2" w:space="0" w:color="auto"/>
            </w:tcBorders>
            <w:vAlign w:val="center"/>
          </w:tcPr>
          <w:p w14:paraId="16A5DFF9"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w:t>
            </w:r>
          </w:p>
        </w:tc>
        <w:tc>
          <w:tcPr>
            <w:tcW w:w="1133" w:type="pct"/>
            <w:vMerge w:val="restart"/>
            <w:shd w:val="clear" w:color="auto" w:fill="auto"/>
          </w:tcPr>
          <w:p w14:paraId="748E097A"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AF09E10" w14:textId="77777777" w:rsidTr="00FE2297">
        <w:tc>
          <w:tcPr>
            <w:tcW w:w="673" w:type="pct"/>
            <w:vMerge/>
            <w:shd w:val="clear" w:color="auto" w:fill="auto"/>
          </w:tcPr>
          <w:p w14:paraId="312181CF"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D7DBD29"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BCEBB5E"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14F6C72A"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104</w:t>
            </w:r>
          </w:p>
        </w:tc>
        <w:tc>
          <w:tcPr>
            <w:tcW w:w="922" w:type="pct"/>
            <w:tcBorders>
              <w:bottom w:val="single" w:sz="4" w:space="0" w:color="auto"/>
              <w:right w:val="single" w:sz="2" w:space="0" w:color="auto"/>
            </w:tcBorders>
            <w:vAlign w:val="center"/>
          </w:tcPr>
          <w:p w14:paraId="5A434AB5"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1.9</w:t>
            </w:r>
          </w:p>
        </w:tc>
        <w:tc>
          <w:tcPr>
            <w:tcW w:w="1133" w:type="pct"/>
            <w:vMerge/>
            <w:shd w:val="clear" w:color="auto" w:fill="auto"/>
          </w:tcPr>
          <w:p w14:paraId="6295E149" w14:textId="77777777" w:rsidR="00087F46" w:rsidRPr="00697647" w:rsidRDefault="00087F46" w:rsidP="00FE2297">
            <w:pPr>
              <w:pStyle w:val="RepTable"/>
              <w:suppressAutoHyphens/>
              <w:jc w:val="center"/>
              <w:rPr>
                <w:noProof w:val="0"/>
                <w:sz w:val="20"/>
                <w:szCs w:val="20"/>
                <w:lang w:val="en-US"/>
              </w:rPr>
            </w:pPr>
          </w:p>
        </w:tc>
      </w:tr>
      <w:tr w:rsidR="00087F46" w:rsidRPr="00697647" w14:paraId="5E4AA7DB" w14:textId="77777777" w:rsidTr="00FE2297">
        <w:tc>
          <w:tcPr>
            <w:tcW w:w="673" w:type="pct"/>
            <w:vMerge w:val="restart"/>
            <w:shd w:val="clear" w:color="auto" w:fill="auto"/>
          </w:tcPr>
          <w:p w14:paraId="6BEC9EE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Wheat (grain)</w:t>
            </w:r>
          </w:p>
        </w:tc>
        <w:tc>
          <w:tcPr>
            <w:tcW w:w="778" w:type="pct"/>
            <w:vMerge w:val="restart"/>
            <w:shd w:val="clear" w:color="auto" w:fill="auto"/>
          </w:tcPr>
          <w:p w14:paraId="6F9914FA"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EC6ADD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0707BDB1"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105</w:t>
            </w:r>
          </w:p>
        </w:tc>
        <w:tc>
          <w:tcPr>
            <w:tcW w:w="922" w:type="pct"/>
            <w:tcBorders>
              <w:top w:val="single" w:sz="4" w:space="0" w:color="auto"/>
              <w:right w:val="single" w:sz="2" w:space="0" w:color="auto"/>
            </w:tcBorders>
            <w:vAlign w:val="center"/>
          </w:tcPr>
          <w:p w14:paraId="4F04E5B3"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1.5</w:t>
            </w:r>
          </w:p>
        </w:tc>
        <w:tc>
          <w:tcPr>
            <w:tcW w:w="1133" w:type="pct"/>
            <w:vMerge w:val="restart"/>
            <w:shd w:val="clear" w:color="auto" w:fill="auto"/>
          </w:tcPr>
          <w:p w14:paraId="09ECD8E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38C761DC" w14:textId="77777777" w:rsidTr="00FE2297">
        <w:tc>
          <w:tcPr>
            <w:tcW w:w="673" w:type="pct"/>
            <w:vMerge/>
            <w:shd w:val="clear" w:color="auto" w:fill="auto"/>
          </w:tcPr>
          <w:p w14:paraId="71165964"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0170538F"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4D423CB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0120E373"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102</w:t>
            </w:r>
          </w:p>
        </w:tc>
        <w:tc>
          <w:tcPr>
            <w:tcW w:w="922" w:type="pct"/>
            <w:tcBorders>
              <w:bottom w:val="single" w:sz="4" w:space="0" w:color="auto"/>
              <w:right w:val="single" w:sz="2" w:space="0" w:color="auto"/>
            </w:tcBorders>
            <w:vAlign w:val="center"/>
          </w:tcPr>
          <w:p w14:paraId="65C267F9"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2.4</w:t>
            </w:r>
          </w:p>
        </w:tc>
        <w:tc>
          <w:tcPr>
            <w:tcW w:w="1133" w:type="pct"/>
            <w:vMerge/>
            <w:shd w:val="clear" w:color="auto" w:fill="auto"/>
          </w:tcPr>
          <w:p w14:paraId="6E1BBA4F" w14:textId="77777777" w:rsidR="00087F46" w:rsidRPr="00697647" w:rsidRDefault="00087F46" w:rsidP="00FE2297">
            <w:pPr>
              <w:pStyle w:val="RepTable"/>
              <w:suppressAutoHyphens/>
              <w:jc w:val="center"/>
              <w:rPr>
                <w:noProof w:val="0"/>
                <w:sz w:val="20"/>
                <w:szCs w:val="20"/>
                <w:lang w:val="en-US"/>
              </w:rPr>
            </w:pPr>
          </w:p>
        </w:tc>
      </w:tr>
      <w:tr w:rsidR="00087F46" w:rsidRPr="00697647" w14:paraId="6CCAB9F1" w14:textId="77777777" w:rsidTr="00FE2297">
        <w:tc>
          <w:tcPr>
            <w:tcW w:w="673" w:type="pct"/>
            <w:vMerge w:val="restart"/>
            <w:shd w:val="clear" w:color="auto" w:fill="auto"/>
          </w:tcPr>
          <w:p w14:paraId="540203D2"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Canola (dried seed)</w:t>
            </w:r>
          </w:p>
        </w:tc>
        <w:tc>
          <w:tcPr>
            <w:tcW w:w="778" w:type="pct"/>
            <w:vMerge w:val="restart"/>
            <w:shd w:val="clear" w:color="auto" w:fill="auto"/>
          </w:tcPr>
          <w:p w14:paraId="6C597364"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3EACB6F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02F31FE2"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103</w:t>
            </w:r>
          </w:p>
        </w:tc>
        <w:tc>
          <w:tcPr>
            <w:tcW w:w="922" w:type="pct"/>
            <w:tcBorders>
              <w:top w:val="single" w:sz="4" w:space="0" w:color="auto"/>
              <w:right w:val="single" w:sz="2" w:space="0" w:color="auto"/>
            </w:tcBorders>
            <w:vAlign w:val="center"/>
          </w:tcPr>
          <w:p w14:paraId="441ADCE5"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1.4</w:t>
            </w:r>
          </w:p>
        </w:tc>
        <w:tc>
          <w:tcPr>
            <w:tcW w:w="1133" w:type="pct"/>
            <w:vMerge w:val="restart"/>
            <w:shd w:val="clear" w:color="auto" w:fill="auto"/>
          </w:tcPr>
          <w:p w14:paraId="5599151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03B28EEC" w14:textId="77777777" w:rsidTr="00FE2297">
        <w:tc>
          <w:tcPr>
            <w:tcW w:w="673" w:type="pct"/>
            <w:vMerge/>
            <w:shd w:val="clear" w:color="auto" w:fill="auto"/>
          </w:tcPr>
          <w:p w14:paraId="384C414C"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6071C611"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07C862A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2D7C75E8"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98</w:t>
            </w:r>
          </w:p>
        </w:tc>
        <w:tc>
          <w:tcPr>
            <w:tcW w:w="922" w:type="pct"/>
            <w:tcBorders>
              <w:bottom w:val="single" w:sz="4" w:space="0" w:color="auto"/>
              <w:right w:val="single" w:sz="2" w:space="0" w:color="auto"/>
            </w:tcBorders>
            <w:vAlign w:val="center"/>
          </w:tcPr>
          <w:p w14:paraId="1AC420B2"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4.3</w:t>
            </w:r>
          </w:p>
        </w:tc>
        <w:tc>
          <w:tcPr>
            <w:tcW w:w="1133" w:type="pct"/>
            <w:vMerge/>
            <w:shd w:val="clear" w:color="auto" w:fill="auto"/>
          </w:tcPr>
          <w:p w14:paraId="71271737" w14:textId="77777777" w:rsidR="00087F46" w:rsidRPr="00697647" w:rsidRDefault="00087F46" w:rsidP="00FE2297">
            <w:pPr>
              <w:pStyle w:val="RepTable"/>
              <w:suppressAutoHyphens/>
              <w:jc w:val="center"/>
              <w:rPr>
                <w:noProof w:val="0"/>
                <w:sz w:val="20"/>
                <w:szCs w:val="20"/>
                <w:lang w:val="en-US"/>
              </w:rPr>
            </w:pPr>
          </w:p>
        </w:tc>
      </w:tr>
      <w:tr w:rsidR="00087F46" w:rsidRPr="00697647" w14:paraId="17F0B7A1" w14:textId="77777777" w:rsidTr="00FE2297">
        <w:tc>
          <w:tcPr>
            <w:tcW w:w="673" w:type="pct"/>
            <w:vMerge w:val="restart"/>
            <w:shd w:val="clear" w:color="auto" w:fill="auto"/>
          </w:tcPr>
          <w:p w14:paraId="7421A39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Kidney bean (dried seed)</w:t>
            </w:r>
          </w:p>
        </w:tc>
        <w:tc>
          <w:tcPr>
            <w:tcW w:w="778" w:type="pct"/>
            <w:vMerge w:val="restart"/>
            <w:shd w:val="clear" w:color="auto" w:fill="auto"/>
          </w:tcPr>
          <w:p w14:paraId="498E9A7F"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7EC9D9A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20B065AA"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113</w:t>
            </w:r>
          </w:p>
        </w:tc>
        <w:tc>
          <w:tcPr>
            <w:tcW w:w="922" w:type="pct"/>
            <w:tcBorders>
              <w:top w:val="single" w:sz="4" w:space="0" w:color="auto"/>
              <w:right w:val="single" w:sz="2" w:space="0" w:color="auto"/>
            </w:tcBorders>
            <w:vAlign w:val="center"/>
          </w:tcPr>
          <w:p w14:paraId="2A38FE01"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2.3</w:t>
            </w:r>
          </w:p>
        </w:tc>
        <w:tc>
          <w:tcPr>
            <w:tcW w:w="1133" w:type="pct"/>
            <w:vMerge w:val="restart"/>
            <w:shd w:val="clear" w:color="auto" w:fill="auto"/>
          </w:tcPr>
          <w:p w14:paraId="67753EA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00DC1F5" w14:textId="77777777" w:rsidTr="00FE2297">
        <w:tc>
          <w:tcPr>
            <w:tcW w:w="673" w:type="pct"/>
            <w:vMerge/>
            <w:shd w:val="clear" w:color="auto" w:fill="auto"/>
          </w:tcPr>
          <w:p w14:paraId="08C148C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A10962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695C92E1"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1F7BBDBF"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105</w:t>
            </w:r>
          </w:p>
        </w:tc>
        <w:tc>
          <w:tcPr>
            <w:tcW w:w="922" w:type="pct"/>
            <w:tcBorders>
              <w:bottom w:val="single" w:sz="4" w:space="0" w:color="auto"/>
              <w:right w:val="single" w:sz="2" w:space="0" w:color="auto"/>
            </w:tcBorders>
            <w:vAlign w:val="center"/>
          </w:tcPr>
          <w:p w14:paraId="692B1376"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1.8</w:t>
            </w:r>
          </w:p>
        </w:tc>
        <w:tc>
          <w:tcPr>
            <w:tcW w:w="1133" w:type="pct"/>
            <w:vMerge/>
            <w:shd w:val="clear" w:color="auto" w:fill="auto"/>
          </w:tcPr>
          <w:p w14:paraId="34969638" w14:textId="77777777" w:rsidR="00087F46" w:rsidRPr="00697647" w:rsidRDefault="00087F46" w:rsidP="00FE2297">
            <w:pPr>
              <w:pStyle w:val="RepTable"/>
              <w:suppressAutoHyphens/>
              <w:jc w:val="center"/>
              <w:rPr>
                <w:noProof w:val="0"/>
                <w:sz w:val="20"/>
                <w:szCs w:val="20"/>
                <w:lang w:val="en-US"/>
              </w:rPr>
            </w:pPr>
          </w:p>
        </w:tc>
      </w:tr>
      <w:tr w:rsidR="00087F46" w:rsidRPr="00697647" w14:paraId="11CADA5C" w14:textId="77777777" w:rsidTr="00FE2297">
        <w:tc>
          <w:tcPr>
            <w:tcW w:w="5000" w:type="pct"/>
            <w:gridSpan w:val="6"/>
            <w:shd w:val="clear" w:color="auto" w:fill="auto"/>
          </w:tcPr>
          <w:p w14:paraId="7AD67EC9" w14:textId="77777777" w:rsidR="00087F46" w:rsidRPr="00697647" w:rsidRDefault="00087F46" w:rsidP="00FE2297">
            <w:pPr>
              <w:pStyle w:val="RepTable"/>
              <w:suppressAutoHyphens/>
              <w:jc w:val="center"/>
              <w:rPr>
                <w:b/>
                <w:bCs/>
                <w:noProof w:val="0"/>
                <w:sz w:val="20"/>
                <w:szCs w:val="20"/>
                <w:lang w:val="en-US"/>
              </w:rPr>
            </w:pPr>
            <w:r w:rsidRPr="00697647">
              <w:rPr>
                <w:b/>
                <w:bCs/>
                <w:i/>
                <w:noProof w:val="0"/>
                <w:sz w:val="20"/>
                <w:szCs w:val="20"/>
                <w:lang w:val="en-US"/>
              </w:rPr>
              <w:t>Mass</w:t>
            </w:r>
            <w:r w:rsidRPr="00697647">
              <w:rPr>
                <w:b/>
                <w:bCs/>
                <w:i/>
                <w:noProof w:val="0"/>
                <w:spacing w:val="2"/>
                <w:sz w:val="20"/>
                <w:szCs w:val="20"/>
                <w:lang w:val="en-US"/>
              </w:rPr>
              <w:t xml:space="preserve"> </w:t>
            </w:r>
            <w:r w:rsidRPr="00697647">
              <w:rPr>
                <w:b/>
                <w:bCs/>
                <w:i/>
                <w:noProof w:val="0"/>
                <w:sz w:val="20"/>
                <w:szCs w:val="20"/>
                <w:lang w:val="en-US"/>
              </w:rPr>
              <w:t>transition</w:t>
            </w:r>
            <w:r w:rsidRPr="00697647">
              <w:rPr>
                <w:b/>
                <w:bCs/>
                <w:i/>
                <w:noProof w:val="0"/>
                <w:spacing w:val="4"/>
                <w:sz w:val="20"/>
                <w:szCs w:val="20"/>
                <w:lang w:val="en-US"/>
              </w:rPr>
              <w:t xml:space="preserve"> 276</w:t>
            </w:r>
            <w:r w:rsidRPr="00697647">
              <w:rPr>
                <w:b/>
                <w:bCs/>
                <w:i/>
                <w:noProof w:val="0"/>
                <w:sz w:val="20"/>
                <w:szCs w:val="20"/>
                <w:lang w:val="en-US"/>
              </w:rPr>
              <w:t>→176 m/z</w:t>
            </w:r>
            <w:r w:rsidRPr="00697647">
              <w:rPr>
                <w:b/>
                <w:bCs/>
                <w:i/>
                <w:noProof w:val="0"/>
                <w:spacing w:val="25"/>
                <w:sz w:val="20"/>
                <w:szCs w:val="20"/>
                <w:lang w:val="en-US"/>
              </w:rPr>
              <w:t xml:space="preserve"> </w:t>
            </w:r>
            <w:r w:rsidRPr="00697647">
              <w:rPr>
                <w:b/>
                <w:bCs/>
                <w:i/>
                <w:noProof w:val="0"/>
                <w:sz w:val="20"/>
                <w:szCs w:val="20"/>
                <w:lang w:val="en-US"/>
              </w:rPr>
              <w:t>(Confirmation)</w:t>
            </w:r>
          </w:p>
        </w:tc>
      </w:tr>
      <w:tr w:rsidR="00087F46" w:rsidRPr="00697647" w14:paraId="1C1A208B" w14:textId="77777777" w:rsidTr="00FE2297">
        <w:tc>
          <w:tcPr>
            <w:tcW w:w="673" w:type="pct"/>
            <w:vMerge w:val="restart"/>
            <w:shd w:val="clear" w:color="auto" w:fill="auto"/>
          </w:tcPr>
          <w:p w14:paraId="2E27C04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Grape (fruit)</w:t>
            </w:r>
          </w:p>
        </w:tc>
        <w:tc>
          <w:tcPr>
            <w:tcW w:w="778" w:type="pct"/>
            <w:vMerge w:val="restart"/>
            <w:shd w:val="clear" w:color="auto" w:fill="auto"/>
          </w:tcPr>
          <w:p w14:paraId="46086139"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4A86A41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2A520523"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107</w:t>
            </w:r>
          </w:p>
        </w:tc>
        <w:tc>
          <w:tcPr>
            <w:tcW w:w="922" w:type="pct"/>
            <w:tcBorders>
              <w:top w:val="single" w:sz="4" w:space="0" w:color="auto"/>
              <w:right w:val="single" w:sz="4" w:space="0" w:color="auto"/>
            </w:tcBorders>
            <w:vAlign w:val="center"/>
          </w:tcPr>
          <w:p w14:paraId="279BD014"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1.1</w:t>
            </w:r>
          </w:p>
        </w:tc>
        <w:tc>
          <w:tcPr>
            <w:tcW w:w="1133" w:type="pct"/>
            <w:vMerge w:val="restart"/>
            <w:tcBorders>
              <w:left w:val="single" w:sz="4" w:space="0" w:color="auto"/>
            </w:tcBorders>
            <w:shd w:val="clear" w:color="auto" w:fill="auto"/>
          </w:tcPr>
          <w:p w14:paraId="1F8A6A3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99A1D5F" w14:textId="77777777" w:rsidTr="00FE2297">
        <w:tc>
          <w:tcPr>
            <w:tcW w:w="673" w:type="pct"/>
            <w:vMerge/>
            <w:shd w:val="clear" w:color="auto" w:fill="auto"/>
          </w:tcPr>
          <w:p w14:paraId="315F366F"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CB8142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CEA9947"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3F070299"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107</w:t>
            </w:r>
          </w:p>
        </w:tc>
        <w:tc>
          <w:tcPr>
            <w:tcW w:w="922" w:type="pct"/>
            <w:tcBorders>
              <w:bottom w:val="single" w:sz="4" w:space="0" w:color="auto"/>
              <w:right w:val="single" w:sz="4" w:space="0" w:color="auto"/>
            </w:tcBorders>
            <w:vAlign w:val="center"/>
          </w:tcPr>
          <w:p w14:paraId="0AFB7E34"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0.4</w:t>
            </w:r>
          </w:p>
        </w:tc>
        <w:tc>
          <w:tcPr>
            <w:tcW w:w="1133" w:type="pct"/>
            <w:vMerge/>
            <w:tcBorders>
              <w:left w:val="single" w:sz="4" w:space="0" w:color="auto"/>
            </w:tcBorders>
            <w:shd w:val="clear" w:color="auto" w:fill="auto"/>
          </w:tcPr>
          <w:p w14:paraId="6D254377" w14:textId="77777777" w:rsidR="00087F46" w:rsidRPr="00697647" w:rsidRDefault="00087F46" w:rsidP="00FE2297">
            <w:pPr>
              <w:pStyle w:val="RepTable"/>
              <w:suppressAutoHyphens/>
              <w:jc w:val="center"/>
              <w:rPr>
                <w:noProof w:val="0"/>
                <w:sz w:val="20"/>
                <w:szCs w:val="20"/>
                <w:lang w:val="en-US"/>
              </w:rPr>
            </w:pPr>
          </w:p>
        </w:tc>
      </w:tr>
      <w:tr w:rsidR="00087F46" w:rsidRPr="00697647" w14:paraId="7CA6CE46" w14:textId="77777777" w:rsidTr="00FE2297">
        <w:tc>
          <w:tcPr>
            <w:tcW w:w="673" w:type="pct"/>
            <w:vMerge w:val="restart"/>
            <w:shd w:val="clear" w:color="auto" w:fill="auto"/>
          </w:tcPr>
          <w:p w14:paraId="3865AA2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Apple (fruit)</w:t>
            </w:r>
          </w:p>
        </w:tc>
        <w:tc>
          <w:tcPr>
            <w:tcW w:w="778" w:type="pct"/>
            <w:vMerge w:val="restart"/>
            <w:shd w:val="clear" w:color="auto" w:fill="auto"/>
          </w:tcPr>
          <w:p w14:paraId="2F3CFEBF"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205ACC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3EC2C58F"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100</w:t>
            </w:r>
          </w:p>
        </w:tc>
        <w:tc>
          <w:tcPr>
            <w:tcW w:w="922" w:type="pct"/>
            <w:tcBorders>
              <w:top w:val="single" w:sz="4" w:space="0" w:color="auto"/>
              <w:right w:val="single" w:sz="4" w:space="0" w:color="auto"/>
            </w:tcBorders>
            <w:vAlign w:val="center"/>
          </w:tcPr>
          <w:p w14:paraId="5121C24F"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w:t>
            </w:r>
          </w:p>
        </w:tc>
        <w:tc>
          <w:tcPr>
            <w:tcW w:w="1133" w:type="pct"/>
            <w:vMerge w:val="restart"/>
            <w:tcBorders>
              <w:left w:val="single" w:sz="4" w:space="0" w:color="auto"/>
            </w:tcBorders>
            <w:shd w:val="clear" w:color="auto" w:fill="auto"/>
          </w:tcPr>
          <w:p w14:paraId="172835DB"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40F780B0" w14:textId="77777777" w:rsidTr="00FE2297">
        <w:tc>
          <w:tcPr>
            <w:tcW w:w="673" w:type="pct"/>
            <w:vMerge/>
            <w:shd w:val="clear" w:color="auto" w:fill="auto"/>
          </w:tcPr>
          <w:p w14:paraId="26444AB8"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4F32EEA"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05B981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74E625A2"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104</w:t>
            </w:r>
          </w:p>
        </w:tc>
        <w:tc>
          <w:tcPr>
            <w:tcW w:w="922" w:type="pct"/>
            <w:tcBorders>
              <w:bottom w:val="single" w:sz="4" w:space="0" w:color="auto"/>
              <w:right w:val="single" w:sz="4" w:space="0" w:color="auto"/>
            </w:tcBorders>
            <w:vAlign w:val="center"/>
          </w:tcPr>
          <w:p w14:paraId="3C3EA70C"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1.9</w:t>
            </w:r>
          </w:p>
        </w:tc>
        <w:tc>
          <w:tcPr>
            <w:tcW w:w="1133" w:type="pct"/>
            <w:vMerge/>
            <w:tcBorders>
              <w:left w:val="single" w:sz="4" w:space="0" w:color="auto"/>
            </w:tcBorders>
            <w:shd w:val="clear" w:color="auto" w:fill="auto"/>
          </w:tcPr>
          <w:p w14:paraId="4A9B401D" w14:textId="77777777" w:rsidR="00087F46" w:rsidRPr="00697647" w:rsidRDefault="00087F46" w:rsidP="00FE2297">
            <w:pPr>
              <w:pStyle w:val="RepTable"/>
              <w:suppressAutoHyphens/>
              <w:jc w:val="center"/>
              <w:rPr>
                <w:noProof w:val="0"/>
                <w:sz w:val="20"/>
                <w:szCs w:val="20"/>
                <w:lang w:val="en-US"/>
              </w:rPr>
            </w:pPr>
          </w:p>
        </w:tc>
      </w:tr>
      <w:tr w:rsidR="00087F46" w:rsidRPr="00697647" w14:paraId="1B3A3399" w14:textId="77777777" w:rsidTr="00FE2297">
        <w:tc>
          <w:tcPr>
            <w:tcW w:w="673" w:type="pct"/>
            <w:vMerge w:val="restart"/>
            <w:shd w:val="clear" w:color="auto" w:fill="auto"/>
          </w:tcPr>
          <w:p w14:paraId="7210A5D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Wheat (grain)</w:t>
            </w:r>
          </w:p>
        </w:tc>
        <w:tc>
          <w:tcPr>
            <w:tcW w:w="778" w:type="pct"/>
            <w:vMerge w:val="restart"/>
            <w:shd w:val="clear" w:color="auto" w:fill="auto"/>
          </w:tcPr>
          <w:p w14:paraId="03B73B5F"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276D4E35"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275DFE8E"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105</w:t>
            </w:r>
          </w:p>
        </w:tc>
        <w:tc>
          <w:tcPr>
            <w:tcW w:w="922" w:type="pct"/>
            <w:tcBorders>
              <w:top w:val="single" w:sz="4" w:space="0" w:color="auto"/>
              <w:right w:val="single" w:sz="4" w:space="0" w:color="auto"/>
            </w:tcBorders>
            <w:vAlign w:val="center"/>
          </w:tcPr>
          <w:p w14:paraId="5BFB4302"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1.9</w:t>
            </w:r>
          </w:p>
        </w:tc>
        <w:tc>
          <w:tcPr>
            <w:tcW w:w="1133" w:type="pct"/>
            <w:vMerge w:val="restart"/>
            <w:tcBorders>
              <w:left w:val="single" w:sz="4" w:space="0" w:color="auto"/>
            </w:tcBorders>
            <w:shd w:val="clear" w:color="auto" w:fill="auto"/>
          </w:tcPr>
          <w:p w14:paraId="5146911F"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12715DDA" w14:textId="77777777" w:rsidTr="00FE2297">
        <w:tc>
          <w:tcPr>
            <w:tcW w:w="673" w:type="pct"/>
            <w:vMerge/>
            <w:shd w:val="clear" w:color="auto" w:fill="auto"/>
          </w:tcPr>
          <w:p w14:paraId="22DA2630"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25F7BC5B"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C01BC63"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59A4E6D3"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103</w:t>
            </w:r>
          </w:p>
        </w:tc>
        <w:tc>
          <w:tcPr>
            <w:tcW w:w="922" w:type="pct"/>
            <w:tcBorders>
              <w:bottom w:val="single" w:sz="4" w:space="0" w:color="auto"/>
              <w:right w:val="single" w:sz="4" w:space="0" w:color="auto"/>
            </w:tcBorders>
            <w:vAlign w:val="center"/>
          </w:tcPr>
          <w:p w14:paraId="263803B9"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2.7</w:t>
            </w:r>
          </w:p>
        </w:tc>
        <w:tc>
          <w:tcPr>
            <w:tcW w:w="1133" w:type="pct"/>
            <w:vMerge/>
            <w:tcBorders>
              <w:left w:val="single" w:sz="4" w:space="0" w:color="auto"/>
            </w:tcBorders>
            <w:shd w:val="clear" w:color="auto" w:fill="auto"/>
          </w:tcPr>
          <w:p w14:paraId="4DF3863B" w14:textId="77777777" w:rsidR="00087F46" w:rsidRPr="00697647" w:rsidRDefault="00087F46" w:rsidP="00FE2297">
            <w:pPr>
              <w:pStyle w:val="RepTable"/>
              <w:suppressAutoHyphens/>
              <w:jc w:val="center"/>
              <w:rPr>
                <w:noProof w:val="0"/>
                <w:sz w:val="20"/>
                <w:szCs w:val="20"/>
                <w:lang w:val="en-US"/>
              </w:rPr>
            </w:pPr>
          </w:p>
        </w:tc>
      </w:tr>
      <w:tr w:rsidR="00087F46" w:rsidRPr="00697647" w14:paraId="2079C29C" w14:textId="77777777" w:rsidTr="00FE2297">
        <w:tc>
          <w:tcPr>
            <w:tcW w:w="673" w:type="pct"/>
            <w:vMerge w:val="restart"/>
            <w:shd w:val="clear" w:color="auto" w:fill="auto"/>
          </w:tcPr>
          <w:p w14:paraId="222A3490"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Canola (dried seed)</w:t>
            </w:r>
          </w:p>
        </w:tc>
        <w:tc>
          <w:tcPr>
            <w:tcW w:w="778" w:type="pct"/>
            <w:vMerge w:val="restart"/>
            <w:shd w:val="clear" w:color="auto" w:fill="auto"/>
          </w:tcPr>
          <w:p w14:paraId="482F2CE9"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4DAD41D"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6A0844D5"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104</w:t>
            </w:r>
          </w:p>
        </w:tc>
        <w:tc>
          <w:tcPr>
            <w:tcW w:w="922" w:type="pct"/>
            <w:tcBorders>
              <w:top w:val="single" w:sz="4" w:space="0" w:color="auto"/>
              <w:right w:val="single" w:sz="4" w:space="0" w:color="auto"/>
            </w:tcBorders>
            <w:vAlign w:val="center"/>
          </w:tcPr>
          <w:p w14:paraId="5A459996"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2.0</w:t>
            </w:r>
          </w:p>
        </w:tc>
        <w:tc>
          <w:tcPr>
            <w:tcW w:w="1133" w:type="pct"/>
            <w:vMerge w:val="restart"/>
            <w:tcBorders>
              <w:left w:val="single" w:sz="4" w:space="0" w:color="auto"/>
            </w:tcBorders>
            <w:shd w:val="clear" w:color="auto" w:fill="auto"/>
          </w:tcPr>
          <w:p w14:paraId="3B21F32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2641F9F8" w14:textId="77777777" w:rsidTr="00FE2297">
        <w:tc>
          <w:tcPr>
            <w:tcW w:w="673" w:type="pct"/>
            <w:vMerge/>
            <w:shd w:val="clear" w:color="auto" w:fill="auto"/>
          </w:tcPr>
          <w:p w14:paraId="7A2BB149"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793D3CD2"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3D533582"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3C388163"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98</w:t>
            </w:r>
          </w:p>
        </w:tc>
        <w:tc>
          <w:tcPr>
            <w:tcW w:w="922" w:type="pct"/>
            <w:tcBorders>
              <w:bottom w:val="single" w:sz="4" w:space="0" w:color="auto"/>
              <w:right w:val="single" w:sz="4" w:space="0" w:color="auto"/>
            </w:tcBorders>
            <w:vAlign w:val="center"/>
          </w:tcPr>
          <w:p w14:paraId="5EC87F8A"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4.4</w:t>
            </w:r>
          </w:p>
        </w:tc>
        <w:tc>
          <w:tcPr>
            <w:tcW w:w="1133" w:type="pct"/>
            <w:vMerge/>
            <w:tcBorders>
              <w:left w:val="single" w:sz="4" w:space="0" w:color="auto"/>
            </w:tcBorders>
            <w:shd w:val="clear" w:color="auto" w:fill="auto"/>
          </w:tcPr>
          <w:p w14:paraId="4CD1C366" w14:textId="77777777" w:rsidR="00087F46" w:rsidRPr="00697647" w:rsidRDefault="00087F46" w:rsidP="00FE2297">
            <w:pPr>
              <w:pStyle w:val="RepTable"/>
              <w:suppressAutoHyphens/>
              <w:jc w:val="center"/>
              <w:rPr>
                <w:noProof w:val="0"/>
                <w:sz w:val="20"/>
                <w:szCs w:val="20"/>
                <w:lang w:val="en-US"/>
              </w:rPr>
            </w:pPr>
          </w:p>
        </w:tc>
      </w:tr>
      <w:tr w:rsidR="00087F46" w:rsidRPr="00697647" w14:paraId="47535552" w14:textId="77777777" w:rsidTr="00FE2297">
        <w:tc>
          <w:tcPr>
            <w:tcW w:w="673" w:type="pct"/>
            <w:vMerge w:val="restart"/>
            <w:shd w:val="clear" w:color="auto" w:fill="auto"/>
          </w:tcPr>
          <w:p w14:paraId="4C1F77B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Kidney bean (dried seed)</w:t>
            </w:r>
          </w:p>
        </w:tc>
        <w:tc>
          <w:tcPr>
            <w:tcW w:w="778" w:type="pct"/>
            <w:vMerge w:val="restart"/>
            <w:shd w:val="clear" w:color="auto" w:fill="auto"/>
          </w:tcPr>
          <w:p w14:paraId="6E413C90" w14:textId="77777777" w:rsidR="00087F46" w:rsidRPr="00697647" w:rsidRDefault="00087F46" w:rsidP="00FE2297">
            <w:pPr>
              <w:pStyle w:val="RepTable"/>
              <w:suppressAutoHyphens/>
              <w:rPr>
                <w:noProof w:val="0"/>
                <w:sz w:val="20"/>
                <w:szCs w:val="20"/>
                <w:lang w:val="en-US"/>
              </w:rPr>
            </w:pPr>
            <w:proofErr w:type="spellStart"/>
            <w:r w:rsidRPr="00697647">
              <w:rPr>
                <w:noProof w:val="0"/>
                <w:sz w:val="20"/>
                <w:szCs w:val="20"/>
                <w:lang w:val="en-US"/>
              </w:rPr>
              <w:t>Ametoctradin</w:t>
            </w:r>
            <w:proofErr w:type="spellEnd"/>
          </w:p>
        </w:tc>
        <w:tc>
          <w:tcPr>
            <w:tcW w:w="773" w:type="pct"/>
            <w:shd w:val="clear" w:color="auto" w:fill="auto"/>
          </w:tcPr>
          <w:p w14:paraId="57BD5546"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0.01 (n = 5)</w:t>
            </w:r>
          </w:p>
        </w:tc>
        <w:tc>
          <w:tcPr>
            <w:tcW w:w="721" w:type="pct"/>
            <w:tcBorders>
              <w:top w:val="single" w:sz="4" w:space="0" w:color="auto"/>
              <w:left w:val="single" w:sz="2" w:space="0" w:color="auto"/>
            </w:tcBorders>
            <w:vAlign w:val="center"/>
          </w:tcPr>
          <w:p w14:paraId="157D4D1A"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112</w:t>
            </w:r>
          </w:p>
        </w:tc>
        <w:tc>
          <w:tcPr>
            <w:tcW w:w="922" w:type="pct"/>
            <w:tcBorders>
              <w:top w:val="single" w:sz="4" w:space="0" w:color="auto"/>
              <w:right w:val="single" w:sz="4" w:space="0" w:color="auto"/>
            </w:tcBorders>
            <w:vAlign w:val="center"/>
          </w:tcPr>
          <w:p w14:paraId="03039CCA"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1.9</w:t>
            </w:r>
          </w:p>
        </w:tc>
        <w:tc>
          <w:tcPr>
            <w:tcW w:w="1133" w:type="pct"/>
            <w:vMerge w:val="restart"/>
            <w:tcBorders>
              <w:left w:val="single" w:sz="4" w:space="0" w:color="auto"/>
            </w:tcBorders>
            <w:shd w:val="clear" w:color="auto" w:fill="auto"/>
          </w:tcPr>
          <w:p w14:paraId="3CA2A9A8"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Acceptable</w:t>
            </w:r>
          </w:p>
        </w:tc>
      </w:tr>
      <w:tr w:rsidR="00087F46" w:rsidRPr="00697647" w14:paraId="7105F556" w14:textId="77777777" w:rsidTr="00FE2297">
        <w:tc>
          <w:tcPr>
            <w:tcW w:w="673" w:type="pct"/>
            <w:vMerge/>
            <w:shd w:val="clear" w:color="auto" w:fill="auto"/>
          </w:tcPr>
          <w:p w14:paraId="62FCF99D" w14:textId="77777777" w:rsidR="00087F46" w:rsidRPr="00697647" w:rsidRDefault="00087F46" w:rsidP="00FE2297">
            <w:pPr>
              <w:pStyle w:val="RepTable"/>
              <w:suppressAutoHyphens/>
              <w:rPr>
                <w:noProof w:val="0"/>
                <w:sz w:val="20"/>
                <w:szCs w:val="20"/>
                <w:lang w:val="en-US"/>
              </w:rPr>
            </w:pPr>
          </w:p>
        </w:tc>
        <w:tc>
          <w:tcPr>
            <w:tcW w:w="778" w:type="pct"/>
            <w:vMerge/>
            <w:shd w:val="clear" w:color="auto" w:fill="auto"/>
          </w:tcPr>
          <w:p w14:paraId="1E00D92C" w14:textId="77777777" w:rsidR="00087F46" w:rsidRPr="00697647" w:rsidRDefault="00087F46" w:rsidP="00FE2297">
            <w:pPr>
              <w:pStyle w:val="RepTable"/>
              <w:suppressAutoHyphens/>
              <w:rPr>
                <w:noProof w:val="0"/>
                <w:sz w:val="20"/>
                <w:szCs w:val="20"/>
                <w:lang w:val="en-US"/>
              </w:rPr>
            </w:pPr>
          </w:p>
        </w:tc>
        <w:tc>
          <w:tcPr>
            <w:tcW w:w="773" w:type="pct"/>
            <w:shd w:val="clear" w:color="auto" w:fill="auto"/>
          </w:tcPr>
          <w:p w14:paraId="21983E5C" w14:textId="77777777" w:rsidR="00087F46" w:rsidRPr="00697647" w:rsidRDefault="00087F46" w:rsidP="00FE2297">
            <w:pPr>
              <w:pStyle w:val="RepTable"/>
              <w:suppressAutoHyphens/>
              <w:jc w:val="center"/>
              <w:rPr>
                <w:noProof w:val="0"/>
                <w:sz w:val="20"/>
                <w:szCs w:val="20"/>
                <w:lang w:val="en-US"/>
              </w:rPr>
            </w:pPr>
            <w:r w:rsidRPr="00697647">
              <w:rPr>
                <w:noProof w:val="0"/>
                <w:sz w:val="20"/>
                <w:szCs w:val="20"/>
                <w:lang w:val="en-US"/>
              </w:rPr>
              <w:t>0.1 (n = 5)</w:t>
            </w:r>
          </w:p>
        </w:tc>
        <w:tc>
          <w:tcPr>
            <w:tcW w:w="721" w:type="pct"/>
            <w:tcBorders>
              <w:left w:val="single" w:sz="2" w:space="0" w:color="auto"/>
              <w:bottom w:val="single" w:sz="4" w:space="0" w:color="auto"/>
            </w:tcBorders>
            <w:vAlign w:val="center"/>
          </w:tcPr>
          <w:p w14:paraId="689D0CF0"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106</w:t>
            </w:r>
          </w:p>
        </w:tc>
        <w:tc>
          <w:tcPr>
            <w:tcW w:w="922" w:type="pct"/>
            <w:tcBorders>
              <w:bottom w:val="single" w:sz="4" w:space="0" w:color="auto"/>
              <w:right w:val="single" w:sz="4" w:space="0" w:color="auto"/>
            </w:tcBorders>
            <w:vAlign w:val="center"/>
          </w:tcPr>
          <w:p w14:paraId="6C0631E5" w14:textId="77777777" w:rsidR="00087F46" w:rsidRPr="00697647" w:rsidRDefault="00087F46" w:rsidP="00FE2297">
            <w:pPr>
              <w:pStyle w:val="RepTable"/>
              <w:suppressAutoHyphens/>
              <w:jc w:val="center"/>
              <w:rPr>
                <w:noProof w:val="0"/>
                <w:sz w:val="20"/>
                <w:szCs w:val="20"/>
                <w:lang w:val="en-US"/>
              </w:rPr>
            </w:pPr>
            <w:r w:rsidRPr="00697647">
              <w:rPr>
                <w:rFonts w:cs="Arial"/>
                <w:bCs/>
                <w:noProof w:val="0"/>
                <w:snapToGrid w:val="0"/>
                <w:color w:val="000000"/>
                <w:sz w:val="20"/>
                <w:szCs w:val="20"/>
                <w:lang w:val="en-US"/>
              </w:rPr>
              <w:t>0.5</w:t>
            </w:r>
          </w:p>
        </w:tc>
        <w:tc>
          <w:tcPr>
            <w:tcW w:w="1133" w:type="pct"/>
            <w:vMerge/>
            <w:tcBorders>
              <w:left w:val="single" w:sz="4" w:space="0" w:color="auto"/>
            </w:tcBorders>
            <w:shd w:val="clear" w:color="auto" w:fill="auto"/>
          </w:tcPr>
          <w:p w14:paraId="44B50ECF" w14:textId="77777777" w:rsidR="00087F46" w:rsidRPr="00697647" w:rsidRDefault="00087F46" w:rsidP="00FE2297">
            <w:pPr>
              <w:pStyle w:val="RepTable"/>
              <w:suppressAutoHyphens/>
              <w:jc w:val="center"/>
              <w:rPr>
                <w:noProof w:val="0"/>
                <w:sz w:val="20"/>
                <w:szCs w:val="20"/>
                <w:lang w:val="en-US"/>
              </w:rPr>
            </w:pPr>
          </w:p>
        </w:tc>
      </w:tr>
    </w:tbl>
    <w:p w14:paraId="36F9FB70" w14:textId="71E51581"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46</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eastAsia="en-US"/>
        </w:rPr>
        <w:t xml:space="preserve"> residues in plant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1"/>
        <w:gridCol w:w="6594"/>
      </w:tblGrid>
      <w:tr w:rsidR="00087F46" w:rsidRPr="00697647" w14:paraId="1ED0D34C" w14:textId="77777777" w:rsidTr="00FE2297">
        <w:trPr>
          <w:tblHeader/>
        </w:trPr>
        <w:tc>
          <w:tcPr>
            <w:tcW w:w="0" w:type="auto"/>
            <w:shd w:val="clear" w:color="auto" w:fill="auto"/>
          </w:tcPr>
          <w:p w14:paraId="2F2FD559" w14:textId="77777777" w:rsidR="00087F46" w:rsidRPr="00697647" w:rsidRDefault="00087F46" w:rsidP="00FE2297">
            <w:pPr>
              <w:pStyle w:val="RepTableHeader"/>
              <w:suppressAutoHyphens/>
              <w:jc w:val="center"/>
            </w:pPr>
          </w:p>
        </w:tc>
        <w:tc>
          <w:tcPr>
            <w:tcW w:w="0" w:type="auto"/>
            <w:shd w:val="clear" w:color="auto" w:fill="auto"/>
          </w:tcPr>
          <w:p w14:paraId="5918931E" w14:textId="77777777" w:rsidR="00087F46" w:rsidRPr="00697647" w:rsidRDefault="00087F46" w:rsidP="00FE2297">
            <w:pPr>
              <w:pStyle w:val="RepTableHeader"/>
              <w:suppressAutoHyphens/>
              <w:jc w:val="center"/>
            </w:pPr>
            <w:proofErr w:type="spellStart"/>
            <w:r w:rsidRPr="00697647">
              <w:t>Ametoctradin</w:t>
            </w:r>
            <w:proofErr w:type="spellEnd"/>
          </w:p>
        </w:tc>
      </w:tr>
      <w:tr w:rsidR="00087F46" w:rsidRPr="00697647" w14:paraId="47A16737" w14:textId="77777777" w:rsidTr="00FE2297">
        <w:tc>
          <w:tcPr>
            <w:tcW w:w="0" w:type="auto"/>
            <w:shd w:val="clear" w:color="auto" w:fill="auto"/>
          </w:tcPr>
          <w:p w14:paraId="4C46C594"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Specificity</w:t>
            </w:r>
          </w:p>
        </w:tc>
        <w:tc>
          <w:tcPr>
            <w:tcW w:w="0" w:type="auto"/>
            <w:shd w:val="clear" w:color="auto" w:fill="auto"/>
          </w:tcPr>
          <w:p w14:paraId="521696BB"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LC-MS/MS is a highly specific method. No interference (&gt; 30 % LOQ) of total peak area for the target analyte at the retention time, was found in unfortified control samples.</w:t>
            </w:r>
          </w:p>
        </w:tc>
      </w:tr>
      <w:tr w:rsidR="00087F46" w:rsidRPr="00697647" w14:paraId="24C7A292" w14:textId="77777777" w:rsidTr="00FE2297">
        <w:tc>
          <w:tcPr>
            <w:tcW w:w="0" w:type="auto"/>
            <w:shd w:val="clear" w:color="auto" w:fill="auto"/>
          </w:tcPr>
          <w:p w14:paraId="1601764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(type, number of data points)</w:t>
            </w:r>
          </w:p>
        </w:tc>
        <w:tc>
          <w:tcPr>
            <w:tcW w:w="0" w:type="auto"/>
            <w:shd w:val="clear" w:color="auto" w:fill="auto"/>
          </w:tcPr>
          <w:p w14:paraId="5124798F"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Calibration was performed with solvent based standards at a minimum of five concentrations ranging 0.02 to 1.0 ng/mL and good linearity was observed (r ≥0.99). The resulting test substance peak areas versus theoretical test substance concentration data were fit to the linear function.  </w:t>
            </w:r>
          </w:p>
          <w:p w14:paraId="7F583A03"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data</w:t>
            </w:r>
          </w:p>
          <w:p w14:paraId="76B687D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Mass  transition 276→ 149 m/z</w:t>
            </w:r>
          </w:p>
          <w:p w14:paraId="53861B9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2.52 x 10</w:t>
            </w:r>
            <w:r w:rsidRPr="00697647">
              <w:rPr>
                <w:noProof w:val="0"/>
                <w:sz w:val="20"/>
                <w:szCs w:val="20"/>
                <w:vertAlign w:val="superscript"/>
                <w:lang w:val="en-US"/>
              </w:rPr>
              <w:t>6</w:t>
            </w:r>
            <w:r w:rsidRPr="00697647">
              <w:rPr>
                <w:noProof w:val="0"/>
                <w:sz w:val="20"/>
                <w:szCs w:val="20"/>
                <w:lang w:val="en-US"/>
              </w:rPr>
              <w:t xml:space="preserve"> , Intercept = 1.47 x 10</w:t>
            </w:r>
            <w:r w:rsidRPr="00697647">
              <w:rPr>
                <w:noProof w:val="0"/>
                <w:sz w:val="20"/>
                <w:szCs w:val="20"/>
                <w:vertAlign w:val="superscript"/>
                <w:lang w:val="en-US"/>
              </w:rPr>
              <w:t>3</w:t>
            </w:r>
            <w:r w:rsidRPr="00697647">
              <w:rPr>
                <w:noProof w:val="0"/>
                <w:sz w:val="20"/>
                <w:szCs w:val="20"/>
                <w:lang w:val="en-US"/>
              </w:rPr>
              <w:t xml:space="preserve"> (r  = 1.0000)</w:t>
            </w:r>
          </w:p>
          <w:p w14:paraId="5ADD83FD"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Mass  transition 276→ 176 m/z</w:t>
            </w:r>
          </w:p>
          <w:p w14:paraId="7F1D5EB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Slope = 2.5 x 10</w:t>
            </w:r>
            <w:r w:rsidRPr="00697647">
              <w:rPr>
                <w:noProof w:val="0"/>
                <w:sz w:val="20"/>
                <w:szCs w:val="20"/>
                <w:vertAlign w:val="superscript"/>
                <w:lang w:val="en-US"/>
              </w:rPr>
              <w:t>6</w:t>
            </w:r>
            <w:r w:rsidRPr="00697647">
              <w:rPr>
                <w:noProof w:val="0"/>
                <w:sz w:val="20"/>
                <w:szCs w:val="20"/>
                <w:lang w:val="en-US"/>
              </w:rPr>
              <w:t xml:space="preserve"> , Intercept = -617 (r  = 1.0000)</w:t>
            </w:r>
          </w:p>
        </w:tc>
      </w:tr>
      <w:tr w:rsidR="00087F46" w:rsidRPr="00697647" w14:paraId="3C61A5E5" w14:textId="77777777" w:rsidTr="00FE2297">
        <w:tc>
          <w:tcPr>
            <w:tcW w:w="0" w:type="auto"/>
            <w:shd w:val="clear" w:color="auto" w:fill="auto"/>
          </w:tcPr>
          <w:p w14:paraId="19B479E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Calibration range</w:t>
            </w:r>
          </w:p>
        </w:tc>
        <w:tc>
          <w:tcPr>
            <w:tcW w:w="0" w:type="auto"/>
            <w:shd w:val="clear" w:color="auto" w:fill="auto"/>
          </w:tcPr>
          <w:p w14:paraId="3BB57BF8"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0.02 ng/mL to 1.0 ng/mL</w:t>
            </w:r>
          </w:p>
        </w:tc>
      </w:tr>
      <w:tr w:rsidR="00087F46" w:rsidRPr="00697647" w14:paraId="48FEEEFD" w14:textId="77777777" w:rsidTr="00FE2297">
        <w:tc>
          <w:tcPr>
            <w:tcW w:w="0" w:type="auto"/>
            <w:shd w:val="clear" w:color="auto" w:fill="auto"/>
          </w:tcPr>
          <w:p w14:paraId="09262301"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Assessment of matrix effects is presented </w:t>
            </w:r>
          </w:p>
        </w:tc>
        <w:tc>
          <w:tcPr>
            <w:tcW w:w="0" w:type="auto"/>
            <w:shd w:val="clear" w:color="auto" w:fill="auto"/>
          </w:tcPr>
          <w:p w14:paraId="1719848E"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Matrix effects were not found to be significant (i.e. they were not greater than 20%).</w:t>
            </w:r>
          </w:p>
        </w:tc>
      </w:tr>
      <w:tr w:rsidR="00087F46" w:rsidRPr="00697647" w14:paraId="2E041365" w14:textId="77777777" w:rsidTr="00FE2297">
        <w:tc>
          <w:tcPr>
            <w:tcW w:w="0" w:type="auto"/>
            <w:shd w:val="clear" w:color="auto" w:fill="auto"/>
          </w:tcPr>
          <w:p w14:paraId="77232A9C"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Solution Stability</w:t>
            </w:r>
          </w:p>
        </w:tc>
        <w:tc>
          <w:tcPr>
            <w:tcW w:w="0" w:type="auto"/>
            <w:shd w:val="clear" w:color="auto" w:fill="auto"/>
          </w:tcPr>
          <w:p w14:paraId="1B26A68C" w14:textId="08F88CAB" w:rsidR="00087F46" w:rsidRPr="00697647" w:rsidRDefault="00087F46" w:rsidP="00FE2297">
            <w:pPr>
              <w:pStyle w:val="RepTable"/>
              <w:suppressAutoHyphens/>
              <w:jc w:val="both"/>
              <w:rPr>
                <w:noProof w:val="0"/>
                <w:sz w:val="20"/>
                <w:szCs w:val="20"/>
                <w:lang w:val="en-US"/>
              </w:rPr>
            </w:pPr>
            <w:proofErr w:type="spellStart"/>
            <w:r w:rsidRPr="00697647">
              <w:rPr>
                <w:noProof w:val="0"/>
                <w:sz w:val="20"/>
                <w:szCs w:val="20"/>
                <w:lang w:val="en-US"/>
              </w:rPr>
              <w:t>Ametoctradin</w:t>
            </w:r>
            <w:proofErr w:type="spellEnd"/>
            <w:r w:rsidRPr="00697647">
              <w:rPr>
                <w:noProof w:val="0"/>
                <w:sz w:val="20"/>
                <w:szCs w:val="20"/>
                <w:lang w:val="en-US"/>
              </w:rPr>
              <w:t xml:space="preserve"> was previously shown to be stable in standards prepared in methanol and in calibration standards solution prepared by serial dilution of the intermediate standards using methanol/water/formic acid (50/50/0.1, v/v/v), for at least 2 months (60 days), each when held under refrigeration (refer to </w:t>
            </w:r>
            <w:r w:rsidR="00761901">
              <w:rPr>
                <w:noProof w:val="0"/>
                <w:sz w:val="20"/>
                <w:szCs w:val="20"/>
                <w:lang w:val="en-US"/>
              </w:rPr>
              <w:t>XXXX</w:t>
            </w:r>
            <w:r w:rsidRPr="00697647">
              <w:rPr>
                <w:noProof w:val="0"/>
                <w:sz w:val="20"/>
                <w:szCs w:val="20"/>
                <w:lang w:val="en-US"/>
              </w:rPr>
              <w:t xml:space="preserve"> </w:t>
            </w:r>
            <w:proofErr w:type="spellStart"/>
            <w:r w:rsidRPr="00697647">
              <w:rPr>
                <w:noProof w:val="0"/>
                <w:sz w:val="20"/>
                <w:szCs w:val="20"/>
                <w:lang w:val="en-US"/>
              </w:rPr>
              <w:t>DocID</w:t>
            </w:r>
            <w:proofErr w:type="spellEnd"/>
            <w:r w:rsidRPr="00697647">
              <w:rPr>
                <w:noProof w:val="0"/>
                <w:sz w:val="20"/>
                <w:szCs w:val="20"/>
                <w:lang w:val="en-US"/>
              </w:rPr>
              <w:t xml:space="preserve"> 2008/1022139). During the course of this study, the test/reference substance solutions were stored in a refrigerator and all solutions were used within the demonstrated time period of stability.</w:t>
            </w:r>
          </w:p>
          <w:p w14:paraId="34D016B6"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The method validation fortification sample extracts were analyzed within 1 day of extraction. Acceptable method recoveries obtained during analysis demonstrate the storage stability of </w:t>
            </w:r>
            <w:proofErr w:type="spellStart"/>
            <w:r w:rsidRPr="00697647">
              <w:rPr>
                <w:noProof w:val="0"/>
                <w:sz w:val="20"/>
                <w:szCs w:val="20"/>
                <w:lang w:val="en-US"/>
              </w:rPr>
              <w:t>ametoctradin</w:t>
            </w:r>
            <w:proofErr w:type="spellEnd"/>
            <w:r w:rsidRPr="00697647">
              <w:rPr>
                <w:noProof w:val="0"/>
                <w:sz w:val="20"/>
                <w:szCs w:val="20"/>
                <w:lang w:val="en-US"/>
              </w:rPr>
              <w:t xml:space="preserve"> residues in the </w:t>
            </w:r>
            <w:r w:rsidRPr="00697647">
              <w:rPr>
                <w:noProof w:val="0"/>
                <w:sz w:val="20"/>
                <w:szCs w:val="20"/>
                <w:lang w:val="en-US"/>
              </w:rPr>
              <w:lastRenderedPageBreak/>
              <w:t xml:space="preserve">extracts in the brief period prior to analysis. In addition, the recoveries from stored solutions generated during extract stability experiments performed in conjunction with this study, which included tests on the initial extracts and HPLC final volume stored under refrigeration, indicate that </w:t>
            </w:r>
            <w:proofErr w:type="spellStart"/>
            <w:r w:rsidRPr="00697647">
              <w:rPr>
                <w:noProof w:val="0"/>
                <w:sz w:val="20"/>
                <w:szCs w:val="20"/>
                <w:lang w:val="en-US"/>
              </w:rPr>
              <w:t>Ametoctradin</w:t>
            </w:r>
            <w:proofErr w:type="spellEnd"/>
            <w:r w:rsidRPr="00697647">
              <w:rPr>
                <w:noProof w:val="0"/>
                <w:sz w:val="20"/>
                <w:szCs w:val="20"/>
                <w:lang w:val="en-US"/>
              </w:rPr>
              <w:t xml:space="preserve"> is stable in crop matrix extracts (raw extracts and final volumes) for at least the time period tested, approximately 2 weeks (12-14 days).</w:t>
            </w:r>
          </w:p>
        </w:tc>
      </w:tr>
      <w:tr w:rsidR="00087F46" w:rsidRPr="00697647" w14:paraId="4F900CCB" w14:textId="77777777" w:rsidTr="00FE2297">
        <w:tc>
          <w:tcPr>
            <w:tcW w:w="0" w:type="auto"/>
            <w:shd w:val="clear" w:color="auto" w:fill="auto"/>
          </w:tcPr>
          <w:p w14:paraId="6D68C3E9"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lastRenderedPageBreak/>
              <w:t>Limit of determination/quantification</w:t>
            </w:r>
          </w:p>
        </w:tc>
        <w:tc>
          <w:tcPr>
            <w:tcW w:w="0" w:type="auto"/>
            <w:shd w:val="clear" w:color="auto" w:fill="auto"/>
          </w:tcPr>
          <w:p w14:paraId="6730A0A7" w14:textId="77777777" w:rsidR="00087F46" w:rsidRPr="00697647" w:rsidRDefault="00087F46" w:rsidP="00FE2297">
            <w:pPr>
              <w:pStyle w:val="RepTable"/>
              <w:suppressAutoHyphens/>
              <w:rPr>
                <w:noProof w:val="0"/>
                <w:sz w:val="20"/>
                <w:szCs w:val="20"/>
                <w:lang w:val="en-US"/>
              </w:rPr>
            </w:pPr>
            <w:r w:rsidRPr="00697647">
              <w:rPr>
                <w:noProof w:val="0"/>
                <w:sz w:val="20"/>
                <w:szCs w:val="20"/>
                <w:lang w:val="en-US"/>
              </w:rPr>
              <w:t xml:space="preserve">The limit of quantification (LOQ) of 0.01 mg/kg was confirmed for </w:t>
            </w:r>
            <w:proofErr w:type="spellStart"/>
            <w:r w:rsidRPr="00697647">
              <w:rPr>
                <w:noProof w:val="0"/>
                <w:sz w:val="20"/>
                <w:szCs w:val="20"/>
                <w:lang w:val="en-US"/>
              </w:rPr>
              <w:t>ametoctradin</w:t>
            </w:r>
            <w:proofErr w:type="spellEnd"/>
            <w:r w:rsidRPr="00697647">
              <w:rPr>
                <w:noProof w:val="0"/>
                <w:sz w:val="20"/>
                <w:szCs w:val="20"/>
                <w:lang w:val="en-US"/>
              </w:rPr>
              <w:t xml:space="preserve">. The limit of detection (LOD), defined as the lowest standard employed was 0.002 mg/kg for </w:t>
            </w:r>
            <w:proofErr w:type="spellStart"/>
            <w:r w:rsidRPr="00697647">
              <w:rPr>
                <w:noProof w:val="0"/>
                <w:sz w:val="20"/>
                <w:szCs w:val="20"/>
                <w:lang w:val="en-US"/>
              </w:rPr>
              <w:t>ametoctradin</w:t>
            </w:r>
            <w:proofErr w:type="spellEnd"/>
            <w:r w:rsidRPr="00697647">
              <w:rPr>
                <w:noProof w:val="0"/>
                <w:sz w:val="20"/>
                <w:szCs w:val="20"/>
                <w:lang w:val="en-US"/>
              </w:rPr>
              <w:t>.</w:t>
            </w:r>
          </w:p>
        </w:tc>
      </w:tr>
    </w:tbl>
    <w:p w14:paraId="6447B7B0" w14:textId="77777777" w:rsidR="00087F46" w:rsidRPr="00D01B1A" w:rsidRDefault="00087F46" w:rsidP="00BC150E">
      <w:pPr>
        <w:pStyle w:val="RepNewPart"/>
        <w:suppressAutoHyphens/>
        <w:spacing w:before="240"/>
        <w:rPr>
          <w:lang w:val="en-US"/>
        </w:rPr>
      </w:pPr>
      <w:r w:rsidRPr="00D01B1A">
        <w:rPr>
          <w:lang w:val="en-US"/>
        </w:rPr>
        <w:t>Conclusion</w:t>
      </w:r>
    </w:p>
    <w:p w14:paraId="2E5EC304" w14:textId="77777777" w:rsidR="00087F46" w:rsidRPr="00D01B1A" w:rsidRDefault="00087F46" w:rsidP="00FE2297">
      <w:pPr>
        <w:pStyle w:val="RepTable"/>
        <w:suppressAutoHyphens/>
        <w:jc w:val="both"/>
        <w:rPr>
          <w:rFonts w:ascii="Times New Roman" w:hAnsi="Times New Roman" w:cs="Times New Roman"/>
          <w:noProof w:val="0"/>
          <w:lang w:val="en-US"/>
        </w:rPr>
      </w:pPr>
      <w:r w:rsidRPr="00D01B1A">
        <w:rPr>
          <w:rFonts w:ascii="Times New Roman" w:hAnsi="Times New Roman" w:cs="Times New Roman"/>
          <w:noProof w:val="0"/>
          <w:lang w:val="en-US"/>
        </w:rPr>
        <w:t xml:space="preserve">The analytical procedure of method R0077/01 has been fully validated in terms of specificity, linearity, precision, accuracy, matrix effects, solution stability and LOQ, in accordance with the requirements of SANCO/825/00 rev.8.1 for determination of residues of </w:t>
      </w:r>
      <w:proofErr w:type="spellStart"/>
      <w:r w:rsidRPr="00D01B1A">
        <w:rPr>
          <w:rFonts w:ascii="Times New Roman" w:hAnsi="Times New Roman" w:cs="Times New Roman"/>
          <w:noProof w:val="0"/>
          <w:lang w:val="en-US"/>
        </w:rPr>
        <w:t>ametoctradin</w:t>
      </w:r>
      <w:proofErr w:type="spellEnd"/>
      <w:r w:rsidRPr="00D01B1A">
        <w:rPr>
          <w:rFonts w:ascii="Times New Roman" w:hAnsi="Times New Roman" w:cs="Times New Roman"/>
          <w:noProof w:val="0"/>
          <w:lang w:val="en-US"/>
        </w:rPr>
        <w:t xml:space="preserve"> (BAS 650 F) in the plant matrices types </w:t>
      </w:r>
      <w:proofErr w:type="spellStart"/>
      <w:r w:rsidRPr="00D01B1A">
        <w:rPr>
          <w:rFonts w:ascii="Times New Roman" w:hAnsi="Times New Roman" w:cs="Times New Roman"/>
          <w:noProof w:val="0"/>
          <w:lang w:val="en-US"/>
        </w:rPr>
        <w:t>analysed</w:t>
      </w:r>
      <w:proofErr w:type="spellEnd"/>
      <w:r w:rsidRPr="00D01B1A">
        <w:rPr>
          <w:rFonts w:ascii="Times New Roman" w:hAnsi="Times New Roman" w:cs="Times New Roman"/>
          <w:noProof w:val="0"/>
          <w:lang w:val="en-US"/>
        </w:rPr>
        <w:t xml:space="preserve">  The method meets the requirements of SANTE/2020/12830 rev.1 also.</w:t>
      </w:r>
    </w:p>
    <w:p w14:paraId="4562FF59" w14:textId="679AFA67" w:rsidR="00087F46" w:rsidRPr="00D01B1A" w:rsidRDefault="00087F46" w:rsidP="00FE2297">
      <w:pPr>
        <w:pStyle w:val="RepTable"/>
        <w:suppressAutoHyphens/>
        <w:jc w:val="both"/>
        <w:rPr>
          <w:rFonts w:ascii="Times New Roman" w:hAnsi="Times New Roman" w:cs="Times New Roman"/>
          <w:noProof w:val="0"/>
          <w:lang w:val="en-US"/>
        </w:rPr>
      </w:pPr>
      <w:r w:rsidRPr="00D01B1A">
        <w:rPr>
          <w:rFonts w:ascii="Times New Roman" w:hAnsi="Times New Roman" w:cs="Times New Roman"/>
          <w:noProof w:val="0"/>
          <w:lang w:val="en-US"/>
        </w:rPr>
        <w:t>Please note that an ILV for method R0077/01 is ongoing and is expected in Q3 2023.</w:t>
      </w:r>
    </w:p>
    <w:p w14:paraId="01EAC204" w14:textId="77777777" w:rsidR="00087F46" w:rsidRPr="00D01B1A" w:rsidRDefault="00087F46" w:rsidP="00FE2297">
      <w:pPr>
        <w:pStyle w:val="RepAppendix6"/>
        <w:rPr>
          <w:sz w:val="22"/>
          <w:lang w:val="en-US"/>
        </w:rPr>
      </w:pPr>
      <w:r w:rsidRPr="00D01B1A">
        <w:rPr>
          <w:sz w:val="22"/>
          <w:lang w:val="en-US"/>
        </w:rPr>
        <w:t>Extraction efficiency</w:t>
      </w:r>
    </w:p>
    <w:p w14:paraId="2621CE46" w14:textId="77777777" w:rsidR="00087F46" w:rsidRPr="00D01B1A" w:rsidRDefault="00087F46" w:rsidP="00FE2297">
      <w:pPr>
        <w:rPr>
          <w:rFonts w:ascii="Times New Roman" w:hAnsi="Times New Roman" w:cs="Times New Roman"/>
          <w:sz w:val="22"/>
        </w:rPr>
      </w:pPr>
      <w:r w:rsidRPr="00D01B1A">
        <w:rPr>
          <w:rFonts w:ascii="Times New Roman" w:hAnsi="Times New Roman" w:cs="Times New Roman"/>
          <w:sz w:val="22"/>
        </w:rPr>
        <w:t xml:space="preserve">Extraction efficiency of the method was submitted as part of the renewal of approval process for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(RAR).  Please refer to this evaluation.</w:t>
      </w:r>
    </w:p>
    <w:p w14:paraId="7EBE1407" w14:textId="77777777" w:rsidR="00087F46" w:rsidRPr="00D01B1A" w:rsidRDefault="00087F46" w:rsidP="00FE2297">
      <w:pPr>
        <w:pStyle w:val="RepAppendix4"/>
        <w:rPr>
          <w:sz w:val="22"/>
          <w:lang w:val="en-US"/>
        </w:rPr>
      </w:pPr>
      <w:bookmarkStart w:id="431" w:name="_Toc402372058"/>
      <w:bookmarkStart w:id="432" w:name="_Toc402774013"/>
      <w:bookmarkStart w:id="433" w:name="_Toc404926261"/>
      <w:bookmarkStart w:id="434" w:name="_Toc357414746"/>
      <w:bookmarkStart w:id="435" w:name="_Toc358886058"/>
      <w:r w:rsidRPr="00D01B1A">
        <w:rPr>
          <w:sz w:val="22"/>
          <w:lang w:val="en-US"/>
        </w:rPr>
        <w:t>Description of analytical methods for the determination of residues in animal matrices (KCP 5.2)</w:t>
      </w:r>
      <w:bookmarkEnd w:id="431"/>
      <w:bookmarkEnd w:id="432"/>
      <w:bookmarkEnd w:id="433"/>
      <w:r w:rsidRPr="00D01B1A">
        <w:rPr>
          <w:sz w:val="22"/>
          <w:lang w:val="en-US"/>
        </w:rPr>
        <w:t xml:space="preserve"> </w:t>
      </w:r>
      <w:bookmarkEnd w:id="434"/>
      <w:bookmarkEnd w:id="435"/>
    </w:p>
    <w:p w14:paraId="5D133A91" w14:textId="0333DAC2" w:rsidR="00087F46" w:rsidRPr="00D01B1A" w:rsidRDefault="00087F46" w:rsidP="00FE2297">
      <w:pPr>
        <w:pStyle w:val="RepStandard"/>
        <w:suppressAutoHyphens/>
      </w:pPr>
      <w:bookmarkStart w:id="436" w:name="_Toc402774014"/>
      <w:bookmarkStart w:id="437" w:name="_Toc404926262"/>
      <w:r w:rsidRPr="00D01B1A">
        <w:t>The</w:t>
      </w:r>
      <w:bookmarkEnd w:id="436"/>
      <w:bookmarkEnd w:id="437"/>
      <w:r w:rsidRPr="00D01B1A">
        <w:t xml:space="preserve"> validation study for the method L0104/01 (</w:t>
      </w:r>
      <w:r w:rsidR="00926AE2">
        <w:t>XXXX</w:t>
      </w:r>
      <w:r w:rsidRPr="00D01B1A">
        <w:t> </w:t>
      </w:r>
      <w:proofErr w:type="spellStart"/>
      <w:r w:rsidRPr="00D01B1A">
        <w:t>DocID</w:t>
      </w:r>
      <w:proofErr w:type="spellEnd"/>
      <w:r w:rsidRPr="00D01B1A">
        <w:t xml:space="preserve"> 2008/1022140) is already peer-reviewed. Due to additional generated validation data (amendment no. 1, </w:t>
      </w:r>
      <w:r w:rsidR="00761901">
        <w:t>XXXX</w:t>
      </w:r>
      <w:r w:rsidRPr="00D01B1A">
        <w:t> </w:t>
      </w:r>
      <w:proofErr w:type="spellStart"/>
      <w:r w:rsidRPr="00D01B1A">
        <w:t>DocID</w:t>
      </w:r>
      <w:proofErr w:type="spellEnd"/>
      <w:r w:rsidRPr="00D01B1A">
        <w:t> 2015/1258815), and for reasons of completeness the whole data are reported below.</w:t>
      </w:r>
    </w:p>
    <w:p w14:paraId="68BF74E4" w14:textId="77777777" w:rsidR="00087F46" w:rsidRPr="00D01B1A" w:rsidRDefault="00087F46" w:rsidP="00FE2297">
      <w:pPr>
        <w:pStyle w:val="RepAppendix5"/>
        <w:rPr>
          <w:lang w:val="en-US"/>
        </w:rPr>
      </w:pPr>
      <w:bookmarkStart w:id="438" w:name="_Ref421010003"/>
      <w:r w:rsidRPr="00D01B1A">
        <w:rPr>
          <w:lang w:val="en-US"/>
        </w:rPr>
        <w:t xml:space="preserve">Analytical method </w:t>
      </w:r>
      <w:bookmarkEnd w:id="438"/>
      <w:r w:rsidRPr="00D01B1A">
        <w:rPr>
          <w:lang w:val="en-US"/>
        </w:rPr>
        <w:t>7</w:t>
      </w:r>
    </w:p>
    <w:p w14:paraId="13F43017" w14:textId="77777777" w:rsidR="00087F46" w:rsidRPr="00D01B1A" w:rsidRDefault="00087F46" w:rsidP="0074658C">
      <w:pPr>
        <w:pStyle w:val="RepAppendix6"/>
        <w:spacing w:before="240"/>
        <w:rPr>
          <w:lang w:val="en-US"/>
        </w:rPr>
      </w:pPr>
      <w:bookmarkStart w:id="439" w:name="_Toc402774016"/>
      <w:bookmarkStart w:id="440" w:name="_Toc404926264"/>
      <w:bookmarkStart w:id="441" w:name="_Toc413255503"/>
      <w:bookmarkStart w:id="442" w:name="_Toc357414748"/>
      <w:bookmarkStart w:id="443" w:name="_Toc358886060"/>
      <w:bookmarkStart w:id="444" w:name="_Toc402372060"/>
      <w:r w:rsidRPr="00D01B1A">
        <w:rPr>
          <w:lang w:val="en-US"/>
        </w:rPr>
        <w:t>Method validation</w:t>
      </w:r>
      <w:bookmarkEnd w:id="439"/>
      <w:bookmarkEnd w:id="440"/>
      <w:bookmarkEnd w:id="441"/>
    </w:p>
    <w:tbl>
      <w:tblPr>
        <w:tblW w:w="503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00"/>
        <w:gridCol w:w="378"/>
        <w:gridCol w:w="6411"/>
        <w:gridCol w:w="66"/>
        <w:gridCol w:w="557"/>
      </w:tblGrid>
      <w:tr w:rsidR="0074658C" w:rsidRPr="00D01B1A" w14:paraId="4809C662" w14:textId="77777777" w:rsidTr="0074658C">
        <w:tc>
          <w:tcPr>
            <w:tcW w:w="1062" w:type="pct"/>
            <w:shd w:val="clear" w:color="auto" w:fill="D9D9D9" w:themeFill="background1" w:themeFillShade="D9"/>
          </w:tcPr>
          <w:p w14:paraId="3117E0A3" w14:textId="77777777" w:rsidR="0074658C" w:rsidRPr="00D01B1A" w:rsidRDefault="0074658C" w:rsidP="00FE2297">
            <w:pPr>
              <w:pStyle w:val="RepStandard"/>
              <w:suppressAutoHyphens/>
              <w:rPr>
                <w:rFonts w:eastAsia="Batang"/>
              </w:rPr>
            </w:pPr>
            <w:bookmarkStart w:id="445" w:name="_Toc413255504"/>
            <w:r w:rsidRPr="00D01B1A">
              <w:t xml:space="preserve">Comments of </w:t>
            </w:r>
            <w:proofErr w:type="spellStart"/>
            <w:r w:rsidRPr="00D01B1A">
              <w:t>zRMS</w:t>
            </w:r>
            <w:proofErr w:type="spellEnd"/>
            <w:r w:rsidRPr="00D01B1A">
              <w:t>:</w:t>
            </w:r>
          </w:p>
        </w:tc>
        <w:tc>
          <w:tcPr>
            <w:tcW w:w="3935" w:type="pct"/>
            <w:gridSpan w:val="4"/>
            <w:shd w:val="clear" w:color="auto" w:fill="D9D9D9" w:themeFill="background1" w:themeFillShade="D9"/>
          </w:tcPr>
          <w:p w14:paraId="3E2AF3B3" w14:textId="77777777" w:rsidR="0074658C" w:rsidRPr="00D01B1A" w:rsidRDefault="0074658C" w:rsidP="0074658C">
            <w:pPr>
              <w:pStyle w:val="RepStandard"/>
              <w:tabs>
                <w:tab w:val="left" w:pos="783"/>
              </w:tabs>
              <w:suppressAutoHyphens/>
              <w:ind w:left="85"/>
            </w:pPr>
            <w:r w:rsidRPr="00D01B1A">
              <w:t>The study already peer-reviewed.</w:t>
            </w:r>
          </w:p>
          <w:p w14:paraId="7C118AE1" w14:textId="0470113E" w:rsidR="0074658C" w:rsidRPr="00D01B1A" w:rsidRDefault="0074658C" w:rsidP="0074658C">
            <w:pPr>
              <w:pStyle w:val="RepStandard"/>
              <w:tabs>
                <w:tab w:val="left" w:pos="783"/>
              </w:tabs>
              <w:suppressAutoHyphens/>
              <w:ind w:left="85"/>
              <w:rPr>
                <w:rFonts w:eastAsia="Batang"/>
              </w:rPr>
            </w:pPr>
            <w:r w:rsidRPr="00D01B1A">
              <w:t>No comments.</w:t>
            </w:r>
            <w:r w:rsidRPr="00D01B1A">
              <w:fldChar w:fldCharType="begin"/>
            </w:r>
            <w:r w:rsidRPr="00D01B1A">
              <w:instrText xml:space="preserve"> FORMTEXT </w:instrText>
            </w:r>
            <w:r w:rsidRPr="00D01B1A">
              <w:fldChar w:fldCharType="separate"/>
            </w:r>
            <w:r w:rsidRPr="00D01B1A">
              <w:fldChar w:fldCharType="end"/>
            </w:r>
          </w:p>
        </w:tc>
      </w:tr>
      <w:tr w:rsidR="00087F46" w:rsidRPr="00D01B1A" w14:paraId="2A1998D6" w14:textId="77777777" w:rsidTr="00746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31" w:type="pct"/>
        </w:trPr>
        <w:tc>
          <w:tcPr>
            <w:tcW w:w="1263" w:type="pct"/>
            <w:gridSpan w:val="2"/>
            <w:shd w:val="clear" w:color="auto" w:fill="auto"/>
          </w:tcPr>
          <w:p w14:paraId="6A9CBD2E" w14:textId="77777777" w:rsidR="006B67B2" w:rsidRDefault="006B67B2" w:rsidP="00FE2297">
            <w:pPr>
              <w:pStyle w:val="RepStandard"/>
              <w:suppressAutoHyphens/>
            </w:pPr>
          </w:p>
          <w:p w14:paraId="165EAD50" w14:textId="7931126C" w:rsidR="00087F46" w:rsidRPr="00D01B1A" w:rsidRDefault="00087F46" w:rsidP="00FE2297">
            <w:pPr>
              <w:pStyle w:val="RepStandard"/>
              <w:suppressAutoHyphens/>
            </w:pPr>
            <w:r w:rsidRPr="00D01B1A">
              <w:t>Reference:</w:t>
            </w:r>
          </w:p>
        </w:tc>
        <w:tc>
          <w:tcPr>
            <w:tcW w:w="3406" w:type="pct"/>
            <w:shd w:val="clear" w:color="auto" w:fill="auto"/>
          </w:tcPr>
          <w:p w14:paraId="541D6437" w14:textId="77777777" w:rsidR="006B67B2" w:rsidRDefault="006B67B2" w:rsidP="00FE2297">
            <w:pPr>
              <w:pStyle w:val="RepStandard"/>
              <w:suppressAutoHyphens/>
            </w:pPr>
          </w:p>
          <w:p w14:paraId="492BA303" w14:textId="1A1288F8" w:rsidR="00087F46" w:rsidRPr="00D01B1A" w:rsidRDefault="00087F46" w:rsidP="00FE2297">
            <w:pPr>
              <w:pStyle w:val="RepStandard"/>
              <w:suppressAutoHyphens/>
            </w:pPr>
            <w:r w:rsidRPr="00D01B1A">
              <w:t>CP 5.2/8</w:t>
            </w:r>
          </w:p>
        </w:tc>
      </w:tr>
      <w:tr w:rsidR="00087F46" w:rsidRPr="00D01B1A" w14:paraId="142037AE" w14:textId="77777777" w:rsidTr="00746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31" w:type="pct"/>
        </w:trPr>
        <w:tc>
          <w:tcPr>
            <w:tcW w:w="1263" w:type="pct"/>
            <w:gridSpan w:val="2"/>
            <w:shd w:val="clear" w:color="auto" w:fill="auto"/>
          </w:tcPr>
          <w:p w14:paraId="33090F0D" w14:textId="77777777" w:rsidR="00087F46" w:rsidRPr="00D01B1A" w:rsidRDefault="00087F46" w:rsidP="00FE2297">
            <w:pPr>
              <w:pStyle w:val="RepStandard"/>
              <w:suppressAutoHyphens/>
              <w:spacing w:after="120"/>
            </w:pPr>
            <w:r w:rsidRPr="00D01B1A">
              <w:t>Report</w:t>
            </w:r>
          </w:p>
        </w:tc>
        <w:tc>
          <w:tcPr>
            <w:tcW w:w="3406" w:type="pct"/>
            <w:shd w:val="clear" w:color="auto" w:fill="auto"/>
          </w:tcPr>
          <w:p w14:paraId="7D93403C" w14:textId="494B0233" w:rsidR="00087F46" w:rsidRPr="00D01B1A" w:rsidRDefault="00087F46" w:rsidP="00FE2297">
            <w:pPr>
              <w:pStyle w:val="RepStandard"/>
              <w:suppressAutoHyphens/>
              <w:spacing w:after="120"/>
            </w:pPr>
            <w:r w:rsidRPr="00D01B1A">
              <w:t xml:space="preserve">Validation of </w:t>
            </w:r>
            <w:r w:rsidR="00761901">
              <w:t>XXXX</w:t>
            </w:r>
            <w:r w:rsidRPr="00D01B1A">
              <w:t xml:space="preserve"> method L0104/01: Method for the determination of BAS 650 F and its metabolites M650F01 and M650F06 in animal matrices </w:t>
            </w:r>
          </w:p>
          <w:p w14:paraId="151427D3" w14:textId="77777777" w:rsidR="00087F46" w:rsidRPr="00D01B1A" w:rsidRDefault="00087F46" w:rsidP="00FE2297">
            <w:pPr>
              <w:pStyle w:val="RepStandard"/>
              <w:suppressAutoHyphens/>
              <w:spacing w:after="120"/>
            </w:pPr>
            <w:r w:rsidRPr="00D01B1A">
              <w:t>Schweda Z., Mackenroth C., 2008</w:t>
            </w:r>
          </w:p>
          <w:p w14:paraId="41487E07" w14:textId="77777777" w:rsidR="00087F46" w:rsidRPr="00D01B1A" w:rsidRDefault="00087F46" w:rsidP="00FE2297">
            <w:pPr>
              <w:pStyle w:val="RepStandard"/>
              <w:suppressAutoHyphens/>
              <w:spacing w:after="120"/>
            </w:pPr>
            <w:r w:rsidRPr="00D01B1A">
              <w:t>report No 250519</w:t>
            </w:r>
          </w:p>
          <w:p w14:paraId="1517AB1C" w14:textId="1B563C22"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2008/1022140</w:t>
            </w:r>
          </w:p>
          <w:p w14:paraId="480C1F79" w14:textId="77777777" w:rsidR="00087F46" w:rsidRPr="00D01B1A" w:rsidRDefault="00087F46" w:rsidP="00FE2297">
            <w:pPr>
              <w:pStyle w:val="RepStandard"/>
              <w:suppressAutoHyphens/>
            </w:pPr>
            <w:r w:rsidRPr="00D01B1A">
              <w:t>Authority registration No</w:t>
            </w:r>
          </w:p>
        </w:tc>
      </w:tr>
      <w:tr w:rsidR="00087F46" w:rsidRPr="00D01B1A" w14:paraId="04B01253" w14:textId="77777777" w:rsidTr="00746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31" w:type="pct"/>
        </w:trPr>
        <w:tc>
          <w:tcPr>
            <w:tcW w:w="1263" w:type="pct"/>
            <w:gridSpan w:val="2"/>
            <w:shd w:val="clear" w:color="auto" w:fill="auto"/>
          </w:tcPr>
          <w:p w14:paraId="3304D611" w14:textId="77777777" w:rsidR="00087F46" w:rsidRPr="00D01B1A" w:rsidRDefault="00087F46" w:rsidP="00FE2297">
            <w:pPr>
              <w:pStyle w:val="RepStandard"/>
              <w:suppressAutoHyphens/>
            </w:pPr>
            <w:r w:rsidRPr="00D01B1A">
              <w:lastRenderedPageBreak/>
              <w:t>Guideline(s):</w:t>
            </w:r>
          </w:p>
        </w:tc>
        <w:tc>
          <w:tcPr>
            <w:tcW w:w="3406" w:type="pct"/>
            <w:shd w:val="clear" w:color="auto" w:fill="auto"/>
          </w:tcPr>
          <w:p w14:paraId="5B952B6E" w14:textId="77777777" w:rsidR="00087F46" w:rsidRPr="00D01B1A" w:rsidRDefault="00087F46" w:rsidP="00FE2297">
            <w:pPr>
              <w:pStyle w:val="RepStandard"/>
              <w:suppressAutoHyphens/>
              <w:spacing w:after="120"/>
            </w:pPr>
            <w:r w:rsidRPr="00D01B1A">
              <w:t>SANCO/825/00 rev. 7 (17 March 2004), SANCO/3029/99 rev. 4 (11 July 2000)</w:t>
            </w:r>
          </w:p>
        </w:tc>
      </w:tr>
      <w:tr w:rsidR="00087F46" w:rsidRPr="00D01B1A" w14:paraId="59479B91" w14:textId="77777777" w:rsidTr="00746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31" w:type="pct"/>
        </w:trPr>
        <w:tc>
          <w:tcPr>
            <w:tcW w:w="1263" w:type="pct"/>
            <w:gridSpan w:val="2"/>
            <w:shd w:val="clear" w:color="auto" w:fill="auto"/>
          </w:tcPr>
          <w:p w14:paraId="71BBBB30" w14:textId="77777777" w:rsidR="00087F46" w:rsidRPr="00D01B1A" w:rsidRDefault="00087F46" w:rsidP="00FE2297">
            <w:pPr>
              <w:pStyle w:val="RepStandard"/>
              <w:suppressAutoHyphens/>
            </w:pPr>
            <w:r w:rsidRPr="00D01B1A">
              <w:t>Deviations:</w:t>
            </w:r>
          </w:p>
        </w:tc>
        <w:tc>
          <w:tcPr>
            <w:tcW w:w="3406" w:type="pct"/>
            <w:shd w:val="clear" w:color="auto" w:fill="auto"/>
          </w:tcPr>
          <w:p w14:paraId="4A0913C0" w14:textId="77777777" w:rsidR="00087F46" w:rsidRPr="00D01B1A" w:rsidRDefault="00087F46" w:rsidP="00FE2297">
            <w:pPr>
              <w:pStyle w:val="RepStandard"/>
              <w:suppressAutoHyphens/>
            </w:pPr>
            <w:r w:rsidRPr="00D01B1A">
              <w:t>No</w:t>
            </w:r>
          </w:p>
        </w:tc>
      </w:tr>
      <w:tr w:rsidR="00087F46" w:rsidRPr="00D01B1A" w14:paraId="13A58D54" w14:textId="77777777" w:rsidTr="00746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31" w:type="pct"/>
        </w:trPr>
        <w:tc>
          <w:tcPr>
            <w:tcW w:w="1263" w:type="pct"/>
            <w:gridSpan w:val="2"/>
            <w:shd w:val="clear" w:color="auto" w:fill="auto"/>
          </w:tcPr>
          <w:p w14:paraId="2B27FC51" w14:textId="77777777" w:rsidR="00087F46" w:rsidRPr="00D01B1A" w:rsidRDefault="00087F46" w:rsidP="00FE2297">
            <w:pPr>
              <w:pStyle w:val="RepStandard"/>
              <w:suppressAutoHyphens/>
            </w:pPr>
            <w:r w:rsidRPr="00D01B1A">
              <w:t>Previous evaluation:</w:t>
            </w:r>
          </w:p>
        </w:tc>
        <w:tc>
          <w:tcPr>
            <w:tcW w:w="3406" w:type="pct"/>
            <w:shd w:val="clear" w:color="auto" w:fill="auto"/>
          </w:tcPr>
          <w:p w14:paraId="380785D2"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Yes, DAR (The Netherlands, 2010) </w:t>
            </w:r>
          </w:p>
        </w:tc>
      </w:tr>
      <w:tr w:rsidR="00087F46" w:rsidRPr="00B87425" w14:paraId="52FBF343" w14:textId="77777777" w:rsidTr="00746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31" w:type="pct"/>
        </w:trPr>
        <w:tc>
          <w:tcPr>
            <w:tcW w:w="1263" w:type="pct"/>
            <w:gridSpan w:val="2"/>
            <w:shd w:val="clear" w:color="auto" w:fill="auto"/>
          </w:tcPr>
          <w:p w14:paraId="512B804B" w14:textId="77777777" w:rsidR="00087F46" w:rsidRPr="00D01B1A" w:rsidRDefault="00087F46" w:rsidP="00FE2297">
            <w:pPr>
              <w:pStyle w:val="RepStandard"/>
              <w:suppressAutoHyphens/>
            </w:pPr>
            <w:r w:rsidRPr="00D01B1A">
              <w:t>GLP:</w:t>
            </w:r>
          </w:p>
        </w:tc>
        <w:tc>
          <w:tcPr>
            <w:tcW w:w="3406" w:type="pct"/>
            <w:shd w:val="clear" w:color="auto" w:fill="auto"/>
          </w:tcPr>
          <w:p w14:paraId="0CE5A09B" w14:textId="77777777" w:rsidR="00087F46" w:rsidRPr="00B87425" w:rsidRDefault="00087F46" w:rsidP="00FE2297">
            <w:pPr>
              <w:tabs>
                <w:tab w:val="left" w:pos="425"/>
                <w:tab w:val="left" w:pos="850"/>
              </w:tabs>
              <w:suppressAutoHyphens/>
              <w:spacing w:after="120"/>
              <w:ind w:left="1985" w:hanging="1985"/>
              <w:rPr>
                <w:rFonts w:ascii="Times New Roman" w:hAnsi="Times New Roman" w:cs="Times New Roman"/>
                <w:sz w:val="22"/>
                <w:lang w:val="de-DE"/>
              </w:rPr>
            </w:pPr>
            <w:r w:rsidRPr="00B87425">
              <w:rPr>
                <w:rFonts w:ascii="Times New Roman" w:hAnsi="Times New Roman" w:cs="Times New Roman"/>
                <w:sz w:val="22"/>
                <w:lang w:val="de-DE"/>
              </w:rPr>
              <w:t>Yes</w:t>
            </w:r>
          </w:p>
          <w:p w14:paraId="604F083D" w14:textId="77777777" w:rsidR="00087F46" w:rsidRPr="00B87425" w:rsidRDefault="00087F46" w:rsidP="00FE2297">
            <w:pPr>
              <w:pStyle w:val="RepStandard"/>
              <w:suppressAutoHyphens/>
              <w:spacing w:after="120"/>
              <w:jc w:val="left"/>
              <w:rPr>
                <w:lang w:val="de-DE"/>
              </w:rPr>
            </w:pPr>
            <w:r w:rsidRPr="00B87425">
              <w:rPr>
                <w:lang w:val="de-DE"/>
              </w:rPr>
              <w:t>(</w:t>
            </w:r>
            <w:proofErr w:type="spellStart"/>
            <w:r w:rsidRPr="00B87425">
              <w:rPr>
                <w:lang w:val="de-DE"/>
              </w:rPr>
              <w:t>certified</w:t>
            </w:r>
            <w:proofErr w:type="spellEnd"/>
            <w:r w:rsidRPr="00B87425">
              <w:rPr>
                <w:lang w:val="de-DE"/>
              </w:rPr>
              <w:t xml:space="preserve"> </w:t>
            </w:r>
            <w:proofErr w:type="spellStart"/>
            <w:r w:rsidRPr="00B87425">
              <w:rPr>
                <w:lang w:val="de-DE"/>
              </w:rPr>
              <w:t>by</w:t>
            </w:r>
            <w:proofErr w:type="spellEnd"/>
            <w:r w:rsidRPr="00B87425">
              <w:rPr>
                <w:lang w:val="de-DE"/>
              </w:rPr>
              <w:t xml:space="preserve"> Landesamt </w:t>
            </w:r>
            <w:proofErr w:type="spellStart"/>
            <w:r w:rsidRPr="00B87425">
              <w:rPr>
                <w:lang w:val="de-DE"/>
              </w:rPr>
              <w:t>fuer</w:t>
            </w:r>
            <w:proofErr w:type="spellEnd"/>
            <w:r w:rsidRPr="00B87425">
              <w:rPr>
                <w:lang w:val="de-DE"/>
              </w:rPr>
              <w:t xml:space="preserve"> Umwelt, Wasserwirtschaft und Gewerbeaufsicht, Mainz, Germany)</w:t>
            </w:r>
          </w:p>
        </w:tc>
      </w:tr>
      <w:tr w:rsidR="00087F46" w:rsidRPr="00D01B1A" w14:paraId="1A8C2D7E" w14:textId="77777777" w:rsidTr="0074658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1"/>
          <w:wAfter w:w="296" w:type="pct"/>
        </w:trPr>
        <w:tc>
          <w:tcPr>
            <w:tcW w:w="1263" w:type="pct"/>
            <w:gridSpan w:val="2"/>
            <w:shd w:val="clear" w:color="auto" w:fill="auto"/>
          </w:tcPr>
          <w:p w14:paraId="26B028C8" w14:textId="77777777" w:rsidR="00087F46" w:rsidRPr="00D01B1A" w:rsidRDefault="00087F46" w:rsidP="00FE2297">
            <w:pPr>
              <w:pStyle w:val="RepStandard"/>
              <w:suppressAutoHyphens/>
            </w:pPr>
            <w:r w:rsidRPr="00D01B1A">
              <w:t>Acceptability:</w:t>
            </w:r>
          </w:p>
        </w:tc>
        <w:tc>
          <w:tcPr>
            <w:tcW w:w="3441" w:type="pct"/>
            <w:gridSpan w:val="2"/>
            <w:shd w:val="clear" w:color="auto" w:fill="auto"/>
          </w:tcPr>
          <w:p w14:paraId="4F195985" w14:textId="77777777" w:rsidR="00087F46" w:rsidRPr="00D01B1A" w:rsidRDefault="00087F46" w:rsidP="00FE2297">
            <w:pPr>
              <w:pStyle w:val="RepStandard"/>
              <w:suppressAutoHyphens/>
            </w:pPr>
            <w:r w:rsidRPr="00D01B1A">
              <w:t>Yes</w:t>
            </w:r>
          </w:p>
        </w:tc>
      </w:tr>
    </w:tbl>
    <w:p w14:paraId="0EB9FD03" w14:textId="39EDC750" w:rsidR="009B2C3F" w:rsidRPr="00D01B1A" w:rsidRDefault="009B2C3F" w:rsidP="00FE2297">
      <w:pPr>
        <w:pStyle w:val="RepStandard"/>
        <w:suppressAutoHyphens/>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4A6A9ACB" w14:textId="77777777" w:rsidTr="0074658C">
        <w:tc>
          <w:tcPr>
            <w:tcW w:w="1063" w:type="pct"/>
            <w:shd w:val="clear" w:color="auto" w:fill="D9D9D9" w:themeFill="background1" w:themeFillShade="D9"/>
          </w:tcPr>
          <w:p w14:paraId="102C2573" w14:textId="77777777" w:rsidR="00087F46" w:rsidRPr="00D01B1A" w:rsidRDefault="00087F46" w:rsidP="0074658C">
            <w:pPr>
              <w:pStyle w:val="RepStandard"/>
              <w:suppressAutoHyphens/>
              <w:jc w:val="left"/>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5079886A" w14:textId="0938A5BD" w:rsidR="0074658C" w:rsidRPr="00D01B1A" w:rsidRDefault="0074658C" w:rsidP="0074658C">
            <w:pPr>
              <w:pStyle w:val="RepStandard"/>
              <w:suppressAutoHyphens/>
              <w:jc w:val="left"/>
            </w:pPr>
            <w:r w:rsidRPr="00D01B1A">
              <w:t>The amendment has been accepted.</w:t>
            </w:r>
          </w:p>
          <w:p w14:paraId="08A55997" w14:textId="587DEE09" w:rsidR="00087F46" w:rsidRPr="00D01B1A" w:rsidRDefault="0074658C" w:rsidP="00D01B1A">
            <w:pPr>
              <w:pStyle w:val="RepStandard"/>
              <w:suppressAutoHyphens/>
            </w:pPr>
            <w:r w:rsidRPr="00D01B1A">
              <w:t>Additional information was provided to demonstrate the influence of matrix load on the analysis using quality control samples. Detailed appendix tables show the raw data of quality control samples, extract and standard stability. Additional information regarding linearity, ionization mode, calibration curve and chromatograms of the qualifier mass transition are shown.</w:t>
            </w:r>
            <w:r w:rsidR="00D01B1A" w:rsidRPr="00D01B1A">
              <w:t xml:space="preserve"> Additional information was required for re-registration purposes according to SANCO/825/00 rev 8.1 and SANCO/3029/99 rev. 4.</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76C14CA3" w14:textId="77777777" w:rsidR="00087F46" w:rsidRPr="00D01B1A" w:rsidRDefault="00087F46" w:rsidP="0074658C">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12C96A75" w14:textId="77777777" w:rsidTr="00FE2297">
        <w:trPr>
          <w:gridAfter w:val="1"/>
          <w:wAfter w:w="37" w:type="pct"/>
        </w:trPr>
        <w:tc>
          <w:tcPr>
            <w:tcW w:w="1343" w:type="pct"/>
            <w:shd w:val="clear" w:color="auto" w:fill="auto"/>
          </w:tcPr>
          <w:p w14:paraId="70A602D2" w14:textId="77777777" w:rsidR="00087F46" w:rsidRPr="00D01B1A" w:rsidRDefault="00087F46" w:rsidP="00FE2297">
            <w:pPr>
              <w:pStyle w:val="RepStandard"/>
              <w:suppressAutoHyphens/>
            </w:pPr>
            <w:r w:rsidRPr="00D01B1A">
              <w:t>Reference:</w:t>
            </w:r>
          </w:p>
        </w:tc>
        <w:tc>
          <w:tcPr>
            <w:tcW w:w="3620" w:type="pct"/>
            <w:shd w:val="clear" w:color="auto" w:fill="auto"/>
          </w:tcPr>
          <w:p w14:paraId="2BC72B00" w14:textId="77777777" w:rsidR="00087F46" w:rsidRPr="00D01B1A" w:rsidRDefault="00087F46" w:rsidP="00FE2297">
            <w:pPr>
              <w:pStyle w:val="RepStandard"/>
              <w:suppressAutoHyphens/>
            </w:pPr>
            <w:r w:rsidRPr="00D01B1A">
              <w:t>CP 5.2/9</w:t>
            </w:r>
          </w:p>
        </w:tc>
      </w:tr>
      <w:tr w:rsidR="00087F46" w:rsidRPr="00D01B1A" w14:paraId="1F7FBECF" w14:textId="77777777" w:rsidTr="00FE2297">
        <w:trPr>
          <w:gridAfter w:val="1"/>
          <w:wAfter w:w="37" w:type="pct"/>
        </w:trPr>
        <w:tc>
          <w:tcPr>
            <w:tcW w:w="1343" w:type="pct"/>
            <w:shd w:val="clear" w:color="auto" w:fill="auto"/>
          </w:tcPr>
          <w:p w14:paraId="5405BA9B"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7AD4BDAC" w14:textId="4AB6E85F" w:rsidR="00087F46" w:rsidRPr="00D01B1A" w:rsidRDefault="00087F46" w:rsidP="00FE2297">
            <w:pPr>
              <w:pStyle w:val="RepStandard"/>
              <w:suppressAutoHyphens/>
              <w:spacing w:after="120"/>
            </w:pPr>
            <w:r w:rsidRPr="00D01B1A">
              <w:t xml:space="preserve">Report Amendment 1: Validation of </w:t>
            </w:r>
            <w:r w:rsidR="00761901">
              <w:t>XXXX</w:t>
            </w:r>
            <w:r w:rsidRPr="00D01B1A">
              <w:t xml:space="preserve"> method L0104/01: Method for the determination of BAS 650 F and its metabolites M650F01 and M650F06 in animal matrices</w:t>
            </w:r>
          </w:p>
          <w:p w14:paraId="4E7D68DE" w14:textId="77777777" w:rsidR="00087F46" w:rsidRPr="00D01B1A" w:rsidRDefault="00087F46" w:rsidP="00FE2297">
            <w:pPr>
              <w:pStyle w:val="RepStandard"/>
              <w:suppressAutoHyphens/>
              <w:spacing w:after="120"/>
            </w:pPr>
            <w:r w:rsidRPr="00D01B1A">
              <w:t>Schweda Z., Mackenroth C., Studenroth S., 2016</w:t>
            </w:r>
          </w:p>
          <w:p w14:paraId="3C2CF061" w14:textId="77777777" w:rsidR="00087F46" w:rsidRPr="00D01B1A" w:rsidRDefault="00087F46" w:rsidP="00FE2297">
            <w:pPr>
              <w:pStyle w:val="RepStandard"/>
              <w:suppressAutoHyphens/>
              <w:spacing w:after="120"/>
            </w:pPr>
            <w:r w:rsidRPr="00D01B1A">
              <w:t>report No 250519</w:t>
            </w:r>
          </w:p>
          <w:p w14:paraId="230E8A03" w14:textId="67FDB32B"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2015/1258815</w:t>
            </w:r>
          </w:p>
          <w:p w14:paraId="7FD16795" w14:textId="77777777" w:rsidR="00087F46" w:rsidRPr="00D01B1A" w:rsidRDefault="00087F46" w:rsidP="00FE2297">
            <w:pPr>
              <w:pStyle w:val="RepStandard"/>
              <w:suppressAutoHyphens/>
            </w:pPr>
            <w:r w:rsidRPr="00D01B1A">
              <w:t>Authority registration No</w:t>
            </w:r>
          </w:p>
        </w:tc>
      </w:tr>
      <w:tr w:rsidR="00087F46" w:rsidRPr="00D01B1A" w14:paraId="591F2ED8" w14:textId="77777777" w:rsidTr="00FE2297">
        <w:trPr>
          <w:gridAfter w:val="1"/>
          <w:wAfter w:w="37" w:type="pct"/>
        </w:trPr>
        <w:tc>
          <w:tcPr>
            <w:tcW w:w="1343" w:type="pct"/>
            <w:shd w:val="clear" w:color="auto" w:fill="auto"/>
          </w:tcPr>
          <w:p w14:paraId="02C7D276" w14:textId="77777777" w:rsidR="00087F46" w:rsidRPr="00D01B1A" w:rsidRDefault="00087F46" w:rsidP="00FE2297">
            <w:pPr>
              <w:pStyle w:val="RepStandard"/>
              <w:suppressAutoHyphens/>
            </w:pPr>
            <w:r w:rsidRPr="00D01B1A">
              <w:t>Guideline(s):</w:t>
            </w:r>
          </w:p>
        </w:tc>
        <w:tc>
          <w:tcPr>
            <w:tcW w:w="3620" w:type="pct"/>
            <w:shd w:val="clear" w:color="auto" w:fill="auto"/>
          </w:tcPr>
          <w:p w14:paraId="46E1A261" w14:textId="77777777" w:rsidR="00087F46" w:rsidRPr="00D01B1A" w:rsidRDefault="00087F46" w:rsidP="00FE2297">
            <w:pPr>
              <w:pStyle w:val="RepStandard"/>
              <w:suppressAutoHyphens/>
              <w:spacing w:after="120"/>
            </w:pPr>
            <w:r w:rsidRPr="00D01B1A">
              <w:t xml:space="preserve">SANCO/825/00 rev. 7 (17 March 2004), SANCO/3029/99 rev. 4 (11 July 2000) </w:t>
            </w:r>
          </w:p>
        </w:tc>
      </w:tr>
      <w:tr w:rsidR="00087F46" w:rsidRPr="00D01B1A" w14:paraId="0ECA82E7" w14:textId="77777777" w:rsidTr="00FE2297">
        <w:trPr>
          <w:gridAfter w:val="1"/>
          <w:wAfter w:w="37" w:type="pct"/>
        </w:trPr>
        <w:tc>
          <w:tcPr>
            <w:tcW w:w="1343" w:type="pct"/>
            <w:shd w:val="clear" w:color="auto" w:fill="auto"/>
          </w:tcPr>
          <w:p w14:paraId="1C54E984" w14:textId="77777777" w:rsidR="00087F46" w:rsidRPr="00D01B1A" w:rsidRDefault="00087F46" w:rsidP="00FE2297">
            <w:pPr>
              <w:pStyle w:val="RepStandard"/>
              <w:suppressAutoHyphens/>
            </w:pPr>
            <w:r w:rsidRPr="00D01B1A">
              <w:t>Deviations:</w:t>
            </w:r>
          </w:p>
        </w:tc>
        <w:tc>
          <w:tcPr>
            <w:tcW w:w="3620" w:type="pct"/>
            <w:shd w:val="clear" w:color="auto" w:fill="auto"/>
          </w:tcPr>
          <w:p w14:paraId="008F26A7" w14:textId="77777777" w:rsidR="00087F46" w:rsidRPr="00D01B1A" w:rsidRDefault="00087F46" w:rsidP="00FE2297">
            <w:pPr>
              <w:pStyle w:val="RepStandard"/>
              <w:suppressAutoHyphens/>
              <w:spacing w:after="120"/>
            </w:pPr>
            <w:r w:rsidRPr="00D01B1A">
              <w:t xml:space="preserve">No </w:t>
            </w:r>
          </w:p>
        </w:tc>
      </w:tr>
      <w:tr w:rsidR="00087F46" w:rsidRPr="00D01B1A" w14:paraId="67D91A47" w14:textId="77777777" w:rsidTr="00FE2297">
        <w:trPr>
          <w:gridAfter w:val="1"/>
          <w:wAfter w:w="37" w:type="pct"/>
        </w:trPr>
        <w:tc>
          <w:tcPr>
            <w:tcW w:w="1343" w:type="pct"/>
            <w:shd w:val="clear" w:color="auto" w:fill="auto"/>
          </w:tcPr>
          <w:p w14:paraId="0A0C8E2C"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1EB6DA15"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 xml:space="preserve">No </w:t>
            </w:r>
          </w:p>
        </w:tc>
      </w:tr>
      <w:tr w:rsidR="00087F46" w:rsidRPr="00B87425" w14:paraId="2A3BCDE9" w14:textId="77777777" w:rsidTr="00FE2297">
        <w:trPr>
          <w:gridAfter w:val="1"/>
          <w:wAfter w:w="37" w:type="pct"/>
        </w:trPr>
        <w:tc>
          <w:tcPr>
            <w:tcW w:w="1343" w:type="pct"/>
            <w:shd w:val="clear" w:color="auto" w:fill="auto"/>
          </w:tcPr>
          <w:p w14:paraId="0ED1F24C" w14:textId="77777777" w:rsidR="00087F46" w:rsidRPr="00D01B1A" w:rsidRDefault="00087F46" w:rsidP="00FE2297">
            <w:pPr>
              <w:pStyle w:val="RepStandard"/>
              <w:suppressAutoHyphens/>
            </w:pPr>
            <w:r w:rsidRPr="00D01B1A">
              <w:t>GLP:</w:t>
            </w:r>
          </w:p>
        </w:tc>
        <w:tc>
          <w:tcPr>
            <w:tcW w:w="3620" w:type="pct"/>
            <w:shd w:val="clear" w:color="auto" w:fill="auto"/>
          </w:tcPr>
          <w:p w14:paraId="2748F6F9" w14:textId="77777777" w:rsidR="00087F46" w:rsidRPr="00B87425" w:rsidRDefault="00087F46" w:rsidP="00FE2297">
            <w:pPr>
              <w:tabs>
                <w:tab w:val="left" w:pos="425"/>
                <w:tab w:val="left" w:pos="850"/>
              </w:tabs>
              <w:suppressAutoHyphens/>
              <w:spacing w:after="120"/>
              <w:ind w:left="1985" w:hanging="1985"/>
              <w:rPr>
                <w:rFonts w:ascii="Times New Roman" w:hAnsi="Times New Roman" w:cs="Times New Roman"/>
                <w:sz w:val="22"/>
                <w:lang w:val="de-DE"/>
              </w:rPr>
            </w:pPr>
            <w:r w:rsidRPr="00B87425">
              <w:rPr>
                <w:rFonts w:ascii="Times New Roman" w:hAnsi="Times New Roman" w:cs="Times New Roman"/>
                <w:sz w:val="22"/>
                <w:lang w:val="de-DE"/>
              </w:rPr>
              <w:t>Yes</w:t>
            </w:r>
          </w:p>
          <w:p w14:paraId="35376C20" w14:textId="77777777" w:rsidR="00087F46" w:rsidRPr="00B87425" w:rsidRDefault="00087F46" w:rsidP="00FE2297">
            <w:pPr>
              <w:pStyle w:val="RepStandard"/>
              <w:suppressAutoHyphens/>
              <w:spacing w:after="120"/>
              <w:jc w:val="left"/>
              <w:rPr>
                <w:lang w:val="de-DE"/>
              </w:rPr>
            </w:pPr>
            <w:r w:rsidRPr="00B87425">
              <w:rPr>
                <w:lang w:val="de-DE"/>
              </w:rPr>
              <w:t>(</w:t>
            </w:r>
            <w:proofErr w:type="spellStart"/>
            <w:r w:rsidRPr="00B87425">
              <w:rPr>
                <w:lang w:val="de-DE"/>
              </w:rPr>
              <w:t>certified</w:t>
            </w:r>
            <w:proofErr w:type="spellEnd"/>
            <w:r w:rsidRPr="00B87425">
              <w:rPr>
                <w:lang w:val="de-DE"/>
              </w:rPr>
              <w:t xml:space="preserve"> </w:t>
            </w:r>
            <w:proofErr w:type="spellStart"/>
            <w:r w:rsidRPr="00B87425">
              <w:rPr>
                <w:lang w:val="de-DE"/>
              </w:rPr>
              <w:t>by</w:t>
            </w:r>
            <w:proofErr w:type="spellEnd"/>
            <w:r w:rsidRPr="00B87425">
              <w:rPr>
                <w:lang w:val="de-DE"/>
              </w:rPr>
              <w:t xml:space="preserve"> Landesamt </w:t>
            </w:r>
            <w:proofErr w:type="spellStart"/>
            <w:r w:rsidRPr="00B87425">
              <w:rPr>
                <w:lang w:val="de-DE"/>
              </w:rPr>
              <w:t>fuer</w:t>
            </w:r>
            <w:proofErr w:type="spellEnd"/>
            <w:r w:rsidRPr="00B87425">
              <w:rPr>
                <w:lang w:val="de-DE"/>
              </w:rPr>
              <w:t xml:space="preserve"> Umwelt, Wasserwirtschaft und Gewerbeaufsicht, Mainz, Germany)</w:t>
            </w:r>
          </w:p>
        </w:tc>
      </w:tr>
      <w:tr w:rsidR="00087F46" w:rsidRPr="00D01B1A" w14:paraId="7DC4D600" w14:textId="77777777" w:rsidTr="0074658C">
        <w:tc>
          <w:tcPr>
            <w:tcW w:w="1343" w:type="pct"/>
            <w:shd w:val="clear" w:color="auto" w:fill="D9D9D9" w:themeFill="background1" w:themeFillShade="D9"/>
          </w:tcPr>
          <w:p w14:paraId="535725A8"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514C78D8" w14:textId="77777777" w:rsidR="00087F46" w:rsidRPr="00D01B1A" w:rsidRDefault="00087F46" w:rsidP="00FE2297">
            <w:pPr>
              <w:pStyle w:val="RepStandard"/>
              <w:suppressAutoHyphens/>
            </w:pPr>
            <w:r w:rsidRPr="00D01B1A">
              <w:t>Yes</w:t>
            </w:r>
          </w:p>
        </w:tc>
      </w:tr>
    </w:tbl>
    <w:p w14:paraId="0352AE8C" w14:textId="77777777" w:rsidR="00087F46" w:rsidRPr="00D01B1A" w:rsidRDefault="00087F46" w:rsidP="00FE2297">
      <w:pPr>
        <w:pStyle w:val="RepNewPart"/>
        <w:suppressAutoHyphens/>
        <w:rPr>
          <w:lang w:val="en-US"/>
        </w:rPr>
      </w:pPr>
      <w:r w:rsidRPr="00D01B1A">
        <w:rPr>
          <w:lang w:val="en-US"/>
        </w:rPr>
        <w:t>Materials and methods</w:t>
      </w:r>
    </w:p>
    <w:p w14:paraId="15FEDDBF" w14:textId="77777777" w:rsidR="00087F46" w:rsidRPr="00D01B1A" w:rsidRDefault="00087F46" w:rsidP="002C2A3A">
      <w:pPr>
        <w:spacing w:line="240" w:lineRule="auto"/>
        <w:jc w:val="both"/>
        <w:rPr>
          <w:rFonts w:ascii="Times New Roman" w:hAnsi="Times New Roman" w:cs="Times New Roman"/>
          <w:sz w:val="22"/>
        </w:rPr>
      </w:pPr>
      <w:r w:rsidRPr="00D01B1A">
        <w:rPr>
          <w:rFonts w:ascii="Times New Roman" w:hAnsi="Times New Roman" w:cs="Times New Roman"/>
          <w:sz w:val="22"/>
        </w:rPr>
        <w:t xml:space="preserve">In method L0104/01,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and its metabolites, M650F01 and M650F06 are extracted from animal matrices using a mixture of methanol-water (50:50, v/v). An aliquot of the extract is centrifuged, and the supernatant is cleaned by solid phase extraction with a cation exchange column </w:t>
      </w:r>
      <w:r w:rsidRPr="00D01B1A">
        <w:rPr>
          <w:rFonts w:ascii="Times New Roman" w:hAnsi="Times New Roman" w:cs="Times New Roman"/>
          <w:sz w:val="22"/>
        </w:rPr>
        <w:lastRenderedPageBreak/>
        <w:t xml:space="preserve">(Strata X-C). The final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M650F01 and M650F06 is performed by HPLC-MS/MS.</w:t>
      </w:r>
    </w:p>
    <w:p w14:paraId="6B7F0305" w14:textId="77777777" w:rsidR="00087F46" w:rsidRPr="00D01B1A" w:rsidRDefault="00087F46" w:rsidP="002C2A3A">
      <w:pPr>
        <w:spacing w:line="240" w:lineRule="auto"/>
        <w:jc w:val="both"/>
        <w:rPr>
          <w:rFonts w:ascii="Times New Roman" w:hAnsi="Times New Roman" w:cs="Times New Roman"/>
          <w:sz w:val="22"/>
        </w:rPr>
      </w:pPr>
      <w:r w:rsidRPr="00D01B1A">
        <w:rPr>
          <w:rFonts w:ascii="Times New Roman" w:hAnsi="Times New Roman" w:cs="Times New Roman"/>
          <w:sz w:val="22"/>
        </w:rPr>
        <w:t xml:space="preserve">Separation is achieved by using a Phenomenex, </w:t>
      </w:r>
      <w:proofErr w:type="spellStart"/>
      <w:r w:rsidRPr="00D01B1A">
        <w:rPr>
          <w:rFonts w:ascii="Times New Roman" w:hAnsi="Times New Roman" w:cs="Times New Roman"/>
          <w:sz w:val="22"/>
        </w:rPr>
        <w:t>Synergi</w:t>
      </w:r>
      <w:proofErr w:type="spellEnd"/>
      <w:r w:rsidRPr="00D01B1A">
        <w:rPr>
          <w:rFonts w:ascii="Times New Roman" w:hAnsi="Times New Roman" w:cs="Times New Roman"/>
          <w:sz w:val="22"/>
        </w:rPr>
        <w:t xml:space="preserve"> Fusion-RP column (150 mm x 4.6 mm) and a gradient of water (0.1% formic acid)/ methanol (0.1% formic acid) at a flow rate of 1.0 mL/min. </w:t>
      </w:r>
    </w:p>
    <w:p w14:paraId="603246F2" w14:textId="77777777" w:rsidR="00087F46" w:rsidRPr="00D01B1A" w:rsidRDefault="00087F46" w:rsidP="002C2A3A">
      <w:pPr>
        <w:spacing w:line="240" w:lineRule="auto"/>
        <w:jc w:val="both"/>
        <w:rPr>
          <w:rFonts w:ascii="Times New Roman" w:hAnsi="Times New Roman" w:cs="Times New Roman"/>
          <w:sz w:val="22"/>
        </w:rPr>
      </w:pPr>
      <w:r w:rsidRPr="00D01B1A">
        <w:rPr>
          <w:rFonts w:ascii="Times New Roman" w:hAnsi="Times New Roman" w:cs="Times New Roman"/>
          <w:sz w:val="22"/>
        </w:rPr>
        <w:t xml:space="preserve">Detection is accomplished in ESI positive mode using two different transitions. For parent,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mass transitions at 276 m/z → 176 m/z and 276 m/z → 149 m/z is used for quantification and confirmation, respectively. For metabolite, M650F001, mass transitions at 250 m/z → 176 m/z and 250 m/z → 149 m/z is used for quantification and confirmation, respectively. For metabolite, M650F006, mass transitions at 278 m/z → 217 m/z and 278 m/z → 176 m/z is used for quantification and confirmation, respectively Calibration standards are solvent based and were prepared in methanol/water/formic acid (50:50:0.1, v/v/v).</w:t>
      </w:r>
    </w:p>
    <w:p w14:paraId="25F1EE3B" w14:textId="77777777" w:rsidR="00087F46" w:rsidRPr="00D01B1A" w:rsidRDefault="00087F46" w:rsidP="00FE2297">
      <w:pPr>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4D4D0601" w14:textId="0A2DD47D" w:rsidR="00087F46" w:rsidRPr="00D01B1A" w:rsidRDefault="00087F46" w:rsidP="00FE2297">
      <w:pPr>
        <w:pStyle w:val="RepStandard"/>
        <w:suppressAutoHyphens/>
        <w:rPr>
          <w:spacing w:val="-2"/>
        </w:rPr>
      </w:pPr>
      <w:r w:rsidRPr="00D01B1A">
        <w:rPr>
          <w:spacing w:val="-2"/>
        </w:rPr>
        <w:t>The mean recovery values were between 70 and 110% with relative standard deviations (RSDs) of &lt; 20%. Due to the high specificity of LC-MS/MS using two mass transitions a confirmatory method is not necessary. The detailed results are given in the table below.</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75"/>
        <w:gridCol w:w="485"/>
        <w:gridCol w:w="1210"/>
        <w:gridCol w:w="898"/>
        <w:gridCol w:w="898"/>
        <w:gridCol w:w="899"/>
        <w:gridCol w:w="898"/>
        <w:gridCol w:w="898"/>
        <w:gridCol w:w="899"/>
        <w:gridCol w:w="37"/>
      </w:tblGrid>
      <w:tr w:rsidR="00087F46" w:rsidRPr="00D01B1A" w14:paraId="66816961" w14:textId="77777777" w:rsidTr="00FE2297">
        <w:trPr>
          <w:cantSplit/>
        </w:trPr>
        <w:tc>
          <w:tcPr>
            <w:tcW w:w="9390" w:type="dxa"/>
            <w:gridSpan w:val="11"/>
            <w:tcBorders>
              <w:top w:val="nil"/>
              <w:left w:val="nil"/>
              <w:bottom w:val="single" w:sz="4" w:space="0" w:color="auto"/>
              <w:right w:val="nil"/>
            </w:tcBorders>
          </w:tcPr>
          <w:p w14:paraId="1EEC3386" w14:textId="07C8239E"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47</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method L0104/01: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in animal matrices</w:t>
            </w:r>
          </w:p>
        </w:tc>
      </w:tr>
      <w:tr w:rsidR="00087F46" w:rsidRPr="00D01B1A" w14:paraId="33ADD8AA"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blHead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DB495F1"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Matrix</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63E90103"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Analyte</w:t>
            </w:r>
          </w:p>
        </w:tc>
        <w:tc>
          <w:tcPr>
            <w:tcW w:w="485" w:type="dxa"/>
            <w:vMerge w:val="restart"/>
            <w:tcBorders>
              <w:top w:val="single" w:sz="4" w:space="0" w:color="auto"/>
              <w:left w:val="single" w:sz="4" w:space="0" w:color="auto"/>
              <w:bottom w:val="single" w:sz="4" w:space="0" w:color="auto"/>
              <w:right w:val="single" w:sz="4" w:space="0" w:color="auto"/>
            </w:tcBorders>
            <w:vAlign w:val="center"/>
          </w:tcPr>
          <w:p w14:paraId="7CD8AE59"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No. of tests</w:t>
            </w:r>
          </w:p>
        </w:tc>
        <w:tc>
          <w:tcPr>
            <w:tcW w:w="1210" w:type="dxa"/>
            <w:vMerge w:val="restart"/>
            <w:tcBorders>
              <w:top w:val="single" w:sz="4" w:space="0" w:color="auto"/>
              <w:left w:val="single" w:sz="4" w:space="0" w:color="auto"/>
              <w:bottom w:val="single" w:sz="4" w:space="0" w:color="auto"/>
              <w:right w:val="single" w:sz="4" w:space="0" w:color="auto"/>
            </w:tcBorders>
            <w:vAlign w:val="center"/>
          </w:tcPr>
          <w:p w14:paraId="1FA57981"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Fortification level</w:t>
            </w:r>
            <w:r w:rsidRPr="00D01B1A">
              <w:rPr>
                <w:b/>
                <w:snapToGrid w:val="0"/>
                <w:color w:val="000000"/>
                <w:sz w:val="20"/>
                <w:szCs w:val="20"/>
              </w:rPr>
              <w:br/>
              <w:t>[mg/kg]</w:t>
            </w:r>
          </w:p>
        </w:tc>
        <w:tc>
          <w:tcPr>
            <w:tcW w:w="2695" w:type="dxa"/>
            <w:gridSpan w:val="3"/>
            <w:tcBorders>
              <w:top w:val="single" w:sz="4" w:space="0" w:color="auto"/>
              <w:left w:val="single" w:sz="4" w:space="0" w:color="auto"/>
              <w:bottom w:val="single" w:sz="4" w:space="0" w:color="auto"/>
              <w:right w:val="single" w:sz="4" w:space="0" w:color="auto"/>
            </w:tcBorders>
            <w:vAlign w:val="center"/>
          </w:tcPr>
          <w:p w14:paraId="2A33165E"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1. Transition *</w:t>
            </w:r>
          </w:p>
        </w:tc>
        <w:tc>
          <w:tcPr>
            <w:tcW w:w="2695" w:type="dxa"/>
            <w:gridSpan w:val="3"/>
            <w:tcBorders>
              <w:top w:val="single" w:sz="4" w:space="0" w:color="auto"/>
              <w:left w:val="single" w:sz="4" w:space="0" w:color="auto"/>
              <w:bottom w:val="single" w:sz="4" w:space="0" w:color="auto"/>
              <w:right w:val="single" w:sz="4" w:space="0" w:color="auto"/>
            </w:tcBorders>
            <w:vAlign w:val="center"/>
          </w:tcPr>
          <w:p w14:paraId="04EDD916"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2. Transition **</w:t>
            </w:r>
          </w:p>
        </w:tc>
      </w:tr>
      <w:tr w:rsidR="00087F46" w:rsidRPr="00D01B1A" w14:paraId="5CFFBA76"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blHeader/>
        </w:trPr>
        <w:tc>
          <w:tcPr>
            <w:tcW w:w="993" w:type="dxa"/>
            <w:vMerge/>
            <w:tcBorders>
              <w:top w:val="single" w:sz="4" w:space="0" w:color="auto"/>
              <w:left w:val="single" w:sz="4" w:space="0" w:color="auto"/>
              <w:bottom w:val="single" w:sz="4" w:space="0" w:color="auto"/>
              <w:right w:val="single" w:sz="4" w:space="0" w:color="auto"/>
            </w:tcBorders>
            <w:vAlign w:val="center"/>
          </w:tcPr>
          <w:p w14:paraId="2F5DCA06"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3C1C20F8"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p>
        </w:tc>
        <w:tc>
          <w:tcPr>
            <w:tcW w:w="485" w:type="dxa"/>
            <w:vMerge/>
            <w:tcBorders>
              <w:top w:val="single" w:sz="4" w:space="0" w:color="auto"/>
              <w:left w:val="single" w:sz="4" w:space="0" w:color="auto"/>
              <w:bottom w:val="single" w:sz="4" w:space="0" w:color="auto"/>
              <w:right w:val="single" w:sz="4" w:space="0" w:color="auto"/>
            </w:tcBorders>
            <w:vAlign w:val="center"/>
          </w:tcPr>
          <w:p w14:paraId="1E29AD4D"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p>
        </w:tc>
        <w:tc>
          <w:tcPr>
            <w:tcW w:w="1210" w:type="dxa"/>
            <w:vMerge/>
            <w:tcBorders>
              <w:top w:val="single" w:sz="4" w:space="0" w:color="auto"/>
              <w:left w:val="single" w:sz="4" w:space="0" w:color="auto"/>
              <w:bottom w:val="single" w:sz="4" w:space="0" w:color="auto"/>
              <w:right w:val="single" w:sz="4" w:space="0" w:color="auto"/>
            </w:tcBorders>
            <w:vAlign w:val="center"/>
          </w:tcPr>
          <w:p w14:paraId="3FEA2955"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p>
        </w:tc>
        <w:tc>
          <w:tcPr>
            <w:tcW w:w="898" w:type="dxa"/>
            <w:tcBorders>
              <w:top w:val="single" w:sz="4" w:space="0" w:color="auto"/>
              <w:left w:val="single" w:sz="4" w:space="0" w:color="auto"/>
              <w:bottom w:val="single" w:sz="4" w:space="0" w:color="auto"/>
              <w:right w:val="single" w:sz="4" w:space="0" w:color="auto"/>
            </w:tcBorders>
            <w:vAlign w:val="center"/>
          </w:tcPr>
          <w:p w14:paraId="15406ADD"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mean</w:t>
            </w:r>
            <w:r w:rsidRPr="00D01B1A">
              <w:rPr>
                <w:b/>
                <w:snapToGrid w:val="0"/>
                <w:color w:val="000000"/>
                <w:sz w:val="20"/>
                <w:szCs w:val="20"/>
              </w:rPr>
              <w:br/>
              <w:t>[%]</w:t>
            </w:r>
          </w:p>
        </w:tc>
        <w:tc>
          <w:tcPr>
            <w:tcW w:w="898" w:type="dxa"/>
            <w:tcBorders>
              <w:top w:val="single" w:sz="4" w:space="0" w:color="auto"/>
              <w:left w:val="single" w:sz="4" w:space="0" w:color="auto"/>
              <w:bottom w:val="single" w:sz="4" w:space="0" w:color="auto"/>
              <w:right w:val="single" w:sz="4" w:space="0" w:color="auto"/>
            </w:tcBorders>
            <w:vAlign w:val="center"/>
          </w:tcPr>
          <w:p w14:paraId="6350509D"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SD</w:t>
            </w:r>
            <w:r w:rsidRPr="00D01B1A">
              <w:rPr>
                <w:b/>
                <w:snapToGrid w:val="0"/>
                <w:color w:val="000000"/>
                <w:sz w:val="20"/>
                <w:szCs w:val="20"/>
              </w:rPr>
              <w:br/>
              <w:t>[+/-]</w:t>
            </w:r>
          </w:p>
        </w:tc>
        <w:tc>
          <w:tcPr>
            <w:tcW w:w="899" w:type="dxa"/>
            <w:tcBorders>
              <w:top w:val="single" w:sz="4" w:space="0" w:color="auto"/>
              <w:left w:val="single" w:sz="4" w:space="0" w:color="auto"/>
              <w:bottom w:val="single" w:sz="4" w:space="0" w:color="auto"/>
              <w:right w:val="single" w:sz="4" w:space="0" w:color="auto"/>
            </w:tcBorders>
            <w:vAlign w:val="center"/>
          </w:tcPr>
          <w:p w14:paraId="1B3176F2"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CV</w:t>
            </w:r>
            <w:r w:rsidRPr="00D01B1A">
              <w:rPr>
                <w:b/>
                <w:snapToGrid w:val="0"/>
                <w:color w:val="000000"/>
                <w:sz w:val="20"/>
                <w:szCs w:val="20"/>
              </w:rPr>
              <w:br/>
              <w:t>[%]</w:t>
            </w:r>
          </w:p>
        </w:tc>
        <w:tc>
          <w:tcPr>
            <w:tcW w:w="898" w:type="dxa"/>
            <w:tcBorders>
              <w:top w:val="single" w:sz="4" w:space="0" w:color="auto"/>
              <w:left w:val="single" w:sz="4" w:space="0" w:color="auto"/>
              <w:bottom w:val="single" w:sz="4" w:space="0" w:color="auto"/>
              <w:right w:val="single" w:sz="4" w:space="0" w:color="auto"/>
            </w:tcBorders>
            <w:vAlign w:val="center"/>
          </w:tcPr>
          <w:p w14:paraId="53ACE892"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mean</w:t>
            </w:r>
            <w:r w:rsidRPr="00D01B1A">
              <w:rPr>
                <w:b/>
                <w:snapToGrid w:val="0"/>
                <w:color w:val="000000"/>
                <w:sz w:val="20"/>
                <w:szCs w:val="20"/>
              </w:rPr>
              <w:br/>
              <w:t>[%]</w:t>
            </w:r>
          </w:p>
        </w:tc>
        <w:tc>
          <w:tcPr>
            <w:tcW w:w="898" w:type="dxa"/>
            <w:tcBorders>
              <w:top w:val="single" w:sz="4" w:space="0" w:color="auto"/>
              <w:left w:val="single" w:sz="4" w:space="0" w:color="auto"/>
              <w:bottom w:val="single" w:sz="4" w:space="0" w:color="auto"/>
              <w:right w:val="single" w:sz="4" w:space="0" w:color="auto"/>
            </w:tcBorders>
            <w:vAlign w:val="center"/>
          </w:tcPr>
          <w:p w14:paraId="2B630DE5"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SD</w:t>
            </w:r>
            <w:r w:rsidRPr="00D01B1A">
              <w:rPr>
                <w:b/>
                <w:snapToGrid w:val="0"/>
                <w:color w:val="000000"/>
                <w:sz w:val="20"/>
                <w:szCs w:val="20"/>
              </w:rPr>
              <w:br/>
              <w:t>[+/-]</w:t>
            </w:r>
          </w:p>
        </w:tc>
        <w:tc>
          <w:tcPr>
            <w:tcW w:w="899" w:type="dxa"/>
            <w:tcBorders>
              <w:top w:val="single" w:sz="4" w:space="0" w:color="auto"/>
              <w:left w:val="single" w:sz="4" w:space="0" w:color="auto"/>
              <w:bottom w:val="single" w:sz="4" w:space="0" w:color="auto"/>
              <w:right w:val="single" w:sz="4" w:space="0" w:color="auto"/>
            </w:tcBorders>
            <w:vAlign w:val="center"/>
          </w:tcPr>
          <w:p w14:paraId="1218D067" w14:textId="77777777" w:rsidR="00087F46" w:rsidRPr="00D01B1A" w:rsidRDefault="00087F46" w:rsidP="00FE2297">
            <w:pPr>
              <w:tabs>
                <w:tab w:val="left" w:pos="680"/>
                <w:tab w:val="left" w:pos="1134"/>
              </w:tabs>
              <w:suppressAutoHyphens/>
              <w:spacing w:before="16" w:after="16"/>
              <w:jc w:val="center"/>
              <w:rPr>
                <w:b/>
                <w:snapToGrid w:val="0"/>
                <w:color w:val="000000"/>
                <w:sz w:val="20"/>
                <w:szCs w:val="20"/>
              </w:rPr>
            </w:pPr>
            <w:r w:rsidRPr="00D01B1A">
              <w:rPr>
                <w:b/>
                <w:snapToGrid w:val="0"/>
                <w:color w:val="000000"/>
                <w:sz w:val="20"/>
                <w:szCs w:val="20"/>
              </w:rPr>
              <w:t>CV</w:t>
            </w:r>
            <w:r w:rsidRPr="00D01B1A">
              <w:rPr>
                <w:b/>
                <w:snapToGrid w:val="0"/>
                <w:color w:val="000000"/>
                <w:sz w:val="20"/>
                <w:szCs w:val="20"/>
              </w:rPr>
              <w:br/>
              <w:t>[%]</w:t>
            </w:r>
          </w:p>
        </w:tc>
      </w:tr>
      <w:tr w:rsidR="00087F46" w:rsidRPr="00D01B1A" w14:paraId="377902B2"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9A11FCD"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r w:rsidRPr="00D01B1A">
              <w:rPr>
                <w:spacing w:val="-3"/>
                <w:sz w:val="20"/>
                <w:szCs w:val="20"/>
              </w:rPr>
              <w:t>Cow,</w:t>
            </w:r>
            <w:r w:rsidRPr="00D01B1A">
              <w:rPr>
                <w:spacing w:val="-3"/>
                <w:sz w:val="20"/>
                <w:szCs w:val="20"/>
              </w:rPr>
              <w:br/>
              <w:t>liver</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154DDAA2"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roofErr w:type="spellStart"/>
            <w:r w:rsidRPr="00D01B1A">
              <w:rPr>
                <w:snapToGrid w:val="0"/>
                <w:color w:val="000000"/>
                <w:sz w:val="20"/>
                <w:szCs w:val="20"/>
              </w:rPr>
              <w:t>Ametoctradin</w:t>
            </w:r>
            <w:proofErr w:type="spellEnd"/>
          </w:p>
        </w:tc>
        <w:tc>
          <w:tcPr>
            <w:tcW w:w="485" w:type="dxa"/>
            <w:tcBorders>
              <w:top w:val="single" w:sz="4" w:space="0" w:color="auto"/>
              <w:left w:val="single" w:sz="4" w:space="0" w:color="auto"/>
              <w:bottom w:val="single" w:sz="4" w:space="0" w:color="auto"/>
              <w:right w:val="single" w:sz="4" w:space="0" w:color="auto"/>
            </w:tcBorders>
          </w:tcPr>
          <w:p w14:paraId="66C9468D" w14:textId="77777777" w:rsidR="00087F46" w:rsidRPr="00D01B1A" w:rsidRDefault="00087F46" w:rsidP="00FE2297">
            <w:pPr>
              <w:tabs>
                <w:tab w:val="left" w:pos="680"/>
                <w:tab w:val="left" w:pos="1134"/>
              </w:tabs>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52A476EC"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0A732490" w14:textId="77777777" w:rsidR="00087F46" w:rsidRPr="00D01B1A" w:rsidRDefault="00087F46" w:rsidP="00FE2297">
            <w:pPr>
              <w:suppressAutoHyphens/>
              <w:spacing w:before="4" w:after="4"/>
              <w:jc w:val="center"/>
              <w:rPr>
                <w:color w:val="000000"/>
                <w:sz w:val="20"/>
                <w:szCs w:val="20"/>
              </w:rPr>
            </w:pPr>
            <w:r w:rsidRPr="00D01B1A">
              <w:rPr>
                <w:sz w:val="20"/>
                <w:szCs w:val="20"/>
              </w:rPr>
              <w:t>75.9</w:t>
            </w:r>
          </w:p>
        </w:tc>
        <w:tc>
          <w:tcPr>
            <w:tcW w:w="898" w:type="dxa"/>
            <w:tcBorders>
              <w:top w:val="single" w:sz="4" w:space="0" w:color="auto"/>
              <w:left w:val="single" w:sz="4" w:space="0" w:color="auto"/>
              <w:bottom w:val="single" w:sz="4" w:space="0" w:color="auto"/>
              <w:right w:val="single" w:sz="4" w:space="0" w:color="auto"/>
            </w:tcBorders>
            <w:vAlign w:val="bottom"/>
          </w:tcPr>
          <w:p w14:paraId="7E4E6035" w14:textId="77777777" w:rsidR="00087F46" w:rsidRPr="00D01B1A" w:rsidRDefault="00087F46" w:rsidP="00FE2297">
            <w:pPr>
              <w:suppressAutoHyphens/>
              <w:spacing w:before="4" w:after="4"/>
              <w:jc w:val="center"/>
              <w:rPr>
                <w:color w:val="000000"/>
                <w:sz w:val="20"/>
                <w:szCs w:val="20"/>
              </w:rPr>
            </w:pPr>
            <w:r w:rsidRPr="00D01B1A">
              <w:rPr>
                <w:sz w:val="20"/>
                <w:szCs w:val="20"/>
              </w:rPr>
              <w:t>1.0</w:t>
            </w:r>
          </w:p>
        </w:tc>
        <w:tc>
          <w:tcPr>
            <w:tcW w:w="899" w:type="dxa"/>
            <w:tcBorders>
              <w:top w:val="single" w:sz="4" w:space="0" w:color="auto"/>
              <w:left w:val="single" w:sz="4" w:space="0" w:color="auto"/>
              <w:bottom w:val="single" w:sz="4" w:space="0" w:color="auto"/>
              <w:right w:val="single" w:sz="4" w:space="0" w:color="auto"/>
            </w:tcBorders>
            <w:vAlign w:val="bottom"/>
          </w:tcPr>
          <w:p w14:paraId="1FCDBE6D" w14:textId="77777777" w:rsidR="00087F46" w:rsidRPr="00D01B1A" w:rsidRDefault="00087F46" w:rsidP="00FE2297">
            <w:pPr>
              <w:suppressAutoHyphens/>
              <w:spacing w:before="4" w:after="4"/>
              <w:jc w:val="center"/>
              <w:rPr>
                <w:color w:val="000000"/>
                <w:sz w:val="20"/>
                <w:szCs w:val="20"/>
              </w:rPr>
            </w:pPr>
            <w:r w:rsidRPr="00D01B1A">
              <w:rPr>
                <w:sz w:val="20"/>
                <w:szCs w:val="20"/>
              </w:rPr>
              <w:t>1.3</w:t>
            </w:r>
          </w:p>
        </w:tc>
        <w:tc>
          <w:tcPr>
            <w:tcW w:w="898" w:type="dxa"/>
            <w:tcBorders>
              <w:top w:val="single" w:sz="4" w:space="0" w:color="auto"/>
              <w:left w:val="single" w:sz="4" w:space="0" w:color="auto"/>
              <w:bottom w:val="single" w:sz="4" w:space="0" w:color="auto"/>
              <w:right w:val="single" w:sz="4" w:space="0" w:color="auto"/>
            </w:tcBorders>
            <w:vAlign w:val="bottom"/>
          </w:tcPr>
          <w:p w14:paraId="330F281A" w14:textId="77777777" w:rsidR="00087F46" w:rsidRPr="00D01B1A" w:rsidRDefault="00087F46" w:rsidP="00FE2297">
            <w:pPr>
              <w:suppressAutoHyphens/>
              <w:spacing w:before="4" w:after="4"/>
              <w:jc w:val="center"/>
              <w:rPr>
                <w:color w:val="000000"/>
                <w:sz w:val="20"/>
                <w:szCs w:val="20"/>
              </w:rPr>
            </w:pPr>
            <w:r w:rsidRPr="00D01B1A">
              <w:rPr>
                <w:sz w:val="20"/>
                <w:szCs w:val="20"/>
              </w:rPr>
              <w:t>75.6</w:t>
            </w:r>
          </w:p>
        </w:tc>
        <w:tc>
          <w:tcPr>
            <w:tcW w:w="898" w:type="dxa"/>
            <w:tcBorders>
              <w:top w:val="single" w:sz="4" w:space="0" w:color="auto"/>
              <w:left w:val="single" w:sz="4" w:space="0" w:color="auto"/>
              <w:bottom w:val="single" w:sz="4" w:space="0" w:color="auto"/>
              <w:right w:val="single" w:sz="4" w:space="0" w:color="auto"/>
            </w:tcBorders>
            <w:vAlign w:val="bottom"/>
          </w:tcPr>
          <w:p w14:paraId="67823261" w14:textId="77777777" w:rsidR="00087F46" w:rsidRPr="00D01B1A" w:rsidRDefault="00087F46" w:rsidP="00FE2297">
            <w:pPr>
              <w:suppressAutoHyphens/>
              <w:spacing w:before="4" w:after="4"/>
              <w:jc w:val="center"/>
              <w:rPr>
                <w:color w:val="000000"/>
                <w:sz w:val="20"/>
                <w:szCs w:val="20"/>
              </w:rPr>
            </w:pPr>
            <w:r w:rsidRPr="00D01B1A">
              <w:rPr>
                <w:sz w:val="20"/>
                <w:szCs w:val="20"/>
              </w:rPr>
              <w:t>1.0</w:t>
            </w:r>
          </w:p>
        </w:tc>
        <w:tc>
          <w:tcPr>
            <w:tcW w:w="899" w:type="dxa"/>
            <w:tcBorders>
              <w:top w:val="single" w:sz="4" w:space="0" w:color="auto"/>
              <w:left w:val="single" w:sz="4" w:space="0" w:color="auto"/>
              <w:bottom w:val="single" w:sz="4" w:space="0" w:color="auto"/>
              <w:right w:val="single" w:sz="4" w:space="0" w:color="auto"/>
            </w:tcBorders>
            <w:vAlign w:val="bottom"/>
          </w:tcPr>
          <w:p w14:paraId="08D39147" w14:textId="77777777" w:rsidR="00087F46" w:rsidRPr="00D01B1A" w:rsidRDefault="00087F46" w:rsidP="00FE2297">
            <w:pPr>
              <w:suppressAutoHyphens/>
              <w:spacing w:before="4" w:after="4"/>
              <w:jc w:val="center"/>
              <w:rPr>
                <w:color w:val="000000"/>
                <w:sz w:val="20"/>
                <w:szCs w:val="20"/>
              </w:rPr>
            </w:pPr>
            <w:r w:rsidRPr="00D01B1A">
              <w:rPr>
                <w:sz w:val="20"/>
                <w:szCs w:val="20"/>
              </w:rPr>
              <w:t>1.3</w:t>
            </w:r>
          </w:p>
        </w:tc>
      </w:tr>
      <w:tr w:rsidR="00087F46" w:rsidRPr="00D01B1A" w14:paraId="3CFBD51F"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38693F74"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38B42859"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727CA4B0"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32C6E348"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130A1800" w14:textId="77777777" w:rsidR="00087F46" w:rsidRPr="00D01B1A" w:rsidRDefault="00087F46" w:rsidP="00FE2297">
            <w:pPr>
              <w:suppressAutoHyphens/>
              <w:spacing w:before="4" w:after="4"/>
              <w:jc w:val="center"/>
              <w:rPr>
                <w:color w:val="000000"/>
                <w:sz w:val="20"/>
                <w:szCs w:val="20"/>
              </w:rPr>
            </w:pPr>
            <w:r w:rsidRPr="00D01B1A">
              <w:rPr>
                <w:sz w:val="20"/>
                <w:szCs w:val="20"/>
              </w:rPr>
              <w:t>73.7</w:t>
            </w:r>
          </w:p>
        </w:tc>
        <w:tc>
          <w:tcPr>
            <w:tcW w:w="898" w:type="dxa"/>
            <w:tcBorders>
              <w:top w:val="single" w:sz="4" w:space="0" w:color="auto"/>
              <w:left w:val="single" w:sz="4" w:space="0" w:color="auto"/>
              <w:bottom w:val="single" w:sz="4" w:space="0" w:color="auto"/>
              <w:right w:val="single" w:sz="4" w:space="0" w:color="auto"/>
            </w:tcBorders>
            <w:vAlign w:val="bottom"/>
          </w:tcPr>
          <w:p w14:paraId="05477F7C" w14:textId="77777777" w:rsidR="00087F46" w:rsidRPr="00D01B1A" w:rsidRDefault="00087F46" w:rsidP="00FE2297">
            <w:pPr>
              <w:suppressAutoHyphens/>
              <w:spacing w:before="4" w:after="4"/>
              <w:jc w:val="center"/>
              <w:rPr>
                <w:color w:val="000000"/>
                <w:sz w:val="20"/>
                <w:szCs w:val="20"/>
              </w:rPr>
            </w:pPr>
            <w:r w:rsidRPr="00D01B1A">
              <w:rPr>
                <w:sz w:val="20"/>
                <w:szCs w:val="20"/>
              </w:rPr>
              <w:t>1.4</w:t>
            </w:r>
          </w:p>
        </w:tc>
        <w:tc>
          <w:tcPr>
            <w:tcW w:w="899" w:type="dxa"/>
            <w:tcBorders>
              <w:top w:val="single" w:sz="4" w:space="0" w:color="auto"/>
              <w:left w:val="single" w:sz="4" w:space="0" w:color="auto"/>
              <w:bottom w:val="single" w:sz="4" w:space="0" w:color="auto"/>
              <w:right w:val="single" w:sz="4" w:space="0" w:color="auto"/>
            </w:tcBorders>
            <w:vAlign w:val="bottom"/>
          </w:tcPr>
          <w:p w14:paraId="22F27677" w14:textId="77777777" w:rsidR="00087F46" w:rsidRPr="00D01B1A" w:rsidRDefault="00087F46" w:rsidP="00FE2297">
            <w:pPr>
              <w:suppressAutoHyphens/>
              <w:spacing w:before="4" w:after="4"/>
              <w:jc w:val="center"/>
              <w:rPr>
                <w:color w:val="000000"/>
                <w:sz w:val="20"/>
                <w:szCs w:val="20"/>
              </w:rPr>
            </w:pPr>
            <w:r w:rsidRPr="00D01B1A">
              <w:rPr>
                <w:sz w:val="20"/>
                <w:szCs w:val="20"/>
              </w:rPr>
              <w:t>1.9</w:t>
            </w:r>
          </w:p>
        </w:tc>
        <w:tc>
          <w:tcPr>
            <w:tcW w:w="898" w:type="dxa"/>
            <w:tcBorders>
              <w:top w:val="single" w:sz="4" w:space="0" w:color="auto"/>
              <w:left w:val="single" w:sz="4" w:space="0" w:color="auto"/>
              <w:bottom w:val="single" w:sz="4" w:space="0" w:color="auto"/>
              <w:right w:val="single" w:sz="4" w:space="0" w:color="auto"/>
            </w:tcBorders>
            <w:vAlign w:val="bottom"/>
          </w:tcPr>
          <w:p w14:paraId="4AB77278" w14:textId="77777777" w:rsidR="00087F46" w:rsidRPr="00D01B1A" w:rsidRDefault="00087F46" w:rsidP="00FE2297">
            <w:pPr>
              <w:suppressAutoHyphens/>
              <w:spacing w:before="4" w:after="4"/>
              <w:jc w:val="center"/>
              <w:rPr>
                <w:color w:val="000000"/>
                <w:sz w:val="20"/>
                <w:szCs w:val="20"/>
              </w:rPr>
            </w:pPr>
            <w:r w:rsidRPr="00D01B1A">
              <w:rPr>
                <w:sz w:val="20"/>
                <w:szCs w:val="20"/>
              </w:rPr>
              <w:t>73.8</w:t>
            </w:r>
          </w:p>
        </w:tc>
        <w:tc>
          <w:tcPr>
            <w:tcW w:w="898" w:type="dxa"/>
            <w:tcBorders>
              <w:top w:val="single" w:sz="4" w:space="0" w:color="auto"/>
              <w:left w:val="single" w:sz="4" w:space="0" w:color="auto"/>
              <w:bottom w:val="single" w:sz="4" w:space="0" w:color="auto"/>
              <w:right w:val="single" w:sz="4" w:space="0" w:color="auto"/>
            </w:tcBorders>
            <w:vAlign w:val="bottom"/>
          </w:tcPr>
          <w:p w14:paraId="7AAF4B1E" w14:textId="77777777" w:rsidR="00087F46" w:rsidRPr="00D01B1A" w:rsidRDefault="00087F46" w:rsidP="00FE2297">
            <w:pPr>
              <w:suppressAutoHyphens/>
              <w:spacing w:before="4" w:after="4"/>
              <w:jc w:val="center"/>
              <w:rPr>
                <w:color w:val="000000"/>
                <w:sz w:val="20"/>
                <w:szCs w:val="20"/>
              </w:rPr>
            </w:pPr>
            <w:r w:rsidRPr="00D01B1A">
              <w:rPr>
                <w:sz w:val="20"/>
                <w:szCs w:val="20"/>
              </w:rPr>
              <w:t>1.0</w:t>
            </w:r>
          </w:p>
        </w:tc>
        <w:tc>
          <w:tcPr>
            <w:tcW w:w="899" w:type="dxa"/>
            <w:tcBorders>
              <w:top w:val="single" w:sz="4" w:space="0" w:color="auto"/>
              <w:left w:val="single" w:sz="4" w:space="0" w:color="auto"/>
              <w:bottom w:val="single" w:sz="4" w:space="0" w:color="auto"/>
              <w:right w:val="single" w:sz="4" w:space="0" w:color="auto"/>
            </w:tcBorders>
            <w:vAlign w:val="bottom"/>
          </w:tcPr>
          <w:p w14:paraId="31E1C2D3" w14:textId="77777777" w:rsidR="00087F46" w:rsidRPr="00D01B1A" w:rsidRDefault="00087F46" w:rsidP="00FE2297">
            <w:pPr>
              <w:suppressAutoHyphens/>
              <w:spacing w:before="4" w:after="4"/>
              <w:jc w:val="center"/>
              <w:rPr>
                <w:color w:val="000000"/>
                <w:sz w:val="20"/>
                <w:szCs w:val="20"/>
              </w:rPr>
            </w:pPr>
            <w:r w:rsidRPr="00D01B1A">
              <w:rPr>
                <w:sz w:val="20"/>
                <w:szCs w:val="20"/>
              </w:rPr>
              <w:t>1.4</w:t>
            </w:r>
          </w:p>
        </w:tc>
      </w:tr>
      <w:tr w:rsidR="00087F46" w:rsidRPr="00D01B1A" w14:paraId="56328CA6"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242BD025"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FDCD2AA"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M650F01</w:t>
            </w:r>
          </w:p>
        </w:tc>
        <w:tc>
          <w:tcPr>
            <w:tcW w:w="485" w:type="dxa"/>
            <w:tcBorders>
              <w:top w:val="single" w:sz="4" w:space="0" w:color="auto"/>
              <w:left w:val="single" w:sz="4" w:space="0" w:color="auto"/>
              <w:bottom w:val="single" w:sz="4" w:space="0" w:color="auto"/>
              <w:right w:val="single" w:sz="4" w:space="0" w:color="auto"/>
            </w:tcBorders>
          </w:tcPr>
          <w:p w14:paraId="158A9894"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010C30EC"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4BBD8854" w14:textId="77777777" w:rsidR="00087F46" w:rsidRPr="00D01B1A" w:rsidRDefault="00087F46" w:rsidP="00FE2297">
            <w:pPr>
              <w:suppressAutoHyphens/>
              <w:spacing w:before="4" w:after="4"/>
              <w:jc w:val="center"/>
              <w:rPr>
                <w:color w:val="000000"/>
                <w:sz w:val="20"/>
                <w:szCs w:val="20"/>
              </w:rPr>
            </w:pPr>
            <w:r w:rsidRPr="00D01B1A">
              <w:rPr>
                <w:sz w:val="20"/>
                <w:szCs w:val="20"/>
              </w:rPr>
              <w:t>95.1</w:t>
            </w:r>
          </w:p>
        </w:tc>
        <w:tc>
          <w:tcPr>
            <w:tcW w:w="898" w:type="dxa"/>
            <w:tcBorders>
              <w:top w:val="single" w:sz="4" w:space="0" w:color="auto"/>
              <w:left w:val="single" w:sz="4" w:space="0" w:color="auto"/>
              <w:bottom w:val="single" w:sz="4" w:space="0" w:color="auto"/>
              <w:right w:val="single" w:sz="4" w:space="0" w:color="auto"/>
            </w:tcBorders>
            <w:vAlign w:val="bottom"/>
          </w:tcPr>
          <w:p w14:paraId="4123DA01" w14:textId="77777777" w:rsidR="00087F46" w:rsidRPr="00D01B1A" w:rsidRDefault="00087F46" w:rsidP="00FE2297">
            <w:pPr>
              <w:suppressAutoHyphens/>
              <w:spacing w:before="4" w:after="4"/>
              <w:jc w:val="center"/>
              <w:rPr>
                <w:color w:val="000000"/>
                <w:sz w:val="20"/>
                <w:szCs w:val="20"/>
              </w:rPr>
            </w:pPr>
            <w:r w:rsidRPr="00D01B1A">
              <w:rPr>
                <w:sz w:val="20"/>
                <w:szCs w:val="20"/>
              </w:rPr>
              <w:t>2.5</w:t>
            </w:r>
          </w:p>
        </w:tc>
        <w:tc>
          <w:tcPr>
            <w:tcW w:w="899" w:type="dxa"/>
            <w:tcBorders>
              <w:top w:val="single" w:sz="4" w:space="0" w:color="auto"/>
              <w:left w:val="single" w:sz="4" w:space="0" w:color="auto"/>
              <w:bottom w:val="single" w:sz="4" w:space="0" w:color="auto"/>
              <w:right w:val="single" w:sz="4" w:space="0" w:color="auto"/>
            </w:tcBorders>
            <w:vAlign w:val="bottom"/>
          </w:tcPr>
          <w:p w14:paraId="176F355A" w14:textId="77777777" w:rsidR="00087F46" w:rsidRPr="00D01B1A" w:rsidRDefault="00087F46" w:rsidP="00FE2297">
            <w:pPr>
              <w:suppressAutoHyphens/>
              <w:spacing w:before="4" w:after="4"/>
              <w:jc w:val="center"/>
              <w:rPr>
                <w:color w:val="000000"/>
                <w:sz w:val="20"/>
                <w:szCs w:val="20"/>
              </w:rPr>
            </w:pPr>
            <w:r w:rsidRPr="00D01B1A">
              <w:rPr>
                <w:sz w:val="20"/>
                <w:szCs w:val="20"/>
              </w:rPr>
              <w:t>2.6</w:t>
            </w:r>
          </w:p>
        </w:tc>
        <w:tc>
          <w:tcPr>
            <w:tcW w:w="898" w:type="dxa"/>
            <w:tcBorders>
              <w:top w:val="single" w:sz="4" w:space="0" w:color="auto"/>
              <w:left w:val="single" w:sz="4" w:space="0" w:color="auto"/>
              <w:bottom w:val="single" w:sz="4" w:space="0" w:color="auto"/>
              <w:right w:val="single" w:sz="4" w:space="0" w:color="auto"/>
            </w:tcBorders>
            <w:vAlign w:val="bottom"/>
          </w:tcPr>
          <w:p w14:paraId="205E8122" w14:textId="77777777" w:rsidR="00087F46" w:rsidRPr="00D01B1A" w:rsidRDefault="00087F46" w:rsidP="00FE2297">
            <w:pPr>
              <w:suppressAutoHyphens/>
              <w:spacing w:before="4" w:after="4"/>
              <w:jc w:val="center"/>
              <w:rPr>
                <w:color w:val="000000"/>
                <w:sz w:val="20"/>
                <w:szCs w:val="20"/>
              </w:rPr>
            </w:pPr>
            <w:r w:rsidRPr="00D01B1A">
              <w:rPr>
                <w:sz w:val="20"/>
                <w:szCs w:val="20"/>
              </w:rPr>
              <w:t>93.9</w:t>
            </w:r>
          </w:p>
        </w:tc>
        <w:tc>
          <w:tcPr>
            <w:tcW w:w="898" w:type="dxa"/>
            <w:tcBorders>
              <w:top w:val="single" w:sz="4" w:space="0" w:color="auto"/>
              <w:left w:val="single" w:sz="4" w:space="0" w:color="auto"/>
              <w:bottom w:val="single" w:sz="4" w:space="0" w:color="auto"/>
              <w:right w:val="single" w:sz="4" w:space="0" w:color="auto"/>
            </w:tcBorders>
            <w:vAlign w:val="bottom"/>
          </w:tcPr>
          <w:p w14:paraId="648CBB1C" w14:textId="77777777" w:rsidR="00087F46" w:rsidRPr="00D01B1A" w:rsidRDefault="00087F46" w:rsidP="00FE2297">
            <w:pPr>
              <w:suppressAutoHyphens/>
              <w:spacing w:before="4" w:after="4"/>
              <w:jc w:val="center"/>
              <w:rPr>
                <w:color w:val="000000"/>
                <w:sz w:val="20"/>
                <w:szCs w:val="20"/>
              </w:rPr>
            </w:pPr>
            <w:r w:rsidRPr="00D01B1A">
              <w:rPr>
                <w:sz w:val="20"/>
                <w:szCs w:val="20"/>
              </w:rPr>
              <w:t>1.1</w:t>
            </w:r>
          </w:p>
        </w:tc>
        <w:tc>
          <w:tcPr>
            <w:tcW w:w="899" w:type="dxa"/>
            <w:tcBorders>
              <w:top w:val="single" w:sz="4" w:space="0" w:color="auto"/>
              <w:left w:val="single" w:sz="4" w:space="0" w:color="auto"/>
              <w:bottom w:val="single" w:sz="4" w:space="0" w:color="auto"/>
              <w:right w:val="single" w:sz="4" w:space="0" w:color="auto"/>
            </w:tcBorders>
            <w:vAlign w:val="bottom"/>
          </w:tcPr>
          <w:p w14:paraId="05F2FF23" w14:textId="77777777" w:rsidR="00087F46" w:rsidRPr="00D01B1A" w:rsidRDefault="00087F46" w:rsidP="00FE2297">
            <w:pPr>
              <w:suppressAutoHyphens/>
              <w:spacing w:before="4" w:after="4"/>
              <w:jc w:val="center"/>
              <w:rPr>
                <w:color w:val="000000"/>
                <w:sz w:val="20"/>
                <w:szCs w:val="20"/>
              </w:rPr>
            </w:pPr>
            <w:r w:rsidRPr="00D01B1A">
              <w:rPr>
                <w:sz w:val="20"/>
                <w:szCs w:val="20"/>
              </w:rPr>
              <w:t>1.2</w:t>
            </w:r>
          </w:p>
        </w:tc>
      </w:tr>
      <w:tr w:rsidR="00087F46" w:rsidRPr="00D01B1A" w14:paraId="0F9A7645"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6C4A9937"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4E4B5D1"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551FB684"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3CA9CA82"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58CAADEC" w14:textId="77777777" w:rsidR="00087F46" w:rsidRPr="00D01B1A" w:rsidRDefault="00087F46" w:rsidP="00FE2297">
            <w:pPr>
              <w:suppressAutoHyphens/>
              <w:spacing w:before="4" w:after="4"/>
              <w:jc w:val="center"/>
              <w:rPr>
                <w:color w:val="000000"/>
                <w:sz w:val="20"/>
                <w:szCs w:val="20"/>
              </w:rPr>
            </w:pPr>
            <w:r w:rsidRPr="00D01B1A">
              <w:rPr>
                <w:sz w:val="20"/>
                <w:szCs w:val="20"/>
              </w:rPr>
              <w:t>91.8</w:t>
            </w:r>
          </w:p>
        </w:tc>
        <w:tc>
          <w:tcPr>
            <w:tcW w:w="898" w:type="dxa"/>
            <w:tcBorders>
              <w:top w:val="single" w:sz="4" w:space="0" w:color="auto"/>
              <w:left w:val="single" w:sz="4" w:space="0" w:color="auto"/>
              <w:bottom w:val="single" w:sz="4" w:space="0" w:color="auto"/>
              <w:right w:val="single" w:sz="4" w:space="0" w:color="auto"/>
            </w:tcBorders>
            <w:vAlign w:val="bottom"/>
          </w:tcPr>
          <w:p w14:paraId="727F289F" w14:textId="77777777" w:rsidR="00087F46" w:rsidRPr="00D01B1A" w:rsidRDefault="00087F46" w:rsidP="00FE2297">
            <w:pPr>
              <w:suppressAutoHyphens/>
              <w:spacing w:before="4" w:after="4"/>
              <w:jc w:val="center"/>
              <w:rPr>
                <w:color w:val="000000"/>
                <w:sz w:val="20"/>
                <w:szCs w:val="20"/>
              </w:rPr>
            </w:pPr>
            <w:r w:rsidRPr="00D01B1A">
              <w:rPr>
                <w:sz w:val="20"/>
                <w:szCs w:val="20"/>
              </w:rPr>
              <w:t>1.5</w:t>
            </w:r>
          </w:p>
        </w:tc>
        <w:tc>
          <w:tcPr>
            <w:tcW w:w="899" w:type="dxa"/>
            <w:tcBorders>
              <w:top w:val="single" w:sz="4" w:space="0" w:color="auto"/>
              <w:left w:val="single" w:sz="4" w:space="0" w:color="auto"/>
              <w:bottom w:val="single" w:sz="4" w:space="0" w:color="auto"/>
              <w:right w:val="single" w:sz="4" w:space="0" w:color="auto"/>
            </w:tcBorders>
            <w:vAlign w:val="bottom"/>
          </w:tcPr>
          <w:p w14:paraId="13465F90" w14:textId="77777777" w:rsidR="00087F46" w:rsidRPr="00D01B1A" w:rsidRDefault="00087F46" w:rsidP="00FE2297">
            <w:pPr>
              <w:suppressAutoHyphens/>
              <w:spacing w:before="4" w:after="4"/>
              <w:jc w:val="center"/>
              <w:rPr>
                <w:color w:val="000000"/>
                <w:sz w:val="20"/>
                <w:szCs w:val="20"/>
              </w:rPr>
            </w:pPr>
            <w:r w:rsidRPr="00D01B1A">
              <w:rPr>
                <w:sz w:val="20"/>
                <w:szCs w:val="20"/>
              </w:rPr>
              <w:t>1.6</w:t>
            </w:r>
          </w:p>
        </w:tc>
        <w:tc>
          <w:tcPr>
            <w:tcW w:w="898" w:type="dxa"/>
            <w:tcBorders>
              <w:top w:val="single" w:sz="4" w:space="0" w:color="auto"/>
              <w:left w:val="single" w:sz="4" w:space="0" w:color="auto"/>
              <w:bottom w:val="single" w:sz="4" w:space="0" w:color="auto"/>
              <w:right w:val="single" w:sz="4" w:space="0" w:color="auto"/>
            </w:tcBorders>
            <w:vAlign w:val="bottom"/>
          </w:tcPr>
          <w:p w14:paraId="0DCCDE46" w14:textId="77777777" w:rsidR="00087F46" w:rsidRPr="00D01B1A" w:rsidRDefault="00087F46" w:rsidP="00FE2297">
            <w:pPr>
              <w:suppressAutoHyphens/>
              <w:spacing w:before="4" w:after="4"/>
              <w:jc w:val="center"/>
              <w:rPr>
                <w:color w:val="000000"/>
                <w:sz w:val="20"/>
                <w:szCs w:val="20"/>
              </w:rPr>
            </w:pPr>
            <w:r w:rsidRPr="00D01B1A">
              <w:rPr>
                <w:sz w:val="20"/>
                <w:szCs w:val="20"/>
              </w:rPr>
              <w:t>90.9</w:t>
            </w:r>
          </w:p>
        </w:tc>
        <w:tc>
          <w:tcPr>
            <w:tcW w:w="898" w:type="dxa"/>
            <w:tcBorders>
              <w:top w:val="single" w:sz="4" w:space="0" w:color="auto"/>
              <w:left w:val="single" w:sz="4" w:space="0" w:color="auto"/>
              <w:bottom w:val="single" w:sz="4" w:space="0" w:color="auto"/>
              <w:right w:val="single" w:sz="4" w:space="0" w:color="auto"/>
            </w:tcBorders>
            <w:vAlign w:val="bottom"/>
          </w:tcPr>
          <w:p w14:paraId="0777D76F" w14:textId="77777777" w:rsidR="00087F46" w:rsidRPr="00D01B1A" w:rsidRDefault="00087F46" w:rsidP="00FE2297">
            <w:pPr>
              <w:suppressAutoHyphens/>
              <w:spacing w:before="4" w:after="4"/>
              <w:jc w:val="center"/>
              <w:rPr>
                <w:color w:val="000000"/>
                <w:sz w:val="20"/>
                <w:szCs w:val="20"/>
              </w:rPr>
            </w:pPr>
            <w:r w:rsidRPr="00D01B1A">
              <w:rPr>
                <w:sz w:val="20"/>
                <w:szCs w:val="20"/>
              </w:rPr>
              <w:t>1.2</w:t>
            </w:r>
          </w:p>
        </w:tc>
        <w:tc>
          <w:tcPr>
            <w:tcW w:w="899" w:type="dxa"/>
            <w:tcBorders>
              <w:top w:val="single" w:sz="4" w:space="0" w:color="auto"/>
              <w:left w:val="single" w:sz="4" w:space="0" w:color="auto"/>
              <w:bottom w:val="single" w:sz="4" w:space="0" w:color="auto"/>
              <w:right w:val="single" w:sz="4" w:space="0" w:color="auto"/>
            </w:tcBorders>
            <w:vAlign w:val="bottom"/>
          </w:tcPr>
          <w:p w14:paraId="1B90730D" w14:textId="77777777" w:rsidR="00087F46" w:rsidRPr="00D01B1A" w:rsidRDefault="00087F46" w:rsidP="00FE2297">
            <w:pPr>
              <w:suppressAutoHyphens/>
              <w:spacing w:before="4" w:after="4"/>
              <w:jc w:val="center"/>
              <w:rPr>
                <w:color w:val="000000"/>
                <w:sz w:val="20"/>
                <w:szCs w:val="20"/>
              </w:rPr>
            </w:pPr>
            <w:r w:rsidRPr="00D01B1A">
              <w:rPr>
                <w:sz w:val="20"/>
                <w:szCs w:val="20"/>
              </w:rPr>
              <w:t>1.3</w:t>
            </w:r>
          </w:p>
        </w:tc>
      </w:tr>
      <w:tr w:rsidR="00087F46" w:rsidRPr="00D01B1A" w14:paraId="3443E41D"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33B7DF8D"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007FDB0"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M650F06</w:t>
            </w:r>
          </w:p>
        </w:tc>
        <w:tc>
          <w:tcPr>
            <w:tcW w:w="485" w:type="dxa"/>
            <w:tcBorders>
              <w:top w:val="single" w:sz="4" w:space="0" w:color="auto"/>
              <w:left w:val="single" w:sz="4" w:space="0" w:color="auto"/>
              <w:bottom w:val="single" w:sz="4" w:space="0" w:color="auto"/>
              <w:right w:val="single" w:sz="4" w:space="0" w:color="auto"/>
            </w:tcBorders>
          </w:tcPr>
          <w:p w14:paraId="3D9C1E22"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293CC5FC"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1B8420E7" w14:textId="77777777" w:rsidR="00087F46" w:rsidRPr="00D01B1A" w:rsidRDefault="00087F46" w:rsidP="00FE2297">
            <w:pPr>
              <w:suppressAutoHyphens/>
              <w:spacing w:before="4" w:after="4"/>
              <w:jc w:val="center"/>
              <w:rPr>
                <w:color w:val="000000"/>
                <w:sz w:val="20"/>
                <w:szCs w:val="20"/>
              </w:rPr>
            </w:pPr>
            <w:r w:rsidRPr="00D01B1A">
              <w:rPr>
                <w:sz w:val="20"/>
                <w:szCs w:val="20"/>
              </w:rPr>
              <w:t>80.9</w:t>
            </w:r>
          </w:p>
        </w:tc>
        <w:tc>
          <w:tcPr>
            <w:tcW w:w="898" w:type="dxa"/>
            <w:tcBorders>
              <w:top w:val="single" w:sz="4" w:space="0" w:color="auto"/>
              <w:left w:val="single" w:sz="4" w:space="0" w:color="auto"/>
              <w:bottom w:val="single" w:sz="4" w:space="0" w:color="auto"/>
              <w:right w:val="single" w:sz="4" w:space="0" w:color="auto"/>
            </w:tcBorders>
            <w:vAlign w:val="bottom"/>
          </w:tcPr>
          <w:p w14:paraId="36EEF4EB" w14:textId="77777777" w:rsidR="00087F46" w:rsidRPr="00D01B1A" w:rsidRDefault="00087F46" w:rsidP="00FE2297">
            <w:pPr>
              <w:suppressAutoHyphens/>
              <w:spacing w:before="4" w:after="4"/>
              <w:jc w:val="center"/>
              <w:rPr>
                <w:color w:val="000000"/>
                <w:sz w:val="20"/>
                <w:szCs w:val="20"/>
              </w:rPr>
            </w:pPr>
            <w:r w:rsidRPr="00D01B1A">
              <w:rPr>
                <w:sz w:val="20"/>
                <w:szCs w:val="20"/>
              </w:rPr>
              <w:t>2.4</w:t>
            </w:r>
          </w:p>
        </w:tc>
        <w:tc>
          <w:tcPr>
            <w:tcW w:w="899" w:type="dxa"/>
            <w:tcBorders>
              <w:top w:val="single" w:sz="4" w:space="0" w:color="auto"/>
              <w:left w:val="single" w:sz="4" w:space="0" w:color="auto"/>
              <w:bottom w:val="single" w:sz="4" w:space="0" w:color="auto"/>
              <w:right w:val="single" w:sz="4" w:space="0" w:color="auto"/>
            </w:tcBorders>
            <w:vAlign w:val="bottom"/>
          </w:tcPr>
          <w:p w14:paraId="08369B4A" w14:textId="77777777" w:rsidR="00087F46" w:rsidRPr="00D01B1A" w:rsidRDefault="00087F46" w:rsidP="00FE2297">
            <w:pPr>
              <w:suppressAutoHyphens/>
              <w:spacing w:before="4" w:after="4"/>
              <w:jc w:val="center"/>
              <w:rPr>
                <w:color w:val="000000"/>
                <w:sz w:val="20"/>
                <w:szCs w:val="20"/>
              </w:rPr>
            </w:pPr>
            <w:r w:rsidRPr="00D01B1A">
              <w:rPr>
                <w:sz w:val="20"/>
                <w:szCs w:val="20"/>
              </w:rPr>
              <w:t>2.9</w:t>
            </w:r>
          </w:p>
        </w:tc>
        <w:tc>
          <w:tcPr>
            <w:tcW w:w="898" w:type="dxa"/>
            <w:tcBorders>
              <w:top w:val="single" w:sz="4" w:space="0" w:color="auto"/>
              <w:left w:val="single" w:sz="4" w:space="0" w:color="auto"/>
              <w:bottom w:val="single" w:sz="4" w:space="0" w:color="auto"/>
              <w:right w:val="single" w:sz="4" w:space="0" w:color="auto"/>
            </w:tcBorders>
            <w:vAlign w:val="bottom"/>
          </w:tcPr>
          <w:p w14:paraId="31F01709" w14:textId="77777777" w:rsidR="00087F46" w:rsidRPr="00D01B1A" w:rsidRDefault="00087F46" w:rsidP="00FE2297">
            <w:pPr>
              <w:suppressAutoHyphens/>
              <w:spacing w:before="4" w:after="4"/>
              <w:jc w:val="center"/>
              <w:rPr>
                <w:color w:val="000000"/>
                <w:sz w:val="20"/>
                <w:szCs w:val="20"/>
              </w:rPr>
            </w:pPr>
            <w:r w:rsidRPr="00D01B1A">
              <w:rPr>
                <w:sz w:val="20"/>
                <w:szCs w:val="20"/>
              </w:rPr>
              <w:t>79.2</w:t>
            </w:r>
          </w:p>
        </w:tc>
        <w:tc>
          <w:tcPr>
            <w:tcW w:w="898" w:type="dxa"/>
            <w:tcBorders>
              <w:top w:val="single" w:sz="4" w:space="0" w:color="auto"/>
              <w:left w:val="single" w:sz="4" w:space="0" w:color="auto"/>
              <w:bottom w:val="single" w:sz="4" w:space="0" w:color="auto"/>
              <w:right w:val="single" w:sz="4" w:space="0" w:color="auto"/>
            </w:tcBorders>
            <w:vAlign w:val="bottom"/>
          </w:tcPr>
          <w:p w14:paraId="62B0941A" w14:textId="77777777" w:rsidR="00087F46" w:rsidRPr="00D01B1A" w:rsidRDefault="00087F46" w:rsidP="00FE2297">
            <w:pPr>
              <w:suppressAutoHyphens/>
              <w:spacing w:before="4" w:after="4"/>
              <w:jc w:val="center"/>
              <w:rPr>
                <w:color w:val="000000"/>
                <w:sz w:val="20"/>
                <w:szCs w:val="20"/>
              </w:rPr>
            </w:pPr>
            <w:r w:rsidRPr="00D01B1A">
              <w:rPr>
                <w:sz w:val="20"/>
                <w:szCs w:val="20"/>
              </w:rPr>
              <w:t>2.1</w:t>
            </w:r>
          </w:p>
        </w:tc>
        <w:tc>
          <w:tcPr>
            <w:tcW w:w="899" w:type="dxa"/>
            <w:tcBorders>
              <w:top w:val="single" w:sz="4" w:space="0" w:color="auto"/>
              <w:left w:val="single" w:sz="4" w:space="0" w:color="auto"/>
              <w:bottom w:val="single" w:sz="4" w:space="0" w:color="auto"/>
              <w:right w:val="single" w:sz="4" w:space="0" w:color="auto"/>
            </w:tcBorders>
            <w:vAlign w:val="bottom"/>
          </w:tcPr>
          <w:p w14:paraId="2B2E8F80" w14:textId="77777777" w:rsidR="00087F46" w:rsidRPr="00D01B1A" w:rsidRDefault="00087F46" w:rsidP="00FE2297">
            <w:pPr>
              <w:suppressAutoHyphens/>
              <w:spacing w:before="4" w:after="4"/>
              <w:jc w:val="center"/>
              <w:rPr>
                <w:color w:val="000000"/>
                <w:sz w:val="20"/>
                <w:szCs w:val="20"/>
              </w:rPr>
            </w:pPr>
            <w:r w:rsidRPr="00D01B1A">
              <w:rPr>
                <w:sz w:val="20"/>
                <w:szCs w:val="20"/>
              </w:rPr>
              <w:t>2.7</w:t>
            </w:r>
          </w:p>
        </w:tc>
      </w:tr>
      <w:tr w:rsidR="00087F46" w:rsidRPr="00D01B1A" w14:paraId="58110AF1"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2B92F25F"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3F68E514"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3628FD71"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5D8FB556"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6D2C838C" w14:textId="77777777" w:rsidR="00087F46" w:rsidRPr="00D01B1A" w:rsidRDefault="00087F46" w:rsidP="00FE2297">
            <w:pPr>
              <w:suppressAutoHyphens/>
              <w:spacing w:before="4" w:after="4"/>
              <w:jc w:val="center"/>
              <w:rPr>
                <w:color w:val="000000"/>
                <w:sz w:val="20"/>
                <w:szCs w:val="20"/>
              </w:rPr>
            </w:pPr>
            <w:r w:rsidRPr="00D01B1A">
              <w:rPr>
                <w:sz w:val="20"/>
                <w:szCs w:val="20"/>
              </w:rPr>
              <w:t>81.6</w:t>
            </w:r>
          </w:p>
        </w:tc>
        <w:tc>
          <w:tcPr>
            <w:tcW w:w="898" w:type="dxa"/>
            <w:tcBorders>
              <w:top w:val="single" w:sz="4" w:space="0" w:color="auto"/>
              <w:left w:val="single" w:sz="4" w:space="0" w:color="auto"/>
              <w:bottom w:val="single" w:sz="4" w:space="0" w:color="auto"/>
              <w:right w:val="single" w:sz="4" w:space="0" w:color="auto"/>
            </w:tcBorders>
            <w:vAlign w:val="bottom"/>
          </w:tcPr>
          <w:p w14:paraId="5FBF93DC" w14:textId="77777777" w:rsidR="00087F46" w:rsidRPr="00D01B1A" w:rsidRDefault="00087F46" w:rsidP="00FE2297">
            <w:pPr>
              <w:suppressAutoHyphens/>
              <w:spacing w:before="4" w:after="4"/>
              <w:jc w:val="center"/>
              <w:rPr>
                <w:color w:val="000000"/>
                <w:sz w:val="20"/>
                <w:szCs w:val="20"/>
              </w:rPr>
            </w:pPr>
            <w:r w:rsidRPr="00D01B1A">
              <w:rPr>
                <w:sz w:val="20"/>
                <w:szCs w:val="20"/>
              </w:rPr>
              <w:t>0.9</w:t>
            </w:r>
          </w:p>
        </w:tc>
        <w:tc>
          <w:tcPr>
            <w:tcW w:w="899" w:type="dxa"/>
            <w:tcBorders>
              <w:top w:val="single" w:sz="4" w:space="0" w:color="auto"/>
              <w:left w:val="single" w:sz="4" w:space="0" w:color="auto"/>
              <w:bottom w:val="single" w:sz="4" w:space="0" w:color="auto"/>
              <w:right w:val="single" w:sz="4" w:space="0" w:color="auto"/>
            </w:tcBorders>
            <w:vAlign w:val="bottom"/>
          </w:tcPr>
          <w:p w14:paraId="53983E74" w14:textId="77777777" w:rsidR="00087F46" w:rsidRPr="00D01B1A" w:rsidRDefault="00087F46" w:rsidP="00FE2297">
            <w:pPr>
              <w:suppressAutoHyphens/>
              <w:spacing w:before="4" w:after="4"/>
              <w:jc w:val="center"/>
              <w:rPr>
                <w:color w:val="000000"/>
                <w:sz w:val="20"/>
                <w:szCs w:val="20"/>
              </w:rPr>
            </w:pPr>
            <w:r w:rsidRPr="00D01B1A">
              <w:rPr>
                <w:sz w:val="20"/>
                <w:szCs w:val="20"/>
              </w:rPr>
              <w:t>1.1</w:t>
            </w:r>
          </w:p>
        </w:tc>
        <w:tc>
          <w:tcPr>
            <w:tcW w:w="898" w:type="dxa"/>
            <w:tcBorders>
              <w:top w:val="single" w:sz="4" w:space="0" w:color="auto"/>
              <w:left w:val="single" w:sz="4" w:space="0" w:color="auto"/>
              <w:bottom w:val="single" w:sz="4" w:space="0" w:color="auto"/>
              <w:right w:val="single" w:sz="4" w:space="0" w:color="auto"/>
            </w:tcBorders>
            <w:vAlign w:val="bottom"/>
          </w:tcPr>
          <w:p w14:paraId="12A0D8B0" w14:textId="77777777" w:rsidR="00087F46" w:rsidRPr="00D01B1A" w:rsidRDefault="00087F46" w:rsidP="00FE2297">
            <w:pPr>
              <w:suppressAutoHyphens/>
              <w:spacing w:before="4" w:after="4"/>
              <w:jc w:val="center"/>
              <w:rPr>
                <w:color w:val="000000"/>
                <w:sz w:val="20"/>
                <w:szCs w:val="20"/>
              </w:rPr>
            </w:pPr>
            <w:r w:rsidRPr="00D01B1A">
              <w:rPr>
                <w:sz w:val="20"/>
                <w:szCs w:val="20"/>
              </w:rPr>
              <w:t>78.7</w:t>
            </w:r>
          </w:p>
        </w:tc>
        <w:tc>
          <w:tcPr>
            <w:tcW w:w="898" w:type="dxa"/>
            <w:tcBorders>
              <w:top w:val="single" w:sz="4" w:space="0" w:color="auto"/>
              <w:left w:val="single" w:sz="4" w:space="0" w:color="auto"/>
              <w:bottom w:val="single" w:sz="4" w:space="0" w:color="auto"/>
              <w:right w:val="single" w:sz="4" w:space="0" w:color="auto"/>
            </w:tcBorders>
            <w:vAlign w:val="bottom"/>
          </w:tcPr>
          <w:p w14:paraId="3FA584AC" w14:textId="77777777" w:rsidR="00087F46" w:rsidRPr="00D01B1A" w:rsidRDefault="00087F46" w:rsidP="00FE2297">
            <w:pPr>
              <w:suppressAutoHyphens/>
              <w:spacing w:before="4" w:after="4"/>
              <w:jc w:val="center"/>
              <w:rPr>
                <w:color w:val="000000"/>
                <w:sz w:val="20"/>
                <w:szCs w:val="20"/>
              </w:rPr>
            </w:pPr>
            <w:r w:rsidRPr="00D01B1A">
              <w:rPr>
                <w:sz w:val="20"/>
                <w:szCs w:val="20"/>
              </w:rPr>
              <w:t>2.1</w:t>
            </w:r>
          </w:p>
        </w:tc>
        <w:tc>
          <w:tcPr>
            <w:tcW w:w="899" w:type="dxa"/>
            <w:tcBorders>
              <w:top w:val="single" w:sz="4" w:space="0" w:color="auto"/>
              <w:left w:val="single" w:sz="4" w:space="0" w:color="auto"/>
              <w:bottom w:val="single" w:sz="4" w:space="0" w:color="auto"/>
              <w:right w:val="single" w:sz="4" w:space="0" w:color="auto"/>
            </w:tcBorders>
            <w:vAlign w:val="bottom"/>
          </w:tcPr>
          <w:p w14:paraId="4BDF7ED2" w14:textId="77777777" w:rsidR="00087F46" w:rsidRPr="00D01B1A" w:rsidRDefault="00087F46" w:rsidP="00FE2297">
            <w:pPr>
              <w:suppressAutoHyphens/>
              <w:spacing w:before="4" w:after="4"/>
              <w:jc w:val="center"/>
              <w:rPr>
                <w:color w:val="000000"/>
                <w:sz w:val="20"/>
                <w:szCs w:val="20"/>
              </w:rPr>
            </w:pPr>
            <w:r w:rsidRPr="00D01B1A">
              <w:rPr>
                <w:sz w:val="20"/>
                <w:szCs w:val="20"/>
              </w:rPr>
              <w:t>2.7</w:t>
            </w:r>
          </w:p>
        </w:tc>
      </w:tr>
      <w:tr w:rsidR="00087F46" w:rsidRPr="00D01B1A" w14:paraId="087AA2A7"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0DD926C"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r w:rsidRPr="00D01B1A">
              <w:rPr>
                <w:spacing w:val="-3"/>
                <w:sz w:val="20"/>
                <w:szCs w:val="20"/>
              </w:rPr>
              <w:t>Cow,</w:t>
            </w:r>
            <w:r w:rsidRPr="00D01B1A">
              <w:rPr>
                <w:spacing w:val="-3"/>
                <w:sz w:val="20"/>
                <w:szCs w:val="20"/>
              </w:rPr>
              <w:br/>
              <w:t>kidney</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6F470F06"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roofErr w:type="spellStart"/>
            <w:r w:rsidRPr="00D01B1A">
              <w:rPr>
                <w:snapToGrid w:val="0"/>
                <w:color w:val="000000"/>
                <w:sz w:val="20"/>
                <w:szCs w:val="20"/>
              </w:rPr>
              <w:t>Ametoctradin</w:t>
            </w:r>
            <w:proofErr w:type="spellEnd"/>
          </w:p>
        </w:tc>
        <w:tc>
          <w:tcPr>
            <w:tcW w:w="485" w:type="dxa"/>
            <w:tcBorders>
              <w:top w:val="single" w:sz="4" w:space="0" w:color="auto"/>
              <w:left w:val="single" w:sz="4" w:space="0" w:color="auto"/>
              <w:bottom w:val="single" w:sz="4" w:space="0" w:color="auto"/>
              <w:right w:val="single" w:sz="4" w:space="0" w:color="auto"/>
            </w:tcBorders>
          </w:tcPr>
          <w:p w14:paraId="14185890" w14:textId="77777777" w:rsidR="00087F46" w:rsidRPr="00D01B1A" w:rsidRDefault="00087F46" w:rsidP="00FE2297">
            <w:pPr>
              <w:tabs>
                <w:tab w:val="left" w:pos="680"/>
                <w:tab w:val="left" w:pos="1134"/>
              </w:tabs>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050A37B3"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74078805" w14:textId="77777777" w:rsidR="00087F46" w:rsidRPr="00D01B1A" w:rsidRDefault="00087F46" w:rsidP="00FE2297">
            <w:pPr>
              <w:suppressAutoHyphens/>
              <w:jc w:val="center"/>
              <w:rPr>
                <w:sz w:val="20"/>
                <w:szCs w:val="20"/>
              </w:rPr>
            </w:pPr>
            <w:r w:rsidRPr="00D01B1A">
              <w:rPr>
                <w:sz w:val="20"/>
                <w:szCs w:val="20"/>
              </w:rPr>
              <w:t>74.4</w:t>
            </w:r>
          </w:p>
        </w:tc>
        <w:tc>
          <w:tcPr>
            <w:tcW w:w="898" w:type="dxa"/>
            <w:tcBorders>
              <w:top w:val="single" w:sz="4" w:space="0" w:color="auto"/>
              <w:left w:val="single" w:sz="4" w:space="0" w:color="auto"/>
              <w:bottom w:val="single" w:sz="4" w:space="0" w:color="auto"/>
              <w:right w:val="single" w:sz="4" w:space="0" w:color="auto"/>
            </w:tcBorders>
            <w:vAlign w:val="bottom"/>
          </w:tcPr>
          <w:p w14:paraId="5FFA1848" w14:textId="77777777" w:rsidR="00087F46" w:rsidRPr="00D01B1A" w:rsidRDefault="00087F46" w:rsidP="00FE2297">
            <w:pPr>
              <w:suppressAutoHyphens/>
              <w:jc w:val="center"/>
              <w:rPr>
                <w:sz w:val="20"/>
                <w:szCs w:val="20"/>
              </w:rPr>
            </w:pPr>
            <w:r w:rsidRPr="00D01B1A">
              <w:rPr>
                <w:sz w:val="20"/>
                <w:szCs w:val="20"/>
              </w:rPr>
              <w:t>1.0</w:t>
            </w:r>
          </w:p>
        </w:tc>
        <w:tc>
          <w:tcPr>
            <w:tcW w:w="899" w:type="dxa"/>
            <w:tcBorders>
              <w:top w:val="single" w:sz="4" w:space="0" w:color="auto"/>
              <w:left w:val="single" w:sz="4" w:space="0" w:color="auto"/>
              <w:bottom w:val="single" w:sz="4" w:space="0" w:color="auto"/>
              <w:right w:val="single" w:sz="4" w:space="0" w:color="auto"/>
            </w:tcBorders>
            <w:vAlign w:val="bottom"/>
          </w:tcPr>
          <w:p w14:paraId="188274B9" w14:textId="77777777" w:rsidR="00087F46" w:rsidRPr="00D01B1A" w:rsidRDefault="00087F46" w:rsidP="00FE2297">
            <w:pPr>
              <w:suppressAutoHyphens/>
              <w:jc w:val="center"/>
              <w:rPr>
                <w:sz w:val="20"/>
                <w:szCs w:val="20"/>
              </w:rPr>
            </w:pPr>
            <w:r w:rsidRPr="00D01B1A">
              <w:rPr>
                <w:sz w:val="20"/>
                <w:szCs w:val="20"/>
              </w:rPr>
              <w:t>1.3</w:t>
            </w:r>
          </w:p>
        </w:tc>
        <w:tc>
          <w:tcPr>
            <w:tcW w:w="898" w:type="dxa"/>
            <w:tcBorders>
              <w:top w:val="single" w:sz="4" w:space="0" w:color="auto"/>
              <w:left w:val="single" w:sz="4" w:space="0" w:color="auto"/>
              <w:bottom w:val="single" w:sz="4" w:space="0" w:color="auto"/>
              <w:right w:val="single" w:sz="4" w:space="0" w:color="auto"/>
            </w:tcBorders>
            <w:vAlign w:val="bottom"/>
          </w:tcPr>
          <w:p w14:paraId="5FC4ACA1" w14:textId="77777777" w:rsidR="00087F46" w:rsidRPr="00D01B1A" w:rsidRDefault="00087F46" w:rsidP="00FE2297">
            <w:pPr>
              <w:suppressAutoHyphens/>
              <w:jc w:val="center"/>
              <w:rPr>
                <w:sz w:val="20"/>
                <w:szCs w:val="20"/>
              </w:rPr>
            </w:pPr>
            <w:r w:rsidRPr="00D01B1A">
              <w:rPr>
                <w:sz w:val="20"/>
                <w:szCs w:val="20"/>
              </w:rPr>
              <w:t>75.0</w:t>
            </w:r>
          </w:p>
        </w:tc>
        <w:tc>
          <w:tcPr>
            <w:tcW w:w="898" w:type="dxa"/>
            <w:tcBorders>
              <w:top w:val="single" w:sz="4" w:space="0" w:color="auto"/>
              <w:left w:val="single" w:sz="4" w:space="0" w:color="auto"/>
              <w:bottom w:val="single" w:sz="4" w:space="0" w:color="auto"/>
              <w:right w:val="single" w:sz="4" w:space="0" w:color="auto"/>
            </w:tcBorders>
            <w:vAlign w:val="bottom"/>
          </w:tcPr>
          <w:p w14:paraId="171F8B03" w14:textId="77777777" w:rsidR="00087F46" w:rsidRPr="00D01B1A" w:rsidRDefault="00087F46" w:rsidP="00FE2297">
            <w:pPr>
              <w:suppressAutoHyphens/>
              <w:jc w:val="center"/>
              <w:rPr>
                <w:sz w:val="20"/>
                <w:szCs w:val="20"/>
              </w:rPr>
            </w:pPr>
            <w:r w:rsidRPr="00D01B1A">
              <w:rPr>
                <w:sz w:val="20"/>
                <w:szCs w:val="20"/>
              </w:rPr>
              <w:t>1.6</w:t>
            </w:r>
          </w:p>
        </w:tc>
        <w:tc>
          <w:tcPr>
            <w:tcW w:w="899" w:type="dxa"/>
            <w:tcBorders>
              <w:top w:val="single" w:sz="4" w:space="0" w:color="auto"/>
              <w:left w:val="single" w:sz="4" w:space="0" w:color="auto"/>
              <w:bottom w:val="single" w:sz="4" w:space="0" w:color="auto"/>
              <w:right w:val="single" w:sz="4" w:space="0" w:color="auto"/>
            </w:tcBorders>
            <w:vAlign w:val="bottom"/>
          </w:tcPr>
          <w:p w14:paraId="3024A27F" w14:textId="77777777" w:rsidR="00087F46" w:rsidRPr="00D01B1A" w:rsidRDefault="00087F46" w:rsidP="00FE2297">
            <w:pPr>
              <w:suppressAutoHyphens/>
              <w:jc w:val="center"/>
              <w:rPr>
                <w:sz w:val="20"/>
                <w:szCs w:val="20"/>
              </w:rPr>
            </w:pPr>
            <w:r w:rsidRPr="00D01B1A">
              <w:rPr>
                <w:sz w:val="20"/>
                <w:szCs w:val="20"/>
              </w:rPr>
              <w:t>2.1</w:t>
            </w:r>
          </w:p>
        </w:tc>
      </w:tr>
      <w:tr w:rsidR="00087F46" w:rsidRPr="00D01B1A" w14:paraId="6356E69D"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63BEA334"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2387E71F"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2FBA52F3"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1A0D0115"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7FEF3D12" w14:textId="77777777" w:rsidR="00087F46" w:rsidRPr="00D01B1A" w:rsidRDefault="00087F46" w:rsidP="00FE2297">
            <w:pPr>
              <w:suppressAutoHyphens/>
              <w:jc w:val="center"/>
              <w:rPr>
                <w:sz w:val="20"/>
                <w:szCs w:val="20"/>
              </w:rPr>
            </w:pPr>
            <w:r w:rsidRPr="00D01B1A">
              <w:rPr>
                <w:sz w:val="20"/>
                <w:szCs w:val="20"/>
              </w:rPr>
              <w:t>74.6</w:t>
            </w:r>
          </w:p>
        </w:tc>
        <w:tc>
          <w:tcPr>
            <w:tcW w:w="898" w:type="dxa"/>
            <w:tcBorders>
              <w:top w:val="single" w:sz="4" w:space="0" w:color="auto"/>
              <w:left w:val="single" w:sz="4" w:space="0" w:color="auto"/>
              <w:bottom w:val="single" w:sz="4" w:space="0" w:color="auto"/>
              <w:right w:val="single" w:sz="4" w:space="0" w:color="auto"/>
            </w:tcBorders>
            <w:vAlign w:val="bottom"/>
          </w:tcPr>
          <w:p w14:paraId="1806CF75" w14:textId="77777777" w:rsidR="00087F46" w:rsidRPr="00D01B1A" w:rsidRDefault="00087F46" w:rsidP="00FE2297">
            <w:pPr>
              <w:suppressAutoHyphens/>
              <w:jc w:val="center"/>
              <w:rPr>
                <w:sz w:val="20"/>
                <w:szCs w:val="20"/>
              </w:rPr>
            </w:pPr>
            <w:r w:rsidRPr="00D01B1A">
              <w:rPr>
                <w:sz w:val="20"/>
                <w:szCs w:val="20"/>
              </w:rPr>
              <w:t>2.1</w:t>
            </w:r>
          </w:p>
        </w:tc>
        <w:tc>
          <w:tcPr>
            <w:tcW w:w="899" w:type="dxa"/>
            <w:tcBorders>
              <w:top w:val="single" w:sz="4" w:space="0" w:color="auto"/>
              <w:left w:val="single" w:sz="4" w:space="0" w:color="auto"/>
              <w:bottom w:val="single" w:sz="4" w:space="0" w:color="auto"/>
              <w:right w:val="single" w:sz="4" w:space="0" w:color="auto"/>
            </w:tcBorders>
            <w:vAlign w:val="bottom"/>
          </w:tcPr>
          <w:p w14:paraId="58516EFA" w14:textId="77777777" w:rsidR="00087F46" w:rsidRPr="00D01B1A" w:rsidRDefault="00087F46" w:rsidP="00FE2297">
            <w:pPr>
              <w:suppressAutoHyphens/>
              <w:jc w:val="center"/>
              <w:rPr>
                <w:sz w:val="20"/>
                <w:szCs w:val="20"/>
              </w:rPr>
            </w:pPr>
            <w:r w:rsidRPr="00D01B1A">
              <w:rPr>
                <w:sz w:val="20"/>
                <w:szCs w:val="20"/>
              </w:rPr>
              <w:t>2.9</w:t>
            </w:r>
          </w:p>
        </w:tc>
        <w:tc>
          <w:tcPr>
            <w:tcW w:w="898" w:type="dxa"/>
            <w:tcBorders>
              <w:top w:val="single" w:sz="4" w:space="0" w:color="auto"/>
              <w:left w:val="single" w:sz="4" w:space="0" w:color="auto"/>
              <w:bottom w:val="single" w:sz="4" w:space="0" w:color="auto"/>
              <w:right w:val="single" w:sz="4" w:space="0" w:color="auto"/>
            </w:tcBorders>
            <w:vAlign w:val="bottom"/>
          </w:tcPr>
          <w:p w14:paraId="471B64DB" w14:textId="77777777" w:rsidR="00087F46" w:rsidRPr="00D01B1A" w:rsidRDefault="00087F46" w:rsidP="00FE2297">
            <w:pPr>
              <w:suppressAutoHyphens/>
              <w:jc w:val="center"/>
              <w:rPr>
                <w:sz w:val="20"/>
                <w:szCs w:val="20"/>
              </w:rPr>
            </w:pPr>
            <w:r w:rsidRPr="00D01B1A">
              <w:rPr>
                <w:sz w:val="20"/>
                <w:szCs w:val="20"/>
              </w:rPr>
              <w:t>75.5</w:t>
            </w:r>
          </w:p>
        </w:tc>
        <w:tc>
          <w:tcPr>
            <w:tcW w:w="898" w:type="dxa"/>
            <w:tcBorders>
              <w:top w:val="single" w:sz="4" w:space="0" w:color="auto"/>
              <w:left w:val="single" w:sz="4" w:space="0" w:color="auto"/>
              <w:bottom w:val="single" w:sz="4" w:space="0" w:color="auto"/>
              <w:right w:val="single" w:sz="4" w:space="0" w:color="auto"/>
            </w:tcBorders>
            <w:vAlign w:val="bottom"/>
          </w:tcPr>
          <w:p w14:paraId="00F8FEF4" w14:textId="77777777" w:rsidR="00087F46" w:rsidRPr="00D01B1A" w:rsidRDefault="00087F46" w:rsidP="00FE2297">
            <w:pPr>
              <w:suppressAutoHyphens/>
              <w:jc w:val="center"/>
              <w:rPr>
                <w:sz w:val="20"/>
                <w:szCs w:val="20"/>
              </w:rPr>
            </w:pPr>
            <w:r w:rsidRPr="00D01B1A">
              <w:rPr>
                <w:sz w:val="20"/>
                <w:szCs w:val="20"/>
              </w:rPr>
              <w:t>1.0</w:t>
            </w:r>
          </w:p>
        </w:tc>
        <w:tc>
          <w:tcPr>
            <w:tcW w:w="899" w:type="dxa"/>
            <w:tcBorders>
              <w:top w:val="single" w:sz="4" w:space="0" w:color="auto"/>
              <w:left w:val="single" w:sz="4" w:space="0" w:color="auto"/>
              <w:bottom w:val="single" w:sz="4" w:space="0" w:color="auto"/>
              <w:right w:val="single" w:sz="4" w:space="0" w:color="auto"/>
            </w:tcBorders>
            <w:vAlign w:val="bottom"/>
          </w:tcPr>
          <w:p w14:paraId="6B597E80" w14:textId="77777777" w:rsidR="00087F46" w:rsidRPr="00D01B1A" w:rsidRDefault="00087F46" w:rsidP="00FE2297">
            <w:pPr>
              <w:suppressAutoHyphens/>
              <w:jc w:val="center"/>
              <w:rPr>
                <w:sz w:val="20"/>
                <w:szCs w:val="20"/>
              </w:rPr>
            </w:pPr>
            <w:r w:rsidRPr="00D01B1A">
              <w:rPr>
                <w:sz w:val="20"/>
                <w:szCs w:val="20"/>
              </w:rPr>
              <w:t>1.4</w:t>
            </w:r>
          </w:p>
        </w:tc>
      </w:tr>
      <w:tr w:rsidR="00087F46" w:rsidRPr="00D01B1A" w14:paraId="467279AC"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17DA12FE"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4175AB7"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M650F01</w:t>
            </w:r>
          </w:p>
        </w:tc>
        <w:tc>
          <w:tcPr>
            <w:tcW w:w="485" w:type="dxa"/>
            <w:tcBorders>
              <w:top w:val="single" w:sz="4" w:space="0" w:color="auto"/>
              <w:left w:val="single" w:sz="4" w:space="0" w:color="auto"/>
              <w:bottom w:val="single" w:sz="4" w:space="0" w:color="auto"/>
              <w:right w:val="single" w:sz="4" w:space="0" w:color="auto"/>
            </w:tcBorders>
          </w:tcPr>
          <w:p w14:paraId="2EFFDA0D"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285CE7B6"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0F31F36F" w14:textId="77777777" w:rsidR="00087F46" w:rsidRPr="00D01B1A" w:rsidRDefault="00087F46" w:rsidP="00FE2297">
            <w:pPr>
              <w:suppressAutoHyphens/>
              <w:jc w:val="center"/>
              <w:rPr>
                <w:sz w:val="20"/>
                <w:szCs w:val="20"/>
              </w:rPr>
            </w:pPr>
            <w:r w:rsidRPr="00D01B1A">
              <w:rPr>
                <w:sz w:val="20"/>
                <w:szCs w:val="20"/>
              </w:rPr>
              <w:t>84.3</w:t>
            </w:r>
          </w:p>
        </w:tc>
        <w:tc>
          <w:tcPr>
            <w:tcW w:w="898" w:type="dxa"/>
            <w:tcBorders>
              <w:top w:val="single" w:sz="4" w:space="0" w:color="auto"/>
              <w:left w:val="single" w:sz="4" w:space="0" w:color="auto"/>
              <w:bottom w:val="single" w:sz="4" w:space="0" w:color="auto"/>
              <w:right w:val="single" w:sz="4" w:space="0" w:color="auto"/>
            </w:tcBorders>
            <w:vAlign w:val="bottom"/>
          </w:tcPr>
          <w:p w14:paraId="0A54934A" w14:textId="77777777" w:rsidR="00087F46" w:rsidRPr="00D01B1A" w:rsidRDefault="00087F46" w:rsidP="00FE2297">
            <w:pPr>
              <w:suppressAutoHyphens/>
              <w:jc w:val="center"/>
              <w:rPr>
                <w:sz w:val="20"/>
                <w:szCs w:val="20"/>
              </w:rPr>
            </w:pPr>
            <w:r w:rsidRPr="00D01B1A">
              <w:rPr>
                <w:sz w:val="20"/>
                <w:szCs w:val="20"/>
              </w:rPr>
              <w:t>3.9</w:t>
            </w:r>
          </w:p>
        </w:tc>
        <w:tc>
          <w:tcPr>
            <w:tcW w:w="899" w:type="dxa"/>
            <w:tcBorders>
              <w:top w:val="single" w:sz="4" w:space="0" w:color="auto"/>
              <w:left w:val="single" w:sz="4" w:space="0" w:color="auto"/>
              <w:bottom w:val="single" w:sz="4" w:space="0" w:color="auto"/>
              <w:right w:val="single" w:sz="4" w:space="0" w:color="auto"/>
            </w:tcBorders>
            <w:vAlign w:val="bottom"/>
          </w:tcPr>
          <w:p w14:paraId="69A32691" w14:textId="77777777" w:rsidR="00087F46" w:rsidRPr="00D01B1A" w:rsidRDefault="00087F46" w:rsidP="00FE2297">
            <w:pPr>
              <w:suppressAutoHyphens/>
              <w:jc w:val="center"/>
              <w:rPr>
                <w:sz w:val="20"/>
                <w:szCs w:val="20"/>
              </w:rPr>
            </w:pPr>
            <w:r w:rsidRPr="00D01B1A">
              <w:rPr>
                <w:sz w:val="20"/>
                <w:szCs w:val="20"/>
              </w:rPr>
              <w:t>4.6</w:t>
            </w:r>
          </w:p>
        </w:tc>
        <w:tc>
          <w:tcPr>
            <w:tcW w:w="898" w:type="dxa"/>
            <w:tcBorders>
              <w:top w:val="single" w:sz="4" w:space="0" w:color="auto"/>
              <w:left w:val="single" w:sz="4" w:space="0" w:color="auto"/>
              <w:bottom w:val="single" w:sz="4" w:space="0" w:color="auto"/>
              <w:right w:val="single" w:sz="4" w:space="0" w:color="auto"/>
            </w:tcBorders>
            <w:vAlign w:val="bottom"/>
          </w:tcPr>
          <w:p w14:paraId="330B7AB8" w14:textId="77777777" w:rsidR="00087F46" w:rsidRPr="00D01B1A" w:rsidRDefault="00087F46" w:rsidP="00FE2297">
            <w:pPr>
              <w:suppressAutoHyphens/>
              <w:jc w:val="center"/>
              <w:rPr>
                <w:sz w:val="20"/>
                <w:szCs w:val="20"/>
              </w:rPr>
            </w:pPr>
            <w:r w:rsidRPr="00D01B1A">
              <w:rPr>
                <w:sz w:val="20"/>
                <w:szCs w:val="20"/>
              </w:rPr>
              <w:t>85.1</w:t>
            </w:r>
          </w:p>
        </w:tc>
        <w:tc>
          <w:tcPr>
            <w:tcW w:w="898" w:type="dxa"/>
            <w:tcBorders>
              <w:top w:val="single" w:sz="4" w:space="0" w:color="auto"/>
              <w:left w:val="single" w:sz="4" w:space="0" w:color="auto"/>
              <w:bottom w:val="single" w:sz="4" w:space="0" w:color="auto"/>
              <w:right w:val="single" w:sz="4" w:space="0" w:color="auto"/>
            </w:tcBorders>
            <w:vAlign w:val="bottom"/>
          </w:tcPr>
          <w:p w14:paraId="5A6FA9DA" w14:textId="77777777" w:rsidR="00087F46" w:rsidRPr="00D01B1A" w:rsidRDefault="00087F46" w:rsidP="00FE2297">
            <w:pPr>
              <w:suppressAutoHyphens/>
              <w:jc w:val="center"/>
              <w:rPr>
                <w:sz w:val="20"/>
                <w:szCs w:val="20"/>
              </w:rPr>
            </w:pPr>
            <w:r w:rsidRPr="00D01B1A">
              <w:rPr>
                <w:sz w:val="20"/>
                <w:szCs w:val="20"/>
              </w:rPr>
              <w:t>1.9</w:t>
            </w:r>
          </w:p>
        </w:tc>
        <w:tc>
          <w:tcPr>
            <w:tcW w:w="899" w:type="dxa"/>
            <w:tcBorders>
              <w:top w:val="single" w:sz="4" w:space="0" w:color="auto"/>
              <w:left w:val="single" w:sz="4" w:space="0" w:color="auto"/>
              <w:bottom w:val="single" w:sz="4" w:space="0" w:color="auto"/>
              <w:right w:val="single" w:sz="4" w:space="0" w:color="auto"/>
            </w:tcBorders>
            <w:vAlign w:val="bottom"/>
          </w:tcPr>
          <w:p w14:paraId="08D3F534" w14:textId="77777777" w:rsidR="00087F46" w:rsidRPr="00D01B1A" w:rsidRDefault="00087F46" w:rsidP="00FE2297">
            <w:pPr>
              <w:suppressAutoHyphens/>
              <w:jc w:val="center"/>
              <w:rPr>
                <w:sz w:val="20"/>
                <w:szCs w:val="20"/>
              </w:rPr>
            </w:pPr>
            <w:r w:rsidRPr="00D01B1A">
              <w:rPr>
                <w:sz w:val="20"/>
                <w:szCs w:val="20"/>
              </w:rPr>
              <w:t>2.2</w:t>
            </w:r>
          </w:p>
        </w:tc>
      </w:tr>
      <w:tr w:rsidR="00087F46" w:rsidRPr="00D01B1A" w14:paraId="65609BB7"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30B294A6"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DFD83FD"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11BD5907"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280D2C66"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1C6D0A24" w14:textId="77777777" w:rsidR="00087F46" w:rsidRPr="00D01B1A" w:rsidRDefault="00087F46" w:rsidP="00FE2297">
            <w:pPr>
              <w:suppressAutoHyphens/>
              <w:jc w:val="center"/>
              <w:rPr>
                <w:sz w:val="20"/>
                <w:szCs w:val="20"/>
              </w:rPr>
            </w:pPr>
            <w:r w:rsidRPr="00D01B1A">
              <w:rPr>
                <w:sz w:val="20"/>
                <w:szCs w:val="20"/>
              </w:rPr>
              <w:t>84.4</w:t>
            </w:r>
          </w:p>
        </w:tc>
        <w:tc>
          <w:tcPr>
            <w:tcW w:w="898" w:type="dxa"/>
            <w:tcBorders>
              <w:top w:val="single" w:sz="4" w:space="0" w:color="auto"/>
              <w:left w:val="single" w:sz="4" w:space="0" w:color="auto"/>
              <w:bottom w:val="single" w:sz="4" w:space="0" w:color="auto"/>
              <w:right w:val="single" w:sz="4" w:space="0" w:color="auto"/>
            </w:tcBorders>
            <w:vAlign w:val="bottom"/>
          </w:tcPr>
          <w:p w14:paraId="1E2ACCB0" w14:textId="77777777" w:rsidR="00087F46" w:rsidRPr="00D01B1A" w:rsidRDefault="00087F46" w:rsidP="00FE2297">
            <w:pPr>
              <w:suppressAutoHyphens/>
              <w:jc w:val="center"/>
              <w:rPr>
                <w:sz w:val="20"/>
                <w:szCs w:val="20"/>
              </w:rPr>
            </w:pPr>
            <w:r w:rsidRPr="00D01B1A">
              <w:rPr>
                <w:sz w:val="20"/>
                <w:szCs w:val="20"/>
              </w:rPr>
              <w:t>2.6</w:t>
            </w:r>
          </w:p>
        </w:tc>
        <w:tc>
          <w:tcPr>
            <w:tcW w:w="899" w:type="dxa"/>
            <w:tcBorders>
              <w:top w:val="single" w:sz="4" w:space="0" w:color="auto"/>
              <w:left w:val="single" w:sz="4" w:space="0" w:color="auto"/>
              <w:bottom w:val="single" w:sz="4" w:space="0" w:color="auto"/>
              <w:right w:val="single" w:sz="4" w:space="0" w:color="auto"/>
            </w:tcBorders>
            <w:vAlign w:val="bottom"/>
          </w:tcPr>
          <w:p w14:paraId="6AFB4BF5" w14:textId="77777777" w:rsidR="00087F46" w:rsidRPr="00D01B1A" w:rsidRDefault="00087F46" w:rsidP="00FE2297">
            <w:pPr>
              <w:suppressAutoHyphens/>
              <w:jc w:val="center"/>
              <w:rPr>
                <w:sz w:val="20"/>
                <w:szCs w:val="20"/>
              </w:rPr>
            </w:pPr>
            <w:r w:rsidRPr="00D01B1A">
              <w:rPr>
                <w:sz w:val="20"/>
                <w:szCs w:val="20"/>
              </w:rPr>
              <w:t>3.1</w:t>
            </w:r>
          </w:p>
        </w:tc>
        <w:tc>
          <w:tcPr>
            <w:tcW w:w="898" w:type="dxa"/>
            <w:tcBorders>
              <w:top w:val="single" w:sz="4" w:space="0" w:color="auto"/>
              <w:left w:val="single" w:sz="4" w:space="0" w:color="auto"/>
              <w:bottom w:val="single" w:sz="4" w:space="0" w:color="auto"/>
              <w:right w:val="single" w:sz="4" w:space="0" w:color="auto"/>
            </w:tcBorders>
            <w:vAlign w:val="bottom"/>
          </w:tcPr>
          <w:p w14:paraId="459DF5E8" w14:textId="77777777" w:rsidR="00087F46" w:rsidRPr="00D01B1A" w:rsidRDefault="00087F46" w:rsidP="00FE2297">
            <w:pPr>
              <w:suppressAutoHyphens/>
              <w:jc w:val="center"/>
              <w:rPr>
                <w:sz w:val="20"/>
                <w:szCs w:val="20"/>
              </w:rPr>
            </w:pPr>
            <w:r w:rsidRPr="00D01B1A">
              <w:rPr>
                <w:sz w:val="20"/>
                <w:szCs w:val="20"/>
              </w:rPr>
              <w:t>85.8</w:t>
            </w:r>
          </w:p>
        </w:tc>
        <w:tc>
          <w:tcPr>
            <w:tcW w:w="898" w:type="dxa"/>
            <w:tcBorders>
              <w:top w:val="single" w:sz="4" w:space="0" w:color="auto"/>
              <w:left w:val="single" w:sz="4" w:space="0" w:color="auto"/>
              <w:bottom w:val="single" w:sz="4" w:space="0" w:color="auto"/>
              <w:right w:val="single" w:sz="4" w:space="0" w:color="auto"/>
            </w:tcBorders>
            <w:vAlign w:val="bottom"/>
          </w:tcPr>
          <w:p w14:paraId="57EFA184" w14:textId="77777777" w:rsidR="00087F46" w:rsidRPr="00D01B1A" w:rsidRDefault="00087F46" w:rsidP="00FE2297">
            <w:pPr>
              <w:suppressAutoHyphens/>
              <w:jc w:val="center"/>
              <w:rPr>
                <w:sz w:val="20"/>
                <w:szCs w:val="20"/>
              </w:rPr>
            </w:pPr>
            <w:r w:rsidRPr="00D01B1A">
              <w:rPr>
                <w:sz w:val="20"/>
                <w:szCs w:val="20"/>
              </w:rPr>
              <w:t>4.5</w:t>
            </w:r>
          </w:p>
        </w:tc>
        <w:tc>
          <w:tcPr>
            <w:tcW w:w="899" w:type="dxa"/>
            <w:tcBorders>
              <w:top w:val="single" w:sz="4" w:space="0" w:color="auto"/>
              <w:left w:val="single" w:sz="4" w:space="0" w:color="auto"/>
              <w:bottom w:val="single" w:sz="4" w:space="0" w:color="auto"/>
              <w:right w:val="single" w:sz="4" w:space="0" w:color="auto"/>
            </w:tcBorders>
            <w:vAlign w:val="bottom"/>
          </w:tcPr>
          <w:p w14:paraId="1F1435CC" w14:textId="77777777" w:rsidR="00087F46" w:rsidRPr="00D01B1A" w:rsidRDefault="00087F46" w:rsidP="00FE2297">
            <w:pPr>
              <w:suppressAutoHyphens/>
              <w:jc w:val="center"/>
              <w:rPr>
                <w:sz w:val="20"/>
                <w:szCs w:val="20"/>
              </w:rPr>
            </w:pPr>
            <w:r w:rsidRPr="00D01B1A">
              <w:rPr>
                <w:sz w:val="20"/>
                <w:szCs w:val="20"/>
              </w:rPr>
              <w:t>5.3</w:t>
            </w:r>
          </w:p>
        </w:tc>
      </w:tr>
      <w:tr w:rsidR="00087F46" w:rsidRPr="00D01B1A" w14:paraId="4F90A785"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464295B2"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3759BD1"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M650F06</w:t>
            </w:r>
          </w:p>
        </w:tc>
        <w:tc>
          <w:tcPr>
            <w:tcW w:w="485" w:type="dxa"/>
            <w:tcBorders>
              <w:top w:val="single" w:sz="4" w:space="0" w:color="auto"/>
              <w:left w:val="single" w:sz="4" w:space="0" w:color="auto"/>
              <w:bottom w:val="single" w:sz="4" w:space="0" w:color="auto"/>
              <w:right w:val="single" w:sz="4" w:space="0" w:color="auto"/>
            </w:tcBorders>
          </w:tcPr>
          <w:p w14:paraId="51E765B6"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3535C737"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6B28697C" w14:textId="77777777" w:rsidR="00087F46" w:rsidRPr="00D01B1A" w:rsidRDefault="00087F46" w:rsidP="00FE2297">
            <w:pPr>
              <w:suppressAutoHyphens/>
              <w:jc w:val="center"/>
              <w:rPr>
                <w:sz w:val="20"/>
                <w:szCs w:val="20"/>
              </w:rPr>
            </w:pPr>
            <w:r w:rsidRPr="00D01B1A">
              <w:rPr>
                <w:sz w:val="20"/>
                <w:szCs w:val="20"/>
              </w:rPr>
              <w:t>74.7</w:t>
            </w:r>
          </w:p>
        </w:tc>
        <w:tc>
          <w:tcPr>
            <w:tcW w:w="898" w:type="dxa"/>
            <w:tcBorders>
              <w:top w:val="single" w:sz="4" w:space="0" w:color="auto"/>
              <w:left w:val="single" w:sz="4" w:space="0" w:color="auto"/>
              <w:bottom w:val="single" w:sz="4" w:space="0" w:color="auto"/>
              <w:right w:val="single" w:sz="4" w:space="0" w:color="auto"/>
            </w:tcBorders>
            <w:vAlign w:val="bottom"/>
          </w:tcPr>
          <w:p w14:paraId="0863B874" w14:textId="77777777" w:rsidR="00087F46" w:rsidRPr="00D01B1A" w:rsidRDefault="00087F46" w:rsidP="00FE2297">
            <w:pPr>
              <w:suppressAutoHyphens/>
              <w:jc w:val="center"/>
              <w:rPr>
                <w:sz w:val="20"/>
                <w:szCs w:val="20"/>
              </w:rPr>
            </w:pPr>
            <w:r w:rsidRPr="00D01B1A">
              <w:rPr>
                <w:sz w:val="20"/>
                <w:szCs w:val="20"/>
              </w:rPr>
              <w:t>0.7</w:t>
            </w:r>
          </w:p>
        </w:tc>
        <w:tc>
          <w:tcPr>
            <w:tcW w:w="899" w:type="dxa"/>
            <w:tcBorders>
              <w:top w:val="single" w:sz="4" w:space="0" w:color="auto"/>
              <w:left w:val="single" w:sz="4" w:space="0" w:color="auto"/>
              <w:bottom w:val="single" w:sz="4" w:space="0" w:color="auto"/>
              <w:right w:val="single" w:sz="4" w:space="0" w:color="auto"/>
            </w:tcBorders>
            <w:vAlign w:val="bottom"/>
          </w:tcPr>
          <w:p w14:paraId="74A7FE19" w14:textId="77777777" w:rsidR="00087F46" w:rsidRPr="00D01B1A" w:rsidRDefault="00087F46" w:rsidP="00FE2297">
            <w:pPr>
              <w:suppressAutoHyphens/>
              <w:jc w:val="center"/>
              <w:rPr>
                <w:sz w:val="20"/>
                <w:szCs w:val="20"/>
              </w:rPr>
            </w:pPr>
            <w:r w:rsidRPr="00D01B1A">
              <w:rPr>
                <w:sz w:val="20"/>
                <w:szCs w:val="20"/>
              </w:rPr>
              <w:t>1.0</w:t>
            </w:r>
          </w:p>
        </w:tc>
        <w:tc>
          <w:tcPr>
            <w:tcW w:w="898" w:type="dxa"/>
            <w:tcBorders>
              <w:top w:val="single" w:sz="4" w:space="0" w:color="auto"/>
              <w:left w:val="single" w:sz="4" w:space="0" w:color="auto"/>
              <w:bottom w:val="single" w:sz="4" w:space="0" w:color="auto"/>
              <w:right w:val="single" w:sz="4" w:space="0" w:color="auto"/>
            </w:tcBorders>
            <w:vAlign w:val="bottom"/>
          </w:tcPr>
          <w:p w14:paraId="6BCBFB9E" w14:textId="77777777" w:rsidR="00087F46" w:rsidRPr="00D01B1A" w:rsidRDefault="00087F46" w:rsidP="00FE2297">
            <w:pPr>
              <w:suppressAutoHyphens/>
              <w:jc w:val="center"/>
              <w:rPr>
                <w:sz w:val="20"/>
                <w:szCs w:val="20"/>
              </w:rPr>
            </w:pPr>
            <w:r w:rsidRPr="00D01B1A">
              <w:rPr>
                <w:sz w:val="20"/>
                <w:szCs w:val="20"/>
              </w:rPr>
              <w:t>75.9</w:t>
            </w:r>
          </w:p>
        </w:tc>
        <w:tc>
          <w:tcPr>
            <w:tcW w:w="898" w:type="dxa"/>
            <w:tcBorders>
              <w:top w:val="single" w:sz="4" w:space="0" w:color="auto"/>
              <w:left w:val="single" w:sz="4" w:space="0" w:color="auto"/>
              <w:bottom w:val="single" w:sz="4" w:space="0" w:color="auto"/>
              <w:right w:val="single" w:sz="4" w:space="0" w:color="auto"/>
            </w:tcBorders>
            <w:vAlign w:val="bottom"/>
          </w:tcPr>
          <w:p w14:paraId="0B80C407" w14:textId="77777777" w:rsidR="00087F46" w:rsidRPr="00D01B1A" w:rsidRDefault="00087F46" w:rsidP="00FE2297">
            <w:pPr>
              <w:suppressAutoHyphens/>
              <w:jc w:val="center"/>
              <w:rPr>
                <w:sz w:val="20"/>
                <w:szCs w:val="20"/>
              </w:rPr>
            </w:pPr>
            <w:r w:rsidRPr="00D01B1A">
              <w:rPr>
                <w:sz w:val="20"/>
                <w:szCs w:val="20"/>
              </w:rPr>
              <w:t>4.0</w:t>
            </w:r>
          </w:p>
        </w:tc>
        <w:tc>
          <w:tcPr>
            <w:tcW w:w="899" w:type="dxa"/>
            <w:tcBorders>
              <w:top w:val="single" w:sz="4" w:space="0" w:color="auto"/>
              <w:left w:val="single" w:sz="4" w:space="0" w:color="auto"/>
              <w:bottom w:val="single" w:sz="4" w:space="0" w:color="auto"/>
              <w:right w:val="single" w:sz="4" w:space="0" w:color="auto"/>
            </w:tcBorders>
            <w:vAlign w:val="bottom"/>
          </w:tcPr>
          <w:p w14:paraId="65ECFC1C" w14:textId="77777777" w:rsidR="00087F46" w:rsidRPr="00D01B1A" w:rsidRDefault="00087F46" w:rsidP="00FE2297">
            <w:pPr>
              <w:suppressAutoHyphens/>
              <w:jc w:val="center"/>
              <w:rPr>
                <w:sz w:val="20"/>
                <w:szCs w:val="20"/>
              </w:rPr>
            </w:pPr>
            <w:r w:rsidRPr="00D01B1A">
              <w:rPr>
                <w:sz w:val="20"/>
                <w:szCs w:val="20"/>
              </w:rPr>
              <w:t>5.3</w:t>
            </w:r>
          </w:p>
        </w:tc>
      </w:tr>
      <w:tr w:rsidR="00087F46" w:rsidRPr="00D01B1A" w14:paraId="2290D5C5"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7B7781FD"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32C2BD99"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73F065A1"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6877C387"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5594FD90" w14:textId="77777777" w:rsidR="00087F46" w:rsidRPr="00D01B1A" w:rsidRDefault="00087F46" w:rsidP="00FE2297">
            <w:pPr>
              <w:suppressAutoHyphens/>
              <w:jc w:val="center"/>
              <w:rPr>
                <w:sz w:val="20"/>
                <w:szCs w:val="20"/>
              </w:rPr>
            </w:pPr>
            <w:r w:rsidRPr="00D01B1A">
              <w:rPr>
                <w:sz w:val="20"/>
                <w:szCs w:val="20"/>
              </w:rPr>
              <w:t>78.6</w:t>
            </w:r>
          </w:p>
        </w:tc>
        <w:tc>
          <w:tcPr>
            <w:tcW w:w="898" w:type="dxa"/>
            <w:tcBorders>
              <w:top w:val="single" w:sz="4" w:space="0" w:color="auto"/>
              <w:left w:val="single" w:sz="4" w:space="0" w:color="auto"/>
              <w:bottom w:val="single" w:sz="4" w:space="0" w:color="auto"/>
              <w:right w:val="single" w:sz="4" w:space="0" w:color="auto"/>
            </w:tcBorders>
            <w:vAlign w:val="bottom"/>
          </w:tcPr>
          <w:p w14:paraId="4FD07040" w14:textId="77777777" w:rsidR="00087F46" w:rsidRPr="00D01B1A" w:rsidRDefault="00087F46" w:rsidP="00FE2297">
            <w:pPr>
              <w:suppressAutoHyphens/>
              <w:jc w:val="center"/>
              <w:rPr>
                <w:sz w:val="20"/>
                <w:szCs w:val="20"/>
              </w:rPr>
            </w:pPr>
            <w:r w:rsidRPr="00D01B1A">
              <w:rPr>
                <w:sz w:val="20"/>
                <w:szCs w:val="20"/>
              </w:rPr>
              <w:t>9.3</w:t>
            </w:r>
          </w:p>
        </w:tc>
        <w:tc>
          <w:tcPr>
            <w:tcW w:w="899" w:type="dxa"/>
            <w:tcBorders>
              <w:top w:val="single" w:sz="4" w:space="0" w:color="auto"/>
              <w:left w:val="single" w:sz="4" w:space="0" w:color="auto"/>
              <w:bottom w:val="single" w:sz="4" w:space="0" w:color="auto"/>
              <w:right w:val="single" w:sz="4" w:space="0" w:color="auto"/>
            </w:tcBorders>
            <w:vAlign w:val="bottom"/>
          </w:tcPr>
          <w:p w14:paraId="0A6F3985" w14:textId="77777777" w:rsidR="00087F46" w:rsidRPr="00D01B1A" w:rsidRDefault="00087F46" w:rsidP="00FE2297">
            <w:pPr>
              <w:suppressAutoHyphens/>
              <w:jc w:val="center"/>
              <w:rPr>
                <w:sz w:val="20"/>
                <w:szCs w:val="20"/>
              </w:rPr>
            </w:pPr>
            <w:r w:rsidRPr="00D01B1A">
              <w:rPr>
                <w:sz w:val="20"/>
                <w:szCs w:val="20"/>
              </w:rPr>
              <w:t>11.8</w:t>
            </w:r>
          </w:p>
        </w:tc>
        <w:tc>
          <w:tcPr>
            <w:tcW w:w="898" w:type="dxa"/>
            <w:tcBorders>
              <w:top w:val="single" w:sz="4" w:space="0" w:color="auto"/>
              <w:left w:val="single" w:sz="4" w:space="0" w:color="auto"/>
              <w:bottom w:val="single" w:sz="4" w:space="0" w:color="auto"/>
              <w:right w:val="single" w:sz="4" w:space="0" w:color="auto"/>
            </w:tcBorders>
            <w:vAlign w:val="bottom"/>
          </w:tcPr>
          <w:p w14:paraId="67FE56DD" w14:textId="77777777" w:rsidR="00087F46" w:rsidRPr="00D01B1A" w:rsidRDefault="00087F46" w:rsidP="00FE2297">
            <w:pPr>
              <w:suppressAutoHyphens/>
              <w:jc w:val="center"/>
              <w:rPr>
                <w:sz w:val="20"/>
                <w:szCs w:val="20"/>
              </w:rPr>
            </w:pPr>
            <w:r w:rsidRPr="00D01B1A">
              <w:rPr>
                <w:sz w:val="20"/>
                <w:szCs w:val="20"/>
              </w:rPr>
              <w:t>76.6</w:t>
            </w:r>
          </w:p>
        </w:tc>
        <w:tc>
          <w:tcPr>
            <w:tcW w:w="898" w:type="dxa"/>
            <w:tcBorders>
              <w:top w:val="single" w:sz="4" w:space="0" w:color="auto"/>
              <w:left w:val="single" w:sz="4" w:space="0" w:color="auto"/>
              <w:bottom w:val="single" w:sz="4" w:space="0" w:color="auto"/>
              <w:right w:val="single" w:sz="4" w:space="0" w:color="auto"/>
            </w:tcBorders>
            <w:vAlign w:val="bottom"/>
          </w:tcPr>
          <w:p w14:paraId="23575B4A" w14:textId="77777777" w:rsidR="00087F46" w:rsidRPr="00D01B1A" w:rsidRDefault="00087F46" w:rsidP="00FE2297">
            <w:pPr>
              <w:suppressAutoHyphens/>
              <w:jc w:val="center"/>
              <w:rPr>
                <w:sz w:val="20"/>
                <w:szCs w:val="20"/>
              </w:rPr>
            </w:pPr>
            <w:r w:rsidRPr="00D01B1A">
              <w:rPr>
                <w:sz w:val="20"/>
                <w:szCs w:val="20"/>
              </w:rPr>
              <w:t>6.1</w:t>
            </w:r>
          </w:p>
        </w:tc>
        <w:tc>
          <w:tcPr>
            <w:tcW w:w="899" w:type="dxa"/>
            <w:tcBorders>
              <w:top w:val="single" w:sz="4" w:space="0" w:color="auto"/>
              <w:left w:val="single" w:sz="4" w:space="0" w:color="auto"/>
              <w:bottom w:val="single" w:sz="4" w:space="0" w:color="auto"/>
              <w:right w:val="single" w:sz="4" w:space="0" w:color="auto"/>
            </w:tcBorders>
            <w:vAlign w:val="bottom"/>
          </w:tcPr>
          <w:p w14:paraId="6955FB26" w14:textId="77777777" w:rsidR="00087F46" w:rsidRPr="00D01B1A" w:rsidRDefault="00087F46" w:rsidP="00FE2297">
            <w:pPr>
              <w:suppressAutoHyphens/>
              <w:jc w:val="center"/>
              <w:rPr>
                <w:sz w:val="20"/>
                <w:szCs w:val="20"/>
              </w:rPr>
            </w:pPr>
            <w:r w:rsidRPr="00D01B1A">
              <w:rPr>
                <w:sz w:val="20"/>
                <w:szCs w:val="20"/>
              </w:rPr>
              <w:t>7.9</w:t>
            </w:r>
          </w:p>
        </w:tc>
      </w:tr>
      <w:tr w:rsidR="00087F46" w:rsidRPr="00D01B1A" w14:paraId="069F3921"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965AECD"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r w:rsidRPr="00D01B1A">
              <w:rPr>
                <w:spacing w:val="-3"/>
                <w:sz w:val="20"/>
                <w:szCs w:val="20"/>
              </w:rPr>
              <w:t>Cow,</w:t>
            </w:r>
            <w:r w:rsidRPr="00D01B1A">
              <w:rPr>
                <w:spacing w:val="-3"/>
                <w:sz w:val="20"/>
                <w:szCs w:val="20"/>
              </w:rPr>
              <w:br/>
              <w:t>muscle</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CEFA5D8"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roofErr w:type="spellStart"/>
            <w:r w:rsidRPr="00D01B1A">
              <w:rPr>
                <w:snapToGrid w:val="0"/>
                <w:color w:val="000000"/>
                <w:sz w:val="20"/>
                <w:szCs w:val="20"/>
              </w:rPr>
              <w:t>Ametoctradin</w:t>
            </w:r>
            <w:proofErr w:type="spellEnd"/>
          </w:p>
        </w:tc>
        <w:tc>
          <w:tcPr>
            <w:tcW w:w="485" w:type="dxa"/>
            <w:tcBorders>
              <w:top w:val="single" w:sz="4" w:space="0" w:color="auto"/>
              <w:left w:val="single" w:sz="4" w:space="0" w:color="auto"/>
              <w:bottom w:val="single" w:sz="4" w:space="0" w:color="auto"/>
              <w:right w:val="single" w:sz="4" w:space="0" w:color="auto"/>
            </w:tcBorders>
          </w:tcPr>
          <w:p w14:paraId="50BA3239" w14:textId="77777777" w:rsidR="00087F46" w:rsidRPr="00D01B1A" w:rsidRDefault="00087F46" w:rsidP="00FE2297">
            <w:pPr>
              <w:tabs>
                <w:tab w:val="left" w:pos="680"/>
                <w:tab w:val="left" w:pos="1134"/>
              </w:tabs>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12259DFC"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482A87E4" w14:textId="77777777" w:rsidR="00087F46" w:rsidRPr="00D01B1A" w:rsidRDefault="00087F46" w:rsidP="00FE2297">
            <w:pPr>
              <w:suppressAutoHyphens/>
              <w:jc w:val="center"/>
              <w:rPr>
                <w:sz w:val="20"/>
                <w:szCs w:val="20"/>
              </w:rPr>
            </w:pPr>
            <w:r w:rsidRPr="00D01B1A">
              <w:rPr>
                <w:sz w:val="20"/>
                <w:szCs w:val="20"/>
              </w:rPr>
              <w:t>75.2</w:t>
            </w:r>
          </w:p>
        </w:tc>
        <w:tc>
          <w:tcPr>
            <w:tcW w:w="898" w:type="dxa"/>
            <w:tcBorders>
              <w:top w:val="single" w:sz="4" w:space="0" w:color="auto"/>
              <w:left w:val="single" w:sz="4" w:space="0" w:color="auto"/>
              <w:bottom w:val="single" w:sz="4" w:space="0" w:color="auto"/>
              <w:right w:val="single" w:sz="4" w:space="0" w:color="auto"/>
            </w:tcBorders>
            <w:vAlign w:val="bottom"/>
          </w:tcPr>
          <w:p w14:paraId="22AC0A46" w14:textId="77777777" w:rsidR="00087F46" w:rsidRPr="00D01B1A" w:rsidRDefault="00087F46" w:rsidP="00FE2297">
            <w:pPr>
              <w:suppressAutoHyphens/>
              <w:jc w:val="center"/>
              <w:rPr>
                <w:sz w:val="20"/>
                <w:szCs w:val="20"/>
              </w:rPr>
            </w:pPr>
            <w:r w:rsidRPr="00D01B1A">
              <w:rPr>
                <w:sz w:val="20"/>
                <w:szCs w:val="20"/>
              </w:rPr>
              <w:t>2.0</w:t>
            </w:r>
          </w:p>
        </w:tc>
        <w:tc>
          <w:tcPr>
            <w:tcW w:w="899" w:type="dxa"/>
            <w:tcBorders>
              <w:top w:val="single" w:sz="4" w:space="0" w:color="auto"/>
              <w:left w:val="single" w:sz="4" w:space="0" w:color="auto"/>
              <w:bottom w:val="single" w:sz="4" w:space="0" w:color="auto"/>
              <w:right w:val="single" w:sz="4" w:space="0" w:color="auto"/>
            </w:tcBorders>
            <w:vAlign w:val="bottom"/>
          </w:tcPr>
          <w:p w14:paraId="3D12EE1B" w14:textId="77777777" w:rsidR="00087F46" w:rsidRPr="00D01B1A" w:rsidRDefault="00087F46" w:rsidP="00FE2297">
            <w:pPr>
              <w:suppressAutoHyphens/>
              <w:jc w:val="center"/>
              <w:rPr>
                <w:sz w:val="20"/>
                <w:szCs w:val="20"/>
              </w:rPr>
            </w:pPr>
            <w:r w:rsidRPr="00D01B1A">
              <w:rPr>
                <w:sz w:val="20"/>
                <w:szCs w:val="20"/>
              </w:rPr>
              <w:t>2.6</w:t>
            </w:r>
          </w:p>
        </w:tc>
        <w:tc>
          <w:tcPr>
            <w:tcW w:w="898" w:type="dxa"/>
            <w:tcBorders>
              <w:top w:val="single" w:sz="4" w:space="0" w:color="auto"/>
              <w:left w:val="single" w:sz="4" w:space="0" w:color="auto"/>
              <w:bottom w:val="single" w:sz="4" w:space="0" w:color="auto"/>
              <w:right w:val="single" w:sz="4" w:space="0" w:color="auto"/>
            </w:tcBorders>
            <w:vAlign w:val="bottom"/>
          </w:tcPr>
          <w:p w14:paraId="1A455103" w14:textId="77777777" w:rsidR="00087F46" w:rsidRPr="00D01B1A" w:rsidRDefault="00087F46" w:rsidP="00FE2297">
            <w:pPr>
              <w:suppressAutoHyphens/>
              <w:jc w:val="center"/>
              <w:rPr>
                <w:sz w:val="20"/>
                <w:szCs w:val="20"/>
              </w:rPr>
            </w:pPr>
            <w:r w:rsidRPr="00D01B1A">
              <w:rPr>
                <w:sz w:val="20"/>
                <w:szCs w:val="20"/>
              </w:rPr>
              <w:t>75.7</w:t>
            </w:r>
          </w:p>
        </w:tc>
        <w:tc>
          <w:tcPr>
            <w:tcW w:w="898" w:type="dxa"/>
            <w:tcBorders>
              <w:top w:val="single" w:sz="4" w:space="0" w:color="auto"/>
              <w:left w:val="single" w:sz="4" w:space="0" w:color="auto"/>
              <w:bottom w:val="single" w:sz="4" w:space="0" w:color="auto"/>
              <w:right w:val="single" w:sz="4" w:space="0" w:color="auto"/>
            </w:tcBorders>
            <w:vAlign w:val="bottom"/>
          </w:tcPr>
          <w:p w14:paraId="70419357" w14:textId="77777777" w:rsidR="00087F46" w:rsidRPr="00D01B1A" w:rsidRDefault="00087F46" w:rsidP="00FE2297">
            <w:pPr>
              <w:suppressAutoHyphens/>
              <w:jc w:val="center"/>
              <w:rPr>
                <w:sz w:val="20"/>
                <w:szCs w:val="20"/>
              </w:rPr>
            </w:pPr>
            <w:r w:rsidRPr="00D01B1A">
              <w:rPr>
                <w:sz w:val="20"/>
                <w:szCs w:val="20"/>
              </w:rPr>
              <w:t>1.1</w:t>
            </w:r>
          </w:p>
        </w:tc>
        <w:tc>
          <w:tcPr>
            <w:tcW w:w="899" w:type="dxa"/>
            <w:tcBorders>
              <w:top w:val="single" w:sz="4" w:space="0" w:color="auto"/>
              <w:left w:val="single" w:sz="4" w:space="0" w:color="auto"/>
              <w:bottom w:val="single" w:sz="4" w:space="0" w:color="auto"/>
              <w:right w:val="single" w:sz="4" w:space="0" w:color="auto"/>
            </w:tcBorders>
            <w:vAlign w:val="bottom"/>
          </w:tcPr>
          <w:p w14:paraId="1EBE53BD" w14:textId="77777777" w:rsidR="00087F46" w:rsidRPr="00D01B1A" w:rsidRDefault="00087F46" w:rsidP="00FE2297">
            <w:pPr>
              <w:suppressAutoHyphens/>
              <w:jc w:val="center"/>
              <w:rPr>
                <w:sz w:val="20"/>
                <w:szCs w:val="20"/>
              </w:rPr>
            </w:pPr>
            <w:r w:rsidRPr="00D01B1A">
              <w:rPr>
                <w:sz w:val="20"/>
                <w:szCs w:val="20"/>
              </w:rPr>
              <w:t>1.5</w:t>
            </w:r>
          </w:p>
        </w:tc>
      </w:tr>
      <w:tr w:rsidR="00087F46" w:rsidRPr="00D01B1A" w14:paraId="30D49540"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255F54B2"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54102DC"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3A1795BA"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35D7D850"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34924370" w14:textId="77777777" w:rsidR="00087F46" w:rsidRPr="00D01B1A" w:rsidRDefault="00087F46" w:rsidP="00FE2297">
            <w:pPr>
              <w:suppressAutoHyphens/>
              <w:jc w:val="center"/>
              <w:rPr>
                <w:sz w:val="20"/>
                <w:szCs w:val="20"/>
              </w:rPr>
            </w:pPr>
            <w:r w:rsidRPr="00D01B1A">
              <w:rPr>
                <w:sz w:val="20"/>
                <w:szCs w:val="20"/>
              </w:rPr>
              <w:t>74.9</w:t>
            </w:r>
          </w:p>
        </w:tc>
        <w:tc>
          <w:tcPr>
            <w:tcW w:w="898" w:type="dxa"/>
            <w:tcBorders>
              <w:top w:val="single" w:sz="4" w:space="0" w:color="auto"/>
              <w:left w:val="single" w:sz="4" w:space="0" w:color="auto"/>
              <w:bottom w:val="single" w:sz="4" w:space="0" w:color="auto"/>
              <w:right w:val="single" w:sz="4" w:space="0" w:color="auto"/>
            </w:tcBorders>
            <w:vAlign w:val="bottom"/>
          </w:tcPr>
          <w:p w14:paraId="6A31F960" w14:textId="77777777" w:rsidR="00087F46" w:rsidRPr="00D01B1A" w:rsidRDefault="00087F46" w:rsidP="00FE2297">
            <w:pPr>
              <w:suppressAutoHyphens/>
              <w:jc w:val="center"/>
              <w:rPr>
                <w:sz w:val="20"/>
                <w:szCs w:val="20"/>
              </w:rPr>
            </w:pPr>
            <w:r w:rsidRPr="00D01B1A">
              <w:rPr>
                <w:sz w:val="20"/>
                <w:szCs w:val="20"/>
              </w:rPr>
              <w:t>2.4</w:t>
            </w:r>
          </w:p>
        </w:tc>
        <w:tc>
          <w:tcPr>
            <w:tcW w:w="899" w:type="dxa"/>
            <w:tcBorders>
              <w:top w:val="single" w:sz="4" w:space="0" w:color="auto"/>
              <w:left w:val="single" w:sz="4" w:space="0" w:color="auto"/>
              <w:bottom w:val="single" w:sz="4" w:space="0" w:color="auto"/>
              <w:right w:val="single" w:sz="4" w:space="0" w:color="auto"/>
            </w:tcBorders>
            <w:vAlign w:val="bottom"/>
          </w:tcPr>
          <w:p w14:paraId="1A38C1FA" w14:textId="77777777" w:rsidR="00087F46" w:rsidRPr="00D01B1A" w:rsidRDefault="00087F46" w:rsidP="00FE2297">
            <w:pPr>
              <w:suppressAutoHyphens/>
              <w:jc w:val="center"/>
              <w:rPr>
                <w:sz w:val="20"/>
                <w:szCs w:val="20"/>
              </w:rPr>
            </w:pPr>
            <w:r w:rsidRPr="00D01B1A">
              <w:rPr>
                <w:sz w:val="20"/>
                <w:szCs w:val="20"/>
              </w:rPr>
              <w:t>3.2</w:t>
            </w:r>
          </w:p>
        </w:tc>
        <w:tc>
          <w:tcPr>
            <w:tcW w:w="898" w:type="dxa"/>
            <w:tcBorders>
              <w:top w:val="single" w:sz="4" w:space="0" w:color="auto"/>
              <w:left w:val="single" w:sz="4" w:space="0" w:color="auto"/>
              <w:bottom w:val="single" w:sz="4" w:space="0" w:color="auto"/>
              <w:right w:val="single" w:sz="4" w:space="0" w:color="auto"/>
            </w:tcBorders>
            <w:vAlign w:val="bottom"/>
          </w:tcPr>
          <w:p w14:paraId="0E764F18" w14:textId="77777777" w:rsidR="00087F46" w:rsidRPr="00D01B1A" w:rsidRDefault="00087F46" w:rsidP="00FE2297">
            <w:pPr>
              <w:suppressAutoHyphens/>
              <w:jc w:val="center"/>
              <w:rPr>
                <w:sz w:val="20"/>
                <w:szCs w:val="20"/>
              </w:rPr>
            </w:pPr>
            <w:r w:rsidRPr="00D01B1A">
              <w:rPr>
                <w:sz w:val="20"/>
                <w:szCs w:val="20"/>
              </w:rPr>
              <w:t>74.8</w:t>
            </w:r>
          </w:p>
        </w:tc>
        <w:tc>
          <w:tcPr>
            <w:tcW w:w="898" w:type="dxa"/>
            <w:tcBorders>
              <w:top w:val="single" w:sz="4" w:space="0" w:color="auto"/>
              <w:left w:val="single" w:sz="4" w:space="0" w:color="auto"/>
              <w:bottom w:val="single" w:sz="4" w:space="0" w:color="auto"/>
              <w:right w:val="single" w:sz="4" w:space="0" w:color="auto"/>
            </w:tcBorders>
            <w:vAlign w:val="bottom"/>
          </w:tcPr>
          <w:p w14:paraId="6BC4F2D4" w14:textId="77777777" w:rsidR="00087F46" w:rsidRPr="00D01B1A" w:rsidRDefault="00087F46" w:rsidP="00FE2297">
            <w:pPr>
              <w:suppressAutoHyphens/>
              <w:jc w:val="center"/>
              <w:rPr>
                <w:sz w:val="20"/>
                <w:szCs w:val="20"/>
              </w:rPr>
            </w:pPr>
            <w:r w:rsidRPr="00D01B1A">
              <w:rPr>
                <w:sz w:val="20"/>
                <w:szCs w:val="20"/>
              </w:rPr>
              <w:t>1.3</w:t>
            </w:r>
          </w:p>
        </w:tc>
        <w:tc>
          <w:tcPr>
            <w:tcW w:w="899" w:type="dxa"/>
            <w:tcBorders>
              <w:top w:val="single" w:sz="4" w:space="0" w:color="auto"/>
              <w:left w:val="single" w:sz="4" w:space="0" w:color="auto"/>
              <w:bottom w:val="single" w:sz="4" w:space="0" w:color="auto"/>
              <w:right w:val="single" w:sz="4" w:space="0" w:color="auto"/>
            </w:tcBorders>
            <w:vAlign w:val="bottom"/>
          </w:tcPr>
          <w:p w14:paraId="7DA4A82C" w14:textId="77777777" w:rsidR="00087F46" w:rsidRPr="00D01B1A" w:rsidRDefault="00087F46" w:rsidP="00FE2297">
            <w:pPr>
              <w:suppressAutoHyphens/>
              <w:jc w:val="center"/>
              <w:rPr>
                <w:sz w:val="20"/>
                <w:szCs w:val="20"/>
              </w:rPr>
            </w:pPr>
            <w:r w:rsidRPr="00D01B1A">
              <w:rPr>
                <w:sz w:val="20"/>
                <w:szCs w:val="20"/>
              </w:rPr>
              <w:t>1.8</w:t>
            </w:r>
          </w:p>
        </w:tc>
      </w:tr>
      <w:tr w:rsidR="00087F46" w:rsidRPr="00D01B1A" w14:paraId="1ADCB6A1"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666E7610"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6B43E65"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M650F01</w:t>
            </w:r>
          </w:p>
        </w:tc>
        <w:tc>
          <w:tcPr>
            <w:tcW w:w="485" w:type="dxa"/>
            <w:tcBorders>
              <w:top w:val="single" w:sz="4" w:space="0" w:color="auto"/>
              <w:left w:val="single" w:sz="4" w:space="0" w:color="auto"/>
              <w:bottom w:val="single" w:sz="4" w:space="0" w:color="auto"/>
              <w:right w:val="single" w:sz="4" w:space="0" w:color="auto"/>
            </w:tcBorders>
          </w:tcPr>
          <w:p w14:paraId="3BCA88D3"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63EFE236"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04C6307A" w14:textId="77777777" w:rsidR="00087F46" w:rsidRPr="00D01B1A" w:rsidRDefault="00087F46" w:rsidP="00FE2297">
            <w:pPr>
              <w:suppressAutoHyphens/>
              <w:jc w:val="center"/>
              <w:rPr>
                <w:sz w:val="20"/>
                <w:szCs w:val="20"/>
              </w:rPr>
            </w:pPr>
            <w:r w:rsidRPr="00D01B1A">
              <w:rPr>
                <w:sz w:val="20"/>
                <w:szCs w:val="20"/>
              </w:rPr>
              <w:t>83.4</w:t>
            </w:r>
          </w:p>
        </w:tc>
        <w:tc>
          <w:tcPr>
            <w:tcW w:w="898" w:type="dxa"/>
            <w:tcBorders>
              <w:top w:val="single" w:sz="4" w:space="0" w:color="auto"/>
              <w:left w:val="single" w:sz="4" w:space="0" w:color="auto"/>
              <w:bottom w:val="single" w:sz="4" w:space="0" w:color="auto"/>
              <w:right w:val="single" w:sz="4" w:space="0" w:color="auto"/>
            </w:tcBorders>
            <w:vAlign w:val="bottom"/>
          </w:tcPr>
          <w:p w14:paraId="423E594A" w14:textId="77777777" w:rsidR="00087F46" w:rsidRPr="00D01B1A" w:rsidRDefault="00087F46" w:rsidP="00FE2297">
            <w:pPr>
              <w:suppressAutoHyphens/>
              <w:jc w:val="center"/>
              <w:rPr>
                <w:sz w:val="20"/>
                <w:szCs w:val="20"/>
              </w:rPr>
            </w:pPr>
            <w:r w:rsidRPr="00D01B1A">
              <w:rPr>
                <w:sz w:val="20"/>
                <w:szCs w:val="20"/>
              </w:rPr>
              <w:t>2.4</w:t>
            </w:r>
          </w:p>
        </w:tc>
        <w:tc>
          <w:tcPr>
            <w:tcW w:w="899" w:type="dxa"/>
            <w:tcBorders>
              <w:top w:val="single" w:sz="4" w:space="0" w:color="auto"/>
              <w:left w:val="single" w:sz="4" w:space="0" w:color="auto"/>
              <w:bottom w:val="single" w:sz="4" w:space="0" w:color="auto"/>
              <w:right w:val="single" w:sz="4" w:space="0" w:color="auto"/>
            </w:tcBorders>
            <w:vAlign w:val="bottom"/>
          </w:tcPr>
          <w:p w14:paraId="6CF442B9" w14:textId="77777777" w:rsidR="00087F46" w:rsidRPr="00D01B1A" w:rsidRDefault="00087F46" w:rsidP="00FE2297">
            <w:pPr>
              <w:suppressAutoHyphens/>
              <w:jc w:val="center"/>
              <w:rPr>
                <w:sz w:val="20"/>
                <w:szCs w:val="20"/>
              </w:rPr>
            </w:pPr>
            <w:r w:rsidRPr="00D01B1A">
              <w:rPr>
                <w:sz w:val="20"/>
                <w:szCs w:val="20"/>
              </w:rPr>
              <w:t>2.9</w:t>
            </w:r>
          </w:p>
        </w:tc>
        <w:tc>
          <w:tcPr>
            <w:tcW w:w="898" w:type="dxa"/>
            <w:tcBorders>
              <w:top w:val="single" w:sz="4" w:space="0" w:color="auto"/>
              <w:left w:val="single" w:sz="4" w:space="0" w:color="auto"/>
              <w:bottom w:val="single" w:sz="4" w:space="0" w:color="auto"/>
              <w:right w:val="single" w:sz="4" w:space="0" w:color="auto"/>
            </w:tcBorders>
            <w:vAlign w:val="bottom"/>
          </w:tcPr>
          <w:p w14:paraId="71B0A10D" w14:textId="77777777" w:rsidR="00087F46" w:rsidRPr="00D01B1A" w:rsidRDefault="00087F46" w:rsidP="00FE2297">
            <w:pPr>
              <w:suppressAutoHyphens/>
              <w:jc w:val="center"/>
              <w:rPr>
                <w:sz w:val="20"/>
                <w:szCs w:val="20"/>
              </w:rPr>
            </w:pPr>
            <w:r w:rsidRPr="00D01B1A">
              <w:rPr>
                <w:sz w:val="20"/>
                <w:szCs w:val="20"/>
              </w:rPr>
              <w:t>86.5</w:t>
            </w:r>
          </w:p>
        </w:tc>
        <w:tc>
          <w:tcPr>
            <w:tcW w:w="898" w:type="dxa"/>
            <w:tcBorders>
              <w:top w:val="single" w:sz="4" w:space="0" w:color="auto"/>
              <w:left w:val="single" w:sz="4" w:space="0" w:color="auto"/>
              <w:bottom w:val="single" w:sz="4" w:space="0" w:color="auto"/>
              <w:right w:val="single" w:sz="4" w:space="0" w:color="auto"/>
            </w:tcBorders>
            <w:vAlign w:val="bottom"/>
          </w:tcPr>
          <w:p w14:paraId="201F54A7" w14:textId="77777777" w:rsidR="00087F46" w:rsidRPr="00D01B1A" w:rsidRDefault="00087F46" w:rsidP="00FE2297">
            <w:pPr>
              <w:suppressAutoHyphens/>
              <w:jc w:val="center"/>
              <w:rPr>
                <w:sz w:val="20"/>
                <w:szCs w:val="20"/>
              </w:rPr>
            </w:pPr>
            <w:r w:rsidRPr="00D01B1A">
              <w:rPr>
                <w:sz w:val="20"/>
                <w:szCs w:val="20"/>
              </w:rPr>
              <w:t>2.8</w:t>
            </w:r>
          </w:p>
        </w:tc>
        <w:tc>
          <w:tcPr>
            <w:tcW w:w="899" w:type="dxa"/>
            <w:tcBorders>
              <w:top w:val="single" w:sz="4" w:space="0" w:color="auto"/>
              <w:left w:val="single" w:sz="4" w:space="0" w:color="auto"/>
              <w:bottom w:val="single" w:sz="4" w:space="0" w:color="auto"/>
              <w:right w:val="single" w:sz="4" w:space="0" w:color="auto"/>
            </w:tcBorders>
            <w:vAlign w:val="bottom"/>
          </w:tcPr>
          <w:p w14:paraId="6CFF57EB" w14:textId="77777777" w:rsidR="00087F46" w:rsidRPr="00D01B1A" w:rsidRDefault="00087F46" w:rsidP="00FE2297">
            <w:pPr>
              <w:suppressAutoHyphens/>
              <w:jc w:val="center"/>
              <w:rPr>
                <w:sz w:val="20"/>
                <w:szCs w:val="20"/>
              </w:rPr>
            </w:pPr>
            <w:r w:rsidRPr="00D01B1A">
              <w:rPr>
                <w:sz w:val="20"/>
                <w:szCs w:val="20"/>
              </w:rPr>
              <w:t>3.3</w:t>
            </w:r>
          </w:p>
        </w:tc>
      </w:tr>
      <w:tr w:rsidR="00087F46" w:rsidRPr="00D01B1A" w14:paraId="76F14278"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2056F377"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2C6DFD1"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6285289E"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2974317B"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699B0DBA" w14:textId="77777777" w:rsidR="00087F46" w:rsidRPr="00D01B1A" w:rsidRDefault="00087F46" w:rsidP="00FE2297">
            <w:pPr>
              <w:suppressAutoHyphens/>
              <w:jc w:val="center"/>
              <w:rPr>
                <w:sz w:val="20"/>
                <w:szCs w:val="20"/>
              </w:rPr>
            </w:pPr>
            <w:r w:rsidRPr="00D01B1A">
              <w:rPr>
                <w:sz w:val="20"/>
                <w:szCs w:val="20"/>
              </w:rPr>
              <w:t>79.5</w:t>
            </w:r>
          </w:p>
        </w:tc>
        <w:tc>
          <w:tcPr>
            <w:tcW w:w="898" w:type="dxa"/>
            <w:tcBorders>
              <w:top w:val="single" w:sz="4" w:space="0" w:color="auto"/>
              <w:left w:val="single" w:sz="4" w:space="0" w:color="auto"/>
              <w:bottom w:val="single" w:sz="4" w:space="0" w:color="auto"/>
              <w:right w:val="single" w:sz="4" w:space="0" w:color="auto"/>
            </w:tcBorders>
            <w:vAlign w:val="bottom"/>
          </w:tcPr>
          <w:p w14:paraId="7C6A94CC" w14:textId="77777777" w:rsidR="00087F46" w:rsidRPr="00D01B1A" w:rsidRDefault="00087F46" w:rsidP="00FE2297">
            <w:pPr>
              <w:suppressAutoHyphens/>
              <w:jc w:val="center"/>
              <w:rPr>
                <w:sz w:val="20"/>
                <w:szCs w:val="20"/>
              </w:rPr>
            </w:pPr>
            <w:r w:rsidRPr="00D01B1A">
              <w:rPr>
                <w:sz w:val="20"/>
                <w:szCs w:val="20"/>
              </w:rPr>
              <w:t>3.5</w:t>
            </w:r>
          </w:p>
        </w:tc>
        <w:tc>
          <w:tcPr>
            <w:tcW w:w="899" w:type="dxa"/>
            <w:tcBorders>
              <w:top w:val="single" w:sz="4" w:space="0" w:color="auto"/>
              <w:left w:val="single" w:sz="4" w:space="0" w:color="auto"/>
              <w:bottom w:val="single" w:sz="4" w:space="0" w:color="auto"/>
              <w:right w:val="single" w:sz="4" w:space="0" w:color="auto"/>
            </w:tcBorders>
            <w:vAlign w:val="bottom"/>
          </w:tcPr>
          <w:p w14:paraId="1FDB5C75" w14:textId="77777777" w:rsidR="00087F46" w:rsidRPr="00D01B1A" w:rsidRDefault="00087F46" w:rsidP="00FE2297">
            <w:pPr>
              <w:suppressAutoHyphens/>
              <w:jc w:val="center"/>
              <w:rPr>
                <w:sz w:val="20"/>
                <w:szCs w:val="20"/>
              </w:rPr>
            </w:pPr>
            <w:r w:rsidRPr="00D01B1A">
              <w:rPr>
                <w:sz w:val="20"/>
                <w:szCs w:val="20"/>
              </w:rPr>
              <w:t>4.4</w:t>
            </w:r>
          </w:p>
        </w:tc>
        <w:tc>
          <w:tcPr>
            <w:tcW w:w="898" w:type="dxa"/>
            <w:tcBorders>
              <w:top w:val="single" w:sz="4" w:space="0" w:color="auto"/>
              <w:left w:val="single" w:sz="4" w:space="0" w:color="auto"/>
              <w:bottom w:val="single" w:sz="4" w:space="0" w:color="auto"/>
              <w:right w:val="single" w:sz="4" w:space="0" w:color="auto"/>
            </w:tcBorders>
            <w:vAlign w:val="bottom"/>
          </w:tcPr>
          <w:p w14:paraId="3D76C234" w14:textId="77777777" w:rsidR="00087F46" w:rsidRPr="00D01B1A" w:rsidRDefault="00087F46" w:rsidP="00FE2297">
            <w:pPr>
              <w:suppressAutoHyphens/>
              <w:jc w:val="center"/>
              <w:rPr>
                <w:sz w:val="20"/>
                <w:szCs w:val="20"/>
              </w:rPr>
            </w:pPr>
            <w:r w:rsidRPr="00D01B1A">
              <w:rPr>
                <w:sz w:val="20"/>
                <w:szCs w:val="20"/>
              </w:rPr>
              <w:t>80.6</w:t>
            </w:r>
          </w:p>
        </w:tc>
        <w:tc>
          <w:tcPr>
            <w:tcW w:w="898" w:type="dxa"/>
            <w:tcBorders>
              <w:top w:val="single" w:sz="4" w:space="0" w:color="auto"/>
              <w:left w:val="single" w:sz="4" w:space="0" w:color="auto"/>
              <w:bottom w:val="single" w:sz="4" w:space="0" w:color="auto"/>
              <w:right w:val="single" w:sz="4" w:space="0" w:color="auto"/>
            </w:tcBorders>
            <w:vAlign w:val="bottom"/>
          </w:tcPr>
          <w:p w14:paraId="10052C98" w14:textId="77777777" w:rsidR="00087F46" w:rsidRPr="00D01B1A" w:rsidRDefault="00087F46" w:rsidP="00FE2297">
            <w:pPr>
              <w:suppressAutoHyphens/>
              <w:jc w:val="center"/>
              <w:rPr>
                <w:sz w:val="20"/>
                <w:szCs w:val="20"/>
              </w:rPr>
            </w:pPr>
            <w:r w:rsidRPr="00D01B1A">
              <w:rPr>
                <w:sz w:val="20"/>
                <w:szCs w:val="20"/>
              </w:rPr>
              <w:t>5.2</w:t>
            </w:r>
          </w:p>
        </w:tc>
        <w:tc>
          <w:tcPr>
            <w:tcW w:w="899" w:type="dxa"/>
            <w:tcBorders>
              <w:top w:val="single" w:sz="4" w:space="0" w:color="auto"/>
              <w:left w:val="single" w:sz="4" w:space="0" w:color="auto"/>
              <w:bottom w:val="single" w:sz="4" w:space="0" w:color="auto"/>
              <w:right w:val="single" w:sz="4" w:space="0" w:color="auto"/>
            </w:tcBorders>
            <w:vAlign w:val="bottom"/>
          </w:tcPr>
          <w:p w14:paraId="318C85AE" w14:textId="77777777" w:rsidR="00087F46" w:rsidRPr="00D01B1A" w:rsidRDefault="00087F46" w:rsidP="00FE2297">
            <w:pPr>
              <w:suppressAutoHyphens/>
              <w:jc w:val="center"/>
              <w:rPr>
                <w:sz w:val="20"/>
                <w:szCs w:val="20"/>
              </w:rPr>
            </w:pPr>
            <w:r w:rsidRPr="00D01B1A">
              <w:rPr>
                <w:sz w:val="20"/>
                <w:szCs w:val="20"/>
              </w:rPr>
              <w:t>6.4</w:t>
            </w:r>
          </w:p>
        </w:tc>
      </w:tr>
      <w:tr w:rsidR="00087F46" w:rsidRPr="00D01B1A" w14:paraId="62093C6C"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208FE2C4"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4AFB45B4"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M650F06</w:t>
            </w:r>
          </w:p>
        </w:tc>
        <w:tc>
          <w:tcPr>
            <w:tcW w:w="485" w:type="dxa"/>
            <w:tcBorders>
              <w:top w:val="single" w:sz="4" w:space="0" w:color="auto"/>
              <w:left w:val="single" w:sz="4" w:space="0" w:color="auto"/>
              <w:bottom w:val="single" w:sz="4" w:space="0" w:color="auto"/>
              <w:right w:val="single" w:sz="4" w:space="0" w:color="auto"/>
            </w:tcBorders>
          </w:tcPr>
          <w:p w14:paraId="24ADF5B1"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40B73EF9"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50F7AEB9" w14:textId="77777777" w:rsidR="00087F46" w:rsidRPr="00D01B1A" w:rsidRDefault="00087F46" w:rsidP="00FE2297">
            <w:pPr>
              <w:suppressAutoHyphens/>
              <w:jc w:val="center"/>
              <w:rPr>
                <w:sz w:val="20"/>
                <w:szCs w:val="20"/>
              </w:rPr>
            </w:pPr>
            <w:r w:rsidRPr="00D01B1A">
              <w:rPr>
                <w:sz w:val="20"/>
                <w:szCs w:val="20"/>
              </w:rPr>
              <w:t>78.6</w:t>
            </w:r>
          </w:p>
        </w:tc>
        <w:tc>
          <w:tcPr>
            <w:tcW w:w="898" w:type="dxa"/>
            <w:tcBorders>
              <w:top w:val="single" w:sz="4" w:space="0" w:color="auto"/>
              <w:left w:val="single" w:sz="4" w:space="0" w:color="auto"/>
              <w:bottom w:val="single" w:sz="4" w:space="0" w:color="auto"/>
              <w:right w:val="single" w:sz="4" w:space="0" w:color="auto"/>
            </w:tcBorders>
            <w:vAlign w:val="bottom"/>
          </w:tcPr>
          <w:p w14:paraId="48F6C7FF" w14:textId="77777777" w:rsidR="00087F46" w:rsidRPr="00D01B1A" w:rsidRDefault="00087F46" w:rsidP="00FE2297">
            <w:pPr>
              <w:suppressAutoHyphens/>
              <w:jc w:val="center"/>
              <w:rPr>
                <w:sz w:val="20"/>
                <w:szCs w:val="20"/>
              </w:rPr>
            </w:pPr>
            <w:r w:rsidRPr="00D01B1A">
              <w:rPr>
                <w:sz w:val="20"/>
                <w:szCs w:val="20"/>
              </w:rPr>
              <w:t>2.8</w:t>
            </w:r>
          </w:p>
        </w:tc>
        <w:tc>
          <w:tcPr>
            <w:tcW w:w="899" w:type="dxa"/>
            <w:tcBorders>
              <w:top w:val="single" w:sz="4" w:space="0" w:color="auto"/>
              <w:left w:val="single" w:sz="4" w:space="0" w:color="auto"/>
              <w:bottom w:val="single" w:sz="4" w:space="0" w:color="auto"/>
              <w:right w:val="single" w:sz="4" w:space="0" w:color="auto"/>
            </w:tcBorders>
            <w:vAlign w:val="bottom"/>
          </w:tcPr>
          <w:p w14:paraId="3E6364D8" w14:textId="77777777" w:rsidR="00087F46" w:rsidRPr="00D01B1A" w:rsidRDefault="00087F46" w:rsidP="00FE2297">
            <w:pPr>
              <w:suppressAutoHyphens/>
              <w:jc w:val="center"/>
              <w:rPr>
                <w:sz w:val="20"/>
                <w:szCs w:val="20"/>
              </w:rPr>
            </w:pPr>
            <w:r w:rsidRPr="00D01B1A">
              <w:rPr>
                <w:sz w:val="20"/>
                <w:szCs w:val="20"/>
              </w:rPr>
              <w:t>3.5</w:t>
            </w:r>
          </w:p>
        </w:tc>
        <w:tc>
          <w:tcPr>
            <w:tcW w:w="898" w:type="dxa"/>
            <w:tcBorders>
              <w:top w:val="single" w:sz="4" w:space="0" w:color="auto"/>
              <w:left w:val="single" w:sz="4" w:space="0" w:color="auto"/>
              <w:bottom w:val="single" w:sz="4" w:space="0" w:color="auto"/>
              <w:right w:val="single" w:sz="4" w:space="0" w:color="auto"/>
            </w:tcBorders>
            <w:vAlign w:val="bottom"/>
          </w:tcPr>
          <w:p w14:paraId="062078D5" w14:textId="77777777" w:rsidR="00087F46" w:rsidRPr="00D01B1A" w:rsidRDefault="00087F46" w:rsidP="00FE2297">
            <w:pPr>
              <w:suppressAutoHyphens/>
              <w:jc w:val="center"/>
              <w:rPr>
                <w:sz w:val="20"/>
                <w:szCs w:val="20"/>
              </w:rPr>
            </w:pPr>
            <w:r w:rsidRPr="00D01B1A">
              <w:rPr>
                <w:sz w:val="20"/>
                <w:szCs w:val="20"/>
              </w:rPr>
              <w:t>80.8</w:t>
            </w:r>
          </w:p>
        </w:tc>
        <w:tc>
          <w:tcPr>
            <w:tcW w:w="898" w:type="dxa"/>
            <w:tcBorders>
              <w:top w:val="single" w:sz="4" w:space="0" w:color="auto"/>
              <w:left w:val="single" w:sz="4" w:space="0" w:color="auto"/>
              <w:bottom w:val="single" w:sz="4" w:space="0" w:color="auto"/>
              <w:right w:val="single" w:sz="4" w:space="0" w:color="auto"/>
            </w:tcBorders>
            <w:vAlign w:val="bottom"/>
          </w:tcPr>
          <w:p w14:paraId="26C825FF" w14:textId="77777777" w:rsidR="00087F46" w:rsidRPr="00D01B1A" w:rsidRDefault="00087F46" w:rsidP="00FE2297">
            <w:pPr>
              <w:suppressAutoHyphens/>
              <w:jc w:val="center"/>
              <w:rPr>
                <w:sz w:val="20"/>
                <w:szCs w:val="20"/>
              </w:rPr>
            </w:pPr>
            <w:r w:rsidRPr="00D01B1A">
              <w:rPr>
                <w:sz w:val="20"/>
                <w:szCs w:val="20"/>
              </w:rPr>
              <w:t>2.2</w:t>
            </w:r>
          </w:p>
        </w:tc>
        <w:tc>
          <w:tcPr>
            <w:tcW w:w="899" w:type="dxa"/>
            <w:tcBorders>
              <w:top w:val="single" w:sz="4" w:space="0" w:color="auto"/>
              <w:left w:val="single" w:sz="4" w:space="0" w:color="auto"/>
              <w:bottom w:val="single" w:sz="4" w:space="0" w:color="auto"/>
              <w:right w:val="single" w:sz="4" w:space="0" w:color="auto"/>
            </w:tcBorders>
            <w:vAlign w:val="bottom"/>
          </w:tcPr>
          <w:p w14:paraId="67667E54" w14:textId="77777777" w:rsidR="00087F46" w:rsidRPr="00D01B1A" w:rsidRDefault="00087F46" w:rsidP="00FE2297">
            <w:pPr>
              <w:suppressAutoHyphens/>
              <w:jc w:val="center"/>
              <w:rPr>
                <w:sz w:val="20"/>
                <w:szCs w:val="20"/>
              </w:rPr>
            </w:pPr>
            <w:r w:rsidRPr="00D01B1A">
              <w:rPr>
                <w:sz w:val="20"/>
                <w:szCs w:val="20"/>
              </w:rPr>
              <w:t>2.8</w:t>
            </w:r>
          </w:p>
        </w:tc>
      </w:tr>
      <w:tr w:rsidR="00087F46" w:rsidRPr="00D01B1A" w14:paraId="04D29D85"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175FE842"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55DEA77"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0EF8C3CE"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787C70E0"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590346AC" w14:textId="77777777" w:rsidR="00087F46" w:rsidRPr="00D01B1A" w:rsidRDefault="00087F46" w:rsidP="00FE2297">
            <w:pPr>
              <w:suppressAutoHyphens/>
              <w:jc w:val="center"/>
              <w:rPr>
                <w:sz w:val="20"/>
                <w:szCs w:val="20"/>
              </w:rPr>
            </w:pPr>
            <w:r w:rsidRPr="00D01B1A">
              <w:rPr>
                <w:sz w:val="20"/>
                <w:szCs w:val="20"/>
              </w:rPr>
              <w:t>77.9</w:t>
            </w:r>
          </w:p>
        </w:tc>
        <w:tc>
          <w:tcPr>
            <w:tcW w:w="898" w:type="dxa"/>
            <w:tcBorders>
              <w:top w:val="single" w:sz="4" w:space="0" w:color="auto"/>
              <w:left w:val="single" w:sz="4" w:space="0" w:color="auto"/>
              <w:bottom w:val="single" w:sz="4" w:space="0" w:color="auto"/>
              <w:right w:val="single" w:sz="4" w:space="0" w:color="auto"/>
            </w:tcBorders>
            <w:vAlign w:val="bottom"/>
          </w:tcPr>
          <w:p w14:paraId="6DBB13B7" w14:textId="77777777" w:rsidR="00087F46" w:rsidRPr="00D01B1A" w:rsidRDefault="00087F46" w:rsidP="00FE2297">
            <w:pPr>
              <w:suppressAutoHyphens/>
              <w:jc w:val="center"/>
              <w:rPr>
                <w:sz w:val="20"/>
                <w:szCs w:val="20"/>
              </w:rPr>
            </w:pPr>
            <w:r w:rsidRPr="00D01B1A">
              <w:rPr>
                <w:sz w:val="20"/>
                <w:szCs w:val="20"/>
              </w:rPr>
              <w:t>1.9</w:t>
            </w:r>
          </w:p>
        </w:tc>
        <w:tc>
          <w:tcPr>
            <w:tcW w:w="899" w:type="dxa"/>
            <w:tcBorders>
              <w:top w:val="single" w:sz="4" w:space="0" w:color="auto"/>
              <w:left w:val="single" w:sz="4" w:space="0" w:color="auto"/>
              <w:bottom w:val="single" w:sz="4" w:space="0" w:color="auto"/>
              <w:right w:val="single" w:sz="4" w:space="0" w:color="auto"/>
            </w:tcBorders>
            <w:vAlign w:val="bottom"/>
          </w:tcPr>
          <w:p w14:paraId="3CF04E83" w14:textId="77777777" w:rsidR="00087F46" w:rsidRPr="00D01B1A" w:rsidRDefault="00087F46" w:rsidP="00FE2297">
            <w:pPr>
              <w:suppressAutoHyphens/>
              <w:jc w:val="center"/>
              <w:rPr>
                <w:sz w:val="20"/>
                <w:szCs w:val="20"/>
              </w:rPr>
            </w:pPr>
            <w:r w:rsidRPr="00D01B1A">
              <w:rPr>
                <w:sz w:val="20"/>
                <w:szCs w:val="20"/>
              </w:rPr>
              <w:t>2.4</w:t>
            </w:r>
          </w:p>
        </w:tc>
        <w:tc>
          <w:tcPr>
            <w:tcW w:w="898" w:type="dxa"/>
            <w:tcBorders>
              <w:top w:val="single" w:sz="4" w:space="0" w:color="auto"/>
              <w:left w:val="single" w:sz="4" w:space="0" w:color="auto"/>
              <w:bottom w:val="single" w:sz="4" w:space="0" w:color="auto"/>
              <w:right w:val="single" w:sz="4" w:space="0" w:color="auto"/>
            </w:tcBorders>
            <w:vAlign w:val="bottom"/>
          </w:tcPr>
          <w:p w14:paraId="6A00DB51" w14:textId="77777777" w:rsidR="00087F46" w:rsidRPr="00D01B1A" w:rsidRDefault="00087F46" w:rsidP="00FE2297">
            <w:pPr>
              <w:suppressAutoHyphens/>
              <w:jc w:val="center"/>
              <w:rPr>
                <w:sz w:val="20"/>
                <w:szCs w:val="20"/>
              </w:rPr>
            </w:pPr>
            <w:r w:rsidRPr="00D01B1A">
              <w:rPr>
                <w:sz w:val="20"/>
                <w:szCs w:val="20"/>
              </w:rPr>
              <w:t>77.9</w:t>
            </w:r>
          </w:p>
        </w:tc>
        <w:tc>
          <w:tcPr>
            <w:tcW w:w="898" w:type="dxa"/>
            <w:tcBorders>
              <w:top w:val="single" w:sz="4" w:space="0" w:color="auto"/>
              <w:left w:val="single" w:sz="4" w:space="0" w:color="auto"/>
              <w:bottom w:val="single" w:sz="4" w:space="0" w:color="auto"/>
              <w:right w:val="single" w:sz="4" w:space="0" w:color="auto"/>
            </w:tcBorders>
            <w:vAlign w:val="bottom"/>
          </w:tcPr>
          <w:p w14:paraId="3DEAA990" w14:textId="77777777" w:rsidR="00087F46" w:rsidRPr="00D01B1A" w:rsidRDefault="00087F46" w:rsidP="00FE2297">
            <w:pPr>
              <w:suppressAutoHyphens/>
              <w:jc w:val="center"/>
              <w:rPr>
                <w:sz w:val="20"/>
                <w:szCs w:val="20"/>
              </w:rPr>
            </w:pPr>
            <w:r w:rsidRPr="00D01B1A">
              <w:rPr>
                <w:sz w:val="20"/>
                <w:szCs w:val="20"/>
              </w:rPr>
              <w:t>3.9</w:t>
            </w:r>
          </w:p>
        </w:tc>
        <w:tc>
          <w:tcPr>
            <w:tcW w:w="899" w:type="dxa"/>
            <w:tcBorders>
              <w:top w:val="single" w:sz="4" w:space="0" w:color="auto"/>
              <w:left w:val="single" w:sz="4" w:space="0" w:color="auto"/>
              <w:bottom w:val="single" w:sz="4" w:space="0" w:color="auto"/>
              <w:right w:val="single" w:sz="4" w:space="0" w:color="auto"/>
            </w:tcBorders>
            <w:vAlign w:val="bottom"/>
          </w:tcPr>
          <w:p w14:paraId="6E77CBCE" w14:textId="77777777" w:rsidR="00087F46" w:rsidRPr="00D01B1A" w:rsidRDefault="00087F46" w:rsidP="00FE2297">
            <w:pPr>
              <w:suppressAutoHyphens/>
              <w:jc w:val="center"/>
              <w:rPr>
                <w:sz w:val="20"/>
                <w:szCs w:val="20"/>
              </w:rPr>
            </w:pPr>
            <w:r w:rsidRPr="00D01B1A">
              <w:rPr>
                <w:sz w:val="20"/>
                <w:szCs w:val="20"/>
              </w:rPr>
              <w:t>5.0</w:t>
            </w:r>
          </w:p>
        </w:tc>
      </w:tr>
      <w:tr w:rsidR="00087F46" w:rsidRPr="00D01B1A" w14:paraId="0F38CE85"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EF19836"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r w:rsidRPr="00D01B1A">
              <w:rPr>
                <w:spacing w:val="-3"/>
                <w:sz w:val="20"/>
                <w:szCs w:val="20"/>
              </w:rPr>
              <w:t>Cow,</w:t>
            </w:r>
            <w:r w:rsidRPr="00D01B1A">
              <w:rPr>
                <w:spacing w:val="-3"/>
                <w:sz w:val="20"/>
                <w:szCs w:val="20"/>
              </w:rPr>
              <w:br/>
              <w:t>fat</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5691F7E"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roofErr w:type="spellStart"/>
            <w:r w:rsidRPr="00D01B1A">
              <w:rPr>
                <w:snapToGrid w:val="0"/>
                <w:color w:val="000000"/>
                <w:sz w:val="20"/>
                <w:szCs w:val="20"/>
              </w:rPr>
              <w:t>Ametoctradin</w:t>
            </w:r>
            <w:proofErr w:type="spellEnd"/>
          </w:p>
        </w:tc>
        <w:tc>
          <w:tcPr>
            <w:tcW w:w="485" w:type="dxa"/>
            <w:tcBorders>
              <w:top w:val="single" w:sz="4" w:space="0" w:color="auto"/>
              <w:left w:val="single" w:sz="4" w:space="0" w:color="auto"/>
              <w:bottom w:val="single" w:sz="4" w:space="0" w:color="auto"/>
              <w:right w:val="single" w:sz="4" w:space="0" w:color="auto"/>
            </w:tcBorders>
          </w:tcPr>
          <w:p w14:paraId="1CE9F061" w14:textId="77777777" w:rsidR="00087F46" w:rsidRPr="00D01B1A" w:rsidRDefault="00087F46" w:rsidP="00FE2297">
            <w:pPr>
              <w:tabs>
                <w:tab w:val="left" w:pos="680"/>
                <w:tab w:val="left" w:pos="1134"/>
              </w:tabs>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55B77747"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7A67C7EA" w14:textId="77777777" w:rsidR="00087F46" w:rsidRPr="00D01B1A" w:rsidRDefault="00087F46" w:rsidP="00FE2297">
            <w:pPr>
              <w:suppressAutoHyphens/>
              <w:jc w:val="center"/>
              <w:rPr>
                <w:sz w:val="20"/>
                <w:szCs w:val="20"/>
              </w:rPr>
            </w:pPr>
            <w:r w:rsidRPr="00D01B1A">
              <w:rPr>
                <w:sz w:val="20"/>
                <w:szCs w:val="20"/>
              </w:rPr>
              <w:t>81.8</w:t>
            </w:r>
          </w:p>
        </w:tc>
        <w:tc>
          <w:tcPr>
            <w:tcW w:w="898" w:type="dxa"/>
            <w:tcBorders>
              <w:top w:val="single" w:sz="4" w:space="0" w:color="auto"/>
              <w:left w:val="single" w:sz="4" w:space="0" w:color="auto"/>
              <w:bottom w:val="single" w:sz="4" w:space="0" w:color="auto"/>
              <w:right w:val="single" w:sz="4" w:space="0" w:color="auto"/>
            </w:tcBorders>
            <w:vAlign w:val="bottom"/>
          </w:tcPr>
          <w:p w14:paraId="7A6D5623" w14:textId="77777777" w:rsidR="00087F46" w:rsidRPr="00D01B1A" w:rsidRDefault="00087F46" w:rsidP="00FE2297">
            <w:pPr>
              <w:suppressAutoHyphens/>
              <w:jc w:val="center"/>
              <w:rPr>
                <w:sz w:val="20"/>
                <w:szCs w:val="20"/>
              </w:rPr>
            </w:pPr>
            <w:r w:rsidRPr="00D01B1A">
              <w:rPr>
                <w:sz w:val="20"/>
                <w:szCs w:val="20"/>
              </w:rPr>
              <w:t>5.9</w:t>
            </w:r>
          </w:p>
        </w:tc>
        <w:tc>
          <w:tcPr>
            <w:tcW w:w="899" w:type="dxa"/>
            <w:tcBorders>
              <w:top w:val="single" w:sz="4" w:space="0" w:color="auto"/>
              <w:left w:val="single" w:sz="4" w:space="0" w:color="auto"/>
              <w:bottom w:val="single" w:sz="4" w:space="0" w:color="auto"/>
              <w:right w:val="single" w:sz="4" w:space="0" w:color="auto"/>
            </w:tcBorders>
            <w:vAlign w:val="bottom"/>
          </w:tcPr>
          <w:p w14:paraId="4F8E7FEA" w14:textId="77777777" w:rsidR="00087F46" w:rsidRPr="00D01B1A" w:rsidRDefault="00087F46" w:rsidP="00FE2297">
            <w:pPr>
              <w:suppressAutoHyphens/>
              <w:jc w:val="center"/>
              <w:rPr>
                <w:sz w:val="20"/>
                <w:szCs w:val="20"/>
              </w:rPr>
            </w:pPr>
            <w:r w:rsidRPr="00D01B1A">
              <w:rPr>
                <w:sz w:val="20"/>
                <w:szCs w:val="20"/>
              </w:rPr>
              <w:t>7.3</w:t>
            </w:r>
          </w:p>
        </w:tc>
        <w:tc>
          <w:tcPr>
            <w:tcW w:w="898" w:type="dxa"/>
            <w:tcBorders>
              <w:top w:val="single" w:sz="4" w:space="0" w:color="auto"/>
              <w:left w:val="single" w:sz="4" w:space="0" w:color="auto"/>
              <w:bottom w:val="single" w:sz="4" w:space="0" w:color="auto"/>
              <w:right w:val="single" w:sz="4" w:space="0" w:color="auto"/>
            </w:tcBorders>
            <w:vAlign w:val="bottom"/>
          </w:tcPr>
          <w:p w14:paraId="28CE0FF2" w14:textId="77777777" w:rsidR="00087F46" w:rsidRPr="00D01B1A" w:rsidRDefault="00087F46" w:rsidP="00FE2297">
            <w:pPr>
              <w:suppressAutoHyphens/>
              <w:jc w:val="center"/>
              <w:rPr>
                <w:sz w:val="20"/>
                <w:szCs w:val="20"/>
              </w:rPr>
            </w:pPr>
            <w:r w:rsidRPr="00D01B1A">
              <w:rPr>
                <w:sz w:val="20"/>
                <w:szCs w:val="20"/>
              </w:rPr>
              <w:t>80.3</w:t>
            </w:r>
          </w:p>
        </w:tc>
        <w:tc>
          <w:tcPr>
            <w:tcW w:w="898" w:type="dxa"/>
            <w:tcBorders>
              <w:top w:val="single" w:sz="4" w:space="0" w:color="auto"/>
              <w:left w:val="single" w:sz="4" w:space="0" w:color="auto"/>
              <w:bottom w:val="single" w:sz="4" w:space="0" w:color="auto"/>
              <w:right w:val="single" w:sz="4" w:space="0" w:color="auto"/>
            </w:tcBorders>
            <w:vAlign w:val="bottom"/>
          </w:tcPr>
          <w:p w14:paraId="04468BE3" w14:textId="77777777" w:rsidR="00087F46" w:rsidRPr="00D01B1A" w:rsidRDefault="00087F46" w:rsidP="00FE2297">
            <w:pPr>
              <w:suppressAutoHyphens/>
              <w:jc w:val="center"/>
              <w:rPr>
                <w:sz w:val="20"/>
                <w:szCs w:val="20"/>
              </w:rPr>
            </w:pPr>
            <w:r w:rsidRPr="00D01B1A">
              <w:rPr>
                <w:sz w:val="20"/>
                <w:szCs w:val="20"/>
              </w:rPr>
              <w:t>2.4</w:t>
            </w:r>
          </w:p>
        </w:tc>
        <w:tc>
          <w:tcPr>
            <w:tcW w:w="899" w:type="dxa"/>
            <w:tcBorders>
              <w:top w:val="single" w:sz="4" w:space="0" w:color="auto"/>
              <w:left w:val="single" w:sz="4" w:space="0" w:color="auto"/>
              <w:bottom w:val="single" w:sz="4" w:space="0" w:color="auto"/>
              <w:right w:val="single" w:sz="4" w:space="0" w:color="auto"/>
            </w:tcBorders>
            <w:vAlign w:val="bottom"/>
          </w:tcPr>
          <w:p w14:paraId="21713632" w14:textId="77777777" w:rsidR="00087F46" w:rsidRPr="00D01B1A" w:rsidRDefault="00087F46" w:rsidP="00FE2297">
            <w:pPr>
              <w:suppressAutoHyphens/>
              <w:jc w:val="center"/>
              <w:rPr>
                <w:sz w:val="20"/>
                <w:szCs w:val="20"/>
              </w:rPr>
            </w:pPr>
            <w:r w:rsidRPr="00D01B1A">
              <w:rPr>
                <w:sz w:val="20"/>
                <w:szCs w:val="20"/>
              </w:rPr>
              <w:t>3.0</w:t>
            </w:r>
          </w:p>
        </w:tc>
      </w:tr>
      <w:tr w:rsidR="00087F46" w:rsidRPr="00D01B1A" w14:paraId="242C3E4C"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11577A31"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3F77447"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2734B6C3"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2C54310E"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34EAB43D" w14:textId="77777777" w:rsidR="00087F46" w:rsidRPr="00D01B1A" w:rsidRDefault="00087F46" w:rsidP="00FE2297">
            <w:pPr>
              <w:suppressAutoHyphens/>
              <w:jc w:val="center"/>
              <w:rPr>
                <w:sz w:val="20"/>
                <w:szCs w:val="20"/>
              </w:rPr>
            </w:pPr>
            <w:r w:rsidRPr="00D01B1A">
              <w:rPr>
                <w:sz w:val="20"/>
                <w:szCs w:val="20"/>
              </w:rPr>
              <w:t>78.3</w:t>
            </w:r>
          </w:p>
        </w:tc>
        <w:tc>
          <w:tcPr>
            <w:tcW w:w="898" w:type="dxa"/>
            <w:tcBorders>
              <w:top w:val="single" w:sz="4" w:space="0" w:color="auto"/>
              <w:left w:val="single" w:sz="4" w:space="0" w:color="auto"/>
              <w:bottom w:val="single" w:sz="4" w:space="0" w:color="auto"/>
              <w:right w:val="single" w:sz="4" w:space="0" w:color="auto"/>
            </w:tcBorders>
            <w:vAlign w:val="bottom"/>
          </w:tcPr>
          <w:p w14:paraId="2B114CF2" w14:textId="77777777" w:rsidR="00087F46" w:rsidRPr="00D01B1A" w:rsidRDefault="00087F46" w:rsidP="00FE2297">
            <w:pPr>
              <w:suppressAutoHyphens/>
              <w:jc w:val="center"/>
              <w:rPr>
                <w:sz w:val="20"/>
                <w:szCs w:val="20"/>
              </w:rPr>
            </w:pPr>
            <w:r w:rsidRPr="00D01B1A">
              <w:rPr>
                <w:sz w:val="20"/>
                <w:szCs w:val="20"/>
              </w:rPr>
              <w:t>3.3</w:t>
            </w:r>
          </w:p>
        </w:tc>
        <w:tc>
          <w:tcPr>
            <w:tcW w:w="899" w:type="dxa"/>
            <w:tcBorders>
              <w:top w:val="single" w:sz="4" w:space="0" w:color="auto"/>
              <w:left w:val="single" w:sz="4" w:space="0" w:color="auto"/>
              <w:bottom w:val="single" w:sz="4" w:space="0" w:color="auto"/>
              <w:right w:val="single" w:sz="4" w:space="0" w:color="auto"/>
            </w:tcBorders>
            <w:vAlign w:val="bottom"/>
          </w:tcPr>
          <w:p w14:paraId="51C1B003" w14:textId="77777777" w:rsidR="00087F46" w:rsidRPr="00D01B1A" w:rsidRDefault="00087F46" w:rsidP="00FE2297">
            <w:pPr>
              <w:suppressAutoHyphens/>
              <w:jc w:val="center"/>
              <w:rPr>
                <w:sz w:val="20"/>
                <w:szCs w:val="20"/>
              </w:rPr>
            </w:pPr>
            <w:r w:rsidRPr="00D01B1A">
              <w:rPr>
                <w:sz w:val="20"/>
                <w:szCs w:val="20"/>
              </w:rPr>
              <w:t>4.2</w:t>
            </w:r>
          </w:p>
        </w:tc>
        <w:tc>
          <w:tcPr>
            <w:tcW w:w="898" w:type="dxa"/>
            <w:tcBorders>
              <w:top w:val="single" w:sz="4" w:space="0" w:color="auto"/>
              <w:left w:val="single" w:sz="4" w:space="0" w:color="auto"/>
              <w:bottom w:val="single" w:sz="4" w:space="0" w:color="auto"/>
              <w:right w:val="single" w:sz="4" w:space="0" w:color="auto"/>
            </w:tcBorders>
            <w:vAlign w:val="bottom"/>
          </w:tcPr>
          <w:p w14:paraId="0E8A439A" w14:textId="77777777" w:rsidR="00087F46" w:rsidRPr="00D01B1A" w:rsidRDefault="00087F46" w:rsidP="00FE2297">
            <w:pPr>
              <w:suppressAutoHyphens/>
              <w:jc w:val="center"/>
              <w:rPr>
                <w:sz w:val="20"/>
                <w:szCs w:val="20"/>
              </w:rPr>
            </w:pPr>
            <w:r w:rsidRPr="00D01B1A">
              <w:rPr>
                <w:sz w:val="20"/>
                <w:szCs w:val="20"/>
              </w:rPr>
              <w:t>76.5</w:t>
            </w:r>
          </w:p>
        </w:tc>
        <w:tc>
          <w:tcPr>
            <w:tcW w:w="898" w:type="dxa"/>
            <w:tcBorders>
              <w:top w:val="single" w:sz="4" w:space="0" w:color="auto"/>
              <w:left w:val="single" w:sz="4" w:space="0" w:color="auto"/>
              <w:bottom w:val="single" w:sz="4" w:space="0" w:color="auto"/>
              <w:right w:val="single" w:sz="4" w:space="0" w:color="auto"/>
            </w:tcBorders>
            <w:vAlign w:val="bottom"/>
          </w:tcPr>
          <w:p w14:paraId="69501C9F" w14:textId="77777777" w:rsidR="00087F46" w:rsidRPr="00D01B1A" w:rsidRDefault="00087F46" w:rsidP="00FE2297">
            <w:pPr>
              <w:suppressAutoHyphens/>
              <w:jc w:val="center"/>
              <w:rPr>
                <w:sz w:val="20"/>
                <w:szCs w:val="20"/>
              </w:rPr>
            </w:pPr>
            <w:r w:rsidRPr="00D01B1A">
              <w:rPr>
                <w:sz w:val="20"/>
                <w:szCs w:val="20"/>
              </w:rPr>
              <w:t>2.3</w:t>
            </w:r>
          </w:p>
        </w:tc>
        <w:tc>
          <w:tcPr>
            <w:tcW w:w="899" w:type="dxa"/>
            <w:tcBorders>
              <w:top w:val="single" w:sz="4" w:space="0" w:color="auto"/>
              <w:left w:val="single" w:sz="4" w:space="0" w:color="auto"/>
              <w:bottom w:val="single" w:sz="4" w:space="0" w:color="auto"/>
              <w:right w:val="single" w:sz="4" w:space="0" w:color="auto"/>
            </w:tcBorders>
            <w:vAlign w:val="bottom"/>
          </w:tcPr>
          <w:p w14:paraId="4166EA03" w14:textId="77777777" w:rsidR="00087F46" w:rsidRPr="00D01B1A" w:rsidRDefault="00087F46" w:rsidP="00FE2297">
            <w:pPr>
              <w:suppressAutoHyphens/>
              <w:jc w:val="center"/>
              <w:rPr>
                <w:sz w:val="20"/>
                <w:szCs w:val="20"/>
              </w:rPr>
            </w:pPr>
            <w:r w:rsidRPr="00D01B1A">
              <w:rPr>
                <w:sz w:val="20"/>
                <w:szCs w:val="20"/>
              </w:rPr>
              <w:t>3.0</w:t>
            </w:r>
          </w:p>
        </w:tc>
      </w:tr>
      <w:tr w:rsidR="00087F46" w:rsidRPr="00D01B1A" w14:paraId="3ECC1D77"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505EAED8"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B666803"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M650F01</w:t>
            </w:r>
          </w:p>
        </w:tc>
        <w:tc>
          <w:tcPr>
            <w:tcW w:w="485" w:type="dxa"/>
            <w:tcBorders>
              <w:top w:val="single" w:sz="4" w:space="0" w:color="auto"/>
              <w:left w:val="single" w:sz="4" w:space="0" w:color="auto"/>
              <w:bottom w:val="single" w:sz="4" w:space="0" w:color="auto"/>
              <w:right w:val="single" w:sz="4" w:space="0" w:color="auto"/>
            </w:tcBorders>
          </w:tcPr>
          <w:p w14:paraId="02B1293D"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6187BD15"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2F6DCA1D" w14:textId="77777777" w:rsidR="00087F46" w:rsidRPr="00D01B1A" w:rsidRDefault="00087F46" w:rsidP="00FE2297">
            <w:pPr>
              <w:suppressAutoHyphens/>
              <w:jc w:val="center"/>
              <w:rPr>
                <w:sz w:val="20"/>
                <w:szCs w:val="20"/>
              </w:rPr>
            </w:pPr>
            <w:r w:rsidRPr="00D01B1A">
              <w:rPr>
                <w:sz w:val="20"/>
                <w:szCs w:val="20"/>
              </w:rPr>
              <w:t>90.0</w:t>
            </w:r>
          </w:p>
        </w:tc>
        <w:tc>
          <w:tcPr>
            <w:tcW w:w="898" w:type="dxa"/>
            <w:tcBorders>
              <w:top w:val="single" w:sz="4" w:space="0" w:color="auto"/>
              <w:left w:val="single" w:sz="4" w:space="0" w:color="auto"/>
              <w:bottom w:val="single" w:sz="4" w:space="0" w:color="auto"/>
              <w:right w:val="single" w:sz="4" w:space="0" w:color="auto"/>
            </w:tcBorders>
            <w:vAlign w:val="bottom"/>
          </w:tcPr>
          <w:p w14:paraId="21EF9234" w14:textId="77777777" w:rsidR="00087F46" w:rsidRPr="00D01B1A" w:rsidRDefault="00087F46" w:rsidP="00FE2297">
            <w:pPr>
              <w:suppressAutoHyphens/>
              <w:jc w:val="center"/>
              <w:rPr>
                <w:sz w:val="20"/>
                <w:szCs w:val="20"/>
              </w:rPr>
            </w:pPr>
            <w:r w:rsidRPr="00D01B1A">
              <w:rPr>
                <w:sz w:val="20"/>
                <w:szCs w:val="20"/>
              </w:rPr>
              <w:t>3.1</w:t>
            </w:r>
          </w:p>
        </w:tc>
        <w:tc>
          <w:tcPr>
            <w:tcW w:w="899" w:type="dxa"/>
            <w:tcBorders>
              <w:top w:val="single" w:sz="4" w:space="0" w:color="auto"/>
              <w:left w:val="single" w:sz="4" w:space="0" w:color="auto"/>
              <w:bottom w:val="single" w:sz="4" w:space="0" w:color="auto"/>
              <w:right w:val="single" w:sz="4" w:space="0" w:color="auto"/>
            </w:tcBorders>
            <w:vAlign w:val="bottom"/>
          </w:tcPr>
          <w:p w14:paraId="7EC89C4B" w14:textId="77777777" w:rsidR="00087F46" w:rsidRPr="00D01B1A" w:rsidRDefault="00087F46" w:rsidP="00FE2297">
            <w:pPr>
              <w:suppressAutoHyphens/>
              <w:jc w:val="center"/>
              <w:rPr>
                <w:sz w:val="20"/>
                <w:szCs w:val="20"/>
              </w:rPr>
            </w:pPr>
            <w:r w:rsidRPr="00D01B1A">
              <w:rPr>
                <w:sz w:val="20"/>
                <w:szCs w:val="20"/>
              </w:rPr>
              <w:t>3.4</w:t>
            </w:r>
          </w:p>
        </w:tc>
        <w:tc>
          <w:tcPr>
            <w:tcW w:w="898" w:type="dxa"/>
            <w:tcBorders>
              <w:top w:val="single" w:sz="4" w:space="0" w:color="auto"/>
              <w:left w:val="single" w:sz="4" w:space="0" w:color="auto"/>
              <w:bottom w:val="single" w:sz="4" w:space="0" w:color="auto"/>
              <w:right w:val="single" w:sz="4" w:space="0" w:color="auto"/>
            </w:tcBorders>
            <w:vAlign w:val="bottom"/>
          </w:tcPr>
          <w:p w14:paraId="7120ED6B" w14:textId="77777777" w:rsidR="00087F46" w:rsidRPr="00D01B1A" w:rsidRDefault="00087F46" w:rsidP="00FE2297">
            <w:pPr>
              <w:suppressAutoHyphens/>
              <w:jc w:val="center"/>
              <w:rPr>
                <w:sz w:val="20"/>
                <w:szCs w:val="20"/>
              </w:rPr>
            </w:pPr>
            <w:r w:rsidRPr="00D01B1A">
              <w:rPr>
                <w:sz w:val="20"/>
                <w:szCs w:val="20"/>
              </w:rPr>
              <w:t>93.0</w:t>
            </w:r>
          </w:p>
        </w:tc>
        <w:tc>
          <w:tcPr>
            <w:tcW w:w="898" w:type="dxa"/>
            <w:tcBorders>
              <w:top w:val="single" w:sz="4" w:space="0" w:color="auto"/>
              <w:left w:val="single" w:sz="4" w:space="0" w:color="auto"/>
              <w:bottom w:val="single" w:sz="4" w:space="0" w:color="auto"/>
              <w:right w:val="single" w:sz="4" w:space="0" w:color="auto"/>
            </w:tcBorders>
            <w:vAlign w:val="bottom"/>
          </w:tcPr>
          <w:p w14:paraId="17410B99" w14:textId="77777777" w:rsidR="00087F46" w:rsidRPr="00D01B1A" w:rsidRDefault="00087F46" w:rsidP="00FE2297">
            <w:pPr>
              <w:suppressAutoHyphens/>
              <w:jc w:val="center"/>
              <w:rPr>
                <w:sz w:val="20"/>
                <w:szCs w:val="20"/>
              </w:rPr>
            </w:pPr>
            <w:r w:rsidRPr="00D01B1A">
              <w:rPr>
                <w:sz w:val="20"/>
                <w:szCs w:val="20"/>
              </w:rPr>
              <w:t>4.6</w:t>
            </w:r>
          </w:p>
        </w:tc>
        <w:tc>
          <w:tcPr>
            <w:tcW w:w="899" w:type="dxa"/>
            <w:tcBorders>
              <w:top w:val="single" w:sz="4" w:space="0" w:color="auto"/>
              <w:left w:val="single" w:sz="4" w:space="0" w:color="auto"/>
              <w:bottom w:val="single" w:sz="4" w:space="0" w:color="auto"/>
              <w:right w:val="single" w:sz="4" w:space="0" w:color="auto"/>
            </w:tcBorders>
            <w:vAlign w:val="bottom"/>
          </w:tcPr>
          <w:p w14:paraId="3566AB73" w14:textId="77777777" w:rsidR="00087F46" w:rsidRPr="00D01B1A" w:rsidRDefault="00087F46" w:rsidP="00FE2297">
            <w:pPr>
              <w:suppressAutoHyphens/>
              <w:jc w:val="center"/>
              <w:rPr>
                <w:sz w:val="20"/>
                <w:szCs w:val="20"/>
              </w:rPr>
            </w:pPr>
            <w:r w:rsidRPr="00D01B1A">
              <w:rPr>
                <w:sz w:val="20"/>
                <w:szCs w:val="20"/>
              </w:rPr>
              <w:t>4.9</w:t>
            </w:r>
          </w:p>
        </w:tc>
      </w:tr>
      <w:tr w:rsidR="00087F46" w:rsidRPr="00D01B1A" w14:paraId="6A07E126"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37932B08"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23E6B2B7"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6462E408"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40D2E0AC"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7501F12F" w14:textId="77777777" w:rsidR="00087F46" w:rsidRPr="00D01B1A" w:rsidRDefault="00087F46" w:rsidP="00FE2297">
            <w:pPr>
              <w:suppressAutoHyphens/>
              <w:jc w:val="center"/>
              <w:rPr>
                <w:sz w:val="20"/>
                <w:szCs w:val="20"/>
              </w:rPr>
            </w:pPr>
            <w:r w:rsidRPr="00D01B1A">
              <w:rPr>
                <w:sz w:val="20"/>
                <w:szCs w:val="20"/>
              </w:rPr>
              <w:t>87.5</w:t>
            </w:r>
          </w:p>
        </w:tc>
        <w:tc>
          <w:tcPr>
            <w:tcW w:w="898" w:type="dxa"/>
            <w:tcBorders>
              <w:top w:val="single" w:sz="4" w:space="0" w:color="auto"/>
              <w:left w:val="single" w:sz="4" w:space="0" w:color="auto"/>
              <w:bottom w:val="single" w:sz="4" w:space="0" w:color="auto"/>
              <w:right w:val="single" w:sz="4" w:space="0" w:color="auto"/>
            </w:tcBorders>
            <w:vAlign w:val="bottom"/>
          </w:tcPr>
          <w:p w14:paraId="668E9BF2" w14:textId="77777777" w:rsidR="00087F46" w:rsidRPr="00D01B1A" w:rsidRDefault="00087F46" w:rsidP="00FE2297">
            <w:pPr>
              <w:suppressAutoHyphens/>
              <w:jc w:val="center"/>
              <w:rPr>
                <w:sz w:val="20"/>
                <w:szCs w:val="20"/>
              </w:rPr>
            </w:pPr>
            <w:r w:rsidRPr="00D01B1A">
              <w:rPr>
                <w:sz w:val="20"/>
                <w:szCs w:val="20"/>
              </w:rPr>
              <w:t>4.2</w:t>
            </w:r>
          </w:p>
        </w:tc>
        <w:tc>
          <w:tcPr>
            <w:tcW w:w="899" w:type="dxa"/>
            <w:tcBorders>
              <w:top w:val="single" w:sz="4" w:space="0" w:color="auto"/>
              <w:left w:val="single" w:sz="4" w:space="0" w:color="auto"/>
              <w:bottom w:val="single" w:sz="4" w:space="0" w:color="auto"/>
              <w:right w:val="single" w:sz="4" w:space="0" w:color="auto"/>
            </w:tcBorders>
            <w:vAlign w:val="bottom"/>
          </w:tcPr>
          <w:p w14:paraId="08018722" w14:textId="77777777" w:rsidR="00087F46" w:rsidRPr="00D01B1A" w:rsidRDefault="00087F46" w:rsidP="00FE2297">
            <w:pPr>
              <w:suppressAutoHyphens/>
              <w:jc w:val="center"/>
              <w:rPr>
                <w:sz w:val="20"/>
                <w:szCs w:val="20"/>
              </w:rPr>
            </w:pPr>
            <w:r w:rsidRPr="00D01B1A">
              <w:rPr>
                <w:sz w:val="20"/>
                <w:szCs w:val="20"/>
              </w:rPr>
              <w:t>4.8</w:t>
            </w:r>
          </w:p>
        </w:tc>
        <w:tc>
          <w:tcPr>
            <w:tcW w:w="898" w:type="dxa"/>
            <w:tcBorders>
              <w:top w:val="single" w:sz="4" w:space="0" w:color="auto"/>
              <w:left w:val="single" w:sz="4" w:space="0" w:color="auto"/>
              <w:bottom w:val="single" w:sz="4" w:space="0" w:color="auto"/>
              <w:right w:val="single" w:sz="4" w:space="0" w:color="auto"/>
            </w:tcBorders>
            <w:vAlign w:val="bottom"/>
          </w:tcPr>
          <w:p w14:paraId="3DA9CC43" w14:textId="77777777" w:rsidR="00087F46" w:rsidRPr="00D01B1A" w:rsidRDefault="00087F46" w:rsidP="00FE2297">
            <w:pPr>
              <w:suppressAutoHyphens/>
              <w:jc w:val="center"/>
              <w:rPr>
                <w:sz w:val="20"/>
                <w:szCs w:val="20"/>
              </w:rPr>
            </w:pPr>
            <w:r w:rsidRPr="00D01B1A">
              <w:rPr>
                <w:sz w:val="20"/>
                <w:szCs w:val="20"/>
              </w:rPr>
              <w:t>88.4</w:t>
            </w:r>
          </w:p>
        </w:tc>
        <w:tc>
          <w:tcPr>
            <w:tcW w:w="898" w:type="dxa"/>
            <w:tcBorders>
              <w:top w:val="single" w:sz="4" w:space="0" w:color="auto"/>
              <w:left w:val="single" w:sz="4" w:space="0" w:color="auto"/>
              <w:bottom w:val="single" w:sz="4" w:space="0" w:color="auto"/>
              <w:right w:val="single" w:sz="4" w:space="0" w:color="auto"/>
            </w:tcBorders>
            <w:vAlign w:val="bottom"/>
          </w:tcPr>
          <w:p w14:paraId="360E06EC" w14:textId="77777777" w:rsidR="00087F46" w:rsidRPr="00D01B1A" w:rsidRDefault="00087F46" w:rsidP="00FE2297">
            <w:pPr>
              <w:suppressAutoHyphens/>
              <w:jc w:val="center"/>
              <w:rPr>
                <w:sz w:val="20"/>
                <w:szCs w:val="20"/>
              </w:rPr>
            </w:pPr>
            <w:r w:rsidRPr="00D01B1A">
              <w:rPr>
                <w:sz w:val="20"/>
                <w:szCs w:val="20"/>
              </w:rPr>
              <w:t>2.5</w:t>
            </w:r>
          </w:p>
        </w:tc>
        <w:tc>
          <w:tcPr>
            <w:tcW w:w="899" w:type="dxa"/>
            <w:tcBorders>
              <w:top w:val="single" w:sz="4" w:space="0" w:color="auto"/>
              <w:left w:val="single" w:sz="4" w:space="0" w:color="auto"/>
              <w:bottom w:val="single" w:sz="4" w:space="0" w:color="auto"/>
              <w:right w:val="single" w:sz="4" w:space="0" w:color="auto"/>
            </w:tcBorders>
            <w:vAlign w:val="bottom"/>
          </w:tcPr>
          <w:p w14:paraId="532C6ABE" w14:textId="77777777" w:rsidR="00087F46" w:rsidRPr="00D01B1A" w:rsidRDefault="00087F46" w:rsidP="00FE2297">
            <w:pPr>
              <w:suppressAutoHyphens/>
              <w:jc w:val="center"/>
              <w:rPr>
                <w:sz w:val="20"/>
                <w:szCs w:val="20"/>
              </w:rPr>
            </w:pPr>
            <w:r w:rsidRPr="00D01B1A">
              <w:rPr>
                <w:sz w:val="20"/>
                <w:szCs w:val="20"/>
              </w:rPr>
              <w:t>2.8</w:t>
            </w:r>
          </w:p>
        </w:tc>
      </w:tr>
      <w:tr w:rsidR="00087F46" w:rsidRPr="00D01B1A" w14:paraId="03590580"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4B555EBF"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520AD77"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M650F06</w:t>
            </w:r>
          </w:p>
        </w:tc>
        <w:tc>
          <w:tcPr>
            <w:tcW w:w="485" w:type="dxa"/>
            <w:tcBorders>
              <w:top w:val="single" w:sz="4" w:space="0" w:color="auto"/>
              <w:left w:val="single" w:sz="4" w:space="0" w:color="auto"/>
              <w:bottom w:val="single" w:sz="4" w:space="0" w:color="auto"/>
              <w:right w:val="single" w:sz="4" w:space="0" w:color="auto"/>
            </w:tcBorders>
          </w:tcPr>
          <w:p w14:paraId="71AB6D2B"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5887FAA3"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73A72E55" w14:textId="77777777" w:rsidR="00087F46" w:rsidRPr="00D01B1A" w:rsidRDefault="00087F46" w:rsidP="00FE2297">
            <w:pPr>
              <w:suppressAutoHyphens/>
              <w:jc w:val="center"/>
              <w:rPr>
                <w:sz w:val="20"/>
                <w:szCs w:val="20"/>
              </w:rPr>
            </w:pPr>
            <w:r w:rsidRPr="00D01B1A">
              <w:rPr>
                <w:sz w:val="20"/>
                <w:szCs w:val="20"/>
              </w:rPr>
              <w:t>85.7</w:t>
            </w:r>
          </w:p>
        </w:tc>
        <w:tc>
          <w:tcPr>
            <w:tcW w:w="898" w:type="dxa"/>
            <w:tcBorders>
              <w:top w:val="single" w:sz="4" w:space="0" w:color="auto"/>
              <w:left w:val="single" w:sz="4" w:space="0" w:color="auto"/>
              <w:bottom w:val="single" w:sz="4" w:space="0" w:color="auto"/>
              <w:right w:val="single" w:sz="4" w:space="0" w:color="auto"/>
            </w:tcBorders>
            <w:vAlign w:val="bottom"/>
          </w:tcPr>
          <w:p w14:paraId="6FA95B07" w14:textId="77777777" w:rsidR="00087F46" w:rsidRPr="00D01B1A" w:rsidRDefault="00087F46" w:rsidP="00FE2297">
            <w:pPr>
              <w:suppressAutoHyphens/>
              <w:jc w:val="center"/>
              <w:rPr>
                <w:sz w:val="20"/>
                <w:szCs w:val="20"/>
              </w:rPr>
            </w:pPr>
            <w:r w:rsidRPr="00D01B1A">
              <w:rPr>
                <w:sz w:val="20"/>
                <w:szCs w:val="20"/>
              </w:rPr>
              <w:t>1.3</w:t>
            </w:r>
          </w:p>
        </w:tc>
        <w:tc>
          <w:tcPr>
            <w:tcW w:w="899" w:type="dxa"/>
            <w:tcBorders>
              <w:top w:val="single" w:sz="4" w:space="0" w:color="auto"/>
              <w:left w:val="single" w:sz="4" w:space="0" w:color="auto"/>
              <w:bottom w:val="single" w:sz="4" w:space="0" w:color="auto"/>
              <w:right w:val="single" w:sz="4" w:space="0" w:color="auto"/>
            </w:tcBorders>
            <w:vAlign w:val="bottom"/>
          </w:tcPr>
          <w:p w14:paraId="4F1607F7" w14:textId="77777777" w:rsidR="00087F46" w:rsidRPr="00D01B1A" w:rsidRDefault="00087F46" w:rsidP="00FE2297">
            <w:pPr>
              <w:suppressAutoHyphens/>
              <w:jc w:val="center"/>
              <w:rPr>
                <w:sz w:val="20"/>
                <w:szCs w:val="20"/>
              </w:rPr>
            </w:pPr>
            <w:r w:rsidRPr="00D01B1A">
              <w:rPr>
                <w:sz w:val="20"/>
                <w:szCs w:val="20"/>
              </w:rPr>
              <w:t>1.6</w:t>
            </w:r>
          </w:p>
        </w:tc>
        <w:tc>
          <w:tcPr>
            <w:tcW w:w="898" w:type="dxa"/>
            <w:tcBorders>
              <w:top w:val="single" w:sz="4" w:space="0" w:color="auto"/>
              <w:left w:val="single" w:sz="4" w:space="0" w:color="auto"/>
              <w:bottom w:val="single" w:sz="4" w:space="0" w:color="auto"/>
              <w:right w:val="single" w:sz="4" w:space="0" w:color="auto"/>
            </w:tcBorders>
            <w:vAlign w:val="bottom"/>
          </w:tcPr>
          <w:p w14:paraId="1B3C6247" w14:textId="77777777" w:rsidR="00087F46" w:rsidRPr="00D01B1A" w:rsidRDefault="00087F46" w:rsidP="00FE2297">
            <w:pPr>
              <w:suppressAutoHyphens/>
              <w:jc w:val="center"/>
              <w:rPr>
                <w:sz w:val="20"/>
                <w:szCs w:val="20"/>
              </w:rPr>
            </w:pPr>
            <w:r w:rsidRPr="00D01B1A">
              <w:rPr>
                <w:sz w:val="20"/>
                <w:szCs w:val="20"/>
              </w:rPr>
              <w:t>89.6</w:t>
            </w:r>
          </w:p>
        </w:tc>
        <w:tc>
          <w:tcPr>
            <w:tcW w:w="898" w:type="dxa"/>
            <w:tcBorders>
              <w:top w:val="single" w:sz="4" w:space="0" w:color="auto"/>
              <w:left w:val="single" w:sz="4" w:space="0" w:color="auto"/>
              <w:bottom w:val="single" w:sz="4" w:space="0" w:color="auto"/>
              <w:right w:val="single" w:sz="4" w:space="0" w:color="auto"/>
            </w:tcBorders>
            <w:vAlign w:val="bottom"/>
          </w:tcPr>
          <w:p w14:paraId="76930592" w14:textId="77777777" w:rsidR="00087F46" w:rsidRPr="00D01B1A" w:rsidRDefault="00087F46" w:rsidP="00FE2297">
            <w:pPr>
              <w:suppressAutoHyphens/>
              <w:jc w:val="center"/>
              <w:rPr>
                <w:sz w:val="20"/>
                <w:szCs w:val="20"/>
              </w:rPr>
            </w:pPr>
            <w:r w:rsidRPr="00D01B1A">
              <w:rPr>
                <w:sz w:val="20"/>
                <w:szCs w:val="20"/>
              </w:rPr>
              <w:t>4.3</w:t>
            </w:r>
          </w:p>
        </w:tc>
        <w:tc>
          <w:tcPr>
            <w:tcW w:w="899" w:type="dxa"/>
            <w:tcBorders>
              <w:top w:val="single" w:sz="4" w:space="0" w:color="auto"/>
              <w:left w:val="single" w:sz="4" w:space="0" w:color="auto"/>
              <w:bottom w:val="single" w:sz="4" w:space="0" w:color="auto"/>
              <w:right w:val="single" w:sz="4" w:space="0" w:color="auto"/>
            </w:tcBorders>
            <w:vAlign w:val="bottom"/>
          </w:tcPr>
          <w:p w14:paraId="0149B2B2" w14:textId="77777777" w:rsidR="00087F46" w:rsidRPr="00D01B1A" w:rsidRDefault="00087F46" w:rsidP="00FE2297">
            <w:pPr>
              <w:suppressAutoHyphens/>
              <w:jc w:val="center"/>
              <w:rPr>
                <w:sz w:val="20"/>
                <w:szCs w:val="20"/>
              </w:rPr>
            </w:pPr>
            <w:r w:rsidRPr="00D01B1A">
              <w:rPr>
                <w:sz w:val="20"/>
                <w:szCs w:val="20"/>
              </w:rPr>
              <w:t>4.8</w:t>
            </w:r>
          </w:p>
        </w:tc>
      </w:tr>
      <w:tr w:rsidR="00087F46" w:rsidRPr="00D01B1A" w14:paraId="782D9CAB"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0934A0C6"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3087D6A"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37C02FE5"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62FA2ED1"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32E304D5" w14:textId="77777777" w:rsidR="00087F46" w:rsidRPr="00D01B1A" w:rsidRDefault="00087F46" w:rsidP="00FE2297">
            <w:pPr>
              <w:suppressAutoHyphens/>
              <w:jc w:val="center"/>
              <w:rPr>
                <w:sz w:val="20"/>
                <w:szCs w:val="20"/>
              </w:rPr>
            </w:pPr>
            <w:r w:rsidRPr="00D01B1A">
              <w:rPr>
                <w:sz w:val="20"/>
                <w:szCs w:val="20"/>
              </w:rPr>
              <w:t>86.8</w:t>
            </w:r>
          </w:p>
        </w:tc>
        <w:tc>
          <w:tcPr>
            <w:tcW w:w="898" w:type="dxa"/>
            <w:tcBorders>
              <w:top w:val="single" w:sz="4" w:space="0" w:color="auto"/>
              <w:left w:val="single" w:sz="4" w:space="0" w:color="auto"/>
              <w:bottom w:val="single" w:sz="4" w:space="0" w:color="auto"/>
              <w:right w:val="single" w:sz="4" w:space="0" w:color="auto"/>
            </w:tcBorders>
            <w:vAlign w:val="bottom"/>
          </w:tcPr>
          <w:p w14:paraId="4A3D315A" w14:textId="77777777" w:rsidR="00087F46" w:rsidRPr="00D01B1A" w:rsidRDefault="00087F46" w:rsidP="00FE2297">
            <w:pPr>
              <w:suppressAutoHyphens/>
              <w:jc w:val="center"/>
              <w:rPr>
                <w:sz w:val="20"/>
                <w:szCs w:val="20"/>
              </w:rPr>
            </w:pPr>
            <w:r w:rsidRPr="00D01B1A">
              <w:rPr>
                <w:sz w:val="20"/>
                <w:szCs w:val="20"/>
              </w:rPr>
              <w:t>4.7</w:t>
            </w:r>
          </w:p>
        </w:tc>
        <w:tc>
          <w:tcPr>
            <w:tcW w:w="899" w:type="dxa"/>
            <w:tcBorders>
              <w:top w:val="single" w:sz="4" w:space="0" w:color="auto"/>
              <w:left w:val="single" w:sz="4" w:space="0" w:color="auto"/>
              <w:bottom w:val="single" w:sz="4" w:space="0" w:color="auto"/>
              <w:right w:val="single" w:sz="4" w:space="0" w:color="auto"/>
            </w:tcBorders>
            <w:vAlign w:val="bottom"/>
          </w:tcPr>
          <w:p w14:paraId="289B1899" w14:textId="77777777" w:rsidR="00087F46" w:rsidRPr="00D01B1A" w:rsidRDefault="00087F46" w:rsidP="00FE2297">
            <w:pPr>
              <w:suppressAutoHyphens/>
              <w:jc w:val="center"/>
              <w:rPr>
                <w:sz w:val="20"/>
                <w:szCs w:val="20"/>
              </w:rPr>
            </w:pPr>
            <w:r w:rsidRPr="00D01B1A">
              <w:rPr>
                <w:sz w:val="20"/>
                <w:szCs w:val="20"/>
              </w:rPr>
              <w:t>5.4</w:t>
            </w:r>
          </w:p>
        </w:tc>
        <w:tc>
          <w:tcPr>
            <w:tcW w:w="898" w:type="dxa"/>
            <w:tcBorders>
              <w:top w:val="single" w:sz="4" w:space="0" w:color="auto"/>
              <w:left w:val="single" w:sz="4" w:space="0" w:color="auto"/>
              <w:bottom w:val="single" w:sz="4" w:space="0" w:color="auto"/>
              <w:right w:val="single" w:sz="4" w:space="0" w:color="auto"/>
            </w:tcBorders>
            <w:vAlign w:val="bottom"/>
          </w:tcPr>
          <w:p w14:paraId="610B6352" w14:textId="77777777" w:rsidR="00087F46" w:rsidRPr="00D01B1A" w:rsidRDefault="00087F46" w:rsidP="00FE2297">
            <w:pPr>
              <w:suppressAutoHyphens/>
              <w:jc w:val="center"/>
              <w:rPr>
                <w:sz w:val="20"/>
                <w:szCs w:val="20"/>
              </w:rPr>
            </w:pPr>
            <w:r w:rsidRPr="00D01B1A">
              <w:rPr>
                <w:sz w:val="20"/>
                <w:szCs w:val="20"/>
              </w:rPr>
              <w:t>91.2</w:t>
            </w:r>
          </w:p>
        </w:tc>
        <w:tc>
          <w:tcPr>
            <w:tcW w:w="898" w:type="dxa"/>
            <w:tcBorders>
              <w:top w:val="single" w:sz="4" w:space="0" w:color="auto"/>
              <w:left w:val="single" w:sz="4" w:space="0" w:color="auto"/>
              <w:bottom w:val="single" w:sz="4" w:space="0" w:color="auto"/>
              <w:right w:val="single" w:sz="4" w:space="0" w:color="auto"/>
            </w:tcBorders>
            <w:vAlign w:val="bottom"/>
          </w:tcPr>
          <w:p w14:paraId="0CEE3468" w14:textId="77777777" w:rsidR="00087F46" w:rsidRPr="00D01B1A" w:rsidRDefault="00087F46" w:rsidP="00FE2297">
            <w:pPr>
              <w:suppressAutoHyphens/>
              <w:jc w:val="center"/>
              <w:rPr>
                <w:sz w:val="20"/>
                <w:szCs w:val="20"/>
              </w:rPr>
            </w:pPr>
            <w:r w:rsidRPr="00D01B1A">
              <w:rPr>
                <w:sz w:val="20"/>
                <w:szCs w:val="20"/>
              </w:rPr>
              <w:t>3.1</w:t>
            </w:r>
          </w:p>
        </w:tc>
        <w:tc>
          <w:tcPr>
            <w:tcW w:w="899" w:type="dxa"/>
            <w:tcBorders>
              <w:top w:val="single" w:sz="4" w:space="0" w:color="auto"/>
              <w:left w:val="single" w:sz="4" w:space="0" w:color="auto"/>
              <w:bottom w:val="single" w:sz="4" w:space="0" w:color="auto"/>
              <w:right w:val="single" w:sz="4" w:space="0" w:color="auto"/>
            </w:tcBorders>
            <w:vAlign w:val="bottom"/>
          </w:tcPr>
          <w:p w14:paraId="295D37AC" w14:textId="77777777" w:rsidR="00087F46" w:rsidRPr="00D01B1A" w:rsidRDefault="00087F46" w:rsidP="00FE2297">
            <w:pPr>
              <w:suppressAutoHyphens/>
              <w:jc w:val="center"/>
              <w:rPr>
                <w:sz w:val="20"/>
                <w:szCs w:val="20"/>
              </w:rPr>
            </w:pPr>
            <w:r w:rsidRPr="00D01B1A">
              <w:rPr>
                <w:sz w:val="20"/>
                <w:szCs w:val="20"/>
              </w:rPr>
              <w:t>3.4</w:t>
            </w:r>
          </w:p>
        </w:tc>
      </w:tr>
      <w:tr w:rsidR="00087F46" w:rsidRPr="00D01B1A" w14:paraId="6CD5F14E"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8E04E80"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r w:rsidRPr="00D01B1A">
              <w:rPr>
                <w:spacing w:val="-3"/>
                <w:sz w:val="20"/>
                <w:szCs w:val="20"/>
              </w:rPr>
              <w:t>Cow,</w:t>
            </w:r>
            <w:r w:rsidRPr="00D01B1A">
              <w:rPr>
                <w:spacing w:val="-3"/>
                <w:sz w:val="20"/>
                <w:szCs w:val="20"/>
              </w:rPr>
              <w:br/>
              <w:t>milk</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0303A13"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roofErr w:type="spellStart"/>
            <w:r w:rsidRPr="00D01B1A">
              <w:rPr>
                <w:snapToGrid w:val="0"/>
                <w:color w:val="000000"/>
                <w:sz w:val="20"/>
                <w:szCs w:val="20"/>
              </w:rPr>
              <w:t>Ametoctradin</w:t>
            </w:r>
            <w:proofErr w:type="spellEnd"/>
          </w:p>
        </w:tc>
        <w:tc>
          <w:tcPr>
            <w:tcW w:w="485" w:type="dxa"/>
            <w:tcBorders>
              <w:top w:val="single" w:sz="4" w:space="0" w:color="auto"/>
              <w:left w:val="single" w:sz="4" w:space="0" w:color="auto"/>
              <w:bottom w:val="single" w:sz="4" w:space="0" w:color="auto"/>
              <w:right w:val="single" w:sz="4" w:space="0" w:color="auto"/>
            </w:tcBorders>
          </w:tcPr>
          <w:p w14:paraId="7530BFDE" w14:textId="77777777" w:rsidR="00087F46" w:rsidRPr="00D01B1A" w:rsidRDefault="00087F46" w:rsidP="00FE2297">
            <w:pPr>
              <w:tabs>
                <w:tab w:val="left" w:pos="680"/>
                <w:tab w:val="left" w:pos="1134"/>
              </w:tabs>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6A3DA719"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5A40693C" w14:textId="77777777" w:rsidR="00087F46" w:rsidRPr="00D01B1A" w:rsidRDefault="00087F46" w:rsidP="00FE2297">
            <w:pPr>
              <w:suppressAutoHyphens/>
              <w:jc w:val="center"/>
              <w:rPr>
                <w:sz w:val="20"/>
                <w:szCs w:val="20"/>
              </w:rPr>
            </w:pPr>
            <w:r w:rsidRPr="00D01B1A">
              <w:rPr>
                <w:sz w:val="20"/>
                <w:szCs w:val="20"/>
              </w:rPr>
              <w:t>84.7</w:t>
            </w:r>
          </w:p>
        </w:tc>
        <w:tc>
          <w:tcPr>
            <w:tcW w:w="898" w:type="dxa"/>
            <w:tcBorders>
              <w:top w:val="single" w:sz="4" w:space="0" w:color="auto"/>
              <w:left w:val="single" w:sz="4" w:space="0" w:color="auto"/>
              <w:bottom w:val="single" w:sz="4" w:space="0" w:color="auto"/>
              <w:right w:val="single" w:sz="4" w:space="0" w:color="auto"/>
            </w:tcBorders>
            <w:vAlign w:val="bottom"/>
          </w:tcPr>
          <w:p w14:paraId="74120600" w14:textId="77777777" w:rsidR="00087F46" w:rsidRPr="00D01B1A" w:rsidRDefault="00087F46" w:rsidP="00FE2297">
            <w:pPr>
              <w:suppressAutoHyphens/>
              <w:jc w:val="center"/>
              <w:rPr>
                <w:sz w:val="20"/>
                <w:szCs w:val="20"/>
              </w:rPr>
            </w:pPr>
            <w:r w:rsidRPr="00D01B1A">
              <w:rPr>
                <w:sz w:val="20"/>
                <w:szCs w:val="20"/>
              </w:rPr>
              <w:t>3.4</w:t>
            </w:r>
          </w:p>
        </w:tc>
        <w:tc>
          <w:tcPr>
            <w:tcW w:w="899" w:type="dxa"/>
            <w:tcBorders>
              <w:top w:val="single" w:sz="4" w:space="0" w:color="auto"/>
              <w:left w:val="single" w:sz="4" w:space="0" w:color="auto"/>
              <w:bottom w:val="single" w:sz="4" w:space="0" w:color="auto"/>
              <w:right w:val="single" w:sz="4" w:space="0" w:color="auto"/>
            </w:tcBorders>
            <w:vAlign w:val="bottom"/>
          </w:tcPr>
          <w:p w14:paraId="727D1AB8" w14:textId="77777777" w:rsidR="00087F46" w:rsidRPr="00D01B1A" w:rsidRDefault="00087F46" w:rsidP="00FE2297">
            <w:pPr>
              <w:suppressAutoHyphens/>
              <w:jc w:val="center"/>
              <w:rPr>
                <w:sz w:val="20"/>
                <w:szCs w:val="20"/>
              </w:rPr>
            </w:pPr>
            <w:r w:rsidRPr="00D01B1A">
              <w:rPr>
                <w:sz w:val="20"/>
                <w:szCs w:val="20"/>
              </w:rPr>
              <w:t>4.0</w:t>
            </w:r>
          </w:p>
        </w:tc>
        <w:tc>
          <w:tcPr>
            <w:tcW w:w="898" w:type="dxa"/>
            <w:tcBorders>
              <w:top w:val="single" w:sz="4" w:space="0" w:color="auto"/>
              <w:left w:val="single" w:sz="4" w:space="0" w:color="auto"/>
              <w:bottom w:val="single" w:sz="4" w:space="0" w:color="auto"/>
              <w:right w:val="single" w:sz="4" w:space="0" w:color="auto"/>
            </w:tcBorders>
            <w:vAlign w:val="bottom"/>
          </w:tcPr>
          <w:p w14:paraId="4476F443" w14:textId="77777777" w:rsidR="00087F46" w:rsidRPr="00D01B1A" w:rsidRDefault="00087F46" w:rsidP="00FE2297">
            <w:pPr>
              <w:suppressAutoHyphens/>
              <w:jc w:val="center"/>
              <w:rPr>
                <w:sz w:val="20"/>
                <w:szCs w:val="20"/>
              </w:rPr>
            </w:pPr>
            <w:r w:rsidRPr="00D01B1A">
              <w:rPr>
                <w:sz w:val="20"/>
                <w:szCs w:val="20"/>
              </w:rPr>
              <w:t>85.5</w:t>
            </w:r>
          </w:p>
        </w:tc>
        <w:tc>
          <w:tcPr>
            <w:tcW w:w="898" w:type="dxa"/>
            <w:tcBorders>
              <w:top w:val="single" w:sz="4" w:space="0" w:color="auto"/>
              <w:left w:val="single" w:sz="4" w:space="0" w:color="auto"/>
              <w:bottom w:val="single" w:sz="4" w:space="0" w:color="auto"/>
              <w:right w:val="single" w:sz="4" w:space="0" w:color="auto"/>
            </w:tcBorders>
            <w:vAlign w:val="bottom"/>
          </w:tcPr>
          <w:p w14:paraId="22858C14" w14:textId="77777777" w:rsidR="00087F46" w:rsidRPr="00D01B1A" w:rsidRDefault="00087F46" w:rsidP="00FE2297">
            <w:pPr>
              <w:suppressAutoHyphens/>
              <w:jc w:val="center"/>
              <w:rPr>
                <w:sz w:val="20"/>
                <w:szCs w:val="20"/>
              </w:rPr>
            </w:pPr>
            <w:r w:rsidRPr="00D01B1A">
              <w:rPr>
                <w:sz w:val="20"/>
                <w:szCs w:val="20"/>
              </w:rPr>
              <w:t>4.1</w:t>
            </w:r>
          </w:p>
        </w:tc>
        <w:tc>
          <w:tcPr>
            <w:tcW w:w="899" w:type="dxa"/>
            <w:tcBorders>
              <w:top w:val="single" w:sz="4" w:space="0" w:color="auto"/>
              <w:left w:val="single" w:sz="4" w:space="0" w:color="auto"/>
              <w:bottom w:val="single" w:sz="4" w:space="0" w:color="auto"/>
              <w:right w:val="single" w:sz="4" w:space="0" w:color="auto"/>
            </w:tcBorders>
            <w:vAlign w:val="bottom"/>
          </w:tcPr>
          <w:p w14:paraId="785B97A8" w14:textId="77777777" w:rsidR="00087F46" w:rsidRPr="00D01B1A" w:rsidRDefault="00087F46" w:rsidP="00FE2297">
            <w:pPr>
              <w:suppressAutoHyphens/>
              <w:jc w:val="center"/>
              <w:rPr>
                <w:sz w:val="20"/>
                <w:szCs w:val="20"/>
              </w:rPr>
            </w:pPr>
            <w:r w:rsidRPr="00D01B1A">
              <w:rPr>
                <w:sz w:val="20"/>
                <w:szCs w:val="20"/>
              </w:rPr>
              <w:t>4.8</w:t>
            </w:r>
          </w:p>
        </w:tc>
      </w:tr>
      <w:tr w:rsidR="00087F46" w:rsidRPr="00D01B1A" w14:paraId="28722A6C"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66971F1E"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E919D63"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434FB07D"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633276DC"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2206D2C1" w14:textId="77777777" w:rsidR="00087F46" w:rsidRPr="00D01B1A" w:rsidRDefault="00087F46" w:rsidP="00FE2297">
            <w:pPr>
              <w:suppressAutoHyphens/>
              <w:jc w:val="center"/>
              <w:rPr>
                <w:sz w:val="20"/>
                <w:szCs w:val="20"/>
              </w:rPr>
            </w:pPr>
            <w:r w:rsidRPr="00D01B1A">
              <w:rPr>
                <w:sz w:val="20"/>
                <w:szCs w:val="20"/>
              </w:rPr>
              <w:t>79.8</w:t>
            </w:r>
          </w:p>
        </w:tc>
        <w:tc>
          <w:tcPr>
            <w:tcW w:w="898" w:type="dxa"/>
            <w:tcBorders>
              <w:top w:val="single" w:sz="4" w:space="0" w:color="auto"/>
              <w:left w:val="single" w:sz="4" w:space="0" w:color="auto"/>
              <w:bottom w:val="single" w:sz="4" w:space="0" w:color="auto"/>
              <w:right w:val="single" w:sz="4" w:space="0" w:color="auto"/>
            </w:tcBorders>
            <w:vAlign w:val="bottom"/>
          </w:tcPr>
          <w:p w14:paraId="7AD0011D" w14:textId="77777777" w:rsidR="00087F46" w:rsidRPr="00D01B1A" w:rsidRDefault="00087F46" w:rsidP="00FE2297">
            <w:pPr>
              <w:suppressAutoHyphens/>
              <w:jc w:val="center"/>
              <w:rPr>
                <w:sz w:val="20"/>
                <w:szCs w:val="20"/>
              </w:rPr>
            </w:pPr>
            <w:r w:rsidRPr="00D01B1A">
              <w:rPr>
                <w:sz w:val="20"/>
                <w:szCs w:val="20"/>
              </w:rPr>
              <w:t>2.6</w:t>
            </w:r>
          </w:p>
        </w:tc>
        <w:tc>
          <w:tcPr>
            <w:tcW w:w="899" w:type="dxa"/>
            <w:tcBorders>
              <w:top w:val="single" w:sz="4" w:space="0" w:color="auto"/>
              <w:left w:val="single" w:sz="4" w:space="0" w:color="auto"/>
              <w:bottom w:val="single" w:sz="4" w:space="0" w:color="auto"/>
              <w:right w:val="single" w:sz="4" w:space="0" w:color="auto"/>
            </w:tcBorders>
            <w:vAlign w:val="bottom"/>
          </w:tcPr>
          <w:p w14:paraId="18C7AEEC" w14:textId="77777777" w:rsidR="00087F46" w:rsidRPr="00D01B1A" w:rsidRDefault="00087F46" w:rsidP="00FE2297">
            <w:pPr>
              <w:suppressAutoHyphens/>
              <w:jc w:val="center"/>
              <w:rPr>
                <w:sz w:val="20"/>
                <w:szCs w:val="20"/>
              </w:rPr>
            </w:pPr>
            <w:r w:rsidRPr="00D01B1A">
              <w:rPr>
                <w:sz w:val="20"/>
                <w:szCs w:val="20"/>
              </w:rPr>
              <w:t>3.2</w:t>
            </w:r>
          </w:p>
        </w:tc>
        <w:tc>
          <w:tcPr>
            <w:tcW w:w="898" w:type="dxa"/>
            <w:tcBorders>
              <w:top w:val="single" w:sz="4" w:space="0" w:color="auto"/>
              <w:left w:val="single" w:sz="4" w:space="0" w:color="auto"/>
              <w:bottom w:val="single" w:sz="4" w:space="0" w:color="auto"/>
              <w:right w:val="single" w:sz="4" w:space="0" w:color="auto"/>
            </w:tcBorders>
            <w:vAlign w:val="bottom"/>
          </w:tcPr>
          <w:p w14:paraId="3F8E511A" w14:textId="77777777" w:rsidR="00087F46" w:rsidRPr="00D01B1A" w:rsidRDefault="00087F46" w:rsidP="00FE2297">
            <w:pPr>
              <w:suppressAutoHyphens/>
              <w:jc w:val="center"/>
              <w:rPr>
                <w:sz w:val="20"/>
                <w:szCs w:val="20"/>
              </w:rPr>
            </w:pPr>
            <w:r w:rsidRPr="00D01B1A">
              <w:rPr>
                <w:sz w:val="20"/>
                <w:szCs w:val="20"/>
              </w:rPr>
              <w:t>83.2</w:t>
            </w:r>
          </w:p>
        </w:tc>
        <w:tc>
          <w:tcPr>
            <w:tcW w:w="898" w:type="dxa"/>
            <w:tcBorders>
              <w:top w:val="single" w:sz="4" w:space="0" w:color="auto"/>
              <w:left w:val="single" w:sz="4" w:space="0" w:color="auto"/>
              <w:bottom w:val="single" w:sz="4" w:space="0" w:color="auto"/>
              <w:right w:val="single" w:sz="4" w:space="0" w:color="auto"/>
            </w:tcBorders>
            <w:vAlign w:val="bottom"/>
          </w:tcPr>
          <w:p w14:paraId="51CA2338" w14:textId="77777777" w:rsidR="00087F46" w:rsidRPr="00D01B1A" w:rsidRDefault="00087F46" w:rsidP="00FE2297">
            <w:pPr>
              <w:suppressAutoHyphens/>
              <w:jc w:val="center"/>
              <w:rPr>
                <w:sz w:val="20"/>
                <w:szCs w:val="20"/>
              </w:rPr>
            </w:pPr>
            <w:r w:rsidRPr="00D01B1A">
              <w:rPr>
                <w:sz w:val="20"/>
                <w:szCs w:val="20"/>
              </w:rPr>
              <w:t>1.2</w:t>
            </w:r>
          </w:p>
        </w:tc>
        <w:tc>
          <w:tcPr>
            <w:tcW w:w="899" w:type="dxa"/>
            <w:tcBorders>
              <w:top w:val="single" w:sz="4" w:space="0" w:color="auto"/>
              <w:left w:val="single" w:sz="4" w:space="0" w:color="auto"/>
              <w:bottom w:val="single" w:sz="4" w:space="0" w:color="auto"/>
              <w:right w:val="single" w:sz="4" w:space="0" w:color="auto"/>
            </w:tcBorders>
            <w:vAlign w:val="bottom"/>
          </w:tcPr>
          <w:p w14:paraId="52B5EDD7" w14:textId="77777777" w:rsidR="00087F46" w:rsidRPr="00D01B1A" w:rsidRDefault="00087F46" w:rsidP="00FE2297">
            <w:pPr>
              <w:suppressAutoHyphens/>
              <w:jc w:val="center"/>
              <w:rPr>
                <w:sz w:val="20"/>
                <w:szCs w:val="20"/>
              </w:rPr>
            </w:pPr>
            <w:r w:rsidRPr="00D01B1A">
              <w:rPr>
                <w:sz w:val="20"/>
                <w:szCs w:val="20"/>
              </w:rPr>
              <w:t>1.4</w:t>
            </w:r>
          </w:p>
        </w:tc>
      </w:tr>
      <w:tr w:rsidR="00087F46" w:rsidRPr="00D01B1A" w14:paraId="35172804"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3ED2387E"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1CE09A6"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M650F01</w:t>
            </w:r>
          </w:p>
        </w:tc>
        <w:tc>
          <w:tcPr>
            <w:tcW w:w="485" w:type="dxa"/>
            <w:tcBorders>
              <w:top w:val="single" w:sz="4" w:space="0" w:color="auto"/>
              <w:left w:val="single" w:sz="4" w:space="0" w:color="auto"/>
              <w:bottom w:val="single" w:sz="4" w:space="0" w:color="auto"/>
              <w:right w:val="single" w:sz="4" w:space="0" w:color="auto"/>
            </w:tcBorders>
          </w:tcPr>
          <w:p w14:paraId="7854F0E7"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6DAAD8AF"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4E479AB3" w14:textId="77777777" w:rsidR="00087F46" w:rsidRPr="00D01B1A" w:rsidRDefault="00087F46" w:rsidP="00FE2297">
            <w:pPr>
              <w:suppressAutoHyphens/>
              <w:jc w:val="center"/>
              <w:rPr>
                <w:sz w:val="20"/>
                <w:szCs w:val="20"/>
              </w:rPr>
            </w:pPr>
            <w:r w:rsidRPr="00D01B1A">
              <w:rPr>
                <w:sz w:val="20"/>
                <w:szCs w:val="20"/>
              </w:rPr>
              <w:t>88.0</w:t>
            </w:r>
          </w:p>
        </w:tc>
        <w:tc>
          <w:tcPr>
            <w:tcW w:w="898" w:type="dxa"/>
            <w:tcBorders>
              <w:top w:val="single" w:sz="4" w:space="0" w:color="auto"/>
              <w:left w:val="single" w:sz="4" w:space="0" w:color="auto"/>
              <w:bottom w:val="single" w:sz="4" w:space="0" w:color="auto"/>
              <w:right w:val="single" w:sz="4" w:space="0" w:color="auto"/>
            </w:tcBorders>
            <w:vAlign w:val="bottom"/>
          </w:tcPr>
          <w:p w14:paraId="2C0698E0" w14:textId="77777777" w:rsidR="00087F46" w:rsidRPr="00D01B1A" w:rsidRDefault="00087F46" w:rsidP="00FE2297">
            <w:pPr>
              <w:suppressAutoHyphens/>
              <w:jc w:val="center"/>
              <w:rPr>
                <w:sz w:val="20"/>
                <w:szCs w:val="20"/>
              </w:rPr>
            </w:pPr>
            <w:r w:rsidRPr="00D01B1A">
              <w:rPr>
                <w:sz w:val="20"/>
                <w:szCs w:val="20"/>
              </w:rPr>
              <w:t>4.2</w:t>
            </w:r>
          </w:p>
        </w:tc>
        <w:tc>
          <w:tcPr>
            <w:tcW w:w="899" w:type="dxa"/>
            <w:tcBorders>
              <w:top w:val="single" w:sz="4" w:space="0" w:color="auto"/>
              <w:left w:val="single" w:sz="4" w:space="0" w:color="auto"/>
              <w:bottom w:val="single" w:sz="4" w:space="0" w:color="auto"/>
              <w:right w:val="single" w:sz="4" w:space="0" w:color="auto"/>
            </w:tcBorders>
            <w:vAlign w:val="bottom"/>
          </w:tcPr>
          <w:p w14:paraId="142386AB" w14:textId="77777777" w:rsidR="00087F46" w:rsidRPr="00D01B1A" w:rsidRDefault="00087F46" w:rsidP="00FE2297">
            <w:pPr>
              <w:suppressAutoHyphens/>
              <w:jc w:val="center"/>
              <w:rPr>
                <w:sz w:val="20"/>
                <w:szCs w:val="20"/>
              </w:rPr>
            </w:pPr>
            <w:r w:rsidRPr="00D01B1A">
              <w:rPr>
                <w:sz w:val="20"/>
                <w:szCs w:val="20"/>
              </w:rPr>
              <w:t>4.8</w:t>
            </w:r>
          </w:p>
        </w:tc>
        <w:tc>
          <w:tcPr>
            <w:tcW w:w="898" w:type="dxa"/>
            <w:tcBorders>
              <w:top w:val="single" w:sz="4" w:space="0" w:color="auto"/>
              <w:left w:val="single" w:sz="4" w:space="0" w:color="auto"/>
              <w:bottom w:val="single" w:sz="4" w:space="0" w:color="auto"/>
              <w:right w:val="single" w:sz="4" w:space="0" w:color="auto"/>
            </w:tcBorders>
            <w:vAlign w:val="bottom"/>
          </w:tcPr>
          <w:p w14:paraId="31F217ED" w14:textId="77777777" w:rsidR="00087F46" w:rsidRPr="00D01B1A" w:rsidRDefault="00087F46" w:rsidP="00FE2297">
            <w:pPr>
              <w:suppressAutoHyphens/>
              <w:jc w:val="center"/>
              <w:rPr>
                <w:sz w:val="20"/>
                <w:szCs w:val="20"/>
              </w:rPr>
            </w:pPr>
            <w:r w:rsidRPr="00D01B1A">
              <w:rPr>
                <w:sz w:val="20"/>
                <w:szCs w:val="20"/>
              </w:rPr>
              <w:t>89.9</w:t>
            </w:r>
          </w:p>
        </w:tc>
        <w:tc>
          <w:tcPr>
            <w:tcW w:w="898" w:type="dxa"/>
            <w:tcBorders>
              <w:top w:val="single" w:sz="4" w:space="0" w:color="auto"/>
              <w:left w:val="single" w:sz="4" w:space="0" w:color="auto"/>
              <w:bottom w:val="single" w:sz="4" w:space="0" w:color="auto"/>
              <w:right w:val="single" w:sz="4" w:space="0" w:color="auto"/>
            </w:tcBorders>
            <w:vAlign w:val="bottom"/>
          </w:tcPr>
          <w:p w14:paraId="2F8CB5B7" w14:textId="77777777" w:rsidR="00087F46" w:rsidRPr="00D01B1A" w:rsidRDefault="00087F46" w:rsidP="00FE2297">
            <w:pPr>
              <w:suppressAutoHyphens/>
              <w:jc w:val="center"/>
              <w:rPr>
                <w:sz w:val="20"/>
                <w:szCs w:val="20"/>
              </w:rPr>
            </w:pPr>
            <w:r w:rsidRPr="00D01B1A">
              <w:rPr>
                <w:sz w:val="20"/>
                <w:szCs w:val="20"/>
              </w:rPr>
              <w:t>3.7</w:t>
            </w:r>
          </w:p>
        </w:tc>
        <w:tc>
          <w:tcPr>
            <w:tcW w:w="899" w:type="dxa"/>
            <w:tcBorders>
              <w:top w:val="single" w:sz="4" w:space="0" w:color="auto"/>
              <w:left w:val="single" w:sz="4" w:space="0" w:color="auto"/>
              <w:bottom w:val="single" w:sz="4" w:space="0" w:color="auto"/>
              <w:right w:val="single" w:sz="4" w:space="0" w:color="auto"/>
            </w:tcBorders>
            <w:vAlign w:val="bottom"/>
          </w:tcPr>
          <w:p w14:paraId="4424066C" w14:textId="77777777" w:rsidR="00087F46" w:rsidRPr="00D01B1A" w:rsidRDefault="00087F46" w:rsidP="00FE2297">
            <w:pPr>
              <w:suppressAutoHyphens/>
              <w:jc w:val="center"/>
              <w:rPr>
                <w:sz w:val="20"/>
                <w:szCs w:val="20"/>
              </w:rPr>
            </w:pPr>
            <w:r w:rsidRPr="00D01B1A">
              <w:rPr>
                <w:sz w:val="20"/>
                <w:szCs w:val="20"/>
              </w:rPr>
              <w:t>4.1</w:t>
            </w:r>
          </w:p>
        </w:tc>
      </w:tr>
      <w:tr w:rsidR="00087F46" w:rsidRPr="00D01B1A" w14:paraId="64B9E953"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5466DF91"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99BADC6"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34662E37"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4F07D10A"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79EB5D66" w14:textId="77777777" w:rsidR="00087F46" w:rsidRPr="00D01B1A" w:rsidRDefault="00087F46" w:rsidP="00FE2297">
            <w:pPr>
              <w:suppressAutoHyphens/>
              <w:jc w:val="center"/>
              <w:rPr>
                <w:sz w:val="20"/>
                <w:szCs w:val="20"/>
              </w:rPr>
            </w:pPr>
            <w:r w:rsidRPr="00D01B1A">
              <w:rPr>
                <w:sz w:val="20"/>
                <w:szCs w:val="20"/>
              </w:rPr>
              <w:t>83.6</w:t>
            </w:r>
          </w:p>
        </w:tc>
        <w:tc>
          <w:tcPr>
            <w:tcW w:w="898" w:type="dxa"/>
            <w:tcBorders>
              <w:top w:val="single" w:sz="4" w:space="0" w:color="auto"/>
              <w:left w:val="single" w:sz="4" w:space="0" w:color="auto"/>
              <w:bottom w:val="single" w:sz="4" w:space="0" w:color="auto"/>
              <w:right w:val="single" w:sz="4" w:space="0" w:color="auto"/>
            </w:tcBorders>
            <w:vAlign w:val="bottom"/>
          </w:tcPr>
          <w:p w14:paraId="556AFA0E" w14:textId="77777777" w:rsidR="00087F46" w:rsidRPr="00D01B1A" w:rsidRDefault="00087F46" w:rsidP="00FE2297">
            <w:pPr>
              <w:suppressAutoHyphens/>
              <w:jc w:val="center"/>
              <w:rPr>
                <w:sz w:val="20"/>
                <w:szCs w:val="20"/>
              </w:rPr>
            </w:pPr>
            <w:r w:rsidRPr="00D01B1A">
              <w:rPr>
                <w:sz w:val="20"/>
                <w:szCs w:val="20"/>
              </w:rPr>
              <w:t>2.8</w:t>
            </w:r>
          </w:p>
        </w:tc>
        <w:tc>
          <w:tcPr>
            <w:tcW w:w="899" w:type="dxa"/>
            <w:tcBorders>
              <w:top w:val="single" w:sz="4" w:space="0" w:color="auto"/>
              <w:left w:val="single" w:sz="4" w:space="0" w:color="auto"/>
              <w:bottom w:val="single" w:sz="4" w:space="0" w:color="auto"/>
              <w:right w:val="single" w:sz="4" w:space="0" w:color="auto"/>
            </w:tcBorders>
            <w:vAlign w:val="bottom"/>
          </w:tcPr>
          <w:p w14:paraId="0407C96D" w14:textId="77777777" w:rsidR="00087F46" w:rsidRPr="00D01B1A" w:rsidRDefault="00087F46" w:rsidP="00FE2297">
            <w:pPr>
              <w:suppressAutoHyphens/>
              <w:jc w:val="center"/>
              <w:rPr>
                <w:sz w:val="20"/>
                <w:szCs w:val="20"/>
              </w:rPr>
            </w:pPr>
            <w:r w:rsidRPr="00D01B1A">
              <w:rPr>
                <w:sz w:val="20"/>
                <w:szCs w:val="20"/>
              </w:rPr>
              <w:t>3.3</w:t>
            </w:r>
          </w:p>
        </w:tc>
        <w:tc>
          <w:tcPr>
            <w:tcW w:w="898" w:type="dxa"/>
            <w:tcBorders>
              <w:top w:val="single" w:sz="4" w:space="0" w:color="auto"/>
              <w:left w:val="single" w:sz="4" w:space="0" w:color="auto"/>
              <w:bottom w:val="single" w:sz="4" w:space="0" w:color="auto"/>
              <w:right w:val="single" w:sz="4" w:space="0" w:color="auto"/>
            </w:tcBorders>
            <w:vAlign w:val="bottom"/>
          </w:tcPr>
          <w:p w14:paraId="39C70203" w14:textId="77777777" w:rsidR="00087F46" w:rsidRPr="00D01B1A" w:rsidRDefault="00087F46" w:rsidP="00FE2297">
            <w:pPr>
              <w:suppressAutoHyphens/>
              <w:jc w:val="center"/>
              <w:rPr>
                <w:sz w:val="20"/>
                <w:szCs w:val="20"/>
              </w:rPr>
            </w:pPr>
            <w:r w:rsidRPr="00D01B1A">
              <w:rPr>
                <w:sz w:val="20"/>
                <w:szCs w:val="20"/>
              </w:rPr>
              <w:t>85.2</w:t>
            </w:r>
          </w:p>
        </w:tc>
        <w:tc>
          <w:tcPr>
            <w:tcW w:w="898" w:type="dxa"/>
            <w:tcBorders>
              <w:top w:val="single" w:sz="4" w:space="0" w:color="auto"/>
              <w:left w:val="single" w:sz="4" w:space="0" w:color="auto"/>
              <w:bottom w:val="single" w:sz="4" w:space="0" w:color="auto"/>
              <w:right w:val="single" w:sz="4" w:space="0" w:color="auto"/>
            </w:tcBorders>
            <w:vAlign w:val="bottom"/>
          </w:tcPr>
          <w:p w14:paraId="22A4F566" w14:textId="77777777" w:rsidR="00087F46" w:rsidRPr="00D01B1A" w:rsidRDefault="00087F46" w:rsidP="00FE2297">
            <w:pPr>
              <w:suppressAutoHyphens/>
              <w:jc w:val="center"/>
              <w:rPr>
                <w:sz w:val="20"/>
                <w:szCs w:val="20"/>
              </w:rPr>
            </w:pPr>
            <w:r w:rsidRPr="00D01B1A">
              <w:rPr>
                <w:sz w:val="20"/>
                <w:szCs w:val="20"/>
              </w:rPr>
              <w:t>3.7</w:t>
            </w:r>
          </w:p>
        </w:tc>
        <w:tc>
          <w:tcPr>
            <w:tcW w:w="899" w:type="dxa"/>
            <w:tcBorders>
              <w:top w:val="single" w:sz="4" w:space="0" w:color="auto"/>
              <w:left w:val="single" w:sz="4" w:space="0" w:color="auto"/>
              <w:bottom w:val="single" w:sz="4" w:space="0" w:color="auto"/>
              <w:right w:val="single" w:sz="4" w:space="0" w:color="auto"/>
            </w:tcBorders>
            <w:vAlign w:val="bottom"/>
          </w:tcPr>
          <w:p w14:paraId="2D670866" w14:textId="77777777" w:rsidR="00087F46" w:rsidRPr="00D01B1A" w:rsidRDefault="00087F46" w:rsidP="00FE2297">
            <w:pPr>
              <w:suppressAutoHyphens/>
              <w:jc w:val="center"/>
              <w:rPr>
                <w:sz w:val="20"/>
                <w:szCs w:val="20"/>
              </w:rPr>
            </w:pPr>
            <w:r w:rsidRPr="00D01B1A">
              <w:rPr>
                <w:sz w:val="20"/>
                <w:szCs w:val="20"/>
              </w:rPr>
              <w:t>4.3</w:t>
            </w:r>
          </w:p>
        </w:tc>
      </w:tr>
      <w:tr w:rsidR="00087F46" w:rsidRPr="00D01B1A" w14:paraId="09FAC751"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4B38FECD"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6493DCA8"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M650F06</w:t>
            </w:r>
          </w:p>
        </w:tc>
        <w:tc>
          <w:tcPr>
            <w:tcW w:w="485" w:type="dxa"/>
            <w:tcBorders>
              <w:top w:val="single" w:sz="4" w:space="0" w:color="auto"/>
              <w:left w:val="single" w:sz="4" w:space="0" w:color="auto"/>
              <w:bottom w:val="single" w:sz="4" w:space="0" w:color="auto"/>
              <w:right w:val="single" w:sz="4" w:space="0" w:color="auto"/>
            </w:tcBorders>
          </w:tcPr>
          <w:p w14:paraId="1784FF3C"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64407158"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174920ED" w14:textId="77777777" w:rsidR="00087F46" w:rsidRPr="00D01B1A" w:rsidRDefault="00087F46" w:rsidP="00FE2297">
            <w:pPr>
              <w:suppressAutoHyphens/>
              <w:jc w:val="center"/>
              <w:rPr>
                <w:sz w:val="20"/>
                <w:szCs w:val="20"/>
              </w:rPr>
            </w:pPr>
            <w:r w:rsidRPr="00D01B1A">
              <w:rPr>
                <w:sz w:val="20"/>
                <w:szCs w:val="20"/>
              </w:rPr>
              <w:t>90.2</w:t>
            </w:r>
          </w:p>
        </w:tc>
        <w:tc>
          <w:tcPr>
            <w:tcW w:w="898" w:type="dxa"/>
            <w:tcBorders>
              <w:top w:val="single" w:sz="4" w:space="0" w:color="auto"/>
              <w:left w:val="single" w:sz="4" w:space="0" w:color="auto"/>
              <w:bottom w:val="single" w:sz="4" w:space="0" w:color="auto"/>
              <w:right w:val="single" w:sz="4" w:space="0" w:color="auto"/>
            </w:tcBorders>
            <w:vAlign w:val="bottom"/>
          </w:tcPr>
          <w:p w14:paraId="6B80E369" w14:textId="77777777" w:rsidR="00087F46" w:rsidRPr="00D01B1A" w:rsidRDefault="00087F46" w:rsidP="00FE2297">
            <w:pPr>
              <w:suppressAutoHyphens/>
              <w:jc w:val="center"/>
              <w:rPr>
                <w:sz w:val="20"/>
                <w:szCs w:val="20"/>
              </w:rPr>
            </w:pPr>
            <w:r w:rsidRPr="00D01B1A">
              <w:rPr>
                <w:sz w:val="20"/>
                <w:szCs w:val="20"/>
              </w:rPr>
              <w:t>1.9</w:t>
            </w:r>
          </w:p>
        </w:tc>
        <w:tc>
          <w:tcPr>
            <w:tcW w:w="899" w:type="dxa"/>
            <w:tcBorders>
              <w:top w:val="single" w:sz="4" w:space="0" w:color="auto"/>
              <w:left w:val="single" w:sz="4" w:space="0" w:color="auto"/>
              <w:bottom w:val="single" w:sz="4" w:space="0" w:color="auto"/>
              <w:right w:val="single" w:sz="4" w:space="0" w:color="auto"/>
            </w:tcBorders>
            <w:vAlign w:val="bottom"/>
          </w:tcPr>
          <w:p w14:paraId="4AA11FA4" w14:textId="77777777" w:rsidR="00087F46" w:rsidRPr="00D01B1A" w:rsidRDefault="00087F46" w:rsidP="00FE2297">
            <w:pPr>
              <w:suppressAutoHyphens/>
              <w:jc w:val="center"/>
              <w:rPr>
                <w:sz w:val="20"/>
                <w:szCs w:val="20"/>
              </w:rPr>
            </w:pPr>
            <w:r w:rsidRPr="00D01B1A">
              <w:rPr>
                <w:sz w:val="20"/>
                <w:szCs w:val="20"/>
              </w:rPr>
              <w:t>2.2</w:t>
            </w:r>
          </w:p>
        </w:tc>
        <w:tc>
          <w:tcPr>
            <w:tcW w:w="898" w:type="dxa"/>
            <w:tcBorders>
              <w:top w:val="single" w:sz="4" w:space="0" w:color="auto"/>
              <w:left w:val="single" w:sz="4" w:space="0" w:color="auto"/>
              <w:bottom w:val="single" w:sz="4" w:space="0" w:color="auto"/>
              <w:right w:val="single" w:sz="4" w:space="0" w:color="auto"/>
            </w:tcBorders>
            <w:vAlign w:val="bottom"/>
          </w:tcPr>
          <w:p w14:paraId="2247B105" w14:textId="77777777" w:rsidR="00087F46" w:rsidRPr="00D01B1A" w:rsidRDefault="00087F46" w:rsidP="00FE2297">
            <w:pPr>
              <w:suppressAutoHyphens/>
              <w:jc w:val="center"/>
              <w:rPr>
                <w:sz w:val="20"/>
                <w:szCs w:val="20"/>
              </w:rPr>
            </w:pPr>
            <w:r w:rsidRPr="00D01B1A">
              <w:rPr>
                <w:sz w:val="20"/>
                <w:szCs w:val="20"/>
              </w:rPr>
              <w:t>91.4</w:t>
            </w:r>
          </w:p>
        </w:tc>
        <w:tc>
          <w:tcPr>
            <w:tcW w:w="898" w:type="dxa"/>
            <w:tcBorders>
              <w:top w:val="single" w:sz="4" w:space="0" w:color="auto"/>
              <w:left w:val="single" w:sz="4" w:space="0" w:color="auto"/>
              <w:bottom w:val="single" w:sz="4" w:space="0" w:color="auto"/>
              <w:right w:val="single" w:sz="4" w:space="0" w:color="auto"/>
            </w:tcBorders>
            <w:vAlign w:val="bottom"/>
          </w:tcPr>
          <w:p w14:paraId="335EC982" w14:textId="77777777" w:rsidR="00087F46" w:rsidRPr="00D01B1A" w:rsidRDefault="00087F46" w:rsidP="00FE2297">
            <w:pPr>
              <w:suppressAutoHyphens/>
              <w:jc w:val="center"/>
              <w:rPr>
                <w:sz w:val="20"/>
                <w:szCs w:val="20"/>
              </w:rPr>
            </w:pPr>
            <w:r w:rsidRPr="00D01B1A">
              <w:rPr>
                <w:sz w:val="20"/>
                <w:szCs w:val="20"/>
              </w:rPr>
              <w:t>4.6</w:t>
            </w:r>
          </w:p>
        </w:tc>
        <w:tc>
          <w:tcPr>
            <w:tcW w:w="899" w:type="dxa"/>
            <w:tcBorders>
              <w:top w:val="single" w:sz="4" w:space="0" w:color="auto"/>
              <w:left w:val="single" w:sz="4" w:space="0" w:color="auto"/>
              <w:bottom w:val="single" w:sz="4" w:space="0" w:color="auto"/>
              <w:right w:val="single" w:sz="4" w:space="0" w:color="auto"/>
            </w:tcBorders>
            <w:vAlign w:val="bottom"/>
          </w:tcPr>
          <w:p w14:paraId="56655F03" w14:textId="77777777" w:rsidR="00087F46" w:rsidRPr="00D01B1A" w:rsidRDefault="00087F46" w:rsidP="00FE2297">
            <w:pPr>
              <w:suppressAutoHyphens/>
              <w:jc w:val="center"/>
              <w:rPr>
                <w:sz w:val="20"/>
                <w:szCs w:val="20"/>
              </w:rPr>
            </w:pPr>
            <w:r w:rsidRPr="00D01B1A">
              <w:rPr>
                <w:sz w:val="20"/>
                <w:szCs w:val="20"/>
              </w:rPr>
              <w:t>5.0</w:t>
            </w:r>
          </w:p>
        </w:tc>
      </w:tr>
      <w:tr w:rsidR="00087F46" w:rsidRPr="00D01B1A" w14:paraId="7887BB86"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74BD1E01"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634F351"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08673416"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7A45D24E"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63A201E1" w14:textId="77777777" w:rsidR="00087F46" w:rsidRPr="00D01B1A" w:rsidRDefault="00087F46" w:rsidP="00FE2297">
            <w:pPr>
              <w:suppressAutoHyphens/>
              <w:jc w:val="center"/>
              <w:rPr>
                <w:sz w:val="20"/>
                <w:szCs w:val="20"/>
              </w:rPr>
            </w:pPr>
            <w:r w:rsidRPr="00D01B1A">
              <w:rPr>
                <w:sz w:val="20"/>
                <w:szCs w:val="20"/>
              </w:rPr>
              <w:t>87.5</w:t>
            </w:r>
          </w:p>
        </w:tc>
        <w:tc>
          <w:tcPr>
            <w:tcW w:w="898" w:type="dxa"/>
            <w:tcBorders>
              <w:top w:val="single" w:sz="4" w:space="0" w:color="auto"/>
              <w:left w:val="single" w:sz="4" w:space="0" w:color="auto"/>
              <w:bottom w:val="single" w:sz="4" w:space="0" w:color="auto"/>
              <w:right w:val="single" w:sz="4" w:space="0" w:color="auto"/>
            </w:tcBorders>
            <w:vAlign w:val="bottom"/>
          </w:tcPr>
          <w:p w14:paraId="592F0534" w14:textId="77777777" w:rsidR="00087F46" w:rsidRPr="00D01B1A" w:rsidRDefault="00087F46" w:rsidP="00FE2297">
            <w:pPr>
              <w:suppressAutoHyphens/>
              <w:jc w:val="center"/>
              <w:rPr>
                <w:sz w:val="20"/>
                <w:szCs w:val="20"/>
              </w:rPr>
            </w:pPr>
            <w:r w:rsidRPr="00D01B1A">
              <w:rPr>
                <w:sz w:val="20"/>
                <w:szCs w:val="20"/>
              </w:rPr>
              <w:t>2.4</w:t>
            </w:r>
          </w:p>
        </w:tc>
        <w:tc>
          <w:tcPr>
            <w:tcW w:w="899" w:type="dxa"/>
            <w:tcBorders>
              <w:top w:val="single" w:sz="4" w:space="0" w:color="auto"/>
              <w:left w:val="single" w:sz="4" w:space="0" w:color="auto"/>
              <w:bottom w:val="single" w:sz="4" w:space="0" w:color="auto"/>
              <w:right w:val="single" w:sz="4" w:space="0" w:color="auto"/>
            </w:tcBorders>
            <w:vAlign w:val="bottom"/>
          </w:tcPr>
          <w:p w14:paraId="7BE78E61" w14:textId="77777777" w:rsidR="00087F46" w:rsidRPr="00D01B1A" w:rsidRDefault="00087F46" w:rsidP="00FE2297">
            <w:pPr>
              <w:suppressAutoHyphens/>
              <w:jc w:val="center"/>
              <w:rPr>
                <w:sz w:val="20"/>
                <w:szCs w:val="20"/>
              </w:rPr>
            </w:pPr>
            <w:r w:rsidRPr="00D01B1A">
              <w:rPr>
                <w:sz w:val="20"/>
                <w:szCs w:val="20"/>
              </w:rPr>
              <w:t>2.8</w:t>
            </w:r>
          </w:p>
        </w:tc>
        <w:tc>
          <w:tcPr>
            <w:tcW w:w="898" w:type="dxa"/>
            <w:tcBorders>
              <w:top w:val="single" w:sz="4" w:space="0" w:color="auto"/>
              <w:left w:val="single" w:sz="4" w:space="0" w:color="auto"/>
              <w:bottom w:val="single" w:sz="4" w:space="0" w:color="auto"/>
              <w:right w:val="single" w:sz="4" w:space="0" w:color="auto"/>
            </w:tcBorders>
            <w:vAlign w:val="bottom"/>
          </w:tcPr>
          <w:p w14:paraId="7D4E0E0E" w14:textId="77777777" w:rsidR="00087F46" w:rsidRPr="00D01B1A" w:rsidRDefault="00087F46" w:rsidP="00FE2297">
            <w:pPr>
              <w:suppressAutoHyphens/>
              <w:jc w:val="center"/>
              <w:rPr>
                <w:sz w:val="20"/>
                <w:szCs w:val="20"/>
              </w:rPr>
            </w:pPr>
            <w:r w:rsidRPr="00D01B1A">
              <w:rPr>
                <w:sz w:val="20"/>
                <w:szCs w:val="20"/>
              </w:rPr>
              <w:t>88.1</w:t>
            </w:r>
          </w:p>
        </w:tc>
        <w:tc>
          <w:tcPr>
            <w:tcW w:w="898" w:type="dxa"/>
            <w:tcBorders>
              <w:top w:val="single" w:sz="4" w:space="0" w:color="auto"/>
              <w:left w:val="single" w:sz="4" w:space="0" w:color="auto"/>
              <w:bottom w:val="single" w:sz="4" w:space="0" w:color="auto"/>
              <w:right w:val="single" w:sz="4" w:space="0" w:color="auto"/>
            </w:tcBorders>
            <w:vAlign w:val="bottom"/>
          </w:tcPr>
          <w:p w14:paraId="367E21CD" w14:textId="77777777" w:rsidR="00087F46" w:rsidRPr="00D01B1A" w:rsidRDefault="00087F46" w:rsidP="00FE2297">
            <w:pPr>
              <w:suppressAutoHyphens/>
              <w:jc w:val="center"/>
              <w:rPr>
                <w:sz w:val="20"/>
                <w:szCs w:val="20"/>
              </w:rPr>
            </w:pPr>
            <w:r w:rsidRPr="00D01B1A">
              <w:rPr>
                <w:sz w:val="20"/>
                <w:szCs w:val="20"/>
              </w:rPr>
              <w:t>3.6</w:t>
            </w:r>
          </w:p>
        </w:tc>
        <w:tc>
          <w:tcPr>
            <w:tcW w:w="899" w:type="dxa"/>
            <w:tcBorders>
              <w:top w:val="single" w:sz="4" w:space="0" w:color="auto"/>
              <w:left w:val="single" w:sz="4" w:space="0" w:color="auto"/>
              <w:bottom w:val="single" w:sz="4" w:space="0" w:color="auto"/>
              <w:right w:val="single" w:sz="4" w:space="0" w:color="auto"/>
            </w:tcBorders>
            <w:vAlign w:val="bottom"/>
          </w:tcPr>
          <w:p w14:paraId="1FE392E9" w14:textId="77777777" w:rsidR="00087F46" w:rsidRPr="00D01B1A" w:rsidRDefault="00087F46" w:rsidP="00FE2297">
            <w:pPr>
              <w:suppressAutoHyphens/>
              <w:jc w:val="center"/>
              <w:rPr>
                <w:sz w:val="20"/>
                <w:szCs w:val="20"/>
              </w:rPr>
            </w:pPr>
            <w:r w:rsidRPr="00D01B1A">
              <w:rPr>
                <w:sz w:val="20"/>
                <w:szCs w:val="20"/>
              </w:rPr>
              <w:t>4.1</w:t>
            </w:r>
          </w:p>
        </w:tc>
      </w:tr>
      <w:tr w:rsidR="00087F46" w:rsidRPr="00D01B1A" w14:paraId="604325D9"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A31FD71"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r w:rsidRPr="00D01B1A">
              <w:rPr>
                <w:spacing w:val="-3"/>
                <w:sz w:val="20"/>
                <w:szCs w:val="20"/>
              </w:rPr>
              <w:t>Cow,</w:t>
            </w:r>
            <w:r w:rsidRPr="00D01B1A">
              <w:rPr>
                <w:spacing w:val="-3"/>
                <w:sz w:val="20"/>
                <w:szCs w:val="20"/>
              </w:rPr>
              <w:br/>
              <w:t>cream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AD491F9"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roofErr w:type="spellStart"/>
            <w:r w:rsidRPr="00D01B1A">
              <w:rPr>
                <w:snapToGrid w:val="0"/>
                <w:color w:val="000000"/>
                <w:sz w:val="20"/>
                <w:szCs w:val="20"/>
              </w:rPr>
              <w:t>Ametoctradin</w:t>
            </w:r>
            <w:proofErr w:type="spellEnd"/>
          </w:p>
        </w:tc>
        <w:tc>
          <w:tcPr>
            <w:tcW w:w="485" w:type="dxa"/>
            <w:tcBorders>
              <w:top w:val="single" w:sz="4" w:space="0" w:color="auto"/>
              <w:left w:val="single" w:sz="4" w:space="0" w:color="auto"/>
              <w:bottom w:val="single" w:sz="4" w:space="0" w:color="auto"/>
              <w:right w:val="single" w:sz="4" w:space="0" w:color="auto"/>
            </w:tcBorders>
          </w:tcPr>
          <w:p w14:paraId="07F0C099" w14:textId="77777777" w:rsidR="00087F46" w:rsidRPr="00D01B1A" w:rsidRDefault="00087F46" w:rsidP="00FE2297">
            <w:pPr>
              <w:tabs>
                <w:tab w:val="left" w:pos="680"/>
                <w:tab w:val="left" w:pos="1134"/>
              </w:tabs>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3A195778"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793D5EAC" w14:textId="77777777" w:rsidR="00087F46" w:rsidRPr="00D01B1A" w:rsidRDefault="00087F46" w:rsidP="00FE2297">
            <w:pPr>
              <w:suppressAutoHyphens/>
              <w:jc w:val="center"/>
              <w:rPr>
                <w:sz w:val="20"/>
                <w:szCs w:val="20"/>
              </w:rPr>
            </w:pPr>
            <w:r w:rsidRPr="00D01B1A">
              <w:rPr>
                <w:sz w:val="20"/>
                <w:szCs w:val="20"/>
              </w:rPr>
              <w:t>78.6</w:t>
            </w:r>
          </w:p>
        </w:tc>
        <w:tc>
          <w:tcPr>
            <w:tcW w:w="898" w:type="dxa"/>
            <w:tcBorders>
              <w:top w:val="single" w:sz="4" w:space="0" w:color="auto"/>
              <w:left w:val="single" w:sz="4" w:space="0" w:color="auto"/>
              <w:bottom w:val="single" w:sz="4" w:space="0" w:color="auto"/>
              <w:right w:val="single" w:sz="4" w:space="0" w:color="auto"/>
            </w:tcBorders>
            <w:vAlign w:val="bottom"/>
          </w:tcPr>
          <w:p w14:paraId="4265E2A5" w14:textId="77777777" w:rsidR="00087F46" w:rsidRPr="00D01B1A" w:rsidRDefault="00087F46" w:rsidP="00FE2297">
            <w:pPr>
              <w:suppressAutoHyphens/>
              <w:jc w:val="center"/>
              <w:rPr>
                <w:sz w:val="20"/>
                <w:szCs w:val="20"/>
              </w:rPr>
            </w:pPr>
            <w:r w:rsidRPr="00D01B1A">
              <w:rPr>
                <w:sz w:val="20"/>
                <w:szCs w:val="20"/>
              </w:rPr>
              <w:t>1.0</w:t>
            </w:r>
          </w:p>
        </w:tc>
        <w:tc>
          <w:tcPr>
            <w:tcW w:w="899" w:type="dxa"/>
            <w:tcBorders>
              <w:top w:val="single" w:sz="4" w:space="0" w:color="auto"/>
              <w:left w:val="single" w:sz="4" w:space="0" w:color="auto"/>
              <w:bottom w:val="single" w:sz="4" w:space="0" w:color="auto"/>
              <w:right w:val="single" w:sz="4" w:space="0" w:color="auto"/>
            </w:tcBorders>
            <w:vAlign w:val="bottom"/>
          </w:tcPr>
          <w:p w14:paraId="59B4BF03" w14:textId="77777777" w:rsidR="00087F46" w:rsidRPr="00D01B1A" w:rsidRDefault="00087F46" w:rsidP="00FE2297">
            <w:pPr>
              <w:suppressAutoHyphens/>
              <w:jc w:val="center"/>
              <w:rPr>
                <w:sz w:val="20"/>
                <w:szCs w:val="20"/>
              </w:rPr>
            </w:pPr>
            <w:r w:rsidRPr="00D01B1A">
              <w:rPr>
                <w:sz w:val="20"/>
                <w:szCs w:val="20"/>
              </w:rPr>
              <w:t>1.3</w:t>
            </w:r>
          </w:p>
        </w:tc>
        <w:tc>
          <w:tcPr>
            <w:tcW w:w="898" w:type="dxa"/>
            <w:tcBorders>
              <w:top w:val="single" w:sz="4" w:space="0" w:color="auto"/>
              <w:left w:val="single" w:sz="4" w:space="0" w:color="auto"/>
              <w:bottom w:val="single" w:sz="4" w:space="0" w:color="auto"/>
              <w:right w:val="single" w:sz="4" w:space="0" w:color="auto"/>
            </w:tcBorders>
            <w:vAlign w:val="bottom"/>
          </w:tcPr>
          <w:p w14:paraId="0610C596" w14:textId="77777777" w:rsidR="00087F46" w:rsidRPr="00D01B1A" w:rsidRDefault="00087F46" w:rsidP="00FE2297">
            <w:pPr>
              <w:suppressAutoHyphens/>
              <w:jc w:val="center"/>
              <w:rPr>
                <w:sz w:val="20"/>
                <w:szCs w:val="20"/>
              </w:rPr>
            </w:pPr>
            <w:r w:rsidRPr="00D01B1A">
              <w:rPr>
                <w:sz w:val="20"/>
                <w:szCs w:val="20"/>
              </w:rPr>
              <w:t>80.8</w:t>
            </w:r>
          </w:p>
        </w:tc>
        <w:tc>
          <w:tcPr>
            <w:tcW w:w="898" w:type="dxa"/>
            <w:tcBorders>
              <w:top w:val="single" w:sz="4" w:space="0" w:color="auto"/>
              <w:left w:val="single" w:sz="4" w:space="0" w:color="auto"/>
              <w:bottom w:val="single" w:sz="4" w:space="0" w:color="auto"/>
              <w:right w:val="single" w:sz="4" w:space="0" w:color="auto"/>
            </w:tcBorders>
            <w:vAlign w:val="bottom"/>
          </w:tcPr>
          <w:p w14:paraId="4C78C9C2" w14:textId="77777777" w:rsidR="00087F46" w:rsidRPr="00D01B1A" w:rsidRDefault="00087F46" w:rsidP="00FE2297">
            <w:pPr>
              <w:suppressAutoHyphens/>
              <w:jc w:val="center"/>
              <w:rPr>
                <w:sz w:val="20"/>
                <w:szCs w:val="20"/>
              </w:rPr>
            </w:pPr>
            <w:r w:rsidRPr="00D01B1A">
              <w:rPr>
                <w:sz w:val="20"/>
                <w:szCs w:val="20"/>
              </w:rPr>
              <w:t>4.4</w:t>
            </w:r>
          </w:p>
        </w:tc>
        <w:tc>
          <w:tcPr>
            <w:tcW w:w="899" w:type="dxa"/>
            <w:tcBorders>
              <w:top w:val="single" w:sz="4" w:space="0" w:color="auto"/>
              <w:left w:val="single" w:sz="4" w:space="0" w:color="auto"/>
              <w:bottom w:val="single" w:sz="4" w:space="0" w:color="auto"/>
              <w:right w:val="single" w:sz="4" w:space="0" w:color="auto"/>
            </w:tcBorders>
            <w:vAlign w:val="bottom"/>
          </w:tcPr>
          <w:p w14:paraId="50E0EF24" w14:textId="77777777" w:rsidR="00087F46" w:rsidRPr="00D01B1A" w:rsidRDefault="00087F46" w:rsidP="00FE2297">
            <w:pPr>
              <w:suppressAutoHyphens/>
              <w:jc w:val="center"/>
              <w:rPr>
                <w:sz w:val="20"/>
                <w:szCs w:val="20"/>
              </w:rPr>
            </w:pPr>
            <w:r w:rsidRPr="00D01B1A">
              <w:rPr>
                <w:sz w:val="20"/>
                <w:szCs w:val="20"/>
              </w:rPr>
              <w:t>5.5</w:t>
            </w:r>
          </w:p>
        </w:tc>
      </w:tr>
      <w:tr w:rsidR="00087F46" w:rsidRPr="00D01B1A" w14:paraId="5E20838E"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0B0FD3A5"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7937244C"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53788320"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514B44DB"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4F9D646B" w14:textId="77777777" w:rsidR="00087F46" w:rsidRPr="00D01B1A" w:rsidRDefault="00087F46" w:rsidP="00FE2297">
            <w:pPr>
              <w:suppressAutoHyphens/>
              <w:jc w:val="center"/>
              <w:rPr>
                <w:sz w:val="20"/>
                <w:szCs w:val="20"/>
              </w:rPr>
            </w:pPr>
            <w:r w:rsidRPr="00D01B1A">
              <w:rPr>
                <w:sz w:val="20"/>
                <w:szCs w:val="20"/>
              </w:rPr>
              <w:t>76.1</w:t>
            </w:r>
          </w:p>
        </w:tc>
        <w:tc>
          <w:tcPr>
            <w:tcW w:w="898" w:type="dxa"/>
            <w:tcBorders>
              <w:top w:val="single" w:sz="4" w:space="0" w:color="auto"/>
              <w:left w:val="single" w:sz="4" w:space="0" w:color="auto"/>
              <w:bottom w:val="single" w:sz="4" w:space="0" w:color="auto"/>
              <w:right w:val="single" w:sz="4" w:space="0" w:color="auto"/>
            </w:tcBorders>
            <w:vAlign w:val="bottom"/>
          </w:tcPr>
          <w:p w14:paraId="6422350F" w14:textId="77777777" w:rsidR="00087F46" w:rsidRPr="00D01B1A" w:rsidRDefault="00087F46" w:rsidP="00FE2297">
            <w:pPr>
              <w:suppressAutoHyphens/>
              <w:jc w:val="center"/>
              <w:rPr>
                <w:sz w:val="20"/>
                <w:szCs w:val="20"/>
              </w:rPr>
            </w:pPr>
            <w:r w:rsidRPr="00D01B1A">
              <w:rPr>
                <w:sz w:val="20"/>
                <w:szCs w:val="20"/>
              </w:rPr>
              <w:t>4.5</w:t>
            </w:r>
          </w:p>
        </w:tc>
        <w:tc>
          <w:tcPr>
            <w:tcW w:w="899" w:type="dxa"/>
            <w:tcBorders>
              <w:top w:val="single" w:sz="4" w:space="0" w:color="auto"/>
              <w:left w:val="single" w:sz="4" w:space="0" w:color="auto"/>
              <w:bottom w:val="single" w:sz="4" w:space="0" w:color="auto"/>
              <w:right w:val="single" w:sz="4" w:space="0" w:color="auto"/>
            </w:tcBorders>
            <w:vAlign w:val="bottom"/>
          </w:tcPr>
          <w:p w14:paraId="0F5A78A3" w14:textId="77777777" w:rsidR="00087F46" w:rsidRPr="00D01B1A" w:rsidRDefault="00087F46" w:rsidP="00FE2297">
            <w:pPr>
              <w:suppressAutoHyphens/>
              <w:jc w:val="center"/>
              <w:rPr>
                <w:sz w:val="20"/>
                <w:szCs w:val="20"/>
              </w:rPr>
            </w:pPr>
            <w:r w:rsidRPr="00D01B1A">
              <w:rPr>
                <w:sz w:val="20"/>
                <w:szCs w:val="20"/>
              </w:rPr>
              <w:t>5.9</w:t>
            </w:r>
          </w:p>
        </w:tc>
        <w:tc>
          <w:tcPr>
            <w:tcW w:w="898" w:type="dxa"/>
            <w:tcBorders>
              <w:top w:val="single" w:sz="4" w:space="0" w:color="auto"/>
              <w:left w:val="single" w:sz="4" w:space="0" w:color="auto"/>
              <w:bottom w:val="single" w:sz="4" w:space="0" w:color="auto"/>
              <w:right w:val="single" w:sz="4" w:space="0" w:color="auto"/>
            </w:tcBorders>
            <w:vAlign w:val="bottom"/>
          </w:tcPr>
          <w:p w14:paraId="1CD2C62E" w14:textId="77777777" w:rsidR="00087F46" w:rsidRPr="00D01B1A" w:rsidRDefault="00087F46" w:rsidP="00FE2297">
            <w:pPr>
              <w:suppressAutoHyphens/>
              <w:jc w:val="center"/>
              <w:rPr>
                <w:sz w:val="20"/>
                <w:szCs w:val="20"/>
              </w:rPr>
            </w:pPr>
            <w:r w:rsidRPr="00D01B1A">
              <w:rPr>
                <w:sz w:val="20"/>
                <w:szCs w:val="20"/>
              </w:rPr>
              <w:t>78.0</w:t>
            </w:r>
          </w:p>
        </w:tc>
        <w:tc>
          <w:tcPr>
            <w:tcW w:w="898" w:type="dxa"/>
            <w:tcBorders>
              <w:top w:val="single" w:sz="4" w:space="0" w:color="auto"/>
              <w:left w:val="single" w:sz="4" w:space="0" w:color="auto"/>
              <w:bottom w:val="single" w:sz="4" w:space="0" w:color="auto"/>
              <w:right w:val="single" w:sz="4" w:space="0" w:color="auto"/>
            </w:tcBorders>
            <w:vAlign w:val="bottom"/>
          </w:tcPr>
          <w:p w14:paraId="5D0998B1" w14:textId="77777777" w:rsidR="00087F46" w:rsidRPr="00D01B1A" w:rsidRDefault="00087F46" w:rsidP="00FE2297">
            <w:pPr>
              <w:suppressAutoHyphens/>
              <w:jc w:val="center"/>
              <w:rPr>
                <w:sz w:val="20"/>
                <w:szCs w:val="20"/>
              </w:rPr>
            </w:pPr>
            <w:r w:rsidRPr="00D01B1A">
              <w:rPr>
                <w:sz w:val="20"/>
                <w:szCs w:val="20"/>
              </w:rPr>
              <w:t>3.2</w:t>
            </w:r>
          </w:p>
        </w:tc>
        <w:tc>
          <w:tcPr>
            <w:tcW w:w="899" w:type="dxa"/>
            <w:tcBorders>
              <w:top w:val="single" w:sz="4" w:space="0" w:color="auto"/>
              <w:left w:val="single" w:sz="4" w:space="0" w:color="auto"/>
              <w:bottom w:val="single" w:sz="4" w:space="0" w:color="auto"/>
              <w:right w:val="single" w:sz="4" w:space="0" w:color="auto"/>
            </w:tcBorders>
            <w:vAlign w:val="bottom"/>
          </w:tcPr>
          <w:p w14:paraId="5433B12A" w14:textId="77777777" w:rsidR="00087F46" w:rsidRPr="00D01B1A" w:rsidRDefault="00087F46" w:rsidP="00FE2297">
            <w:pPr>
              <w:suppressAutoHyphens/>
              <w:jc w:val="center"/>
              <w:rPr>
                <w:sz w:val="20"/>
                <w:szCs w:val="20"/>
              </w:rPr>
            </w:pPr>
            <w:r w:rsidRPr="00D01B1A">
              <w:rPr>
                <w:sz w:val="20"/>
                <w:szCs w:val="20"/>
              </w:rPr>
              <w:t>4.1</w:t>
            </w:r>
          </w:p>
        </w:tc>
      </w:tr>
      <w:tr w:rsidR="00087F46" w:rsidRPr="00D01B1A" w14:paraId="3E1F98FB"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2063BCA0"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D47F807"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M650F01</w:t>
            </w:r>
          </w:p>
        </w:tc>
        <w:tc>
          <w:tcPr>
            <w:tcW w:w="485" w:type="dxa"/>
            <w:tcBorders>
              <w:top w:val="single" w:sz="4" w:space="0" w:color="auto"/>
              <w:left w:val="single" w:sz="4" w:space="0" w:color="auto"/>
              <w:bottom w:val="single" w:sz="4" w:space="0" w:color="auto"/>
              <w:right w:val="single" w:sz="4" w:space="0" w:color="auto"/>
            </w:tcBorders>
          </w:tcPr>
          <w:p w14:paraId="3D02FD55"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36BD8916"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2040D75A" w14:textId="77777777" w:rsidR="00087F46" w:rsidRPr="00D01B1A" w:rsidRDefault="00087F46" w:rsidP="00FE2297">
            <w:pPr>
              <w:suppressAutoHyphens/>
              <w:jc w:val="center"/>
              <w:rPr>
                <w:sz w:val="20"/>
                <w:szCs w:val="20"/>
              </w:rPr>
            </w:pPr>
            <w:r w:rsidRPr="00D01B1A">
              <w:rPr>
                <w:sz w:val="20"/>
                <w:szCs w:val="20"/>
              </w:rPr>
              <w:t>82.6</w:t>
            </w:r>
          </w:p>
        </w:tc>
        <w:tc>
          <w:tcPr>
            <w:tcW w:w="898" w:type="dxa"/>
            <w:tcBorders>
              <w:top w:val="single" w:sz="4" w:space="0" w:color="auto"/>
              <w:left w:val="single" w:sz="4" w:space="0" w:color="auto"/>
              <w:bottom w:val="single" w:sz="4" w:space="0" w:color="auto"/>
              <w:right w:val="single" w:sz="4" w:space="0" w:color="auto"/>
            </w:tcBorders>
            <w:vAlign w:val="bottom"/>
          </w:tcPr>
          <w:p w14:paraId="729260AC" w14:textId="77777777" w:rsidR="00087F46" w:rsidRPr="00D01B1A" w:rsidRDefault="00087F46" w:rsidP="00FE2297">
            <w:pPr>
              <w:suppressAutoHyphens/>
              <w:jc w:val="center"/>
              <w:rPr>
                <w:sz w:val="20"/>
                <w:szCs w:val="20"/>
              </w:rPr>
            </w:pPr>
            <w:r w:rsidRPr="00D01B1A">
              <w:rPr>
                <w:sz w:val="20"/>
                <w:szCs w:val="20"/>
              </w:rPr>
              <w:t>4.3</w:t>
            </w:r>
          </w:p>
        </w:tc>
        <w:tc>
          <w:tcPr>
            <w:tcW w:w="899" w:type="dxa"/>
            <w:tcBorders>
              <w:top w:val="single" w:sz="4" w:space="0" w:color="auto"/>
              <w:left w:val="single" w:sz="4" w:space="0" w:color="auto"/>
              <w:bottom w:val="single" w:sz="4" w:space="0" w:color="auto"/>
              <w:right w:val="single" w:sz="4" w:space="0" w:color="auto"/>
            </w:tcBorders>
            <w:vAlign w:val="bottom"/>
          </w:tcPr>
          <w:p w14:paraId="7493A389" w14:textId="77777777" w:rsidR="00087F46" w:rsidRPr="00D01B1A" w:rsidRDefault="00087F46" w:rsidP="00FE2297">
            <w:pPr>
              <w:suppressAutoHyphens/>
              <w:jc w:val="center"/>
              <w:rPr>
                <w:sz w:val="20"/>
                <w:szCs w:val="20"/>
              </w:rPr>
            </w:pPr>
            <w:r w:rsidRPr="00D01B1A">
              <w:rPr>
                <w:sz w:val="20"/>
                <w:szCs w:val="20"/>
              </w:rPr>
              <w:t>5.2</w:t>
            </w:r>
          </w:p>
        </w:tc>
        <w:tc>
          <w:tcPr>
            <w:tcW w:w="898" w:type="dxa"/>
            <w:tcBorders>
              <w:top w:val="single" w:sz="4" w:space="0" w:color="auto"/>
              <w:left w:val="single" w:sz="4" w:space="0" w:color="auto"/>
              <w:bottom w:val="single" w:sz="4" w:space="0" w:color="auto"/>
              <w:right w:val="single" w:sz="4" w:space="0" w:color="auto"/>
            </w:tcBorders>
            <w:vAlign w:val="bottom"/>
          </w:tcPr>
          <w:p w14:paraId="5EF5C51D" w14:textId="77777777" w:rsidR="00087F46" w:rsidRPr="00D01B1A" w:rsidRDefault="00087F46" w:rsidP="00FE2297">
            <w:pPr>
              <w:suppressAutoHyphens/>
              <w:jc w:val="center"/>
              <w:rPr>
                <w:sz w:val="20"/>
                <w:szCs w:val="20"/>
              </w:rPr>
            </w:pPr>
            <w:r w:rsidRPr="00D01B1A">
              <w:rPr>
                <w:sz w:val="20"/>
                <w:szCs w:val="20"/>
              </w:rPr>
              <w:t>84.8</w:t>
            </w:r>
          </w:p>
        </w:tc>
        <w:tc>
          <w:tcPr>
            <w:tcW w:w="898" w:type="dxa"/>
            <w:tcBorders>
              <w:top w:val="single" w:sz="4" w:space="0" w:color="auto"/>
              <w:left w:val="single" w:sz="4" w:space="0" w:color="auto"/>
              <w:bottom w:val="single" w:sz="4" w:space="0" w:color="auto"/>
              <w:right w:val="single" w:sz="4" w:space="0" w:color="auto"/>
            </w:tcBorders>
            <w:vAlign w:val="bottom"/>
          </w:tcPr>
          <w:p w14:paraId="1597DD9A" w14:textId="77777777" w:rsidR="00087F46" w:rsidRPr="00D01B1A" w:rsidRDefault="00087F46" w:rsidP="00FE2297">
            <w:pPr>
              <w:suppressAutoHyphens/>
              <w:jc w:val="center"/>
              <w:rPr>
                <w:sz w:val="20"/>
                <w:szCs w:val="20"/>
              </w:rPr>
            </w:pPr>
            <w:r w:rsidRPr="00D01B1A">
              <w:rPr>
                <w:sz w:val="20"/>
                <w:szCs w:val="20"/>
              </w:rPr>
              <w:t>6.5</w:t>
            </w:r>
          </w:p>
        </w:tc>
        <w:tc>
          <w:tcPr>
            <w:tcW w:w="899" w:type="dxa"/>
            <w:tcBorders>
              <w:top w:val="single" w:sz="4" w:space="0" w:color="auto"/>
              <w:left w:val="single" w:sz="4" w:space="0" w:color="auto"/>
              <w:bottom w:val="single" w:sz="4" w:space="0" w:color="auto"/>
              <w:right w:val="single" w:sz="4" w:space="0" w:color="auto"/>
            </w:tcBorders>
            <w:vAlign w:val="bottom"/>
          </w:tcPr>
          <w:p w14:paraId="7E1D1E48" w14:textId="77777777" w:rsidR="00087F46" w:rsidRPr="00D01B1A" w:rsidRDefault="00087F46" w:rsidP="00FE2297">
            <w:pPr>
              <w:suppressAutoHyphens/>
              <w:jc w:val="center"/>
              <w:rPr>
                <w:sz w:val="20"/>
                <w:szCs w:val="20"/>
              </w:rPr>
            </w:pPr>
            <w:r w:rsidRPr="00D01B1A">
              <w:rPr>
                <w:sz w:val="20"/>
                <w:szCs w:val="20"/>
              </w:rPr>
              <w:t>7.6</w:t>
            </w:r>
          </w:p>
        </w:tc>
      </w:tr>
      <w:tr w:rsidR="00087F46" w:rsidRPr="00D01B1A" w14:paraId="65524F96"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5D3CB384"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7CBFC317"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63AC3806"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60EE22F5"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2ABFF69C" w14:textId="77777777" w:rsidR="00087F46" w:rsidRPr="00D01B1A" w:rsidRDefault="00087F46" w:rsidP="00FE2297">
            <w:pPr>
              <w:suppressAutoHyphens/>
              <w:jc w:val="center"/>
              <w:rPr>
                <w:sz w:val="20"/>
                <w:szCs w:val="20"/>
              </w:rPr>
            </w:pPr>
            <w:r w:rsidRPr="00D01B1A">
              <w:rPr>
                <w:sz w:val="20"/>
                <w:szCs w:val="20"/>
              </w:rPr>
              <w:t>82.1</w:t>
            </w:r>
          </w:p>
        </w:tc>
        <w:tc>
          <w:tcPr>
            <w:tcW w:w="898" w:type="dxa"/>
            <w:tcBorders>
              <w:top w:val="single" w:sz="4" w:space="0" w:color="auto"/>
              <w:left w:val="single" w:sz="4" w:space="0" w:color="auto"/>
              <w:bottom w:val="single" w:sz="4" w:space="0" w:color="auto"/>
              <w:right w:val="single" w:sz="4" w:space="0" w:color="auto"/>
            </w:tcBorders>
            <w:vAlign w:val="bottom"/>
          </w:tcPr>
          <w:p w14:paraId="21647DD7" w14:textId="77777777" w:rsidR="00087F46" w:rsidRPr="00D01B1A" w:rsidRDefault="00087F46" w:rsidP="00FE2297">
            <w:pPr>
              <w:suppressAutoHyphens/>
              <w:jc w:val="center"/>
              <w:rPr>
                <w:sz w:val="20"/>
                <w:szCs w:val="20"/>
              </w:rPr>
            </w:pPr>
            <w:r w:rsidRPr="00D01B1A">
              <w:rPr>
                <w:sz w:val="20"/>
                <w:szCs w:val="20"/>
              </w:rPr>
              <w:t>7.5</w:t>
            </w:r>
          </w:p>
        </w:tc>
        <w:tc>
          <w:tcPr>
            <w:tcW w:w="899" w:type="dxa"/>
            <w:tcBorders>
              <w:top w:val="single" w:sz="4" w:space="0" w:color="auto"/>
              <w:left w:val="single" w:sz="4" w:space="0" w:color="auto"/>
              <w:bottom w:val="single" w:sz="4" w:space="0" w:color="auto"/>
              <w:right w:val="single" w:sz="4" w:space="0" w:color="auto"/>
            </w:tcBorders>
            <w:vAlign w:val="bottom"/>
          </w:tcPr>
          <w:p w14:paraId="273C594E" w14:textId="77777777" w:rsidR="00087F46" w:rsidRPr="00D01B1A" w:rsidRDefault="00087F46" w:rsidP="00FE2297">
            <w:pPr>
              <w:suppressAutoHyphens/>
              <w:jc w:val="center"/>
              <w:rPr>
                <w:sz w:val="20"/>
                <w:szCs w:val="20"/>
              </w:rPr>
            </w:pPr>
            <w:r w:rsidRPr="00D01B1A">
              <w:rPr>
                <w:sz w:val="20"/>
                <w:szCs w:val="20"/>
              </w:rPr>
              <w:t>9.1</w:t>
            </w:r>
          </w:p>
        </w:tc>
        <w:tc>
          <w:tcPr>
            <w:tcW w:w="898" w:type="dxa"/>
            <w:tcBorders>
              <w:top w:val="single" w:sz="4" w:space="0" w:color="auto"/>
              <w:left w:val="single" w:sz="4" w:space="0" w:color="auto"/>
              <w:bottom w:val="single" w:sz="4" w:space="0" w:color="auto"/>
              <w:right w:val="single" w:sz="4" w:space="0" w:color="auto"/>
            </w:tcBorders>
            <w:vAlign w:val="bottom"/>
          </w:tcPr>
          <w:p w14:paraId="513AC1A7" w14:textId="77777777" w:rsidR="00087F46" w:rsidRPr="00D01B1A" w:rsidRDefault="00087F46" w:rsidP="00FE2297">
            <w:pPr>
              <w:suppressAutoHyphens/>
              <w:jc w:val="center"/>
              <w:rPr>
                <w:sz w:val="20"/>
                <w:szCs w:val="20"/>
              </w:rPr>
            </w:pPr>
            <w:r w:rsidRPr="00D01B1A">
              <w:rPr>
                <w:sz w:val="20"/>
                <w:szCs w:val="20"/>
              </w:rPr>
              <w:t>85.5</w:t>
            </w:r>
          </w:p>
        </w:tc>
        <w:tc>
          <w:tcPr>
            <w:tcW w:w="898" w:type="dxa"/>
            <w:tcBorders>
              <w:top w:val="single" w:sz="4" w:space="0" w:color="auto"/>
              <w:left w:val="single" w:sz="4" w:space="0" w:color="auto"/>
              <w:bottom w:val="single" w:sz="4" w:space="0" w:color="auto"/>
              <w:right w:val="single" w:sz="4" w:space="0" w:color="auto"/>
            </w:tcBorders>
            <w:vAlign w:val="bottom"/>
          </w:tcPr>
          <w:p w14:paraId="562405F9" w14:textId="77777777" w:rsidR="00087F46" w:rsidRPr="00D01B1A" w:rsidRDefault="00087F46" w:rsidP="00FE2297">
            <w:pPr>
              <w:suppressAutoHyphens/>
              <w:jc w:val="center"/>
              <w:rPr>
                <w:sz w:val="20"/>
                <w:szCs w:val="20"/>
              </w:rPr>
            </w:pPr>
            <w:r w:rsidRPr="00D01B1A">
              <w:rPr>
                <w:sz w:val="20"/>
                <w:szCs w:val="20"/>
              </w:rPr>
              <w:t>4.1</w:t>
            </w:r>
          </w:p>
        </w:tc>
        <w:tc>
          <w:tcPr>
            <w:tcW w:w="899" w:type="dxa"/>
            <w:tcBorders>
              <w:top w:val="single" w:sz="4" w:space="0" w:color="auto"/>
              <w:left w:val="single" w:sz="4" w:space="0" w:color="auto"/>
              <w:bottom w:val="single" w:sz="4" w:space="0" w:color="auto"/>
              <w:right w:val="single" w:sz="4" w:space="0" w:color="auto"/>
            </w:tcBorders>
            <w:vAlign w:val="bottom"/>
          </w:tcPr>
          <w:p w14:paraId="3F060749" w14:textId="77777777" w:rsidR="00087F46" w:rsidRPr="00D01B1A" w:rsidRDefault="00087F46" w:rsidP="00FE2297">
            <w:pPr>
              <w:suppressAutoHyphens/>
              <w:jc w:val="center"/>
              <w:rPr>
                <w:sz w:val="20"/>
                <w:szCs w:val="20"/>
              </w:rPr>
            </w:pPr>
            <w:r w:rsidRPr="00D01B1A">
              <w:rPr>
                <w:sz w:val="20"/>
                <w:szCs w:val="20"/>
              </w:rPr>
              <w:t>4.8</w:t>
            </w:r>
          </w:p>
        </w:tc>
      </w:tr>
      <w:tr w:rsidR="00087F46" w:rsidRPr="00D01B1A" w14:paraId="78DA04B6"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21C4260E"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7CF4A486" w14:textId="77777777" w:rsidR="00087F46" w:rsidRPr="00D01B1A" w:rsidRDefault="00087F46" w:rsidP="00FE2297">
            <w:pPr>
              <w:suppressAutoHyphens/>
              <w:spacing w:before="4" w:after="4"/>
              <w:jc w:val="center"/>
              <w:rPr>
                <w:snapToGrid w:val="0"/>
                <w:color w:val="000000"/>
                <w:sz w:val="20"/>
                <w:szCs w:val="20"/>
              </w:rPr>
            </w:pPr>
            <w:r w:rsidRPr="00D01B1A">
              <w:rPr>
                <w:snapToGrid w:val="0"/>
                <w:color w:val="000000"/>
                <w:sz w:val="20"/>
                <w:szCs w:val="20"/>
              </w:rPr>
              <w:t>M650F06</w:t>
            </w:r>
          </w:p>
        </w:tc>
        <w:tc>
          <w:tcPr>
            <w:tcW w:w="485" w:type="dxa"/>
            <w:tcBorders>
              <w:top w:val="single" w:sz="4" w:space="0" w:color="auto"/>
              <w:left w:val="single" w:sz="4" w:space="0" w:color="auto"/>
              <w:bottom w:val="single" w:sz="4" w:space="0" w:color="auto"/>
              <w:right w:val="single" w:sz="4" w:space="0" w:color="auto"/>
            </w:tcBorders>
          </w:tcPr>
          <w:p w14:paraId="5058A6C9"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74033B77"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3B0D4B40" w14:textId="77777777" w:rsidR="00087F46" w:rsidRPr="00D01B1A" w:rsidRDefault="00087F46" w:rsidP="00FE2297">
            <w:pPr>
              <w:suppressAutoHyphens/>
              <w:jc w:val="center"/>
              <w:rPr>
                <w:sz w:val="20"/>
                <w:szCs w:val="20"/>
              </w:rPr>
            </w:pPr>
            <w:r w:rsidRPr="00D01B1A">
              <w:rPr>
                <w:sz w:val="20"/>
                <w:szCs w:val="20"/>
              </w:rPr>
              <w:t>81.8</w:t>
            </w:r>
          </w:p>
        </w:tc>
        <w:tc>
          <w:tcPr>
            <w:tcW w:w="898" w:type="dxa"/>
            <w:tcBorders>
              <w:top w:val="single" w:sz="4" w:space="0" w:color="auto"/>
              <w:left w:val="single" w:sz="4" w:space="0" w:color="auto"/>
              <w:bottom w:val="single" w:sz="4" w:space="0" w:color="auto"/>
              <w:right w:val="single" w:sz="4" w:space="0" w:color="auto"/>
            </w:tcBorders>
            <w:vAlign w:val="bottom"/>
          </w:tcPr>
          <w:p w14:paraId="080CBC62" w14:textId="77777777" w:rsidR="00087F46" w:rsidRPr="00D01B1A" w:rsidRDefault="00087F46" w:rsidP="00FE2297">
            <w:pPr>
              <w:suppressAutoHyphens/>
              <w:jc w:val="center"/>
              <w:rPr>
                <w:sz w:val="20"/>
                <w:szCs w:val="20"/>
              </w:rPr>
            </w:pPr>
            <w:r w:rsidRPr="00D01B1A">
              <w:rPr>
                <w:sz w:val="20"/>
                <w:szCs w:val="20"/>
              </w:rPr>
              <w:t>3.3</w:t>
            </w:r>
          </w:p>
        </w:tc>
        <w:tc>
          <w:tcPr>
            <w:tcW w:w="899" w:type="dxa"/>
            <w:tcBorders>
              <w:top w:val="single" w:sz="4" w:space="0" w:color="auto"/>
              <w:left w:val="single" w:sz="4" w:space="0" w:color="auto"/>
              <w:bottom w:val="single" w:sz="4" w:space="0" w:color="auto"/>
              <w:right w:val="single" w:sz="4" w:space="0" w:color="auto"/>
            </w:tcBorders>
            <w:vAlign w:val="bottom"/>
          </w:tcPr>
          <w:p w14:paraId="6BA39ED1" w14:textId="77777777" w:rsidR="00087F46" w:rsidRPr="00D01B1A" w:rsidRDefault="00087F46" w:rsidP="00FE2297">
            <w:pPr>
              <w:suppressAutoHyphens/>
              <w:jc w:val="center"/>
              <w:rPr>
                <w:sz w:val="20"/>
                <w:szCs w:val="20"/>
              </w:rPr>
            </w:pPr>
            <w:r w:rsidRPr="00D01B1A">
              <w:rPr>
                <w:sz w:val="20"/>
                <w:szCs w:val="20"/>
              </w:rPr>
              <w:t>4.0</w:t>
            </w:r>
          </w:p>
        </w:tc>
        <w:tc>
          <w:tcPr>
            <w:tcW w:w="898" w:type="dxa"/>
            <w:tcBorders>
              <w:top w:val="single" w:sz="4" w:space="0" w:color="auto"/>
              <w:left w:val="single" w:sz="4" w:space="0" w:color="auto"/>
              <w:bottom w:val="single" w:sz="4" w:space="0" w:color="auto"/>
              <w:right w:val="single" w:sz="4" w:space="0" w:color="auto"/>
            </w:tcBorders>
            <w:vAlign w:val="bottom"/>
          </w:tcPr>
          <w:p w14:paraId="7F109FFF" w14:textId="77777777" w:rsidR="00087F46" w:rsidRPr="00D01B1A" w:rsidRDefault="00087F46" w:rsidP="00FE2297">
            <w:pPr>
              <w:suppressAutoHyphens/>
              <w:jc w:val="center"/>
              <w:rPr>
                <w:sz w:val="20"/>
                <w:szCs w:val="20"/>
              </w:rPr>
            </w:pPr>
            <w:r w:rsidRPr="00D01B1A">
              <w:rPr>
                <w:sz w:val="20"/>
                <w:szCs w:val="20"/>
              </w:rPr>
              <w:t>87.2</w:t>
            </w:r>
          </w:p>
        </w:tc>
        <w:tc>
          <w:tcPr>
            <w:tcW w:w="898" w:type="dxa"/>
            <w:tcBorders>
              <w:top w:val="single" w:sz="4" w:space="0" w:color="auto"/>
              <w:left w:val="single" w:sz="4" w:space="0" w:color="auto"/>
              <w:bottom w:val="single" w:sz="4" w:space="0" w:color="auto"/>
              <w:right w:val="single" w:sz="4" w:space="0" w:color="auto"/>
            </w:tcBorders>
            <w:vAlign w:val="bottom"/>
          </w:tcPr>
          <w:p w14:paraId="3BD70561" w14:textId="77777777" w:rsidR="00087F46" w:rsidRPr="00D01B1A" w:rsidRDefault="00087F46" w:rsidP="00FE2297">
            <w:pPr>
              <w:suppressAutoHyphens/>
              <w:jc w:val="center"/>
              <w:rPr>
                <w:sz w:val="20"/>
                <w:szCs w:val="20"/>
              </w:rPr>
            </w:pPr>
            <w:r w:rsidRPr="00D01B1A">
              <w:rPr>
                <w:sz w:val="20"/>
                <w:szCs w:val="20"/>
              </w:rPr>
              <w:t>4.6</w:t>
            </w:r>
          </w:p>
        </w:tc>
        <w:tc>
          <w:tcPr>
            <w:tcW w:w="899" w:type="dxa"/>
            <w:tcBorders>
              <w:top w:val="single" w:sz="4" w:space="0" w:color="auto"/>
              <w:left w:val="single" w:sz="4" w:space="0" w:color="auto"/>
              <w:bottom w:val="single" w:sz="4" w:space="0" w:color="auto"/>
              <w:right w:val="single" w:sz="4" w:space="0" w:color="auto"/>
            </w:tcBorders>
            <w:vAlign w:val="bottom"/>
          </w:tcPr>
          <w:p w14:paraId="42F62AF0" w14:textId="77777777" w:rsidR="00087F46" w:rsidRPr="00D01B1A" w:rsidRDefault="00087F46" w:rsidP="00FE2297">
            <w:pPr>
              <w:suppressAutoHyphens/>
              <w:jc w:val="center"/>
              <w:rPr>
                <w:sz w:val="20"/>
                <w:szCs w:val="20"/>
              </w:rPr>
            </w:pPr>
            <w:r w:rsidRPr="00D01B1A">
              <w:rPr>
                <w:sz w:val="20"/>
                <w:szCs w:val="20"/>
              </w:rPr>
              <w:t>5.3</w:t>
            </w:r>
          </w:p>
        </w:tc>
      </w:tr>
      <w:tr w:rsidR="00087F46" w:rsidRPr="00D01B1A" w14:paraId="52E97321"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5EF3BDEA"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7C9A754" w14:textId="77777777" w:rsidR="00087F46" w:rsidRPr="00D01B1A" w:rsidRDefault="00087F46" w:rsidP="00FE2297">
            <w:pPr>
              <w:suppressAutoHyphens/>
              <w:spacing w:before="4" w:after="4"/>
              <w:jc w:val="center"/>
              <w:rPr>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1E251BE2"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10AB62D4"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19FB1B8F" w14:textId="77777777" w:rsidR="00087F46" w:rsidRPr="00D01B1A" w:rsidRDefault="00087F46" w:rsidP="00FE2297">
            <w:pPr>
              <w:suppressAutoHyphens/>
              <w:jc w:val="center"/>
              <w:rPr>
                <w:sz w:val="20"/>
                <w:szCs w:val="20"/>
              </w:rPr>
            </w:pPr>
            <w:r w:rsidRPr="00D01B1A">
              <w:rPr>
                <w:sz w:val="20"/>
                <w:szCs w:val="20"/>
              </w:rPr>
              <w:t>88.2</w:t>
            </w:r>
          </w:p>
        </w:tc>
        <w:tc>
          <w:tcPr>
            <w:tcW w:w="898" w:type="dxa"/>
            <w:tcBorders>
              <w:top w:val="single" w:sz="4" w:space="0" w:color="auto"/>
              <w:left w:val="single" w:sz="4" w:space="0" w:color="auto"/>
              <w:bottom w:val="single" w:sz="4" w:space="0" w:color="auto"/>
              <w:right w:val="single" w:sz="4" w:space="0" w:color="auto"/>
            </w:tcBorders>
            <w:vAlign w:val="bottom"/>
          </w:tcPr>
          <w:p w14:paraId="515D0DCC" w14:textId="77777777" w:rsidR="00087F46" w:rsidRPr="00D01B1A" w:rsidRDefault="00087F46" w:rsidP="00FE2297">
            <w:pPr>
              <w:suppressAutoHyphens/>
              <w:jc w:val="center"/>
              <w:rPr>
                <w:sz w:val="20"/>
                <w:szCs w:val="20"/>
              </w:rPr>
            </w:pPr>
            <w:r w:rsidRPr="00D01B1A">
              <w:rPr>
                <w:sz w:val="20"/>
                <w:szCs w:val="20"/>
              </w:rPr>
              <w:t>3.0</w:t>
            </w:r>
          </w:p>
        </w:tc>
        <w:tc>
          <w:tcPr>
            <w:tcW w:w="899" w:type="dxa"/>
            <w:tcBorders>
              <w:top w:val="single" w:sz="4" w:space="0" w:color="auto"/>
              <w:left w:val="single" w:sz="4" w:space="0" w:color="auto"/>
              <w:bottom w:val="single" w:sz="4" w:space="0" w:color="auto"/>
              <w:right w:val="single" w:sz="4" w:space="0" w:color="auto"/>
            </w:tcBorders>
            <w:vAlign w:val="bottom"/>
          </w:tcPr>
          <w:p w14:paraId="79E72492" w14:textId="77777777" w:rsidR="00087F46" w:rsidRPr="00D01B1A" w:rsidRDefault="00087F46" w:rsidP="00FE2297">
            <w:pPr>
              <w:suppressAutoHyphens/>
              <w:jc w:val="center"/>
              <w:rPr>
                <w:sz w:val="20"/>
                <w:szCs w:val="20"/>
              </w:rPr>
            </w:pPr>
            <w:r w:rsidRPr="00D01B1A">
              <w:rPr>
                <w:sz w:val="20"/>
                <w:szCs w:val="20"/>
              </w:rPr>
              <w:t>3.4</w:t>
            </w:r>
          </w:p>
        </w:tc>
        <w:tc>
          <w:tcPr>
            <w:tcW w:w="898" w:type="dxa"/>
            <w:tcBorders>
              <w:top w:val="single" w:sz="4" w:space="0" w:color="auto"/>
              <w:left w:val="single" w:sz="4" w:space="0" w:color="auto"/>
              <w:bottom w:val="single" w:sz="4" w:space="0" w:color="auto"/>
              <w:right w:val="single" w:sz="4" w:space="0" w:color="auto"/>
            </w:tcBorders>
            <w:vAlign w:val="bottom"/>
          </w:tcPr>
          <w:p w14:paraId="3372F099" w14:textId="77777777" w:rsidR="00087F46" w:rsidRPr="00D01B1A" w:rsidRDefault="00087F46" w:rsidP="00FE2297">
            <w:pPr>
              <w:suppressAutoHyphens/>
              <w:jc w:val="center"/>
              <w:rPr>
                <w:sz w:val="20"/>
                <w:szCs w:val="20"/>
              </w:rPr>
            </w:pPr>
            <w:r w:rsidRPr="00D01B1A">
              <w:rPr>
                <w:sz w:val="20"/>
                <w:szCs w:val="20"/>
              </w:rPr>
              <w:t>85.4</w:t>
            </w:r>
          </w:p>
        </w:tc>
        <w:tc>
          <w:tcPr>
            <w:tcW w:w="898" w:type="dxa"/>
            <w:tcBorders>
              <w:top w:val="single" w:sz="4" w:space="0" w:color="auto"/>
              <w:left w:val="single" w:sz="4" w:space="0" w:color="auto"/>
              <w:bottom w:val="single" w:sz="4" w:space="0" w:color="auto"/>
              <w:right w:val="single" w:sz="4" w:space="0" w:color="auto"/>
            </w:tcBorders>
            <w:vAlign w:val="bottom"/>
          </w:tcPr>
          <w:p w14:paraId="5B84E549" w14:textId="77777777" w:rsidR="00087F46" w:rsidRPr="00D01B1A" w:rsidRDefault="00087F46" w:rsidP="00FE2297">
            <w:pPr>
              <w:suppressAutoHyphens/>
              <w:jc w:val="center"/>
              <w:rPr>
                <w:sz w:val="20"/>
                <w:szCs w:val="20"/>
              </w:rPr>
            </w:pPr>
            <w:r w:rsidRPr="00D01B1A">
              <w:rPr>
                <w:sz w:val="20"/>
                <w:szCs w:val="20"/>
              </w:rPr>
              <w:t>2.7</w:t>
            </w:r>
          </w:p>
        </w:tc>
        <w:tc>
          <w:tcPr>
            <w:tcW w:w="899" w:type="dxa"/>
            <w:tcBorders>
              <w:top w:val="single" w:sz="4" w:space="0" w:color="auto"/>
              <w:left w:val="single" w:sz="4" w:space="0" w:color="auto"/>
              <w:bottom w:val="single" w:sz="4" w:space="0" w:color="auto"/>
              <w:right w:val="single" w:sz="4" w:space="0" w:color="auto"/>
            </w:tcBorders>
            <w:vAlign w:val="bottom"/>
          </w:tcPr>
          <w:p w14:paraId="145D1B35" w14:textId="77777777" w:rsidR="00087F46" w:rsidRPr="00D01B1A" w:rsidRDefault="00087F46" w:rsidP="00FE2297">
            <w:pPr>
              <w:suppressAutoHyphens/>
              <w:jc w:val="center"/>
              <w:rPr>
                <w:sz w:val="20"/>
                <w:szCs w:val="20"/>
              </w:rPr>
            </w:pPr>
            <w:r w:rsidRPr="00D01B1A">
              <w:rPr>
                <w:sz w:val="20"/>
                <w:szCs w:val="20"/>
              </w:rPr>
              <w:t>3.1</w:t>
            </w:r>
          </w:p>
        </w:tc>
      </w:tr>
      <w:tr w:rsidR="00087F46" w:rsidRPr="00D01B1A" w14:paraId="514E0B5C"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0F29FA3"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r w:rsidRPr="00D01B1A">
              <w:rPr>
                <w:snapToGrid w:val="0"/>
                <w:color w:val="000000"/>
                <w:sz w:val="20"/>
                <w:szCs w:val="20"/>
              </w:rPr>
              <w:t xml:space="preserve">Hen, </w:t>
            </w:r>
            <w:r w:rsidRPr="00D01B1A">
              <w:rPr>
                <w:snapToGrid w:val="0"/>
                <w:color w:val="000000"/>
                <w:sz w:val="20"/>
                <w:szCs w:val="20"/>
              </w:rPr>
              <w:br/>
              <w:t>egg</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6E32A92"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roofErr w:type="spellStart"/>
            <w:r w:rsidRPr="00D01B1A">
              <w:rPr>
                <w:snapToGrid w:val="0"/>
                <w:color w:val="000000"/>
                <w:sz w:val="20"/>
                <w:szCs w:val="20"/>
              </w:rPr>
              <w:t>Ametoctradin</w:t>
            </w:r>
            <w:proofErr w:type="spellEnd"/>
          </w:p>
        </w:tc>
        <w:tc>
          <w:tcPr>
            <w:tcW w:w="485" w:type="dxa"/>
            <w:tcBorders>
              <w:top w:val="single" w:sz="4" w:space="0" w:color="auto"/>
              <w:left w:val="single" w:sz="4" w:space="0" w:color="auto"/>
              <w:bottom w:val="single" w:sz="4" w:space="0" w:color="auto"/>
              <w:right w:val="single" w:sz="4" w:space="0" w:color="auto"/>
            </w:tcBorders>
          </w:tcPr>
          <w:p w14:paraId="63E514A1" w14:textId="77777777" w:rsidR="00087F46" w:rsidRPr="00D01B1A" w:rsidRDefault="00087F46" w:rsidP="00FE2297">
            <w:pPr>
              <w:tabs>
                <w:tab w:val="left" w:pos="680"/>
                <w:tab w:val="left" w:pos="1134"/>
              </w:tabs>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66554C69"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716155DF" w14:textId="77777777" w:rsidR="00087F46" w:rsidRPr="00D01B1A" w:rsidRDefault="00087F46" w:rsidP="00FE2297">
            <w:pPr>
              <w:suppressAutoHyphens/>
              <w:jc w:val="center"/>
              <w:rPr>
                <w:sz w:val="20"/>
                <w:szCs w:val="20"/>
              </w:rPr>
            </w:pPr>
            <w:r w:rsidRPr="00D01B1A">
              <w:rPr>
                <w:sz w:val="20"/>
                <w:szCs w:val="20"/>
              </w:rPr>
              <w:t>88.5</w:t>
            </w:r>
          </w:p>
        </w:tc>
        <w:tc>
          <w:tcPr>
            <w:tcW w:w="898" w:type="dxa"/>
            <w:tcBorders>
              <w:top w:val="single" w:sz="4" w:space="0" w:color="auto"/>
              <w:left w:val="single" w:sz="4" w:space="0" w:color="auto"/>
              <w:bottom w:val="single" w:sz="4" w:space="0" w:color="auto"/>
              <w:right w:val="single" w:sz="4" w:space="0" w:color="auto"/>
            </w:tcBorders>
            <w:vAlign w:val="bottom"/>
          </w:tcPr>
          <w:p w14:paraId="3E284446" w14:textId="77777777" w:rsidR="00087F46" w:rsidRPr="00D01B1A" w:rsidRDefault="00087F46" w:rsidP="00FE2297">
            <w:pPr>
              <w:suppressAutoHyphens/>
              <w:jc w:val="center"/>
              <w:rPr>
                <w:sz w:val="20"/>
                <w:szCs w:val="20"/>
              </w:rPr>
            </w:pPr>
            <w:r w:rsidRPr="00D01B1A">
              <w:rPr>
                <w:sz w:val="20"/>
                <w:szCs w:val="20"/>
              </w:rPr>
              <w:t>2.5</w:t>
            </w:r>
          </w:p>
        </w:tc>
        <w:tc>
          <w:tcPr>
            <w:tcW w:w="899" w:type="dxa"/>
            <w:tcBorders>
              <w:top w:val="single" w:sz="4" w:space="0" w:color="auto"/>
              <w:left w:val="single" w:sz="4" w:space="0" w:color="auto"/>
              <w:bottom w:val="single" w:sz="4" w:space="0" w:color="auto"/>
              <w:right w:val="single" w:sz="4" w:space="0" w:color="auto"/>
            </w:tcBorders>
            <w:vAlign w:val="bottom"/>
          </w:tcPr>
          <w:p w14:paraId="29CFF970" w14:textId="77777777" w:rsidR="00087F46" w:rsidRPr="00D01B1A" w:rsidRDefault="00087F46" w:rsidP="00FE2297">
            <w:pPr>
              <w:suppressAutoHyphens/>
              <w:jc w:val="center"/>
              <w:rPr>
                <w:sz w:val="20"/>
                <w:szCs w:val="20"/>
              </w:rPr>
            </w:pPr>
            <w:r w:rsidRPr="00D01B1A">
              <w:rPr>
                <w:sz w:val="20"/>
                <w:szCs w:val="20"/>
              </w:rPr>
              <w:t>2.8</w:t>
            </w:r>
          </w:p>
        </w:tc>
        <w:tc>
          <w:tcPr>
            <w:tcW w:w="898" w:type="dxa"/>
            <w:tcBorders>
              <w:top w:val="single" w:sz="4" w:space="0" w:color="auto"/>
              <w:left w:val="single" w:sz="4" w:space="0" w:color="auto"/>
              <w:bottom w:val="single" w:sz="4" w:space="0" w:color="auto"/>
              <w:right w:val="single" w:sz="4" w:space="0" w:color="auto"/>
            </w:tcBorders>
            <w:vAlign w:val="bottom"/>
          </w:tcPr>
          <w:p w14:paraId="2AA10685" w14:textId="77777777" w:rsidR="00087F46" w:rsidRPr="00D01B1A" w:rsidRDefault="00087F46" w:rsidP="00FE2297">
            <w:pPr>
              <w:suppressAutoHyphens/>
              <w:jc w:val="center"/>
              <w:rPr>
                <w:sz w:val="20"/>
                <w:szCs w:val="20"/>
              </w:rPr>
            </w:pPr>
            <w:r w:rsidRPr="00D01B1A">
              <w:rPr>
                <w:sz w:val="20"/>
                <w:szCs w:val="20"/>
              </w:rPr>
              <w:t>87.4</w:t>
            </w:r>
          </w:p>
        </w:tc>
        <w:tc>
          <w:tcPr>
            <w:tcW w:w="898" w:type="dxa"/>
            <w:tcBorders>
              <w:top w:val="single" w:sz="4" w:space="0" w:color="auto"/>
              <w:left w:val="single" w:sz="4" w:space="0" w:color="auto"/>
              <w:bottom w:val="single" w:sz="4" w:space="0" w:color="auto"/>
              <w:right w:val="single" w:sz="4" w:space="0" w:color="auto"/>
            </w:tcBorders>
            <w:vAlign w:val="bottom"/>
          </w:tcPr>
          <w:p w14:paraId="7E83E511" w14:textId="77777777" w:rsidR="00087F46" w:rsidRPr="00D01B1A" w:rsidRDefault="00087F46" w:rsidP="00FE2297">
            <w:pPr>
              <w:suppressAutoHyphens/>
              <w:jc w:val="center"/>
              <w:rPr>
                <w:sz w:val="20"/>
                <w:szCs w:val="20"/>
              </w:rPr>
            </w:pPr>
            <w:r w:rsidRPr="00D01B1A">
              <w:rPr>
                <w:sz w:val="20"/>
                <w:szCs w:val="20"/>
              </w:rPr>
              <w:t>2.3</w:t>
            </w:r>
          </w:p>
        </w:tc>
        <w:tc>
          <w:tcPr>
            <w:tcW w:w="899" w:type="dxa"/>
            <w:tcBorders>
              <w:top w:val="single" w:sz="4" w:space="0" w:color="auto"/>
              <w:left w:val="single" w:sz="4" w:space="0" w:color="auto"/>
              <w:bottom w:val="single" w:sz="4" w:space="0" w:color="auto"/>
              <w:right w:val="single" w:sz="4" w:space="0" w:color="auto"/>
            </w:tcBorders>
            <w:vAlign w:val="bottom"/>
          </w:tcPr>
          <w:p w14:paraId="24F7CBB1" w14:textId="77777777" w:rsidR="00087F46" w:rsidRPr="00D01B1A" w:rsidRDefault="00087F46" w:rsidP="00FE2297">
            <w:pPr>
              <w:suppressAutoHyphens/>
              <w:jc w:val="center"/>
              <w:rPr>
                <w:sz w:val="20"/>
                <w:szCs w:val="20"/>
              </w:rPr>
            </w:pPr>
            <w:r w:rsidRPr="00D01B1A">
              <w:rPr>
                <w:sz w:val="20"/>
                <w:szCs w:val="20"/>
              </w:rPr>
              <w:t>2.6</w:t>
            </w:r>
          </w:p>
        </w:tc>
      </w:tr>
      <w:tr w:rsidR="00087F46" w:rsidRPr="00D01B1A" w14:paraId="7579699B"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3A169BE5"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0676102" w14:textId="77777777" w:rsidR="00087F46" w:rsidRPr="00D01B1A" w:rsidRDefault="00087F46" w:rsidP="00FE2297">
            <w:pPr>
              <w:suppressAutoHyphens/>
              <w:spacing w:before="4" w:after="4"/>
              <w:jc w:val="center"/>
              <w:rPr>
                <w:b/>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690141C5"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70451DAC"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26903A09" w14:textId="77777777" w:rsidR="00087F46" w:rsidRPr="00D01B1A" w:rsidRDefault="00087F46" w:rsidP="00FE2297">
            <w:pPr>
              <w:suppressAutoHyphens/>
              <w:jc w:val="center"/>
              <w:rPr>
                <w:sz w:val="20"/>
                <w:szCs w:val="20"/>
              </w:rPr>
            </w:pPr>
            <w:r w:rsidRPr="00D01B1A">
              <w:rPr>
                <w:sz w:val="20"/>
                <w:szCs w:val="20"/>
              </w:rPr>
              <w:t>88.2</w:t>
            </w:r>
          </w:p>
        </w:tc>
        <w:tc>
          <w:tcPr>
            <w:tcW w:w="898" w:type="dxa"/>
            <w:tcBorders>
              <w:top w:val="single" w:sz="4" w:space="0" w:color="auto"/>
              <w:left w:val="single" w:sz="4" w:space="0" w:color="auto"/>
              <w:bottom w:val="single" w:sz="4" w:space="0" w:color="auto"/>
              <w:right w:val="single" w:sz="4" w:space="0" w:color="auto"/>
            </w:tcBorders>
            <w:vAlign w:val="bottom"/>
          </w:tcPr>
          <w:p w14:paraId="060F2A23" w14:textId="77777777" w:rsidR="00087F46" w:rsidRPr="00D01B1A" w:rsidRDefault="00087F46" w:rsidP="00FE2297">
            <w:pPr>
              <w:suppressAutoHyphens/>
              <w:jc w:val="center"/>
              <w:rPr>
                <w:sz w:val="20"/>
                <w:szCs w:val="20"/>
              </w:rPr>
            </w:pPr>
            <w:r w:rsidRPr="00D01B1A">
              <w:rPr>
                <w:sz w:val="20"/>
                <w:szCs w:val="20"/>
              </w:rPr>
              <w:t>3.1</w:t>
            </w:r>
          </w:p>
        </w:tc>
        <w:tc>
          <w:tcPr>
            <w:tcW w:w="899" w:type="dxa"/>
            <w:tcBorders>
              <w:top w:val="single" w:sz="4" w:space="0" w:color="auto"/>
              <w:left w:val="single" w:sz="4" w:space="0" w:color="auto"/>
              <w:bottom w:val="single" w:sz="4" w:space="0" w:color="auto"/>
              <w:right w:val="single" w:sz="4" w:space="0" w:color="auto"/>
            </w:tcBorders>
            <w:vAlign w:val="bottom"/>
          </w:tcPr>
          <w:p w14:paraId="0ED04368" w14:textId="77777777" w:rsidR="00087F46" w:rsidRPr="00D01B1A" w:rsidRDefault="00087F46" w:rsidP="00FE2297">
            <w:pPr>
              <w:suppressAutoHyphens/>
              <w:jc w:val="center"/>
              <w:rPr>
                <w:sz w:val="20"/>
                <w:szCs w:val="20"/>
              </w:rPr>
            </w:pPr>
            <w:r w:rsidRPr="00D01B1A">
              <w:rPr>
                <w:sz w:val="20"/>
                <w:szCs w:val="20"/>
              </w:rPr>
              <w:t>3.5</w:t>
            </w:r>
          </w:p>
        </w:tc>
        <w:tc>
          <w:tcPr>
            <w:tcW w:w="898" w:type="dxa"/>
            <w:tcBorders>
              <w:top w:val="single" w:sz="4" w:space="0" w:color="auto"/>
              <w:left w:val="single" w:sz="4" w:space="0" w:color="auto"/>
              <w:bottom w:val="single" w:sz="4" w:space="0" w:color="auto"/>
              <w:right w:val="single" w:sz="4" w:space="0" w:color="auto"/>
            </w:tcBorders>
            <w:vAlign w:val="bottom"/>
          </w:tcPr>
          <w:p w14:paraId="66B69338" w14:textId="77777777" w:rsidR="00087F46" w:rsidRPr="00D01B1A" w:rsidRDefault="00087F46" w:rsidP="00FE2297">
            <w:pPr>
              <w:suppressAutoHyphens/>
              <w:jc w:val="center"/>
              <w:rPr>
                <w:sz w:val="20"/>
                <w:szCs w:val="20"/>
              </w:rPr>
            </w:pPr>
            <w:r w:rsidRPr="00D01B1A">
              <w:rPr>
                <w:sz w:val="20"/>
                <w:szCs w:val="20"/>
              </w:rPr>
              <w:t>88.8</w:t>
            </w:r>
          </w:p>
        </w:tc>
        <w:tc>
          <w:tcPr>
            <w:tcW w:w="898" w:type="dxa"/>
            <w:tcBorders>
              <w:top w:val="single" w:sz="4" w:space="0" w:color="auto"/>
              <w:left w:val="single" w:sz="4" w:space="0" w:color="auto"/>
              <w:bottom w:val="single" w:sz="4" w:space="0" w:color="auto"/>
              <w:right w:val="single" w:sz="4" w:space="0" w:color="auto"/>
            </w:tcBorders>
            <w:vAlign w:val="bottom"/>
          </w:tcPr>
          <w:p w14:paraId="053AAC28" w14:textId="77777777" w:rsidR="00087F46" w:rsidRPr="00D01B1A" w:rsidRDefault="00087F46" w:rsidP="00FE2297">
            <w:pPr>
              <w:suppressAutoHyphens/>
              <w:jc w:val="center"/>
              <w:rPr>
                <w:sz w:val="20"/>
                <w:szCs w:val="20"/>
              </w:rPr>
            </w:pPr>
            <w:r w:rsidRPr="00D01B1A">
              <w:rPr>
                <w:sz w:val="20"/>
                <w:szCs w:val="20"/>
              </w:rPr>
              <w:t>3.6</w:t>
            </w:r>
          </w:p>
        </w:tc>
        <w:tc>
          <w:tcPr>
            <w:tcW w:w="899" w:type="dxa"/>
            <w:tcBorders>
              <w:top w:val="single" w:sz="4" w:space="0" w:color="auto"/>
              <w:left w:val="single" w:sz="4" w:space="0" w:color="auto"/>
              <w:bottom w:val="single" w:sz="4" w:space="0" w:color="auto"/>
              <w:right w:val="single" w:sz="4" w:space="0" w:color="auto"/>
            </w:tcBorders>
            <w:vAlign w:val="bottom"/>
          </w:tcPr>
          <w:p w14:paraId="36EB21B8" w14:textId="77777777" w:rsidR="00087F46" w:rsidRPr="00D01B1A" w:rsidRDefault="00087F46" w:rsidP="00FE2297">
            <w:pPr>
              <w:suppressAutoHyphens/>
              <w:jc w:val="center"/>
              <w:rPr>
                <w:sz w:val="20"/>
                <w:szCs w:val="20"/>
              </w:rPr>
            </w:pPr>
            <w:r w:rsidRPr="00D01B1A">
              <w:rPr>
                <w:sz w:val="20"/>
                <w:szCs w:val="20"/>
              </w:rPr>
              <w:t>4.1</w:t>
            </w:r>
          </w:p>
        </w:tc>
      </w:tr>
      <w:tr w:rsidR="00087F46" w:rsidRPr="00D01B1A" w14:paraId="62F061CD"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4DD55060"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B795077" w14:textId="77777777" w:rsidR="00087F46" w:rsidRPr="00D01B1A" w:rsidRDefault="00087F46" w:rsidP="00FE2297">
            <w:pPr>
              <w:suppressAutoHyphens/>
              <w:spacing w:before="4" w:after="4"/>
              <w:jc w:val="center"/>
              <w:rPr>
                <w:bCs/>
                <w:snapToGrid w:val="0"/>
                <w:color w:val="000000"/>
                <w:sz w:val="20"/>
                <w:szCs w:val="20"/>
              </w:rPr>
            </w:pPr>
            <w:r w:rsidRPr="00D01B1A">
              <w:rPr>
                <w:snapToGrid w:val="0"/>
                <w:color w:val="000000"/>
                <w:sz w:val="20"/>
                <w:szCs w:val="20"/>
              </w:rPr>
              <w:t>M650F01</w:t>
            </w:r>
          </w:p>
        </w:tc>
        <w:tc>
          <w:tcPr>
            <w:tcW w:w="485" w:type="dxa"/>
            <w:tcBorders>
              <w:top w:val="single" w:sz="4" w:space="0" w:color="auto"/>
              <w:left w:val="single" w:sz="4" w:space="0" w:color="auto"/>
              <w:bottom w:val="single" w:sz="4" w:space="0" w:color="auto"/>
              <w:right w:val="single" w:sz="4" w:space="0" w:color="auto"/>
            </w:tcBorders>
          </w:tcPr>
          <w:p w14:paraId="481093B0"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3EFE9217"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47375D50" w14:textId="77777777" w:rsidR="00087F46" w:rsidRPr="00D01B1A" w:rsidRDefault="00087F46" w:rsidP="00FE2297">
            <w:pPr>
              <w:suppressAutoHyphens/>
              <w:jc w:val="center"/>
              <w:rPr>
                <w:sz w:val="20"/>
                <w:szCs w:val="20"/>
              </w:rPr>
            </w:pPr>
            <w:r w:rsidRPr="00D01B1A">
              <w:rPr>
                <w:sz w:val="20"/>
                <w:szCs w:val="20"/>
              </w:rPr>
              <w:t>89.5</w:t>
            </w:r>
          </w:p>
        </w:tc>
        <w:tc>
          <w:tcPr>
            <w:tcW w:w="898" w:type="dxa"/>
            <w:tcBorders>
              <w:top w:val="single" w:sz="4" w:space="0" w:color="auto"/>
              <w:left w:val="single" w:sz="4" w:space="0" w:color="auto"/>
              <w:bottom w:val="single" w:sz="4" w:space="0" w:color="auto"/>
              <w:right w:val="single" w:sz="4" w:space="0" w:color="auto"/>
            </w:tcBorders>
            <w:vAlign w:val="bottom"/>
          </w:tcPr>
          <w:p w14:paraId="3203A18D" w14:textId="77777777" w:rsidR="00087F46" w:rsidRPr="00D01B1A" w:rsidRDefault="00087F46" w:rsidP="00FE2297">
            <w:pPr>
              <w:suppressAutoHyphens/>
              <w:jc w:val="center"/>
              <w:rPr>
                <w:sz w:val="20"/>
                <w:szCs w:val="20"/>
              </w:rPr>
            </w:pPr>
            <w:r w:rsidRPr="00D01B1A">
              <w:rPr>
                <w:sz w:val="20"/>
                <w:szCs w:val="20"/>
              </w:rPr>
              <w:t>2.6</w:t>
            </w:r>
          </w:p>
        </w:tc>
        <w:tc>
          <w:tcPr>
            <w:tcW w:w="899" w:type="dxa"/>
            <w:tcBorders>
              <w:top w:val="single" w:sz="4" w:space="0" w:color="auto"/>
              <w:left w:val="single" w:sz="4" w:space="0" w:color="auto"/>
              <w:bottom w:val="single" w:sz="4" w:space="0" w:color="auto"/>
              <w:right w:val="single" w:sz="4" w:space="0" w:color="auto"/>
            </w:tcBorders>
            <w:vAlign w:val="bottom"/>
          </w:tcPr>
          <w:p w14:paraId="50596FBE" w14:textId="77777777" w:rsidR="00087F46" w:rsidRPr="00D01B1A" w:rsidRDefault="00087F46" w:rsidP="00FE2297">
            <w:pPr>
              <w:suppressAutoHyphens/>
              <w:jc w:val="center"/>
              <w:rPr>
                <w:sz w:val="20"/>
                <w:szCs w:val="20"/>
              </w:rPr>
            </w:pPr>
            <w:r w:rsidRPr="00D01B1A">
              <w:rPr>
                <w:sz w:val="20"/>
                <w:szCs w:val="20"/>
              </w:rPr>
              <w:t>3.0</w:t>
            </w:r>
          </w:p>
        </w:tc>
        <w:tc>
          <w:tcPr>
            <w:tcW w:w="898" w:type="dxa"/>
            <w:tcBorders>
              <w:top w:val="single" w:sz="4" w:space="0" w:color="auto"/>
              <w:left w:val="single" w:sz="4" w:space="0" w:color="auto"/>
              <w:bottom w:val="single" w:sz="4" w:space="0" w:color="auto"/>
              <w:right w:val="single" w:sz="4" w:space="0" w:color="auto"/>
            </w:tcBorders>
            <w:vAlign w:val="bottom"/>
          </w:tcPr>
          <w:p w14:paraId="1220BDD8" w14:textId="77777777" w:rsidR="00087F46" w:rsidRPr="00D01B1A" w:rsidRDefault="00087F46" w:rsidP="00FE2297">
            <w:pPr>
              <w:suppressAutoHyphens/>
              <w:jc w:val="center"/>
              <w:rPr>
                <w:sz w:val="20"/>
                <w:szCs w:val="20"/>
              </w:rPr>
            </w:pPr>
            <w:r w:rsidRPr="00D01B1A">
              <w:rPr>
                <w:sz w:val="20"/>
                <w:szCs w:val="20"/>
              </w:rPr>
              <w:t>88.2</w:t>
            </w:r>
          </w:p>
        </w:tc>
        <w:tc>
          <w:tcPr>
            <w:tcW w:w="898" w:type="dxa"/>
            <w:tcBorders>
              <w:top w:val="single" w:sz="4" w:space="0" w:color="auto"/>
              <w:left w:val="single" w:sz="4" w:space="0" w:color="auto"/>
              <w:bottom w:val="single" w:sz="4" w:space="0" w:color="auto"/>
              <w:right w:val="single" w:sz="4" w:space="0" w:color="auto"/>
            </w:tcBorders>
            <w:vAlign w:val="bottom"/>
          </w:tcPr>
          <w:p w14:paraId="0D1FB793" w14:textId="77777777" w:rsidR="00087F46" w:rsidRPr="00D01B1A" w:rsidRDefault="00087F46" w:rsidP="00FE2297">
            <w:pPr>
              <w:suppressAutoHyphens/>
              <w:jc w:val="center"/>
              <w:rPr>
                <w:sz w:val="20"/>
                <w:szCs w:val="20"/>
              </w:rPr>
            </w:pPr>
            <w:r w:rsidRPr="00D01B1A">
              <w:rPr>
                <w:sz w:val="20"/>
                <w:szCs w:val="20"/>
              </w:rPr>
              <w:t>2.1</w:t>
            </w:r>
          </w:p>
        </w:tc>
        <w:tc>
          <w:tcPr>
            <w:tcW w:w="899" w:type="dxa"/>
            <w:tcBorders>
              <w:top w:val="single" w:sz="4" w:space="0" w:color="auto"/>
              <w:left w:val="single" w:sz="4" w:space="0" w:color="auto"/>
              <w:bottom w:val="single" w:sz="4" w:space="0" w:color="auto"/>
              <w:right w:val="single" w:sz="4" w:space="0" w:color="auto"/>
            </w:tcBorders>
            <w:vAlign w:val="bottom"/>
          </w:tcPr>
          <w:p w14:paraId="14D24D69" w14:textId="77777777" w:rsidR="00087F46" w:rsidRPr="00D01B1A" w:rsidRDefault="00087F46" w:rsidP="00FE2297">
            <w:pPr>
              <w:suppressAutoHyphens/>
              <w:jc w:val="center"/>
              <w:rPr>
                <w:sz w:val="20"/>
                <w:szCs w:val="20"/>
              </w:rPr>
            </w:pPr>
            <w:r w:rsidRPr="00D01B1A">
              <w:rPr>
                <w:sz w:val="20"/>
                <w:szCs w:val="20"/>
              </w:rPr>
              <w:t>2.4</w:t>
            </w:r>
          </w:p>
        </w:tc>
      </w:tr>
      <w:tr w:rsidR="00087F46" w:rsidRPr="00D01B1A" w14:paraId="7E4ED461"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3AE4D934"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786D70A9" w14:textId="77777777" w:rsidR="00087F46" w:rsidRPr="00D01B1A" w:rsidRDefault="00087F46" w:rsidP="00FE2297">
            <w:pPr>
              <w:suppressAutoHyphens/>
              <w:spacing w:before="4" w:after="4"/>
              <w:jc w:val="center"/>
              <w:rPr>
                <w:bCs/>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1987FC42"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10E52302"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vAlign w:val="bottom"/>
          </w:tcPr>
          <w:p w14:paraId="417CAB97" w14:textId="77777777" w:rsidR="00087F46" w:rsidRPr="00D01B1A" w:rsidRDefault="00087F46" w:rsidP="00FE2297">
            <w:pPr>
              <w:suppressAutoHyphens/>
              <w:jc w:val="center"/>
              <w:rPr>
                <w:sz w:val="20"/>
                <w:szCs w:val="20"/>
              </w:rPr>
            </w:pPr>
            <w:r w:rsidRPr="00D01B1A">
              <w:rPr>
                <w:sz w:val="20"/>
                <w:szCs w:val="20"/>
              </w:rPr>
              <w:t>91.5</w:t>
            </w:r>
          </w:p>
        </w:tc>
        <w:tc>
          <w:tcPr>
            <w:tcW w:w="898" w:type="dxa"/>
            <w:tcBorders>
              <w:top w:val="single" w:sz="4" w:space="0" w:color="auto"/>
              <w:left w:val="single" w:sz="4" w:space="0" w:color="auto"/>
              <w:bottom w:val="single" w:sz="4" w:space="0" w:color="auto"/>
              <w:right w:val="single" w:sz="4" w:space="0" w:color="auto"/>
            </w:tcBorders>
            <w:vAlign w:val="bottom"/>
          </w:tcPr>
          <w:p w14:paraId="66CF8B9B" w14:textId="77777777" w:rsidR="00087F46" w:rsidRPr="00D01B1A" w:rsidRDefault="00087F46" w:rsidP="00FE2297">
            <w:pPr>
              <w:suppressAutoHyphens/>
              <w:jc w:val="center"/>
              <w:rPr>
                <w:sz w:val="20"/>
                <w:szCs w:val="20"/>
              </w:rPr>
            </w:pPr>
            <w:r w:rsidRPr="00D01B1A">
              <w:rPr>
                <w:sz w:val="20"/>
                <w:szCs w:val="20"/>
              </w:rPr>
              <w:t>2.7</w:t>
            </w:r>
          </w:p>
        </w:tc>
        <w:tc>
          <w:tcPr>
            <w:tcW w:w="899" w:type="dxa"/>
            <w:tcBorders>
              <w:top w:val="single" w:sz="4" w:space="0" w:color="auto"/>
              <w:left w:val="single" w:sz="4" w:space="0" w:color="auto"/>
              <w:bottom w:val="single" w:sz="4" w:space="0" w:color="auto"/>
              <w:right w:val="single" w:sz="4" w:space="0" w:color="auto"/>
            </w:tcBorders>
            <w:vAlign w:val="bottom"/>
          </w:tcPr>
          <w:p w14:paraId="432BABA6" w14:textId="77777777" w:rsidR="00087F46" w:rsidRPr="00D01B1A" w:rsidRDefault="00087F46" w:rsidP="00FE2297">
            <w:pPr>
              <w:suppressAutoHyphens/>
              <w:jc w:val="center"/>
              <w:rPr>
                <w:sz w:val="20"/>
                <w:szCs w:val="20"/>
              </w:rPr>
            </w:pPr>
            <w:r w:rsidRPr="00D01B1A">
              <w:rPr>
                <w:sz w:val="20"/>
                <w:szCs w:val="20"/>
              </w:rPr>
              <w:t>3.0</w:t>
            </w:r>
          </w:p>
        </w:tc>
        <w:tc>
          <w:tcPr>
            <w:tcW w:w="898" w:type="dxa"/>
            <w:tcBorders>
              <w:top w:val="single" w:sz="4" w:space="0" w:color="auto"/>
              <w:left w:val="single" w:sz="4" w:space="0" w:color="auto"/>
              <w:bottom w:val="single" w:sz="4" w:space="0" w:color="auto"/>
              <w:right w:val="single" w:sz="4" w:space="0" w:color="auto"/>
            </w:tcBorders>
            <w:vAlign w:val="bottom"/>
          </w:tcPr>
          <w:p w14:paraId="7D64E02F" w14:textId="77777777" w:rsidR="00087F46" w:rsidRPr="00D01B1A" w:rsidRDefault="00087F46" w:rsidP="00FE2297">
            <w:pPr>
              <w:suppressAutoHyphens/>
              <w:jc w:val="center"/>
              <w:rPr>
                <w:sz w:val="20"/>
                <w:szCs w:val="20"/>
              </w:rPr>
            </w:pPr>
            <w:r w:rsidRPr="00D01B1A">
              <w:rPr>
                <w:sz w:val="20"/>
                <w:szCs w:val="20"/>
              </w:rPr>
              <w:t>90.4</w:t>
            </w:r>
          </w:p>
        </w:tc>
        <w:tc>
          <w:tcPr>
            <w:tcW w:w="898" w:type="dxa"/>
            <w:tcBorders>
              <w:top w:val="single" w:sz="4" w:space="0" w:color="auto"/>
              <w:left w:val="single" w:sz="4" w:space="0" w:color="auto"/>
              <w:bottom w:val="single" w:sz="4" w:space="0" w:color="auto"/>
              <w:right w:val="single" w:sz="4" w:space="0" w:color="auto"/>
            </w:tcBorders>
            <w:vAlign w:val="bottom"/>
          </w:tcPr>
          <w:p w14:paraId="21F965F5" w14:textId="77777777" w:rsidR="00087F46" w:rsidRPr="00D01B1A" w:rsidRDefault="00087F46" w:rsidP="00FE2297">
            <w:pPr>
              <w:suppressAutoHyphens/>
              <w:jc w:val="center"/>
              <w:rPr>
                <w:sz w:val="20"/>
                <w:szCs w:val="20"/>
              </w:rPr>
            </w:pPr>
            <w:r w:rsidRPr="00D01B1A">
              <w:rPr>
                <w:sz w:val="20"/>
                <w:szCs w:val="20"/>
              </w:rPr>
              <w:t>1.7</w:t>
            </w:r>
          </w:p>
        </w:tc>
        <w:tc>
          <w:tcPr>
            <w:tcW w:w="899" w:type="dxa"/>
            <w:tcBorders>
              <w:top w:val="single" w:sz="4" w:space="0" w:color="auto"/>
              <w:left w:val="single" w:sz="4" w:space="0" w:color="auto"/>
              <w:bottom w:val="single" w:sz="4" w:space="0" w:color="auto"/>
              <w:right w:val="single" w:sz="4" w:space="0" w:color="auto"/>
            </w:tcBorders>
            <w:vAlign w:val="bottom"/>
          </w:tcPr>
          <w:p w14:paraId="77C93DA5" w14:textId="77777777" w:rsidR="00087F46" w:rsidRPr="00D01B1A" w:rsidRDefault="00087F46" w:rsidP="00FE2297">
            <w:pPr>
              <w:suppressAutoHyphens/>
              <w:jc w:val="center"/>
              <w:rPr>
                <w:sz w:val="20"/>
                <w:szCs w:val="20"/>
              </w:rPr>
            </w:pPr>
            <w:r w:rsidRPr="00D01B1A">
              <w:rPr>
                <w:sz w:val="20"/>
                <w:szCs w:val="20"/>
              </w:rPr>
              <w:t>1.9</w:t>
            </w:r>
          </w:p>
        </w:tc>
      </w:tr>
      <w:tr w:rsidR="00087F46" w:rsidRPr="00D01B1A" w14:paraId="5D9F622A"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Pr>
        <w:tc>
          <w:tcPr>
            <w:tcW w:w="993" w:type="dxa"/>
            <w:vMerge/>
            <w:tcBorders>
              <w:top w:val="single" w:sz="4" w:space="0" w:color="auto"/>
              <w:left w:val="single" w:sz="4" w:space="0" w:color="auto"/>
              <w:bottom w:val="single" w:sz="4" w:space="0" w:color="auto"/>
              <w:right w:val="single" w:sz="4" w:space="0" w:color="auto"/>
            </w:tcBorders>
            <w:vAlign w:val="center"/>
          </w:tcPr>
          <w:p w14:paraId="31368DBE"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14E87948" w14:textId="77777777" w:rsidR="00087F46" w:rsidRPr="00D01B1A" w:rsidRDefault="00087F46" w:rsidP="00FE2297">
            <w:pPr>
              <w:suppressAutoHyphens/>
              <w:spacing w:before="4" w:after="4"/>
              <w:jc w:val="center"/>
              <w:rPr>
                <w:bCs/>
                <w:snapToGrid w:val="0"/>
                <w:color w:val="000000"/>
                <w:sz w:val="20"/>
                <w:szCs w:val="20"/>
              </w:rPr>
            </w:pPr>
            <w:r w:rsidRPr="00D01B1A">
              <w:rPr>
                <w:snapToGrid w:val="0"/>
                <w:color w:val="000000"/>
                <w:sz w:val="20"/>
                <w:szCs w:val="20"/>
              </w:rPr>
              <w:t>M650F06</w:t>
            </w:r>
          </w:p>
        </w:tc>
        <w:tc>
          <w:tcPr>
            <w:tcW w:w="485" w:type="dxa"/>
            <w:tcBorders>
              <w:top w:val="single" w:sz="4" w:space="0" w:color="auto"/>
              <w:left w:val="single" w:sz="4" w:space="0" w:color="auto"/>
              <w:bottom w:val="single" w:sz="4" w:space="0" w:color="auto"/>
              <w:right w:val="single" w:sz="4" w:space="0" w:color="auto"/>
            </w:tcBorders>
          </w:tcPr>
          <w:p w14:paraId="35818F08"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4658F182"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0.01</w:t>
            </w:r>
          </w:p>
        </w:tc>
        <w:tc>
          <w:tcPr>
            <w:tcW w:w="898" w:type="dxa"/>
            <w:tcBorders>
              <w:top w:val="single" w:sz="4" w:space="0" w:color="auto"/>
              <w:left w:val="single" w:sz="4" w:space="0" w:color="auto"/>
              <w:bottom w:val="single" w:sz="4" w:space="0" w:color="auto"/>
              <w:right w:val="single" w:sz="4" w:space="0" w:color="auto"/>
            </w:tcBorders>
            <w:vAlign w:val="bottom"/>
          </w:tcPr>
          <w:p w14:paraId="5D35ECA1" w14:textId="77777777" w:rsidR="00087F46" w:rsidRPr="00D01B1A" w:rsidRDefault="00087F46" w:rsidP="00FE2297">
            <w:pPr>
              <w:suppressAutoHyphens/>
              <w:jc w:val="center"/>
              <w:rPr>
                <w:sz w:val="20"/>
                <w:szCs w:val="20"/>
              </w:rPr>
            </w:pPr>
            <w:r w:rsidRPr="00D01B1A">
              <w:rPr>
                <w:sz w:val="20"/>
                <w:szCs w:val="20"/>
              </w:rPr>
              <w:t>86.7</w:t>
            </w:r>
          </w:p>
        </w:tc>
        <w:tc>
          <w:tcPr>
            <w:tcW w:w="898" w:type="dxa"/>
            <w:tcBorders>
              <w:top w:val="single" w:sz="4" w:space="0" w:color="auto"/>
              <w:left w:val="single" w:sz="4" w:space="0" w:color="auto"/>
              <w:bottom w:val="single" w:sz="4" w:space="0" w:color="auto"/>
              <w:right w:val="single" w:sz="4" w:space="0" w:color="auto"/>
            </w:tcBorders>
            <w:vAlign w:val="bottom"/>
          </w:tcPr>
          <w:p w14:paraId="78C3C59C" w14:textId="77777777" w:rsidR="00087F46" w:rsidRPr="00D01B1A" w:rsidRDefault="00087F46" w:rsidP="00FE2297">
            <w:pPr>
              <w:suppressAutoHyphens/>
              <w:jc w:val="center"/>
              <w:rPr>
                <w:sz w:val="20"/>
                <w:szCs w:val="20"/>
              </w:rPr>
            </w:pPr>
            <w:r w:rsidRPr="00D01B1A">
              <w:rPr>
                <w:sz w:val="20"/>
                <w:szCs w:val="20"/>
              </w:rPr>
              <w:t>2.0</w:t>
            </w:r>
          </w:p>
        </w:tc>
        <w:tc>
          <w:tcPr>
            <w:tcW w:w="899" w:type="dxa"/>
            <w:tcBorders>
              <w:top w:val="single" w:sz="4" w:space="0" w:color="auto"/>
              <w:left w:val="single" w:sz="4" w:space="0" w:color="auto"/>
              <w:bottom w:val="single" w:sz="4" w:space="0" w:color="auto"/>
              <w:right w:val="single" w:sz="4" w:space="0" w:color="auto"/>
            </w:tcBorders>
            <w:vAlign w:val="bottom"/>
          </w:tcPr>
          <w:p w14:paraId="0980EBCF" w14:textId="77777777" w:rsidR="00087F46" w:rsidRPr="00D01B1A" w:rsidRDefault="00087F46" w:rsidP="00FE2297">
            <w:pPr>
              <w:suppressAutoHyphens/>
              <w:jc w:val="center"/>
              <w:rPr>
                <w:sz w:val="20"/>
                <w:szCs w:val="20"/>
              </w:rPr>
            </w:pPr>
            <w:r w:rsidRPr="00D01B1A">
              <w:rPr>
                <w:sz w:val="20"/>
                <w:szCs w:val="20"/>
              </w:rPr>
              <w:t>2.3</w:t>
            </w:r>
          </w:p>
        </w:tc>
        <w:tc>
          <w:tcPr>
            <w:tcW w:w="898" w:type="dxa"/>
            <w:tcBorders>
              <w:top w:val="single" w:sz="4" w:space="0" w:color="auto"/>
              <w:left w:val="single" w:sz="4" w:space="0" w:color="auto"/>
              <w:bottom w:val="single" w:sz="4" w:space="0" w:color="auto"/>
              <w:right w:val="single" w:sz="4" w:space="0" w:color="auto"/>
            </w:tcBorders>
            <w:vAlign w:val="bottom"/>
          </w:tcPr>
          <w:p w14:paraId="31E31AAC" w14:textId="77777777" w:rsidR="00087F46" w:rsidRPr="00D01B1A" w:rsidRDefault="00087F46" w:rsidP="00FE2297">
            <w:pPr>
              <w:suppressAutoHyphens/>
              <w:jc w:val="center"/>
              <w:rPr>
                <w:sz w:val="20"/>
                <w:szCs w:val="20"/>
              </w:rPr>
            </w:pPr>
            <w:r w:rsidRPr="00D01B1A">
              <w:rPr>
                <w:sz w:val="20"/>
                <w:szCs w:val="20"/>
              </w:rPr>
              <w:t>87.4</w:t>
            </w:r>
          </w:p>
        </w:tc>
        <w:tc>
          <w:tcPr>
            <w:tcW w:w="898" w:type="dxa"/>
            <w:tcBorders>
              <w:top w:val="single" w:sz="4" w:space="0" w:color="auto"/>
              <w:left w:val="single" w:sz="4" w:space="0" w:color="auto"/>
              <w:bottom w:val="single" w:sz="4" w:space="0" w:color="auto"/>
              <w:right w:val="single" w:sz="4" w:space="0" w:color="auto"/>
            </w:tcBorders>
            <w:vAlign w:val="bottom"/>
          </w:tcPr>
          <w:p w14:paraId="70831458" w14:textId="77777777" w:rsidR="00087F46" w:rsidRPr="00D01B1A" w:rsidRDefault="00087F46" w:rsidP="00FE2297">
            <w:pPr>
              <w:suppressAutoHyphens/>
              <w:jc w:val="center"/>
              <w:rPr>
                <w:sz w:val="20"/>
                <w:szCs w:val="20"/>
              </w:rPr>
            </w:pPr>
            <w:r w:rsidRPr="00D01B1A">
              <w:rPr>
                <w:sz w:val="20"/>
                <w:szCs w:val="20"/>
              </w:rPr>
              <w:t>2.1</w:t>
            </w:r>
          </w:p>
        </w:tc>
        <w:tc>
          <w:tcPr>
            <w:tcW w:w="899" w:type="dxa"/>
            <w:tcBorders>
              <w:top w:val="single" w:sz="4" w:space="0" w:color="auto"/>
              <w:left w:val="single" w:sz="4" w:space="0" w:color="auto"/>
              <w:bottom w:val="single" w:sz="4" w:space="0" w:color="auto"/>
              <w:right w:val="single" w:sz="4" w:space="0" w:color="auto"/>
            </w:tcBorders>
            <w:vAlign w:val="bottom"/>
          </w:tcPr>
          <w:p w14:paraId="6FB06854" w14:textId="77777777" w:rsidR="00087F46" w:rsidRPr="00D01B1A" w:rsidRDefault="00087F46" w:rsidP="00FE2297">
            <w:pPr>
              <w:suppressAutoHyphens/>
              <w:jc w:val="center"/>
              <w:rPr>
                <w:sz w:val="20"/>
                <w:szCs w:val="20"/>
              </w:rPr>
            </w:pPr>
            <w:r w:rsidRPr="00D01B1A">
              <w:rPr>
                <w:sz w:val="20"/>
                <w:szCs w:val="20"/>
              </w:rPr>
              <w:t>2.4</w:t>
            </w:r>
          </w:p>
        </w:tc>
      </w:tr>
      <w:tr w:rsidR="00087F46" w:rsidRPr="00D01B1A" w14:paraId="6C0599D7" w14:textId="77777777" w:rsidTr="00FE22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After w:val="1"/>
          <w:wAfter w:w="37" w:type="dxa"/>
          <w:cantSplit/>
          <w:trHeight w:val="241"/>
        </w:trPr>
        <w:tc>
          <w:tcPr>
            <w:tcW w:w="993" w:type="dxa"/>
            <w:vMerge/>
            <w:tcBorders>
              <w:top w:val="single" w:sz="4" w:space="0" w:color="auto"/>
              <w:left w:val="single" w:sz="4" w:space="0" w:color="auto"/>
              <w:bottom w:val="single" w:sz="4" w:space="0" w:color="auto"/>
              <w:right w:val="single" w:sz="4" w:space="0" w:color="auto"/>
            </w:tcBorders>
            <w:vAlign w:val="center"/>
          </w:tcPr>
          <w:p w14:paraId="4685C4A4" w14:textId="77777777" w:rsidR="00087F46" w:rsidRPr="00D01B1A" w:rsidRDefault="00087F46" w:rsidP="00FE2297">
            <w:pPr>
              <w:tabs>
                <w:tab w:val="left" w:pos="680"/>
                <w:tab w:val="left" w:pos="1134"/>
              </w:tabs>
              <w:suppressAutoHyphens/>
              <w:spacing w:before="4" w:after="4"/>
              <w:jc w:val="center"/>
              <w:rPr>
                <w:snapToGrid w:val="0"/>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4D5AA30" w14:textId="77777777" w:rsidR="00087F46" w:rsidRPr="00D01B1A" w:rsidRDefault="00087F46" w:rsidP="00FE2297">
            <w:pPr>
              <w:suppressAutoHyphens/>
              <w:spacing w:before="4" w:after="4"/>
              <w:jc w:val="center"/>
              <w:rPr>
                <w:b/>
                <w:snapToGrid w:val="0"/>
                <w:color w:val="000000"/>
                <w:sz w:val="20"/>
                <w:szCs w:val="20"/>
              </w:rPr>
            </w:pPr>
          </w:p>
        </w:tc>
        <w:tc>
          <w:tcPr>
            <w:tcW w:w="485" w:type="dxa"/>
            <w:tcBorders>
              <w:top w:val="single" w:sz="4" w:space="0" w:color="auto"/>
              <w:left w:val="single" w:sz="4" w:space="0" w:color="auto"/>
              <w:bottom w:val="single" w:sz="4" w:space="0" w:color="auto"/>
              <w:right w:val="single" w:sz="4" w:space="0" w:color="auto"/>
            </w:tcBorders>
          </w:tcPr>
          <w:p w14:paraId="63EEA869"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5</w:t>
            </w:r>
          </w:p>
        </w:tc>
        <w:tc>
          <w:tcPr>
            <w:tcW w:w="1210" w:type="dxa"/>
            <w:tcBorders>
              <w:top w:val="single" w:sz="4" w:space="0" w:color="auto"/>
              <w:left w:val="single" w:sz="4" w:space="0" w:color="auto"/>
              <w:bottom w:val="single" w:sz="4" w:space="0" w:color="auto"/>
              <w:right w:val="single" w:sz="4" w:space="0" w:color="auto"/>
            </w:tcBorders>
          </w:tcPr>
          <w:p w14:paraId="55BFAE18" w14:textId="77777777" w:rsidR="00087F46" w:rsidRPr="00D01B1A" w:rsidRDefault="00087F46" w:rsidP="00FE2297">
            <w:pPr>
              <w:suppressAutoHyphens/>
              <w:spacing w:before="4" w:after="4"/>
              <w:jc w:val="center"/>
              <w:rPr>
                <w:bCs/>
                <w:snapToGrid w:val="0"/>
                <w:color w:val="000000"/>
                <w:sz w:val="20"/>
                <w:szCs w:val="20"/>
              </w:rPr>
            </w:pPr>
            <w:r w:rsidRPr="00D01B1A">
              <w:rPr>
                <w:bCs/>
                <w:snapToGrid w:val="0"/>
                <w:color w:val="000000"/>
                <w:sz w:val="20"/>
                <w:szCs w:val="20"/>
              </w:rPr>
              <w:t>0.1</w:t>
            </w:r>
          </w:p>
        </w:tc>
        <w:tc>
          <w:tcPr>
            <w:tcW w:w="898" w:type="dxa"/>
            <w:tcBorders>
              <w:top w:val="single" w:sz="4" w:space="0" w:color="auto"/>
              <w:left w:val="single" w:sz="4" w:space="0" w:color="auto"/>
              <w:bottom w:val="single" w:sz="4" w:space="0" w:color="auto"/>
              <w:right w:val="single" w:sz="4" w:space="0" w:color="auto"/>
            </w:tcBorders>
          </w:tcPr>
          <w:p w14:paraId="3586A26A" w14:textId="77777777" w:rsidR="00087F46" w:rsidRPr="00D01B1A" w:rsidRDefault="00087F46" w:rsidP="00FE2297">
            <w:pPr>
              <w:suppressAutoHyphens/>
              <w:jc w:val="center"/>
              <w:rPr>
                <w:sz w:val="20"/>
                <w:szCs w:val="20"/>
              </w:rPr>
            </w:pPr>
            <w:r w:rsidRPr="00D01B1A">
              <w:rPr>
                <w:sz w:val="20"/>
                <w:szCs w:val="20"/>
              </w:rPr>
              <w:t>90.1</w:t>
            </w:r>
          </w:p>
        </w:tc>
        <w:tc>
          <w:tcPr>
            <w:tcW w:w="898" w:type="dxa"/>
            <w:tcBorders>
              <w:top w:val="single" w:sz="4" w:space="0" w:color="auto"/>
              <w:left w:val="single" w:sz="4" w:space="0" w:color="auto"/>
              <w:bottom w:val="single" w:sz="4" w:space="0" w:color="auto"/>
              <w:right w:val="single" w:sz="4" w:space="0" w:color="auto"/>
            </w:tcBorders>
          </w:tcPr>
          <w:p w14:paraId="0911923B" w14:textId="77777777" w:rsidR="00087F46" w:rsidRPr="00D01B1A" w:rsidRDefault="00087F46" w:rsidP="00FE2297">
            <w:pPr>
              <w:suppressAutoHyphens/>
              <w:jc w:val="center"/>
              <w:rPr>
                <w:sz w:val="20"/>
                <w:szCs w:val="20"/>
              </w:rPr>
            </w:pPr>
            <w:r w:rsidRPr="00D01B1A">
              <w:rPr>
                <w:sz w:val="20"/>
                <w:szCs w:val="20"/>
              </w:rPr>
              <w:t>1.2</w:t>
            </w:r>
          </w:p>
        </w:tc>
        <w:tc>
          <w:tcPr>
            <w:tcW w:w="899" w:type="dxa"/>
            <w:tcBorders>
              <w:top w:val="single" w:sz="4" w:space="0" w:color="auto"/>
              <w:left w:val="single" w:sz="4" w:space="0" w:color="auto"/>
              <w:bottom w:val="single" w:sz="4" w:space="0" w:color="auto"/>
              <w:right w:val="single" w:sz="4" w:space="0" w:color="auto"/>
            </w:tcBorders>
          </w:tcPr>
          <w:p w14:paraId="02238D1F" w14:textId="77777777" w:rsidR="00087F46" w:rsidRPr="00D01B1A" w:rsidRDefault="00087F46" w:rsidP="00FE2297">
            <w:pPr>
              <w:suppressAutoHyphens/>
              <w:jc w:val="center"/>
              <w:rPr>
                <w:sz w:val="20"/>
                <w:szCs w:val="20"/>
              </w:rPr>
            </w:pPr>
            <w:r w:rsidRPr="00D01B1A">
              <w:rPr>
                <w:sz w:val="20"/>
                <w:szCs w:val="20"/>
              </w:rPr>
              <w:t>1.3</w:t>
            </w:r>
          </w:p>
        </w:tc>
        <w:tc>
          <w:tcPr>
            <w:tcW w:w="898" w:type="dxa"/>
            <w:tcBorders>
              <w:top w:val="single" w:sz="4" w:space="0" w:color="auto"/>
              <w:left w:val="single" w:sz="4" w:space="0" w:color="auto"/>
              <w:bottom w:val="single" w:sz="4" w:space="0" w:color="auto"/>
              <w:right w:val="single" w:sz="4" w:space="0" w:color="auto"/>
            </w:tcBorders>
          </w:tcPr>
          <w:p w14:paraId="28E98DC5" w14:textId="77777777" w:rsidR="00087F46" w:rsidRPr="00D01B1A" w:rsidRDefault="00087F46" w:rsidP="00FE2297">
            <w:pPr>
              <w:suppressAutoHyphens/>
              <w:jc w:val="center"/>
              <w:rPr>
                <w:sz w:val="20"/>
                <w:szCs w:val="20"/>
              </w:rPr>
            </w:pPr>
            <w:r w:rsidRPr="00D01B1A">
              <w:rPr>
                <w:sz w:val="20"/>
                <w:szCs w:val="20"/>
              </w:rPr>
              <w:t>90.2</w:t>
            </w:r>
          </w:p>
        </w:tc>
        <w:tc>
          <w:tcPr>
            <w:tcW w:w="898" w:type="dxa"/>
            <w:tcBorders>
              <w:top w:val="single" w:sz="4" w:space="0" w:color="auto"/>
              <w:left w:val="single" w:sz="4" w:space="0" w:color="auto"/>
              <w:bottom w:val="single" w:sz="4" w:space="0" w:color="auto"/>
              <w:right w:val="single" w:sz="4" w:space="0" w:color="auto"/>
            </w:tcBorders>
          </w:tcPr>
          <w:p w14:paraId="22F07831" w14:textId="77777777" w:rsidR="00087F46" w:rsidRPr="00D01B1A" w:rsidRDefault="00087F46" w:rsidP="00FE2297">
            <w:pPr>
              <w:suppressAutoHyphens/>
              <w:jc w:val="center"/>
              <w:rPr>
                <w:sz w:val="20"/>
                <w:szCs w:val="20"/>
              </w:rPr>
            </w:pPr>
            <w:r w:rsidRPr="00D01B1A">
              <w:rPr>
                <w:sz w:val="20"/>
                <w:szCs w:val="20"/>
              </w:rPr>
              <w:t>2.3</w:t>
            </w:r>
          </w:p>
        </w:tc>
        <w:tc>
          <w:tcPr>
            <w:tcW w:w="899" w:type="dxa"/>
            <w:tcBorders>
              <w:top w:val="single" w:sz="4" w:space="0" w:color="auto"/>
              <w:left w:val="single" w:sz="4" w:space="0" w:color="auto"/>
              <w:bottom w:val="single" w:sz="4" w:space="0" w:color="auto"/>
              <w:right w:val="single" w:sz="4" w:space="0" w:color="auto"/>
            </w:tcBorders>
          </w:tcPr>
          <w:p w14:paraId="7E3FAE10" w14:textId="77777777" w:rsidR="00087F46" w:rsidRPr="00D01B1A" w:rsidRDefault="00087F46" w:rsidP="00FE2297">
            <w:pPr>
              <w:suppressAutoHyphens/>
              <w:jc w:val="center"/>
              <w:rPr>
                <w:sz w:val="20"/>
                <w:szCs w:val="20"/>
              </w:rPr>
            </w:pPr>
            <w:r w:rsidRPr="00D01B1A">
              <w:rPr>
                <w:sz w:val="20"/>
                <w:szCs w:val="20"/>
              </w:rPr>
              <w:t>2.6</w:t>
            </w:r>
          </w:p>
        </w:tc>
      </w:tr>
    </w:tbl>
    <w:p w14:paraId="2DEBBB07" w14:textId="77777777" w:rsidR="00087F46" w:rsidRPr="00D01B1A" w:rsidRDefault="00087F46" w:rsidP="00FE2297">
      <w:pPr>
        <w:tabs>
          <w:tab w:val="left" w:pos="425"/>
          <w:tab w:val="left" w:pos="850"/>
          <w:tab w:val="left" w:pos="1980"/>
          <w:tab w:val="left" w:pos="2970"/>
          <w:tab w:val="left" w:pos="3960"/>
          <w:tab w:val="left" w:pos="5170"/>
        </w:tabs>
        <w:suppressAutoHyphens/>
        <w:jc w:val="both"/>
        <w:rPr>
          <w:b/>
          <w:color w:val="000000"/>
          <w:sz w:val="18"/>
          <w:szCs w:val="18"/>
        </w:rPr>
      </w:pPr>
    </w:p>
    <w:p w14:paraId="4772C100" w14:textId="77777777" w:rsidR="00087F46" w:rsidRPr="00B87425" w:rsidRDefault="00087F46" w:rsidP="00FE2297">
      <w:pPr>
        <w:tabs>
          <w:tab w:val="left" w:pos="425"/>
          <w:tab w:val="left" w:pos="850"/>
          <w:tab w:val="left" w:pos="1980"/>
          <w:tab w:val="left" w:pos="2970"/>
          <w:tab w:val="left" w:pos="3960"/>
          <w:tab w:val="left" w:pos="5170"/>
        </w:tabs>
        <w:suppressAutoHyphens/>
        <w:jc w:val="both"/>
        <w:rPr>
          <w:bCs/>
          <w:snapToGrid w:val="0"/>
          <w:color w:val="000000"/>
          <w:sz w:val="18"/>
          <w:szCs w:val="18"/>
          <w:lang w:val="de-DE"/>
        </w:rPr>
      </w:pPr>
      <w:r w:rsidRPr="00D01B1A">
        <w:rPr>
          <w:b/>
          <w:color w:val="000000"/>
          <w:sz w:val="18"/>
          <w:szCs w:val="18"/>
        </w:rPr>
        <w:t>*1. Transition (for quant.)</w:t>
      </w:r>
      <w:r w:rsidRPr="00D01B1A">
        <w:rPr>
          <w:bCs/>
          <w:color w:val="000000"/>
          <w:sz w:val="18"/>
          <w:szCs w:val="18"/>
        </w:rPr>
        <w:t xml:space="preserve">  </w:t>
      </w:r>
      <w:proofErr w:type="spellStart"/>
      <w:r w:rsidRPr="00D01B1A">
        <w:rPr>
          <w:bCs/>
          <w:color w:val="000000"/>
          <w:sz w:val="18"/>
          <w:szCs w:val="18"/>
        </w:rPr>
        <w:t>Ametoctradin</w:t>
      </w:r>
      <w:proofErr w:type="spellEnd"/>
      <w:r w:rsidRPr="00D01B1A">
        <w:rPr>
          <w:bCs/>
          <w:color w:val="000000"/>
          <w:sz w:val="18"/>
          <w:szCs w:val="18"/>
        </w:rPr>
        <w:t xml:space="preserve">: </w:t>
      </w:r>
      <w:r w:rsidRPr="00D01B1A">
        <w:rPr>
          <w:bCs/>
          <w:snapToGrid w:val="0"/>
          <w:color w:val="000000"/>
          <w:sz w:val="18"/>
          <w:szCs w:val="18"/>
        </w:rPr>
        <w:t>276 m/z → 176 m/z</w:t>
      </w:r>
      <w:r w:rsidRPr="00D01B1A">
        <w:rPr>
          <w:bCs/>
          <w:snapToGrid w:val="0"/>
          <w:color w:val="000000"/>
          <w:sz w:val="18"/>
          <w:szCs w:val="18"/>
        </w:rPr>
        <w:tab/>
        <w:t>**</w:t>
      </w:r>
      <w:r w:rsidRPr="00D01B1A">
        <w:rPr>
          <w:b/>
          <w:snapToGrid w:val="0"/>
          <w:color w:val="000000"/>
          <w:sz w:val="18"/>
          <w:szCs w:val="18"/>
        </w:rPr>
        <w:t xml:space="preserve">2. </w:t>
      </w:r>
      <w:r w:rsidRPr="00B87425">
        <w:rPr>
          <w:b/>
          <w:snapToGrid w:val="0"/>
          <w:color w:val="000000"/>
          <w:sz w:val="18"/>
          <w:szCs w:val="18"/>
          <w:lang w:val="de-DE"/>
        </w:rPr>
        <w:t>Transition</w:t>
      </w:r>
      <w:r w:rsidRPr="00B87425">
        <w:rPr>
          <w:bCs/>
          <w:snapToGrid w:val="0"/>
          <w:color w:val="000000"/>
          <w:sz w:val="18"/>
          <w:szCs w:val="18"/>
          <w:lang w:val="de-DE"/>
        </w:rPr>
        <w:tab/>
        <w:t>276 m/z → 149 m/z</w:t>
      </w:r>
    </w:p>
    <w:p w14:paraId="18630574" w14:textId="77777777" w:rsidR="00087F46" w:rsidRPr="00B87425" w:rsidRDefault="00087F46" w:rsidP="00FE2297">
      <w:pPr>
        <w:tabs>
          <w:tab w:val="left" w:pos="425"/>
          <w:tab w:val="left" w:pos="850"/>
          <w:tab w:val="left" w:pos="1980"/>
          <w:tab w:val="left" w:pos="2970"/>
          <w:tab w:val="left" w:pos="3960"/>
          <w:tab w:val="left" w:pos="5170"/>
        </w:tabs>
        <w:suppressAutoHyphens/>
        <w:jc w:val="both"/>
        <w:rPr>
          <w:bCs/>
          <w:color w:val="000000"/>
          <w:sz w:val="18"/>
          <w:szCs w:val="18"/>
          <w:lang w:val="de-DE"/>
        </w:rPr>
      </w:pPr>
      <w:r w:rsidRPr="00B87425">
        <w:rPr>
          <w:bCs/>
          <w:snapToGrid w:val="0"/>
          <w:color w:val="000000"/>
          <w:sz w:val="18"/>
          <w:szCs w:val="18"/>
          <w:lang w:val="de-DE"/>
        </w:rPr>
        <w:tab/>
      </w:r>
      <w:r w:rsidRPr="00B87425">
        <w:rPr>
          <w:bCs/>
          <w:snapToGrid w:val="0"/>
          <w:color w:val="000000"/>
          <w:sz w:val="18"/>
          <w:szCs w:val="18"/>
          <w:lang w:val="de-DE"/>
        </w:rPr>
        <w:tab/>
      </w:r>
      <w:r w:rsidRPr="00B87425">
        <w:rPr>
          <w:bCs/>
          <w:snapToGrid w:val="0"/>
          <w:color w:val="000000"/>
          <w:sz w:val="18"/>
          <w:szCs w:val="18"/>
          <w:lang w:val="de-DE"/>
        </w:rPr>
        <w:tab/>
        <w:t xml:space="preserve">   </w:t>
      </w:r>
      <w:r w:rsidRPr="00B87425">
        <w:rPr>
          <w:color w:val="000000"/>
          <w:spacing w:val="-3"/>
          <w:sz w:val="18"/>
          <w:szCs w:val="18"/>
          <w:lang w:val="de-DE"/>
        </w:rPr>
        <w:t>M650F03</w:t>
      </w:r>
      <w:r w:rsidRPr="00B87425">
        <w:rPr>
          <w:bCs/>
          <w:snapToGrid w:val="0"/>
          <w:color w:val="000000"/>
          <w:sz w:val="18"/>
          <w:szCs w:val="18"/>
          <w:lang w:val="de-DE"/>
        </w:rPr>
        <w:t>:</w:t>
      </w:r>
      <w:r w:rsidRPr="00B87425">
        <w:rPr>
          <w:bCs/>
          <w:snapToGrid w:val="0"/>
          <w:color w:val="000000"/>
          <w:sz w:val="18"/>
          <w:szCs w:val="18"/>
          <w:lang w:val="de-DE"/>
        </w:rPr>
        <w:tab/>
        <w:t xml:space="preserve"> </w:t>
      </w:r>
      <w:r w:rsidRPr="00B87425">
        <w:rPr>
          <w:bCs/>
          <w:color w:val="000000"/>
          <w:sz w:val="18"/>
          <w:szCs w:val="18"/>
          <w:lang w:val="de-DE"/>
        </w:rPr>
        <w:t xml:space="preserve">222 m/z </w:t>
      </w:r>
      <w:r w:rsidRPr="00D01B1A">
        <w:rPr>
          <w:bCs/>
          <w:color w:val="000000"/>
          <w:sz w:val="18"/>
          <w:szCs w:val="18"/>
        </w:rPr>
        <w:sym w:font="Symbol" w:char="F0AE"/>
      </w:r>
      <w:r w:rsidRPr="00B87425">
        <w:rPr>
          <w:bCs/>
          <w:color w:val="000000"/>
          <w:sz w:val="18"/>
          <w:szCs w:val="18"/>
          <w:lang w:val="de-DE"/>
        </w:rPr>
        <w:t xml:space="preserve"> 176 m/z</w:t>
      </w:r>
      <w:r w:rsidRPr="00B87425">
        <w:rPr>
          <w:bCs/>
          <w:color w:val="000000"/>
          <w:sz w:val="18"/>
          <w:szCs w:val="18"/>
          <w:lang w:val="de-DE"/>
        </w:rPr>
        <w:tab/>
      </w:r>
      <w:r w:rsidRPr="00B87425">
        <w:rPr>
          <w:bCs/>
          <w:color w:val="000000"/>
          <w:sz w:val="18"/>
          <w:szCs w:val="18"/>
          <w:lang w:val="de-DE"/>
        </w:rPr>
        <w:tab/>
      </w:r>
      <w:r w:rsidRPr="00B87425">
        <w:rPr>
          <w:bCs/>
          <w:color w:val="000000"/>
          <w:sz w:val="18"/>
          <w:szCs w:val="18"/>
          <w:lang w:val="de-DE"/>
        </w:rPr>
        <w:tab/>
        <w:t xml:space="preserve">222 m/z </w:t>
      </w:r>
      <w:r w:rsidRPr="00D01B1A">
        <w:rPr>
          <w:bCs/>
          <w:color w:val="000000"/>
          <w:sz w:val="18"/>
          <w:szCs w:val="18"/>
        </w:rPr>
        <w:sym w:font="Symbol" w:char="F0AE"/>
      </w:r>
      <w:r w:rsidRPr="00B87425">
        <w:rPr>
          <w:bCs/>
          <w:color w:val="000000"/>
          <w:sz w:val="18"/>
          <w:szCs w:val="18"/>
          <w:lang w:val="de-DE"/>
        </w:rPr>
        <w:t xml:space="preserve"> 121 m/z</w:t>
      </w:r>
    </w:p>
    <w:p w14:paraId="29D4EE8F" w14:textId="77777777" w:rsidR="00087F46" w:rsidRPr="00D01B1A" w:rsidRDefault="00087F46" w:rsidP="00FE2297">
      <w:pPr>
        <w:tabs>
          <w:tab w:val="left" w:pos="425"/>
          <w:tab w:val="left" w:pos="850"/>
          <w:tab w:val="left" w:pos="1980"/>
          <w:tab w:val="left" w:pos="2970"/>
          <w:tab w:val="left" w:pos="3960"/>
          <w:tab w:val="left" w:pos="5170"/>
        </w:tabs>
        <w:suppressAutoHyphens/>
        <w:jc w:val="both"/>
        <w:rPr>
          <w:bCs/>
          <w:color w:val="000000"/>
          <w:sz w:val="18"/>
          <w:szCs w:val="18"/>
        </w:rPr>
      </w:pPr>
      <w:r w:rsidRPr="00B87425">
        <w:rPr>
          <w:bCs/>
          <w:color w:val="000000"/>
          <w:sz w:val="18"/>
          <w:szCs w:val="18"/>
          <w:lang w:val="de-DE"/>
        </w:rPr>
        <w:tab/>
      </w:r>
      <w:r w:rsidRPr="00B87425">
        <w:rPr>
          <w:bCs/>
          <w:color w:val="000000"/>
          <w:sz w:val="18"/>
          <w:szCs w:val="18"/>
          <w:lang w:val="de-DE"/>
        </w:rPr>
        <w:tab/>
      </w:r>
      <w:r w:rsidRPr="00B87425">
        <w:rPr>
          <w:bCs/>
          <w:color w:val="000000"/>
          <w:sz w:val="18"/>
          <w:szCs w:val="18"/>
          <w:lang w:val="de-DE"/>
        </w:rPr>
        <w:tab/>
        <w:t xml:space="preserve">   </w:t>
      </w:r>
      <w:r w:rsidRPr="00D01B1A">
        <w:rPr>
          <w:bCs/>
          <w:color w:val="000000"/>
          <w:sz w:val="18"/>
          <w:szCs w:val="18"/>
        </w:rPr>
        <w:t>M650F04:</w:t>
      </w:r>
      <w:r w:rsidRPr="00D01B1A">
        <w:rPr>
          <w:bCs/>
          <w:color w:val="000000"/>
          <w:sz w:val="18"/>
          <w:szCs w:val="18"/>
        </w:rPr>
        <w:tab/>
        <w:t xml:space="preserve"> 208 m/z </w:t>
      </w:r>
      <w:r w:rsidRPr="00D01B1A">
        <w:rPr>
          <w:bCs/>
          <w:color w:val="000000"/>
          <w:sz w:val="18"/>
          <w:szCs w:val="18"/>
        </w:rPr>
        <w:sym w:font="Symbol" w:char="F0AE"/>
      </w:r>
      <w:r w:rsidRPr="00D01B1A">
        <w:rPr>
          <w:bCs/>
          <w:color w:val="000000"/>
          <w:sz w:val="18"/>
          <w:szCs w:val="18"/>
        </w:rPr>
        <w:t xml:space="preserve"> 170 m/z</w:t>
      </w:r>
      <w:r w:rsidRPr="00D01B1A">
        <w:rPr>
          <w:bCs/>
          <w:color w:val="000000"/>
          <w:sz w:val="18"/>
          <w:szCs w:val="18"/>
        </w:rPr>
        <w:tab/>
      </w:r>
      <w:r w:rsidRPr="00D01B1A">
        <w:rPr>
          <w:bCs/>
          <w:color w:val="000000"/>
          <w:sz w:val="18"/>
          <w:szCs w:val="18"/>
        </w:rPr>
        <w:tab/>
      </w:r>
      <w:r w:rsidRPr="00D01B1A">
        <w:rPr>
          <w:bCs/>
          <w:color w:val="000000"/>
          <w:sz w:val="18"/>
          <w:szCs w:val="18"/>
        </w:rPr>
        <w:tab/>
        <w:t xml:space="preserve">208 m/z </w:t>
      </w:r>
      <w:r w:rsidRPr="00D01B1A">
        <w:rPr>
          <w:bCs/>
          <w:color w:val="000000"/>
          <w:sz w:val="18"/>
          <w:szCs w:val="18"/>
        </w:rPr>
        <w:sym w:font="Symbol" w:char="F0AE"/>
      </w:r>
      <w:r w:rsidRPr="00D01B1A">
        <w:rPr>
          <w:bCs/>
          <w:color w:val="000000"/>
          <w:sz w:val="18"/>
          <w:szCs w:val="18"/>
        </w:rPr>
        <w:t xml:space="preserve"> 123 m/z</w:t>
      </w:r>
    </w:p>
    <w:p w14:paraId="5554622E" w14:textId="372B686F" w:rsidR="00087F46" w:rsidRPr="00D01B1A" w:rsidRDefault="00087F46" w:rsidP="00FE2297">
      <w:pPr>
        <w:pStyle w:val="RepLabel"/>
        <w:suppressAutoHyphens/>
        <w:jc w:val="both"/>
        <w:rPr>
          <w:rFonts w:ascii="Times New Roman" w:hAnsi="Times New Roman" w:cs="Times New Roman"/>
          <w:lang w:val="en-US"/>
        </w:rPr>
      </w:pPr>
      <w:r w:rsidRPr="00D01B1A">
        <w:rPr>
          <w:rFonts w:ascii="Times New Roman" w:hAnsi="Times New Roman" w:cs="Times New Roman"/>
          <w:lang w:val="en-US" w:eastAsia="en-US"/>
        </w:rPr>
        <w:lastRenderedPageBreak/>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48</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 xml:space="preserve">Characteristics for the analytical method used for validation of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residues in animal matrices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D01B1A" w14:paraId="6BAB7E0C" w14:textId="77777777" w:rsidTr="00FE2297">
        <w:trPr>
          <w:tblHeader/>
        </w:trPr>
        <w:tc>
          <w:tcPr>
            <w:tcW w:w="1812" w:type="pct"/>
            <w:shd w:val="clear" w:color="auto" w:fill="auto"/>
          </w:tcPr>
          <w:p w14:paraId="214754CE" w14:textId="77777777" w:rsidR="00087F46" w:rsidRPr="00D01B1A" w:rsidRDefault="00087F46" w:rsidP="00FE2297">
            <w:pPr>
              <w:pStyle w:val="RepTableHeader"/>
              <w:suppressAutoHyphens/>
              <w:spacing w:before="0" w:after="0"/>
              <w:jc w:val="center"/>
            </w:pPr>
          </w:p>
        </w:tc>
        <w:tc>
          <w:tcPr>
            <w:tcW w:w="3188" w:type="pct"/>
            <w:shd w:val="clear" w:color="auto" w:fill="auto"/>
          </w:tcPr>
          <w:p w14:paraId="488D315C" w14:textId="77777777" w:rsidR="00087F46" w:rsidRPr="00D01B1A" w:rsidRDefault="00087F46" w:rsidP="00FE2297">
            <w:pPr>
              <w:pStyle w:val="RepTableHeader"/>
              <w:suppressAutoHyphens/>
              <w:spacing w:before="0" w:after="0"/>
              <w:jc w:val="center"/>
              <w:rPr>
                <w:highlight w:val="yellow"/>
              </w:rPr>
            </w:pPr>
            <w:proofErr w:type="spellStart"/>
            <w:r w:rsidRPr="00D01B1A">
              <w:t>Ametoctradin</w:t>
            </w:r>
            <w:proofErr w:type="spellEnd"/>
          </w:p>
        </w:tc>
      </w:tr>
      <w:tr w:rsidR="00087F46" w:rsidRPr="00D01B1A" w14:paraId="6A5329F5" w14:textId="77777777" w:rsidTr="00FE2297">
        <w:trPr>
          <w:tblHeader/>
        </w:trPr>
        <w:tc>
          <w:tcPr>
            <w:tcW w:w="1812" w:type="pct"/>
            <w:shd w:val="clear" w:color="auto" w:fill="auto"/>
          </w:tcPr>
          <w:p w14:paraId="2D0F7438" w14:textId="77777777" w:rsidR="00087F46" w:rsidRPr="00D01B1A" w:rsidRDefault="00087F46" w:rsidP="00FE2297">
            <w:pPr>
              <w:pStyle w:val="RepTable"/>
              <w:keepNext/>
              <w:keepLines/>
              <w:suppressAutoHyphens/>
              <w:rPr>
                <w:rFonts w:ascii="Times New Roman" w:hAnsi="Times New Roman" w:cs="Times New Roman"/>
                <w:noProof w:val="0"/>
                <w:lang w:val="en-US"/>
              </w:rPr>
            </w:pPr>
            <w:r w:rsidRPr="00D01B1A">
              <w:rPr>
                <w:rFonts w:ascii="Times New Roman" w:hAnsi="Times New Roman" w:cs="Times New Roman"/>
                <w:noProof w:val="0"/>
                <w:lang w:val="en-US"/>
              </w:rPr>
              <w:t>Specificity</w:t>
            </w:r>
          </w:p>
        </w:tc>
        <w:tc>
          <w:tcPr>
            <w:tcW w:w="3188" w:type="pct"/>
            <w:shd w:val="clear" w:color="auto" w:fill="auto"/>
          </w:tcPr>
          <w:p w14:paraId="44EA4483" w14:textId="77777777" w:rsidR="00087F46" w:rsidRPr="00D01B1A" w:rsidRDefault="00087F46" w:rsidP="00FE2297">
            <w:pPr>
              <w:pStyle w:val="RepTable"/>
              <w:keepNext/>
              <w:keepLines/>
              <w:suppressAutoHyphens/>
              <w:rPr>
                <w:rFonts w:ascii="Times New Roman" w:hAnsi="Times New Roman" w:cs="Times New Roman"/>
                <w:noProof w:val="0"/>
                <w:highlight w:val="yellow"/>
                <w:lang w:val="en-US"/>
              </w:rPr>
            </w:pPr>
            <w:r w:rsidRPr="00D01B1A">
              <w:rPr>
                <w:rFonts w:ascii="Times New Roman" w:hAnsi="Times New Roman" w:cs="Times New Roman"/>
                <w:noProof w:val="0"/>
                <w:lang w:val="en-US"/>
              </w:rPr>
              <w:t>LC-MS/MS, using two mass transitions is a highly specific detection technique and therefore a confirmatory technique is not required. No interfering peaks were found at the retention time of concern for each analyte. Mass spectra are provided.</w:t>
            </w:r>
          </w:p>
        </w:tc>
      </w:tr>
      <w:tr w:rsidR="00087F46" w:rsidRPr="00D01B1A" w14:paraId="35C239F3" w14:textId="77777777" w:rsidTr="00FE2297">
        <w:tc>
          <w:tcPr>
            <w:tcW w:w="1812" w:type="pct"/>
            <w:shd w:val="clear" w:color="auto" w:fill="auto"/>
          </w:tcPr>
          <w:p w14:paraId="137D8A14" w14:textId="77777777" w:rsidR="00087F46" w:rsidRPr="00D01B1A" w:rsidRDefault="00087F46" w:rsidP="00FE2297">
            <w:pPr>
              <w:pStyle w:val="RepTable"/>
              <w:keepNext/>
              <w:keepLines/>
              <w:suppressAutoHyphens/>
              <w:rPr>
                <w:rFonts w:ascii="Times New Roman" w:hAnsi="Times New Roman" w:cs="Times New Roman"/>
                <w:noProof w:val="0"/>
                <w:lang w:val="en-US"/>
              </w:rPr>
            </w:pPr>
            <w:r w:rsidRPr="00D01B1A">
              <w:rPr>
                <w:rFonts w:ascii="Times New Roman" w:hAnsi="Times New Roman" w:cs="Times New Roman"/>
                <w:noProof w:val="0"/>
                <w:lang w:val="en-US"/>
              </w:rPr>
              <w:t>Calibration (type, number of data points)</w:t>
            </w:r>
          </w:p>
        </w:tc>
        <w:tc>
          <w:tcPr>
            <w:tcW w:w="3188" w:type="pct"/>
            <w:shd w:val="clear" w:color="auto" w:fill="auto"/>
          </w:tcPr>
          <w:p w14:paraId="5226CE39" w14:textId="77777777" w:rsidR="00087F46" w:rsidRPr="00D01B1A" w:rsidRDefault="00087F46" w:rsidP="00FE2297">
            <w:pPr>
              <w:pStyle w:val="RepTable"/>
              <w:keepNext/>
              <w:keepLines/>
              <w:suppressAutoHyphens/>
              <w:rPr>
                <w:rFonts w:ascii="Times New Roman" w:hAnsi="Times New Roman" w:cs="Times New Roman"/>
                <w:noProof w:val="0"/>
                <w:highlight w:val="yellow"/>
                <w:lang w:val="en-US"/>
              </w:rPr>
            </w:pPr>
            <w:r w:rsidRPr="00D01B1A">
              <w:rPr>
                <w:rFonts w:ascii="Times New Roman" w:hAnsi="Times New Roman" w:cs="Times New Roman"/>
                <w:noProof w:val="0"/>
                <w:color w:val="000000" w:themeColor="text1"/>
                <w:lang w:val="en-US"/>
              </w:rPr>
              <w:t>Calibration standards (solvent based) were used for the analysis. At least six calibration points were used, and individual calibration data was presented in the study report.</w:t>
            </w:r>
            <w:r w:rsidRPr="00D01B1A">
              <w:rPr>
                <w:rFonts w:ascii="Times New Roman" w:hAnsi="Times New Roman" w:cs="Times New Roman"/>
                <w:noProof w:val="0"/>
                <w:lang w:val="en-US"/>
              </w:rPr>
              <w:t xml:space="preserve"> Linear correlations with coefficients &gt;0.99 were obtained for </w:t>
            </w:r>
            <w:proofErr w:type="spellStart"/>
            <w:r w:rsidRPr="00D01B1A">
              <w:rPr>
                <w:rFonts w:ascii="Times New Roman" w:hAnsi="Times New Roman" w:cs="Times New Roman"/>
                <w:noProof w:val="0"/>
                <w:lang w:val="en-US"/>
              </w:rPr>
              <w:t>Ametoctradin</w:t>
            </w:r>
            <w:proofErr w:type="spellEnd"/>
            <w:r w:rsidRPr="00D01B1A">
              <w:rPr>
                <w:rFonts w:ascii="Times New Roman" w:hAnsi="Times New Roman" w:cs="Times New Roman"/>
                <w:noProof w:val="0"/>
                <w:lang w:val="en-US"/>
              </w:rPr>
              <w:t xml:space="preserve"> and </w:t>
            </w:r>
            <w:r w:rsidRPr="00D01B1A">
              <w:rPr>
                <w:rFonts w:ascii="Times New Roman" w:hAnsi="Times New Roman" w:cs="Times New Roman"/>
                <w:noProof w:val="0"/>
                <w:color w:val="000000" w:themeColor="text1"/>
                <w:lang w:val="en-US"/>
              </w:rPr>
              <w:t xml:space="preserve">its metabolites, M650F01 and M650F06. </w:t>
            </w:r>
          </w:p>
        </w:tc>
      </w:tr>
      <w:tr w:rsidR="00087F46" w:rsidRPr="00D01B1A" w14:paraId="57B73EC9" w14:textId="77777777" w:rsidTr="00FE2297">
        <w:tc>
          <w:tcPr>
            <w:tcW w:w="1812" w:type="pct"/>
            <w:shd w:val="clear" w:color="auto" w:fill="auto"/>
          </w:tcPr>
          <w:p w14:paraId="7735DF90" w14:textId="77777777" w:rsidR="00087F46" w:rsidRPr="00D01B1A" w:rsidRDefault="00087F46" w:rsidP="00FE2297">
            <w:pPr>
              <w:pStyle w:val="RepTable"/>
              <w:keepNext/>
              <w:keepLines/>
              <w:suppressAutoHyphens/>
              <w:rPr>
                <w:rFonts w:ascii="Times New Roman" w:hAnsi="Times New Roman" w:cs="Times New Roman"/>
                <w:noProof w:val="0"/>
                <w:lang w:val="en-US"/>
              </w:rPr>
            </w:pPr>
            <w:r w:rsidRPr="00D01B1A">
              <w:rPr>
                <w:rFonts w:ascii="Times New Roman" w:hAnsi="Times New Roman" w:cs="Times New Roman"/>
                <w:noProof w:val="0"/>
                <w:lang w:val="en-US"/>
              </w:rPr>
              <w:t>Calibration range</w:t>
            </w:r>
          </w:p>
        </w:tc>
        <w:tc>
          <w:tcPr>
            <w:tcW w:w="3188" w:type="pct"/>
            <w:shd w:val="clear" w:color="auto" w:fill="auto"/>
          </w:tcPr>
          <w:p w14:paraId="68CE91AB" w14:textId="77777777" w:rsidR="00087F46" w:rsidRPr="00D01B1A" w:rsidRDefault="00087F46" w:rsidP="00FE2297">
            <w:pPr>
              <w:pStyle w:val="RepTable"/>
              <w:keepNext/>
              <w:keepLines/>
              <w:suppressAutoHyphens/>
              <w:rPr>
                <w:rFonts w:ascii="Times New Roman" w:hAnsi="Times New Roman" w:cs="Times New Roman"/>
                <w:noProof w:val="0"/>
                <w:highlight w:val="yellow"/>
                <w:lang w:val="en-US"/>
              </w:rPr>
            </w:pPr>
            <w:r w:rsidRPr="00D01B1A">
              <w:rPr>
                <w:rFonts w:ascii="Times New Roman" w:hAnsi="Times New Roman" w:cs="Times New Roman"/>
                <w:noProof w:val="0"/>
                <w:color w:val="000000" w:themeColor="text1"/>
                <w:lang w:val="en-US"/>
              </w:rPr>
              <w:t xml:space="preserve">Standards in the range of </w:t>
            </w:r>
            <w:r w:rsidRPr="00D01B1A">
              <w:rPr>
                <w:rFonts w:ascii="Times New Roman" w:hAnsi="Times New Roman" w:cs="Times New Roman"/>
                <w:noProof w:val="0"/>
                <w:color w:val="000000"/>
                <w:lang w:val="en-US"/>
              </w:rPr>
              <w:t>0.025 to 2.5 ng/mL</w:t>
            </w:r>
            <w:r w:rsidRPr="00D01B1A">
              <w:rPr>
                <w:rFonts w:ascii="Times New Roman" w:hAnsi="Times New Roman" w:cs="Times New Roman"/>
                <w:noProof w:val="0"/>
                <w:color w:val="000000" w:themeColor="text1"/>
                <w:lang w:val="en-US"/>
              </w:rPr>
              <w:t xml:space="preserve"> were injected and the response was plotted against the concentration.</w:t>
            </w:r>
          </w:p>
        </w:tc>
      </w:tr>
      <w:tr w:rsidR="00087F46" w:rsidRPr="00D01B1A" w14:paraId="60BECEE2" w14:textId="77777777" w:rsidTr="002C2A3A">
        <w:trPr>
          <w:trHeight w:val="3307"/>
        </w:trPr>
        <w:tc>
          <w:tcPr>
            <w:tcW w:w="1812" w:type="pct"/>
            <w:shd w:val="clear" w:color="auto" w:fill="auto"/>
          </w:tcPr>
          <w:p w14:paraId="2BF093EA" w14:textId="77777777" w:rsidR="00087F46" w:rsidRPr="00D01B1A" w:rsidRDefault="00087F46" w:rsidP="00FE2297">
            <w:pPr>
              <w:pStyle w:val="RepTable"/>
              <w:keepNext/>
              <w:keepLines/>
              <w:suppressAutoHyphens/>
              <w:rPr>
                <w:rFonts w:ascii="Times New Roman" w:hAnsi="Times New Roman" w:cs="Times New Roman"/>
                <w:noProof w:val="0"/>
                <w:lang w:val="en-US"/>
              </w:rPr>
            </w:pPr>
            <w:r w:rsidRPr="00D01B1A">
              <w:rPr>
                <w:rFonts w:ascii="Times New Roman" w:hAnsi="Times New Roman" w:cs="Times New Roman"/>
                <w:noProof w:val="0"/>
                <w:lang w:val="en-US"/>
              </w:rPr>
              <w:t>Standard solution and extract stability</w:t>
            </w:r>
          </w:p>
        </w:tc>
        <w:tc>
          <w:tcPr>
            <w:tcW w:w="3188" w:type="pct"/>
            <w:shd w:val="clear" w:color="auto" w:fill="auto"/>
          </w:tcPr>
          <w:p w14:paraId="47674B41" w14:textId="7399B44F" w:rsidR="00087F46" w:rsidRPr="00D01B1A" w:rsidRDefault="00087F46" w:rsidP="002C2A3A">
            <w:pPr>
              <w:suppressAutoHyphens/>
              <w:spacing w:after="0"/>
              <w:rPr>
                <w:rFonts w:ascii="Times New Roman" w:hAnsi="Times New Roman" w:cs="Times New Roman"/>
                <w:color w:val="000000" w:themeColor="text1"/>
                <w:sz w:val="22"/>
              </w:rPr>
            </w:pPr>
            <w:r w:rsidRPr="00D01B1A">
              <w:rPr>
                <w:rFonts w:ascii="Times New Roman" w:hAnsi="Times New Roman" w:cs="Times New Roman"/>
                <w:color w:val="000000" w:themeColor="text1"/>
                <w:sz w:val="22"/>
              </w:rPr>
              <w:t xml:space="preserve">Standard solutions and extract stability were evaluated in the study (Amendment1; </w:t>
            </w:r>
            <w:r w:rsidR="00761901">
              <w:rPr>
                <w:rFonts w:ascii="Times New Roman" w:hAnsi="Times New Roman" w:cs="Times New Roman"/>
                <w:color w:val="000000" w:themeColor="text1"/>
                <w:sz w:val="22"/>
              </w:rPr>
              <w:t>XXXX</w:t>
            </w:r>
            <w:r w:rsidRPr="00D01B1A">
              <w:rPr>
                <w:rFonts w:ascii="Times New Roman" w:hAnsi="Times New Roman" w:cs="Times New Roman"/>
                <w:color w:val="000000" w:themeColor="text1"/>
                <w:sz w:val="22"/>
              </w:rPr>
              <w:t xml:space="preserve"> </w:t>
            </w:r>
            <w:proofErr w:type="spellStart"/>
            <w:r w:rsidRPr="00D01B1A">
              <w:rPr>
                <w:rFonts w:ascii="Times New Roman" w:hAnsi="Times New Roman" w:cs="Times New Roman"/>
                <w:color w:val="000000" w:themeColor="text1"/>
                <w:sz w:val="22"/>
              </w:rPr>
              <w:t>DocID</w:t>
            </w:r>
            <w:proofErr w:type="spellEnd"/>
            <w:r w:rsidRPr="00D01B1A">
              <w:rPr>
                <w:rFonts w:ascii="Times New Roman" w:hAnsi="Times New Roman" w:cs="Times New Roman"/>
                <w:color w:val="000000" w:themeColor="text1"/>
                <w:sz w:val="22"/>
              </w:rPr>
              <w:t xml:space="preserve">. 2015/1258815). Standards in fortification solvent (methanol) and calibration standards in methanol/water/formic acid (50:50:0.1, v/v/v) is shown to be stable (&gt;80%) at least for 28 days for </w:t>
            </w:r>
            <w:proofErr w:type="spellStart"/>
            <w:r w:rsidRPr="00D01B1A">
              <w:rPr>
                <w:rFonts w:ascii="Times New Roman" w:hAnsi="Times New Roman" w:cs="Times New Roman"/>
                <w:color w:val="000000" w:themeColor="text1"/>
                <w:sz w:val="22"/>
              </w:rPr>
              <w:t>Ametoctradin</w:t>
            </w:r>
            <w:proofErr w:type="spellEnd"/>
            <w:r w:rsidRPr="00D01B1A">
              <w:rPr>
                <w:rFonts w:ascii="Times New Roman" w:hAnsi="Times New Roman" w:cs="Times New Roman"/>
                <w:color w:val="000000" w:themeColor="text1"/>
                <w:sz w:val="22"/>
              </w:rPr>
              <w:t xml:space="preserve"> and its metabolites, M650F01 and M650F06 under refrigerated conditions. Extract stability was also evaluated in extraction solution [methanol/water (50:50, v/v)] and in final volume solution [methanol/water/formic acid (50:50:0.1, v/v/v)] for 9 days. The results shown that </w:t>
            </w:r>
            <w:proofErr w:type="spellStart"/>
            <w:r w:rsidRPr="00D01B1A">
              <w:rPr>
                <w:rFonts w:ascii="Times New Roman" w:hAnsi="Times New Roman" w:cs="Times New Roman"/>
                <w:color w:val="000000" w:themeColor="text1"/>
                <w:sz w:val="22"/>
              </w:rPr>
              <w:t>Ametoctradin</w:t>
            </w:r>
            <w:proofErr w:type="spellEnd"/>
            <w:r w:rsidRPr="00D01B1A">
              <w:rPr>
                <w:rFonts w:ascii="Times New Roman" w:hAnsi="Times New Roman" w:cs="Times New Roman"/>
                <w:color w:val="000000" w:themeColor="text1"/>
                <w:sz w:val="22"/>
              </w:rPr>
              <w:t xml:space="preserve"> and its metabolites, M650F01 and M650F06 were stable (&gt;80%) for at least 9 days under refrigerated conditions. </w:t>
            </w:r>
          </w:p>
        </w:tc>
      </w:tr>
      <w:tr w:rsidR="00087F46" w:rsidRPr="00D01B1A" w14:paraId="35F26763" w14:textId="77777777" w:rsidTr="00FE2297">
        <w:tc>
          <w:tcPr>
            <w:tcW w:w="1812" w:type="pct"/>
            <w:shd w:val="clear" w:color="auto" w:fill="auto"/>
          </w:tcPr>
          <w:p w14:paraId="13139EE1" w14:textId="77777777" w:rsidR="00087F46" w:rsidRPr="00D01B1A" w:rsidRDefault="00087F46" w:rsidP="00FE2297">
            <w:pPr>
              <w:pStyle w:val="RepTable"/>
              <w:keepNext/>
              <w:keepLines/>
              <w:suppressAutoHyphens/>
              <w:rPr>
                <w:rFonts w:ascii="Times New Roman" w:hAnsi="Times New Roman" w:cs="Times New Roman"/>
                <w:noProof w:val="0"/>
                <w:lang w:val="en-US"/>
              </w:rPr>
            </w:pPr>
            <w:r w:rsidRPr="00D01B1A">
              <w:rPr>
                <w:rFonts w:ascii="Times New Roman" w:hAnsi="Times New Roman" w:cs="Times New Roman"/>
                <w:noProof w:val="0"/>
                <w:lang w:val="en-US"/>
              </w:rPr>
              <w:t xml:space="preserve">Assessment of matrix effects </w:t>
            </w:r>
          </w:p>
        </w:tc>
        <w:tc>
          <w:tcPr>
            <w:tcW w:w="3188" w:type="pct"/>
            <w:shd w:val="clear" w:color="auto" w:fill="auto"/>
          </w:tcPr>
          <w:p w14:paraId="72C2CAFE" w14:textId="7F7AB671" w:rsidR="00087F46" w:rsidRPr="00D01B1A" w:rsidRDefault="00087F46" w:rsidP="00FE2297">
            <w:pPr>
              <w:pStyle w:val="RepTable"/>
              <w:keepNext/>
              <w:keepLines/>
              <w:suppressAutoHyphens/>
              <w:rPr>
                <w:rFonts w:ascii="Times New Roman" w:hAnsi="Times New Roman" w:cs="Times New Roman"/>
                <w:noProof w:val="0"/>
                <w:lang w:val="en-US"/>
              </w:rPr>
            </w:pPr>
            <w:r w:rsidRPr="00D01B1A">
              <w:rPr>
                <w:rFonts w:ascii="Times New Roman" w:hAnsi="Times New Roman" w:cs="Times New Roman"/>
                <w:noProof w:val="0"/>
                <w:color w:val="000000" w:themeColor="text1"/>
                <w:lang w:val="en-US"/>
              </w:rPr>
              <w:t xml:space="preserve">Matrix effects were evaluated in the study (Amendment1; </w:t>
            </w:r>
            <w:r w:rsidR="00761901">
              <w:rPr>
                <w:rFonts w:ascii="Times New Roman" w:hAnsi="Times New Roman" w:cs="Times New Roman"/>
                <w:noProof w:val="0"/>
                <w:lang w:val="en-US"/>
              </w:rPr>
              <w:t>XXXX</w:t>
            </w:r>
            <w:r w:rsidRPr="00D01B1A">
              <w:rPr>
                <w:rFonts w:ascii="Times New Roman" w:hAnsi="Times New Roman" w:cs="Times New Roman"/>
                <w:noProof w:val="0"/>
                <w:lang w:val="en-US"/>
              </w:rPr>
              <w:t xml:space="preserve"> </w:t>
            </w:r>
            <w:proofErr w:type="spellStart"/>
            <w:r w:rsidRPr="00D01B1A">
              <w:rPr>
                <w:rFonts w:ascii="Times New Roman" w:hAnsi="Times New Roman" w:cs="Times New Roman"/>
                <w:noProof w:val="0"/>
                <w:lang w:val="en-US"/>
              </w:rPr>
              <w:t>DocID</w:t>
            </w:r>
            <w:proofErr w:type="spellEnd"/>
            <w:r w:rsidRPr="00D01B1A">
              <w:rPr>
                <w:rFonts w:ascii="Times New Roman" w:hAnsi="Times New Roman" w:cs="Times New Roman"/>
                <w:noProof w:val="0"/>
                <w:lang w:val="en-US"/>
              </w:rPr>
              <w:t xml:space="preserve">. </w:t>
            </w:r>
            <w:r w:rsidRPr="00D01B1A">
              <w:rPr>
                <w:rFonts w:ascii="Times New Roman" w:hAnsi="Times New Roman" w:cs="Times New Roman"/>
                <w:noProof w:val="0"/>
                <w:color w:val="000000"/>
                <w:lang w:val="en-US"/>
              </w:rPr>
              <w:t>2015/1258815)</w:t>
            </w:r>
            <w:r w:rsidRPr="00D01B1A">
              <w:rPr>
                <w:rFonts w:ascii="Times New Roman" w:hAnsi="Times New Roman" w:cs="Times New Roman"/>
                <w:noProof w:val="0"/>
                <w:color w:val="000000" w:themeColor="text1"/>
                <w:lang w:val="en-US"/>
              </w:rPr>
              <w:t>. No significant matrix effects (&lt;20%) were observed</w:t>
            </w:r>
          </w:p>
        </w:tc>
      </w:tr>
      <w:tr w:rsidR="00087F46" w:rsidRPr="00D01B1A" w14:paraId="660ED3DD" w14:textId="77777777" w:rsidTr="00FE2297">
        <w:tc>
          <w:tcPr>
            <w:tcW w:w="1812" w:type="pct"/>
            <w:shd w:val="clear" w:color="auto" w:fill="auto"/>
          </w:tcPr>
          <w:p w14:paraId="2F751735" w14:textId="77777777" w:rsidR="00087F46" w:rsidRPr="00D01B1A" w:rsidRDefault="00087F46" w:rsidP="00FE2297">
            <w:pPr>
              <w:pStyle w:val="RepTable"/>
              <w:keepNext/>
              <w:keepLines/>
              <w:suppressAutoHyphens/>
              <w:rPr>
                <w:rFonts w:ascii="Times New Roman" w:hAnsi="Times New Roman" w:cs="Times New Roman"/>
                <w:noProof w:val="0"/>
                <w:lang w:val="en-US"/>
              </w:rPr>
            </w:pPr>
            <w:r w:rsidRPr="00D01B1A">
              <w:rPr>
                <w:rFonts w:ascii="Times New Roman" w:hAnsi="Times New Roman" w:cs="Times New Roman"/>
                <w:noProof w:val="0"/>
                <w:lang w:val="en-US"/>
              </w:rPr>
              <w:t>Limit of determination/quantification</w:t>
            </w:r>
          </w:p>
        </w:tc>
        <w:tc>
          <w:tcPr>
            <w:tcW w:w="3188" w:type="pct"/>
            <w:shd w:val="clear" w:color="auto" w:fill="auto"/>
          </w:tcPr>
          <w:p w14:paraId="3A0828B7" w14:textId="77777777" w:rsidR="00087F46" w:rsidRPr="00D01B1A" w:rsidRDefault="00087F46" w:rsidP="00FE2297">
            <w:pPr>
              <w:pStyle w:val="RepTable"/>
              <w:keepNext/>
              <w:keepLines/>
              <w:suppressAutoHyphens/>
              <w:rPr>
                <w:rFonts w:ascii="Times New Roman" w:hAnsi="Times New Roman" w:cs="Times New Roman"/>
                <w:noProof w:val="0"/>
                <w:highlight w:val="yellow"/>
                <w:lang w:val="en-US"/>
              </w:rPr>
            </w:pPr>
            <w:r w:rsidRPr="00D01B1A">
              <w:rPr>
                <w:rFonts w:ascii="Times New Roman" w:hAnsi="Times New Roman" w:cs="Times New Roman"/>
                <w:noProof w:val="0"/>
                <w:color w:val="000000" w:themeColor="text1"/>
                <w:lang w:val="en-US"/>
              </w:rPr>
              <w:t>The limit of quantification (LOQ) defined by the lowest successfully tested fortification level was 0.01 mg/kg for all analytes. The LOD was not defined in the study, but the lowest standard (0.025 ng/mL) was used for calibration.</w:t>
            </w:r>
          </w:p>
        </w:tc>
      </w:tr>
    </w:tbl>
    <w:p w14:paraId="61E2A7E4" w14:textId="77777777" w:rsidR="00087F46" w:rsidRPr="00D01B1A" w:rsidRDefault="00087F46" w:rsidP="00D01B1A">
      <w:pPr>
        <w:pStyle w:val="RepNewPart"/>
        <w:suppressAutoHyphens/>
        <w:spacing w:before="240"/>
        <w:outlineLvl w:val="9"/>
        <w:rPr>
          <w:lang w:val="en-US"/>
        </w:rPr>
      </w:pPr>
      <w:r w:rsidRPr="00D01B1A">
        <w:rPr>
          <w:lang w:val="en-US"/>
        </w:rPr>
        <w:t>Conclusion</w:t>
      </w:r>
    </w:p>
    <w:p w14:paraId="4F4FB12A" w14:textId="77777777" w:rsidR="00087F46" w:rsidRPr="00D01B1A" w:rsidRDefault="00087F46" w:rsidP="00FE2297">
      <w:pPr>
        <w:pStyle w:val="RepTable"/>
        <w:suppressAutoHyphens/>
        <w:jc w:val="both"/>
        <w:rPr>
          <w:rFonts w:ascii="Times New Roman" w:hAnsi="Times New Roman" w:cs="Times New Roman"/>
          <w:noProof w:val="0"/>
          <w:lang w:val="en-US"/>
        </w:rPr>
      </w:pPr>
      <w:r w:rsidRPr="00D01B1A">
        <w:rPr>
          <w:rFonts w:ascii="Times New Roman" w:hAnsi="Times New Roman" w:cs="Times New Roman"/>
          <w:bCs/>
          <w:noProof w:val="0"/>
          <w:color w:val="000000" w:themeColor="text1"/>
          <w:lang w:val="en-US"/>
        </w:rPr>
        <w:t xml:space="preserve">The method L0104/01 was validated according to the requirements of </w:t>
      </w:r>
      <w:r w:rsidRPr="00D01B1A">
        <w:rPr>
          <w:rFonts w:ascii="Times New Roman" w:hAnsi="Times New Roman" w:cs="Times New Roman"/>
          <w:noProof w:val="0"/>
          <w:lang w:val="en-US"/>
        </w:rPr>
        <w:t xml:space="preserve">SANCO/825/00 rev. 7 and SANCO/3029/99 rev. 4.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and </w:t>
      </w:r>
      <w:r w:rsidRPr="00D01B1A">
        <w:rPr>
          <w:rFonts w:ascii="Times New Roman" w:hAnsi="Times New Roman" w:cs="Times New Roman"/>
          <w:noProof w:val="0"/>
          <w:color w:val="000000" w:themeColor="text1"/>
          <w:lang w:val="en-US"/>
        </w:rPr>
        <w:t>its metabolites M650F01 and M650F06</w:t>
      </w:r>
      <w:r w:rsidRPr="00D01B1A">
        <w:rPr>
          <w:rFonts w:ascii="Times New Roman" w:hAnsi="Times New Roman" w:cs="Times New Roman"/>
          <w:bCs/>
          <w:noProof w:val="0"/>
          <w:color w:val="000000" w:themeColor="text1"/>
          <w:lang w:val="en-US"/>
        </w:rPr>
        <w:t xml:space="preserve"> in animal matrices.</w:t>
      </w:r>
    </w:p>
    <w:p w14:paraId="752BFEF2" w14:textId="77777777" w:rsidR="00087F46" w:rsidRPr="00D01B1A" w:rsidRDefault="00087F46" w:rsidP="00FE2297">
      <w:pPr>
        <w:pStyle w:val="RepAppendix6"/>
        <w:rPr>
          <w:lang w:val="en-US"/>
        </w:rPr>
      </w:pPr>
      <w:bookmarkStart w:id="446" w:name="_Toc413255514"/>
      <w:bookmarkEnd w:id="445"/>
      <w:bookmarkEnd w:id="446"/>
      <w:r w:rsidRPr="00D01B1A">
        <w:rPr>
          <w:lang w:val="en-US"/>
        </w:rPr>
        <w:t>Independent laboratory validation</w:t>
      </w:r>
    </w:p>
    <w:tbl>
      <w:tblPr>
        <w:tblW w:w="500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389"/>
        <w:gridCol w:w="6411"/>
        <w:gridCol w:w="67"/>
        <w:gridCol w:w="506"/>
      </w:tblGrid>
      <w:tr w:rsidR="00087F46" w:rsidRPr="00D01B1A" w14:paraId="4ECC2309" w14:textId="77777777" w:rsidTr="00D01B1A">
        <w:tc>
          <w:tcPr>
            <w:tcW w:w="1062" w:type="pct"/>
            <w:shd w:val="clear" w:color="auto" w:fill="D9D9D9" w:themeFill="background1" w:themeFillShade="D9"/>
          </w:tcPr>
          <w:p w14:paraId="478159AF" w14:textId="77777777" w:rsidR="00087F46" w:rsidRPr="00D01B1A" w:rsidRDefault="00087F46" w:rsidP="00D01B1A">
            <w:pPr>
              <w:widowControl w:val="0"/>
              <w:suppressAutoHyphens/>
              <w:spacing w:after="0" w:line="240" w:lineRule="auto"/>
              <w:jc w:val="both"/>
              <w:rPr>
                <w:rFonts w:ascii="Times New Roman" w:eastAsia="Batang" w:hAnsi="Times New Roman" w:cs="Times New Roman"/>
              </w:rPr>
            </w:pPr>
            <w:r w:rsidRPr="00D01B1A">
              <w:rPr>
                <w:rFonts w:ascii="Times New Roman" w:hAnsi="Times New Roman" w:cs="Times New Roman"/>
              </w:rPr>
              <w:t xml:space="preserve">Comments of </w:t>
            </w:r>
            <w:proofErr w:type="spellStart"/>
            <w:r w:rsidRPr="00D01B1A">
              <w:rPr>
                <w:rFonts w:ascii="Times New Roman" w:hAnsi="Times New Roman" w:cs="Times New Roman"/>
              </w:rPr>
              <w:t>zRMS</w:t>
            </w:r>
            <w:proofErr w:type="spellEnd"/>
            <w:r w:rsidRPr="00D01B1A">
              <w:rPr>
                <w:rFonts w:ascii="Times New Roman" w:hAnsi="Times New Roman" w:cs="Times New Roman"/>
              </w:rPr>
              <w:t>:</w:t>
            </w:r>
          </w:p>
        </w:tc>
        <w:tc>
          <w:tcPr>
            <w:tcW w:w="3935" w:type="pct"/>
            <w:gridSpan w:val="4"/>
            <w:shd w:val="clear" w:color="auto" w:fill="D9D9D9" w:themeFill="background1" w:themeFillShade="D9"/>
          </w:tcPr>
          <w:p w14:paraId="6E535197" w14:textId="77777777" w:rsidR="00D01B1A" w:rsidRPr="00D01B1A" w:rsidRDefault="00D01B1A" w:rsidP="00D01B1A">
            <w:pPr>
              <w:widowControl w:val="0"/>
              <w:suppressAutoHyphens/>
              <w:spacing w:after="0" w:line="240" w:lineRule="auto"/>
              <w:ind w:left="85"/>
              <w:jc w:val="both"/>
              <w:rPr>
                <w:rFonts w:ascii="Times New Roman" w:hAnsi="Times New Roman" w:cs="Times New Roman"/>
                <w:sz w:val="22"/>
              </w:rPr>
            </w:pPr>
            <w:r w:rsidRPr="00D01B1A">
              <w:rPr>
                <w:rFonts w:ascii="Times New Roman" w:hAnsi="Times New Roman" w:cs="Times New Roman"/>
                <w:sz w:val="22"/>
              </w:rPr>
              <w:t>Evaluated already in DAR (The Netherlands, 2010).</w:t>
            </w:r>
          </w:p>
          <w:p w14:paraId="485A6471" w14:textId="3A063029" w:rsidR="00087F46" w:rsidRPr="00D01B1A" w:rsidRDefault="00D01B1A" w:rsidP="00D01B1A">
            <w:pPr>
              <w:widowControl w:val="0"/>
              <w:suppressAutoHyphens/>
              <w:spacing w:after="0" w:line="240" w:lineRule="auto"/>
              <w:ind w:left="85"/>
              <w:jc w:val="both"/>
              <w:rPr>
                <w:rFonts w:ascii="Times New Roman" w:eastAsia="Batang" w:hAnsi="Times New Roman" w:cs="Times New Roman"/>
              </w:rPr>
            </w:pPr>
            <w:r w:rsidRPr="00D01B1A">
              <w:rPr>
                <w:rFonts w:ascii="Times New Roman" w:hAnsi="Times New Roman" w:cs="Times New Roman"/>
              </w:rPr>
              <w:t>No comments.</w:t>
            </w:r>
            <w:r w:rsidR="00087F46" w:rsidRPr="00D01B1A">
              <w:rPr>
                <w:rFonts w:ascii="Times New Roman" w:hAnsi="Times New Roman" w:cs="Times New Roman"/>
              </w:rPr>
              <w:fldChar w:fldCharType="begin"/>
            </w:r>
            <w:r w:rsidR="00087F46" w:rsidRPr="00D01B1A">
              <w:rPr>
                <w:rFonts w:ascii="Times New Roman" w:hAnsi="Times New Roman" w:cs="Times New Roman"/>
              </w:rPr>
              <w:instrText xml:space="preserve"> FORMTEXT </w:instrText>
            </w:r>
            <w:r w:rsidR="00087F46" w:rsidRPr="00D01B1A">
              <w:rPr>
                <w:rFonts w:ascii="Times New Roman" w:hAnsi="Times New Roman" w:cs="Times New Roman"/>
              </w:rPr>
              <w:fldChar w:fldCharType="separate"/>
            </w:r>
            <w:r w:rsidR="00087F46" w:rsidRPr="00D01B1A">
              <w:rPr>
                <w:rFonts w:ascii="Times New Roman" w:hAnsi="Times New Roman" w:cs="Times New Roman"/>
              </w:rPr>
              <w:fldChar w:fldCharType="end"/>
            </w:r>
          </w:p>
        </w:tc>
      </w:tr>
      <w:tr w:rsidR="00087F46" w:rsidRPr="00D01B1A" w14:paraId="229C9D19" w14:textId="77777777" w:rsidTr="00D01B1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6D9A23C9" w14:textId="77777777" w:rsidR="006B67B2" w:rsidRDefault="006B67B2" w:rsidP="00FE2297">
            <w:pPr>
              <w:widowControl w:val="0"/>
              <w:suppressAutoHyphens/>
              <w:jc w:val="both"/>
              <w:rPr>
                <w:rFonts w:ascii="Times New Roman" w:hAnsi="Times New Roman" w:cs="Times New Roman"/>
                <w:sz w:val="22"/>
              </w:rPr>
            </w:pPr>
          </w:p>
          <w:p w14:paraId="3A157AED" w14:textId="069A6ED2"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Reference:</w:t>
            </w:r>
          </w:p>
        </w:tc>
        <w:tc>
          <w:tcPr>
            <w:tcW w:w="3424" w:type="pct"/>
            <w:shd w:val="clear" w:color="auto" w:fill="auto"/>
          </w:tcPr>
          <w:p w14:paraId="556FEEE3" w14:textId="77777777" w:rsidR="006B67B2" w:rsidRDefault="006B67B2" w:rsidP="00FE2297">
            <w:pPr>
              <w:widowControl w:val="0"/>
              <w:suppressAutoHyphens/>
              <w:jc w:val="both"/>
              <w:rPr>
                <w:rFonts w:ascii="Times New Roman" w:hAnsi="Times New Roman" w:cs="Times New Roman"/>
                <w:sz w:val="22"/>
              </w:rPr>
            </w:pPr>
          </w:p>
          <w:p w14:paraId="65199CAE" w14:textId="4D5BCA62"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CP 5.2/10</w:t>
            </w:r>
          </w:p>
        </w:tc>
      </w:tr>
      <w:tr w:rsidR="00087F46" w:rsidRPr="00D01B1A" w14:paraId="7B730FAF" w14:textId="77777777" w:rsidTr="00D01B1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6D439269"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lastRenderedPageBreak/>
              <w:t>Report</w:t>
            </w:r>
          </w:p>
        </w:tc>
        <w:tc>
          <w:tcPr>
            <w:tcW w:w="3424" w:type="pct"/>
            <w:shd w:val="clear" w:color="auto" w:fill="auto"/>
          </w:tcPr>
          <w:p w14:paraId="5454A72D" w14:textId="2754C15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Independent laboratory validation of </w:t>
            </w:r>
            <w:r w:rsidR="00761901">
              <w:rPr>
                <w:rFonts w:ascii="Times New Roman" w:hAnsi="Times New Roman" w:cs="Times New Roman"/>
                <w:sz w:val="22"/>
              </w:rPr>
              <w:t>XXXX</w:t>
            </w:r>
            <w:r w:rsidRPr="00D01B1A">
              <w:rPr>
                <w:rFonts w:ascii="Times New Roman" w:hAnsi="Times New Roman" w:cs="Times New Roman"/>
                <w:sz w:val="22"/>
              </w:rPr>
              <w:t xml:space="preserve"> analytical method L0104 for the determination of BAS 650 F, M650F01, and M650F06 in bovine milk, liver, kidney, fat, and eggs by HPLC-MS/MS</w:t>
            </w:r>
          </w:p>
          <w:p w14:paraId="4E9E4BE1" w14:textId="77777777" w:rsidR="00087F46" w:rsidRPr="00D01B1A" w:rsidRDefault="00087F46" w:rsidP="00FE2297">
            <w:pPr>
              <w:tabs>
                <w:tab w:val="left" w:pos="0"/>
              </w:tabs>
              <w:suppressAutoHyphens/>
              <w:spacing w:before="120"/>
              <w:jc w:val="both"/>
              <w:rPr>
                <w:rFonts w:ascii="Times New Roman" w:hAnsi="Times New Roman" w:cs="Times New Roman"/>
                <w:color w:val="000000"/>
                <w:sz w:val="22"/>
              </w:rPr>
            </w:pPr>
            <w:r w:rsidRPr="00D01B1A">
              <w:rPr>
                <w:rFonts w:ascii="Times New Roman" w:hAnsi="Times New Roman" w:cs="Times New Roman"/>
                <w:color w:val="000000"/>
                <w:sz w:val="22"/>
              </w:rPr>
              <w:t>Macdougall J., 2008</w:t>
            </w:r>
          </w:p>
          <w:p w14:paraId="29D1CB1C" w14:textId="77777777" w:rsidR="00087F46" w:rsidRPr="00D01B1A" w:rsidRDefault="00087F46" w:rsidP="00FE2297">
            <w:pPr>
              <w:suppressAutoHyphens/>
              <w:spacing w:before="120"/>
              <w:rPr>
                <w:rFonts w:ascii="Times New Roman" w:hAnsi="Times New Roman" w:cs="Times New Roman"/>
                <w:sz w:val="22"/>
              </w:rPr>
            </w:pPr>
            <w:r w:rsidRPr="00D01B1A">
              <w:rPr>
                <w:rFonts w:ascii="Times New Roman" w:hAnsi="Times New Roman" w:cs="Times New Roman"/>
                <w:sz w:val="22"/>
              </w:rPr>
              <w:t>report No 250516</w:t>
            </w:r>
          </w:p>
          <w:p w14:paraId="7069B8E0" w14:textId="2FA065CD" w:rsidR="00087F46" w:rsidRPr="00D01B1A" w:rsidRDefault="00926AE2" w:rsidP="00FE2297">
            <w:pPr>
              <w:suppressAutoHyphens/>
              <w:spacing w:before="120"/>
              <w:rPr>
                <w:rFonts w:ascii="Times New Roman" w:hAnsi="Times New Roman" w:cs="Times New Roman"/>
                <w:color w:val="000000"/>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xml:space="preserve">. </w:t>
            </w:r>
            <w:r w:rsidR="00087F46" w:rsidRPr="00D01B1A">
              <w:rPr>
                <w:rFonts w:ascii="Times New Roman" w:hAnsi="Times New Roman" w:cs="Times New Roman"/>
                <w:color w:val="000000"/>
                <w:sz w:val="22"/>
              </w:rPr>
              <w:t>2008/1022841</w:t>
            </w:r>
          </w:p>
          <w:p w14:paraId="22E66310"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6EC79B2A" w14:textId="77777777" w:rsidTr="00D01B1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082DB998"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Guideline(s):</w:t>
            </w:r>
          </w:p>
        </w:tc>
        <w:tc>
          <w:tcPr>
            <w:tcW w:w="3424" w:type="pct"/>
            <w:shd w:val="clear" w:color="auto" w:fill="auto"/>
          </w:tcPr>
          <w:p w14:paraId="5D35AA00"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SANCO/825/00 rev. 7  (17 March 2004); SANCO/3029/99 rev. 4 (11 July 2000); EEC 91/414 Annex II (Part A Section 4); EEC 91/414 Annex III (Part A Section 5); EPA 860.1340</w:t>
            </w:r>
          </w:p>
        </w:tc>
      </w:tr>
      <w:tr w:rsidR="00087F46" w:rsidRPr="00D01B1A" w14:paraId="5A5C4CEB" w14:textId="77777777" w:rsidTr="00D01B1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7A9879F0"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Deviations:</w:t>
            </w:r>
          </w:p>
        </w:tc>
        <w:tc>
          <w:tcPr>
            <w:tcW w:w="3424" w:type="pct"/>
            <w:shd w:val="clear" w:color="auto" w:fill="auto"/>
          </w:tcPr>
          <w:p w14:paraId="468AEABE"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2CD5566D" w14:textId="77777777" w:rsidTr="00D01B1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21FFC1AB"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Previous evaluation:</w:t>
            </w:r>
          </w:p>
        </w:tc>
        <w:tc>
          <w:tcPr>
            <w:tcW w:w="3424" w:type="pct"/>
            <w:shd w:val="clear" w:color="auto" w:fill="auto"/>
          </w:tcPr>
          <w:p w14:paraId="6BB57EFB"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 xml:space="preserve">Yes, DAR (The Netherlands, 2010) </w:t>
            </w:r>
          </w:p>
        </w:tc>
      </w:tr>
      <w:tr w:rsidR="00087F46" w:rsidRPr="00B87425" w14:paraId="074E5D18" w14:textId="77777777" w:rsidTr="00D01B1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0F61552A"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GLP:</w:t>
            </w:r>
          </w:p>
        </w:tc>
        <w:tc>
          <w:tcPr>
            <w:tcW w:w="3424" w:type="pct"/>
            <w:shd w:val="clear" w:color="auto" w:fill="auto"/>
          </w:tcPr>
          <w:p w14:paraId="240CDD43" w14:textId="77777777" w:rsidR="00087F46" w:rsidRPr="00B87425" w:rsidRDefault="00087F46" w:rsidP="00FE2297">
            <w:pPr>
              <w:tabs>
                <w:tab w:val="left" w:pos="425"/>
                <w:tab w:val="left" w:pos="850"/>
              </w:tabs>
              <w:suppressAutoHyphens/>
              <w:spacing w:after="120"/>
              <w:ind w:left="1985" w:hanging="1985"/>
              <w:rPr>
                <w:rFonts w:ascii="Times New Roman" w:hAnsi="Times New Roman" w:cs="Times New Roman"/>
                <w:sz w:val="22"/>
                <w:lang w:val="de-DE"/>
              </w:rPr>
            </w:pPr>
            <w:r w:rsidRPr="00B87425">
              <w:rPr>
                <w:rFonts w:ascii="Times New Roman" w:hAnsi="Times New Roman" w:cs="Times New Roman"/>
                <w:sz w:val="22"/>
                <w:lang w:val="de-DE"/>
              </w:rPr>
              <w:t>Yes</w:t>
            </w:r>
          </w:p>
          <w:p w14:paraId="1C91253D" w14:textId="77777777" w:rsidR="00087F46" w:rsidRPr="00B87425" w:rsidRDefault="00087F46" w:rsidP="00FE2297">
            <w:pPr>
              <w:widowControl w:val="0"/>
              <w:suppressAutoHyphens/>
              <w:spacing w:after="120"/>
              <w:rPr>
                <w:rFonts w:ascii="Times New Roman" w:hAnsi="Times New Roman" w:cs="Times New Roman"/>
                <w:sz w:val="22"/>
                <w:lang w:val="de-DE"/>
              </w:rPr>
            </w:pPr>
            <w:r w:rsidRPr="00B87425">
              <w:rPr>
                <w:rFonts w:ascii="Times New Roman" w:hAnsi="Times New Roman" w:cs="Times New Roman"/>
                <w:sz w:val="22"/>
                <w:lang w:val="de-DE"/>
              </w:rPr>
              <w:t>(</w:t>
            </w:r>
            <w:proofErr w:type="spellStart"/>
            <w:r w:rsidRPr="00B87425">
              <w:rPr>
                <w:rFonts w:ascii="Times New Roman" w:hAnsi="Times New Roman" w:cs="Times New Roman"/>
                <w:sz w:val="22"/>
                <w:lang w:val="de-DE"/>
              </w:rPr>
              <w:t>certified</w:t>
            </w:r>
            <w:proofErr w:type="spellEnd"/>
            <w:r w:rsidRPr="00B87425">
              <w:rPr>
                <w:rFonts w:ascii="Times New Roman" w:hAnsi="Times New Roman" w:cs="Times New Roman"/>
                <w:sz w:val="22"/>
                <w:lang w:val="de-DE"/>
              </w:rPr>
              <w:t xml:space="preserve"> </w:t>
            </w:r>
            <w:proofErr w:type="spellStart"/>
            <w:r w:rsidRPr="00B87425">
              <w:rPr>
                <w:rFonts w:ascii="Times New Roman" w:hAnsi="Times New Roman" w:cs="Times New Roman"/>
                <w:sz w:val="22"/>
                <w:lang w:val="de-DE"/>
              </w:rPr>
              <w:t>by</w:t>
            </w:r>
            <w:proofErr w:type="spellEnd"/>
            <w:r w:rsidRPr="00B87425">
              <w:rPr>
                <w:rFonts w:ascii="Times New Roman" w:hAnsi="Times New Roman" w:cs="Times New Roman"/>
                <w:sz w:val="22"/>
                <w:lang w:val="de-DE"/>
              </w:rPr>
              <w:t xml:space="preserve"> Landesamt </w:t>
            </w:r>
            <w:proofErr w:type="spellStart"/>
            <w:r w:rsidRPr="00B87425">
              <w:rPr>
                <w:rFonts w:ascii="Times New Roman" w:hAnsi="Times New Roman" w:cs="Times New Roman"/>
                <w:sz w:val="22"/>
                <w:lang w:val="de-DE"/>
              </w:rPr>
              <w:t>fuer</w:t>
            </w:r>
            <w:proofErr w:type="spellEnd"/>
            <w:r w:rsidRPr="00B87425">
              <w:rPr>
                <w:rFonts w:ascii="Times New Roman" w:hAnsi="Times New Roman" w:cs="Times New Roman"/>
                <w:sz w:val="22"/>
                <w:lang w:val="de-DE"/>
              </w:rPr>
              <w:t xml:space="preserve"> Umwelt, Wasserwirtschaft und Gewerbeaufsicht, Mainz, Germany)</w:t>
            </w:r>
          </w:p>
        </w:tc>
      </w:tr>
      <w:tr w:rsidR="00087F46" w:rsidRPr="00D01B1A" w14:paraId="2A2E8624" w14:textId="77777777" w:rsidTr="00D01B1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1"/>
          <w:wAfter w:w="270" w:type="pct"/>
        </w:trPr>
        <w:tc>
          <w:tcPr>
            <w:tcW w:w="1270" w:type="pct"/>
            <w:gridSpan w:val="2"/>
            <w:shd w:val="clear" w:color="auto" w:fill="auto"/>
          </w:tcPr>
          <w:p w14:paraId="64562394"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Acceptability:</w:t>
            </w:r>
          </w:p>
        </w:tc>
        <w:tc>
          <w:tcPr>
            <w:tcW w:w="3460" w:type="pct"/>
            <w:gridSpan w:val="2"/>
            <w:shd w:val="clear" w:color="auto" w:fill="auto"/>
          </w:tcPr>
          <w:p w14:paraId="579FD801"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Yes</w:t>
            </w:r>
          </w:p>
        </w:tc>
      </w:tr>
    </w:tbl>
    <w:p w14:paraId="55DCDC82" w14:textId="77777777" w:rsidR="00087F46" w:rsidRPr="00D01B1A" w:rsidRDefault="00087F46" w:rsidP="00FE2297">
      <w:pPr>
        <w:keepNext/>
        <w:keepLines/>
        <w:widowControl w:val="0"/>
        <w:suppressAutoHyphens/>
        <w:spacing w:before="360" w:after="120"/>
        <w:outlineLvl w:val="4"/>
        <w:rPr>
          <w:rFonts w:ascii="Times New Roman" w:hAnsi="Times New Roman" w:cs="Times New Roman"/>
          <w:b/>
          <w:iCs/>
          <w:sz w:val="22"/>
        </w:rPr>
      </w:pPr>
      <w:r w:rsidRPr="00D01B1A">
        <w:rPr>
          <w:rFonts w:ascii="Times New Roman" w:hAnsi="Times New Roman" w:cs="Times New Roman"/>
          <w:b/>
          <w:iCs/>
          <w:sz w:val="22"/>
        </w:rPr>
        <w:t>Materials and methods</w:t>
      </w:r>
    </w:p>
    <w:p w14:paraId="1504415E" w14:textId="77777777" w:rsidR="00087F46" w:rsidRPr="00D01B1A" w:rsidRDefault="00087F46" w:rsidP="002C2A3A">
      <w:pPr>
        <w:spacing w:line="240" w:lineRule="auto"/>
        <w:jc w:val="both"/>
        <w:rPr>
          <w:rFonts w:ascii="Times New Roman" w:hAnsi="Times New Roman" w:cs="Times New Roman"/>
          <w:sz w:val="22"/>
        </w:rPr>
      </w:pPr>
      <w:r w:rsidRPr="00D01B1A">
        <w:rPr>
          <w:rFonts w:ascii="Times New Roman" w:hAnsi="Times New Roman" w:cs="Times New Roman"/>
          <w:sz w:val="22"/>
        </w:rPr>
        <w:t xml:space="preserve">In method L0104/01, residues of BAS 650 F and its metabolites, M650F01 and M650F06 are extracted from animal matrices using a mixture of </w:t>
      </w:r>
      <w:proofErr w:type="spellStart"/>
      <w:r w:rsidRPr="00D01B1A">
        <w:rPr>
          <w:rFonts w:ascii="Times New Roman" w:hAnsi="Times New Roman" w:cs="Times New Roman"/>
          <w:sz w:val="22"/>
        </w:rPr>
        <w:t>methanol:water</w:t>
      </w:r>
      <w:proofErr w:type="spellEnd"/>
      <w:r w:rsidRPr="00D01B1A">
        <w:rPr>
          <w:rFonts w:ascii="Times New Roman" w:hAnsi="Times New Roman" w:cs="Times New Roman"/>
          <w:sz w:val="22"/>
        </w:rPr>
        <w:t xml:space="preserve"> (50:50, v/v). An aliquot of the extract is centrifuged, and the supernatant is cleaned by solid phase extraction with a cation exchange column (Strata X-C). The final determination of BAS 650 F, M650F01 and M650F06 is performed by HPLC-MS/MS.</w:t>
      </w:r>
    </w:p>
    <w:p w14:paraId="13FDD7CA" w14:textId="77777777" w:rsidR="00087F46" w:rsidRPr="00D01B1A" w:rsidRDefault="00087F46" w:rsidP="002C2A3A">
      <w:pPr>
        <w:spacing w:line="240" w:lineRule="auto"/>
        <w:jc w:val="both"/>
        <w:rPr>
          <w:rFonts w:ascii="Times New Roman" w:hAnsi="Times New Roman" w:cs="Times New Roman"/>
          <w:sz w:val="22"/>
        </w:rPr>
      </w:pPr>
      <w:r w:rsidRPr="00D01B1A">
        <w:rPr>
          <w:rFonts w:ascii="Times New Roman" w:hAnsi="Times New Roman" w:cs="Times New Roman"/>
          <w:sz w:val="22"/>
        </w:rPr>
        <w:t xml:space="preserve">Separation is achieved by using a Phenomenex, </w:t>
      </w:r>
      <w:proofErr w:type="spellStart"/>
      <w:r w:rsidRPr="00D01B1A">
        <w:rPr>
          <w:rFonts w:ascii="Times New Roman" w:hAnsi="Times New Roman" w:cs="Times New Roman"/>
          <w:sz w:val="22"/>
        </w:rPr>
        <w:t>Synergi</w:t>
      </w:r>
      <w:proofErr w:type="spellEnd"/>
      <w:r w:rsidRPr="00D01B1A">
        <w:rPr>
          <w:rFonts w:ascii="Times New Roman" w:hAnsi="Times New Roman" w:cs="Times New Roman"/>
          <w:sz w:val="22"/>
        </w:rPr>
        <w:t xml:space="preserve"> Fusion-RP column (150 mm x 4.6 mm) and a gradient of water (0.1% formic acid)/ methanol (0.1% formic acid) at a flow rate of 1.0 mL/min. </w:t>
      </w:r>
    </w:p>
    <w:p w14:paraId="5C1EA20D" w14:textId="77777777" w:rsidR="00087F46" w:rsidRPr="00D01B1A" w:rsidRDefault="00087F46" w:rsidP="002C2A3A">
      <w:pPr>
        <w:spacing w:line="240" w:lineRule="auto"/>
        <w:jc w:val="both"/>
        <w:rPr>
          <w:rFonts w:ascii="Times New Roman" w:hAnsi="Times New Roman" w:cs="Times New Roman"/>
          <w:sz w:val="22"/>
        </w:rPr>
      </w:pPr>
      <w:r w:rsidRPr="00D01B1A">
        <w:rPr>
          <w:rFonts w:ascii="Times New Roman" w:hAnsi="Times New Roman" w:cs="Times New Roman"/>
          <w:sz w:val="22"/>
        </w:rPr>
        <w:t>Detection is accomplished in ESI positive mode using two different transitions. For parent, BAS 650 F, mass transitions at 276 m/z → 176 m/z and 276 m/z → 149 m/z is used for quantification and confirmation, respectively. For metabolite, M650F001, mass transitions at 250 m/z → 176 m/z and 250 m/z → 149 m/z is used for quantification and confirmation, respectively. For metabolite, M650F006, mass transitions at 278 m/z → 217 m/z and 278 m/z → 176 m/z is used for quantification and confirmation, respectively Calibration standards are solvent based and were prepared in methanol/water/formic acid (50:50:0.1, v/v/v).</w:t>
      </w:r>
    </w:p>
    <w:p w14:paraId="74433385" w14:textId="77777777" w:rsidR="00087F46" w:rsidRPr="00D01B1A" w:rsidRDefault="00087F46" w:rsidP="00FE2297">
      <w:pPr>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511C767E" w14:textId="6CAA8E19" w:rsidR="00087F46" w:rsidRPr="00D01B1A" w:rsidRDefault="00087F46" w:rsidP="00FE2297">
      <w:pPr>
        <w:pStyle w:val="RepStandard"/>
        <w:suppressAutoHyphens/>
      </w:pPr>
      <w:r w:rsidRPr="00D01B1A">
        <w:rPr>
          <w:color w:val="0D0D0D"/>
        </w:rPr>
        <w:t xml:space="preserve">The mean recovery values were between 70 and 110% with relative standard deviations (RSDs) of &lt; 20%, for primary quantitation ion. </w:t>
      </w:r>
      <w:r w:rsidRPr="00D01B1A">
        <w:rPr>
          <w:color w:val="000000"/>
        </w:rPr>
        <w:t>The analysis was repeated for confirmation, only for milk, liver and egg</w:t>
      </w:r>
      <w:r w:rsidRPr="00D01B1A">
        <w:rPr>
          <w:rFonts w:ascii="Arial" w:hAnsi="Arial" w:cs="Arial"/>
          <w:color w:val="000000"/>
        </w:rPr>
        <w:t xml:space="preserve">. </w:t>
      </w:r>
      <w:r w:rsidRPr="00D01B1A">
        <w:rPr>
          <w:color w:val="0D0D0D"/>
        </w:rPr>
        <w:t xml:space="preserve">The mean recovery values from egg analysis were only acceptable for all analytes, between 70 and 110% with relative standard deviations (RSDs) of &lt; 20%. For milk confirmatory analysis, only M650F01 and M650F06 provided acceptable data (mean recoveries were between 70 and 110% with relative standard deviations (RSDs) of &lt; 20%). For liver confirmatory analysis, only BAS 650 F and M650F01 provided acceptable data (mean recoveries were between 70 and 110% with relative standard deviations (RSDs) of &lt; 20%). Due to the high specificity of LC-MS/MS using two mass transitions a confirmatory method is not necessary. </w:t>
      </w:r>
      <w:r w:rsidRPr="00D01B1A">
        <w:t>The detailed results from both analyses are provided in tables below.</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5"/>
        <w:gridCol w:w="1450"/>
        <w:gridCol w:w="871"/>
        <w:gridCol w:w="1596"/>
        <w:gridCol w:w="1185"/>
        <w:gridCol w:w="1185"/>
        <w:gridCol w:w="1183"/>
        <w:gridCol w:w="45"/>
      </w:tblGrid>
      <w:tr w:rsidR="00087F46" w:rsidRPr="00D01B1A" w14:paraId="68BE63E0" w14:textId="77777777" w:rsidTr="00FE2297">
        <w:trPr>
          <w:cantSplit/>
        </w:trPr>
        <w:tc>
          <w:tcPr>
            <w:tcW w:w="9390" w:type="dxa"/>
            <w:gridSpan w:val="8"/>
            <w:tcBorders>
              <w:top w:val="nil"/>
              <w:left w:val="nil"/>
              <w:bottom w:val="nil"/>
              <w:right w:val="nil"/>
            </w:tcBorders>
          </w:tcPr>
          <w:p w14:paraId="4BFA9F4E" w14:textId="4C0822C7" w:rsidR="00087F46" w:rsidRPr="00D01B1A" w:rsidRDefault="00087F46" w:rsidP="00D01B1A">
            <w:pPr>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49</w:t>
            </w:r>
            <w:r w:rsidRPr="00D01B1A">
              <w:rPr>
                <w:rFonts w:ascii="Times New Roman" w:hAnsi="Times New Roman" w:cs="Times New Roman"/>
                <w:b/>
                <w:bCs/>
                <w:sz w:val="22"/>
              </w:rPr>
              <w:fldChar w:fldCharType="end"/>
            </w:r>
            <w:r w:rsidRPr="00D01B1A">
              <w:rPr>
                <w:rFonts w:ascii="Times New Roman" w:hAnsi="Times New Roman" w:cs="Times New Roman"/>
                <w:b/>
                <w:bCs/>
                <w:sz w:val="22"/>
              </w:rPr>
              <w:tab/>
              <w:t xml:space="preserve">Validation results of method L0104/01: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and metabolites in animal matrices</w:t>
            </w:r>
          </w:p>
        </w:tc>
      </w:tr>
      <w:tr w:rsidR="00087F46" w:rsidRPr="00D01B1A" w14:paraId="270D9072" w14:textId="77777777" w:rsidTr="00FE2297">
        <w:tblPrEx>
          <w:tblBorders>
            <w:bottom w:val="single" w:sz="2" w:space="0" w:color="auto"/>
          </w:tblBorders>
          <w:tblCellMar>
            <w:left w:w="28" w:type="dxa"/>
            <w:right w:w="28" w:type="dxa"/>
          </w:tblCellMar>
        </w:tblPrEx>
        <w:trPr>
          <w:gridAfter w:val="1"/>
          <w:wAfter w:w="45" w:type="dxa"/>
          <w:cantSplit/>
          <w:tblHeader/>
        </w:trPr>
        <w:tc>
          <w:tcPr>
            <w:tcW w:w="1875" w:type="dxa"/>
            <w:vMerge w:val="restart"/>
            <w:vAlign w:val="center"/>
          </w:tcPr>
          <w:p w14:paraId="6B0A81D5"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Matrix</w:t>
            </w:r>
          </w:p>
        </w:tc>
        <w:tc>
          <w:tcPr>
            <w:tcW w:w="1450" w:type="dxa"/>
            <w:vMerge w:val="restart"/>
            <w:vAlign w:val="center"/>
          </w:tcPr>
          <w:p w14:paraId="0D23B315"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Analyte</w:t>
            </w:r>
          </w:p>
        </w:tc>
        <w:tc>
          <w:tcPr>
            <w:tcW w:w="871" w:type="dxa"/>
            <w:vMerge w:val="restart"/>
            <w:vAlign w:val="center"/>
          </w:tcPr>
          <w:p w14:paraId="2D99D2EB"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No. of tests</w:t>
            </w:r>
          </w:p>
        </w:tc>
        <w:tc>
          <w:tcPr>
            <w:tcW w:w="1596" w:type="dxa"/>
            <w:vMerge w:val="restart"/>
            <w:vAlign w:val="center"/>
          </w:tcPr>
          <w:p w14:paraId="013D543F"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Fortification level</w:t>
            </w:r>
            <w:r w:rsidRPr="00D01B1A">
              <w:rPr>
                <w:b/>
                <w:snapToGrid w:val="0"/>
                <w:color w:val="000000"/>
                <w:sz w:val="20"/>
                <w:szCs w:val="20"/>
              </w:rPr>
              <w:br/>
              <w:t>[mg/kg]</w:t>
            </w:r>
          </w:p>
        </w:tc>
        <w:tc>
          <w:tcPr>
            <w:tcW w:w="3553" w:type="dxa"/>
            <w:gridSpan w:val="3"/>
            <w:vAlign w:val="center"/>
          </w:tcPr>
          <w:p w14:paraId="28D5A451"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1. Transition *</w:t>
            </w:r>
          </w:p>
        </w:tc>
      </w:tr>
      <w:tr w:rsidR="00087F46" w:rsidRPr="00D01B1A" w14:paraId="4BBF5D65" w14:textId="77777777" w:rsidTr="00FE2297">
        <w:tblPrEx>
          <w:tblBorders>
            <w:bottom w:val="single" w:sz="2" w:space="0" w:color="auto"/>
          </w:tblBorders>
          <w:tblCellMar>
            <w:left w:w="28" w:type="dxa"/>
            <w:right w:w="28" w:type="dxa"/>
          </w:tblCellMar>
        </w:tblPrEx>
        <w:trPr>
          <w:gridAfter w:val="1"/>
          <w:wAfter w:w="45" w:type="dxa"/>
          <w:cantSplit/>
          <w:tblHeader/>
        </w:trPr>
        <w:tc>
          <w:tcPr>
            <w:tcW w:w="1875" w:type="dxa"/>
            <w:vMerge/>
            <w:vAlign w:val="center"/>
          </w:tcPr>
          <w:p w14:paraId="4E6B1C4C" w14:textId="77777777" w:rsidR="00087F46" w:rsidRPr="00D01B1A" w:rsidRDefault="00087F46" w:rsidP="00D01B1A">
            <w:pPr>
              <w:widowControl w:val="0"/>
              <w:tabs>
                <w:tab w:val="left" w:pos="680"/>
                <w:tab w:val="left" w:pos="1134"/>
              </w:tabs>
              <w:spacing w:before="16" w:after="16"/>
              <w:jc w:val="center"/>
              <w:rPr>
                <w:bCs/>
                <w:snapToGrid w:val="0"/>
                <w:color w:val="000000"/>
                <w:sz w:val="20"/>
                <w:szCs w:val="20"/>
              </w:rPr>
            </w:pPr>
          </w:p>
        </w:tc>
        <w:tc>
          <w:tcPr>
            <w:tcW w:w="1450" w:type="dxa"/>
            <w:vMerge/>
            <w:vAlign w:val="center"/>
          </w:tcPr>
          <w:p w14:paraId="7E297E9D" w14:textId="77777777" w:rsidR="00087F46" w:rsidRPr="00D01B1A" w:rsidRDefault="00087F46" w:rsidP="00D01B1A">
            <w:pPr>
              <w:widowControl w:val="0"/>
              <w:tabs>
                <w:tab w:val="left" w:pos="680"/>
                <w:tab w:val="left" w:pos="1134"/>
              </w:tabs>
              <w:spacing w:before="16" w:after="16"/>
              <w:jc w:val="center"/>
              <w:rPr>
                <w:bCs/>
                <w:snapToGrid w:val="0"/>
                <w:color w:val="000000"/>
                <w:sz w:val="20"/>
                <w:szCs w:val="20"/>
              </w:rPr>
            </w:pPr>
          </w:p>
        </w:tc>
        <w:tc>
          <w:tcPr>
            <w:tcW w:w="871" w:type="dxa"/>
            <w:vMerge/>
            <w:vAlign w:val="center"/>
          </w:tcPr>
          <w:p w14:paraId="18EB3DE1"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p>
        </w:tc>
        <w:tc>
          <w:tcPr>
            <w:tcW w:w="1596" w:type="dxa"/>
            <w:vMerge/>
            <w:vAlign w:val="center"/>
          </w:tcPr>
          <w:p w14:paraId="13B1A97F"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p>
        </w:tc>
        <w:tc>
          <w:tcPr>
            <w:tcW w:w="1185" w:type="dxa"/>
            <w:vAlign w:val="center"/>
          </w:tcPr>
          <w:p w14:paraId="21C02EED"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mean</w:t>
            </w:r>
            <w:r w:rsidRPr="00D01B1A">
              <w:rPr>
                <w:b/>
                <w:snapToGrid w:val="0"/>
                <w:color w:val="000000"/>
                <w:sz w:val="20"/>
                <w:szCs w:val="20"/>
              </w:rPr>
              <w:br/>
              <w:t>[%]</w:t>
            </w:r>
          </w:p>
        </w:tc>
        <w:tc>
          <w:tcPr>
            <w:tcW w:w="1185" w:type="dxa"/>
            <w:vAlign w:val="center"/>
          </w:tcPr>
          <w:p w14:paraId="64D50001"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SD</w:t>
            </w:r>
            <w:r w:rsidRPr="00D01B1A">
              <w:rPr>
                <w:b/>
                <w:snapToGrid w:val="0"/>
                <w:color w:val="000000"/>
                <w:sz w:val="20"/>
                <w:szCs w:val="20"/>
              </w:rPr>
              <w:br/>
              <w:t>[+/-]</w:t>
            </w:r>
          </w:p>
        </w:tc>
        <w:tc>
          <w:tcPr>
            <w:tcW w:w="1183" w:type="dxa"/>
            <w:vAlign w:val="center"/>
          </w:tcPr>
          <w:p w14:paraId="5A6E1242"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RSD</w:t>
            </w:r>
            <w:r w:rsidRPr="00D01B1A">
              <w:rPr>
                <w:b/>
                <w:snapToGrid w:val="0"/>
                <w:color w:val="000000"/>
                <w:sz w:val="20"/>
                <w:szCs w:val="20"/>
              </w:rPr>
              <w:br/>
              <w:t>[%]</w:t>
            </w:r>
          </w:p>
        </w:tc>
      </w:tr>
      <w:tr w:rsidR="00087F46" w:rsidRPr="00D01B1A" w14:paraId="28671CD8"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restart"/>
            <w:vAlign w:val="center"/>
          </w:tcPr>
          <w:p w14:paraId="076EC95B"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pacing w:val="-3"/>
                <w:sz w:val="20"/>
                <w:szCs w:val="20"/>
              </w:rPr>
              <w:t>Cow,</w:t>
            </w:r>
            <w:r w:rsidRPr="00D01B1A">
              <w:rPr>
                <w:bCs/>
                <w:spacing w:val="-3"/>
                <w:sz w:val="20"/>
                <w:szCs w:val="20"/>
              </w:rPr>
              <w:br/>
              <w:t>liver</w:t>
            </w:r>
          </w:p>
        </w:tc>
        <w:tc>
          <w:tcPr>
            <w:tcW w:w="1450" w:type="dxa"/>
            <w:vMerge w:val="restart"/>
            <w:vAlign w:val="center"/>
          </w:tcPr>
          <w:p w14:paraId="402F5D7C"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roofErr w:type="spellStart"/>
            <w:r w:rsidRPr="00D01B1A">
              <w:rPr>
                <w:bCs/>
                <w:snapToGrid w:val="0"/>
                <w:color w:val="000000"/>
                <w:sz w:val="20"/>
                <w:szCs w:val="20"/>
              </w:rPr>
              <w:t>Ametoctradin</w:t>
            </w:r>
            <w:proofErr w:type="spellEnd"/>
          </w:p>
        </w:tc>
        <w:tc>
          <w:tcPr>
            <w:tcW w:w="871" w:type="dxa"/>
          </w:tcPr>
          <w:p w14:paraId="74222513"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5CF55199"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4A48329F"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72.0</w:t>
            </w:r>
          </w:p>
        </w:tc>
        <w:tc>
          <w:tcPr>
            <w:tcW w:w="1185" w:type="dxa"/>
            <w:vAlign w:val="center"/>
          </w:tcPr>
          <w:p w14:paraId="4ECAE802"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5.22</w:t>
            </w:r>
          </w:p>
        </w:tc>
        <w:tc>
          <w:tcPr>
            <w:tcW w:w="1183" w:type="dxa"/>
            <w:vAlign w:val="center"/>
          </w:tcPr>
          <w:p w14:paraId="5933844B"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7.25</w:t>
            </w:r>
          </w:p>
        </w:tc>
      </w:tr>
      <w:tr w:rsidR="00087F46" w:rsidRPr="00D01B1A" w14:paraId="617AE2B7"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16CA5E04"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6C85873B"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59A1E316"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32919830"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16883112"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86.8</w:t>
            </w:r>
          </w:p>
        </w:tc>
        <w:tc>
          <w:tcPr>
            <w:tcW w:w="1185" w:type="dxa"/>
            <w:vAlign w:val="center"/>
          </w:tcPr>
          <w:p w14:paraId="01CF4BE5"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7.25</w:t>
            </w:r>
          </w:p>
        </w:tc>
        <w:tc>
          <w:tcPr>
            <w:tcW w:w="1183" w:type="dxa"/>
            <w:vAlign w:val="center"/>
          </w:tcPr>
          <w:p w14:paraId="089F4731"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8.35</w:t>
            </w:r>
          </w:p>
        </w:tc>
      </w:tr>
      <w:tr w:rsidR="00087F46" w:rsidRPr="00D01B1A" w14:paraId="4F8C7D20"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425874FE"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restart"/>
            <w:vAlign w:val="center"/>
          </w:tcPr>
          <w:p w14:paraId="568CFBC1"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M650F01</w:t>
            </w:r>
          </w:p>
        </w:tc>
        <w:tc>
          <w:tcPr>
            <w:tcW w:w="871" w:type="dxa"/>
          </w:tcPr>
          <w:p w14:paraId="79A2FFE3"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7D3FB36D"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0FD3687E"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99.5</w:t>
            </w:r>
          </w:p>
        </w:tc>
        <w:tc>
          <w:tcPr>
            <w:tcW w:w="1185" w:type="dxa"/>
            <w:vAlign w:val="center"/>
          </w:tcPr>
          <w:p w14:paraId="3C5C620C"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5.99</w:t>
            </w:r>
          </w:p>
        </w:tc>
        <w:tc>
          <w:tcPr>
            <w:tcW w:w="1183" w:type="dxa"/>
            <w:vAlign w:val="center"/>
          </w:tcPr>
          <w:p w14:paraId="3F2A29A5"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6.03</w:t>
            </w:r>
          </w:p>
        </w:tc>
      </w:tr>
      <w:tr w:rsidR="00087F46" w:rsidRPr="00D01B1A" w14:paraId="2E7B7981"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5BA91AD3"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01770791"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4E6A0344"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540C2D62"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7235DA32"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106</w:t>
            </w:r>
          </w:p>
        </w:tc>
        <w:tc>
          <w:tcPr>
            <w:tcW w:w="1185" w:type="dxa"/>
            <w:vAlign w:val="center"/>
          </w:tcPr>
          <w:p w14:paraId="1700A8F4"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11.2</w:t>
            </w:r>
          </w:p>
        </w:tc>
        <w:tc>
          <w:tcPr>
            <w:tcW w:w="1183" w:type="dxa"/>
            <w:vAlign w:val="center"/>
          </w:tcPr>
          <w:p w14:paraId="0F5E44A0"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10.6</w:t>
            </w:r>
          </w:p>
        </w:tc>
      </w:tr>
      <w:tr w:rsidR="00087F46" w:rsidRPr="00D01B1A" w14:paraId="34496FC9"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51F1195D"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restart"/>
            <w:vAlign w:val="center"/>
          </w:tcPr>
          <w:p w14:paraId="2966D3E9"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M650F06</w:t>
            </w:r>
          </w:p>
        </w:tc>
        <w:tc>
          <w:tcPr>
            <w:tcW w:w="871" w:type="dxa"/>
          </w:tcPr>
          <w:p w14:paraId="68DC644A"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6A005222"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295BC7BB"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72.8</w:t>
            </w:r>
          </w:p>
        </w:tc>
        <w:tc>
          <w:tcPr>
            <w:tcW w:w="1185" w:type="dxa"/>
            <w:vAlign w:val="center"/>
          </w:tcPr>
          <w:p w14:paraId="410A218F"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2.99</w:t>
            </w:r>
          </w:p>
        </w:tc>
        <w:tc>
          <w:tcPr>
            <w:tcW w:w="1183" w:type="dxa"/>
            <w:vAlign w:val="center"/>
          </w:tcPr>
          <w:p w14:paraId="3CB62F82"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4.10</w:t>
            </w:r>
          </w:p>
        </w:tc>
      </w:tr>
      <w:tr w:rsidR="00087F46" w:rsidRPr="00D01B1A" w14:paraId="498F6282"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00523888"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6D4F69F5"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1AA0D0D2"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2677D10C"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5D9B7B25"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84.4</w:t>
            </w:r>
          </w:p>
        </w:tc>
        <w:tc>
          <w:tcPr>
            <w:tcW w:w="1185" w:type="dxa"/>
            <w:vAlign w:val="center"/>
          </w:tcPr>
          <w:p w14:paraId="30D026B7"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6.62</w:t>
            </w:r>
          </w:p>
        </w:tc>
        <w:tc>
          <w:tcPr>
            <w:tcW w:w="1183" w:type="dxa"/>
            <w:vAlign w:val="center"/>
          </w:tcPr>
          <w:p w14:paraId="3C6A0004"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7.84</w:t>
            </w:r>
          </w:p>
        </w:tc>
      </w:tr>
      <w:tr w:rsidR="00087F46" w:rsidRPr="00D01B1A" w14:paraId="7962C3FA"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restart"/>
            <w:vAlign w:val="center"/>
          </w:tcPr>
          <w:p w14:paraId="1CC2F2E4"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pacing w:val="-3"/>
                <w:sz w:val="20"/>
                <w:szCs w:val="20"/>
              </w:rPr>
              <w:t>Kidney</w:t>
            </w:r>
          </w:p>
        </w:tc>
        <w:tc>
          <w:tcPr>
            <w:tcW w:w="1450" w:type="dxa"/>
            <w:vMerge w:val="restart"/>
            <w:vAlign w:val="center"/>
          </w:tcPr>
          <w:p w14:paraId="7DECCA40"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roofErr w:type="spellStart"/>
            <w:r w:rsidRPr="00D01B1A">
              <w:rPr>
                <w:bCs/>
                <w:snapToGrid w:val="0"/>
                <w:color w:val="000000"/>
                <w:sz w:val="20"/>
                <w:szCs w:val="20"/>
              </w:rPr>
              <w:t>Ametoctradin</w:t>
            </w:r>
            <w:proofErr w:type="spellEnd"/>
          </w:p>
        </w:tc>
        <w:tc>
          <w:tcPr>
            <w:tcW w:w="871" w:type="dxa"/>
          </w:tcPr>
          <w:p w14:paraId="0017E6A6"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2FF82946"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5E543A65"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82.8</w:t>
            </w:r>
          </w:p>
        </w:tc>
        <w:tc>
          <w:tcPr>
            <w:tcW w:w="1185" w:type="dxa"/>
            <w:vAlign w:val="center"/>
          </w:tcPr>
          <w:p w14:paraId="6051259B"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2.14</w:t>
            </w:r>
          </w:p>
        </w:tc>
        <w:tc>
          <w:tcPr>
            <w:tcW w:w="1183" w:type="dxa"/>
            <w:vAlign w:val="center"/>
          </w:tcPr>
          <w:p w14:paraId="241CA13F"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2.58</w:t>
            </w:r>
          </w:p>
        </w:tc>
      </w:tr>
      <w:tr w:rsidR="00087F46" w:rsidRPr="00D01B1A" w14:paraId="51346E82"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5D0542B5"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2DDD0162"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128AC819"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712B2319"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1EEE62E1"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81.0</w:t>
            </w:r>
          </w:p>
        </w:tc>
        <w:tc>
          <w:tcPr>
            <w:tcW w:w="1185" w:type="dxa"/>
            <w:vAlign w:val="center"/>
          </w:tcPr>
          <w:p w14:paraId="3A5421B0"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1.50</w:t>
            </w:r>
          </w:p>
        </w:tc>
        <w:tc>
          <w:tcPr>
            <w:tcW w:w="1183" w:type="dxa"/>
            <w:vAlign w:val="center"/>
          </w:tcPr>
          <w:p w14:paraId="489D2F82"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1.85</w:t>
            </w:r>
          </w:p>
        </w:tc>
      </w:tr>
      <w:tr w:rsidR="00087F46" w:rsidRPr="00D01B1A" w14:paraId="23ECC1BB"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63805AB9"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restart"/>
            <w:vAlign w:val="center"/>
          </w:tcPr>
          <w:p w14:paraId="4E2561D1"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M650F01</w:t>
            </w:r>
          </w:p>
        </w:tc>
        <w:tc>
          <w:tcPr>
            <w:tcW w:w="871" w:type="dxa"/>
          </w:tcPr>
          <w:p w14:paraId="0B267D60"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5EA4754F"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663542B2"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99.8</w:t>
            </w:r>
          </w:p>
        </w:tc>
        <w:tc>
          <w:tcPr>
            <w:tcW w:w="1185" w:type="dxa"/>
            <w:vAlign w:val="center"/>
          </w:tcPr>
          <w:p w14:paraId="244C8F31"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2.54</w:t>
            </w:r>
          </w:p>
        </w:tc>
        <w:tc>
          <w:tcPr>
            <w:tcW w:w="1183" w:type="dxa"/>
            <w:vAlign w:val="center"/>
          </w:tcPr>
          <w:p w14:paraId="281E0D30"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2.51</w:t>
            </w:r>
          </w:p>
        </w:tc>
      </w:tr>
      <w:tr w:rsidR="00087F46" w:rsidRPr="00D01B1A" w14:paraId="64E697F3"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4CD0EDDD"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06420357"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2D86E218"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2A9C831E"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515EEBEA"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90.7</w:t>
            </w:r>
          </w:p>
        </w:tc>
        <w:tc>
          <w:tcPr>
            <w:tcW w:w="1185" w:type="dxa"/>
            <w:vAlign w:val="center"/>
          </w:tcPr>
          <w:p w14:paraId="418D5DEE"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2.29</w:t>
            </w:r>
          </w:p>
        </w:tc>
        <w:tc>
          <w:tcPr>
            <w:tcW w:w="1183" w:type="dxa"/>
            <w:vAlign w:val="center"/>
          </w:tcPr>
          <w:p w14:paraId="675938D8"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2.53</w:t>
            </w:r>
          </w:p>
        </w:tc>
      </w:tr>
      <w:tr w:rsidR="00087F46" w:rsidRPr="00D01B1A" w14:paraId="30C1F40C"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7D602B2D"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restart"/>
            <w:vAlign w:val="center"/>
          </w:tcPr>
          <w:p w14:paraId="6D655EBF"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M650F06</w:t>
            </w:r>
          </w:p>
        </w:tc>
        <w:tc>
          <w:tcPr>
            <w:tcW w:w="871" w:type="dxa"/>
          </w:tcPr>
          <w:p w14:paraId="64F0B9E6"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021897C8"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0483845D"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87.3</w:t>
            </w:r>
          </w:p>
        </w:tc>
        <w:tc>
          <w:tcPr>
            <w:tcW w:w="1185" w:type="dxa"/>
            <w:vAlign w:val="center"/>
          </w:tcPr>
          <w:p w14:paraId="447999D0"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3.56</w:t>
            </w:r>
          </w:p>
        </w:tc>
        <w:tc>
          <w:tcPr>
            <w:tcW w:w="1183" w:type="dxa"/>
            <w:vAlign w:val="center"/>
          </w:tcPr>
          <w:p w14:paraId="080E899D"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4.08</w:t>
            </w:r>
          </w:p>
        </w:tc>
      </w:tr>
      <w:tr w:rsidR="00087F46" w:rsidRPr="00D01B1A" w14:paraId="6BD08DE9"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1BBC4A0D"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21719876"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1DF2A223"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0042E632"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2185B899"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78.2</w:t>
            </w:r>
          </w:p>
        </w:tc>
        <w:tc>
          <w:tcPr>
            <w:tcW w:w="1185" w:type="dxa"/>
            <w:vAlign w:val="center"/>
          </w:tcPr>
          <w:p w14:paraId="22079469"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2.07</w:t>
            </w:r>
          </w:p>
        </w:tc>
        <w:tc>
          <w:tcPr>
            <w:tcW w:w="1183" w:type="dxa"/>
            <w:vAlign w:val="center"/>
          </w:tcPr>
          <w:p w14:paraId="17D5454E"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2.65</w:t>
            </w:r>
          </w:p>
        </w:tc>
      </w:tr>
      <w:tr w:rsidR="00087F46" w:rsidRPr="00D01B1A" w14:paraId="47A931AA"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restart"/>
            <w:vAlign w:val="center"/>
          </w:tcPr>
          <w:p w14:paraId="3AE115E9"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pacing w:val="-3"/>
                <w:sz w:val="20"/>
                <w:szCs w:val="20"/>
              </w:rPr>
              <w:t>Fat</w:t>
            </w:r>
          </w:p>
        </w:tc>
        <w:tc>
          <w:tcPr>
            <w:tcW w:w="1450" w:type="dxa"/>
            <w:vMerge w:val="restart"/>
            <w:vAlign w:val="center"/>
          </w:tcPr>
          <w:p w14:paraId="681265A2"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roofErr w:type="spellStart"/>
            <w:r w:rsidRPr="00D01B1A">
              <w:rPr>
                <w:bCs/>
                <w:snapToGrid w:val="0"/>
                <w:color w:val="000000"/>
                <w:sz w:val="20"/>
                <w:szCs w:val="20"/>
              </w:rPr>
              <w:t>Ametoctradin</w:t>
            </w:r>
            <w:proofErr w:type="spellEnd"/>
          </w:p>
        </w:tc>
        <w:tc>
          <w:tcPr>
            <w:tcW w:w="871" w:type="dxa"/>
          </w:tcPr>
          <w:p w14:paraId="24D1D776"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21439B04"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399EB76E"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73.2</w:t>
            </w:r>
          </w:p>
        </w:tc>
        <w:tc>
          <w:tcPr>
            <w:tcW w:w="1185" w:type="dxa"/>
            <w:vAlign w:val="center"/>
          </w:tcPr>
          <w:p w14:paraId="18EFBBAC"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8.15</w:t>
            </w:r>
          </w:p>
        </w:tc>
        <w:tc>
          <w:tcPr>
            <w:tcW w:w="1183" w:type="dxa"/>
            <w:vAlign w:val="center"/>
          </w:tcPr>
          <w:p w14:paraId="3FFF7E9D"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11.1</w:t>
            </w:r>
          </w:p>
        </w:tc>
      </w:tr>
      <w:tr w:rsidR="00087F46" w:rsidRPr="00D01B1A" w14:paraId="105D5A0F"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40E31E6D"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64130301"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48671B2C"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368A50B6"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734714E7"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85.2</w:t>
            </w:r>
          </w:p>
        </w:tc>
        <w:tc>
          <w:tcPr>
            <w:tcW w:w="1185" w:type="dxa"/>
            <w:vAlign w:val="center"/>
          </w:tcPr>
          <w:p w14:paraId="08F9EA5E"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9.90</w:t>
            </w:r>
          </w:p>
        </w:tc>
        <w:tc>
          <w:tcPr>
            <w:tcW w:w="1183" w:type="dxa"/>
            <w:vAlign w:val="center"/>
          </w:tcPr>
          <w:p w14:paraId="76A0C2C8"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11.6</w:t>
            </w:r>
          </w:p>
        </w:tc>
      </w:tr>
      <w:tr w:rsidR="00087F46" w:rsidRPr="00D01B1A" w14:paraId="1261CB78"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6854BE66"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restart"/>
            <w:vAlign w:val="center"/>
          </w:tcPr>
          <w:p w14:paraId="16193DCD"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M650F01</w:t>
            </w:r>
          </w:p>
        </w:tc>
        <w:tc>
          <w:tcPr>
            <w:tcW w:w="871" w:type="dxa"/>
          </w:tcPr>
          <w:p w14:paraId="6164A6C8"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6D5F212B"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758858A4"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98.0</w:t>
            </w:r>
          </w:p>
        </w:tc>
        <w:tc>
          <w:tcPr>
            <w:tcW w:w="1185" w:type="dxa"/>
            <w:vAlign w:val="center"/>
          </w:tcPr>
          <w:p w14:paraId="0ABD8CAF"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5.07</w:t>
            </w:r>
          </w:p>
        </w:tc>
        <w:tc>
          <w:tcPr>
            <w:tcW w:w="1183" w:type="dxa"/>
            <w:vAlign w:val="center"/>
          </w:tcPr>
          <w:p w14:paraId="24CAC7DA"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5.18</w:t>
            </w:r>
          </w:p>
        </w:tc>
      </w:tr>
      <w:tr w:rsidR="00087F46" w:rsidRPr="00D01B1A" w14:paraId="2114706B"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4CC762D4"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18274D9D"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36D93768"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462F7389"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2570380C"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98.0</w:t>
            </w:r>
          </w:p>
        </w:tc>
        <w:tc>
          <w:tcPr>
            <w:tcW w:w="1185" w:type="dxa"/>
            <w:vAlign w:val="center"/>
          </w:tcPr>
          <w:p w14:paraId="5D22DFB3"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6.26</w:t>
            </w:r>
          </w:p>
        </w:tc>
        <w:tc>
          <w:tcPr>
            <w:tcW w:w="1183" w:type="dxa"/>
            <w:vAlign w:val="center"/>
          </w:tcPr>
          <w:p w14:paraId="1DECD0D6"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6.38</w:t>
            </w:r>
          </w:p>
        </w:tc>
      </w:tr>
      <w:tr w:rsidR="00087F46" w:rsidRPr="00D01B1A" w14:paraId="57ED7541"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28298812"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restart"/>
            <w:vAlign w:val="center"/>
          </w:tcPr>
          <w:p w14:paraId="5C55F427"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M650F06</w:t>
            </w:r>
          </w:p>
        </w:tc>
        <w:tc>
          <w:tcPr>
            <w:tcW w:w="871" w:type="dxa"/>
          </w:tcPr>
          <w:p w14:paraId="68845F4C"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3948CC5D"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38D4D8E3"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84.6</w:t>
            </w:r>
          </w:p>
        </w:tc>
        <w:tc>
          <w:tcPr>
            <w:tcW w:w="1185" w:type="dxa"/>
            <w:vAlign w:val="center"/>
          </w:tcPr>
          <w:p w14:paraId="589152C8"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4.93</w:t>
            </w:r>
          </w:p>
        </w:tc>
        <w:tc>
          <w:tcPr>
            <w:tcW w:w="1183" w:type="dxa"/>
            <w:vAlign w:val="center"/>
          </w:tcPr>
          <w:p w14:paraId="5A21A616"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5.83</w:t>
            </w:r>
          </w:p>
        </w:tc>
      </w:tr>
      <w:tr w:rsidR="00087F46" w:rsidRPr="00D01B1A" w14:paraId="79AF3AE8"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4BB82198"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71ED9C08"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4387DA9D"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4DDA8EAD"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54A0744A"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89.3</w:t>
            </w:r>
          </w:p>
        </w:tc>
        <w:tc>
          <w:tcPr>
            <w:tcW w:w="1185" w:type="dxa"/>
            <w:vAlign w:val="center"/>
          </w:tcPr>
          <w:p w14:paraId="2A9A14E0"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5.67</w:t>
            </w:r>
          </w:p>
        </w:tc>
        <w:tc>
          <w:tcPr>
            <w:tcW w:w="1183" w:type="dxa"/>
            <w:vAlign w:val="center"/>
          </w:tcPr>
          <w:p w14:paraId="741F8E9E"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6.35</w:t>
            </w:r>
          </w:p>
        </w:tc>
      </w:tr>
      <w:tr w:rsidR="00087F46" w:rsidRPr="00D01B1A" w14:paraId="7755983D"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restart"/>
            <w:vAlign w:val="center"/>
          </w:tcPr>
          <w:p w14:paraId="5273CBB1"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pacing w:val="-3"/>
                <w:sz w:val="20"/>
                <w:szCs w:val="20"/>
              </w:rPr>
              <w:t>Milk</w:t>
            </w:r>
          </w:p>
        </w:tc>
        <w:tc>
          <w:tcPr>
            <w:tcW w:w="1450" w:type="dxa"/>
            <w:vMerge w:val="restart"/>
            <w:vAlign w:val="center"/>
          </w:tcPr>
          <w:p w14:paraId="3F5A376B"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roofErr w:type="spellStart"/>
            <w:r w:rsidRPr="00D01B1A">
              <w:rPr>
                <w:bCs/>
                <w:snapToGrid w:val="0"/>
                <w:color w:val="000000"/>
                <w:sz w:val="20"/>
                <w:szCs w:val="20"/>
              </w:rPr>
              <w:t>Ametoctradin</w:t>
            </w:r>
            <w:proofErr w:type="spellEnd"/>
          </w:p>
        </w:tc>
        <w:tc>
          <w:tcPr>
            <w:tcW w:w="871" w:type="dxa"/>
          </w:tcPr>
          <w:p w14:paraId="030CCFDA"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1D8E98B7"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02857902"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78.8</w:t>
            </w:r>
          </w:p>
        </w:tc>
        <w:tc>
          <w:tcPr>
            <w:tcW w:w="1185" w:type="dxa"/>
            <w:vAlign w:val="center"/>
          </w:tcPr>
          <w:p w14:paraId="557FE1A5"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3.26</w:t>
            </w:r>
          </w:p>
        </w:tc>
        <w:tc>
          <w:tcPr>
            <w:tcW w:w="1183" w:type="dxa"/>
            <w:vAlign w:val="center"/>
          </w:tcPr>
          <w:p w14:paraId="26005F52"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4.14</w:t>
            </w:r>
          </w:p>
        </w:tc>
      </w:tr>
      <w:tr w:rsidR="00087F46" w:rsidRPr="00D01B1A" w14:paraId="6042DF01"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29BE58FE"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0668D36E"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7E83DD8D"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23D76C13"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1A59E680"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86.7</w:t>
            </w:r>
          </w:p>
        </w:tc>
        <w:tc>
          <w:tcPr>
            <w:tcW w:w="1185" w:type="dxa"/>
            <w:vAlign w:val="center"/>
          </w:tcPr>
          <w:p w14:paraId="05EC8EED"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1.91</w:t>
            </w:r>
          </w:p>
        </w:tc>
        <w:tc>
          <w:tcPr>
            <w:tcW w:w="1183" w:type="dxa"/>
            <w:vAlign w:val="center"/>
          </w:tcPr>
          <w:p w14:paraId="5F33C614"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2.20</w:t>
            </w:r>
          </w:p>
        </w:tc>
      </w:tr>
      <w:tr w:rsidR="00087F46" w:rsidRPr="00D01B1A" w14:paraId="60FBF8D2"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00721F3B"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restart"/>
            <w:vAlign w:val="center"/>
          </w:tcPr>
          <w:p w14:paraId="3524C332"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M650F01</w:t>
            </w:r>
          </w:p>
        </w:tc>
        <w:tc>
          <w:tcPr>
            <w:tcW w:w="871" w:type="dxa"/>
          </w:tcPr>
          <w:p w14:paraId="5E6127CF"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504122F4"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6DE6B844"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90.2</w:t>
            </w:r>
          </w:p>
        </w:tc>
        <w:tc>
          <w:tcPr>
            <w:tcW w:w="1185" w:type="dxa"/>
            <w:vAlign w:val="center"/>
          </w:tcPr>
          <w:p w14:paraId="4737E96F"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1.95</w:t>
            </w:r>
          </w:p>
        </w:tc>
        <w:tc>
          <w:tcPr>
            <w:tcW w:w="1183" w:type="dxa"/>
            <w:vAlign w:val="center"/>
          </w:tcPr>
          <w:p w14:paraId="47033458"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2.16</w:t>
            </w:r>
          </w:p>
        </w:tc>
      </w:tr>
      <w:tr w:rsidR="00087F46" w:rsidRPr="00D01B1A" w14:paraId="3BE6480F"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3D857CDC"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4513E554"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2751A674"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026B68F1"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6DA58CE3"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92.7</w:t>
            </w:r>
          </w:p>
        </w:tc>
        <w:tc>
          <w:tcPr>
            <w:tcW w:w="1185" w:type="dxa"/>
            <w:vAlign w:val="center"/>
          </w:tcPr>
          <w:p w14:paraId="031AC82C"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2.56</w:t>
            </w:r>
          </w:p>
        </w:tc>
        <w:tc>
          <w:tcPr>
            <w:tcW w:w="1183" w:type="dxa"/>
            <w:vAlign w:val="center"/>
          </w:tcPr>
          <w:p w14:paraId="357DF329"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2.77</w:t>
            </w:r>
          </w:p>
        </w:tc>
      </w:tr>
      <w:tr w:rsidR="00087F46" w:rsidRPr="00D01B1A" w14:paraId="6B5D2185"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0C6741F7"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restart"/>
            <w:vAlign w:val="center"/>
          </w:tcPr>
          <w:p w14:paraId="705A6463"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M650F06</w:t>
            </w:r>
          </w:p>
        </w:tc>
        <w:tc>
          <w:tcPr>
            <w:tcW w:w="871" w:type="dxa"/>
          </w:tcPr>
          <w:p w14:paraId="56CA2AFE"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24E02406"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1185" w:type="dxa"/>
            <w:vAlign w:val="center"/>
          </w:tcPr>
          <w:p w14:paraId="45D2B42D"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71.6</w:t>
            </w:r>
          </w:p>
        </w:tc>
        <w:tc>
          <w:tcPr>
            <w:tcW w:w="1185" w:type="dxa"/>
            <w:vAlign w:val="center"/>
          </w:tcPr>
          <w:p w14:paraId="3F56EC74"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1.88</w:t>
            </w:r>
          </w:p>
        </w:tc>
        <w:tc>
          <w:tcPr>
            <w:tcW w:w="1183" w:type="dxa"/>
            <w:vAlign w:val="center"/>
          </w:tcPr>
          <w:p w14:paraId="04B9EA46"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2.63</w:t>
            </w:r>
          </w:p>
        </w:tc>
      </w:tr>
      <w:tr w:rsidR="00087F46" w:rsidRPr="00D01B1A" w14:paraId="0BA30A74"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6EDBDDF4"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03DED68D"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16D98AE9"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32B2BC26"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1185" w:type="dxa"/>
            <w:vAlign w:val="center"/>
          </w:tcPr>
          <w:p w14:paraId="0DE8DDCB"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74.9</w:t>
            </w:r>
          </w:p>
        </w:tc>
        <w:tc>
          <w:tcPr>
            <w:tcW w:w="1185" w:type="dxa"/>
            <w:vAlign w:val="center"/>
          </w:tcPr>
          <w:p w14:paraId="39915C02"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2.04</w:t>
            </w:r>
          </w:p>
        </w:tc>
        <w:tc>
          <w:tcPr>
            <w:tcW w:w="1183" w:type="dxa"/>
            <w:vAlign w:val="center"/>
          </w:tcPr>
          <w:p w14:paraId="18839976"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2.73</w:t>
            </w:r>
          </w:p>
        </w:tc>
      </w:tr>
      <w:tr w:rsidR="00087F46" w:rsidRPr="00D01B1A" w14:paraId="2A5B794A"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restart"/>
            <w:vAlign w:val="center"/>
          </w:tcPr>
          <w:p w14:paraId="08D4BBAB"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pacing w:val="-3"/>
                <w:sz w:val="20"/>
                <w:szCs w:val="20"/>
              </w:rPr>
              <w:t>Egg</w:t>
            </w:r>
          </w:p>
        </w:tc>
        <w:tc>
          <w:tcPr>
            <w:tcW w:w="1450" w:type="dxa"/>
            <w:vMerge w:val="restart"/>
            <w:vAlign w:val="center"/>
          </w:tcPr>
          <w:p w14:paraId="64303316"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roofErr w:type="spellStart"/>
            <w:r w:rsidRPr="00D01B1A">
              <w:rPr>
                <w:bCs/>
                <w:snapToGrid w:val="0"/>
                <w:color w:val="000000"/>
                <w:sz w:val="20"/>
                <w:szCs w:val="20"/>
              </w:rPr>
              <w:t>Ametoctradin</w:t>
            </w:r>
            <w:proofErr w:type="spellEnd"/>
          </w:p>
        </w:tc>
        <w:tc>
          <w:tcPr>
            <w:tcW w:w="871" w:type="dxa"/>
          </w:tcPr>
          <w:p w14:paraId="2824B407"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231B2CA3" w14:textId="77777777" w:rsidR="00087F46" w:rsidRPr="00D01B1A" w:rsidRDefault="00087F46" w:rsidP="00D01B1A">
            <w:pPr>
              <w:widowControl w:val="0"/>
              <w:spacing w:before="4" w:after="4"/>
              <w:jc w:val="center"/>
              <w:rPr>
                <w:bCs/>
                <w:snapToGrid w:val="0"/>
                <w:color w:val="000000"/>
                <w:sz w:val="20"/>
                <w:szCs w:val="20"/>
              </w:rPr>
            </w:pPr>
            <w:r w:rsidRPr="00D01B1A">
              <w:rPr>
                <w:snapToGrid w:val="0"/>
                <w:color w:val="000000"/>
                <w:sz w:val="20"/>
                <w:szCs w:val="20"/>
              </w:rPr>
              <w:t>0.01</w:t>
            </w:r>
          </w:p>
        </w:tc>
        <w:tc>
          <w:tcPr>
            <w:tcW w:w="1185" w:type="dxa"/>
            <w:vAlign w:val="center"/>
          </w:tcPr>
          <w:p w14:paraId="648C369D"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70.9</w:t>
            </w:r>
          </w:p>
        </w:tc>
        <w:tc>
          <w:tcPr>
            <w:tcW w:w="1185" w:type="dxa"/>
            <w:vAlign w:val="center"/>
          </w:tcPr>
          <w:p w14:paraId="72181739"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7.87</w:t>
            </w:r>
          </w:p>
        </w:tc>
        <w:tc>
          <w:tcPr>
            <w:tcW w:w="1183" w:type="dxa"/>
            <w:vAlign w:val="center"/>
          </w:tcPr>
          <w:p w14:paraId="213FDF05"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11.1</w:t>
            </w:r>
          </w:p>
        </w:tc>
      </w:tr>
      <w:tr w:rsidR="00087F46" w:rsidRPr="00D01B1A" w14:paraId="42AF7EA7"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1248E7BF"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11EF5864"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261EAB2D"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0199B5B1" w14:textId="77777777" w:rsidR="00087F46" w:rsidRPr="00D01B1A" w:rsidRDefault="00087F46" w:rsidP="00D01B1A">
            <w:pPr>
              <w:widowControl w:val="0"/>
              <w:spacing w:before="4" w:after="4"/>
              <w:jc w:val="center"/>
              <w:rPr>
                <w:bCs/>
                <w:snapToGrid w:val="0"/>
                <w:color w:val="000000"/>
                <w:sz w:val="20"/>
                <w:szCs w:val="20"/>
              </w:rPr>
            </w:pPr>
            <w:r w:rsidRPr="00D01B1A">
              <w:rPr>
                <w:snapToGrid w:val="0"/>
                <w:color w:val="000000"/>
                <w:sz w:val="20"/>
                <w:szCs w:val="20"/>
              </w:rPr>
              <w:t>0.1</w:t>
            </w:r>
          </w:p>
        </w:tc>
        <w:tc>
          <w:tcPr>
            <w:tcW w:w="1185" w:type="dxa"/>
            <w:vAlign w:val="center"/>
          </w:tcPr>
          <w:p w14:paraId="00DC00B3"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86.4</w:t>
            </w:r>
          </w:p>
        </w:tc>
        <w:tc>
          <w:tcPr>
            <w:tcW w:w="1185" w:type="dxa"/>
            <w:vAlign w:val="center"/>
          </w:tcPr>
          <w:p w14:paraId="13138BC1"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2.41</w:t>
            </w:r>
          </w:p>
        </w:tc>
        <w:tc>
          <w:tcPr>
            <w:tcW w:w="1183" w:type="dxa"/>
            <w:vAlign w:val="center"/>
          </w:tcPr>
          <w:p w14:paraId="6FE516FB"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2.79</w:t>
            </w:r>
          </w:p>
        </w:tc>
      </w:tr>
      <w:tr w:rsidR="00087F46" w:rsidRPr="00D01B1A" w14:paraId="66E3CAED"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619A9845"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restart"/>
            <w:vAlign w:val="center"/>
          </w:tcPr>
          <w:p w14:paraId="02D07379"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M650F01</w:t>
            </w:r>
          </w:p>
        </w:tc>
        <w:tc>
          <w:tcPr>
            <w:tcW w:w="871" w:type="dxa"/>
          </w:tcPr>
          <w:p w14:paraId="11EAABB9"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72CA859D" w14:textId="77777777" w:rsidR="00087F46" w:rsidRPr="00D01B1A" w:rsidRDefault="00087F46" w:rsidP="00D01B1A">
            <w:pPr>
              <w:widowControl w:val="0"/>
              <w:spacing w:before="4" w:after="4"/>
              <w:jc w:val="center"/>
              <w:rPr>
                <w:bCs/>
                <w:snapToGrid w:val="0"/>
                <w:color w:val="000000"/>
                <w:sz w:val="20"/>
                <w:szCs w:val="20"/>
              </w:rPr>
            </w:pPr>
            <w:r w:rsidRPr="00D01B1A">
              <w:rPr>
                <w:snapToGrid w:val="0"/>
                <w:color w:val="000000"/>
                <w:sz w:val="20"/>
                <w:szCs w:val="20"/>
              </w:rPr>
              <w:t>0.01</w:t>
            </w:r>
          </w:p>
        </w:tc>
        <w:tc>
          <w:tcPr>
            <w:tcW w:w="1185" w:type="dxa"/>
            <w:vAlign w:val="center"/>
          </w:tcPr>
          <w:p w14:paraId="5E74CBB9"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92.7</w:t>
            </w:r>
          </w:p>
        </w:tc>
        <w:tc>
          <w:tcPr>
            <w:tcW w:w="1185" w:type="dxa"/>
            <w:vAlign w:val="center"/>
          </w:tcPr>
          <w:p w14:paraId="41B8636E"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2.62</w:t>
            </w:r>
          </w:p>
        </w:tc>
        <w:tc>
          <w:tcPr>
            <w:tcW w:w="1183" w:type="dxa"/>
            <w:vAlign w:val="center"/>
          </w:tcPr>
          <w:p w14:paraId="59CB4A07"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2.83</w:t>
            </w:r>
          </w:p>
        </w:tc>
      </w:tr>
      <w:tr w:rsidR="00087F46" w:rsidRPr="00D01B1A" w14:paraId="1C134F63"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4BECE4E0"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ign w:val="center"/>
          </w:tcPr>
          <w:p w14:paraId="5A154C1A" w14:textId="77777777" w:rsidR="00087F46" w:rsidRPr="00D01B1A" w:rsidRDefault="00087F46" w:rsidP="00D01B1A">
            <w:pPr>
              <w:widowControl w:val="0"/>
              <w:spacing w:before="4" w:after="4"/>
              <w:jc w:val="center"/>
              <w:rPr>
                <w:bCs/>
                <w:snapToGrid w:val="0"/>
                <w:color w:val="000000"/>
                <w:sz w:val="20"/>
                <w:szCs w:val="20"/>
              </w:rPr>
            </w:pPr>
          </w:p>
        </w:tc>
        <w:tc>
          <w:tcPr>
            <w:tcW w:w="871" w:type="dxa"/>
          </w:tcPr>
          <w:p w14:paraId="7E155C68"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1486EF41" w14:textId="77777777" w:rsidR="00087F46" w:rsidRPr="00D01B1A" w:rsidRDefault="00087F46" w:rsidP="00D01B1A">
            <w:pPr>
              <w:widowControl w:val="0"/>
              <w:spacing w:before="4" w:after="4"/>
              <w:jc w:val="center"/>
              <w:rPr>
                <w:bCs/>
                <w:snapToGrid w:val="0"/>
                <w:color w:val="000000"/>
                <w:sz w:val="20"/>
                <w:szCs w:val="20"/>
              </w:rPr>
            </w:pPr>
            <w:r w:rsidRPr="00D01B1A">
              <w:rPr>
                <w:snapToGrid w:val="0"/>
                <w:color w:val="000000"/>
                <w:sz w:val="20"/>
                <w:szCs w:val="20"/>
              </w:rPr>
              <w:t>0.1</w:t>
            </w:r>
          </w:p>
        </w:tc>
        <w:tc>
          <w:tcPr>
            <w:tcW w:w="1185" w:type="dxa"/>
            <w:vAlign w:val="center"/>
          </w:tcPr>
          <w:p w14:paraId="179552A1"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97.3</w:t>
            </w:r>
          </w:p>
        </w:tc>
        <w:tc>
          <w:tcPr>
            <w:tcW w:w="1185" w:type="dxa"/>
            <w:vAlign w:val="center"/>
          </w:tcPr>
          <w:p w14:paraId="568F9EF0"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1.77</w:t>
            </w:r>
          </w:p>
        </w:tc>
        <w:tc>
          <w:tcPr>
            <w:tcW w:w="1183" w:type="dxa"/>
            <w:vAlign w:val="center"/>
          </w:tcPr>
          <w:p w14:paraId="5ED13CB8"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1.82</w:t>
            </w:r>
          </w:p>
        </w:tc>
      </w:tr>
      <w:tr w:rsidR="00087F46" w:rsidRPr="00D01B1A" w14:paraId="7806791D"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2BD95C10"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1450" w:type="dxa"/>
            <w:vMerge w:val="restart"/>
            <w:vAlign w:val="center"/>
          </w:tcPr>
          <w:p w14:paraId="4CAD9626"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M650F06</w:t>
            </w:r>
          </w:p>
        </w:tc>
        <w:tc>
          <w:tcPr>
            <w:tcW w:w="871" w:type="dxa"/>
          </w:tcPr>
          <w:p w14:paraId="3A65FC75"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7592E75F" w14:textId="77777777" w:rsidR="00087F46" w:rsidRPr="00D01B1A" w:rsidRDefault="00087F46" w:rsidP="00D01B1A">
            <w:pPr>
              <w:widowControl w:val="0"/>
              <w:spacing w:before="4" w:after="4"/>
              <w:jc w:val="center"/>
              <w:rPr>
                <w:bCs/>
                <w:snapToGrid w:val="0"/>
                <w:color w:val="000000"/>
                <w:sz w:val="20"/>
                <w:szCs w:val="20"/>
              </w:rPr>
            </w:pPr>
            <w:r w:rsidRPr="00D01B1A">
              <w:rPr>
                <w:snapToGrid w:val="0"/>
                <w:color w:val="000000"/>
                <w:sz w:val="20"/>
                <w:szCs w:val="20"/>
              </w:rPr>
              <w:t>0.01</w:t>
            </w:r>
          </w:p>
        </w:tc>
        <w:tc>
          <w:tcPr>
            <w:tcW w:w="1185" w:type="dxa"/>
            <w:vAlign w:val="center"/>
          </w:tcPr>
          <w:p w14:paraId="1FC323AC"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81.0</w:t>
            </w:r>
          </w:p>
        </w:tc>
        <w:tc>
          <w:tcPr>
            <w:tcW w:w="1185" w:type="dxa"/>
            <w:vAlign w:val="center"/>
          </w:tcPr>
          <w:p w14:paraId="1C3C3037"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4.36</w:t>
            </w:r>
          </w:p>
        </w:tc>
        <w:tc>
          <w:tcPr>
            <w:tcW w:w="1183" w:type="dxa"/>
            <w:vAlign w:val="center"/>
          </w:tcPr>
          <w:p w14:paraId="4C126055"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5.38</w:t>
            </w:r>
          </w:p>
        </w:tc>
      </w:tr>
      <w:tr w:rsidR="00087F46" w:rsidRPr="00D01B1A" w14:paraId="6E04E7FB" w14:textId="77777777" w:rsidTr="00FE2297">
        <w:tblPrEx>
          <w:tblBorders>
            <w:bottom w:val="single" w:sz="2" w:space="0" w:color="auto"/>
          </w:tblBorders>
          <w:tblCellMar>
            <w:left w:w="28" w:type="dxa"/>
            <w:right w:w="28" w:type="dxa"/>
          </w:tblCellMar>
        </w:tblPrEx>
        <w:trPr>
          <w:gridAfter w:val="1"/>
          <w:wAfter w:w="45" w:type="dxa"/>
          <w:cantSplit/>
        </w:trPr>
        <w:tc>
          <w:tcPr>
            <w:tcW w:w="1875" w:type="dxa"/>
            <w:vMerge/>
            <w:vAlign w:val="center"/>
          </w:tcPr>
          <w:p w14:paraId="2B613E61" w14:textId="77777777" w:rsidR="00087F46" w:rsidRPr="00D01B1A" w:rsidRDefault="00087F46" w:rsidP="00D01B1A">
            <w:pPr>
              <w:widowControl w:val="0"/>
              <w:tabs>
                <w:tab w:val="left" w:pos="680"/>
                <w:tab w:val="left" w:pos="1134"/>
              </w:tabs>
              <w:spacing w:before="4" w:after="4"/>
              <w:jc w:val="center"/>
              <w:rPr>
                <w:snapToGrid w:val="0"/>
                <w:color w:val="000000"/>
                <w:sz w:val="20"/>
                <w:szCs w:val="20"/>
              </w:rPr>
            </w:pPr>
          </w:p>
        </w:tc>
        <w:tc>
          <w:tcPr>
            <w:tcW w:w="1450" w:type="dxa"/>
            <w:vMerge/>
            <w:vAlign w:val="center"/>
          </w:tcPr>
          <w:p w14:paraId="4CA2D7FE" w14:textId="77777777" w:rsidR="00087F46" w:rsidRPr="00D01B1A" w:rsidRDefault="00087F46" w:rsidP="00D01B1A">
            <w:pPr>
              <w:widowControl w:val="0"/>
              <w:spacing w:before="4" w:after="4"/>
              <w:jc w:val="center"/>
              <w:rPr>
                <w:b/>
                <w:snapToGrid w:val="0"/>
                <w:color w:val="000000"/>
                <w:sz w:val="20"/>
                <w:szCs w:val="20"/>
              </w:rPr>
            </w:pPr>
          </w:p>
        </w:tc>
        <w:tc>
          <w:tcPr>
            <w:tcW w:w="871" w:type="dxa"/>
          </w:tcPr>
          <w:p w14:paraId="1E45136D"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1596" w:type="dxa"/>
          </w:tcPr>
          <w:p w14:paraId="5B070281" w14:textId="77777777" w:rsidR="00087F46" w:rsidRPr="00D01B1A" w:rsidRDefault="00087F46" w:rsidP="00D01B1A">
            <w:pPr>
              <w:widowControl w:val="0"/>
              <w:spacing w:before="4" w:after="4"/>
              <w:jc w:val="center"/>
              <w:rPr>
                <w:bCs/>
                <w:snapToGrid w:val="0"/>
                <w:color w:val="000000"/>
                <w:sz w:val="20"/>
                <w:szCs w:val="20"/>
              </w:rPr>
            </w:pPr>
            <w:r w:rsidRPr="00D01B1A">
              <w:rPr>
                <w:snapToGrid w:val="0"/>
                <w:color w:val="000000"/>
                <w:sz w:val="20"/>
                <w:szCs w:val="20"/>
              </w:rPr>
              <w:t>0.1</w:t>
            </w:r>
          </w:p>
        </w:tc>
        <w:tc>
          <w:tcPr>
            <w:tcW w:w="1185" w:type="dxa"/>
            <w:vAlign w:val="center"/>
          </w:tcPr>
          <w:p w14:paraId="36F7FAC3"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89.9</w:t>
            </w:r>
          </w:p>
        </w:tc>
        <w:tc>
          <w:tcPr>
            <w:tcW w:w="1185" w:type="dxa"/>
            <w:vAlign w:val="center"/>
          </w:tcPr>
          <w:p w14:paraId="625BD3E5"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0.865</w:t>
            </w:r>
          </w:p>
        </w:tc>
        <w:tc>
          <w:tcPr>
            <w:tcW w:w="1183" w:type="dxa"/>
            <w:vAlign w:val="center"/>
          </w:tcPr>
          <w:p w14:paraId="77DCD5D9"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0.962</w:t>
            </w:r>
          </w:p>
        </w:tc>
      </w:tr>
    </w:tbl>
    <w:p w14:paraId="4D4475A7" w14:textId="77777777" w:rsidR="00087F46" w:rsidRPr="00D01B1A" w:rsidRDefault="00087F46" w:rsidP="00D01B1A">
      <w:pPr>
        <w:widowControl w:val="0"/>
        <w:tabs>
          <w:tab w:val="left" w:pos="425"/>
          <w:tab w:val="left" w:pos="850"/>
          <w:tab w:val="left" w:pos="1980"/>
          <w:tab w:val="left" w:pos="2970"/>
          <w:tab w:val="left" w:pos="3960"/>
          <w:tab w:val="left" w:pos="5170"/>
        </w:tabs>
        <w:jc w:val="both"/>
        <w:rPr>
          <w:b/>
          <w:color w:val="000000"/>
          <w:sz w:val="18"/>
          <w:szCs w:val="18"/>
        </w:rPr>
      </w:pPr>
    </w:p>
    <w:p w14:paraId="5662700B" w14:textId="77777777" w:rsidR="00087F46" w:rsidRPr="00D01B1A" w:rsidRDefault="00087F46" w:rsidP="00D01B1A">
      <w:pPr>
        <w:widowControl w:val="0"/>
        <w:tabs>
          <w:tab w:val="left" w:pos="425"/>
          <w:tab w:val="left" w:pos="850"/>
          <w:tab w:val="left" w:pos="1980"/>
          <w:tab w:val="left" w:pos="2970"/>
          <w:tab w:val="left" w:pos="3960"/>
          <w:tab w:val="left" w:pos="5170"/>
        </w:tabs>
        <w:jc w:val="both"/>
        <w:rPr>
          <w:rFonts w:ascii="Times New Roman" w:hAnsi="Times New Roman" w:cs="Times New Roman"/>
          <w:bCs/>
          <w:snapToGrid w:val="0"/>
          <w:color w:val="000000"/>
          <w:sz w:val="22"/>
        </w:rPr>
      </w:pPr>
      <w:r w:rsidRPr="00D01B1A">
        <w:rPr>
          <w:rFonts w:ascii="Times New Roman" w:hAnsi="Times New Roman" w:cs="Times New Roman"/>
          <w:b/>
          <w:color w:val="000000"/>
          <w:sz w:val="22"/>
        </w:rPr>
        <w:t>*1. Transition (for quant.)</w:t>
      </w:r>
      <w:r w:rsidRPr="00D01B1A">
        <w:rPr>
          <w:rFonts w:ascii="Times New Roman" w:hAnsi="Times New Roman" w:cs="Times New Roman"/>
          <w:bCs/>
          <w:color w:val="000000"/>
          <w:sz w:val="22"/>
        </w:rPr>
        <w:t xml:space="preserve">  </w:t>
      </w:r>
      <w:proofErr w:type="spellStart"/>
      <w:r w:rsidRPr="00D01B1A">
        <w:rPr>
          <w:rFonts w:ascii="Times New Roman" w:hAnsi="Times New Roman" w:cs="Times New Roman"/>
          <w:bCs/>
          <w:color w:val="000000"/>
          <w:sz w:val="22"/>
        </w:rPr>
        <w:t>Ametoctradin</w:t>
      </w:r>
      <w:proofErr w:type="spellEnd"/>
      <w:r w:rsidRPr="00D01B1A">
        <w:rPr>
          <w:rFonts w:ascii="Times New Roman" w:hAnsi="Times New Roman" w:cs="Times New Roman"/>
          <w:bCs/>
          <w:color w:val="000000"/>
          <w:sz w:val="22"/>
        </w:rPr>
        <w:t>:</w:t>
      </w:r>
      <w:r w:rsidRPr="00D01B1A">
        <w:rPr>
          <w:rFonts w:ascii="Times New Roman" w:hAnsi="Times New Roman" w:cs="Times New Roman"/>
          <w:bCs/>
          <w:color w:val="000000"/>
          <w:sz w:val="22"/>
        </w:rPr>
        <w:tab/>
      </w:r>
      <w:r w:rsidRPr="00D01B1A">
        <w:rPr>
          <w:rFonts w:ascii="Times New Roman" w:hAnsi="Times New Roman" w:cs="Times New Roman"/>
          <w:bCs/>
          <w:snapToGrid w:val="0"/>
          <w:color w:val="000000"/>
          <w:sz w:val="22"/>
        </w:rPr>
        <w:t>276 m/z → 176 m/z</w:t>
      </w:r>
    </w:p>
    <w:p w14:paraId="197130D0" w14:textId="77777777" w:rsidR="00087F46" w:rsidRPr="00B87425" w:rsidRDefault="00087F46" w:rsidP="00D01B1A">
      <w:pPr>
        <w:widowControl w:val="0"/>
        <w:tabs>
          <w:tab w:val="left" w:pos="425"/>
          <w:tab w:val="left" w:pos="850"/>
          <w:tab w:val="left" w:pos="1980"/>
          <w:tab w:val="left" w:pos="2970"/>
          <w:tab w:val="left" w:pos="3960"/>
          <w:tab w:val="left" w:pos="5170"/>
        </w:tabs>
        <w:jc w:val="both"/>
        <w:rPr>
          <w:rFonts w:ascii="Times New Roman" w:hAnsi="Times New Roman" w:cs="Times New Roman"/>
          <w:bCs/>
          <w:color w:val="000000"/>
          <w:sz w:val="22"/>
          <w:lang w:val="de-DE"/>
        </w:rPr>
      </w:pPr>
      <w:r w:rsidRPr="00D01B1A">
        <w:rPr>
          <w:rFonts w:ascii="Times New Roman" w:hAnsi="Times New Roman" w:cs="Times New Roman"/>
          <w:bCs/>
          <w:snapToGrid w:val="0"/>
          <w:color w:val="000000"/>
          <w:sz w:val="22"/>
        </w:rPr>
        <w:tab/>
      </w:r>
      <w:r w:rsidRPr="00D01B1A">
        <w:rPr>
          <w:rFonts w:ascii="Times New Roman" w:hAnsi="Times New Roman" w:cs="Times New Roman"/>
          <w:bCs/>
          <w:snapToGrid w:val="0"/>
          <w:color w:val="000000"/>
          <w:sz w:val="22"/>
        </w:rPr>
        <w:tab/>
      </w:r>
      <w:r w:rsidRPr="00D01B1A">
        <w:rPr>
          <w:rFonts w:ascii="Times New Roman" w:hAnsi="Times New Roman" w:cs="Times New Roman"/>
          <w:bCs/>
          <w:snapToGrid w:val="0"/>
          <w:color w:val="000000"/>
          <w:sz w:val="22"/>
        </w:rPr>
        <w:tab/>
        <w:t xml:space="preserve">   </w:t>
      </w:r>
      <w:r w:rsidRPr="00B87425">
        <w:rPr>
          <w:rFonts w:ascii="Times New Roman" w:hAnsi="Times New Roman" w:cs="Times New Roman"/>
          <w:color w:val="000000"/>
          <w:spacing w:val="-3"/>
          <w:sz w:val="22"/>
          <w:lang w:val="de-DE"/>
        </w:rPr>
        <w:t>M650F03</w:t>
      </w:r>
      <w:r w:rsidRPr="00B87425">
        <w:rPr>
          <w:rFonts w:ascii="Times New Roman" w:hAnsi="Times New Roman" w:cs="Times New Roman"/>
          <w:bCs/>
          <w:snapToGrid w:val="0"/>
          <w:color w:val="000000"/>
          <w:sz w:val="22"/>
          <w:lang w:val="de-DE"/>
        </w:rPr>
        <w:t>:</w:t>
      </w:r>
      <w:r w:rsidRPr="00B87425">
        <w:rPr>
          <w:rFonts w:ascii="Times New Roman" w:hAnsi="Times New Roman" w:cs="Times New Roman"/>
          <w:bCs/>
          <w:snapToGrid w:val="0"/>
          <w:color w:val="000000"/>
          <w:sz w:val="22"/>
          <w:lang w:val="de-DE"/>
        </w:rPr>
        <w:tab/>
        <w:t xml:space="preserve"> </w:t>
      </w:r>
      <w:r w:rsidRPr="00B87425">
        <w:rPr>
          <w:rFonts w:ascii="Times New Roman" w:hAnsi="Times New Roman" w:cs="Times New Roman"/>
          <w:bCs/>
          <w:snapToGrid w:val="0"/>
          <w:color w:val="000000"/>
          <w:sz w:val="22"/>
          <w:lang w:val="de-DE"/>
        </w:rPr>
        <w:tab/>
      </w:r>
      <w:r w:rsidRPr="00B87425">
        <w:rPr>
          <w:rFonts w:ascii="Times New Roman" w:hAnsi="Times New Roman" w:cs="Times New Roman"/>
          <w:bCs/>
          <w:color w:val="000000"/>
          <w:sz w:val="22"/>
          <w:lang w:val="de-DE"/>
        </w:rPr>
        <w:t xml:space="preserve">222 m/z </w:t>
      </w:r>
      <w:r w:rsidRPr="00D01B1A">
        <w:rPr>
          <w:rFonts w:ascii="Times New Roman" w:hAnsi="Times New Roman" w:cs="Times New Roman"/>
          <w:bCs/>
          <w:color w:val="000000"/>
          <w:sz w:val="22"/>
        </w:rPr>
        <w:sym w:font="Symbol" w:char="F0AE"/>
      </w:r>
      <w:r w:rsidRPr="00B87425">
        <w:rPr>
          <w:rFonts w:ascii="Times New Roman" w:hAnsi="Times New Roman" w:cs="Times New Roman"/>
          <w:bCs/>
          <w:color w:val="000000"/>
          <w:sz w:val="22"/>
          <w:lang w:val="de-DE"/>
        </w:rPr>
        <w:t xml:space="preserve"> 176 m/z</w:t>
      </w:r>
      <w:r w:rsidRPr="00B87425">
        <w:rPr>
          <w:rFonts w:ascii="Times New Roman" w:hAnsi="Times New Roman" w:cs="Times New Roman"/>
          <w:bCs/>
          <w:color w:val="000000"/>
          <w:sz w:val="22"/>
          <w:lang w:val="de-DE"/>
        </w:rPr>
        <w:tab/>
      </w:r>
      <w:r w:rsidRPr="00B87425">
        <w:rPr>
          <w:rFonts w:ascii="Times New Roman" w:hAnsi="Times New Roman" w:cs="Times New Roman"/>
          <w:bCs/>
          <w:color w:val="000000"/>
          <w:sz w:val="22"/>
          <w:lang w:val="de-DE"/>
        </w:rPr>
        <w:tab/>
      </w:r>
      <w:r w:rsidRPr="00B87425">
        <w:rPr>
          <w:rFonts w:ascii="Times New Roman" w:hAnsi="Times New Roman" w:cs="Times New Roman"/>
          <w:bCs/>
          <w:color w:val="000000"/>
          <w:sz w:val="22"/>
          <w:lang w:val="de-DE"/>
        </w:rPr>
        <w:tab/>
      </w:r>
    </w:p>
    <w:p w14:paraId="266A54BC" w14:textId="77777777" w:rsidR="00087F46" w:rsidRPr="00B87425" w:rsidRDefault="00087F46" w:rsidP="00D01B1A">
      <w:pPr>
        <w:widowControl w:val="0"/>
        <w:tabs>
          <w:tab w:val="left" w:pos="425"/>
          <w:tab w:val="left" w:pos="850"/>
          <w:tab w:val="left" w:pos="1980"/>
          <w:tab w:val="left" w:pos="2970"/>
          <w:tab w:val="left" w:pos="3960"/>
          <w:tab w:val="left" w:pos="5170"/>
        </w:tabs>
        <w:jc w:val="both"/>
        <w:rPr>
          <w:rFonts w:ascii="Times New Roman" w:hAnsi="Times New Roman" w:cs="Times New Roman"/>
          <w:bCs/>
          <w:color w:val="000000"/>
          <w:sz w:val="22"/>
          <w:lang w:val="de-DE"/>
        </w:rPr>
      </w:pPr>
      <w:r w:rsidRPr="00B87425">
        <w:rPr>
          <w:rFonts w:ascii="Times New Roman" w:hAnsi="Times New Roman" w:cs="Times New Roman"/>
          <w:bCs/>
          <w:color w:val="000000"/>
          <w:sz w:val="22"/>
          <w:lang w:val="de-DE"/>
        </w:rPr>
        <w:tab/>
      </w:r>
      <w:r w:rsidRPr="00B87425">
        <w:rPr>
          <w:rFonts w:ascii="Times New Roman" w:hAnsi="Times New Roman" w:cs="Times New Roman"/>
          <w:bCs/>
          <w:color w:val="000000"/>
          <w:sz w:val="22"/>
          <w:lang w:val="de-DE"/>
        </w:rPr>
        <w:tab/>
      </w:r>
      <w:r w:rsidRPr="00B87425">
        <w:rPr>
          <w:rFonts w:ascii="Times New Roman" w:hAnsi="Times New Roman" w:cs="Times New Roman"/>
          <w:bCs/>
          <w:color w:val="000000"/>
          <w:sz w:val="22"/>
          <w:lang w:val="de-DE"/>
        </w:rPr>
        <w:tab/>
        <w:t xml:space="preserve">   M650F04:</w:t>
      </w:r>
      <w:r w:rsidRPr="00B87425">
        <w:rPr>
          <w:rFonts w:ascii="Times New Roman" w:hAnsi="Times New Roman" w:cs="Times New Roman"/>
          <w:bCs/>
          <w:color w:val="000000"/>
          <w:sz w:val="22"/>
          <w:lang w:val="de-DE"/>
        </w:rPr>
        <w:tab/>
        <w:t xml:space="preserve"> </w:t>
      </w:r>
      <w:r w:rsidRPr="00B87425">
        <w:rPr>
          <w:rFonts w:ascii="Times New Roman" w:hAnsi="Times New Roman" w:cs="Times New Roman"/>
          <w:bCs/>
          <w:color w:val="000000"/>
          <w:sz w:val="22"/>
          <w:lang w:val="de-DE"/>
        </w:rPr>
        <w:tab/>
        <w:t xml:space="preserve">208 m/z </w:t>
      </w:r>
      <w:r w:rsidRPr="00D01B1A">
        <w:rPr>
          <w:rFonts w:ascii="Times New Roman" w:hAnsi="Times New Roman" w:cs="Times New Roman"/>
          <w:bCs/>
          <w:color w:val="000000"/>
          <w:sz w:val="22"/>
        </w:rPr>
        <w:sym w:font="Symbol" w:char="F0AE"/>
      </w:r>
      <w:r w:rsidRPr="00B87425">
        <w:rPr>
          <w:rFonts w:ascii="Times New Roman" w:hAnsi="Times New Roman" w:cs="Times New Roman"/>
          <w:bCs/>
          <w:color w:val="000000"/>
          <w:sz w:val="22"/>
          <w:lang w:val="de-DE"/>
        </w:rPr>
        <w:t xml:space="preserve"> 170 m/z</w:t>
      </w:r>
      <w:r w:rsidRPr="00B87425">
        <w:rPr>
          <w:rFonts w:ascii="Times New Roman" w:hAnsi="Times New Roman" w:cs="Times New Roman"/>
          <w:bCs/>
          <w:color w:val="000000"/>
          <w:sz w:val="22"/>
          <w:lang w:val="de-DE"/>
        </w:rPr>
        <w:tab/>
      </w:r>
    </w:p>
    <w:p w14:paraId="58417A7A" w14:textId="77777777" w:rsidR="00087F46" w:rsidRPr="00B87425" w:rsidRDefault="00087F46" w:rsidP="00D01B1A">
      <w:pPr>
        <w:widowControl w:val="0"/>
        <w:tabs>
          <w:tab w:val="left" w:pos="425"/>
          <w:tab w:val="left" w:pos="850"/>
          <w:tab w:val="left" w:pos="1980"/>
          <w:tab w:val="left" w:pos="2970"/>
          <w:tab w:val="left" w:pos="3960"/>
          <w:tab w:val="left" w:pos="5170"/>
        </w:tabs>
        <w:jc w:val="both"/>
        <w:rPr>
          <w:rFonts w:ascii="Times New Roman" w:hAnsi="Times New Roman" w:cs="Times New Roman"/>
          <w:bCs/>
          <w:color w:val="000000"/>
          <w:sz w:val="22"/>
          <w:lang w:val="de-DE"/>
        </w:rPr>
      </w:pPr>
      <w:r w:rsidRPr="00B87425">
        <w:rPr>
          <w:rFonts w:ascii="Times New Roman" w:hAnsi="Times New Roman" w:cs="Times New Roman"/>
          <w:bCs/>
          <w:color w:val="000000"/>
          <w:sz w:val="22"/>
          <w:lang w:val="de-DE"/>
        </w:rPr>
        <w:tab/>
      </w:r>
      <w:r w:rsidRPr="00B87425">
        <w:rPr>
          <w:rFonts w:ascii="Times New Roman" w:hAnsi="Times New Roman" w:cs="Times New Roman"/>
          <w:bCs/>
          <w:color w:val="000000"/>
          <w:sz w:val="22"/>
          <w:lang w:val="de-DE"/>
        </w:rPr>
        <w:tab/>
      </w:r>
    </w:p>
    <w:p w14:paraId="63046D6A" w14:textId="532121F8" w:rsidR="00087F46" w:rsidRPr="00D01B1A" w:rsidRDefault="00087F46" w:rsidP="00D01B1A">
      <w:pPr>
        <w:widowControl w:val="0"/>
        <w:tabs>
          <w:tab w:val="left" w:pos="425"/>
          <w:tab w:val="left" w:pos="850"/>
          <w:tab w:val="left" w:pos="1980"/>
          <w:tab w:val="left" w:pos="2970"/>
          <w:tab w:val="left" w:pos="3960"/>
          <w:tab w:val="left" w:pos="5170"/>
        </w:tabs>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50</w:t>
      </w:r>
      <w:r w:rsidRPr="00D01B1A">
        <w:rPr>
          <w:rFonts w:ascii="Times New Roman" w:hAnsi="Times New Roman" w:cs="Times New Roman"/>
          <w:b/>
          <w:bCs/>
          <w:sz w:val="22"/>
        </w:rPr>
        <w:fldChar w:fldCharType="end"/>
      </w:r>
      <w:r w:rsidRPr="00D01B1A">
        <w:rPr>
          <w:rFonts w:ascii="Times New Roman" w:hAnsi="Times New Roman" w:cs="Times New Roman"/>
          <w:b/>
          <w:bCs/>
          <w:sz w:val="22"/>
        </w:rPr>
        <w:tab/>
        <w:t xml:space="preserve">Validation results of method L0104/01: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and metabolites in </w:t>
      </w:r>
      <w:r w:rsidRPr="00D01B1A">
        <w:rPr>
          <w:rFonts w:ascii="Times New Roman" w:hAnsi="Times New Roman" w:cs="Times New Roman"/>
          <w:b/>
          <w:bCs/>
          <w:sz w:val="22"/>
        </w:rPr>
        <w:tab/>
      </w:r>
      <w:r w:rsidRPr="00D01B1A">
        <w:rPr>
          <w:rFonts w:ascii="Times New Roman" w:hAnsi="Times New Roman" w:cs="Times New Roman"/>
          <w:b/>
          <w:bCs/>
          <w:sz w:val="22"/>
        </w:rPr>
        <w:tab/>
      </w:r>
      <w:r w:rsidRPr="00D01B1A">
        <w:rPr>
          <w:rFonts w:ascii="Times New Roman" w:hAnsi="Times New Roman" w:cs="Times New Roman"/>
          <w:b/>
          <w:bCs/>
          <w:sz w:val="22"/>
        </w:rPr>
        <w:tab/>
      </w:r>
      <w:r w:rsidRPr="00D01B1A">
        <w:rPr>
          <w:rFonts w:ascii="Times New Roman" w:hAnsi="Times New Roman" w:cs="Times New Roman"/>
          <w:b/>
          <w:bCs/>
          <w:sz w:val="22"/>
        </w:rPr>
        <w:tab/>
        <w:t>animal matrices (Egg)</w:t>
      </w:r>
    </w:p>
    <w:tbl>
      <w:tblPr>
        <w:tblW w:w="5000" w:type="pct"/>
        <w:tblBorders>
          <w:top w:val="single" w:sz="4" w:space="0" w:color="auto"/>
          <w:left w:val="single" w:sz="4" w:space="0" w:color="auto"/>
          <w:bottom w:val="single" w:sz="2"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46"/>
        <w:gridCol w:w="1235"/>
        <w:gridCol w:w="523"/>
        <w:gridCol w:w="1212"/>
        <w:gridCol w:w="932"/>
        <w:gridCol w:w="957"/>
        <w:gridCol w:w="961"/>
        <w:gridCol w:w="961"/>
        <w:gridCol w:w="961"/>
        <w:gridCol w:w="957"/>
      </w:tblGrid>
      <w:tr w:rsidR="00087F46" w:rsidRPr="00D01B1A" w14:paraId="3E72A068" w14:textId="77777777" w:rsidTr="009B2C3F">
        <w:trPr>
          <w:cantSplit/>
          <w:tblHeader/>
        </w:trPr>
        <w:tc>
          <w:tcPr>
            <w:tcW w:w="346" w:type="pct"/>
            <w:vMerge w:val="restart"/>
            <w:vAlign w:val="center"/>
          </w:tcPr>
          <w:p w14:paraId="10EBCBE9"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Matrix</w:t>
            </w:r>
          </w:p>
        </w:tc>
        <w:tc>
          <w:tcPr>
            <w:tcW w:w="661" w:type="pct"/>
            <w:vMerge w:val="restart"/>
            <w:vAlign w:val="center"/>
          </w:tcPr>
          <w:p w14:paraId="40FA5627"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Analyte</w:t>
            </w:r>
          </w:p>
        </w:tc>
        <w:tc>
          <w:tcPr>
            <w:tcW w:w="280" w:type="pct"/>
            <w:vMerge w:val="restart"/>
            <w:vAlign w:val="center"/>
          </w:tcPr>
          <w:p w14:paraId="5EC7EBF6"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No. of tests</w:t>
            </w:r>
          </w:p>
        </w:tc>
        <w:tc>
          <w:tcPr>
            <w:tcW w:w="648" w:type="pct"/>
            <w:vMerge w:val="restart"/>
            <w:vAlign w:val="center"/>
          </w:tcPr>
          <w:p w14:paraId="36B41562"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Fortification level</w:t>
            </w:r>
            <w:r w:rsidRPr="00D01B1A">
              <w:rPr>
                <w:b/>
                <w:snapToGrid w:val="0"/>
                <w:color w:val="000000"/>
                <w:sz w:val="20"/>
                <w:szCs w:val="20"/>
              </w:rPr>
              <w:br/>
              <w:t>[mg/kg]</w:t>
            </w:r>
          </w:p>
        </w:tc>
        <w:tc>
          <w:tcPr>
            <w:tcW w:w="1525" w:type="pct"/>
            <w:gridSpan w:val="3"/>
            <w:vAlign w:val="center"/>
          </w:tcPr>
          <w:p w14:paraId="35A52259"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1. Transition *</w:t>
            </w:r>
          </w:p>
        </w:tc>
        <w:tc>
          <w:tcPr>
            <w:tcW w:w="1540" w:type="pct"/>
            <w:gridSpan w:val="3"/>
            <w:vAlign w:val="center"/>
          </w:tcPr>
          <w:p w14:paraId="1B2390B1"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1. Transition **</w:t>
            </w:r>
          </w:p>
        </w:tc>
      </w:tr>
      <w:tr w:rsidR="00087F46" w:rsidRPr="00D01B1A" w14:paraId="2DE99146" w14:textId="77777777" w:rsidTr="009B2C3F">
        <w:trPr>
          <w:cantSplit/>
          <w:tblHeader/>
        </w:trPr>
        <w:tc>
          <w:tcPr>
            <w:tcW w:w="346" w:type="pct"/>
            <w:vMerge/>
            <w:vAlign w:val="center"/>
          </w:tcPr>
          <w:p w14:paraId="4E8081E8" w14:textId="77777777" w:rsidR="00087F46" w:rsidRPr="00D01B1A" w:rsidRDefault="00087F46" w:rsidP="00D01B1A">
            <w:pPr>
              <w:widowControl w:val="0"/>
              <w:tabs>
                <w:tab w:val="left" w:pos="680"/>
                <w:tab w:val="left" w:pos="1134"/>
              </w:tabs>
              <w:spacing w:before="16" w:after="16"/>
              <w:jc w:val="center"/>
              <w:rPr>
                <w:bCs/>
                <w:snapToGrid w:val="0"/>
                <w:color w:val="000000"/>
                <w:sz w:val="20"/>
                <w:szCs w:val="20"/>
              </w:rPr>
            </w:pPr>
          </w:p>
        </w:tc>
        <w:tc>
          <w:tcPr>
            <w:tcW w:w="661" w:type="pct"/>
            <w:vMerge/>
            <w:vAlign w:val="center"/>
          </w:tcPr>
          <w:p w14:paraId="3304901A" w14:textId="77777777" w:rsidR="00087F46" w:rsidRPr="00D01B1A" w:rsidRDefault="00087F46" w:rsidP="00D01B1A">
            <w:pPr>
              <w:widowControl w:val="0"/>
              <w:tabs>
                <w:tab w:val="left" w:pos="680"/>
                <w:tab w:val="left" w:pos="1134"/>
              </w:tabs>
              <w:spacing w:before="16" w:after="16"/>
              <w:jc w:val="center"/>
              <w:rPr>
                <w:bCs/>
                <w:snapToGrid w:val="0"/>
                <w:color w:val="000000"/>
                <w:sz w:val="20"/>
                <w:szCs w:val="20"/>
              </w:rPr>
            </w:pPr>
          </w:p>
        </w:tc>
        <w:tc>
          <w:tcPr>
            <w:tcW w:w="280" w:type="pct"/>
            <w:vMerge/>
            <w:vAlign w:val="center"/>
          </w:tcPr>
          <w:p w14:paraId="511901B9"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p>
        </w:tc>
        <w:tc>
          <w:tcPr>
            <w:tcW w:w="648" w:type="pct"/>
            <w:vMerge/>
            <w:vAlign w:val="center"/>
          </w:tcPr>
          <w:p w14:paraId="4763EC99"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p>
        </w:tc>
        <w:tc>
          <w:tcPr>
            <w:tcW w:w="499" w:type="pct"/>
            <w:tcBorders>
              <w:bottom w:val="single" w:sz="4" w:space="0" w:color="auto"/>
            </w:tcBorders>
            <w:vAlign w:val="center"/>
          </w:tcPr>
          <w:p w14:paraId="5F7893FB"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mean</w:t>
            </w:r>
            <w:r w:rsidRPr="00D01B1A">
              <w:rPr>
                <w:b/>
                <w:snapToGrid w:val="0"/>
                <w:color w:val="000000"/>
                <w:sz w:val="20"/>
                <w:szCs w:val="20"/>
              </w:rPr>
              <w:br/>
              <w:t>[%]</w:t>
            </w:r>
          </w:p>
        </w:tc>
        <w:tc>
          <w:tcPr>
            <w:tcW w:w="512" w:type="pct"/>
            <w:tcBorders>
              <w:bottom w:val="single" w:sz="4" w:space="0" w:color="auto"/>
            </w:tcBorders>
            <w:vAlign w:val="center"/>
          </w:tcPr>
          <w:p w14:paraId="2FD1DB54"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SD</w:t>
            </w:r>
            <w:r w:rsidRPr="00D01B1A">
              <w:rPr>
                <w:b/>
                <w:snapToGrid w:val="0"/>
                <w:color w:val="000000"/>
                <w:sz w:val="20"/>
                <w:szCs w:val="20"/>
              </w:rPr>
              <w:br/>
              <w:t>[+/-]</w:t>
            </w:r>
          </w:p>
        </w:tc>
        <w:tc>
          <w:tcPr>
            <w:tcW w:w="514" w:type="pct"/>
            <w:tcBorders>
              <w:bottom w:val="single" w:sz="4" w:space="0" w:color="auto"/>
            </w:tcBorders>
            <w:vAlign w:val="center"/>
          </w:tcPr>
          <w:p w14:paraId="20D7E282"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RSD</w:t>
            </w:r>
            <w:r w:rsidRPr="00D01B1A">
              <w:rPr>
                <w:b/>
                <w:snapToGrid w:val="0"/>
                <w:color w:val="000000"/>
                <w:sz w:val="20"/>
                <w:szCs w:val="20"/>
              </w:rPr>
              <w:br/>
              <w:t>[%]</w:t>
            </w:r>
          </w:p>
        </w:tc>
        <w:tc>
          <w:tcPr>
            <w:tcW w:w="514" w:type="pct"/>
            <w:tcBorders>
              <w:bottom w:val="single" w:sz="4" w:space="0" w:color="auto"/>
            </w:tcBorders>
            <w:vAlign w:val="center"/>
          </w:tcPr>
          <w:p w14:paraId="15196986"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mean</w:t>
            </w:r>
          </w:p>
          <w:p w14:paraId="0AF1FA6C"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w:t>
            </w:r>
          </w:p>
        </w:tc>
        <w:tc>
          <w:tcPr>
            <w:tcW w:w="514" w:type="pct"/>
            <w:tcBorders>
              <w:bottom w:val="single" w:sz="4" w:space="0" w:color="auto"/>
            </w:tcBorders>
            <w:vAlign w:val="center"/>
          </w:tcPr>
          <w:p w14:paraId="0020B251"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SD</w:t>
            </w:r>
            <w:r w:rsidRPr="00D01B1A">
              <w:rPr>
                <w:b/>
                <w:snapToGrid w:val="0"/>
                <w:color w:val="000000"/>
                <w:sz w:val="20"/>
                <w:szCs w:val="20"/>
              </w:rPr>
              <w:br/>
              <w:t>[+/-]</w:t>
            </w:r>
          </w:p>
        </w:tc>
        <w:tc>
          <w:tcPr>
            <w:tcW w:w="513" w:type="pct"/>
            <w:tcBorders>
              <w:bottom w:val="single" w:sz="4" w:space="0" w:color="auto"/>
            </w:tcBorders>
            <w:vAlign w:val="center"/>
          </w:tcPr>
          <w:p w14:paraId="01657FEE" w14:textId="77777777" w:rsidR="00087F46" w:rsidRPr="00D01B1A" w:rsidRDefault="00087F46" w:rsidP="00D01B1A">
            <w:pPr>
              <w:widowControl w:val="0"/>
              <w:tabs>
                <w:tab w:val="left" w:pos="680"/>
                <w:tab w:val="left" w:pos="1134"/>
              </w:tabs>
              <w:spacing w:before="16" w:after="16"/>
              <w:jc w:val="center"/>
              <w:rPr>
                <w:b/>
                <w:snapToGrid w:val="0"/>
                <w:color w:val="000000"/>
                <w:sz w:val="20"/>
                <w:szCs w:val="20"/>
              </w:rPr>
            </w:pPr>
            <w:r w:rsidRPr="00D01B1A">
              <w:rPr>
                <w:b/>
                <w:snapToGrid w:val="0"/>
                <w:color w:val="000000"/>
                <w:sz w:val="20"/>
                <w:szCs w:val="20"/>
              </w:rPr>
              <w:t>RSD</w:t>
            </w:r>
            <w:r w:rsidRPr="00D01B1A">
              <w:rPr>
                <w:b/>
                <w:snapToGrid w:val="0"/>
                <w:color w:val="000000"/>
                <w:sz w:val="20"/>
                <w:szCs w:val="20"/>
              </w:rPr>
              <w:br/>
              <w:t>[%]</w:t>
            </w:r>
          </w:p>
        </w:tc>
      </w:tr>
      <w:tr w:rsidR="00087F46" w:rsidRPr="00D01B1A" w14:paraId="246E1D57" w14:textId="77777777" w:rsidTr="009B2C3F">
        <w:trPr>
          <w:cantSplit/>
        </w:trPr>
        <w:tc>
          <w:tcPr>
            <w:tcW w:w="346" w:type="pct"/>
            <w:vMerge w:val="restart"/>
            <w:vAlign w:val="center"/>
          </w:tcPr>
          <w:p w14:paraId="7476FB09"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pacing w:val="-3"/>
                <w:sz w:val="20"/>
                <w:szCs w:val="20"/>
              </w:rPr>
              <w:t>Egg</w:t>
            </w:r>
          </w:p>
        </w:tc>
        <w:tc>
          <w:tcPr>
            <w:tcW w:w="661" w:type="pct"/>
            <w:vMerge w:val="restart"/>
            <w:vAlign w:val="center"/>
          </w:tcPr>
          <w:p w14:paraId="13898E2B"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roofErr w:type="spellStart"/>
            <w:r w:rsidRPr="00D01B1A">
              <w:rPr>
                <w:bCs/>
                <w:snapToGrid w:val="0"/>
                <w:color w:val="000000"/>
                <w:sz w:val="20"/>
                <w:szCs w:val="20"/>
              </w:rPr>
              <w:t>Ametoctradin</w:t>
            </w:r>
            <w:proofErr w:type="spellEnd"/>
          </w:p>
        </w:tc>
        <w:tc>
          <w:tcPr>
            <w:tcW w:w="280" w:type="pct"/>
          </w:tcPr>
          <w:p w14:paraId="1F1FD1E1"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r w:rsidRPr="00D01B1A">
              <w:rPr>
                <w:bCs/>
                <w:snapToGrid w:val="0"/>
                <w:color w:val="000000"/>
                <w:sz w:val="20"/>
                <w:szCs w:val="20"/>
              </w:rPr>
              <w:t>5</w:t>
            </w:r>
          </w:p>
        </w:tc>
        <w:tc>
          <w:tcPr>
            <w:tcW w:w="648" w:type="pct"/>
          </w:tcPr>
          <w:p w14:paraId="22C35871"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499" w:type="pct"/>
            <w:tcBorders>
              <w:top w:val="single" w:sz="4" w:space="0" w:color="auto"/>
              <w:left w:val="single" w:sz="2" w:space="0" w:color="auto"/>
              <w:bottom w:val="single" w:sz="4" w:space="0" w:color="auto"/>
            </w:tcBorders>
            <w:vAlign w:val="center"/>
          </w:tcPr>
          <w:p w14:paraId="3B24A744"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77.1</w:t>
            </w:r>
          </w:p>
        </w:tc>
        <w:tc>
          <w:tcPr>
            <w:tcW w:w="512" w:type="pct"/>
            <w:tcBorders>
              <w:top w:val="single" w:sz="4" w:space="0" w:color="auto"/>
              <w:bottom w:val="single" w:sz="4" w:space="0" w:color="auto"/>
            </w:tcBorders>
            <w:vAlign w:val="center"/>
          </w:tcPr>
          <w:p w14:paraId="0831A8BC"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9.96</w:t>
            </w:r>
          </w:p>
        </w:tc>
        <w:tc>
          <w:tcPr>
            <w:tcW w:w="514" w:type="pct"/>
            <w:tcBorders>
              <w:top w:val="single" w:sz="4" w:space="0" w:color="auto"/>
              <w:bottom w:val="single" w:sz="4" w:space="0" w:color="auto"/>
              <w:right w:val="single" w:sz="2" w:space="0" w:color="auto"/>
            </w:tcBorders>
            <w:vAlign w:val="center"/>
          </w:tcPr>
          <w:p w14:paraId="7422DD48"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12.9</w:t>
            </w:r>
          </w:p>
        </w:tc>
        <w:tc>
          <w:tcPr>
            <w:tcW w:w="514" w:type="pct"/>
            <w:tcBorders>
              <w:top w:val="single" w:sz="4" w:space="0" w:color="auto"/>
              <w:left w:val="single" w:sz="2" w:space="0" w:color="auto"/>
              <w:bottom w:val="single" w:sz="4" w:space="0" w:color="auto"/>
            </w:tcBorders>
            <w:vAlign w:val="center"/>
          </w:tcPr>
          <w:p w14:paraId="788FFAB4"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84.8</w:t>
            </w:r>
          </w:p>
        </w:tc>
        <w:tc>
          <w:tcPr>
            <w:tcW w:w="514" w:type="pct"/>
            <w:tcBorders>
              <w:top w:val="single" w:sz="4" w:space="0" w:color="auto"/>
              <w:bottom w:val="single" w:sz="4" w:space="0" w:color="auto"/>
            </w:tcBorders>
            <w:vAlign w:val="center"/>
          </w:tcPr>
          <w:p w14:paraId="4691CCCB"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7.79</w:t>
            </w:r>
          </w:p>
        </w:tc>
        <w:tc>
          <w:tcPr>
            <w:tcW w:w="513" w:type="pct"/>
            <w:tcBorders>
              <w:top w:val="single" w:sz="4" w:space="0" w:color="auto"/>
              <w:bottom w:val="single" w:sz="4" w:space="0" w:color="auto"/>
              <w:right w:val="single" w:sz="4" w:space="0" w:color="auto"/>
            </w:tcBorders>
            <w:vAlign w:val="center"/>
          </w:tcPr>
          <w:p w14:paraId="626A55E5"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9.19</w:t>
            </w:r>
          </w:p>
        </w:tc>
      </w:tr>
      <w:tr w:rsidR="00087F46" w:rsidRPr="00D01B1A" w14:paraId="6704C8CB" w14:textId="77777777" w:rsidTr="009B2C3F">
        <w:trPr>
          <w:cantSplit/>
        </w:trPr>
        <w:tc>
          <w:tcPr>
            <w:tcW w:w="346" w:type="pct"/>
            <w:vMerge/>
            <w:vAlign w:val="center"/>
          </w:tcPr>
          <w:p w14:paraId="2F6862B5"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661" w:type="pct"/>
            <w:vMerge/>
            <w:vAlign w:val="center"/>
          </w:tcPr>
          <w:p w14:paraId="529F73E6" w14:textId="77777777" w:rsidR="00087F46" w:rsidRPr="00D01B1A" w:rsidRDefault="00087F46" w:rsidP="00D01B1A">
            <w:pPr>
              <w:widowControl w:val="0"/>
              <w:spacing w:before="4" w:after="4"/>
              <w:jc w:val="center"/>
              <w:rPr>
                <w:bCs/>
                <w:snapToGrid w:val="0"/>
                <w:color w:val="000000"/>
                <w:sz w:val="20"/>
                <w:szCs w:val="20"/>
              </w:rPr>
            </w:pPr>
          </w:p>
        </w:tc>
        <w:tc>
          <w:tcPr>
            <w:tcW w:w="280" w:type="pct"/>
          </w:tcPr>
          <w:p w14:paraId="4A2E1698"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648" w:type="pct"/>
          </w:tcPr>
          <w:p w14:paraId="6525AF77"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499" w:type="pct"/>
            <w:tcBorders>
              <w:top w:val="single" w:sz="4" w:space="0" w:color="auto"/>
              <w:left w:val="single" w:sz="2" w:space="0" w:color="auto"/>
              <w:bottom w:val="single" w:sz="4" w:space="0" w:color="auto"/>
            </w:tcBorders>
            <w:vAlign w:val="center"/>
          </w:tcPr>
          <w:p w14:paraId="71C957CC"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70.5</w:t>
            </w:r>
          </w:p>
        </w:tc>
        <w:tc>
          <w:tcPr>
            <w:tcW w:w="512" w:type="pct"/>
            <w:tcBorders>
              <w:top w:val="single" w:sz="4" w:space="0" w:color="auto"/>
              <w:bottom w:val="single" w:sz="4" w:space="0" w:color="auto"/>
            </w:tcBorders>
            <w:vAlign w:val="center"/>
          </w:tcPr>
          <w:p w14:paraId="543A18B5"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1.33</w:t>
            </w:r>
          </w:p>
        </w:tc>
        <w:tc>
          <w:tcPr>
            <w:tcW w:w="514" w:type="pct"/>
            <w:tcBorders>
              <w:top w:val="single" w:sz="4" w:space="0" w:color="auto"/>
              <w:bottom w:val="single" w:sz="4" w:space="0" w:color="auto"/>
              <w:right w:val="single" w:sz="2" w:space="0" w:color="auto"/>
            </w:tcBorders>
            <w:vAlign w:val="center"/>
          </w:tcPr>
          <w:p w14:paraId="53D2AB4C"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1.88</w:t>
            </w:r>
          </w:p>
        </w:tc>
        <w:tc>
          <w:tcPr>
            <w:tcW w:w="514" w:type="pct"/>
            <w:tcBorders>
              <w:top w:val="single" w:sz="4" w:space="0" w:color="auto"/>
              <w:left w:val="single" w:sz="2" w:space="0" w:color="auto"/>
              <w:bottom w:val="single" w:sz="4" w:space="0" w:color="auto"/>
            </w:tcBorders>
            <w:vAlign w:val="center"/>
          </w:tcPr>
          <w:p w14:paraId="540270C1"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72.6</w:t>
            </w:r>
          </w:p>
        </w:tc>
        <w:tc>
          <w:tcPr>
            <w:tcW w:w="514" w:type="pct"/>
            <w:tcBorders>
              <w:top w:val="single" w:sz="4" w:space="0" w:color="auto"/>
              <w:bottom w:val="single" w:sz="4" w:space="0" w:color="auto"/>
            </w:tcBorders>
            <w:vAlign w:val="center"/>
          </w:tcPr>
          <w:p w14:paraId="7CAC7666"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1.52</w:t>
            </w:r>
          </w:p>
        </w:tc>
        <w:tc>
          <w:tcPr>
            <w:tcW w:w="513" w:type="pct"/>
            <w:tcBorders>
              <w:top w:val="single" w:sz="4" w:space="0" w:color="auto"/>
              <w:bottom w:val="single" w:sz="4" w:space="0" w:color="auto"/>
              <w:right w:val="single" w:sz="4" w:space="0" w:color="auto"/>
            </w:tcBorders>
            <w:vAlign w:val="center"/>
          </w:tcPr>
          <w:p w14:paraId="7F472288"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2.09</w:t>
            </w:r>
          </w:p>
        </w:tc>
      </w:tr>
      <w:tr w:rsidR="00087F46" w:rsidRPr="00D01B1A" w14:paraId="0B5C05BF" w14:textId="77777777" w:rsidTr="009B2C3F">
        <w:trPr>
          <w:cantSplit/>
        </w:trPr>
        <w:tc>
          <w:tcPr>
            <w:tcW w:w="346" w:type="pct"/>
            <w:vMerge/>
            <w:vAlign w:val="center"/>
          </w:tcPr>
          <w:p w14:paraId="3D980AA8"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661" w:type="pct"/>
            <w:vMerge w:val="restart"/>
            <w:vAlign w:val="center"/>
          </w:tcPr>
          <w:p w14:paraId="0CDDB2FD"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M650F01</w:t>
            </w:r>
          </w:p>
        </w:tc>
        <w:tc>
          <w:tcPr>
            <w:tcW w:w="280" w:type="pct"/>
          </w:tcPr>
          <w:p w14:paraId="3028533A"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648" w:type="pct"/>
          </w:tcPr>
          <w:p w14:paraId="160D9E35"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499" w:type="pct"/>
            <w:tcBorders>
              <w:left w:val="single" w:sz="2" w:space="0" w:color="auto"/>
              <w:bottom w:val="single" w:sz="4" w:space="0" w:color="auto"/>
            </w:tcBorders>
            <w:vAlign w:val="center"/>
          </w:tcPr>
          <w:p w14:paraId="237B0B55"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92.7</w:t>
            </w:r>
          </w:p>
        </w:tc>
        <w:tc>
          <w:tcPr>
            <w:tcW w:w="512" w:type="pct"/>
            <w:tcBorders>
              <w:bottom w:val="single" w:sz="4" w:space="0" w:color="auto"/>
            </w:tcBorders>
            <w:vAlign w:val="center"/>
          </w:tcPr>
          <w:p w14:paraId="426E7892"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3.17</w:t>
            </w:r>
          </w:p>
        </w:tc>
        <w:tc>
          <w:tcPr>
            <w:tcW w:w="514" w:type="pct"/>
            <w:tcBorders>
              <w:bottom w:val="single" w:sz="4" w:space="0" w:color="auto"/>
              <w:right w:val="single" w:sz="2" w:space="0" w:color="auto"/>
            </w:tcBorders>
            <w:vAlign w:val="center"/>
          </w:tcPr>
          <w:p w14:paraId="231457D3"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3.42</w:t>
            </w:r>
          </w:p>
        </w:tc>
        <w:tc>
          <w:tcPr>
            <w:tcW w:w="514" w:type="pct"/>
            <w:tcBorders>
              <w:left w:val="single" w:sz="2" w:space="0" w:color="auto"/>
              <w:bottom w:val="single" w:sz="4" w:space="0" w:color="auto"/>
            </w:tcBorders>
            <w:vAlign w:val="center"/>
          </w:tcPr>
          <w:p w14:paraId="5E7A0AE0"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87.6</w:t>
            </w:r>
          </w:p>
        </w:tc>
        <w:tc>
          <w:tcPr>
            <w:tcW w:w="514" w:type="pct"/>
            <w:tcBorders>
              <w:bottom w:val="single" w:sz="4" w:space="0" w:color="auto"/>
            </w:tcBorders>
            <w:vAlign w:val="center"/>
          </w:tcPr>
          <w:p w14:paraId="0B000952"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1.93</w:t>
            </w:r>
          </w:p>
        </w:tc>
        <w:tc>
          <w:tcPr>
            <w:tcW w:w="513" w:type="pct"/>
            <w:tcBorders>
              <w:bottom w:val="single" w:sz="4" w:space="0" w:color="auto"/>
              <w:right w:val="single" w:sz="4" w:space="0" w:color="auto"/>
            </w:tcBorders>
            <w:vAlign w:val="center"/>
          </w:tcPr>
          <w:p w14:paraId="1B724F61"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2.21</w:t>
            </w:r>
          </w:p>
        </w:tc>
      </w:tr>
      <w:tr w:rsidR="00087F46" w:rsidRPr="00D01B1A" w14:paraId="7BE75871" w14:textId="77777777" w:rsidTr="009B2C3F">
        <w:trPr>
          <w:cantSplit/>
        </w:trPr>
        <w:tc>
          <w:tcPr>
            <w:tcW w:w="346" w:type="pct"/>
            <w:vMerge/>
            <w:vAlign w:val="center"/>
          </w:tcPr>
          <w:p w14:paraId="64552B21"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661" w:type="pct"/>
            <w:vMerge/>
            <w:vAlign w:val="center"/>
          </w:tcPr>
          <w:p w14:paraId="32647A6A" w14:textId="77777777" w:rsidR="00087F46" w:rsidRPr="00D01B1A" w:rsidRDefault="00087F46" w:rsidP="00D01B1A">
            <w:pPr>
              <w:widowControl w:val="0"/>
              <w:spacing w:before="4" w:after="4"/>
              <w:jc w:val="center"/>
              <w:rPr>
                <w:bCs/>
                <w:snapToGrid w:val="0"/>
                <w:color w:val="000000"/>
                <w:sz w:val="20"/>
                <w:szCs w:val="20"/>
              </w:rPr>
            </w:pPr>
          </w:p>
        </w:tc>
        <w:tc>
          <w:tcPr>
            <w:tcW w:w="280" w:type="pct"/>
          </w:tcPr>
          <w:p w14:paraId="53B8FDC9"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648" w:type="pct"/>
          </w:tcPr>
          <w:p w14:paraId="7AECFA95"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499" w:type="pct"/>
            <w:tcBorders>
              <w:left w:val="single" w:sz="2" w:space="0" w:color="auto"/>
              <w:bottom w:val="single" w:sz="4" w:space="0" w:color="auto"/>
            </w:tcBorders>
            <w:vAlign w:val="center"/>
          </w:tcPr>
          <w:p w14:paraId="70561BEA"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86.5</w:t>
            </w:r>
          </w:p>
        </w:tc>
        <w:tc>
          <w:tcPr>
            <w:tcW w:w="512" w:type="pct"/>
            <w:tcBorders>
              <w:bottom w:val="single" w:sz="4" w:space="0" w:color="auto"/>
            </w:tcBorders>
            <w:vAlign w:val="center"/>
          </w:tcPr>
          <w:p w14:paraId="3279CE87"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2.62</w:t>
            </w:r>
          </w:p>
        </w:tc>
        <w:tc>
          <w:tcPr>
            <w:tcW w:w="514" w:type="pct"/>
            <w:tcBorders>
              <w:bottom w:val="single" w:sz="4" w:space="0" w:color="auto"/>
              <w:right w:val="single" w:sz="2" w:space="0" w:color="auto"/>
            </w:tcBorders>
            <w:vAlign w:val="center"/>
          </w:tcPr>
          <w:p w14:paraId="05F4E7E4"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3.03</w:t>
            </w:r>
          </w:p>
        </w:tc>
        <w:tc>
          <w:tcPr>
            <w:tcW w:w="514" w:type="pct"/>
            <w:tcBorders>
              <w:left w:val="single" w:sz="2" w:space="0" w:color="auto"/>
              <w:bottom w:val="single" w:sz="4" w:space="0" w:color="auto"/>
            </w:tcBorders>
            <w:vAlign w:val="center"/>
          </w:tcPr>
          <w:p w14:paraId="1F70B6F3"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87.5</w:t>
            </w:r>
          </w:p>
        </w:tc>
        <w:tc>
          <w:tcPr>
            <w:tcW w:w="514" w:type="pct"/>
            <w:tcBorders>
              <w:bottom w:val="single" w:sz="4" w:space="0" w:color="auto"/>
            </w:tcBorders>
            <w:vAlign w:val="center"/>
          </w:tcPr>
          <w:p w14:paraId="422746B1"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3.79</w:t>
            </w:r>
          </w:p>
        </w:tc>
        <w:tc>
          <w:tcPr>
            <w:tcW w:w="513" w:type="pct"/>
            <w:tcBorders>
              <w:bottom w:val="single" w:sz="4" w:space="0" w:color="auto"/>
              <w:right w:val="single" w:sz="4" w:space="0" w:color="auto"/>
            </w:tcBorders>
            <w:vAlign w:val="center"/>
          </w:tcPr>
          <w:p w14:paraId="77CFD9E7"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4.33</w:t>
            </w:r>
          </w:p>
        </w:tc>
      </w:tr>
      <w:tr w:rsidR="00087F46" w:rsidRPr="00D01B1A" w14:paraId="157734A5" w14:textId="77777777" w:rsidTr="009B2C3F">
        <w:trPr>
          <w:cantSplit/>
        </w:trPr>
        <w:tc>
          <w:tcPr>
            <w:tcW w:w="346" w:type="pct"/>
            <w:vMerge/>
            <w:vAlign w:val="center"/>
          </w:tcPr>
          <w:p w14:paraId="7538EC0C"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661" w:type="pct"/>
            <w:vMerge w:val="restart"/>
            <w:vAlign w:val="center"/>
          </w:tcPr>
          <w:p w14:paraId="23C47216"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M650F06</w:t>
            </w:r>
          </w:p>
        </w:tc>
        <w:tc>
          <w:tcPr>
            <w:tcW w:w="280" w:type="pct"/>
          </w:tcPr>
          <w:p w14:paraId="425974DB"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648" w:type="pct"/>
          </w:tcPr>
          <w:p w14:paraId="7CE4DE9B"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0.01</w:t>
            </w:r>
          </w:p>
        </w:tc>
        <w:tc>
          <w:tcPr>
            <w:tcW w:w="499" w:type="pct"/>
            <w:tcBorders>
              <w:left w:val="single" w:sz="2" w:space="0" w:color="auto"/>
              <w:bottom w:val="single" w:sz="4" w:space="0" w:color="auto"/>
            </w:tcBorders>
            <w:vAlign w:val="center"/>
          </w:tcPr>
          <w:p w14:paraId="733CD378"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93.3</w:t>
            </w:r>
          </w:p>
        </w:tc>
        <w:tc>
          <w:tcPr>
            <w:tcW w:w="512" w:type="pct"/>
            <w:tcBorders>
              <w:bottom w:val="single" w:sz="4" w:space="0" w:color="auto"/>
            </w:tcBorders>
            <w:vAlign w:val="center"/>
          </w:tcPr>
          <w:p w14:paraId="7F89A9D6"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5.02</w:t>
            </w:r>
          </w:p>
        </w:tc>
        <w:tc>
          <w:tcPr>
            <w:tcW w:w="514" w:type="pct"/>
            <w:tcBorders>
              <w:bottom w:val="single" w:sz="4" w:space="0" w:color="auto"/>
              <w:right w:val="single" w:sz="2" w:space="0" w:color="auto"/>
            </w:tcBorders>
            <w:vAlign w:val="center"/>
          </w:tcPr>
          <w:p w14:paraId="5F4571B3"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5.38</w:t>
            </w:r>
          </w:p>
        </w:tc>
        <w:tc>
          <w:tcPr>
            <w:tcW w:w="514" w:type="pct"/>
            <w:tcBorders>
              <w:left w:val="single" w:sz="2" w:space="0" w:color="auto"/>
              <w:bottom w:val="single" w:sz="4" w:space="0" w:color="auto"/>
            </w:tcBorders>
            <w:vAlign w:val="center"/>
          </w:tcPr>
          <w:p w14:paraId="0627BCB8"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96.8</w:t>
            </w:r>
          </w:p>
        </w:tc>
        <w:tc>
          <w:tcPr>
            <w:tcW w:w="514" w:type="pct"/>
            <w:tcBorders>
              <w:bottom w:val="single" w:sz="4" w:space="0" w:color="auto"/>
            </w:tcBorders>
            <w:vAlign w:val="center"/>
          </w:tcPr>
          <w:p w14:paraId="3D7F8668"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3.22</w:t>
            </w:r>
          </w:p>
        </w:tc>
        <w:tc>
          <w:tcPr>
            <w:tcW w:w="513" w:type="pct"/>
            <w:tcBorders>
              <w:bottom w:val="single" w:sz="4" w:space="0" w:color="auto"/>
              <w:right w:val="single" w:sz="4" w:space="0" w:color="auto"/>
            </w:tcBorders>
            <w:vAlign w:val="center"/>
          </w:tcPr>
          <w:p w14:paraId="60541A06"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3.33</w:t>
            </w:r>
          </w:p>
        </w:tc>
      </w:tr>
      <w:tr w:rsidR="00087F46" w:rsidRPr="00D01B1A" w14:paraId="539CCEF5" w14:textId="77777777" w:rsidTr="009B2C3F">
        <w:trPr>
          <w:cantSplit/>
        </w:trPr>
        <w:tc>
          <w:tcPr>
            <w:tcW w:w="346" w:type="pct"/>
            <w:vMerge/>
            <w:vAlign w:val="center"/>
          </w:tcPr>
          <w:p w14:paraId="192B56F7" w14:textId="77777777" w:rsidR="00087F46" w:rsidRPr="00D01B1A" w:rsidRDefault="00087F46" w:rsidP="00D01B1A">
            <w:pPr>
              <w:widowControl w:val="0"/>
              <w:tabs>
                <w:tab w:val="left" w:pos="680"/>
                <w:tab w:val="left" w:pos="1134"/>
              </w:tabs>
              <w:spacing w:before="4" w:after="4"/>
              <w:jc w:val="center"/>
              <w:rPr>
                <w:bCs/>
                <w:snapToGrid w:val="0"/>
                <w:color w:val="000000"/>
                <w:sz w:val="20"/>
                <w:szCs w:val="20"/>
              </w:rPr>
            </w:pPr>
          </w:p>
        </w:tc>
        <w:tc>
          <w:tcPr>
            <w:tcW w:w="661" w:type="pct"/>
            <w:vMerge/>
            <w:vAlign w:val="center"/>
          </w:tcPr>
          <w:p w14:paraId="2EB3FDF9" w14:textId="77777777" w:rsidR="00087F46" w:rsidRPr="00D01B1A" w:rsidRDefault="00087F46" w:rsidP="00D01B1A">
            <w:pPr>
              <w:widowControl w:val="0"/>
              <w:spacing w:before="4" w:after="4"/>
              <w:jc w:val="center"/>
              <w:rPr>
                <w:bCs/>
                <w:snapToGrid w:val="0"/>
                <w:color w:val="000000"/>
                <w:sz w:val="20"/>
                <w:szCs w:val="20"/>
              </w:rPr>
            </w:pPr>
          </w:p>
        </w:tc>
        <w:tc>
          <w:tcPr>
            <w:tcW w:w="280" w:type="pct"/>
          </w:tcPr>
          <w:p w14:paraId="4A2314CB"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5</w:t>
            </w:r>
          </w:p>
        </w:tc>
        <w:tc>
          <w:tcPr>
            <w:tcW w:w="648" w:type="pct"/>
          </w:tcPr>
          <w:p w14:paraId="3EE199B2" w14:textId="77777777" w:rsidR="00087F46" w:rsidRPr="00D01B1A" w:rsidRDefault="00087F46" w:rsidP="00D01B1A">
            <w:pPr>
              <w:widowControl w:val="0"/>
              <w:spacing w:before="4" w:after="4"/>
              <w:jc w:val="center"/>
              <w:rPr>
                <w:bCs/>
                <w:snapToGrid w:val="0"/>
                <w:color w:val="000000"/>
                <w:sz w:val="20"/>
                <w:szCs w:val="20"/>
              </w:rPr>
            </w:pPr>
            <w:r w:rsidRPr="00D01B1A">
              <w:rPr>
                <w:bCs/>
                <w:snapToGrid w:val="0"/>
                <w:color w:val="000000"/>
                <w:sz w:val="20"/>
                <w:szCs w:val="20"/>
              </w:rPr>
              <w:t>0.1</w:t>
            </w:r>
          </w:p>
        </w:tc>
        <w:tc>
          <w:tcPr>
            <w:tcW w:w="499" w:type="pct"/>
            <w:tcBorders>
              <w:left w:val="single" w:sz="2" w:space="0" w:color="auto"/>
              <w:bottom w:val="single" w:sz="4" w:space="0" w:color="auto"/>
            </w:tcBorders>
            <w:vAlign w:val="center"/>
          </w:tcPr>
          <w:p w14:paraId="6FD2155B"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89.9</w:t>
            </w:r>
          </w:p>
        </w:tc>
        <w:tc>
          <w:tcPr>
            <w:tcW w:w="512" w:type="pct"/>
            <w:tcBorders>
              <w:bottom w:val="single" w:sz="4" w:space="0" w:color="auto"/>
            </w:tcBorders>
            <w:vAlign w:val="center"/>
          </w:tcPr>
          <w:p w14:paraId="698A4023"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2.94</w:t>
            </w:r>
          </w:p>
        </w:tc>
        <w:tc>
          <w:tcPr>
            <w:tcW w:w="514" w:type="pct"/>
            <w:tcBorders>
              <w:bottom w:val="single" w:sz="4" w:space="0" w:color="auto"/>
              <w:right w:val="single" w:sz="2" w:space="0" w:color="auto"/>
            </w:tcBorders>
            <w:vAlign w:val="center"/>
          </w:tcPr>
          <w:p w14:paraId="77CB771F"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3.26</w:t>
            </w:r>
          </w:p>
        </w:tc>
        <w:tc>
          <w:tcPr>
            <w:tcW w:w="514" w:type="pct"/>
            <w:tcBorders>
              <w:left w:val="single" w:sz="2" w:space="0" w:color="auto"/>
              <w:bottom w:val="single" w:sz="4" w:space="0" w:color="auto"/>
            </w:tcBorders>
            <w:vAlign w:val="center"/>
          </w:tcPr>
          <w:p w14:paraId="53A5DC7E" w14:textId="77777777" w:rsidR="00087F46" w:rsidRPr="00D01B1A" w:rsidRDefault="00087F46" w:rsidP="00D01B1A">
            <w:pPr>
              <w:widowControl w:val="0"/>
              <w:spacing w:before="4" w:after="4"/>
              <w:jc w:val="center"/>
              <w:rPr>
                <w:sz w:val="20"/>
                <w:szCs w:val="20"/>
                <w:lang w:eastAsia="en-GB"/>
              </w:rPr>
            </w:pPr>
            <w:r w:rsidRPr="00D01B1A">
              <w:rPr>
                <w:sz w:val="20"/>
                <w:szCs w:val="20"/>
                <w:lang w:eastAsia="en-GB"/>
              </w:rPr>
              <w:t>91.3</w:t>
            </w:r>
          </w:p>
        </w:tc>
        <w:tc>
          <w:tcPr>
            <w:tcW w:w="514" w:type="pct"/>
            <w:tcBorders>
              <w:bottom w:val="single" w:sz="4" w:space="0" w:color="auto"/>
            </w:tcBorders>
            <w:vAlign w:val="center"/>
          </w:tcPr>
          <w:p w14:paraId="1D08ADE9"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3.03</w:t>
            </w:r>
          </w:p>
        </w:tc>
        <w:tc>
          <w:tcPr>
            <w:tcW w:w="513" w:type="pct"/>
            <w:tcBorders>
              <w:bottom w:val="single" w:sz="4" w:space="0" w:color="auto"/>
              <w:right w:val="single" w:sz="4" w:space="0" w:color="auto"/>
            </w:tcBorders>
            <w:vAlign w:val="center"/>
          </w:tcPr>
          <w:p w14:paraId="710478D7" w14:textId="77777777" w:rsidR="00087F46" w:rsidRPr="00D01B1A" w:rsidRDefault="00087F46" w:rsidP="00D01B1A">
            <w:pPr>
              <w:widowControl w:val="0"/>
              <w:spacing w:before="4" w:after="4"/>
              <w:jc w:val="center"/>
              <w:rPr>
                <w:color w:val="000000"/>
                <w:sz w:val="20"/>
                <w:szCs w:val="20"/>
              </w:rPr>
            </w:pPr>
            <w:r w:rsidRPr="00D01B1A">
              <w:rPr>
                <w:sz w:val="20"/>
                <w:szCs w:val="20"/>
                <w:lang w:eastAsia="en-GB"/>
              </w:rPr>
              <w:t>3.32</w:t>
            </w:r>
          </w:p>
        </w:tc>
      </w:tr>
    </w:tbl>
    <w:p w14:paraId="41BC7AC6" w14:textId="77777777" w:rsidR="00087F46" w:rsidRPr="00D01B1A" w:rsidRDefault="00087F46" w:rsidP="00D01B1A">
      <w:pPr>
        <w:widowControl w:val="0"/>
        <w:tabs>
          <w:tab w:val="left" w:pos="425"/>
          <w:tab w:val="left" w:pos="850"/>
          <w:tab w:val="left" w:pos="2970"/>
          <w:tab w:val="left" w:pos="3960"/>
          <w:tab w:val="left" w:pos="4730"/>
        </w:tabs>
        <w:ind w:firstLine="90"/>
        <w:jc w:val="both"/>
        <w:rPr>
          <w:snapToGrid w:val="0"/>
          <w:color w:val="000000"/>
          <w:sz w:val="16"/>
          <w:szCs w:val="16"/>
        </w:rPr>
      </w:pPr>
      <w:r w:rsidRPr="00D01B1A">
        <w:rPr>
          <w:b/>
          <w:bCs/>
          <w:color w:val="000000"/>
          <w:sz w:val="16"/>
          <w:szCs w:val="16"/>
        </w:rPr>
        <w:t>*1. Transition (for quant.)</w:t>
      </w:r>
      <w:r w:rsidRPr="00D01B1A">
        <w:rPr>
          <w:color w:val="000000"/>
          <w:sz w:val="16"/>
          <w:szCs w:val="16"/>
        </w:rPr>
        <w:t xml:space="preserve">  BAS 650 F:</w:t>
      </w:r>
      <w:r w:rsidRPr="00D01B1A">
        <w:rPr>
          <w:color w:val="000000"/>
          <w:sz w:val="16"/>
          <w:szCs w:val="16"/>
        </w:rPr>
        <w:tab/>
      </w:r>
      <w:r w:rsidRPr="00D01B1A">
        <w:rPr>
          <w:snapToGrid w:val="0"/>
          <w:color w:val="000000"/>
          <w:sz w:val="16"/>
          <w:szCs w:val="16"/>
        </w:rPr>
        <w:t xml:space="preserve">276.3 → 176.1 </w:t>
      </w:r>
      <w:r w:rsidRPr="00D01B1A">
        <w:rPr>
          <w:snapToGrid w:val="0"/>
          <w:color w:val="000000"/>
          <w:sz w:val="16"/>
          <w:szCs w:val="16"/>
        </w:rPr>
        <w:tab/>
        <w:t>**</w:t>
      </w:r>
      <w:r w:rsidRPr="00D01B1A">
        <w:rPr>
          <w:b/>
          <w:bCs/>
          <w:snapToGrid w:val="0"/>
          <w:color w:val="000000"/>
          <w:sz w:val="16"/>
          <w:szCs w:val="16"/>
        </w:rPr>
        <w:t>2. Transition (for confirmation)</w:t>
      </w:r>
      <w:r w:rsidRPr="00D01B1A">
        <w:rPr>
          <w:snapToGrid w:val="0"/>
          <w:color w:val="000000"/>
          <w:sz w:val="16"/>
          <w:szCs w:val="16"/>
        </w:rPr>
        <w:tab/>
        <w:t>276.3 → 149.1</w:t>
      </w:r>
    </w:p>
    <w:p w14:paraId="76BEDBBD" w14:textId="77777777" w:rsidR="00087F46" w:rsidRPr="00D01B1A" w:rsidRDefault="00087F46" w:rsidP="00D01B1A">
      <w:pPr>
        <w:widowControl w:val="0"/>
        <w:tabs>
          <w:tab w:val="left" w:pos="425"/>
          <w:tab w:val="left" w:pos="850"/>
          <w:tab w:val="left" w:pos="1980"/>
          <w:tab w:val="left" w:pos="2970"/>
          <w:tab w:val="left" w:pos="3960"/>
          <w:tab w:val="left" w:pos="5170"/>
        </w:tabs>
        <w:jc w:val="both"/>
        <w:rPr>
          <w:color w:val="000000"/>
          <w:sz w:val="16"/>
          <w:szCs w:val="16"/>
        </w:rPr>
      </w:pPr>
      <w:r w:rsidRPr="00D01B1A">
        <w:rPr>
          <w:snapToGrid w:val="0"/>
          <w:color w:val="000000"/>
          <w:sz w:val="16"/>
          <w:szCs w:val="16"/>
        </w:rPr>
        <w:tab/>
      </w:r>
      <w:r w:rsidRPr="00D01B1A">
        <w:rPr>
          <w:snapToGrid w:val="0"/>
          <w:color w:val="000000"/>
          <w:sz w:val="16"/>
          <w:szCs w:val="16"/>
        </w:rPr>
        <w:tab/>
      </w:r>
      <w:r w:rsidRPr="00D01B1A">
        <w:rPr>
          <w:snapToGrid w:val="0"/>
          <w:color w:val="000000"/>
          <w:sz w:val="16"/>
          <w:szCs w:val="16"/>
        </w:rPr>
        <w:tab/>
        <w:t xml:space="preserve">  </w:t>
      </w:r>
      <w:r w:rsidRPr="00D01B1A">
        <w:rPr>
          <w:color w:val="000000"/>
          <w:spacing w:val="-3"/>
          <w:sz w:val="16"/>
          <w:szCs w:val="16"/>
        </w:rPr>
        <w:t>M650F001</w:t>
      </w:r>
      <w:r w:rsidRPr="00D01B1A">
        <w:rPr>
          <w:snapToGrid w:val="0"/>
          <w:color w:val="000000"/>
          <w:sz w:val="16"/>
          <w:szCs w:val="16"/>
        </w:rPr>
        <w:t>:</w:t>
      </w:r>
      <w:r w:rsidRPr="00D01B1A">
        <w:rPr>
          <w:snapToGrid w:val="0"/>
          <w:color w:val="000000"/>
          <w:sz w:val="16"/>
          <w:szCs w:val="16"/>
        </w:rPr>
        <w:tab/>
      </w:r>
      <w:r w:rsidRPr="00D01B1A">
        <w:rPr>
          <w:color w:val="000000"/>
          <w:sz w:val="16"/>
          <w:szCs w:val="16"/>
        </w:rPr>
        <w:t xml:space="preserve">250.2 </w:t>
      </w:r>
      <w:r w:rsidRPr="00D01B1A">
        <w:rPr>
          <w:color w:val="000000"/>
          <w:sz w:val="16"/>
          <w:szCs w:val="16"/>
        </w:rPr>
        <w:sym w:font="Symbol" w:char="F0AE"/>
      </w:r>
      <w:r w:rsidRPr="00D01B1A">
        <w:rPr>
          <w:color w:val="000000"/>
          <w:sz w:val="16"/>
          <w:szCs w:val="16"/>
        </w:rPr>
        <w:t xml:space="preserve"> 176.1</w:t>
      </w:r>
      <w:r w:rsidRPr="00D01B1A">
        <w:rPr>
          <w:color w:val="000000"/>
          <w:sz w:val="16"/>
          <w:szCs w:val="16"/>
        </w:rPr>
        <w:tab/>
      </w:r>
      <w:r w:rsidRPr="00D01B1A">
        <w:rPr>
          <w:color w:val="000000"/>
          <w:sz w:val="16"/>
          <w:szCs w:val="16"/>
        </w:rPr>
        <w:tab/>
      </w:r>
      <w:r w:rsidRPr="00D01B1A">
        <w:rPr>
          <w:color w:val="000000"/>
          <w:sz w:val="16"/>
          <w:szCs w:val="16"/>
        </w:rPr>
        <w:tab/>
      </w:r>
      <w:r w:rsidRPr="00D01B1A">
        <w:rPr>
          <w:color w:val="000000"/>
          <w:sz w:val="16"/>
          <w:szCs w:val="16"/>
        </w:rPr>
        <w:tab/>
      </w:r>
      <w:r w:rsidRPr="00D01B1A">
        <w:rPr>
          <w:color w:val="000000"/>
          <w:sz w:val="16"/>
          <w:szCs w:val="16"/>
        </w:rPr>
        <w:tab/>
        <w:t xml:space="preserve">250.2 </w:t>
      </w:r>
      <w:r w:rsidRPr="00D01B1A">
        <w:rPr>
          <w:color w:val="000000"/>
          <w:sz w:val="16"/>
          <w:szCs w:val="16"/>
        </w:rPr>
        <w:sym w:font="Symbol" w:char="F0AE"/>
      </w:r>
      <w:r w:rsidRPr="00D01B1A">
        <w:rPr>
          <w:color w:val="000000"/>
          <w:sz w:val="16"/>
          <w:szCs w:val="16"/>
        </w:rPr>
        <w:t xml:space="preserve"> 149.1</w:t>
      </w:r>
    </w:p>
    <w:p w14:paraId="1300CB63" w14:textId="77777777" w:rsidR="00087F46" w:rsidRPr="00D01B1A" w:rsidRDefault="00087F46" w:rsidP="00D01B1A">
      <w:pPr>
        <w:widowControl w:val="0"/>
        <w:tabs>
          <w:tab w:val="left" w:pos="425"/>
          <w:tab w:val="left" w:pos="850"/>
          <w:tab w:val="left" w:pos="1980"/>
          <w:tab w:val="left" w:pos="2970"/>
          <w:tab w:val="left" w:pos="3960"/>
          <w:tab w:val="left" w:pos="5170"/>
        </w:tabs>
        <w:jc w:val="both"/>
        <w:rPr>
          <w:color w:val="000000"/>
          <w:sz w:val="16"/>
          <w:szCs w:val="16"/>
        </w:rPr>
      </w:pPr>
      <w:r w:rsidRPr="00D01B1A">
        <w:rPr>
          <w:color w:val="000000"/>
          <w:sz w:val="16"/>
          <w:szCs w:val="16"/>
        </w:rPr>
        <w:tab/>
      </w:r>
      <w:r w:rsidRPr="00D01B1A">
        <w:rPr>
          <w:color w:val="000000"/>
          <w:sz w:val="16"/>
          <w:szCs w:val="16"/>
        </w:rPr>
        <w:tab/>
      </w:r>
      <w:r w:rsidRPr="00D01B1A">
        <w:rPr>
          <w:color w:val="000000"/>
          <w:sz w:val="16"/>
          <w:szCs w:val="16"/>
        </w:rPr>
        <w:tab/>
        <w:t xml:space="preserve">  M650F006:</w:t>
      </w:r>
      <w:r w:rsidRPr="00D01B1A">
        <w:rPr>
          <w:color w:val="000000"/>
          <w:sz w:val="16"/>
          <w:szCs w:val="16"/>
        </w:rPr>
        <w:tab/>
        <w:t xml:space="preserve">278.2 </w:t>
      </w:r>
      <w:r w:rsidRPr="00D01B1A">
        <w:rPr>
          <w:color w:val="000000"/>
          <w:sz w:val="16"/>
          <w:szCs w:val="16"/>
        </w:rPr>
        <w:sym w:font="Symbol" w:char="F0AE"/>
      </w:r>
      <w:r w:rsidRPr="00D01B1A">
        <w:rPr>
          <w:color w:val="000000"/>
          <w:sz w:val="16"/>
          <w:szCs w:val="16"/>
        </w:rPr>
        <w:t xml:space="preserve"> 217.2</w:t>
      </w:r>
      <w:r w:rsidRPr="00D01B1A">
        <w:rPr>
          <w:color w:val="000000"/>
          <w:sz w:val="16"/>
          <w:szCs w:val="16"/>
        </w:rPr>
        <w:tab/>
      </w:r>
      <w:r w:rsidRPr="00D01B1A">
        <w:rPr>
          <w:color w:val="000000"/>
          <w:sz w:val="16"/>
          <w:szCs w:val="16"/>
        </w:rPr>
        <w:tab/>
      </w:r>
      <w:r w:rsidRPr="00D01B1A">
        <w:rPr>
          <w:color w:val="000000"/>
          <w:sz w:val="16"/>
          <w:szCs w:val="16"/>
        </w:rPr>
        <w:tab/>
      </w:r>
      <w:r w:rsidRPr="00D01B1A">
        <w:rPr>
          <w:color w:val="000000"/>
          <w:sz w:val="16"/>
          <w:szCs w:val="16"/>
        </w:rPr>
        <w:tab/>
      </w:r>
      <w:r w:rsidRPr="00D01B1A">
        <w:rPr>
          <w:color w:val="000000"/>
          <w:sz w:val="16"/>
          <w:szCs w:val="16"/>
        </w:rPr>
        <w:tab/>
        <w:t xml:space="preserve">278.2 </w:t>
      </w:r>
      <w:r w:rsidRPr="00D01B1A">
        <w:rPr>
          <w:color w:val="000000"/>
          <w:sz w:val="16"/>
          <w:szCs w:val="16"/>
        </w:rPr>
        <w:sym w:font="Symbol" w:char="F0AE"/>
      </w:r>
      <w:r w:rsidRPr="00D01B1A">
        <w:rPr>
          <w:color w:val="000000"/>
          <w:sz w:val="16"/>
          <w:szCs w:val="16"/>
        </w:rPr>
        <w:t xml:space="preserve"> 176.1</w:t>
      </w:r>
    </w:p>
    <w:p w14:paraId="7BA5B9F9" w14:textId="400F20C9" w:rsidR="00087F46" w:rsidRPr="00D01B1A" w:rsidRDefault="00087F46" w:rsidP="00D01B1A">
      <w:pPr>
        <w:widowControl w:val="0"/>
        <w:tabs>
          <w:tab w:val="left" w:pos="1985"/>
        </w:tab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51</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Characteristics for the analytical method used for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residues in animal matrices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D01B1A" w14:paraId="41C81391" w14:textId="77777777" w:rsidTr="00FE2297">
        <w:trPr>
          <w:tblHeader/>
        </w:trPr>
        <w:tc>
          <w:tcPr>
            <w:tcW w:w="1812" w:type="pct"/>
            <w:shd w:val="clear" w:color="auto" w:fill="auto"/>
          </w:tcPr>
          <w:p w14:paraId="1FDC8CA2" w14:textId="77777777" w:rsidR="00087F46" w:rsidRPr="00D01B1A" w:rsidRDefault="00087F46" w:rsidP="00D01B1A">
            <w:pPr>
              <w:widowControl w:val="0"/>
              <w:jc w:val="center"/>
              <w:rPr>
                <w:b/>
                <w:sz w:val="20"/>
                <w:szCs w:val="20"/>
              </w:rPr>
            </w:pPr>
          </w:p>
        </w:tc>
        <w:tc>
          <w:tcPr>
            <w:tcW w:w="3188" w:type="pct"/>
            <w:shd w:val="clear" w:color="auto" w:fill="auto"/>
          </w:tcPr>
          <w:p w14:paraId="6B0BE11D" w14:textId="77777777" w:rsidR="00087F46" w:rsidRPr="00D01B1A" w:rsidRDefault="00087F46" w:rsidP="00D01B1A">
            <w:pPr>
              <w:widowControl w:val="0"/>
              <w:jc w:val="center"/>
              <w:rPr>
                <w:b/>
                <w:sz w:val="20"/>
                <w:szCs w:val="20"/>
                <w:highlight w:val="yellow"/>
              </w:rPr>
            </w:pPr>
            <w:proofErr w:type="spellStart"/>
            <w:r w:rsidRPr="00D01B1A">
              <w:rPr>
                <w:b/>
                <w:sz w:val="20"/>
                <w:szCs w:val="20"/>
              </w:rPr>
              <w:t>Ametoctradin</w:t>
            </w:r>
            <w:proofErr w:type="spellEnd"/>
          </w:p>
        </w:tc>
      </w:tr>
      <w:tr w:rsidR="00087F46" w:rsidRPr="00D01B1A" w14:paraId="33C00E32" w14:textId="77777777" w:rsidTr="00FE2297">
        <w:trPr>
          <w:tblHeader/>
        </w:trPr>
        <w:tc>
          <w:tcPr>
            <w:tcW w:w="1812" w:type="pct"/>
            <w:shd w:val="clear" w:color="auto" w:fill="auto"/>
          </w:tcPr>
          <w:p w14:paraId="33A3693C" w14:textId="77777777" w:rsidR="00087F46" w:rsidRPr="00D01B1A" w:rsidRDefault="00087F46" w:rsidP="00D01B1A">
            <w:pPr>
              <w:widowControl w:val="0"/>
              <w:rPr>
                <w:sz w:val="20"/>
              </w:rPr>
            </w:pPr>
            <w:r w:rsidRPr="00D01B1A">
              <w:rPr>
                <w:sz w:val="20"/>
              </w:rPr>
              <w:t>Specificity</w:t>
            </w:r>
          </w:p>
        </w:tc>
        <w:tc>
          <w:tcPr>
            <w:tcW w:w="3188" w:type="pct"/>
            <w:shd w:val="clear" w:color="auto" w:fill="auto"/>
          </w:tcPr>
          <w:p w14:paraId="1F08E82F" w14:textId="77777777" w:rsidR="00087F46" w:rsidRPr="00D01B1A" w:rsidRDefault="00087F46" w:rsidP="00D01B1A">
            <w:pPr>
              <w:widowControl w:val="0"/>
              <w:jc w:val="both"/>
              <w:rPr>
                <w:sz w:val="20"/>
                <w:szCs w:val="20"/>
                <w:highlight w:val="yellow"/>
              </w:rPr>
            </w:pPr>
            <w:r w:rsidRPr="00D01B1A">
              <w:rPr>
                <w:sz w:val="20"/>
                <w:szCs w:val="20"/>
              </w:rPr>
              <w:t>LC-MS/MS, using two mass transitions is a highly specific detection technique and therefore a confirmatory technique is not required. No interference (&lt; 30 % LOQ) of total peak area for the target analyte at the retention time, was found in unfortified control samples.</w:t>
            </w:r>
          </w:p>
        </w:tc>
      </w:tr>
      <w:tr w:rsidR="00087F46" w:rsidRPr="00D01B1A" w14:paraId="30AA790A" w14:textId="77777777" w:rsidTr="00FE2297">
        <w:tc>
          <w:tcPr>
            <w:tcW w:w="1812" w:type="pct"/>
            <w:shd w:val="clear" w:color="auto" w:fill="auto"/>
          </w:tcPr>
          <w:p w14:paraId="69ED53B3" w14:textId="77777777" w:rsidR="00087F46" w:rsidRPr="00D01B1A" w:rsidRDefault="00087F46" w:rsidP="00D01B1A">
            <w:pPr>
              <w:widowControl w:val="0"/>
              <w:rPr>
                <w:sz w:val="20"/>
              </w:rPr>
            </w:pPr>
            <w:r w:rsidRPr="00D01B1A">
              <w:rPr>
                <w:sz w:val="20"/>
              </w:rPr>
              <w:t>Calibration (type, number of data points)</w:t>
            </w:r>
          </w:p>
        </w:tc>
        <w:tc>
          <w:tcPr>
            <w:tcW w:w="3188" w:type="pct"/>
            <w:shd w:val="clear" w:color="auto" w:fill="auto"/>
          </w:tcPr>
          <w:p w14:paraId="50B0FB6E" w14:textId="77777777" w:rsidR="00087F46" w:rsidRPr="00D01B1A" w:rsidRDefault="00087F46" w:rsidP="00D01B1A">
            <w:pPr>
              <w:widowControl w:val="0"/>
              <w:jc w:val="both"/>
              <w:rPr>
                <w:sz w:val="20"/>
                <w:szCs w:val="20"/>
                <w:highlight w:val="yellow"/>
              </w:rPr>
            </w:pPr>
            <w:r w:rsidRPr="00D01B1A">
              <w:rPr>
                <w:color w:val="000000" w:themeColor="text1"/>
                <w:sz w:val="20"/>
                <w:szCs w:val="20"/>
              </w:rPr>
              <w:t>Calibration standards (solvent based) were used for the analysis. At least six calibration points were used, and individual calibration data was presented in the study report.</w:t>
            </w:r>
            <w:r w:rsidRPr="00D01B1A">
              <w:rPr>
                <w:sz w:val="20"/>
                <w:szCs w:val="20"/>
              </w:rPr>
              <w:t xml:space="preserve"> Linear correlations with coefficients &gt;0.99 were obtained for </w:t>
            </w:r>
            <w:proofErr w:type="spellStart"/>
            <w:r w:rsidRPr="00D01B1A">
              <w:rPr>
                <w:sz w:val="20"/>
                <w:szCs w:val="20"/>
              </w:rPr>
              <w:t>Ametoctradin</w:t>
            </w:r>
            <w:proofErr w:type="spellEnd"/>
            <w:r w:rsidRPr="00D01B1A">
              <w:rPr>
                <w:sz w:val="20"/>
                <w:szCs w:val="20"/>
              </w:rPr>
              <w:t xml:space="preserve"> and </w:t>
            </w:r>
            <w:r w:rsidRPr="00D01B1A">
              <w:rPr>
                <w:color w:val="000000" w:themeColor="text1"/>
                <w:sz w:val="20"/>
                <w:szCs w:val="20"/>
              </w:rPr>
              <w:t xml:space="preserve">its metabolites, M650F01 and M650F06. </w:t>
            </w:r>
          </w:p>
        </w:tc>
      </w:tr>
      <w:tr w:rsidR="00087F46" w:rsidRPr="00D01B1A" w14:paraId="0C6BCBC6" w14:textId="77777777" w:rsidTr="00FE2297">
        <w:tc>
          <w:tcPr>
            <w:tcW w:w="1812" w:type="pct"/>
            <w:shd w:val="clear" w:color="auto" w:fill="auto"/>
          </w:tcPr>
          <w:p w14:paraId="16F23274" w14:textId="77777777" w:rsidR="00087F46" w:rsidRPr="00D01B1A" w:rsidRDefault="00087F46" w:rsidP="00D01B1A">
            <w:pPr>
              <w:widowControl w:val="0"/>
              <w:rPr>
                <w:sz w:val="20"/>
              </w:rPr>
            </w:pPr>
            <w:r w:rsidRPr="00D01B1A">
              <w:rPr>
                <w:sz w:val="20"/>
              </w:rPr>
              <w:t>Calibration range</w:t>
            </w:r>
          </w:p>
        </w:tc>
        <w:tc>
          <w:tcPr>
            <w:tcW w:w="3188" w:type="pct"/>
            <w:shd w:val="clear" w:color="auto" w:fill="auto"/>
          </w:tcPr>
          <w:p w14:paraId="648639FF" w14:textId="77777777" w:rsidR="00087F46" w:rsidRPr="00D01B1A" w:rsidRDefault="00087F46" w:rsidP="00D01B1A">
            <w:pPr>
              <w:widowControl w:val="0"/>
              <w:jc w:val="both"/>
              <w:rPr>
                <w:sz w:val="20"/>
                <w:szCs w:val="20"/>
                <w:highlight w:val="yellow"/>
              </w:rPr>
            </w:pPr>
            <w:r w:rsidRPr="00D01B1A">
              <w:rPr>
                <w:color w:val="000000" w:themeColor="text1"/>
                <w:sz w:val="20"/>
                <w:szCs w:val="20"/>
              </w:rPr>
              <w:t xml:space="preserve">Standards in the range of </w:t>
            </w:r>
            <w:r w:rsidRPr="00D01B1A">
              <w:rPr>
                <w:color w:val="000000"/>
                <w:sz w:val="20"/>
                <w:szCs w:val="20"/>
              </w:rPr>
              <w:t>0.05 to 2.5 ng/mL</w:t>
            </w:r>
            <w:r w:rsidRPr="00D01B1A">
              <w:rPr>
                <w:color w:val="000000" w:themeColor="text1"/>
                <w:sz w:val="20"/>
                <w:szCs w:val="20"/>
              </w:rPr>
              <w:t xml:space="preserve"> were injected and the response was plotted against the concentration.</w:t>
            </w:r>
          </w:p>
        </w:tc>
      </w:tr>
      <w:tr w:rsidR="00087F46" w:rsidRPr="00D01B1A" w14:paraId="29CB484C" w14:textId="77777777" w:rsidTr="00FE2297">
        <w:tc>
          <w:tcPr>
            <w:tcW w:w="1812" w:type="pct"/>
            <w:shd w:val="clear" w:color="auto" w:fill="auto"/>
          </w:tcPr>
          <w:p w14:paraId="1E752022" w14:textId="77777777" w:rsidR="00087F46" w:rsidRPr="00D01B1A" w:rsidRDefault="00087F46" w:rsidP="00D01B1A">
            <w:pPr>
              <w:widowControl w:val="0"/>
              <w:rPr>
                <w:sz w:val="20"/>
              </w:rPr>
            </w:pPr>
            <w:r w:rsidRPr="00D01B1A">
              <w:rPr>
                <w:sz w:val="20"/>
              </w:rPr>
              <w:t>Standard solution and extract stability</w:t>
            </w:r>
          </w:p>
        </w:tc>
        <w:tc>
          <w:tcPr>
            <w:tcW w:w="3188" w:type="pct"/>
            <w:shd w:val="clear" w:color="auto" w:fill="auto"/>
          </w:tcPr>
          <w:p w14:paraId="0E5E6A7B" w14:textId="01C04886" w:rsidR="00087F46" w:rsidRPr="00D01B1A" w:rsidRDefault="00087F46" w:rsidP="00D01B1A">
            <w:pPr>
              <w:widowControl w:val="0"/>
              <w:jc w:val="both"/>
              <w:rPr>
                <w:color w:val="000000" w:themeColor="text1"/>
                <w:sz w:val="20"/>
                <w:szCs w:val="20"/>
              </w:rPr>
            </w:pPr>
            <w:r w:rsidRPr="00D01B1A">
              <w:rPr>
                <w:color w:val="000000" w:themeColor="text1"/>
                <w:sz w:val="20"/>
                <w:szCs w:val="20"/>
              </w:rPr>
              <w:t xml:space="preserve">Standard solutions and extract stability were evaluated in the validation study (refer to </w:t>
            </w:r>
            <w:r w:rsidR="00761901">
              <w:rPr>
                <w:color w:val="000000" w:themeColor="text1"/>
                <w:sz w:val="20"/>
                <w:szCs w:val="20"/>
              </w:rPr>
              <w:t>XXXX</w:t>
            </w:r>
            <w:r w:rsidRPr="00D01B1A">
              <w:rPr>
                <w:color w:val="000000" w:themeColor="text1"/>
                <w:sz w:val="20"/>
                <w:szCs w:val="20"/>
              </w:rPr>
              <w:t xml:space="preserve"> </w:t>
            </w:r>
            <w:proofErr w:type="spellStart"/>
            <w:r w:rsidRPr="00D01B1A">
              <w:rPr>
                <w:color w:val="000000" w:themeColor="text1"/>
                <w:sz w:val="20"/>
                <w:szCs w:val="20"/>
              </w:rPr>
              <w:t>DocID</w:t>
            </w:r>
            <w:proofErr w:type="spellEnd"/>
            <w:r w:rsidRPr="00D01B1A">
              <w:rPr>
                <w:color w:val="000000" w:themeColor="text1"/>
                <w:sz w:val="20"/>
                <w:szCs w:val="20"/>
              </w:rPr>
              <w:t xml:space="preserve">. 2015/1258815). Standards in fortification solvent (methanol) and calibration standards in methanol/water/formic acid (50:50:0.1, v/v/v) is shown to be stable (&gt;80%) at least for 28 days for </w:t>
            </w:r>
            <w:proofErr w:type="spellStart"/>
            <w:r w:rsidRPr="00D01B1A">
              <w:rPr>
                <w:color w:val="000000" w:themeColor="text1"/>
                <w:sz w:val="20"/>
                <w:szCs w:val="20"/>
              </w:rPr>
              <w:t>Ametoctradin</w:t>
            </w:r>
            <w:proofErr w:type="spellEnd"/>
            <w:r w:rsidRPr="00D01B1A">
              <w:rPr>
                <w:color w:val="000000" w:themeColor="text1"/>
                <w:sz w:val="20"/>
                <w:szCs w:val="20"/>
              </w:rPr>
              <w:t xml:space="preserve"> (BAS 650 F) and its metabolites, M650F001 and M650F006 under refrigerated conditions.</w:t>
            </w:r>
          </w:p>
          <w:p w14:paraId="5727B804" w14:textId="77777777" w:rsidR="00087F46" w:rsidRPr="00D01B1A" w:rsidRDefault="00087F46" w:rsidP="00D01B1A">
            <w:pPr>
              <w:widowControl w:val="0"/>
              <w:jc w:val="both"/>
              <w:rPr>
                <w:color w:val="000000" w:themeColor="text1"/>
                <w:sz w:val="20"/>
                <w:szCs w:val="20"/>
              </w:rPr>
            </w:pPr>
            <w:r w:rsidRPr="00D01B1A">
              <w:rPr>
                <w:color w:val="000000" w:themeColor="text1"/>
                <w:sz w:val="20"/>
                <w:szCs w:val="20"/>
              </w:rPr>
              <w:t xml:space="preserve">Extract stability was also evaluated in extraction solution [methanol/water (50:50, v/v)] and in final volume solution [methanol/water/formic acid (50:50:0.1, v/v/v)] for 9 days. The results shown that </w:t>
            </w:r>
            <w:proofErr w:type="spellStart"/>
            <w:r w:rsidRPr="00D01B1A">
              <w:rPr>
                <w:color w:val="000000" w:themeColor="text1"/>
                <w:sz w:val="20"/>
                <w:szCs w:val="20"/>
              </w:rPr>
              <w:t>Ametoctradin</w:t>
            </w:r>
            <w:proofErr w:type="spellEnd"/>
            <w:r w:rsidRPr="00D01B1A">
              <w:rPr>
                <w:color w:val="000000" w:themeColor="text1"/>
                <w:sz w:val="20"/>
                <w:szCs w:val="20"/>
              </w:rPr>
              <w:t xml:space="preserve"> (BAS 650 F) and its metabolites, M650F001 and M650F006 were stable (&gt;80%) for at least 9 days under refrigerated conditions.</w:t>
            </w:r>
          </w:p>
        </w:tc>
      </w:tr>
      <w:tr w:rsidR="00087F46" w:rsidRPr="00D01B1A" w14:paraId="08DCC408" w14:textId="77777777" w:rsidTr="00FE2297">
        <w:tc>
          <w:tcPr>
            <w:tcW w:w="1812" w:type="pct"/>
            <w:shd w:val="clear" w:color="auto" w:fill="auto"/>
          </w:tcPr>
          <w:p w14:paraId="76A15317" w14:textId="77777777" w:rsidR="00087F46" w:rsidRPr="00D01B1A" w:rsidRDefault="00087F46" w:rsidP="00D01B1A">
            <w:pPr>
              <w:widowControl w:val="0"/>
              <w:rPr>
                <w:sz w:val="20"/>
              </w:rPr>
            </w:pPr>
            <w:r w:rsidRPr="00D01B1A">
              <w:rPr>
                <w:sz w:val="20"/>
              </w:rPr>
              <w:t xml:space="preserve">Assessment of matrix effects </w:t>
            </w:r>
          </w:p>
        </w:tc>
        <w:tc>
          <w:tcPr>
            <w:tcW w:w="3188" w:type="pct"/>
            <w:shd w:val="clear" w:color="auto" w:fill="auto"/>
          </w:tcPr>
          <w:p w14:paraId="25FD7E23" w14:textId="77777777" w:rsidR="00087F46" w:rsidRPr="00D01B1A" w:rsidRDefault="00087F46" w:rsidP="00D01B1A">
            <w:pPr>
              <w:widowControl w:val="0"/>
              <w:jc w:val="both"/>
              <w:rPr>
                <w:sz w:val="20"/>
                <w:szCs w:val="20"/>
              </w:rPr>
            </w:pPr>
            <w:r w:rsidRPr="00D01B1A">
              <w:rPr>
                <w:color w:val="000000" w:themeColor="text1"/>
                <w:sz w:val="20"/>
                <w:szCs w:val="20"/>
              </w:rPr>
              <w:t>Matrix effects were evaluated in the study. No significant matrix effects (&lt;20%) were observed</w:t>
            </w:r>
          </w:p>
        </w:tc>
      </w:tr>
      <w:tr w:rsidR="00087F46" w:rsidRPr="00D01B1A" w14:paraId="17DF9C99" w14:textId="77777777" w:rsidTr="00FE2297">
        <w:tc>
          <w:tcPr>
            <w:tcW w:w="1812" w:type="pct"/>
            <w:shd w:val="clear" w:color="auto" w:fill="auto"/>
          </w:tcPr>
          <w:p w14:paraId="18592D0B" w14:textId="77777777" w:rsidR="00087F46" w:rsidRPr="00D01B1A" w:rsidRDefault="00087F46" w:rsidP="00D01B1A">
            <w:pPr>
              <w:widowControl w:val="0"/>
              <w:rPr>
                <w:sz w:val="20"/>
              </w:rPr>
            </w:pPr>
            <w:r w:rsidRPr="00D01B1A">
              <w:rPr>
                <w:sz w:val="20"/>
              </w:rPr>
              <w:t>Limit of determination/quantification</w:t>
            </w:r>
          </w:p>
        </w:tc>
        <w:tc>
          <w:tcPr>
            <w:tcW w:w="3188" w:type="pct"/>
            <w:shd w:val="clear" w:color="auto" w:fill="auto"/>
          </w:tcPr>
          <w:p w14:paraId="3021B313" w14:textId="77777777" w:rsidR="00087F46" w:rsidRPr="00D01B1A" w:rsidRDefault="00087F46" w:rsidP="00D01B1A">
            <w:pPr>
              <w:widowControl w:val="0"/>
              <w:jc w:val="both"/>
              <w:rPr>
                <w:sz w:val="20"/>
                <w:szCs w:val="20"/>
                <w:highlight w:val="yellow"/>
              </w:rPr>
            </w:pPr>
            <w:r w:rsidRPr="00D01B1A">
              <w:rPr>
                <w:color w:val="000000" w:themeColor="text1"/>
                <w:sz w:val="20"/>
                <w:szCs w:val="20"/>
              </w:rPr>
              <w:t xml:space="preserve">The limit of quantification (LOQ) defined by the lowest successfully tested fortification level was 0.01 mg/kg for all analytes. The LOD,  </w:t>
            </w:r>
            <w:r w:rsidRPr="00D01B1A">
              <w:rPr>
                <w:color w:val="000000" w:themeColor="text1"/>
                <w:sz w:val="20"/>
                <w:szCs w:val="20"/>
              </w:rPr>
              <w:lastRenderedPageBreak/>
              <w:t>defined as the lowest calibration standard was 0.05 ng/</w:t>
            </w:r>
            <w:proofErr w:type="spellStart"/>
            <w:r w:rsidRPr="00D01B1A">
              <w:rPr>
                <w:color w:val="000000" w:themeColor="text1"/>
                <w:sz w:val="20"/>
                <w:szCs w:val="20"/>
              </w:rPr>
              <w:t>mL.</w:t>
            </w:r>
            <w:proofErr w:type="spellEnd"/>
          </w:p>
        </w:tc>
      </w:tr>
    </w:tbl>
    <w:p w14:paraId="78875200" w14:textId="77777777" w:rsidR="00087F46" w:rsidRPr="00D01B1A" w:rsidRDefault="00087F46" w:rsidP="00D01B1A">
      <w:pPr>
        <w:widowControl w:val="0"/>
        <w:spacing w:before="240" w:after="120"/>
        <w:rPr>
          <w:b/>
          <w:iCs/>
        </w:rPr>
      </w:pPr>
      <w:r w:rsidRPr="00D01B1A">
        <w:rPr>
          <w:b/>
          <w:iCs/>
        </w:rPr>
        <w:lastRenderedPageBreak/>
        <w:t>Conclusion</w:t>
      </w:r>
    </w:p>
    <w:p w14:paraId="4A058876" w14:textId="77777777" w:rsidR="00D01B1A" w:rsidRDefault="00087F46" w:rsidP="00D01B1A">
      <w:pPr>
        <w:pStyle w:val="RepStandard"/>
        <w:spacing w:before="240"/>
      </w:pPr>
      <w:r w:rsidRPr="00D01B1A">
        <w:t xml:space="preserve">The analytical procedure, method L0104/01, has been fully validated in an independent laboratory in representative animal matrices in terms of specificity, linearity, matrix effects, precision, accuracy and LOQ, in accordance with the requirements of SANCO/825/00 rev. 7 and SANCO/3029/99 rev. 4.  It also meets the requirements of SANTE/2020/12830 Rev.1 for the analysis of </w:t>
      </w:r>
      <w:proofErr w:type="spellStart"/>
      <w:r w:rsidRPr="00D01B1A">
        <w:t>Ametoctradin</w:t>
      </w:r>
      <w:proofErr w:type="spellEnd"/>
      <w:r w:rsidRPr="00D01B1A">
        <w:t xml:space="preserve"> and its metabolites M650F01 and M650F06 in animal matrices.</w:t>
      </w:r>
    </w:p>
    <w:p w14:paraId="134C6D70" w14:textId="77777777" w:rsidR="00087F46" w:rsidRPr="00D01B1A" w:rsidRDefault="00087F46" w:rsidP="00FE2297">
      <w:pPr>
        <w:pStyle w:val="RepAppendix6"/>
        <w:rPr>
          <w:lang w:val="en-US"/>
        </w:rPr>
      </w:pPr>
      <w:bookmarkStart w:id="447" w:name="_Toc357414744"/>
      <w:bookmarkStart w:id="448" w:name="_Toc358886056"/>
      <w:bookmarkStart w:id="449" w:name="_Toc402372056"/>
      <w:bookmarkStart w:id="450" w:name="_Toc402774006"/>
      <w:bookmarkStart w:id="451" w:name="_Toc404926254"/>
      <w:r w:rsidRPr="00D01B1A">
        <w:rPr>
          <w:lang w:val="en-US"/>
        </w:rPr>
        <w:t>Confirmatory method</w:t>
      </w:r>
      <w:bookmarkEnd w:id="447"/>
      <w:bookmarkEnd w:id="448"/>
      <w:bookmarkEnd w:id="449"/>
      <w:bookmarkEnd w:id="450"/>
      <w:bookmarkEnd w:id="451"/>
    </w:p>
    <w:p w14:paraId="760F2259" w14:textId="77777777" w:rsidR="00087F46" w:rsidRPr="00D01B1A" w:rsidRDefault="00087F46" w:rsidP="00FE2297">
      <w:pPr>
        <w:pStyle w:val="RepStandard"/>
        <w:suppressAutoHyphens/>
      </w:pPr>
      <w:bookmarkStart w:id="452" w:name="_Toc402774007"/>
      <w:bookmarkStart w:id="453" w:name="_Toc404926255"/>
      <w:r w:rsidRPr="00D01B1A">
        <w:t>No confirmatory technique is required as two different, highly specific mass transitions are used for quantitation and qualification in the primary method as well as in the independent laboratory validation study.</w:t>
      </w:r>
      <w:bookmarkEnd w:id="452"/>
      <w:bookmarkEnd w:id="453"/>
    </w:p>
    <w:p w14:paraId="170AF9C3" w14:textId="77777777" w:rsidR="00087F46" w:rsidRPr="00D01B1A" w:rsidRDefault="00087F46" w:rsidP="00FE2297">
      <w:pPr>
        <w:pStyle w:val="RepAppendix6"/>
        <w:rPr>
          <w:lang w:val="en-US"/>
        </w:rPr>
      </w:pPr>
      <w:r w:rsidRPr="00D01B1A">
        <w:rPr>
          <w:lang w:val="en-US"/>
        </w:rPr>
        <w:t>Extraction efficiency</w:t>
      </w:r>
    </w:p>
    <w:p w14:paraId="1B1C58DA" w14:textId="4B3749D0" w:rsidR="00087F46" w:rsidRPr="00D01B1A" w:rsidRDefault="00087F46" w:rsidP="00FE2297">
      <w:pPr>
        <w:pStyle w:val="RepStandard"/>
        <w:suppressAutoHyphens/>
      </w:pPr>
      <w:r w:rsidRPr="00D01B1A">
        <w:t xml:space="preserve">Investigations on the extractability of the residues of </w:t>
      </w:r>
      <w:proofErr w:type="spellStart"/>
      <w:r w:rsidRPr="00D01B1A">
        <w:t>ametoctradin</w:t>
      </w:r>
      <w:proofErr w:type="spellEnd"/>
      <w:r w:rsidRPr="00D01B1A">
        <w:t xml:space="preserve"> in animal matrices with different solvents were performed during the goat metabolism study. Please refer to this evaluation in the DAR (The Netherlands, 2010).</w:t>
      </w:r>
    </w:p>
    <w:p w14:paraId="165004D4" w14:textId="77777777" w:rsidR="00087F46" w:rsidRPr="00D01B1A" w:rsidRDefault="00087F46" w:rsidP="00FE2297">
      <w:pPr>
        <w:pStyle w:val="RepAppendix5"/>
        <w:rPr>
          <w:lang w:val="en-US"/>
        </w:rPr>
      </w:pPr>
      <w:bookmarkStart w:id="454" w:name="_Hlk133230417"/>
      <w:bookmarkStart w:id="455" w:name="_Toc357414751"/>
      <w:bookmarkStart w:id="456" w:name="_Toc358886063"/>
      <w:bookmarkStart w:id="457" w:name="_Toc402372063"/>
      <w:bookmarkStart w:id="458" w:name="_Toc402774022"/>
      <w:bookmarkStart w:id="459" w:name="_Toc404926270"/>
      <w:bookmarkStart w:id="460" w:name="_Toc413255530"/>
      <w:r w:rsidRPr="00D01B1A">
        <w:rPr>
          <w:lang w:val="en-US"/>
        </w:rPr>
        <w:t>Analytical method 8</w:t>
      </w:r>
    </w:p>
    <w:p w14:paraId="16D60346" w14:textId="3292009F" w:rsidR="00087F46" w:rsidRPr="00D01B1A" w:rsidRDefault="00087F46" w:rsidP="00FE2297">
      <w:pPr>
        <w:pStyle w:val="RepStandard"/>
      </w:pPr>
      <w:r w:rsidRPr="00D01B1A">
        <w:t xml:space="preserve">Method R0072/01 is used for the determination of </w:t>
      </w:r>
      <w:proofErr w:type="spellStart"/>
      <w:r w:rsidRPr="00D01B1A">
        <w:t>Ametoctradin</w:t>
      </w:r>
      <w:proofErr w:type="spellEnd"/>
      <w:r w:rsidRPr="00D01B1A">
        <w:t xml:space="preserve"> (BAS 650 F) in honey and pollen. The data can also be used for the determination of another active ingredient, BAS 181 S.  It is not relevant here, and the data for the latter active ingredient has not been reported below.</w:t>
      </w:r>
    </w:p>
    <w:p w14:paraId="2B484822" w14:textId="77777777" w:rsidR="00087F46" w:rsidRDefault="00087F46" w:rsidP="00FE2297">
      <w:pPr>
        <w:pStyle w:val="RepAppendix6"/>
        <w:rPr>
          <w:lang w:val="en-US"/>
        </w:rPr>
      </w:pPr>
      <w:r w:rsidRPr="00D01B1A">
        <w:rPr>
          <w:lang w:val="en-US"/>
        </w:rPr>
        <w:t>Method validation</w:t>
      </w:r>
    </w:p>
    <w:tbl>
      <w:tblPr>
        <w:tblW w:w="500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90"/>
        <w:gridCol w:w="7372"/>
      </w:tblGrid>
      <w:tr w:rsidR="00E01041" w:rsidRPr="00D01B1A" w14:paraId="6C5DB424" w14:textId="77777777" w:rsidTr="00FE2297">
        <w:tc>
          <w:tcPr>
            <w:tcW w:w="1062" w:type="pct"/>
            <w:shd w:val="clear" w:color="auto" w:fill="D9D9D9" w:themeFill="background1" w:themeFillShade="D9"/>
          </w:tcPr>
          <w:p w14:paraId="49BA7673" w14:textId="77777777" w:rsidR="00E01041" w:rsidRPr="00D01B1A" w:rsidRDefault="00E01041" w:rsidP="00FE2297">
            <w:pPr>
              <w:widowControl w:val="0"/>
              <w:suppressAutoHyphens/>
              <w:spacing w:after="0" w:line="240" w:lineRule="auto"/>
              <w:jc w:val="both"/>
              <w:rPr>
                <w:rFonts w:ascii="Times New Roman" w:eastAsia="Batang" w:hAnsi="Times New Roman" w:cs="Times New Roman"/>
              </w:rPr>
            </w:pPr>
            <w:r w:rsidRPr="00D01B1A">
              <w:rPr>
                <w:rFonts w:ascii="Times New Roman" w:hAnsi="Times New Roman" w:cs="Times New Roman"/>
              </w:rPr>
              <w:t xml:space="preserve">Comments of </w:t>
            </w:r>
            <w:proofErr w:type="spellStart"/>
            <w:r w:rsidRPr="00D01B1A">
              <w:rPr>
                <w:rFonts w:ascii="Times New Roman" w:hAnsi="Times New Roman" w:cs="Times New Roman"/>
              </w:rPr>
              <w:t>zRMS</w:t>
            </w:r>
            <w:proofErr w:type="spellEnd"/>
            <w:r w:rsidRPr="00D01B1A">
              <w:rPr>
                <w:rFonts w:ascii="Times New Roman" w:hAnsi="Times New Roman" w:cs="Times New Roman"/>
              </w:rPr>
              <w:t>:</w:t>
            </w:r>
          </w:p>
        </w:tc>
        <w:tc>
          <w:tcPr>
            <w:tcW w:w="3935" w:type="pct"/>
            <w:shd w:val="clear" w:color="auto" w:fill="D9D9D9" w:themeFill="background1" w:themeFillShade="D9"/>
          </w:tcPr>
          <w:p w14:paraId="70095D42" w14:textId="2648B654" w:rsidR="00E01041" w:rsidRDefault="00E01041" w:rsidP="00E01041">
            <w:pPr>
              <w:widowControl w:val="0"/>
              <w:suppressAutoHyphens/>
              <w:spacing w:after="0" w:line="240" w:lineRule="auto"/>
              <w:jc w:val="both"/>
              <w:rPr>
                <w:rFonts w:ascii="Times New Roman" w:hAnsi="Times New Roman" w:cs="Times New Roman"/>
              </w:rPr>
            </w:pPr>
            <w:r>
              <w:rPr>
                <w:rFonts w:ascii="Times New Roman" w:hAnsi="Times New Roman" w:cs="Times New Roman"/>
              </w:rPr>
              <w:t>The method has been accepted.</w:t>
            </w:r>
          </w:p>
          <w:p w14:paraId="2FA430CB" w14:textId="5FEFC59E" w:rsidR="00E01041" w:rsidRDefault="00E01041" w:rsidP="00E01041">
            <w:pPr>
              <w:widowControl w:val="0"/>
              <w:suppressAutoHyphens/>
              <w:spacing w:after="0" w:line="240" w:lineRule="auto"/>
              <w:jc w:val="both"/>
              <w:rPr>
                <w:rFonts w:ascii="Times New Roman" w:hAnsi="Times New Roman" w:cs="Times New Roman"/>
              </w:rPr>
            </w:pPr>
            <w:r w:rsidRPr="00E01041">
              <w:rPr>
                <w:rFonts w:ascii="Times New Roman" w:hAnsi="Times New Roman" w:cs="Times New Roman"/>
              </w:rPr>
              <w:t>The objective of this validation study was to demonstrate the applicability and repeatability of</w:t>
            </w:r>
            <w:r>
              <w:rPr>
                <w:rFonts w:ascii="Times New Roman" w:hAnsi="Times New Roman" w:cs="Times New Roman"/>
              </w:rPr>
              <w:t xml:space="preserve"> </w:t>
            </w:r>
            <w:r w:rsidR="009A2A5F">
              <w:rPr>
                <w:rFonts w:ascii="Times New Roman" w:hAnsi="Times New Roman" w:cs="Times New Roman"/>
              </w:rPr>
              <w:t>XXXX</w:t>
            </w:r>
            <w:r w:rsidRPr="00E01041">
              <w:rPr>
                <w:rFonts w:ascii="Times New Roman" w:hAnsi="Times New Roman" w:cs="Times New Roman"/>
              </w:rPr>
              <w:t xml:space="preserve"> Analytical Method No. R0072/01 used for the determination of phosphorous acid residues (BAS 181 S) and residues of </w:t>
            </w:r>
            <w:proofErr w:type="spellStart"/>
            <w:r w:rsidRPr="00E01041">
              <w:rPr>
                <w:rFonts w:ascii="Times New Roman" w:hAnsi="Times New Roman" w:cs="Times New Roman"/>
              </w:rPr>
              <w:t>ametoctradin</w:t>
            </w:r>
            <w:proofErr w:type="spellEnd"/>
            <w:r w:rsidRPr="00E01041">
              <w:rPr>
                <w:rFonts w:ascii="Times New Roman" w:hAnsi="Times New Roman" w:cs="Times New Roman"/>
              </w:rPr>
              <w:t xml:space="preserve"> (BAS 650 F),</w:t>
            </w:r>
            <w:r>
              <w:rPr>
                <w:rFonts w:ascii="Times New Roman" w:hAnsi="Times New Roman" w:cs="Times New Roman"/>
              </w:rPr>
              <w:t xml:space="preserve"> </w:t>
            </w:r>
            <w:r w:rsidRPr="00E01041">
              <w:rPr>
                <w:rFonts w:ascii="Times New Roman" w:hAnsi="Times New Roman" w:cs="Times New Roman"/>
              </w:rPr>
              <w:t xml:space="preserve">including its metabolites M650F003 and M650F004, in pollen and honey by LC-MS/MS. </w:t>
            </w:r>
          </w:p>
          <w:p w14:paraId="0655A28D" w14:textId="7CD65F34" w:rsidR="00E01041" w:rsidRDefault="00E01041" w:rsidP="00E01041">
            <w:pPr>
              <w:widowControl w:val="0"/>
              <w:suppressAutoHyphens/>
              <w:spacing w:after="0" w:line="240" w:lineRule="auto"/>
              <w:jc w:val="both"/>
              <w:rPr>
                <w:rFonts w:ascii="Times New Roman" w:hAnsi="Times New Roman" w:cs="Times New Roman"/>
              </w:rPr>
            </w:pPr>
            <w:r w:rsidRPr="00E01041">
              <w:rPr>
                <w:rFonts w:ascii="Times New Roman" w:hAnsi="Times New Roman" w:cs="Times New Roman"/>
              </w:rPr>
              <w:t xml:space="preserve">Following the extraction and clean-up residues of </w:t>
            </w:r>
            <w:proofErr w:type="spellStart"/>
            <w:r w:rsidRPr="00E01041">
              <w:rPr>
                <w:rFonts w:ascii="Times New Roman" w:hAnsi="Times New Roman" w:cs="Times New Roman"/>
              </w:rPr>
              <w:t>ametoctradin</w:t>
            </w:r>
            <w:proofErr w:type="spellEnd"/>
            <w:r w:rsidRPr="00E01041">
              <w:rPr>
                <w:rFonts w:ascii="Times New Roman" w:hAnsi="Times New Roman" w:cs="Times New Roman"/>
              </w:rPr>
              <w:t xml:space="preserve"> are determined by LC-MS/MS monitoring in the positive mode ion transitions m/z 276→176 (primary quantitation ion) and 276→149 (confirmatory ion) for parent </w:t>
            </w:r>
            <w:proofErr w:type="spellStart"/>
            <w:r w:rsidRPr="00E01041">
              <w:rPr>
                <w:rFonts w:ascii="Times New Roman" w:hAnsi="Times New Roman" w:cs="Times New Roman"/>
              </w:rPr>
              <w:t>ametoctradin</w:t>
            </w:r>
            <w:proofErr w:type="spellEnd"/>
            <w:r w:rsidRPr="00E01041">
              <w:rPr>
                <w:rFonts w:ascii="Times New Roman" w:hAnsi="Times New Roman" w:cs="Times New Roman"/>
              </w:rPr>
              <w:t xml:space="preserve">; m/z 222→176 (primary quantitation ion) and 222→ 121 (confirmatory ion) for M650F003; and m/z 208→123 (primary quantitation ion) and 208→95 (confirmatory ion) for </w:t>
            </w:r>
            <w:r w:rsidRPr="00E01041">
              <w:rPr>
                <w:rFonts w:ascii="Times New Roman" w:hAnsi="Times New Roman" w:cs="Times New Roman"/>
              </w:rPr>
              <w:lastRenderedPageBreak/>
              <w:t>M650F004. In lieu of a secondary ion transition for M650F003, for pollen only, confirmatory analysis is performed using an alternate chromatographic technique comprised of a different mobile phase.</w:t>
            </w:r>
          </w:p>
          <w:p w14:paraId="5A13A7C4" w14:textId="77777777" w:rsidR="00785506" w:rsidRDefault="00785506" w:rsidP="00785506">
            <w:pPr>
              <w:widowControl w:val="0"/>
              <w:suppressAutoHyphens/>
              <w:spacing w:after="0" w:line="240" w:lineRule="auto"/>
              <w:jc w:val="both"/>
              <w:rPr>
                <w:rFonts w:ascii="Times New Roman" w:hAnsi="Times New Roman" w:cs="Times New Roman"/>
              </w:rPr>
            </w:pPr>
            <w:r w:rsidRPr="00785506">
              <w:rPr>
                <w:rFonts w:ascii="Times New Roman" w:hAnsi="Times New Roman" w:cs="Times New Roman"/>
              </w:rPr>
              <w:t xml:space="preserve">For validation, untreated honey and pollen were fortified with </w:t>
            </w:r>
            <w:proofErr w:type="spellStart"/>
            <w:r w:rsidRPr="00785506">
              <w:rPr>
                <w:rFonts w:ascii="Times New Roman" w:hAnsi="Times New Roman" w:cs="Times New Roman"/>
              </w:rPr>
              <w:t>ametoctradin</w:t>
            </w:r>
            <w:proofErr w:type="spellEnd"/>
            <w:r w:rsidRPr="00785506">
              <w:rPr>
                <w:rFonts w:ascii="Times New Roman" w:hAnsi="Times New Roman" w:cs="Times New Roman"/>
              </w:rPr>
              <w:t>, M650F003 and M650F004</w:t>
            </w:r>
            <w:r>
              <w:rPr>
                <w:rFonts w:ascii="Times New Roman" w:hAnsi="Times New Roman" w:cs="Times New Roman"/>
              </w:rPr>
              <w:t xml:space="preserve">. </w:t>
            </w:r>
            <w:r w:rsidRPr="00785506">
              <w:rPr>
                <w:rFonts w:ascii="Times New Roman" w:hAnsi="Times New Roman" w:cs="Times New Roman"/>
              </w:rPr>
              <w:t>The analytical sets typically consisted of a reagent blank, two controls, five replicates fortified at the method limit of quantitation, and five replicates fortified at a higher level, corresponding to 10X the limit of quantitation. The two mass transitions used for monitoring of each analyte</w:t>
            </w:r>
            <w:r>
              <w:rPr>
                <w:rFonts w:ascii="Times New Roman" w:hAnsi="Times New Roman" w:cs="Times New Roman"/>
              </w:rPr>
              <w:t>.</w:t>
            </w:r>
            <w:r w:rsidRPr="00785506">
              <w:rPr>
                <w:rFonts w:ascii="Times New Roman" w:hAnsi="Times New Roman" w:cs="Times New Roman"/>
              </w:rPr>
              <w:t xml:space="preserve"> In the subject study, matrix- and solvent-matched standards were analyzed in a separate experiment to evaluate any potential matrix effects.</w:t>
            </w:r>
            <w:r>
              <w:rPr>
                <w:rFonts w:ascii="Times New Roman" w:hAnsi="Times New Roman" w:cs="Times New Roman"/>
              </w:rPr>
              <w:t xml:space="preserve"> </w:t>
            </w:r>
            <w:r w:rsidRPr="00785506">
              <w:rPr>
                <w:rFonts w:ascii="Times New Roman" w:hAnsi="Times New Roman" w:cs="Times New Roman"/>
              </w:rPr>
              <w:t xml:space="preserve">The LOQ and LOD for residues of </w:t>
            </w:r>
            <w:proofErr w:type="spellStart"/>
            <w:r w:rsidRPr="00785506">
              <w:rPr>
                <w:rFonts w:ascii="Times New Roman" w:hAnsi="Times New Roman" w:cs="Times New Roman"/>
              </w:rPr>
              <w:t>ametoctradin</w:t>
            </w:r>
            <w:proofErr w:type="spellEnd"/>
            <w:r w:rsidRPr="00785506">
              <w:rPr>
                <w:rFonts w:ascii="Times New Roman" w:hAnsi="Times New Roman" w:cs="Times New Roman"/>
              </w:rPr>
              <w:t xml:space="preserve"> are 0.01 and 0.002 mg/kg, respectively, in honey and pollen, for each analyte.</w:t>
            </w:r>
          </w:p>
          <w:p w14:paraId="06E5E105" w14:textId="77777777" w:rsidR="00785506" w:rsidRDefault="00785506" w:rsidP="00785506">
            <w:pPr>
              <w:widowControl w:val="0"/>
              <w:suppressAutoHyphens/>
              <w:spacing w:after="0" w:line="240" w:lineRule="auto"/>
              <w:jc w:val="both"/>
              <w:rPr>
                <w:rFonts w:ascii="Times New Roman" w:hAnsi="Times New Roman" w:cs="Times New Roman"/>
              </w:rPr>
            </w:pPr>
            <w:r w:rsidRPr="00785506">
              <w:rPr>
                <w:rFonts w:ascii="Times New Roman" w:hAnsi="Times New Roman" w:cs="Times New Roman"/>
              </w:rPr>
              <w:t xml:space="preserve">Mean overall recoveries from honey and pollen fortified with </w:t>
            </w:r>
            <w:proofErr w:type="spellStart"/>
            <w:r w:rsidRPr="00785506">
              <w:rPr>
                <w:rFonts w:ascii="Times New Roman" w:hAnsi="Times New Roman" w:cs="Times New Roman"/>
              </w:rPr>
              <w:t>ametoctradin</w:t>
            </w:r>
            <w:proofErr w:type="spellEnd"/>
            <w:r w:rsidRPr="00785506">
              <w:rPr>
                <w:rFonts w:ascii="Times New Roman" w:hAnsi="Times New Roman" w:cs="Times New Roman"/>
              </w:rPr>
              <w:t>, M650F003 and M650F004 at 0.01 and 0.1 mg/kg (each) ranged from 73.9 to 90.2% (RSD, 2.1-8.5%), again considering results obtained using the primary and secondary transitions (n=10/analyte/matrix/transition or confirmatory technique).</w:t>
            </w:r>
          </w:p>
          <w:p w14:paraId="013F16E3" w14:textId="47A35FFE" w:rsidR="00E01041" w:rsidRPr="00E01041" w:rsidRDefault="00761901" w:rsidP="00785506">
            <w:pPr>
              <w:widowControl w:val="0"/>
              <w:suppressAutoHyphens/>
              <w:spacing w:after="0" w:line="240" w:lineRule="auto"/>
              <w:jc w:val="both"/>
              <w:rPr>
                <w:rFonts w:ascii="Times New Roman" w:hAnsi="Times New Roman" w:cs="Times New Roman"/>
              </w:rPr>
            </w:pPr>
            <w:r>
              <w:rPr>
                <w:rFonts w:ascii="Times New Roman" w:hAnsi="Times New Roman" w:cs="Times New Roman"/>
              </w:rPr>
              <w:t>XXXX</w:t>
            </w:r>
            <w:r w:rsidR="00785506" w:rsidRPr="00785506">
              <w:rPr>
                <w:rFonts w:ascii="Times New Roman" w:hAnsi="Times New Roman" w:cs="Times New Roman"/>
              </w:rPr>
              <w:t xml:space="preserve"> Analytical Method No R0072/01 fulfils the requirements with regard to specificity, repeatability, limit of quantification, and recoveries and is, therefore, applicable to correctly determine residues of </w:t>
            </w:r>
            <w:proofErr w:type="spellStart"/>
            <w:r w:rsidR="00785506" w:rsidRPr="00785506">
              <w:rPr>
                <w:rFonts w:ascii="Times New Roman" w:hAnsi="Times New Roman" w:cs="Times New Roman"/>
              </w:rPr>
              <w:t>ametoctradin</w:t>
            </w:r>
            <w:proofErr w:type="spellEnd"/>
            <w:r w:rsidR="00785506" w:rsidRPr="00785506">
              <w:rPr>
                <w:rFonts w:ascii="Times New Roman" w:hAnsi="Times New Roman" w:cs="Times New Roman"/>
              </w:rPr>
              <w:t xml:space="preserve"> (including its metabolites M650F003 and M650F004) in the bee matrices, honey and pollen.</w:t>
            </w:r>
            <w:r w:rsidR="00E01041" w:rsidRPr="00D01B1A">
              <w:rPr>
                <w:rFonts w:ascii="Times New Roman" w:hAnsi="Times New Roman" w:cs="Times New Roman"/>
              </w:rPr>
              <w:fldChar w:fldCharType="begin"/>
            </w:r>
            <w:r w:rsidR="00E01041" w:rsidRPr="00D01B1A">
              <w:rPr>
                <w:rFonts w:ascii="Times New Roman" w:hAnsi="Times New Roman" w:cs="Times New Roman"/>
              </w:rPr>
              <w:instrText xml:space="preserve"> FORMTEXT </w:instrText>
            </w:r>
            <w:r w:rsidR="00E01041" w:rsidRPr="00D01B1A">
              <w:rPr>
                <w:rFonts w:ascii="Times New Roman" w:hAnsi="Times New Roman" w:cs="Times New Roman"/>
              </w:rPr>
              <w:fldChar w:fldCharType="separate"/>
            </w:r>
            <w:r w:rsidR="00E01041" w:rsidRPr="00D01B1A">
              <w:rPr>
                <w:rFonts w:ascii="Times New Roman" w:hAnsi="Times New Roman" w:cs="Times New Roman"/>
              </w:rPr>
              <w:fldChar w:fldCharType="end"/>
            </w:r>
          </w:p>
        </w:tc>
      </w:tr>
    </w:tbl>
    <w:p w14:paraId="55703277" w14:textId="77777777" w:rsidR="00E01041" w:rsidRPr="00E01041" w:rsidRDefault="00E01041" w:rsidP="00E01041">
      <w:pPr>
        <w:pStyle w:val="RepStandard"/>
        <w:rPr>
          <w:lang w:eastAsia="de-DE"/>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4E0D3BD" w14:textId="77777777" w:rsidTr="00FE2297">
        <w:trPr>
          <w:gridAfter w:val="1"/>
          <w:wAfter w:w="37" w:type="pct"/>
        </w:trPr>
        <w:tc>
          <w:tcPr>
            <w:tcW w:w="1343" w:type="pct"/>
            <w:shd w:val="clear" w:color="auto" w:fill="auto"/>
          </w:tcPr>
          <w:p w14:paraId="0F040092" w14:textId="77777777" w:rsidR="00087F46" w:rsidRPr="00D01B1A" w:rsidRDefault="00087F46" w:rsidP="00FE2297">
            <w:pPr>
              <w:pStyle w:val="RepStandard"/>
              <w:suppressAutoHyphens/>
            </w:pPr>
            <w:r w:rsidRPr="00D01B1A">
              <w:t>Reference:</w:t>
            </w:r>
          </w:p>
        </w:tc>
        <w:tc>
          <w:tcPr>
            <w:tcW w:w="3620" w:type="pct"/>
            <w:shd w:val="clear" w:color="auto" w:fill="auto"/>
          </w:tcPr>
          <w:p w14:paraId="279687B4" w14:textId="77777777" w:rsidR="00087F46" w:rsidRPr="00D01B1A" w:rsidRDefault="00087F46" w:rsidP="00FE2297">
            <w:pPr>
              <w:pStyle w:val="RepStandard"/>
              <w:suppressAutoHyphens/>
            </w:pPr>
            <w:r w:rsidRPr="00D01B1A">
              <w:t>CP 5.2/11</w:t>
            </w:r>
          </w:p>
        </w:tc>
      </w:tr>
      <w:tr w:rsidR="00087F46" w:rsidRPr="00D01B1A" w14:paraId="38E40C03" w14:textId="77777777" w:rsidTr="00FE2297">
        <w:trPr>
          <w:gridAfter w:val="1"/>
          <w:wAfter w:w="37" w:type="pct"/>
        </w:trPr>
        <w:tc>
          <w:tcPr>
            <w:tcW w:w="1343" w:type="pct"/>
            <w:shd w:val="clear" w:color="auto" w:fill="auto"/>
          </w:tcPr>
          <w:p w14:paraId="5027E136"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24F7AF82" w14:textId="77777777" w:rsidR="00087F46" w:rsidRPr="00D01B1A" w:rsidRDefault="00087F46" w:rsidP="00FE2297">
            <w:pPr>
              <w:pStyle w:val="RepStandard"/>
              <w:suppressAutoHyphens/>
              <w:spacing w:after="120"/>
            </w:pPr>
            <w:r w:rsidRPr="00D01B1A">
              <w:t>Validation of Method R0072/01: Method for the determination of BAS 181 S (</w:t>
            </w:r>
            <w:proofErr w:type="spellStart"/>
            <w:r w:rsidRPr="00D01B1A">
              <w:t>Reg.No</w:t>
            </w:r>
            <w:proofErr w:type="spellEnd"/>
            <w:r w:rsidRPr="00D01B1A">
              <w:t>. 4117133), BAS 650 F (</w:t>
            </w:r>
            <w:proofErr w:type="spellStart"/>
            <w:r w:rsidRPr="00D01B1A">
              <w:t>Reg.No</w:t>
            </w:r>
            <w:proofErr w:type="spellEnd"/>
            <w:r w:rsidRPr="00D01B1A">
              <w:t>. 4993353), M650F003 (</w:t>
            </w:r>
            <w:proofErr w:type="spellStart"/>
            <w:r w:rsidRPr="00D01B1A">
              <w:t>Reg.No</w:t>
            </w:r>
            <w:proofErr w:type="spellEnd"/>
            <w:r w:rsidRPr="00D01B1A">
              <w:t>. 5178870, and M650F004 (</w:t>
            </w:r>
            <w:proofErr w:type="spellStart"/>
            <w:r w:rsidRPr="00D01B1A">
              <w:t>Reg.No</w:t>
            </w:r>
            <w:proofErr w:type="spellEnd"/>
            <w:r w:rsidRPr="00D01B1A">
              <w:t>. 5211623) in pollen and honey by LC-MS/MS</w:t>
            </w:r>
          </w:p>
          <w:p w14:paraId="4D14CE5D" w14:textId="77777777" w:rsidR="00087F46" w:rsidRPr="00D01B1A" w:rsidRDefault="00087F46" w:rsidP="00FE2297">
            <w:pPr>
              <w:pStyle w:val="RepStandard"/>
              <w:suppressAutoHyphens/>
              <w:spacing w:after="120"/>
            </w:pPr>
            <w:r w:rsidRPr="00D01B1A">
              <w:t>Gordon, B., 2020</w:t>
            </w:r>
          </w:p>
          <w:p w14:paraId="323DB235" w14:textId="77777777" w:rsidR="00087F46" w:rsidRPr="00D01B1A" w:rsidRDefault="00087F46" w:rsidP="00FE2297">
            <w:pPr>
              <w:pStyle w:val="RepStandard"/>
              <w:suppressAutoHyphens/>
              <w:spacing w:after="120"/>
            </w:pPr>
            <w:r w:rsidRPr="00D01B1A">
              <w:t>report No 886594</w:t>
            </w:r>
          </w:p>
          <w:p w14:paraId="03EA6EBA" w14:textId="3556551D"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2020/2032164</w:t>
            </w:r>
          </w:p>
          <w:p w14:paraId="53A69662" w14:textId="77777777" w:rsidR="00087F46" w:rsidRPr="00D01B1A" w:rsidRDefault="00087F46" w:rsidP="00FE2297">
            <w:pPr>
              <w:pStyle w:val="RepStandard"/>
              <w:suppressAutoHyphens/>
            </w:pPr>
            <w:r w:rsidRPr="00D01B1A">
              <w:t>Authority registration No</w:t>
            </w:r>
          </w:p>
        </w:tc>
      </w:tr>
      <w:tr w:rsidR="00087F46" w:rsidRPr="00D01B1A" w14:paraId="4FC3C52D" w14:textId="77777777" w:rsidTr="00FE2297">
        <w:trPr>
          <w:gridAfter w:val="1"/>
          <w:wAfter w:w="37" w:type="pct"/>
        </w:trPr>
        <w:tc>
          <w:tcPr>
            <w:tcW w:w="1343" w:type="pct"/>
            <w:shd w:val="clear" w:color="auto" w:fill="auto"/>
          </w:tcPr>
          <w:p w14:paraId="1FADA3D6" w14:textId="77777777" w:rsidR="00087F46" w:rsidRPr="00D01B1A" w:rsidRDefault="00087F46" w:rsidP="00FE2297">
            <w:pPr>
              <w:pStyle w:val="RepStandard"/>
              <w:suppressAutoHyphens/>
            </w:pPr>
            <w:r w:rsidRPr="00D01B1A">
              <w:t>Guideline(s):</w:t>
            </w:r>
          </w:p>
        </w:tc>
        <w:tc>
          <w:tcPr>
            <w:tcW w:w="3620" w:type="pct"/>
            <w:shd w:val="clear" w:color="auto" w:fill="auto"/>
          </w:tcPr>
          <w:p w14:paraId="63730CED" w14:textId="77777777" w:rsidR="00087F46" w:rsidRPr="00D01B1A" w:rsidRDefault="00087F46" w:rsidP="00FE2297">
            <w:pPr>
              <w:pStyle w:val="RepStandard"/>
              <w:suppressAutoHyphens/>
              <w:spacing w:after="120"/>
            </w:pPr>
            <w:r w:rsidRPr="00D01B1A">
              <w:t>EPA 860.1340: Residue Chemistry Test Guidelines - Residue Analytical Method, SANCO 3029/99 rev.4, SANCO/825/00 rev. 8.1 (16/11/2010)</w:t>
            </w:r>
          </w:p>
        </w:tc>
      </w:tr>
      <w:tr w:rsidR="00087F46" w:rsidRPr="00D01B1A" w14:paraId="3DCA5BB4" w14:textId="77777777" w:rsidTr="00FE2297">
        <w:trPr>
          <w:gridAfter w:val="1"/>
          <w:wAfter w:w="37" w:type="pct"/>
        </w:trPr>
        <w:tc>
          <w:tcPr>
            <w:tcW w:w="1343" w:type="pct"/>
            <w:shd w:val="clear" w:color="auto" w:fill="auto"/>
          </w:tcPr>
          <w:p w14:paraId="24702A76" w14:textId="77777777" w:rsidR="00087F46" w:rsidRPr="00D01B1A" w:rsidRDefault="00087F46" w:rsidP="00FE2297">
            <w:pPr>
              <w:pStyle w:val="RepStandard"/>
              <w:suppressAutoHyphens/>
            </w:pPr>
            <w:r w:rsidRPr="00D01B1A">
              <w:t>Deviations:</w:t>
            </w:r>
          </w:p>
        </w:tc>
        <w:tc>
          <w:tcPr>
            <w:tcW w:w="3620" w:type="pct"/>
            <w:shd w:val="clear" w:color="auto" w:fill="auto"/>
          </w:tcPr>
          <w:p w14:paraId="7E19C5E8" w14:textId="77777777" w:rsidR="00087F46" w:rsidRPr="00D01B1A" w:rsidRDefault="00087F46" w:rsidP="00FE2297">
            <w:pPr>
              <w:pStyle w:val="RepStandard"/>
              <w:suppressAutoHyphens/>
            </w:pPr>
            <w:r w:rsidRPr="00D01B1A">
              <w:t>No</w:t>
            </w:r>
          </w:p>
        </w:tc>
      </w:tr>
      <w:tr w:rsidR="00087F46" w:rsidRPr="00D01B1A" w14:paraId="51689BA2" w14:textId="77777777" w:rsidTr="00FE2297">
        <w:trPr>
          <w:gridAfter w:val="1"/>
          <w:wAfter w:w="37" w:type="pct"/>
        </w:trPr>
        <w:tc>
          <w:tcPr>
            <w:tcW w:w="1343" w:type="pct"/>
            <w:shd w:val="clear" w:color="auto" w:fill="auto"/>
          </w:tcPr>
          <w:p w14:paraId="172CDD23"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2F2C4BE7"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42290581" w14:textId="77777777" w:rsidTr="00FE2297">
        <w:trPr>
          <w:gridAfter w:val="1"/>
          <w:wAfter w:w="37" w:type="pct"/>
        </w:trPr>
        <w:tc>
          <w:tcPr>
            <w:tcW w:w="1343" w:type="pct"/>
            <w:shd w:val="clear" w:color="auto" w:fill="auto"/>
          </w:tcPr>
          <w:p w14:paraId="352770F7" w14:textId="77777777" w:rsidR="00087F46" w:rsidRPr="00D01B1A" w:rsidRDefault="00087F46" w:rsidP="00FE2297">
            <w:pPr>
              <w:pStyle w:val="RepStandard"/>
              <w:suppressAutoHyphens/>
            </w:pPr>
            <w:r w:rsidRPr="00D01B1A">
              <w:t>GLP:</w:t>
            </w:r>
          </w:p>
        </w:tc>
        <w:tc>
          <w:tcPr>
            <w:tcW w:w="3620" w:type="pct"/>
            <w:shd w:val="clear" w:color="auto" w:fill="auto"/>
          </w:tcPr>
          <w:p w14:paraId="452588C6"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p w14:paraId="4BFCF3FD" w14:textId="77777777" w:rsidR="00087F46" w:rsidRPr="00D01B1A" w:rsidRDefault="00087F46" w:rsidP="00FE2297">
            <w:pPr>
              <w:pStyle w:val="RepStandard"/>
              <w:suppressAutoHyphens/>
              <w:spacing w:after="120"/>
              <w:jc w:val="left"/>
            </w:pPr>
            <w:r w:rsidRPr="00D01B1A">
              <w:t>(certified by United States Environmental Protection Agency)</w:t>
            </w:r>
          </w:p>
        </w:tc>
      </w:tr>
      <w:tr w:rsidR="00087F46" w:rsidRPr="00D01B1A" w14:paraId="26C28329" w14:textId="77777777" w:rsidTr="00785506">
        <w:tc>
          <w:tcPr>
            <w:tcW w:w="1343" w:type="pct"/>
            <w:shd w:val="clear" w:color="auto" w:fill="D9D9D9" w:themeFill="background1" w:themeFillShade="D9"/>
          </w:tcPr>
          <w:p w14:paraId="3AC5027A"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32FCC947" w14:textId="77777777" w:rsidR="00087F46" w:rsidRPr="00D01B1A" w:rsidRDefault="00087F46" w:rsidP="00FE2297">
            <w:pPr>
              <w:pStyle w:val="RepStandard"/>
              <w:suppressAutoHyphens/>
            </w:pPr>
            <w:r w:rsidRPr="00D01B1A">
              <w:t>Yes</w:t>
            </w:r>
          </w:p>
        </w:tc>
      </w:tr>
    </w:tbl>
    <w:p w14:paraId="03C99D4F" w14:textId="77777777" w:rsidR="00087F46" w:rsidRPr="00D01B1A" w:rsidRDefault="00087F46" w:rsidP="00FE2297">
      <w:pPr>
        <w:pStyle w:val="RepNewPart"/>
        <w:suppressAutoHyphens/>
        <w:rPr>
          <w:lang w:val="en-US"/>
        </w:rPr>
      </w:pPr>
      <w:r w:rsidRPr="00D01B1A">
        <w:rPr>
          <w:lang w:val="en-US"/>
        </w:rPr>
        <w:t>Study Summary</w:t>
      </w:r>
    </w:p>
    <w:p w14:paraId="68A48A2E"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The method R0072/01 was developed and validated for the determination of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and its metabolites M650F003 and M650F004 in honey and pollen by HPLC-MS/MS with a limit of quantification (LOQ) of 0.01 mg/kg. The brief description of the method and the results are presented in the summary below.</w:t>
      </w:r>
    </w:p>
    <w:p w14:paraId="0B56068B" w14:textId="77777777" w:rsidR="00087F46" w:rsidRPr="00D01B1A" w:rsidRDefault="00087F46" w:rsidP="00FE2297">
      <w:pPr>
        <w:pStyle w:val="RepNewPart"/>
        <w:suppressAutoHyphens/>
        <w:rPr>
          <w:lang w:val="en-US"/>
        </w:rPr>
      </w:pPr>
      <w:r w:rsidRPr="00D01B1A">
        <w:rPr>
          <w:lang w:val="en-US"/>
        </w:rPr>
        <w:t>Materials and methods</w:t>
      </w:r>
    </w:p>
    <w:p w14:paraId="7E45B153" w14:textId="77777777" w:rsidR="00087F46" w:rsidRPr="00D01B1A" w:rsidRDefault="00087F46" w:rsidP="00FE2297">
      <w:pPr>
        <w:pStyle w:val="RepStandard"/>
      </w:pPr>
      <w:r w:rsidRPr="00D01B1A">
        <w:t xml:space="preserve">Residues of </w:t>
      </w:r>
      <w:proofErr w:type="spellStart"/>
      <w:r w:rsidRPr="00D01B1A">
        <w:t>Ametoctradin</w:t>
      </w:r>
      <w:proofErr w:type="spellEnd"/>
      <w:r w:rsidRPr="00D01B1A">
        <w:t xml:space="preserve"> in honey samples are extracted using </w:t>
      </w:r>
      <w:proofErr w:type="spellStart"/>
      <w:r w:rsidRPr="00D01B1A">
        <w:t>methanol:water</w:t>
      </w:r>
      <w:proofErr w:type="spellEnd"/>
      <w:r w:rsidRPr="00D01B1A">
        <w:t xml:space="preserve"> (50:50, v/v) and, for pollen </w:t>
      </w:r>
      <w:r w:rsidRPr="00D01B1A">
        <w:lastRenderedPageBreak/>
        <w:t xml:space="preserve">samples, sequential extraction using </w:t>
      </w:r>
      <w:proofErr w:type="spellStart"/>
      <w:r w:rsidRPr="00D01B1A">
        <w:t>methanol:water</w:t>
      </w:r>
      <w:proofErr w:type="spellEnd"/>
      <w:r w:rsidRPr="00D01B1A">
        <w:t xml:space="preserve"> (50:50, v/v) followed by methanol. Residues in a separate aliquot of the extract (or combined extract) are cleaned up on a solid phase extraction (SPE) column eluted with buffered methanol, evaporated to dryness, and then re-dissolved and diluted in methanol/water/formic acid (50/50/0.1, v/v/v). </w:t>
      </w:r>
    </w:p>
    <w:p w14:paraId="52B0AB25" w14:textId="77777777" w:rsidR="00087F46" w:rsidRPr="00D01B1A" w:rsidRDefault="00087F46" w:rsidP="00FE2297">
      <w:pPr>
        <w:pStyle w:val="RepStandard"/>
      </w:pPr>
    </w:p>
    <w:p w14:paraId="5EA29D28" w14:textId="77777777" w:rsidR="00087F46" w:rsidRPr="00D01B1A" w:rsidRDefault="00087F46" w:rsidP="00FE2297">
      <w:pPr>
        <w:pStyle w:val="RepStandard"/>
      </w:pPr>
      <w:r w:rsidRPr="00D01B1A">
        <w:t xml:space="preserve">Following the extraction and clean-up described above residues of </w:t>
      </w:r>
      <w:proofErr w:type="spellStart"/>
      <w:r w:rsidRPr="00D01B1A">
        <w:t>ametoctradin</w:t>
      </w:r>
      <w:proofErr w:type="spellEnd"/>
      <w:r w:rsidRPr="00D01B1A">
        <w:t xml:space="preserve"> are determined by LC-MS/MS monitoring in the positive mode ion transitions m/z 276→149 (primary quantitation ion) and 276→176 (confirmatory ion) for parent </w:t>
      </w:r>
      <w:proofErr w:type="spellStart"/>
      <w:r w:rsidRPr="00D01B1A">
        <w:t>ametoctradin</w:t>
      </w:r>
      <w:proofErr w:type="spellEnd"/>
      <w:r w:rsidRPr="00D01B1A">
        <w:t>; m/z 222→176 (primary quantitation ion) and 222→ 121 (confirmatory ion) for M650F03; and m/z 208→123 (primary quantitation ion) and 208→95 (confirmatory ion) for M650F04. In lieu of a secondary ion transition for M650F03, for pollen only, confirmatory analysis is performed using an alternate chromatographic technique comprised of a different mobile phase. The results are calculated by direct comparison of the sample peak responses to those of external standards.</w:t>
      </w:r>
    </w:p>
    <w:p w14:paraId="1F73E4E5" w14:textId="77777777" w:rsidR="00087F46" w:rsidRPr="00D01B1A" w:rsidRDefault="00087F46" w:rsidP="00FE2297">
      <w:pPr>
        <w:pStyle w:val="RepStandard"/>
      </w:pPr>
    </w:p>
    <w:p w14:paraId="3C20E51B" w14:textId="77777777" w:rsidR="00087F46" w:rsidRDefault="00087F46" w:rsidP="00FE2297">
      <w:pPr>
        <w:pStyle w:val="RepStandard"/>
      </w:pPr>
      <w:proofErr w:type="spellStart"/>
      <w:r w:rsidRPr="00D01B1A">
        <w:t>Ametoctradin</w:t>
      </w:r>
      <w:proofErr w:type="spellEnd"/>
      <w:r w:rsidRPr="00D01B1A">
        <w:t xml:space="preserve"> (BAS 650 F) and its metabolites M650F003 and M650F004 are </w:t>
      </w:r>
      <w:proofErr w:type="spellStart"/>
      <w:r w:rsidRPr="00D01B1A">
        <w:t>analysed</w:t>
      </w:r>
      <w:proofErr w:type="spellEnd"/>
      <w:r w:rsidRPr="00D01B1A">
        <w:t xml:space="preserve"> using an XSelect HSS T3 column (150 mm x 3 mm, 2.5 µm) by using a gradient mixture of acidified water/buffered methanol at a flow rate of 0.6 mL/min.</w:t>
      </w:r>
    </w:p>
    <w:p w14:paraId="6AF589B2" w14:textId="77777777" w:rsidR="00900C87" w:rsidRPr="00D01B1A" w:rsidRDefault="00900C87" w:rsidP="00FE2297">
      <w:pPr>
        <w:pStyle w:val="RepStandard"/>
      </w:pPr>
    </w:p>
    <w:p w14:paraId="68841099" w14:textId="77777777" w:rsidR="00087F46" w:rsidRPr="00D01B1A" w:rsidRDefault="00087F46" w:rsidP="00FE2297">
      <w:pPr>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2D7DA68F" w14:textId="77777777" w:rsidR="00087F46" w:rsidRPr="00D01B1A" w:rsidRDefault="00087F46" w:rsidP="00FE2297">
      <w:pPr>
        <w:pStyle w:val="RepStandard"/>
        <w:suppressAutoHyphens/>
        <w:rPr>
          <w:spacing w:val="-2"/>
        </w:rPr>
      </w:pPr>
      <w:r w:rsidRPr="00D01B1A">
        <w:rPr>
          <w:spacing w:val="-2"/>
        </w:rPr>
        <w:t>The mean recovery values were between 70 and 110% with relative standard deviations (RSDs) of &lt; 20%. The detailed results are given in the table below.</w:t>
      </w:r>
    </w:p>
    <w:p w14:paraId="5F5EBA95" w14:textId="06725D38"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52</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method R0072/01: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metabolites M650F003 and M650F004 in honey and pollen</w:t>
      </w:r>
    </w:p>
    <w:tbl>
      <w:tblPr>
        <w:tblpPr w:leftFromText="141" w:rightFromText="141" w:bottomFromText="160" w:vertAnchor="text" w:horzAnchor="margin" w:tblpY="27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07"/>
        <w:gridCol w:w="1273"/>
        <w:gridCol w:w="1277"/>
        <w:gridCol w:w="1282"/>
        <w:gridCol w:w="1020"/>
        <w:gridCol w:w="918"/>
        <w:gridCol w:w="493"/>
        <w:gridCol w:w="918"/>
        <w:gridCol w:w="757"/>
      </w:tblGrid>
      <w:tr w:rsidR="00087F46" w:rsidRPr="00D01B1A" w14:paraId="728B93E7" w14:textId="77777777" w:rsidTr="00FE2297">
        <w:trPr>
          <w:cantSplit/>
          <w:trHeight w:val="227"/>
          <w:tblHeader/>
        </w:trPr>
        <w:tc>
          <w:tcPr>
            <w:tcW w:w="753" w:type="pct"/>
            <w:vAlign w:val="center"/>
          </w:tcPr>
          <w:p w14:paraId="5028D9AB"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Analyte</w:t>
            </w:r>
          </w:p>
        </w:tc>
        <w:tc>
          <w:tcPr>
            <w:tcW w:w="681" w:type="pct"/>
            <w:vAlign w:val="center"/>
          </w:tcPr>
          <w:p w14:paraId="4A335268"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Matrix</w:t>
            </w:r>
          </w:p>
        </w:tc>
        <w:tc>
          <w:tcPr>
            <w:tcW w:w="683" w:type="pct"/>
            <w:vAlign w:val="center"/>
          </w:tcPr>
          <w:p w14:paraId="2DED3F17"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Mass transition</w:t>
            </w:r>
          </w:p>
        </w:tc>
        <w:tc>
          <w:tcPr>
            <w:tcW w:w="686" w:type="pct"/>
            <w:vAlign w:val="center"/>
            <w:hideMark/>
          </w:tcPr>
          <w:p w14:paraId="019A30FF"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Fortification Level [mg/kg]</w:t>
            </w:r>
          </w:p>
        </w:tc>
        <w:tc>
          <w:tcPr>
            <w:tcW w:w="546" w:type="pct"/>
            <w:vAlign w:val="center"/>
            <w:hideMark/>
          </w:tcPr>
          <w:p w14:paraId="13565FBC"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Number of replicates</w:t>
            </w:r>
          </w:p>
        </w:tc>
        <w:tc>
          <w:tcPr>
            <w:tcW w:w="491" w:type="pct"/>
            <w:vAlign w:val="center"/>
            <w:hideMark/>
          </w:tcPr>
          <w:p w14:paraId="73A37282"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Mean recovery</w:t>
            </w:r>
            <w:r w:rsidRPr="00D01B1A">
              <w:rPr>
                <w:b/>
                <w:snapToGrid w:val="0"/>
                <w:color w:val="000000" w:themeColor="text1"/>
                <w:sz w:val="20"/>
                <w:szCs w:val="20"/>
              </w:rPr>
              <w:br/>
              <w:t>[%]</w:t>
            </w:r>
          </w:p>
        </w:tc>
        <w:tc>
          <w:tcPr>
            <w:tcW w:w="264" w:type="pct"/>
            <w:vAlign w:val="center"/>
            <w:hideMark/>
          </w:tcPr>
          <w:p w14:paraId="606CC7F1"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RSD</w:t>
            </w:r>
            <w:r w:rsidRPr="00D01B1A">
              <w:rPr>
                <w:b/>
                <w:snapToGrid w:val="0"/>
                <w:color w:val="000000" w:themeColor="text1"/>
                <w:sz w:val="20"/>
                <w:szCs w:val="20"/>
              </w:rPr>
              <w:br/>
              <w:t>[%]</w:t>
            </w:r>
          </w:p>
        </w:tc>
        <w:tc>
          <w:tcPr>
            <w:tcW w:w="491" w:type="pct"/>
            <w:vAlign w:val="center"/>
            <w:hideMark/>
          </w:tcPr>
          <w:p w14:paraId="483F618F"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Overall recovery [%]</w:t>
            </w:r>
          </w:p>
        </w:tc>
        <w:tc>
          <w:tcPr>
            <w:tcW w:w="406" w:type="pct"/>
            <w:vAlign w:val="center"/>
            <w:hideMark/>
          </w:tcPr>
          <w:p w14:paraId="428E9233"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Overall RSD</w:t>
            </w:r>
            <w:r w:rsidRPr="00D01B1A">
              <w:rPr>
                <w:b/>
                <w:snapToGrid w:val="0"/>
                <w:color w:val="000000" w:themeColor="text1"/>
                <w:sz w:val="20"/>
                <w:szCs w:val="20"/>
              </w:rPr>
              <w:br/>
              <w:t>[%]</w:t>
            </w:r>
          </w:p>
        </w:tc>
      </w:tr>
      <w:tr w:rsidR="00087F46" w:rsidRPr="00D01B1A" w14:paraId="5412AB56" w14:textId="77777777" w:rsidTr="00FE2297">
        <w:trPr>
          <w:cantSplit/>
          <w:trHeight w:val="227"/>
        </w:trPr>
        <w:tc>
          <w:tcPr>
            <w:tcW w:w="753" w:type="pct"/>
            <w:vMerge w:val="restart"/>
            <w:vAlign w:val="center"/>
          </w:tcPr>
          <w:p w14:paraId="6FB5FBE7"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roofErr w:type="spellStart"/>
            <w:r w:rsidRPr="00D01B1A">
              <w:rPr>
                <w:bCs/>
                <w:snapToGrid w:val="0"/>
                <w:color w:val="000000" w:themeColor="text1"/>
                <w:sz w:val="20"/>
                <w:szCs w:val="20"/>
              </w:rPr>
              <w:t>Ametoctradin</w:t>
            </w:r>
            <w:proofErr w:type="spellEnd"/>
          </w:p>
        </w:tc>
        <w:tc>
          <w:tcPr>
            <w:tcW w:w="681" w:type="pct"/>
            <w:vMerge w:val="restart"/>
            <w:vAlign w:val="center"/>
          </w:tcPr>
          <w:p w14:paraId="338DB7D7" w14:textId="77777777" w:rsidR="00087F46" w:rsidRPr="00D01B1A" w:rsidRDefault="00087F46" w:rsidP="00FE2297">
            <w:pPr>
              <w:keepNext/>
              <w:keepLines/>
              <w:widowControl w:val="0"/>
              <w:spacing w:line="254" w:lineRule="auto"/>
              <w:jc w:val="center"/>
              <w:rPr>
                <w:bCs/>
                <w:snapToGrid w:val="0"/>
                <w:color w:val="000000" w:themeColor="text1"/>
                <w:sz w:val="20"/>
                <w:szCs w:val="20"/>
              </w:rPr>
            </w:pPr>
            <w:r w:rsidRPr="00D01B1A">
              <w:rPr>
                <w:bCs/>
                <w:snapToGrid w:val="0"/>
                <w:color w:val="000000" w:themeColor="text1"/>
                <w:sz w:val="20"/>
                <w:szCs w:val="20"/>
              </w:rPr>
              <w:t>Honey</w:t>
            </w:r>
          </w:p>
        </w:tc>
        <w:tc>
          <w:tcPr>
            <w:tcW w:w="683" w:type="pct"/>
            <w:vMerge w:val="restart"/>
            <w:vAlign w:val="center"/>
          </w:tcPr>
          <w:p w14:paraId="5ED294BC" w14:textId="77777777" w:rsidR="00087F46" w:rsidRPr="00D01B1A" w:rsidRDefault="00087F46" w:rsidP="00FE2297">
            <w:pPr>
              <w:keepNext/>
              <w:keepLines/>
              <w:widowControl w:val="0"/>
              <w:spacing w:line="254" w:lineRule="auto"/>
              <w:jc w:val="center"/>
              <w:rPr>
                <w:sz w:val="20"/>
                <w:szCs w:val="20"/>
              </w:rPr>
            </w:pPr>
            <w:r w:rsidRPr="00D01B1A">
              <w:rPr>
                <w:sz w:val="20"/>
                <w:szCs w:val="20"/>
              </w:rPr>
              <w:t>276→176</w:t>
            </w:r>
          </w:p>
        </w:tc>
        <w:tc>
          <w:tcPr>
            <w:tcW w:w="686" w:type="pct"/>
            <w:vAlign w:val="center"/>
          </w:tcPr>
          <w:p w14:paraId="4FA0E423" w14:textId="77777777" w:rsidR="00087F46" w:rsidRPr="00D01B1A" w:rsidRDefault="00087F46" w:rsidP="00FE2297">
            <w:pPr>
              <w:keepNext/>
              <w:keepLines/>
              <w:widowControl w:val="0"/>
              <w:spacing w:line="254" w:lineRule="auto"/>
              <w:jc w:val="center"/>
              <w:rPr>
                <w:sz w:val="20"/>
                <w:szCs w:val="20"/>
              </w:rPr>
            </w:pPr>
            <w:r w:rsidRPr="00D01B1A">
              <w:rPr>
                <w:sz w:val="20"/>
                <w:szCs w:val="20"/>
              </w:rPr>
              <w:t>0.01</w:t>
            </w:r>
          </w:p>
        </w:tc>
        <w:tc>
          <w:tcPr>
            <w:tcW w:w="546" w:type="pct"/>
            <w:vAlign w:val="center"/>
          </w:tcPr>
          <w:p w14:paraId="6A5CE582"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491" w:type="pct"/>
            <w:vAlign w:val="center"/>
          </w:tcPr>
          <w:p w14:paraId="08DDA16B" w14:textId="77777777" w:rsidR="00087F46" w:rsidRPr="00D01B1A" w:rsidRDefault="00087F46" w:rsidP="00FE2297">
            <w:pPr>
              <w:keepNext/>
              <w:keepLines/>
              <w:widowControl w:val="0"/>
              <w:spacing w:line="254" w:lineRule="auto"/>
              <w:jc w:val="center"/>
              <w:rPr>
                <w:sz w:val="20"/>
                <w:szCs w:val="20"/>
              </w:rPr>
            </w:pPr>
            <w:r w:rsidRPr="00D01B1A">
              <w:rPr>
                <w:sz w:val="20"/>
                <w:szCs w:val="20"/>
              </w:rPr>
              <w:t>83.6</w:t>
            </w:r>
          </w:p>
        </w:tc>
        <w:tc>
          <w:tcPr>
            <w:tcW w:w="264" w:type="pct"/>
            <w:vAlign w:val="center"/>
          </w:tcPr>
          <w:p w14:paraId="39863CA5" w14:textId="77777777" w:rsidR="00087F46" w:rsidRPr="00D01B1A" w:rsidRDefault="00087F46" w:rsidP="00FE2297">
            <w:pPr>
              <w:keepNext/>
              <w:keepLines/>
              <w:widowControl w:val="0"/>
              <w:spacing w:line="254" w:lineRule="auto"/>
              <w:jc w:val="center"/>
              <w:rPr>
                <w:sz w:val="20"/>
                <w:szCs w:val="20"/>
              </w:rPr>
            </w:pPr>
            <w:r w:rsidRPr="00D01B1A">
              <w:rPr>
                <w:sz w:val="20"/>
                <w:szCs w:val="20"/>
              </w:rPr>
              <w:t>1.8</w:t>
            </w:r>
          </w:p>
        </w:tc>
        <w:tc>
          <w:tcPr>
            <w:tcW w:w="491" w:type="pct"/>
            <w:vMerge w:val="restart"/>
            <w:vAlign w:val="center"/>
          </w:tcPr>
          <w:p w14:paraId="6DD15750" w14:textId="77777777" w:rsidR="00087F46" w:rsidRPr="00D01B1A" w:rsidRDefault="00087F46" w:rsidP="00FE2297">
            <w:pPr>
              <w:keepNext/>
              <w:keepLines/>
              <w:widowControl w:val="0"/>
              <w:spacing w:line="254" w:lineRule="auto"/>
              <w:jc w:val="center"/>
              <w:rPr>
                <w:sz w:val="20"/>
                <w:szCs w:val="20"/>
              </w:rPr>
            </w:pPr>
            <w:r w:rsidRPr="00D01B1A">
              <w:rPr>
                <w:sz w:val="20"/>
                <w:szCs w:val="20"/>
              </w:rPr>
              <w:t>82.2</w:t>
            </w:r>
          </w:p>
        </w:tc>
        <w:tc>
          <w:tcPr>
            <w:tcW w:w="406" w:type="pct"/>
            <w:vMerge w:val="restart"/>
            <w:vAlign w:val="center"/>
          </w:tcPr>
          <w:p w14:paraId="130F7BF2" w14:textId="77777777" w:rsidR="00087F46" w:rsidRPr="00D01B1A" w:rsidRDefault="00087F46" w:rsidP="00FE2297">
            <w:pPr>
              <w:keepNext/>
              <w:keepLines/>
              <w:widowControl w:val="0"/>
              <w:spacing w:line="254" w:lineRule="auto"/>
              <w:jc w:val="center"/>
              <w:rPr>
                <w:sz w:val="20"/>
                <w:szCs w:val="20"/>
              </w:rPr>
            </w:pPr>
            <w:r w:rsidRPr="00D01B1A">
              <w:rPr>
                <w:sz w:val="20"/>
                <w:szCs w:val="20"/>
              </w:rPr>
              <w:t>2.3</w:t>
            </w:r>
          </w:p>
        </w:tc>
      </w:tr>
      <w:tr w:rsidR="00087F46" w:rsidRPr="00D01B1A" w14:paraId="39E7152E" w14:textId="77777777" w:rsidTr="00FE2297">
        <w:trPr>
          <w:cantSplit/>
          <w:trHeight w:val="227"/>
        </w:trPr>
        <w:tc>
          <w:tcPr>
            <w:tcW w:w="753" w:type="pct"/>
            <w:vMerge/>
            <w:vAlign w:val="center"/>
          </w:tcPr>
          <w:p w14:paraId="6B43D376"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1" w:type="pct"/>
            <w:vMerge/>
            <w:vAlign w:val="center"/>
          </w:tcPr>
          <w:p w14:paraId="2414522D" w14:textId="77777777" w:rsidR="00087F46" w:rsidRPr="00D01B1A" w:rsidRDefault="00087F46" w:rsidP="00FE2297">
            <w:pPr>
              <w:keepNext/>
              <w:keepLines/>
              <w:widowControl w:val="0"/>
              <w:spacing w:line="254" w:lineRule="auto"/>
              <w:jc w:val="center"/>
              <w:rPr>
                <w:bCs/>
                <w:snapToGrid w:val="0"/>
                <w:color w:val="000000" w:themeColor="text1"/>
                <w:sz w:val="20"/>
                <w:szCs w:val="20"/>
              </w:rPr>
            </w:pPr>
          </w:p>
        </w:tc>
        <w:tc>
          <w:tcPr>
            <w:tcW w:w="683" w:type="pct"/>
            <w:vMerge/>
            <w:vAlign w:val="center"/>
          </w:tcPr>
          <w:p w14:paraId="3AA14903" w14:textId="77777777" w:rsidR="00087F46" w:rsidRPr="00D01B1A" w:rsidRDefault="00087F46" w:rsidP="00FE2297">
            <w:pPr>
              <w:keepNext/>
              <w:keepLines/>
              <w:widowControl w:val="0"/>
              <w:spacing w:line="254" w:lineRule="auto"/>
              <w:jc w:val="center"/>
              <w:rPr>
                <w:sz w:val="20"/>
                <w:szCs w:val="20"/>
              </w:rPr>
            </w:pPr>
          </w:p>
        </w:tc>
        <w:tc>
          <w:tcPr>
            <w:tcW w:w="686" w:type="pct"/>
            <w:vAlign w:val="center"/>
          </w:tcPr>
          <w:p w14:paraId="587AC890" w14:textId="77777777" w:rsidR="00087F46" w:rsidRPr="00D01B1A" w:rsidRDefault="00087F46" w:rsidP="00FE2297">
            <w:pPr>
              <w:keepNext/>
              <w:keepLines/>
              <w:widowControl w:val="0"/>
              <w:spacing w:line="254" w:lineRule="auto"/>
              <w:jc w:val="center"/>
              <w:rPr>
                <w:sz w:val="20"/>
                <w:szCs w:val="20"/>
              </w:rPr>
            </w:pPr>
            <w:r w:rsidRPr="00D01B1A">
              <w:rPr>
                <w:sz w:val="20"/>
                <w:szCs w:val="20"/>
              </w:rPr>
              <w:t>0.1</w:t>
            </w:r>
          </w:p>
        </w:tc>
        <w:tc>
          <w:tcPr>
            <w:tcW w:w="546" w:type="pct"/>
            <w:vAlign w:val="center"/>
          </w:tcPr>
          <w:p w14:paraId="796D194C"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491" w:type="pct"/>
            <w:vAlign w:val="center"/>
          </w:tcPr>
          <w:p w14:paraId="69706268" w14:textId="77777777" w:rsidR="00087F46" w:rsidRPr="00D01B1A" w:rsidRDefault="00087F46" w:rsidP="00FE2297">
            <w:pPr>
              <w:keepNext/>
              <w:keepLines/>
              <w:widowControl w:val="0"/>
              <w:spacing w:line="254" w:lineRule="auto"/>
              <w:jc w:val="center"/>
              <w:rPr>
                <w:sz w:val="20"/>
                <w:szCs w:val="20"/>
              </w:rPr>
            </w:pPr>
            <w:r w:rsidRPr="00D01B1A">
              <w:rPr>
                <w:sz w:val="20"/>
                <w:szCs w:val="20"/>
              </w:rPr>
              <w:t>80.9</w:t>
            </w:r>
          </w:p>
        </w:tc>
        <w:tc>
          <w:tcPr>
            <w:tcW w:w="264" w:type="pct"/>
            <w:vAlign w:val="center"/>
          </w:tcPr>
          <w:p w14:paraId="177C1BE8" w14:textId="77777777" w:rsidR="00087F46" w:rsidRPr="00D01B1A" w:rsidRDefault="00087F46" w:rsidP="00FE2297">
            <w:pPr>
              <w:keepNext/>
              <w:keepLines/>
              <w:widowControl w:val="0"/>
              <w:spacing w:line="254" w:lineRule="auto"/>
              <w:jc w:val="center"/>
              <w:rPr>
                <w:sz w:val="20"/>
                <w:szCs w:val="20"/>
              </w:rPr>
            </w:pPr>
            <w:r w:rsidRPr="00D01B1A">
              <w:rPr>
                <w:sz w:val="20"/>
                <w:szCs w:val="20"/>
              </w:rPr>
              <w:t>1.1</w:t>
            </w:r>
          </w:p>
        </w:tc>
        <w:tc>
          <w:tcPr>
            <w:tcW w:w="491" w:type="pct"/>
            <w:vMerge/>
            <w:vAlign w:val="center"/>
          </w:tcPr>
          <w:p w14:paraId="0F474AE2" w14:textId="77777777" w:rsidR="00087F46" w:rsidRPr="00D01B1A" w:rsidRDefault="00087F46" w:rsidP="00FE2297">
            <w:pPr>
              <w:keepNext/>
              <w:keepLines/>
              <w:widowControl w:val="0"/>
              <w:spacing w:line="254" w:lineRule="auto"/>
              <w:jc w:val="center"/>
              <w:rPr>
                <w:sz w:val="20"/>
                <w:szCs w:val="20"/>
              </w:rPr>
            </w:pPr>
          </w:p>
        </w:tc>
        <w:tc>
          <w:tcPr>
            <w:tcW w:w="406" w:type="pct"/>
            <w:vMerge/>
            <w:vAlign w:val="center"/>
          </w:tcPr>
          <w:p w14:paraId="3D106B09" w14:textId="77777777" w:rsidR="00087F46" w:rsidRPr="00D01B1A" w:rsidRDefault="00087F46" w:rsidP="00FE2297">
            <w:pPr>
              <w:keepNext/>
              <w:keepLines/>
              <w:widowControl w:val="0"/>
              <w:spacing w:line="254" w:lineRule="auto"/>
              <w:jc w:val="center"/>
              <w:rPr>
                <w:sz w:val="20"/>
                <w:szCs w:val="20"/>
              </w:rPr>
            </w:pPr>
          </w:p>
        </w:tc>
      </w:tr>
      <w:tr w:rsidR="00087F46" w:rsidRPr="00D01B1A" w14:paraId="1492E77F" w14:textId="77777777" w:rsidTr="00FE2297">
        <w:trPr>
          <w:cantSplit/>
          <w:trHeight w:val="227"/>
        </w:trPr>
        <w:tc>
          <w:tcPr>
            <w:tcW w:w="753" w:type="pct"/>
            <w:vMerge/>
            <w:vAlign w:val="center"/>
          </w:tcPr>
          <w:p w14:paraId="7124688A"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1" w:type="pct"/>
            <w:vMerge/>
            <w:vAlign w:val="center"/>
          </w:tcPr>
          <w:p w14:paraId="1CCB6661" w14:textId="77777777" w:rsidR="00087F46" w:rsidRPr="00D01B1A" w:rsidRDefault="00087F46" w:rsidP="00FE2297">
            <w:pPr>
              <w:keepNext/>
              <w:keepLines/>
              <w:widowControl w:val="0"/>
              <w:spacing w:line="254" w:lineRule="auto"/>
              <w:jc w:val="center"/>
              <w:rPr>
                <w:bCs/>
                <w:snapToGrid w:val="0"/>
                <w:color w:val="000000" w:themeColor="text1"/>
                <w:sz w:val="20"/>
                <w:szCs w:val="20"/>
              </w:rPr>
            </w:pPr>
          </w:p>
        </w:tc>
        <w:tc>
          <w:tcPr>
            <w:tcW w:w="683" w:type="pct"/>
            <w:vMerge w:val="restart"/>
            <w:vAlign w:val="center"/>
          </w:tcPr>
          <w:p w14:paraId="42234E9C" w14:textId="77777777" w:rsidR="00087F46" w:rsidRPr="00D01B1A" w:rsidRDefault="00087F46" w:rsidP="00FE2297">
            <w:pPr>
              <w:keepNext/>
              <w:keepLines/>
              <w:widowControl w:val="0"/>
              <w:spacing w:line="254" w:lineRule="auto"/>
              <w:jc w:val="center"/>
              <w:rPr>
                <w:sz w:val="20"/>
                <w:szCs w:val="20"/>
              </w:rPr>
            </w:pPr>
            <w:r w:rsidRPr="00D01B1A">
              <w:rPr>
                <w:sz w:val="20"/>
                <w:szCs w:val="20"/>
              </w:rPr>
              <w:t>276→149</w:t>
            </w:r>
          </w:p>
        </w:tc>
        <w:tc>
          <w:tcPr>
            <w:tcW w:w="686" w:type="pct"/>
            <w:vAlign w:val="center"/>
          </w:tcPr>
          <w:p w14:paraId="5F8B996D" w14:textId="77777777" w:rsidR="00087F46" w:rsidRPr="00D01B1A" w:rsidRDefault="00087F46" w:rsidP="00FE2297">
            <w:pPr>
              <w:keepNext/>
              <w:keepLines/>
              <w:widowControl w:val="0"/>
              <w:spacing w:line="254" w:lineRule="auto"/>
              <w:jc w:val="center"/>
              <w:rPr>
                <w:sz w:val="20"/>
                <w:szCs w:val="20"/>
              </w:rPr>
            </w:pPr>
            <w:r w:rsidRPr="00D01B1A">
              <w:rPr>
                <w:sz w:val="20"/>
                <w:szCs w:val="20"/>
              </w:rPr>
              <w:t>0.01</w:t>
            </w:r>
          </w:p>
        </w:tc>
        <w:tc>
          <w:tcPr>
            <w:tcW w:w="546" w:type="pct"/>
            <w:vAlign w:val="center"/>
          </w:tcPr>
          <w:p w14:paraId="0989D3E0"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491" w:type="pct"/>
            <w:vAlign w:val="center"/>
          </w:tcPr>
          <w:p w14:paraId="0791F3B9" w14:textId="77777777" w:rsidR="00087F46" w:rsidRPr="00D01B1A" w:rsidRDefault="00087F46" w:rsidP="00FE2297">
            <w:pPr>
              <w:keepNext/>
              <w:keepLines/>
              <w:widowControl w:val="0"/>
              <w:spacing w:line="254" w:lineRule="auto"/>
              <w:jc w:val="center"/>
              <w:rPr>
                <w:sz w:val="20"/>
                <w:szCs w:val="20"/>
              </w:rPr>
            </w:pPr>
            <w:r w:rsidRPr="00D01B1A">
              <w:rPr>
                <w:sz w:val="20"/>
                <w:szCs w:val="20"/>
              </w:rPr>
              <w:t>83.0</w:t>
            </w:r>
          </w:p>
        </w:tc>
        <w:tc>
          <w:tcPr>
            <w:tcW w:w="264" w:type="pct"/>
            <w:vAlign w:val="center"/>
          </w:tcPr>
          <w:p w14:paraId="053FAE4B" w14:textId="77777777" w:rsidR="00087F46" w:rsidRPr="00D01B1A" w:rsidRDefault="00087F46" w:rsidP="00FE2297">
            <w:pPr>
              <w:keepNext/>
              <w:keepLines/>
              <w:widowControl w:val="0"/>
              <w:spacing w:line="254" w:lineRule="auto"/>
              <w:jc w:val="center"/>
              <w:rPr>
                <w:sz w:val="20"/>
                <w:szCs w:val="20"/>
              </w:rPr>
            </w:pPr>
            <w:r w:rsidRPr="00D01B1A">
              <w:rPr>
                <w:sz w:val="20"/>
                <w:szCs w:val="20"/>
              </w:rPr>
              <w:t>1.7</w:t>
            </w:r>
          </w:p>
        </w:tc>
        <w:tc>
          <w:tcPr>
            <w:tcW w:w="491" w:type="pct"/>
            <w:vMerge w:val="restart"/>
            <w:vAlign w:val="center"/>
          </w:tcPr>
          <w:p w14:paraId="770E1B8E" w14:textId="77777777" w:rsidR="00087F46" w:rsidRPr="00D01B1A" w:rsidRDefault="00087F46" w:rsidP="00FE2297">
            <w:pPr>
              <w:keepNext/>
              <w:keepLines/>
              <w:widowControl w:val="0"/>
              <w:spacing w:line="254" w:lineRule="auto"/>
              <w:jc w:val="center"/>
              <w:rPr>
                <w:sz w:val="20"/>
                <w:szCs w:val="20"/>
              </w:rPr>
            </w:pPr>
            <w:r w:rsidRPr="00D01B1A">
              <w:rPr>
                <w:sz w:val="20"/>
                <w:szCs w:val="20"/>
              </w:rPr>
              <w:t>81.7</w:t>
            </w:r>
          </w:p>
        </w:tc>
        <w:tc>
          <w:tcPr>
            <w:tcW w:w="406" w:type="pct"/>
            <w:vMerge w:val="restart"/>
            <w:vAlign w:val="center"/>
          </w:tcPr>
          <w:p w14:paraId="73440C25" w14:textId="77777777" w:rsidR="00087F46" w:rsidRPr="00D01B1A" w:rsidRDefault="00087F46" w:rsidP="00FE2297">
            <w:pPr>
              <w:keepNext/>
              <w:keepLines/>
              <w:widowControl w:val="0"/>
              <w:spacing w:line="254" w:lineRule="auto"/>
              <w:jc w:val="center"/>
              <w:rPr>
                <w:sz w:val="20"/>
                <w:szCs w:val="20"/>
              </w:rPr>
            </w:pPr>
            <w:r w:rsidRPr="00D01B1A">
              <w:rPr>
                <w:sz w:val="20"/>
                <w:szCs w:val="20"/>
              </w:rPr>
              <w:t>2.1</w:t>
            </w:r>
          </w:p>
        </w:tc>
      </w:tr>
      <w:tr w:rsidR="00087F46" w:rsidRPr="00D01B1A" w14:paraId="1133070E" w14:textId="77777777" w:rsidTr="00FE2297">
        <w:trPr>
          <w:cantSplit/>
          <w:trHeight w:val="227"/>
        </w:trPr>
        <w:tc>
          <w:tcPr>
            <w:tcW w:w="753" w:type="pct"/>
            <w:vMerge/>
            <w:vAlign w:val="center"/>
          </w:tcPr>
          <w:p w14:paraId="62C7B6F2"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1" w:type="pct"/>
            <w:vMerge/>
            <w:vAlign w:val="center"/>
          </w:tcPr>
          <w:p w14:paraId="22C24A84" w14:textId="77777777" w:rsidR="00087F46" w:rsidRPr="00D01B1A" w:rsidRDefault="00087F46" w:rsidP="00FE2297">
            <w:pPr>
              <w:keepNext/>
              <w:keepLines/>
              <w:widowControl w:val="0"/>
              <w:spacing w:line="254" w:lineRule="auto"/>
              <w:jc w:val="center"/>
              <w:rPr>
                <w:bCs/>
                <w:snapToGrid w:val="0"/>
                <w:color w:val="000000" w:themeColor="text1"/>
                <w:sz w:val="20"/>
                <w:szCs w:val="20"/>
              </w:rPr>
            </w:pPr>
          </w:p>
        </w:tc>
        <w:tc>
          <w:tcPr>
            <w:tcW w:w="683" w:type="pct"/>
            <w:vMerge/>
            <w:vAlign w:val="center"/>
          </w:tcPr>
          <w:p w14:paraId="12B17350" w14:textId="77777777" w:rsidR="00087F46" w:rsidRPr="00D01B1A" w:rsidRDefault="00087F46" w:rsidP="00FE2297">
            <w:pPr>
              <w:keepNext/>
              <w:keepLines/>
              <w:widowControl w:val="0"/>
              <w:spacing w:line="254" w:lineRule="auto"/>
              <w:jc w:val="center"/>
              <w:rPr>
                <w:sz w:val="20"/>
                <w:szCs w:val="20"/>
              </w:rPr>
            </w:pPr>
          </w:p>
        </w:tc>
        <w:tc>
          <w:tcPr>
            <w:tcW w:w="686" w:type="pct"/>
            <w:vAlign w:val="center"/>
          </w:tcPr>
          <w:p w14:paraId="3CA170DF" w14:textId="77777777" w:rsidR="00087F46" w:rsidRPr="00D01B1A" w:rsidRDefault="00087F46" w:rsidP="00FE2297">
            <w:pPr>
              <w:keepNext/>
              <w:keepLines/>
              <w:widowControl w:val="0"/>
              <w:spacing w:line="254" w:lineRule="auto"/>
              <w:jc w:val="center"/>
              <w:rPr>
                <w:sz w:val="20"/>
                <w:szCs w:val="20"/>
              </w:rPr>
            </w:pPr>
            <w:r w:rsidRPr="00D01B1A">
              <w:rPr>
                <w:sz w:val="20"/>
                <w:szCs w:val="20"/>
              </w:rPr>
              <w:t>0.1</w:t>
            </w:r>
          </w:p>
        </w:tc>
        <w:tc>
          <w:tcPr>
            <w:tcW w:w="546" w:type="pct"/>
            <w:vAlign w:val="center"/>
          </w:tcPr>
          <w:p w14:paraId="1873E651"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491" w:type="pct"/>
            <w:vAlign w:val="center"/>
          </w:tcPr>
          <w:p w14:paraId="315779F5" w14:textId="77777777" w:rsidR="00087F46" w:rsidRPr="00D01B1A" w:rsidRDefault="00087F46" w:rsidP="00FE2297">
            <w:pPr>
              <w:keepNext/>
              <w:keepLines/>
              <w:widowControl w:val="0"/>
              <w:spacing w:line="254" w:lineRule="auto"/>
              <w:jc w:val="center"/>
              <w:rPr>
                <w:sz w:val="20"/>
                <w:szCs w:val="20"/>
              </w:rPr>
            </w:pPr>
            <w:r w:rsidRPr="00D01B1A">
              <w:rPr>
                <w:sz w:val="20"/>
                <w:szCs w:val="20"/>
              </w:rPr>
              <w:t>80.5</w:t>
            </w:r>
          </w:p>
        </w:tc>
        <w:tc>
          <w:tcPr>
            <w:tcW w:w="264" w:type="pct"/>
            <w:vAlign w:val="center"/>
          </w:tcPr>
          <w:p w14:paraId="03EE7F41" w14:textId="77777777" w:rsidR="00087F46" w:rsidRPr="00D01B1A" w:rsidRDefault="00087F46" w:rsidP="00FE2297">
            <w:pPr>
              <w:keepNext/>
              <w:keepLines/>
              <w:widowControl w:val="0"/>
              <w:spacing w:line="254" w:lineRule="auto"/>
              <w:jc w:val="center"/>
              <w:rPr>
                <w:sz w:val="20"/>
                <w:szCs w:val="20"/>
              </w:rPr>
            </w:pPr>
            <w:r w:rsidRPr="00D01B1A">
              <w:rPr>
                <w:sz w:val="20"/>
                <w:szCs w:val="20"/>
              </w:rPr>
              <w:t>1.1</w:t>
            </w:r>
          </w:p>
        </w:tc>
        <w:tc>
          <w:tcPr>
            <w:tcW w:w="491" w:type="pct"/>
            <w:vMerge/>
            <w:vAlign w:val="center"/>
          </w:tcPr>
          <w:p w14:paraId="6F948C85" w14:textId="77777777" w:rsidR="00087F46" w:rsidRPr="00D01B1A" w:rsidRDefault="00087F46" w:rsidP="00FE2297">
            <w:pPr>
              <w:keepNext/>
              <w:keepLines/>
              <w:widowControl w:val="0"/>
              <w:spacing w:line="254" w:lineRule="auto"/>
              <w:jc w:val="center"/>
              <w:rPr>
                <w:sz w:val="20"/>
                <w:szCs w:val="20"/>
              </w:rPr>
            </w:pPr>
          </w:p>
        </w:tc>
        <w:tc>
          <w:tcPr>
            <w:tcW w:w="406" w:type="pct"/>
            <w:vMerge/>
            <w:vAlign w:val="center"/>
          </w:tcPr>
          <w:p w14:paraId="30DFB517" w14:textId="77777777" w:rsidR="00087F46" w:rsidRPr="00D01B1A" w:rsidRDefault="00087F46" w:rsidP="00FE2297">
            <w:pPr>
              <w:keepNext/>
              <w:keepLines/>
              <w:widowControl w:val="0"/>
              <w:spacing w:line="254" w:lineRule="auto"/>
              <w:jc w:val="center"/>
              <w:rPr>
                <w:sz w:val="20"/>
                <w:szCs w:val="20"/>
              </w:rPr>
            </w:pPr>
          </w:p>
        </w:tc>
      </w:tr>
      <w:tr w:rsidR="00087F46" w:rsidRPr="00D01B1A" w14:paraId="306754D7" w14:textId="77777777" w:rsidTr="00FE2297">
        <w:trPr>
          <w:cantSplit/>
          <w:trHeight w:val="227"/>
        </w:trPr>
        <w:tc>
          <w:tcPr>
            <w:tcW w:w="753" w:type="pct"/>
            <w:vMerge/>
            <w:vAlign w:val="center"/>
          </w:tcPr>
          <w:p w14:paraId="6DA25370"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1" w:type="pct"/>
            <w:vMerge w:val="restart"/>
            <w:vAlign w:val="center"/>
          </w:tcPr>
          <w:p w14:paraId="0767E81A" w14:textId="77777777" w:rsidR="00087F46" w:rsidRPr="00D01B1A" w:rsidRDefault="00087F46" w:rsidP="00FE2297">
            <w:pPr>
              <w:keepNext/>
              <w:keepLines/>
              <w:widowControl w:val="0"/>
              <w:spacing w:line="254" w:lineRule="auto"/>
              <w:jc w:val="center"/>
              <w:rPr>
                <w:bCs/>
                <w:snapToGrid w:val="0"/>
                <w:color w:val="000000" w:themeColor="text1"/>
                <w:sz w:val="20"/>
                <w:szCs w:val="20"/>
              </w:rPr>
            </w:pPr>
            <w:r w:rsidRPr="00D01B1A">
              <w:rPr>
                <w:bCs/>
                <w:snapToGrid w:val="0"/>
                <w:color w:val="000000" w:themeColor="text1"/>
                <w:sz w:val="20"/>
                <w:szCs w:val="20"/>
              </w:rPr>
              <w:t>Pollen</w:t>
            </w:r>
          </w:p>
        </w:tc>
        <w:tc>
          <w:tcPr>
            <w:tcW w:w="683" w:type="pct"/>
            <w:vMerge w:val="restart"/>
            <w:vAlign w:val="center"/>
          </w:tcPr>
          <w:p w14:paraId="383FDD07" w14:textId="77777777" w:rsidR="00087F46" w:rsidRPr="00D01B1A" w:rsidRDefault="00087F46" w:rsidP="00FE2297">
            <w:pPr>
              <w:keepNext/>
              <w:keepLines/>
              <w:widowControl w:val="0"/>
              <w:spacing w:line="254" w:lineRule="auto"/>
              <w:jc w:val="center"/>
              <w:rPr>
                <w:sz w:val="20"/>
                <w:szCs w:val="20"/>
              </w:rPr>
            </w:pPr>
            <w:r w:rsidRPr="00D01B1A">
              <w:rPr>
                <w:sz w:val="20"/>
                <w:szCs w:val="20"/>
              </w:rPr>
              <w:t>276→176</w:t>
            </w:r>
          </w:p>
        </w:tc>
        <w:tc>
          <w:tcPr>
            <w:tcW w:w="686" w:type="pct"/>
            <w:vAlign w:val="center"/>
          </w:tcPr>
          <w:p w14:paraId="050F1623"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0.01</w:t>
            </w:r>
          </w:p>
        </w:tc>
        <w:tc>
          <w:tcPr>
            <w:tcW w:w="546" w:type="pct"/>
            <w:vAlign w:val="center"/>
          </w:tcPr>
          <w:p w14:paraId="2ED0DFDC"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491" w:type="pct"/>
            <w:vAlign w:val="center"/>
          </w:tcPr>
          <w:p w14:paraId="1E28B5AB" w14:textId="77777777" w:rsidR="00087F46" w:rsidRPr="00D01B1A" w:rsidRDefault="00087F46" w:rsidP="00FE2297">
            <w:pPr>
              <w:keepNext/>
              <w:keepLines/>
              <w:widowControl w:val="0"/>
              <w:spacing w:line="254" w:lineRule="auto"/>
              <w:jc w:val="center"/>
              <w:rPr>
                <w:sz w:val="20"/>
                <w:szCs w:val="20"/>
              </w:rPr>
            </w:pPr>
            <w:r w:rsidRPr="00D01B1A">
              <w:rPr>
                <w:sz w:val="20"/>
                <w:szCs w:val="20"/>
              </w:rPr>
              <w:t>89.7</w:t>
            </w:r>
          </w:p>
        </w:tc>
        <w:tc>
          <w:tcPr>
            <w:tcW w:w="264" w:type="pct"/>
            <w:vAlign w:val="center"/>
          </w:tcPr>
          <w:p w14:paraId="1ACE242F" w14:textId="77777777" w:rsidR="00087F46" w:rsidRPr="00D01B1A" w:rsidRDefault="00087F46" w:rsidP="00FE2297">
            <w:pPr>
              <w:keepNext/>
              <w:keepLines/>
              <w:widowControl w:val="0"/>
              <w:spacing w:line="254" w:lineRule="auto"/>
              <w:jc w:val="center"/>
              <w:rPr>
                <w:sz w:val="20"/>
                <w:szCs w:val="20"/>
              </w:rPr>
            </w:pPr>
            <w:r w:rsidRPr="00D01B1A">
              <w:rPr>
                <w:sz w:val="20"/>
                <w:szCs w:val="20"/>
              </w:rPr>
              <w:t>4.2</w:t>
            </w:r>
          </w:p>
        </w:tc>
        <w:tc>
          <w:tcPr>
            <w:tcW w:w="491" w:type="pct"/>
            <w:vMerge w:val="restart"/>
            <w:vAlign w:val="center"/>
          </w:tcPr>
          <w:p w14:paraId="714EE85A" w14:textId="77777777" w:rsidR="00087F46" w:rsidRPr="00D01B1A" w:rsidRDefault="00087F46" w:rsidP="00FE2297">
            <w:pPr>
              <w:keepNext/>
              <w:keepLines/>
              <w:widowControl w:val="0"/>
              <w:spacing w:line="254" w:lineRule="auto"/>
              <w:jc w:val="center"/>
              <w:rPr>
                <w:sz w:val="20"/>
                <w:szCs w:val="20"/>
              </w:rPr>
            </w:pPr>
            <w:r w:rsidRPr="00D01B1A">
              <w:rPr>
                <w:sz w:val="20"/>
                <w:szCs w:val="20"/>
              </w:rPr>
              <w:t>89.7</w:t>
            </w:r>
          </w:p>
        </w:tc>
        <w:tc>
          <w:tcPr>
            <w:tcW w:w="406" w:type="pct"/>
            <w:vMerge w:val="restart"/>
            <w:vAlign w:val="center"/>
          </w:tcPr>
          <w:p w14:paraId="7B34B742" w14:textId="77777777" w:rsidR="00087F46" w:rsidRPr="00D01B1A" w:rsidRDefault="00087F46" w:rsidP="00FE2297">
            <w:pPr>
              <w:keepNext/>
              <w:keepLines/>
              <w:widowControl w:val="0"/>
              <w:spacing w:line="254" w:lineRule="auto"/>
              <w:jc w:val="center"/>
              <w:rPr>
                <w:sz w:val="20"/>
                <w:szCs w:val="20"/>
              </w:rPr>
            </w:pPr>
            <w:r w:rsidRPr="00D01B1A">
              <w:rPr>
                <w:sz w:val="20"/>
                <w:szCs w:val="20"/>
              </w:rPr>
              <w:t>3.1</w:t>
            </w:r>
          </w:p>
        </w:tc>
      </w:tr>
      <w:tr w:rsidR="00087F46" w:rsidRPr="00D01B1A" w14:paraId="361361CC" w14:textId="77777777" w:rsidTr="00FE2297">
        <w:trPr>
          <w:cantSplit/>
          <w:trHeight w:val="227"/>
        </w:trPr>
        <w:tc>
          <w:tcPr>
            <w:tcW w:w="753" w:type="pct"/>
            <w:vMerge/>
            <w:vAlign w:val="center"/>
          </w:tcPr>
          <w:p w14:paraId="072E8B4F"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1" w:type="pct"/>
            <w:vMerge/>
            <w:vAlign w:val="center"/>
          </w:tcPr>
          <w:p w14:paraId="1FA308F4" w14:textId="77777777" w:rsidR="00087F46" w:rsidRPr="00D01B1A" w:rsidRDefault="00087F46" w:rsidP="00FE2297">
            <w:pPr>
              <w:keepNext/>
              <w:keepLines/>
              <w:widowControl w:val="0"/>
              <w:spacing w:line="254" w:lineRule="auto"/>
              <w:jc w:val="center"/>
              <w:rPr>
                <w:bCs/>
                <w:snapToGrid w:val="0"/>
                <w:color w:val="000000" w:themeColor="text1"/>
                <w:sz w:val="20"/>
                <w:szCs w:val="20"/>
              </w:rPr>
            </w:pPr>
          </w:p>
        </w:tc>
        <w:tc>
          <w:tcPr>
            <w:tcW w:w="683" w:type="pct"/>
            <w:vMerge/>
            <w:vAlign w:val="center"/>
          </w:tcPr>
          <w:p w14:paraId="4C9B3568" w14:textId="77777777" w:rsidR="00087F46" w:rsidRPr="00D01B1A" w:rsidRDefault="00087F46" w:rsidP="00FE2297">
            <w:pPr>
              <w:keepNext/>
              <w:keepLines/>
              <w:widowControl w:val="0"/>
              <w:spacing w:line="254" w:lineRule="auto"/>
              <w:jc w:val="center"/>
              <w:rPr>
                <w:sz w:val="20"/>
                <w:szCs w:val="20"/>
              </w:rPr>
            </w:pPr>
          </w:p>
        </w:tc>
        <w:tc>
          <w:tcPr>
            <w:tcW w:w="686" w:type="pct"/>
            <w:vAlign w:val="center"/>
          </w:tcPr>
          <w:p w14:paraId="795CBC88"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0.1</w:t>
            </w:r>
          </w:p>
        </w:tc>
        <w:tc>
          <w:tcPr>
            <w:tcW w:w="546" w:type="pct"/>
            <w:vAlign w:val="center"/>
          </w:tcPr>
          <w:p w14:paraId="75B9A0DE"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491" w:type="pct"/>
            <w:vAlign w:val="center"/>
          </w:tcPr>
          <w:p w14:paraId="6D5D6167" w14:textId="77777777" w:rsidR="00087F46" w:rsidRPr="00D01B1A" w:rsidRDefault="00087F46" w:rsidP="00FE2297">
            <w:pPr>
              <w:keepNext/>
              <w:keepLines/>
              <w:widowControl w:val="0"/>
              <w:spacing w:line="254" w:lineRule="auto"/>
              <w:jc w:val="center"/>
              <w:rPr>
                <w:sz w:val="20"/>
                <w:szCs w:val="20"/>
              </w:rPr>
            </w:pPr>
            <w:r w:rsidRPr="00D01B1A">
              <w:rPr>
                <w:sz w:val="20"/>
                <w:szCs w:val="20"/>
              </w:rPr>
              <w:t>89.7</w:t>
            </w:r>
          </w:p>
        </w:tc>
        <w:tc>
          <w:tcPr>
            <w:tcW w:w="264" w:type="pct"/>
            <w:vAlign w:val="center"/>
          </w:tcPr>
          <w:p w14:paraId="326E96E4" w14:textId="77777777" w:rsidR="00087F46" w:rsidRPr="00D01B1A" w:rsidRDefault="00087F46" w:rsidP="00FE2297">
            <w:pPr>
              <w:keepNext/>
              <w:keepLines/>
              <w:widowControl w:val="0"/>
              <w:spacing w:line="254" w:lineRule="auto"/>
              <w:jc w:val="center"/>
              <w:rPr>
                <w:sz w:val="20"/>
                <w:szCs w:val="20"/>
              </w:rPr>
            </w:pPr>
            <w:r w:rsidRPr="00D01B1A">
              <w:rPr>
                <w:sz w:val="20"/>
                <w:szCs w:val="20"/>
              </w:rPr>
              <w:t>2.2</w:t>
            </w:r>
          </w:p>
        </w:tc>
        <w:tc>
          <w:tcPr>
            <w:tcW w:w="491" w:type="pct"/>
            <w:vMerge/>
            <w:vAlign w:val="center"/>
          </w:tcPr>
          <w:p w14:paraId="579F8703" w14:textId="77777777" w:rsidR="00087F46" w:rsidRPr="00D01B1A" w:rsidRDefault="00087F46" w:rsidP="00FE2297">
            <w:pPr>
              <w:keepNext/>
              <w:keepLines/>
              <w:widowControl w:val="0"/>
              <w:spacing w:line="254" w:lineRule="auto"/>
              <w:jc w:val="center"/>
              <w:rPr>
                <w:sz w:val="20"/>
                <w:szCs w:val="20"/>
              </w:rPr>
            </w:pPr>
          </w:p>
        </w:tc>
        <w:tc>
          <w:tcPr>
            <w:tcW w:w="406" w:type="pct"/>
            <w:vMerge/>
            <w:vAlign w:val="center"/>
          </w:tcPr>
          <w:p w14:paraId="1E0B644B" w14:textId="77777777" w:rsidR="00087F46" w:rsidRPr="00D01B1A" w:rsidRDefault="00087F46" w:rsidP="00FE2297">
            <w:pPr>
              <w:keepNext/>
              <w:keepLines/>
              <w:widowControl w:val="0"/>
              <w:spacing w:line="254" w:lineRule="auto"/>
              <w:jc w:val="center"/>
              <w:rPr>
                <w:sz w:val="20"/>
                <w:szCs w:val="20"/>
              </w:rPr>
            </w:pPr>
          </w:p>
        </w:tc>
      </w:tr>
      <w:tr w:rsidR="00087F46" w:rsidRPr="00D01B1A" w14:paraId="4EBD4C4D" w14:textId="77777777" w:rsidTr="00FE2297">
        <w:trPr>
          <w:cantSplit/>
          <w:trHeight w:val="227"/>
        </w:trPr>
        <w:tc>
          <w:tcPr>
            <w:tcW w:w="753" w:type="pct"/>
            <w:vMerge/>
            <w:vAlign w:val="center"/>
          </w:tcPr>
          <w:p w14:paraId="209B8CB4"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1" w:type="pct"/>
            <w:vMerge/>
            <w:vAlign w:val="center"/>
          </w:tcPr>
          <w:p w14:paraId="0A7194B5" w14:textId="77777777" w:rsidR="00087F46" w:rsidRPr="00D01B1A" w:rsidRDefault="00087F46" w:rsidP="00FE2297">
            <w:pPr>
              <w:keepNext/>
              <w:keepLines/>
              <w:widowControl w:val="0"/>
              <w:spacing w:line="254" w:lineRule="auto"/>
              <w:jc w:val="center"/>
              <w:rPr>
                <w:bCs/>
                <w:snapToGrid w:val="0"/>
                <w:color w:val="000000" w:themeColor="text1"/>
                <w:sz w:val="20"/>
                <w:szCs w:val="20"/>
              </w:rPr>
            </w:pPr>
          </w:p>
        </w:tc>
        <w:tc>
          <w:tcPr>
            <w:tcW w:w="683" w:type="pct"/>
            <w:vMerge w:val="restart"/>
            <w:vAlign w:val="center"/>
          </w:tcPr>
          <w:p w14:paraId="4262A9E3" w14:textId="77777777" w:rsidR="00087F46" w:rsidRPr="00D01B1A" w:rsidRDefault="00087F46" w:rsidP="00FE2297">
            <w:pPr>
              <w:keepNext/>
              <w:keepLines/>
              <w:widowControl w:val="0"/>
              <w:spacing w:line="254" w:lineRule="auto"/>
              <w:jc w:val="center"/>
              <w:rPr>
                <w:sz w:val="20"/>
                <w:szCs w:val="20"/>
              </w:rPr>
            </w:pPr>
            <w:r w:rsidRPr="00D01B1A">
              <w:rPr>
                <w:sz w:val="20"/>
                <w:szCs w:val="20"/>
              </w:rPr>
              <w:t>276→149</w:t>
            </w:r>
          </w:p>
        </w:tc>
        <w:tc>
          <w:tcPr>
            <w:tcW w:w="686" w:type="pct"/>
            <w:vAlign w:val="center"/>
          </w:tcPr>
          <w:p w14:paraId="5E1C43E7"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0.01</w:t>
            </w:r>
          </w:p>
        </w:tc>
        <w:tc>
          <w:tcPr>
            <w:tcW w:w="546" w:type="pct"/>
            <w:vAlign w:val="center"/>
          </w:tcPr>
          <w:p w14:paraId="7D65D7F8"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491" w:type="pct"/>
            <w:vAlign w:val="center"/>
          </w:tcPr>
          <w:p w14:paraId="471B4A3E" w14:textId="77777777" w:rsidR="00087F46" w:rsidRPr="00D01B1A" w:rsidRDefault="00087F46" w:rsidP="00FE2297">
            <w:pPr>
              <w:keepNext/>
              <w:keepLines/>
              <w:widowControl w:val="0"/>
              <w:spacing w:line="254" w:lineRule="auto"/>
              <w:jc w:val="center"/>
              <w:rPr>
                <w:sz w:val="20"/>
                <w:szCs w:val="20"/>
              </w:rPr>
            </w:pPr>
            <w:r w:rsidRPr="00D01B1A">
              <w:rPr>
                <w:sz w:val="20"/>
                <w:szCs w:val="20"/>
              </w:rPr>
              <w:t>89.4</w:t>
            </w:r>
          </w:p>
        </w:tc>
        <w:tc>
          <w:tcPr>
            <w:tcW w:w="264" w:type="pct"/>
            <w:vAlign w:val="center"/>
          </w:tcPr>
          <w:p w14:paraId="7CFBFDD1" w14:textId="77777777" w:rsidR="00087F46" w:rsidRPr="00D01B1A" w:rsidRDefault="00087F46" w:rsidP="00FE2297">
            <w:pPr>
              <w:keepNext/>
              <w:keepLines/>
              <w:widowControl w:val="0"/>
              <w:spacing w:line="254" w:lineRule="auto"/>
              <w:jc w:val="center"/>
              <w:rPr>
                <w:sz w:val="20"/>
                <w:szCs w:val="20"/>
              </w:rPr>
            </w:pPr>
            <w:r w:rsidRPr="00D01B1A">
              <w:rPr>
                <w:sz w:val="20"/>
                <w:szCs w:val="20"/>
              </w:rPr>
              <w:t>2.8</w:t>
            </w:r>
          </w:p>
        </w:tc>
        <w:tc>
          <w:tcPr>
            <w:tcW w:w="491" w:type="pct"/>
            <w:vMerge w:val="restart"/>
            <w:vAlign w:val="center"/>
          </w:tcPr>
          <w:p w14:paraId="6A453E33" w14:textId="77777777" w:rsidR="00087F46" w:rsidRPr="00D01B1A" w:rsidRDefault="00087F46" w:rsidP="00FE2297">
            <w:pPr>
              <w:keepNext/>
              <w:keepLines/>
              <w:widowControl w:val="0"/>
              <w:spacing w:line="254" w:lineRule="auto"/>
              <w:jc w:val="center"/>
              <w:rPr>
                <w:sz w:val="20"/>
                <w:szCs w:val="20"/>
              </w:rPr>
            </w:pPr>
            <w:r w:rsidRPr="00D01B1A">
              <w:rPr>
                <w:sz w:val="20"/>
                <w:szCs w:val="20"/>
              </w:rPr>
              <w:t>89.3</w:t>
            </w:r>
          </w:p>
        </w:tc>
        <w:tc>
          <w:tcPr>
            <w:tcW w:w="406" w:type="pct"/>
            <w:vMerge w:val="restart"/>
            <w:vAlign w:val="center"/>
          </w:tcPr>
          <w:p w14:paraId="7D700D5B" w14:textId="77777777" w:rsidR="00087F46" w:rsidRPr="00D01B1A" w:rsidRDefault="00087F46" w:rsidP="00FE2297">
            <w:pPr>
              <w:keepNext/>
              <w:keepLines/>
              <w:widowControl w:val="0"/>
              <w:spacing w:line="254" w:lineRule="auto"/>
              <w:jc w:val="center"/>
              <w:rPr>
                <w:sz w:val="20"/>
                <w:szCs w:val="20"/>
              </w:rPr>
            </w:pPr>
            <w:r w:rsidRPr="00D01B1A">
              <w:rPr>
                <w:sz w:val="20"/>
                <w:szCs w:val="20"/>
              </w:rPr>
              <w:t>2.6</w:t>
            </w:r>
          </w:p>
        </w:tc>
      </w:tr>
      <w:tr w:rsidR="00087F46" w:rsidRPr="00D01B1A" w14:paraId="3DA845F6" w14:textId="77777777" w:rsidTr="00FE2297">
        <w:trPr>
          <w:cantSplit/>
          <w:trHeight w:val="227"/>
        </w:trPr>
        <w:tc>
          <w:tcPr>
            <w:tcW w:w="753" w:type="pct"/>
            <w:vMerge/>
            <w:vAlign w:val="center"/>
          </w:tcPr>
          <w:p w14:paraId="4F2503B5" w14:textId="77777777" w:rsidR="00087F46" w:rsidRPr="00D01B1A" w:rsidRDefault="00087F46" w:rsidP="00FE2297">
            <w:pPr>
              <w:spacing w:line="276" w:lineRule="auto"/>
              <w:jc w:val="center"/>
              <w:rPr>
                <w:bCs/>
                <w:snapToGrid w:val="0"/>
                <w:color w:val="000000" w:themeColor="text1"/>
                <w:sz w:val="20"/>
                <w:szCs w:val="20"/>
              </w:rPr>
            </w:pPr>
          </w:p>
        </w:tc>
        <w:tc>
          <w:tcPr>
            <w:tcW w:w="681" w:type="pct"/>
            <w:vMerge/>
            <w:vAlign w:val="center"/>
          </w:tcPr>
          <w:p w14:paraId="5A0C1982"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ign w:val="center"/>
          </w:tcPr>
          <w:p w14:paraId="1D3B7981"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6" w:type="pct"/>
            <w:vAlign w:val="center"/>
          </w:tcPr>
          <w:p w14:paraId="0DB10536"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0.1</w:t>
            </w:r>
          </w:p>
        </w:tc>
        <w:tc>
          <w:tcPr>
            <w:tcW w:w="546" w:type="pct"/>
            <w:vAlign w:val="center"/>
          </w:tcPr>
          <w:p w14:paraId="5B2196B2"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bCs/>
                <w:snapToGrid w:val="0"/>
                <w:color w:val="000000" w:themeColor="text1"/>
                <w:sz w:val="20"/>
                <w:szCs w:val="20"/>
              </w:rPr>
              <w:t>5</w:t>
            </w:r>
          </w:p>
        </w:tc>
        <w:tc>
          <w:tcPr>
            <w:tcW w:w="491" w:type="pct"/>
            <w:vAlign w:val="center"/>
          </w:tcPr>
          <w:p w14:paraId="329F1FB4"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89.3</w:t>
            </w:r>
          </w:p>
        </w:tc>
        <w:tc>
          <w:tcPr>
            <w:tcW w:w="264" w:type="pct"/>
            <w:vAlign w:val="center"/>
          </w:tcPr>
          <w:p w14:paraId="1D900B98"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2.8</w:t>
            </w:r>
          </w:p>
        </w:tc>
        <w:tc>
          <w:tcPr>
            <w:tcW w:w="491" w:type="pct"/>
            <w:vMerge/>
            <w:vAlign w:val="center"/>
          </w:tcPr>
          <w:p w14:paraId="3A197978" w14:textId="77777777" w:rsidR="00087F46" w:rsidRPr="00D01B1A" w:rsidRDefault="00087F46" w:rsidP="00FE2297">
            <w:pPr>
              <w:spacing w:line="276" w:lineRule="auto"/>
              <w:jc w:val="center"/>
              <w:rPr>
                <w:color w:val="000000" w:themeColor="text1"/>
                <w:sz w:val="20"/>
                <w:szCs w:val="20"/>
              </w:rPr>
            </w:pPr>
          </w:p>
        </w:tc>
        <w:tc>
          <w:tcPr>
            <w:tcW w:w="406" w:type="pct"/>
            <w:vMerge/>
            <w:vAlign w:val="center"/>
          </w:tcPr>
          <w:p w14:paraId="7E55D3B8" w14:textId="77777777" w:rsidR="00087F46" w:rsidRPr="00D01B1A" w:rsidRDefault="00087F46" w:rsidP="00FE2297">
            <w:pPr>
              <w:spacing w:line="276" w:lineRule="auto"/>
              <w:jc w:val="center"/>
              <w:rPr>
                <w:color w:val="000000" w:themeColor="text1"/>
                <w:sz w:val="20"/>
                <w:szCs w:val="20"/>
              </w:rPr>
            </w:pPr>
          </w:p>
        </w:tc>
      </w:tr>
      <w:tr w:rsidR="00087F46" w:rsidRPr="00D01B1A" w14:paraId="12AC78B1" w14:textId="77777777" w:rsidTr="00FE2297">
        <w:trPr>
          <w:cantSplit/>
          <w:trHeight w:val="227"/>
        </w:trPr>
        <w:tc>
          <w:tcPr>
            <w:tcW w:w="753" w:type="pct"/>
            <w:vMerge w:val="restart"/>
            <w:vAlign w:val="center"/>
          </w:tcPr>
          <w:p w14:paraId="7B90BB9D" w14:textId="77777777" w:rsidR="00087F46" w:rsidRPr="00D01B1A" w:rsidRDefault="00087F46" w:rsidP="00FE2297">
            <w:pPr>
              <w:spacing w:line="276" w:lineRule="auto"/>
              <w:jc w:val="center"/>
              <w:rPr>
                <w:bCs/>
                <w:snapToGrid w:val="0"/>
                <w:color w:val="000000" w:themeColor="text1"/>
                <w:sz w:val="20"/>
                <w:szCs w:val="20"/>
              </w:rPr>
            </w:pPr>
            <w:r w:rsidRPr="00D01B1A">
              <w:rPr>
                <w:bCs/>
                <w:snapToGrid w:val="0"/>
                <w:color w:val="000000" w:themeColor="text1"/>
                <w:sz w:val="20"/>
                <w:szCs w:val="20"/>
              </w:rPr>
              <w:t>M650F003</w:t>
            </w:r>
          </w:p>
        </w:tc>
        <w:tc>
          <w:tcPr>
            <w:tcW w:w="681" w:type="pct"/>
            <w:vMerge w:val="restart"/>
            <w:vAlign w:val="center"/>
          </w:tcPr>
          <w:p w14:paraId="7A7A80A6" w14:textId="77777777" w:rsidR="00087F46" w:rsidRPr="00D01B1A" w:rsidRDefault="00087F46" w:rsidP="00FE2297">
            <w:pPr>
              <w:spacing w:line="276" w:lineRule="auto"/>
              <w:jc w:val="center"/>
              <w:rPr>
                <w:snapToGrid w:val="0"/>
                <w:color w:val="000000" w:themeColor="text1"/>
                <w:sz w:val="18"/>
                <w:szCs w:val="18"/>
              </w:rPr>
            </w:pPr>
            <w:r w:rsidRPr="00D01B1A">
              <w:rPr>
                <w:bCs/>
                <w:snapToGrid w:val="0"/>
                <w:color w:val="000000" w:themeColor="text1"/>
                <w:sz w:val="20"/>
                <w:szCs w:val="20"/>
              </w:rPr>
              <w:t>Honey</w:t>
            </w:r>
          </w:p>
        </w:tc>
        <w:tc>
          <w:tcPr>
            <w:tcW w:w="683" w:type="pct"/>
            <w:vMerge w:val="restart"/>
            <w:vAlign w:val="center"/>
          </w:tcPr>
          <w:p w14:paraId="48A66201"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222→176</w:t>
            </w:r>
          </w:p>
        </w:tc>
        <w:tc>
          <w:tcPr>
            <w:tcW w:w="686" w:type="pct"/>
            <w:vAlign w:val="center"/>
          </w:tcPr>
          <w:p w14:paraId="320AAA63"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0.01</w:t>
            </w:r>
          </w:p>
        </w:tc>
        <w:tc>
          <w:tcPr>
            <w:tcW w:w="546" w:type="pct"/>
            <w:vAlign w:val="center"/>
          </w:tcPr>
          <w:p w14:paraId="5E3772A0"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10355C17"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75.8</w:t>
            </w:r>
          </w:p>
        </w:tc>
        <w:tc>
          <w:tcPr>
            <w:tcW w:w="264" w:type="pct"/>
            <w:vAlign w:val="center"/>
          </w:tcPr>
          <w:p w14:paraId="6A1A8A69"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1.9</w:t>
            </w:r>
          </w:p>
        </w:tc>
        <w:tc>
          <w:tcPr>
            <w:tcW w:w="491" w:type="pct"/>
            <w:vMerge w:val="restart"/>
            <w:vAlign w:val="center"/>
          </w:tcPr>
          <w:p w14:paraId="173CD6DB"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78.7</w:t>
            </w:r>
          </w:p>
        </w:tc>
        <w:tc>
          <w:tcPr>
            <w:tcW w:w="406" w:type="pct"/>
            <w:vMerge w:val="restart"/>
            <w:vAlign w:val="center"/>
          </w:tcPr>
          <w:p w14:paraId="140B5AF1"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4.3</w:t>
            </w:r>
          </w:p>
        </w:tc>
      </w:tr>
      <w:tr w:rsidR="00087F46" w:rsidRPr="00D01B1A" w14:paraId="2A94C9AD" w14:textId="77777777" w:rsidTr="00FE2297">
        <w:trPr>
          <w:cantSplit/>
          <w:trHeight w:val="227"/>
        </w:trPr>
        <w:tc>
          <w:tcPr>
            <w:tcW w:w="753" w:type="pct"/>
            <w:vMerge/>
            <w:vAlign w:val="center"/>
          </w:tcPr>
          <w:p w14:paraId="7D9EC70F" w14:textId="77777777" w:rsidR="00087F46" w:rsidRPr="00D01B1A" w:rsidRDefault="00087F46" w:rsidP="00FE2297">
            <w:pPr>
              <w:spacing w:line="276" w:lineRule="auto"/>
              <w:jc w:val="center"/>
              <w:rPr>
                <w:bCs/>
                <w:snapToGrid w:val="0"/>
                <w:color w:val="000000" w:themeColor="text1"/>
                <w:sz w:val="20"/>
                <w:szCs w:val="20"/>
              </w:rPr>
            </w:pPr>
          </w:p>
        </w:tc>
        <w:tc>
          <w:tcPr>
            <w:tcW w:w="681" w:type="pct"/>
            <w:vMerge/>
            <w:vAlign w:val="center"/>
          </w:tcPr>
          <w:p w14:paraId="4F478375"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ign w:val="center"/>
          </w:tcPr>
          <w:p w14:paraId="058B06D5"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6" w:type="pct"/>
            <w:vAlign w:val="center"/>
          </w:tcPr>
          <w:p w14:paraId="4191DF5D"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0.1</w:t>
            </w:r>
          </w:p>
        </w:tc>
        <w:tc>
          <w:tcPr>
            <w:tcW w:w="546" w:type="pct"/>
            <w:vAlign w:val="center"/>
          </w:tcPr>
          <w:p w14:paraId="1432BF4A"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79E13ED0"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81.6</w:t>
            </w:r>
          </w:p>
        </w:tc>
        <w:tc>
          <w:tcPr>
            <w:tcW w:w="264" w:type="pct"/>
            <w:vAlign w:val="center"/>
          </w:tcPr>
          <w:p w14:paraId="5133B5F6"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1.9</w:t>
            </w:r>
          </w:p>
        </w:tc>
        <w:tc>
          <w:tcPr>
            <w:tcW w:w="491" w:type="pct"/>
            <w:vMerge/>
            <w:vAlign w:val="center"/>
          </w:tcPr>
          <w:p w14:paraId="47D876B5" w14:textId="77777777" w:rsidR="00087F46" w:rsidRPr="00D01B1A" w:rsidRDefault="00087F46" w:rsidP="00FE2297">
            <w:pPr>
              <w:spacing w:line="276" w:lineRule="auto"/>
              <w:jc w:val="center"/>
              <w:rPr>
                <w:color w:val="000000" w:themeColor="text1"/>
                <w:sz w:val="20"/>
                <w:szCs w:val="20"/>
              </w:rPr>
            </w:pPr>
          </w:p>
        </w:tc>
        <w:tc>
          <w:tcPr>
            <w:tcW w:w="406" w:type="pct"/>
            <w:vMerge/>
            <w:vAlign w:val="center"/>
          </w:tcPr>
          <w:p w14:paraId="564EDD83" w14:textId="77777777" w:rsidR="00087F46" w:rsidRPr="00D01B1A" w:rsidRDefault="00087F46" w:rsidP="00FE2297">
            <w:pPr>
              <w:spacing w:line="276" w:lineRule="auto"/>
              <w:jc w:val="center"/>
              <w:rPr>
                <w:color w:val="000000" w:themeColor="text1"/>
                <w:sz w:val="20"/>
                <w:szCs w:val="20"/>
              </w:rPr>
            </w:pPr>
          </w:p>
        </w:tc>
      </w:tr>
      <w:tr w:rsidR="00087F46" w:rsidRPr="00D01B1A" w14:paraId="7BA01CB0" w14:textId="77777777" w:rsidTr="00FE2297">
        <w:trPr>
          <w:cantSplit/>
          <w:trHeight w:val="227"/>
        </w:trPr>
        <w:tc>
          <w:tcPr>
            <w:tcW w:w="753" w:type="pct"/>
            <w:vMerge/>
            <w:vAlign w:val="center"/>
          </w:tcPr>
          <w:p w14:paraId="2909B895" w14:textId="77777777" w:rsidR="00087F46" w:rsidRPr="00D01B1A" w:rsidRDefault="00087F46" w:rsidP="00FE2297">
            <w:pPr>
              <w:spacing w:line="276" w:lineRule="auto"/>
              <w:jc w:val="center"/>
              <w:rPr>
                <w:bCs/>
                <w:snapToGrid w:val="0"/>
                <w:color w:val="000000" w:themeColor="text1"/>
                <w:sz w:val="20"/>
                <w:szCs w:val="20"/>
              </w:rPr>
            </w:pPr>
          </w:p>
        </w:tc>
        <w:tc>
          <w:tcPr>
            <w:tcW w:w="681" w:type="pct"/>
            <w:vMerge/>
            <w:vAlign w:val="center"/>
          </w:tcPr>
          <w:p w14:paraId="74FAF196"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restart"/>
            <w:vAlign w:val="center"/>
          </w:tcPr>
          <w:p w14:paraId="5A12EFF1"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222→121</w:t>
            </w:r>
          </w:p>
        </w:tc>
        <w:tc>
          <w:tcPr>
            <w:tcW w:w="686" w:type="pct"/>
            <w:vAlign w:val="center"/>
          </w:tcPr>
          <w:p w14:paraId="238BD27C"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0.01</w:t>
            </w:r>
          </w:p>
        </w:tc>
        <w:tc>
          <w:tcPr>
            <w:tcW w:w="546" w:type="pct"/>
            <w:vAlign w:val="center"/>
          </w:tcPr>
          <w:p w14:paraId="4616A208"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6D52F594"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79.4</w:t>
            </w:r>
          </w:p>
        </w:tc>
        <w:tc>
          <w:tcPr>
            <w:tcW w:w="264" w:type="pct"/>
            <w:vAlign w:val="center"/>
          </w:tcPr>
          <w:p w14:paraId="22A42574"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8.2</w:t>
            </w:r>
          </w:p>
        </w:tc>
        <w:tc>
          <w:tcPr>
            <w:tcW w:w="491" w:type="pct"/>
            <w:vMerge w:val="restart"/>
            <w:vAlign w:val="center"/>
          </w:tcPr>
          <w:p w14:paraId="0E3DA231"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80.3</w:t>
            </w:r>
          </w:p>
        </w:tc>
        <w:tc>
          <w:tcPr>
            <w:tcW w:w="406" w:type="pct"/>
            <w:vMerge w:val="restart"/>
            <w:vAlign w:val="center"/>
          </w:tcPr>
          <w:p w14:paraId="6D83FD7A"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5.8</w:t>
            </w:r>
          </w:p>
        </w:tc>
      </w:tr>
      <w:tr w:rsidR="00087F46" w:rsidRPr="00D01B1A" w14:paraId="7C5FD75C" w14:textId="77777777" w:rsidTr="00FE2297">
        <w:trPr>
          <w:cantSplit/>
          <w:trHeight w:val="227"/>
        </w:trPr>
        <w:tc>
          <w:tcPr>
            <w:tcW w:w="753" w:type="pct"/>
            <w:vMerge/>
            <w:vAlign w:val="center"/>
          </w:tcPr>
          <w:p w14:paraId="48799761" w14:textId="77777777" w:rsidR="00087F46" w:rsidRPr="00D01B1A" w:rsidRDefault="00087F46" w:rsidP="00FE2297">
            <w:pPr>
              <w:spacing w:line="276" w:lineRule="auto"/>
              <w:jc w:val="center"/>
              <w:rPr>
                <w:bCs/>
                <w:snapToGrid w:val="0"/>
                <w:color w:val="000000" w:themeColor="text1"/>
                <w:sz w:val="20"/>
                <w:szCs w:val="20"/>
              </w:rPr>
            </w:pPr>
          </w:p>
        </w:tc>
        <w:tc>
          <w:tcPr>
            <w:tcW w:w="681" w:type="pct"/>
            <w:vMerge/>
            <w:vAlign w:val="center"/>
          </w:tcPr>
          <w:p w14:paraId="7BB13F6C"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ign w:val="center"/>
          </w:tcPr>
          <w:p w14:paraId="59DB149C"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6" w:type="pct"/>
            <w:vAlign w:val="center"/>
          </w:tcPr>
          <w:p w14:paraId="44B2809C"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0.1</w:t>
            </w:r>
          </w:p>
        </w:tc>
        <w:tc>
          <w:tcPr>
            <w:tcW w:w="546" w:type="pct"/>
            <w:vAlign w:val="center"/>
          </w:tcPr>
          <w:p w14:paraId="0EFCB5A5"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0FD12DAC"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81.1</w:t>
            </w:r>
          </w:p>
        </w:tc>
        <w:tc>
          <w:tcPr>
            <w:tcW w:w="264" w:type="pct"/>
            <w:vAlign w:val="center"/>
          </w:tcPr>
          <w:p w14:paraId="66D1D1D6"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2.8</w:t>
            </w:r>
          </w:p>
        </w:tc>
        <w:tc>
          <w:tcPr>
            <w:tcW w:w="491" w:type="pct"/>
            <w:vMerge/>
            <w:vAlign w:val="center"/>
          </w:tcPr>
          <w:p w14:paraId="1A6BDAFB" w14:textId="77777777" w:rsidR="00087F46" w:rsidRPr="00D01B1A" w:rsidRDefault="00087F46" w:rsidP="00FE2297">
            <w:pPr>
              <w:spacing w:line="276" w:lineRule="auto"/>
              <w:jc w:val="center"/>
              <w:rPr>
                <w:color w:val="000000" w:themeColor="text1"/>
                <w:sz w:val="20"/>
                <w:szCs w:val="20"/>
              </w:rPr>
            </w:pPr>
          </w:p>
        </w:tc>
        <w:tc>
          <w:tcPr>
            <w:tcW w:w="406" w:type="pct"/>
            <w:vMerge/>
            <w:vAlign w:val="center"/>
          </w:tcPr>
          <w:p w14:paraId="36BC99AA" w14:textId="77777777" w:rsidR="00087F46" w:rsidRPr="00D01B1A" w:rsidRDefault="00087F46" w:rsidP="00FE2297">
            <w:pPr>
              <w:spacing w:line="276" w:lineRule="auto"/>
              <w:jc w:val="center"/>
              <w:rPr>
                <w:color w:val="000000" w:themeColor="text1"/>
                <w:sz w:val="20"/>
                <w:szCs w:val="20"/>
              </w:rPr>
            </w:pPr>
          </w:p>
        </w:tc>
      </w:tr>
      <w:tr w:rsidR="00087F46" w:rsidRPr="00D01B1A" w14:paraId="0805C8F7" w14:textId="77777777" w:rsidTr="00FE2297">
        <w:trPr>
          <w:cantSplit/>
          <w:trHeight w:val="227"/>
        </w:trPr>
        <w:tc>
          <w:tcPr>
            <w:tcW w:w="753" w:type="pct"/>
            <w:vMerge/>
            <w:vAlign w:val="center"/>
          </w:tcPr>
          <w:p w14:paraId="03D5E501" w14:textId="77777777" w:rsidR="00087F46" w:rsidRPr="00D01B1A" w:rsidRDefault="00087F46" w:rsidP="00FE2297">
            <w:pPr>
              <w:spacing w:line="276" w:lineRule="auto"/>
              <w:jc w:val="center"/>
              <w:rPr>
                <w:bCs/>
                <w:snapToGrid w:val="0"/>
                <w:color w:val="000000" w:themeColor="text1"/>
                <w:sz w:val="20"/>
                <w:szCs w:val="20"/>
              </w:rPr>
            </w:pPr>
          </w:p>
        </w:tc>
        <w:tc>
          <w:tcPr>
            <w:tcW w:w="681" w:type="pct"/>
            <w:vMerge w:val="restart"/>
            <w:vAlign w:val="center"/>
          </w:tcPr>
          <w:p w14:paraId="3FBEFF27" w14:textId="77777777" w:rsidR="00087F46" w:rsidRPr="00D01B1A" w:rsidRDefault="00087F46" w:rsidP="00FE2297">
            <w:pPr>
              <w:spacing w:line="276" w:lineRule="auto"/>
              <w:jc w:val="center"/>
              <w:rPr>
                <w:snapToGrid w:val="0"/>
                <w:color w:val="000000" w:themeColor="text1"/>
                <w:sz w:val="18"/>
                <w:szCs w:val="18"/>
              </w:rPr>
            </w:pPr>
            <w:r w:rsidRPr="00D01B1A">
              <w:rPr>
                <w:bCs/>
                <w:snapToGrid w:val="0"/>
                <w:color w:val="000000" w:themeColor="text1"/>
                <w:sz w:val="20"/>
                <w:szCs w:val="20"/>
              </w:rPr>
              <w:t>Pollen</w:t>
            </w:r>
          </w:p>
        </w:tc>
        <w:tc>
          <w:tcPr>
            <w:tcW w:w="683" w:type="pct"/>
            <w:vMerge w:val="restart"/>
            <w:vAlign w:val="center"/>
          </w:tcPr>
          <w:p w14:paraId="1D4F3FF4"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222→176</w:t>
            </w:r>
          </w:p>
        </w:tc>
        <w:tc>
          <w:tcPr>
            <w:tcW w:w="686" w:type="pct"/>
            <w:vAlign w:val="center"/>
          </w:tcPr>
          <w:p w14:paraId="045543BE"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0.01</w:t>
            </w:r>
          </w:p>
        </w:tc>
        <w:tc>
          <w:tcPr>
            <w:tcW w:w="546" w:type="pct"/>
            <w:vAlign w:val="center"/>
          </w:tcPr>
          <w:p w14:paraId="56148A2B"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6D056BA9"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89.4</w:t>
            </w:r>
          </w:p>
        </w:tc>
        <w:tc>
          <w:tcPr>
            <w:tcW w:w="264" w:type="pct"/>
            <w:vAlign w:val="center"/>
          </w:tcPr>
          <w:p w14:paraId="04001CA6"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4.8</w:t>
            </w:r>
          </w:p>
        </w:tc>
        <w:tc>
          <w:tcPr>
            <w:tcW w:w="491" w:type="pct"/>
            <w:vMerge w:val="restart"/>
            <w:vAlign w:val="center"/>
          </w:tcPr>
          <w:p w14:paraId="1357AF4D"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90.2</w:t>
            </w:r>
          </w:p>
        </w:tc>
        <w:tc>
          <w:tcPr>
            <w:tcW w:w="406" w:type="pct"/>
            <w:vMerge w:val="restart"/>
            <w:vAlign w:val="center"/>
          </w:tcPr>
          <w:p w14:paraId="25ECC9C8"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4.5</w:t>
            </w:r>
          </w:p>
        </w:tc>
      </w:tr>
      <w:tr w:rsidR="00087F46" w:rsidRPr="00D01B1A" w14:paraId="3D6117F0" w14:textId="77777777" w:rsidTr="00FE2297">
        <w:trPr>
          <w:cantSplit/>
          <w:trHeight w:val="227"/>
        </w:trPr>
        <w:tc>
          <w:tcPr>
            <w:tcW w:w="753" w:type="pct"/>
            <w:vMerge/>
            <w:vAlign w:val="center"/>
          </w:tcPr>
          <w:p w14:paraId="60FB4DE5" w14:textId="77777777" w:rsidR="00087F46" w:rsidRPr="00D01B1A" w:rsidRDefault="00087F46" w:rsidP="00FE2297">
            <w:pPr>
              <w:spacing w:line="276" w:lineRule="auto"/>
              <w:jc w:val="center"/>
              <w:rPr>
                <w:bCs/>
                <w:snapToGrid w:val="0"/>
                <w:color w:val="000000" w:themeColor="text1"/>
                <w:sz w:val="20"/>
                <w:szCs w:val="20"/>
              </w:rPr>
            </w:pPr>
          </w:p>
        </w:tc>
        <w:tc>
          <w:tcPr>
            <w:tcW w:w="681" w:type="pct"/>
            <w:vMerge/>
            <w:vAlign w:val="center"/>
          </w:tcPr>
          <w:p w14:paraId="23E843CD"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ign w:val="center"/>
          </w:tcPr>
          <w:p w14:paraId="207DE1BF"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6" w:type="pct"/>
            <w:vAlign w:val="center"/>
          </w:tcPr>
          <w:p w14:paraId="184A20CD"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0.1</w:t>
            </w:r>
          </w:p>
        </w:tc>
        <w:tc>
          <w:tcPr>
            <w:tcW w:w="546" w:type="pct"/>
            <w:vAlign w:val="center"/>
          </w:tcPr>
          <w:p w14:paraId="6ED905BA"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16BDA5B0"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91.0</w:t>
            </w:r>
          </w:p>
        </w:tc>
        <w:tc>
          <w:tcPr>
            <w:tcW w:w="264" w:type="pct"/>
            <w:vAlign w:val="center"/>
          </w:tcPr>
          <w:p w14:paraId="048A00D2"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4.5</w:t>
            </w:r>
          </w:p>
        </w:tc>
        <w:tc>
          <w:tcPr>
            <w:tcW w:w="491" w:type="pct"/>
            <w:vMerge/>
            <w:vAlign w:val="center"/>
          </w:tcPr>
          <w:p w14:paraId="3D4E2E63" w14:textId="77777777" w:rsidR="00087F46" w:rsidRPr="00D01B1A" w:rsidRDefault="00087F46" w:rsidP="00FE2297">
            <w:pPr>
              <w:spacing w:line="276" w:lineRule="auto"/>
              <w:jc w:val="center"/>
              <w:rPr>
                <w:color w:val="000000" w:themeColor="text1"/>
                <w:sz w:val="20"/>
                <w:szCs w:val="20"/>
              </w:rPr>
            </w:pPr>
          </w:p>
        </w:tc>
        <w:tc>
          <w:tcPr>
            <w:tcW w:w="406" w:type="pct"/>
            <w:vMerge/>
            <w:vAlign w:val="center"/>
          </w:tcPr>
          <w:p w14:paraId="7B566B58" w14:textId="77777777" w:rsidR="00087F46" w:rsidRPr="00D01B1A" w:rsidRDefault="00087F46" w:rsidP="00FE2297">
            <w:pPr>
              <w:spacing w:line="276" w:lineRule="auto"/>
              <w:jc w:val="center"/>
              <w:rPr>
                <w:color w:val="000000" w:themeColor="text1"/>
                <w:sz w:val="20"/>
                <w:szCs w:val="20"/>
              </w:rPr>
            </w:pPr>
          </w:p>
        </w:tc>
      </w:tr>
      <w:tr w:rsidR="00087F46" w:rsidRPr="00D01B1A" w14:paraId="1211CCF9" w14:textId="77777777" w:rsidTr="00FE2297">
        <w:trPr>
          <w:cantSplit/>
          <w:trHeight w:val="227"/>
        </w:trPr>
        <w:tc>
          <w:tcPr>
            <w:tcW w:w="753" w:type="pct"/>
            <w:vMerge/>
            <w:vAlign w:val="center"/>
          </w:tcPr>
          <w:p w14:paraId="50E02D86" w14:textId="77777777" w:rsidR="00087F46" w:rsidRPr="00D01B1A" w:rsidRDefault="00087F46" w:rsidP="00FE2297">
            <w:pPr>
              <w:spacing w:line="276" w:lineRule="auto"/>
              <w:jc w:val="center"/>
              <w:rPr>
                <w:bCs/>
                <w:snapToGrid w:val="0"/>
                <w:color w:val="000000" w:themeColor="text1"/>
                <w:sz w:val="20"/>
                <w:szCs w:val="20"/>
              </w:rPr>
            </w:pPr>
          </w:p>
        </w:tc>
        <w:tc>
          <w:tcPr>
            <w:tcW w:w="681" w:type="pct"/>
            <w:vMerge/>
            <w:vAlign w:val="center"/>
          </w:tcPr>
          <w:p w14:paraId="433F57A1"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restart"/>
            <w:vAlign w:val="center"/>
          </w:tcPr>
          <w:p w14:paraId="70118F2E"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 xml:space="preserve">222→176 </w:t>
            </w:r>
            <w:r w:rsidRPr="00D01B1A">
              <w:rPr>
                <w:sz w:val="20"/>
                <w:szCs w:val="20"/>
                <w:vertAlign w:val="superscript"/>
              </w:rPr>
              <w:t>1)</w:t>
            </w:r>
          </w:p>
        </w:tc>
        <w:tc>
          <w:tcPr>
            <w:tcW w:w="686" w:type="pct"/>
            <w:vAlign w:val="center"/>
          </w:tcPr>
          <w:p w14:paraId="6CAED3CA"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0.01</w:t>
            </w:r>
          </w:p>
        </w:tc>
        <w:tc>
          <w:tcPr>
            <w:tcW w:w="546" w:type="pct"/>
            <w:vAlign w:val="center"/>
          </w:tcPr>
          <w:p w14:paraId="09FFE4CC"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38F915B1"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78.6</w:t>
            </w:r>
          </w:p>
        </w:tc>
        <w:tc>
          <w:tcPr>
            <w:tcW w:w="264" w:type="pct"/>
            <w:vAlign w:val="center"/>
          </w:tcPr>
          <w:p w14:paraId="46C1E7E4"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7.2</w:t>
            </w:r>
          </w:p>
        </w:tc>
        <w:tc>
          <w:tcPr>
            <w:tcW w:w="491" w:type="pct"/>
            <w:vMerge w:val="restart"/>
            <w:vAlign w:val="center"/>
          </w:tcPr>
          <w:p w14:paraId="17E9DF56"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83.3</w:t>
            </w:r>
          </w:p>
        </w:tc>
        <w:tc>
          <w:tcPr>
            <w:tcW w:w="406" w:type="pct"/>
            <w:vMerge w:val="restart"/>
            <w:vAlign w:val="center"/>
          </w:tcPr>
          <w:p w14:paraId="0229A0FD"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7.8</w:t>
            </w:r>
          </w:p>
        </w:tc>
      </w:tr>
      <w:tr w:rsidR="00087F46" w:rsidRPr="00D01B1A" w14:paraId="2911D9B7" w14:textId="77777777" w:rsidTr="00FE2297">
        <w:trPr>
          <w:cantSplit/>
          <w:trHeight w:val="227"/>
        </w:trPr>
        <w:tc>
          <w:tcPr>
            <w:tcW w:w="753" w:type="pct"/>
            <w:vMerge/>
            <w:vAlign w:val="center"/>
          </w:tcPr>
          <w:p w14:paraId="4FF135BD" w14:textId="77777777" w:rsidR="00087F46" w:rsidRPr="00D01B1A" w:rsidRDefault="00087F46" w:rsidP="00FE2297">
            <w:pPr>
              <w:spacing w:line="276" w:lineRule="auto"/>
              <w:jc w:val="center"/>
              <w:rPr>
                <w:bCs/>
                <w:snapToGrid w:val="0"/>
                <w:color w:val="000000" w:themeColor="text1"/>
                <w:sz w:val="20"/>
                <w:szCs w:val="20"/>
              </w:rPr>
            </w:pPr>
          </w:p>
        </w:tc>
        <w:tc>
          <w:tcPr>
            <w:tcW w:w="681" w:type="pct"/>
            <w:vMerge/>
            <w:vAlign w:val="center"/>
          </w:tcPr>
          <w:p w14:paraId="73A776DD"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ign w:val="center"/>
          </w:tcPr>
          <w:p w14:paraId="7A87E901"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6" w:type="pct"/>
            <w:vAlign w:val="center"/>
          </w:tcPr>
          <w:p w14:paraId="4B02BAC8"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0.1</w:t>
            </w:r>
          </w:p>
        </w:tc>
        <w:tc>
          <w:tcPr>
            <w:tcW w:w="546" w:type="pct"/>
            <w:vAlign w:val="center"/>
          </w:tcPr>
          <w:p w14:paraId="42C46864"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bCs/>
                <w:snapToGrid w:val="0"/>
                <w:color w:val="000000" w:themeColor="text1"/>
                <w:sz w:val="20"/>
                <w:szCs w:val="20"/>
              </w:rPr>
              <w:t>5</w:t>
            </w:r>
          </w:p>
        </w:tc>
        <w:tc>
          <w:tcPr>
            <w:tcW w:w="491" w:type="pct"/>
            <w:vAlign w:val="center"/>
          </w:tcPr>
          <w:p w14:paraId="03E5A716"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88.0</w:t>
            </w:r>
          </w:p>
        </w:tc>
        <w:tc>
          <w:tcPr>
            <w:tcW w:w="264" w:type="pct"/>
            <w:vAlign w:val="center"/>
          </w:tcPr>
          <w:p w14:paraId="1C47B9E8"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3.1</w:t>
            </w:r>
          </w:p>
        </w:tc>
        <w:tc>
          <w:tcPr>
            <w:tcW w:w="491" w:type="pct"/>
            <w:vMerge/>
            <w:vAlign w:val="center"/>
          </w:tcPr>
          <w:p w14:paraId="06B3B4A1" w14:textId="77777777" w:rsidR="00087F46" w:rsidRPr="00D01B1A" w:rsidRDefault="00087F46" w:rsidP="00FE2297">
            <w:pPr>
              <w:spacing w:line="276" w:lineRule="auto"/>
              <w:jc w:val="center"/>
              <w:rPr>
                <w:color w:val="000000" w:themeColor="text1"/>
                <w:sz w:val="20"/>
                <w:szCs w:val="20"/>
              </w:rPr>
            </w:pPr>
          </w:p>
        </w:tc>
        <w:tc>
          <w:tcPr>
            <w:tcW w:w="406" w:type="pct"/>
            <w:vMerge/>
            <w:vAlign w:val="center"/>
          </w:tcPr>
          <w:p w14:paraId="37253292" w14:textId="77777777" w:rsidR="00087F46" w:rsidRPr="00D01B1A" w:rsidRDefault="00087F46" w:rsidP="00FE2297">
            <w:pPr>
              <w:spacing w:line="276" w:lineRule="auto"/>
              <w:jc w:val="center"/>
              <w:rPr>
                <w:color w:val="000000" w:themeColor="text1"/>
                <w:sz w:val="20"/>
                <w:szCs w:val="20"/>
              </w:rPr>
            </w:pPr>
          </w:p>
        </w:tc>
      </w:tr>
      <w:tr w:rsidR="00087F46" w:rsidRPr="00D01B1A" w14:paraId="1CF0F049" w14:textId="77777777" w:rsidTr="00FE2297">
        <w:trPr>
          <w:cantSplit/>
          <w:trHeight w:val="227"/>
        </w:trPr>
        <w:tc>
          <w:tcPr>
            <w:tcW w:w="753" w:type="pct"/>
            <w:vMerge w:val="restart"/>
            <w:vAlign w:val="center"/>
          </w:tcPr>
          <w:p w14:paraId="2CDA10AE" w14:textId="77777777" w:rsidR="00087F46" w:rsidRPr="00D01B1A" w:rsidRDefault="00087F46" w:rsidP="00FE2297">
            <w:pPr>
              <w:spacing w:line="276" w:lineRule="auto"/>
              <w:jc w:val="center"/>
              <w:rPr>
                <w:bCs/>
                <w:snapToGrid w:val="0"/>
                <w:color w:val="000000" w:themeColor="text1"/>
                <w:sz w:val="20"/>
                <w:szCs w:val="20"/>
              </w:rPr>
            </w:pPr>
            <w:r w:rsidRPr="00D01B1A">
              <w:rPr>
                <w:bCs/>
                <w:snapToGrid w:val="0"/>
                <w:color w:val="000000" w:themeColor="text1"/>
                <w:sz w:val="20"/>
                <w:szCs w:val="20"/>
              </w:rPr>
              <w:t>M650F004</w:t>
            </w:r>
          </w:p>
        </w:tc>
        <w:tc>
          <w:tcPr>
            <w:tcW w:w="681" w:type="pct"/>
            <w:vMerge w:val="restart"/>
            <w:vAlign w:val="center"/>
          </w:tcPr>
          <w:p w14:paraId="44BEBCD3" w14:textId="77777777" w:rsidR="00087F46" w:rsidRPr="00D01B1A" w:rsidRDefault="00087F46" w:rsidP="00FE2297">
            <w:pPr>
              <w:spacing w:line="276" w:lineRule="auto"/>
              <w:jc w:val="center"/>
              <w:rPr>
                <w:snapToGrid w:val="0"/>
                <w:color w:val="000000" w:themeColor="text1"/>
                <w:sz w:val="18"/>
                <w:szCs w:val="18"/>
              </w:rPr>
            </w:pPr>
            <w:r w:rsidRPr="00D01B1A">
              <w:rPr>
                <w:bCs/>
                <w:snapToGrid w:val="0"/>
                <w:color w:val="000000" w:themeColor="text1"/>
                <w:sz w:val="20"/>
                <w:szCs w:val="20"/>
              </w:rPr>
              <w:t>Honey</w:t>
            </w:r>
          </w:p>
        </w:tc>
        <w:tc>
          <w:tcPr>
            <w:tcW w:w="683" w:type="pct"/>
            <w:vMerge w:val="restart"/>
            <w:vAlign w:val="center"/>
          </w:tcPr>
          <w:p w14:paraId="645ECDC8"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208→123</w:t>
            </w:r>
          </w:p>
        </w:tc>
        <w:tc>
          <w:tcPr>
            <w:tcW w:w="686" w:type="pct"/>
            <w:vAlign w:val="center"/>
          </w:tcPr>
          <w:p w14:paraId="24095769"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0.01</w:t>
            </w:r>
          </w:p>
        </w:tc>
        <w:tc>
          <w:tcPr>
            <w:tcW w:w="546" w:type="pct"/>
            <w:vAlign w:val="center"/>
          </w:tcPr>
          <w:p w14:paraId="156B2440"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4A5A5B34"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73.4</w:t>
            </w:r>
          </w:p>
        </w:tc>
        <w:tc>
          <w:tcPr>
            <w:tcW w:w="264" w:type="pct"/>
            <w:vAlign w:val="center"/>
          </w:tcPr>
          <w:p w14:paraId="0769BD53"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3.1</w:t>
            </w:r>
          </w:p>
        </w:tc>
        <w:tc>
          <w:tcPr>
            <w:tcW w:w="491" w:type="pct"/>
            <w:vMerge w:val="restart"/>
            <w:vAlign w:val="center"/>
          </w:tcPr>
          <w:p w14:paraId="7E90CE0C"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73.9</w:t>
            </w:r>
          </w:p>
        </w:tc>
        <w:tc>
          <w:tcPr>
            <w:tcW w:w="406" w:type="pct"/>
            <w:vMerge w:val="restart"/>
            <w:vAlign w:val="center"/>
          </w:tcPr>
          <w:p w14:paraId="143DABB5"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2.5</w:t>
            </w:r>
          </w:p>
        </w:tc>
      </w:tr>
      <w:tr w:rsidR="00087F46" w:rsidRPr="00D01B1A" w14:paraId="76359BE0" w14:textId="77777777" w:rsidTr="00FE2297">
        <w:trPr>
          <w:cantSplit/>
          <w:trHeight w:val="227"/>
        </w:trPr>
        <w:tc>
          <w:tcPr>
            <w:tcW w:w="753" w:type="pct"/>
            <w:vMerge/>
            <w:vAlign w:val="center"/>
          </w:tcPr>
          <w:p w14:paraId="623ED677" w14:textId="77777777" w:rsidR="00087F46" w:rsidRPr="00D01B1A" w:rsidRDefault="00087F46" w:rsidP="00FE2297">
            <w:pPr>
              <w:spacing w:line="276" w:lineRule="auto"/>
              <w:rPr>
                <w:b/>
                <w:snapToGrid w:val="0"/>
                <w:color w:val="000000" w:themeColor="text1"/>
                <w:sz w:val="18"/>
                <w:szCs w:val="18"/>
              </w:rPr>
            </w:pPr>
          </w:p>
        </w:tc>
        <w:tc>
          <w:tcPr>
            <w:tcW w:w="681" w:type="pct"/>
            <w:vMerge/>
            <w:vAlign w:val="center"/>
          </w:tcPr>
          <w:p w14:paraId="1FB68B0B"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ign w:val="center"/>
          </w:tcPr>
          <w:p w14:paraId="3900E97B"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6" w:type="pct"/>
            <w:vAlign w:val="center"/>
          </w:tcPr>
          <w:p w14:paraId="7309EE45"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0.1</w:t>
            </w:r>
          </w:p>
        </w:tc>
        <w:tc>
          <w:tcPr>
            <w:tcW w:w="546" w:type="pct"/>
            <w:vAlign w:val="center"/>
          </w:tcPr>
          <w:p w14:paraId="5F06BE0F"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20B61BFE"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74.4</w:t>
            </w:r>
          </w:p>
        </w:tc>
        <w:tc>
          <w:tcPr>
            <w:tcW w:w="264" w:type="pct"/>
            <w:vAlign w:val="center"/>
          </w:tcPr>
          <w:p w14:paraId="055CB140"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1.7</w:t>
            </w:r>
          </w:p>
        </w:tc>
        <w:tc>
          <w:tcPr>
            <w:tcW w:w="491" w:type="pct"/>
            <w:vMerge/>
            <w:vAlign w:val="center"/>
          </w:tcPr>
          <w:p w14:paraId="50088CC9" w14:textId="77777777" w:rsidR="00087F46" w:rsidRPr="00D01B1A" w:rsidRDefault="00087F46" w:rsidP="00FE2297">
            <w:pPr>
              <w:spacing w:line="276" w:lineRule="auto"/>
              <w:jc w:val="center"/>
              <w:rPr>
                <w:color w:val="000000" w:themeColor="text1"/>
                <w:sz w:val="20"/>
                <w:szCs w:val="20"/>
              </w:rPr>
            </w:pPr>
          </w:p>
        </w:tc>
        <w:tc>
          <w:tcPr>
            <w:tcW w:w="406" w:type="pct"/>
            <w:vMerge/>
            <w:vAlign w:val="center"/>
          </w:tcPr>
          <w:p w14:paraId="730DDF1F" w14:textId="77777777" w:rsidR="00087F46" w:rsidRPr="00D01B1A" w:rsidRDefault="00087F46" w:rsidP="00FE2297">
            <w:pPr>
              <w:spacing w:line="276" w:lineRule="auto"/>
              <w:jc w:val="center"/>
              <w:rPr>
                <w:color w:val="000000" w:themeColor="text1"/>
                <w:sz w:val="20"/>
                <w:szCs w:val="20"/>
              </w:rPr>
            </w:pPr>
          </w:p>
        </w:tc>
      </w:tr>
      <w:tr w:rsidR="00087F46" w:rsidRPr="00D01B1A" w14:paraId="71237984" w14:textId="77777777" w:rsidTr="00FE2297">
        <w:trPr>
          <w:cantSplit/>
          <w:trHeight w:val="227"/>
        </w:trPr>
        <w:tc>
          <w:tcPr>
            <w:tcW w:w="753" w:type="pct"/>
            <w:vMerge/>
            <w:vAlign w:val="center"/>
          </w:tcPr>
          <w:p w14:paraId="01A9C4B5" w14:textId="77777777" w:rsidR="00087F46" w:rsidRPr="00D01B1A" w:rsidRDefault="00087F46" w:rsidP="00FE2297">
            <w:pPr>
              <w:spacing w:line="276" w:lineRule="auto"/>
              <w:rPr>
                <w:b/>
                <w:snapToGrid w:val="0"/>
                <w:color w:val="000000" w:themeColor="text1"/>
                <w:sz w:val="18"/>
                <w:szCs w:val="18"/>
              </w:rPr>
            </w:pPr>
          </w:p>
        </w:tc>
        <w:tc>
          <w:tcPr>
            <w:tcW w:w="681" w:type="pct"/>
            <w:vMerge/>
            <w:vAlign w:val="center"/>
          </w:tcPr>
          <w:p w14:paraId="68EC0F9F"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restart"/>
            <w:vAlign w:val="center"/>
          </w:tcPr>
          <w:p w14:paraId="4320259F"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208→95</w:t>
            </w:r>
          </w:p>
        </w:tc>
        <w:tc>
          <w:tcPr>
            <w:tcW w:w="686" w:type="pct"/>
            <w:vAlign w:val="center"/>
          </w:tcPr>
          <w:p w14:paraId="4350286B"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0.01</w:t>
            </w:r>
          </w:p>
        </w:tc>
        <w:tc>
          <w:tcPr>
            <w:tcW w:w="546" w:type="pct"/>
            <w:vAlign w:val="center"/>
          </w:tcPr>
          <w:p w14:paraId="752B5AAC"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1B427578"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79.3</w:t>
            </w:r>
          </w:p>
        </w:tc>
        <w:tc>
          <w:tcPr>
            <w:tcW w:w="264" w:type="pct"/>
            <w:vAlign w:val="center"/>
          </w:tcPr>
          <w:p w14:paraId="5FA12F2B"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4.4</w:t>
            </w:r>
          </w:p>
        </w:tc>
        <w:tc>
          <w:tcPr>
            <w:tcW w:w="491" w:type="pct"/>
            <w:vMerge w:val="restart"/>
            <w:vAlign w:val="center"/>
          </w:tcPr>
          <w:p w14:paraId="459B75C3"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78.3</w:t>
            </w:r>
          </w:p>
        </w:tc>
        <w:tc>
          <w:tcPr>
            <w:tcW w:w="406" w:type="pct"/>
            <w:vMerge w:val="restart"/>
            <w:vAlign w:val="center"/>
          </w:tcPr>
          <w:p w14:paraId="78019E51"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5.1</w:t>
            </w:r>
          </w:p>
        </w:tc>
      </w:tr>
      <w:tr w:rsidR="00087F46" w:rsidRPr="00D01B1A" w14:paraId="45C52303" w14:textId="77777777" w:rsidTr="00FE2297">
        <w:trPr>
          <w:cantSplit/>
          <w:trHeight w:val="227"/>
        </w:trPr>
        <w:tc>
          <w:tcPr>
            <w:tcW w:w="753" w:type="pct"/>
            <w:vMerge/>
            <w:vAlign w:val="center"/>
          </w:tcPr>
          <w:p w14:paraId="78F9B2F6" w14:textId="77777777" w:rsidR="00087F46" w:rsidRPr="00D01B1A" w:rsidRDefault="00087F46" w:rsidP="00FE2297">
            <w:pPr>
              <w:spacing w:line="276" w:lineRule="auto"/>
              <w:rPr>
                <w:b/>
                <w:snapToGrid w:val="0"/>
                <w:color w:val="000000" w:themeColor="text1"/>
                <w:sz w:val="18"/>
                <w:szCs w:val="18"/>
              </w:rPr>
            </w:pPr>
          </w:p>
        </w:tc>
        <w:tc>
          <w:tcPr>
            <w:tcW w:w="681" w:type="pct"/>
            <w:vMerge/>
            <w:vAlign w:val="center"/>
          </w:tcPr>
          <w:p w14:paraId="1E538ADE"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ign w:val="center"/>
          </w:tcPr>
          <w:p w14:paraId="06033819"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6" w:type="pct"/>
            <w:vAlign w:val="center"/>
          </w:tcPr>
          <w:p w14:paraId="448BDB91"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0.1</w:t>
            </w:r>
          </w:p>
        </w:tc>
        <w:tc>
          <w:tcPr>
            <w:tcW w:w="546" w:type="pct"/>
            <w:vAlign w:val="center"/>
          </w:tcPr>
          <w:p w14:paraId="44732444"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10430F56"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77.4</w:t>
            </w:r>
          </w:p>
        </w:tc>
        <w:tc>
          <w:tcPr>
            <w:tcW w:w="264" w:type="pct"/>
            <w:vAlign w:val="center"/>
          </w:tcPr>
          <w:p w14:paraId="77B0066B"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5.9</w:t>
            </w:r>
          </w:p>
        </w:tc>
        <w:tc>
          <w:tcPr>
            <w:tcW w:w="491" w:type="pct"/>
            <w:vMerge/>
            <w:vAlign w:val="center"/>
          </w:tcPr>
          <w:p w14:paraId="36F32F35" w14:textId="77777777" w:rsidR="00087F46" w:rsidRPr="00D01B1A" w:rsidRDefault="00087F46" w:rsidP="00FE2297">
            <w:pPr>
              <w:spacing w:line="276" w:lineRule="auto"/>
              <w:jc w:val="center"/>
              <w:rPr>
                <w:color w:val="000000" w:themeColor="text1"/>
                <w:sz w:val="20"/>
                <w:szCs w:val="20"/>
              </w:rPr>
            </w:pPr>
          </w:p>
        </w:tc>
        <w:tc>
          <w:tcPr>
            <w:tcW w:w="406" w:type="pct"/>
            <w:vMerge/>
            <w:vAlign w:val="center"/>
          </w:tcPr>
          <w:p w14:paraId="2A66D34E" w14:textId="77777777" w:rsidR="00087F46" w:rsidRPr="00D01B1A" w:rsidRDefault="00087F46" w:rsidP="00FE2297">
            <w:pPr>
              <w:spacing w:line="276" w:lineRule="auto"/>
              <w:jc w:val="center"/>
              <w:rPr>
                <w:color w:val="000000" w:themeColor="text1"/>
                <w:sz w:val="20"/>
                <w:szCs w:val="20"/>
              </w:rPr>
            </w:pPr>
          </w:p>
        </w:tc>
      </w:tr>
      <w:tr w:rsidR="00087F46" w:rsidRPr="00D01B1A" w14:paraId="2C6ED451" w14:textId="77777777" w:rsidTr="00FE2297">
        <w:trPr>
          <w:cantSplit/>
          <w:trHeight w:val="227"/>
        </w:trPr>
        <w:tc>
          <w:tcPr>
            <w:tcW w:w="753" w:type="pct"/>
            <w:vMerge/>
            <w:vAlign w:val="center"/>
          </w:tcPr>
          <w:p w14:paraId="36DD1577" w14:textId="77777777" w:rsidR="00087F46" w:rsidRPr="00D01B1A" w:rsidRDefault="00087F46" w:rsidP="00FE2297">
            <w:pPr>
              <w:spacing w:line="276" w:lineRule="auto"/>
              <w:rPr>
                <w:b/>
                <w:snapToGrid w:val="0"/>
                <w:color w:val="000000" w:themeColor="text1"/>
                <w:sz w:val="18"/>
                <w:szCs w:val="18"/>
              </w:rPr>
            </w:pPr>
          </w:p>
        </w:tc>
        <w:tc>
          <w:tcPr>
            <w:tcW w:w="681" w:type="pct"/>
            <w:vMerge w:val="restart"/>
            <w:vAlign w:val="center"/>
          </w:tcPr>
          <w:p w14:paraId="5A8D34DF" w14:textId="77777777" w:rsidR="00087F46" w:rsidRPr="00D01B1A" w:rsidRDefault="00087F46" w:rsidP="00FE2297">
            <w:pPr>
              <w:spacing w:line="276" w:lineRule="auto"/>
              <w:jc w:val="center"/>
              <w:rPr>
                <w:snapToGrid w:val="0"/>
                <w:color w:val="000000" w:themeColor="text1"/>
                <w:sz w:val="18"/>
                <w:szCs w:val="18"/>
              </w:rPr>
            </w:pPr>
            <w:r w:rsidRPr="00D01B1A">
              <w:rPr>
                <w:bCs/>
                <w:snapToGrid w:val="0"/>
                <w:color w:val="000000" w:themeColor="text1"/>
                <w:sz w:val="20"/>
                <w:szCs w:val="20"/>
              </w:rPr>
              <w:t>Pollen</w:t>
            </w:r>
          </w:p>
        </w:tc>
        <w:tc>
          <w:tcPr>
            <w:tcW w:w="683" w:type="pct"/>
            <w:vMerge w:val="restart"/>
            <w:vAlign w:val="center"/>
          </w:tcPr>
          <w:p w14:paraId="76322327"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208→123</w:t>
            </w:r>
          </w:p>
        </w:tc>
        <w:tc>
          <w:tcPr>
            <w:tcW w:w="686" w:type="pct"/>
            <w:vAlign w:val="center"/>
          </w:tcPr>
          <w:p w14:paraId="7C7B8EB1"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0.01</w:t>
            </w:r>
          </w:p>
        </w:tc>
        <w:tc>
          <w:tcPr>
            <w:tcW w:w="546" w:type="pct"/>
            <w:vAlign w:val="center"/>
          </w:tcPr>
          <w:p w14:paraId="2B1E2280"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3E1E4844"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81.1</w:t>
            </w:r>
          </w:p>
        </w:tc>
        <w:tc>
          <w:tcPr>
            <w:tcW w:w="264" w:type="pct"/>
            <w:vAlign w:val="center"/>
          </w:tcPr>
          <w:p w14:paraId="2AC72249"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2.7</w:t>
            </w:r>
          </w:p>
        </w:tc>
        <w:tc>
          <w:tcPr>
            <w:tcW w:w="491" w:type="pct"/>
            <w:vMerge w:val="restart"/>
            <w:vAlign w:val="center"/>
          </w:tcPr>
          <w:p w14:paraId="347B0C3C"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83.4</w:t>
            </w:r>
          </w:p>
        </w:tc>
        <w:tc>
          <w:tcPr>
            <w:tcW w:w="406" w:type="pct"/>
            <w:vMerge w:val="restart"/>
            <w:vAlign w:val="center"/>
          </w:tcPr>
          <w:p w14:paraId="6F9118BC"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3.8</w:t>
            </w:r>
          </w:p>
        </w:tc>
      </w:tr>
      <w:tr w:rsidR="00087F46" w:rsidRPr="00D01B1A" w14:paraId="158D367D" w14:textId="77777777" w:rsidTr="00FE2297">
        <w:trPr>
          <w:cantSplit/>
          <w:trHeight w:val="227"/>
        </w:trPr>
        <w:tc>
          <w:tcPr>
            <w:tcW w:w="753" w:type="pct"/>
            <w:vMerge/>
            <w:vAlign w:val="center"/>
          </w:tcPr>
          <w:p w14:paraId="32D3F02F" w14:textId="77777777" w:rsidR="00087F46" w:rsidRPr="00D01B1A" w:rsidRDefault="00087F46" w:rsidP="00FE2297">
            <w:pPr>
              <w:spacing w:line="276" w:lineRule="auto"/>
              <w:rPr>
                <w:b/>
                <w:snapToGrid w:val="0"/>
                <w:color w:val="000000" w:themeColor="text1"/>
                <w:sz w:val="18"/>
                <w:szCs w:val="18"/>
              </w:rPr>
            </w:pPr>
          </w:p>
        </w:tc>
        <w:tc>
          <w:tcPr>
            <w:tcW w:w="681" w:type="pct"/>
            <w:vMerge/>
            <w:vAlign w:val="center"/>
          </w:tcPr>
          <w:p w14:paraId="07B1FCDD"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ign w:val="center"/>
          </w:tcPr>
          <w:p w14:paraId="523E7031"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686" w:type="pct"/>
            <w:vAlign w:val="center"/>
          </w:tcPr>
          <w:p w14:paraId="4062F3B3"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0.1</w:t>
            </w:r>
          </w:p>
        </w:tc>
        <w:tc>
          <w:tcPr>
            <w:tcW w:w="546" w:type="pct"/>
            <w:vAlign w:val="center"/>
          </w:tcPr>
          <w:p w14:paraId="2F2BE315"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41B37A4A"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85.7</w:t>
            </w:r>
          </w:p>
        </w:tc>
        <w:tc>
          <w:tcPr>
            <w:tcW w:w="264" w:type="pct"/>
            <w:vAlign w:val="center"/>
          </w:tcPr>
          <w:p w14:paraId="1D6744AC"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2.6</w:t>
            </w:r>
          </w:p>
        </w:tc>
        <w:tc>
          <w:tcPr>
            <w:tcW w:w="491" w:type="pct"/>
            <w:vMerge/>
            <w:vAlign w:val="center"/>
          </w:tcPr>
          <w:p w14:paraId="1DC24185" w14:textId="77777777" w:rsidR="00087F46" w:rsidRPr="00D01B1A" w:rsidRDefault="00087F46" w:rsidP="00FE2297">
            <w:pPr>
              <w:spacing w:line="276" w:lineRule="auto"/>
              <w:jc w:val="center"/>
              <w:rPr>
                <w:color w:val="000000" w:themeColor="text1"/>
                <w:sz w:val="20"/>
                <w:szCs w:val="20"/>
              </w:rPr>
            </w:pPr>
          </w:p>
        </w:tc>
        <w:tc>
          <w:tcPr>
            <w:tcW w:w="406" w:type="pct"/>
            <w:vMerge/>
            <w:vAlign w:val="center"/>
          </w:tcPr>
          <w:p w14:paraId="40584649" w14:textId="77777777" w:rsidR="00087F46" w:rsidRPr="00D01B1A" w:rsidRDefault="00087F46" w:rsidP="00FE2297">
            <w:pPr>
              <w:spacing w:line="276" w:lineRule="auto"/>
              <w:jc w:val="center"/>
              <w:rPr>
                <w:color w:val="000000" w:themeColor="text1"/>
                <w:sz w:val="20"/>
                <w:szCs w:val="20"/>
              </w:rPr>
            </w:pPr>
          </w:p>
        </w:tc>
      </w:tr>
      <w:tr w:rsidR="00087F46" w:rsidRPr="00D01B1A" w14:paraId="26AB0B7F" w14:textId="77777777" w:rsidTr="00FE2297">
        <w:trPr>
          <w:cantSplit/>
          <w:trHeight w:val="227"/>
        </w:trPr>
        <w:tc>
          <w:tcPr>
            <w:tcW w:w="753" w:type="pct"/>
            <w:vMerge/>
            <w:vAlign w:val="center"/>
          </w:tcPr>
          <w:p w14:paraId="65701653" w14:textId="77777777" w:rsidR="00087F46" w:rsidRPr="00D01B1A" w:rsidRDefault="00087F46" w:rsidP="00FE2297">
            <w:pPr>
              <w:spacing w:line="276" w:lineRule="auto"/>
              <w:rPr>
                <w:b/>
                <w:snapToGrid w:val="0"/>
                <w:color w:val="000000" w:themeColor="text1"/>
                <w:sz w:val="18"/>
                <w:szCs w:val="18"/>
              </w:rPr>
            </w:pPr>
          </w:p>
        </w:tc>
        <w:tc>
          <w:tcPr>
            <w:tcW w:w="681" w:type="pct"/>
            <w:vMerge/>
            <w:vAlign w:val="center"/>
          </w:tcPr>
          <w:p w14:paraId="181561D8" w14:textId="77777777" w:rsidR="00087F46" w:rsidRPr="00D01B1A" w:rsidRDefault="00087F46" w:rsidP="00FE2297">
            <w:pPr>
              <w:spacing w:line="276" w:lineRule="auto"/>
              <w:jc w:val="center"/>
              <w:rPr>
                <w:snapToGrid w:val="0"/>
                <w:color w:val="000000" w:themeColor="text1"/>
                <w:sz w:val="18"/>
                <w:szCs w:val="18"/>
              </w:rPr>
            </w:pPr>
          </w:p>
        </w:tc>
        <w:tc>
          <w:tcPr>
            <w:tcW w:w="683" w:type="pct"/>
            <w:vMerge w:val="restart"/>
            <w:vAlign w:val="center"/>
          </w:tcPr>
          <w:p w14:paraId="07576055"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208→95</w:t>
            </w:r>
          </w:p>
        </w:tc>
        <w:tc>
          <w:tcPr>
            <w:tcW w:w="686" w:type="pct"/>
            <w:vAlign w:val="center"/>
          </w:tcPr>
          <w:p w14:paraId="3E174D95"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0.01</w:t>
            </w:r>
          </w:p>
        </w:tc>
        <w:tc>
          <w:tcPr>
            <w:tcW w:w="546" w:type="pct"/>
            <w:vAlign w:val="center"/>
          </w:tcPr>
          <w:p w14:paraId="1F082985"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sz w:val="20"/>
                <w:szCs w:val="20"/>
              </w:rPr>
              <w:t>5</w:t>
            </w:r>
          </w:p>
        </w:tc>
        <w:tc>
          <w:tcPr>
            <w:tcW w:w="491" w:type="pct"/>
            <w:vAlign w:val="center"/>
          </w:tcPr>
          <w:p w14:paraId="172D855F"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75.9</w:t>
            </w:r>
          </w:p>
        </w:tc>
        <w:tc>
          <w:tcPr>
            <w:tcW w:w="264" w:type="pct"/>
            <w:vAlign w:val="center"/>
          </w:tcPr>
          <w:p w14:paraId="48624DE0"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8.1</w:t>
            </w:r>
          </w:p>
        </w:tc>
        <w:tc>
          <w:tcPr>
            <w:tcW w:w="491" w:type="pct"/>
            <w:vMerge w:val="restart"/>
            <w:vAlign w:val="center"/>
          </w:tcPr>
          <w:p w14:paraId="7E526556"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81.1</w:t>
            </w:r>
          </w:p>
        </w:tc>
        <w:tc>
          <w:tcPr>
            <w:tcW w:w="406" w:type="pct"/>
            <w:vMerge w:val="restart"/>
            <w:vAlign w:val="center"/>
          </w:tcPr>
          <w:p w14:paraId="3A0681B7" w14:textId="77777777" w:rsidR="00087F46" w:rsidRPr="00D01B1A" w:rsidRDefault="00087F46" w:rsidP="00FE2297">
            <w:pPr>
              <w:spacing w:line="276" w:lineRule="auto"/>
              <w:jc w:val="center"/>
              <w:rPr>
                <w:color w:val="000000" w:themeColor="text1"/>
                <w:sz w:val="20"/>
                <w:szCs w:val="20"/>
              </w:rPr>
            </w:pPr>
            <w:r w:rsidRPr="00D01B1A">
              <w:rPr>
                <w:color w:val="000000" w:themeColor="text1"/>
                <w:sz w:val="20"/>
                <w:szCs w:val="20"/>
              </w:rPr>
              <w:t>8.5</w:t>
            </w:r>
          </w:p>
        </w:tc>
      </w:tr>
      <w:tr w:rsidR="00087F46" w:rsidRPr="00D01B1A" w14:paraId="10430D85" w14:textId="77777777" w:rsidTr="00FE2297">
        <w:trPr>
          <w:cantSplit/>
          <w:trHeight w:val="227"/>
        </w:trPr>
        <w:tc>
          <w:tcPr>
            <w:tcW w:w="753" w:type="pct"/>
            <w:vMerge/>
            <w:vAlign w:val="center"/>
          </w:tcPr>
          <w:p w14:paraId="0AE4BB97" w14:textId="77777777" w:rsidR="00087F46" w:rsidRPr="00D01B1A" w:rsidRDefault="00087F46" w:rsidP="00FE2297">
            <w:pPr>
              <w:spacing w:line="276" w:lineRule="auto"/>
              <w:rPr>
                <w:b/>
                <w:snapToGrid w:val="0"/>
                <w:color w:val="000000" w:themeColor="text1"/>
                <w:sz w:val="18"/>
                <w:szCs w:val="18"/>
                <w:highlight w:val="yellow"/>
              </w:rPr>
            </w:pPr>
          </w:p>
        </w:tc>
        <w:tc>
          <w:tcPr>
            <w:tcW w:w="681" w:type="pct"/>
            <w:vMerge/>
            <w:vAlign w:val="center"/>
          </w:tcPr>
          <w:p w14:paraId="03FD4908" w14:textId="77777777" w:rsidR="00087F46" w:rsidRPr="00D01B1A" w:rsidRDefault="00087F46" w:rsidP="00FE2297">
            <w:pPr>
              <w:spacing w:line="276" w:lineRule="auto"/>
              <w:jc w:val="center"/>
              <w:rPr>
                <w:snapToGrid w:val="0"/>
                <w:color w:val="000000" w:themeColor="text1"/>
                <w:sz w:val="18"/>
                <w:szCs w:val="18"/>
                <w:highlight w:val="yellow"/>
              </w:rPr>
            </w:pPr>
          </w:p>
        </w:tc>
        <w:tc>
          <w:tcPr>
            <w:tcW w:w="683" w:type="pct"/>
            <w:vMerge/>
            <w:vAlign w:val="center"/>
          </w:tcPr>
          <w:p w14:paraId="26E75BB9"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highlight w:val="yellow"/>
              </w:rPr>
            </w:pPr>
          </w:p>
        </w:tc>
        <w:tc>
          <w:tcPr>
            <w:tcW w:w="686" w:type="pct"/>
            <w:vAlign w:val="center"/>
          </w:tcPr>
          <w:p w14:paraId="14B69B4E"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color w:val="000000" w:themeColor="text1"/>
                <w:sz w:val="20"/>
                <w:szCs w:val="20"/>
              </w:rPr>
              <w:t>0.1</w:t>
            </w:r>
          </w:p>
        </w:tc>
        <w:tc>
          <w:tcPr>
            <w:tcW w:w="546" w:type="pct"/>
            <w:vAlign w:val="center"/>
          </w:tcPr>
          <w:p w14:paraId="3C70C3AC"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r w:rsidRPr="00D01B1A">
              <w:rPr>
                <w:bCs/>
                <w:snapToGrid w:val="0"/>
                <w:color w:val="000000" w:themeColor="text1"/>
                <w:sz w:val="20"/>
                <w:szCs w:val="20"/>
              </w:rPr>
              <w:t>5</w:t>
            </w:r>
          </w:p>
        </w:tc>
        <w:tc>
          <w:tcPr>
            <w:tcW w:w="491" w:type="pct"/>
            <w:vAlign w:val="center"/>
          </w:tcPr>
          <w:p w14:paraId="4D0F6A23"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86.2</w:t>
            </w:r>
          </w:p>
        </w:tc>
        <w:tc>
          <w:tcPr>
            <w:tcW w:w="264" w:type="pct"/>
            <w:vAlign w:val="center"/>
          </w:tcPr>
          <w:p w14:paraId="63679395" w14:textId="77777777" w:rsidR="00087F46" w:rsidRPr="00D01B1A" w:rsidRDefault="00087F46" w:rsidP="00FE2297">
            <w:pPr>
              <w:keepNext/>
              <w:keepLines/>
              <w:widowControl w:val="0"/>
              <w:spacing w:line="254" w:lineRule="auto"/>
              <w:jc w:val="center"/>
              <w:rPr>
                <w:color w:val="000000" w:themeColor="text1"/>
                <w:sz w:val="20"/>
                <w:szCs w:val="20"/>
              </w:rPr>
            </w:pPr>
            <w:r w:rsidRPr="00D01B1A">
              <w:rPr>
                <w:color w:val="000000" w:themeColor="text1"/>
                <w:sz w:val="20"/>
                <w:szCs w:val="20"/>
              </w:rPr>
              <w:t>2.0</w:t>
            </w:r>
          </w:p>
        </w:tc>
        <w:tc>
          <w:tcPr>
            <w:tcW w:w="491" w:type="pct"/>
            <w:vMerge/>
            <w:vAlign w:val="center"/>
          </w:tcPr>
          <w:p w14:paraId="1795B74A" w14:textId="77777777" w:rsidR="00087F46" w:rsidRPr="00D01B1A" w:rsidRDefault="00087F46" w:rsidP="00FE2297">
            <w:pPr>
              <w:spacing w:line="276" w:lineRule="auto"/>
              <w:jc w:val="center"/>
              <w:rPr>
                <w:color w:val="000000" w:themeColor="text1"/>
                <w:sz w:val="20"/>
                <w:szCs w:val="20"/>
                <w:highlight w:val="yellow"/>
              </w:rPr>
            </w:pPr>
          </w:p>
        </w:tc>
        <w:tc>
          <w:tcPr>
            <w:tcW w:w="406" w:type="pct"/>
            <w:vMerge/>
            <w:vAlign w:val="center"/>
          </w:tcPr>
          <w:p w14:paraId="65A54488" w14:textId="77777777" w:rsidR="00087F46" w:rsidRPr="00D01B1A" w:rsidRDefault="00087F46" w:rsidP="00FE2297">
            <w:pPr>
              <w:spacing w:line="276" w:lineRule="auto"/>
              <w:jc w:val="center"/>
              <w:rPr>
                <w:color w:val="000000" w:themeColor="text1"/>
                <w:sz w:val="20"/>
                <w:szCs w:val="20"/>
                <w:highlight w:val="yellow"/>
              </w:rPr>
            </w:pPr>
          </w:p>
        </w:tc>
      </w:tr>
      <w:tr w:rsidR="00087F46" w:rsidRPr="00D01B1A" w14:paraId="4BC0B1D3" w14:textId="77777777" w:rsidTr="00FE2297">
        <w:trPr>
          <w:cantSplit/>
          <w:trHeight w:val="50"/>
        </w:trPr>
        <w:tc>
          <w:tcPr>
            <w:tcW w:w="5000" w:type="pct"/>
            <w:gridSpan w:val="9"/>
          </w:tcPr>
          <w:p w14:paraId="776A614F" w14:textId="77777777" w:rsidR="00087F46" w:rsidRPr="00D01B1A" w:rsidRDefault="00087F46" w:rsidP="00FE2297">
            <w:pPr>
              <w:keepNext/>
              <w:keepLines/>
              <w:widowControl w:val="0"/>
              <w:spacing w:before="60"/>
              <w:rPr>
                <w:color w:val="000000" w:themeColor="text1"/>
                <w:sz w:val="18"/>
                <w:szCs w:val="18"/>
              </w:rPr>
            </w:pPr>
            <w:r w:rsidRPr="00D01B1A">
              <w:rPr>
                <w:color w:val="000000" w:themeColor="text1"/>
                <w:sz w:val="18"/>
                <w:szCs w:val="18"/>
              </w:rPr>
              <w:t>RSD = Relative standard deviation</w:t>
            </w:r>
          </w:p>
          <w:p w14:paraId="4724042B" w14:textId="77777777" w:rsidR="00087F46" w:rsidRPr="00D01B1A" w:rsidRDefault="00087F46" w:rsidP="00FE2297">
            <w:pPr>
              <w:keepNext/>
              <w:keepLines/>
              <w:widowControl w:val="0"/>
              <w:rPr>
                <w:color w:val="000000" w:themeColor="text1"/>
                <w:sz w:val="18"/>
                <w:szCs w:val="18"/>
                <w:highlight w:val="yellow"/>
              </w:rPr>
            </w:pPr>
            <w:r w:rsidRPr="00D01B1A">
              <w:rPr>
                <w:color w:val="000000" w:themeColor="text1"/>
                <w:sz w:val="18"/>
                <w:szCs w:val="18"/>
                <w:vertAlign w:val="superscript"/>
              </w:rPr>
              <w:t>1)</w:t>
            </w:r>
            <w:r w:rsidRPr="00D01B1A">
              <w:rPr>
                <w:color w:val="000000" w:themeColor="text1"/>
                <w:sz w:val="18"/>
                <w:szCs w:val="18"/>
              </w:rPr>
              <w:t xml:space="preserve"> Confirmatory chromatographic technique</w:t>
            </w:r>
          </w:p>
        </w:tc>
      </w:tr>
    </w:tbl>
    <w:p w14:paraId="3A72BB14" w14:textId="729874A5" w:rsidR="00087F46" w:rsidRPr="00D01B1A" w:rsidRDefault="00087F46" w:rsidP="009B2C3F">
      <w:pPr>
        <w:pStyle w:val="RepLabel"/>
        <w:keepNext w:val="0"/>
        <w:keepLines w:val="0"/>
        <w:jc w:val="both"/>
        <w:rPr>
          <w:rFonts w:ascii="Times New Roman" w:hAnsi="Times New Roman" w:cs="Times New Roman"/>
          <w:lang w:val="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53</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 xml:space="preserve">Characteristics for the analytical method used for validation of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and metabolites M650F003 and M650F004 in honey and pollen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091FFAE1" w14:textId="77777777" w:rsidTr="00FE2297">
        <w:trPr>
          <w:tblHeader/>
        </w:trPr>
        <w:tc>
          <w:tcPr>
            <w:tcW w:w="1812" w:type="pct"/>
            <w:shd w:val="clear" w:color="auto" w:fill="auto"/>
          </w:tcPr>
          <w:p w14:paraId="5E7FB66C" w14:textId="77777777" w:rsidR="00087F46" w:rsidRPr="00376C18" w:rsidRDefault="00087F46" w:rsidP="009B2C3F">
            <w:pPr>
              <w:pStyle w:val="RepTableHeader"/>
              <w:keepNext w:val="0"/>
              <w:keepLines w:val="0"/>
              <w:spacing w:before="0" w:after="0"/>
              <w:jc w:val="center"/>
            </w:pPr>
          </w:p>
        </w:tc>
        <w:tc>
          <w:tcPr>
            <w:tcW w:w="3188" w:type="pct"/>
            <w:shd w:val="clear" w:color="auto" w:fill="auto"/>
          </w:tcPr>
          <w:p w14:paraId="64862400" w14:textId="77777777" w:rsidR="00087F46" w:rsidRPr="00376C18" w:rsidRDefault="00087F46" w:rsidP="009B2C3F">
            <w:pPr>
              <w:pStyle w:val="RepTableHeader"/>
              <w:keepNext w:val="0"/>
              <w:keepLines w:val="0"/>
              <w:spacing w:before="0" w:after="0"/>
              <w:jc w:val="center"/>
              <w:rPr>
                <w:highlight w:val="yellow"/>
              </w:rPr>
            </w:pPr>
            <w:proofErr w:type="spellStart"/>
            <w:r w:rsidRPr="00376C18">
              <w:t>Ametoctradin</w:t>
            </w:r>
            <w:proofErr w:type="spellEnd"/>
          </w:p>
        </w:tc>
      </w:tr>
      <w:tr w:rsidR="00087F46" w:rsidRPr="00376C18" w14:paraId="4FB05C15" w14:textId="77777777" w:rsidTr="00FE2297">
        <w:trPr>
          <w:tblHeader/>
        </w:trPr>
        <w:tc>
          <w:tcPr>
            <w:tcW w:w="1812" w:type="pct"/>
            <w:shd w:val="clear" w:color="auto" w:fill="auto"/>
          </w:tcPr>
          <w:p w14:paraId="2AE84C47" w14:textId="77777777" w:rsidR="00087F46" w:rsidRPr="00376C18" w:rsidRDefault="00087F46" w:rsidP="009B2C3F">
            <w:pPr>
              <w:pStyle w:val="RepTable"/>
              <w:rPr>
                <w:noProof w:val="0"/>
                <w:sz w:val="20"/>
                <w:szCs w:val="20"/>
                <w:lang w:val="en-US"/>
              </w:rPr>
            </w:pPr>
            <w:r w:rsidRPr="00376C18">
              <w:rPr>
                <w:noProof w:val="0"/>
                <w:sz w:val="20"/>
                <w:szCs w:val="20"/>
                <w:lang w:val="en-US"/>
              </w:rPr>
              <w:t>Specificity</w:t>
            </w:r>
          </w:p>
        </w:tc>
        <w:tc>
          <w:tcPr>
            <w:tcW w:w="3188" w:type="pct"/>
            <w:shd w:val="clear" w:color="auto" w:fill="auto"/>
          </w:tcPr>
          <w:p w14:paraId="2CC2FEA9" w14:textId="77777777" w:rsidR="00087F46" w:rsidRPr="00376C18" w:rsidRDefault="00087F46" w:rsidP="009B2C3F">
            <w:pPr>
              <w:pStyle w:val="RepTable"/>
              <w:rPr>
                <w:noProof w:val="0"/>
                <w:sz w:val="20"/>
                <w:szCs w:val="20"/>
                <w:highlight w:val="yellow"/>
                <w:lang w:val="en-US"/>
              </w:rPr>
            </w:pPr>
            <w:r w:rsidRPr="00376C18">
              <w:rPr>
                <w:noProof w:val="0"/>
                <w:sz w:val="20"/>
                <w:szCs w:val="20"/>
                <w:lang w:val="en-US"/>
              </w:rPr>
              <w:t xml:space="preserve">LC-MS/MS is a highly specific self-confirmatory technique and was used for determination of the analytes monitoring two characteristic mass transitions for quantification and qualification. Under the described conditions the method is specific for the determination of </w:t>
            </w:r>
            <w:proofErr w:type="spellStart"/>
            <w:r w:rsidRPr="00376C18">
              <w:rPr>
                <w:noProof w:val="0"/>
                <w:sz w:val="20"/>
                <w:szCs w:val="20"/>
                <w:lang w:val="en-US"/>
              </w:rPr>
              <w:t>Ametoctradin</w:t>
            </w:r>
            <w:proofErr w:type="spellEnd"/>
            <w:r w:rsidRPr="00376C18">
              <w:rPr>
                <w:noProof w:val="0"/>
                <w:sz w:val="20"/>
                <w:szCs w:val="20"/>
                <w:lang w:val="en-US"/>
              </w:rPr>
              <w:t xml:space="preserve"> and its metabolites M650F003 and M650F004 in honey and pollen. In lieu of a secondary ion transition for M650F003, for pollen only, confirmatory analysis is performed using an alternate chromatographic technique comprised of a different mobile phase. No interfering peaks were found at the retention time for each analyte.</w:t>
            </w:r>
          </w:p>
        </w:tc>
      </w:tr>
      <w:tr w:rsidR="00087F46" w:rsidRPr="00376C18" w14:paraId="0841FFED" w14:textId="77777777" w:rsidTr="00FE2297">
        <w:tc>
          <w:tcPr>
            <w:tcW w:w="1812" w:type="pct"/>
            <w:shd w:val="clear" w:color="auto" w:fill="auto"/>
          </w:tcPr>
          <w:p w14:paraId="3BC95E6E" w14:textId="77777777" w:rsidR="00087F46" w:rsidRPr="00376C18" w:rsidRDefault="00087F46" w:rsidP="009B2C3F">
            <w:pPr>
              <w:pStyle w:val="RepTable"/>
              <w:rPr>
                <w:noProof w:val="0"/>
                <w:sz w:val="20"/>
                <w:szCs w:val="20"/>
                <w:lang w:val="en-US"/>
              </w:rPr>
            </w:pPr>
            <w:r w:rsidRPr="00376C18">
              <w:rPr>
                <w:noProof w:val="0"/>
                <w:sz w:val="20"/>
                <w:szCs w:val="20"/>
                <w:lang w:val="en-US"/>
              </w:rPr>
              <w:t>Calibration (type, number of data points)</w:t>
            </w:r>
          </w:p>
        </w:tc>
        <w:tc>
          <w:tcPr>
            <w:tcW w:w="3188" w:type="pct"/>
            <w:shd w:val="clear" w:color="auto" w:fill="auto"/>
          </w:tcPr>
          <w:p w14:paraId="373882C5" w14:textId="77777777" w:rsidR="00087F46" w:rsidRPr="00376C18" w:rsidRDefault="00087F46" w:rsidP="009B2C3F">
            <w:pPr>
              <w:pStyle w:val="RepTable"/>
              <w:rPr>
                <w:noProof w:val="0"/>
                <w:color w:val="000000" w:themeColor="text1"/>
                <w:sz w:val="20"/>
                <w:szCs w:val="20"/>
                <w:lang w:val="en-US"/>
              </w:rPr>
            </w:pPr>
            <w:r w:rsidRPr="00376C18">
              <w:rPr>
                <w:noProof w:val="0"/>
                <w:color w:val="000000" w:themeColor="text1"/>
                <w:sz w:val="20"/>
                <w:szCs w:val="20"/>
                <w:lang w:val="en-US"/>
              </w:rPr>
              <w:t xml:space="preserve">Calibration standards (matrix-matched) were used for the analysis. At least seven calibration points were used.  </w:t>
            </w:r>
            <w:r w:rsidRPr="00376C18">
              <w:rPr>
                <w:noProof w:val="0"/>
                <w:sz w:val="20"/>
                <w:szCs w:val="20"/>
                <w:lang w:val="en-US"/>
              </w:rPr>
              <w:t xml:space="preserve">Linear correlations with coefficients &gt;0.99 were obtained for </w:t>
            </w:r>
            <w:proofErr w:type="spellStart"/>
            <w:r w:rsidRPr="00376C18">
              <w:rPr>
                <w:noProof w:val="0"/>
                <w:sz w:val="20"/>
                <w:szCs w:val="20"/>
                <w:lang w:val="en-US"/>
              </w:rPr>
              <w:t>Ametoctradin</w:t>
            </w:r>
            <w:proofErr w:type="spellEnd"/>
            <w:r w:rsidRPr="00376C18">
              <w:rPr>
                <w:noProof w:val="0"/>
                <w:sz w:val="20"/>
                <w:szCs w:val="20"/>
                <w:lang w:val="en-US"/>
              </w:rPr>
              <w:t xml:space="preserve"> and </w:t>
            </w:r>
            <w:r w:rsidRPr="00376C18">
              <w:rPr>
                <w:noProof w:val="0"/>
                <w:color w:val="000000" w:themeColor="text1"/>
                <w:sz w:val="20"/>
                <w:szCs w:val="20"/>
                <w:lang w:val="en-US"/>
              </w:rPr>
              <w:t>its metabolites, M650F01 and M650F06.</w:t>
            </w:r>
          </w:p>
          <w:p w14:paraId="0DFD8D1F" w14:textId="77777777" w:rsidR="00087F46" w:rsidRPr="00376C18" w:rsidRDefault="00087F46" w:rsidP="009B2C3F">
            <w:pPr>
              <w:pStyle w:val="RepTable"/>
              <w:rPr>
                <w:b/>
                <w:bCs/>
                <w:noProof w:val="0"/>
                <w:sz w:val="20"/>
                <w:szCs w:val="20"/>
                <w:lang w:val="en-US"/>
              </w:rPr>
            </w:pPr>
            <w:r w:rsidRPr="00376C18">
              <w:rPr>
                <w:b/>
                <w:bCs/>
                <w:noProof w:val="0"/>
                <w:sz w:val="20"/>
                <w:szCs w:val="20"/>
                <w:lang w:val="en-US"/>
              </w:rPr>
              <w:t>Calibration data:</w:t>
            </w:r>
          </w:p>
          <w:tbl>
            <w:tblPr>
              <w:tblStyle w:val="Tabela-Siatka"/>
              <w:tblW w:w="5000" w:type="pct"/>
              <w:tblLook w:val="04A0" w:firstRow="1" w:lastRow="0" w:firstColumn="1" w:lastColumn="0" w:noHBand="0" w:noVBand="1"/>
            </w:tblPr>
            <w:tblGrid>
              <w:gridCol w:w="1395"/>
              <w:gridCol w:w="1162"/>
              <w:gridCol w:w="1149"/>
              <w:gridCol w:w="1300"/>
              <w:gridCol w:w="828"/>
            </w:tblGrid>
            <w:tr w:rsidR="00087F46" w:rsidRPr="00376C18" w14:paraId="4FFB4A04" w14:textId="77777777" w:rsidTr="00FE2297">
              <w:tc>
                <w:tcPr>
                  <w:tcW w:w="1112" w:type="pct"/>
                </w:tcPr>
                <w:p w14:paraId="531B91A9" w14:textId="77777777" w:rsidR="00087F46" w:rsidRPr="00376C18" w:rsidRDefault="00087F46" w:rsidP="009B2C3F">
                  <w:pPr>
                    <w:pStyle w:val="RepTable"/>
                    <w:jc w:val="center"/>
                    <w:rPr>
                      <w:noProof w:val="0"/>
                      <w:lang w:val="en-US"/>
                    </w:rPr>
                  </w:pPr>
                  <w:r w:rsidRPr="00376C18">
                    <w:rPr>
                      <w:noProof w:val="0"/>
                      <w:lang w:val="en-US"/>
                    </w:rPr>
                    <w:t>Analyte</w:t>
                  </w:r>
                </w:p>
              </w:tc>
              <w:tc>
                <w:tcPr>
                  <w:tcW w:w="943" w:type="pct"/>
                </w:tcPr>
                <w:p w14:paraId="63AFF176" w14:textId="77777777" w:rsidR="00087F46" w:rsidRPr="00376C18" w:rsidRDefault="00087F46" w:rsidP="009B2C3F">
                  <w:pPr>
                    <w:pStyle w:val="RepTable"/>
                    <w:jc w:val="center"/>
                    <w:rPr>
                      <w:noProof w:val="0"/>
                      <w:lang w:val="en-US"/>
                    </w:rPr>
                  </w:pPr>
                  <w:r w:rsidRPr="00376C18">
                    <w:rPr>
                      <w:noProof w:val="0"/>
                      <w:lang w:val="en-US"/>
                    </w:rPr>
                    <w:t>m/z</w:t>
                  </w:r>
                </w:p>
              </w:tc>
              <w:tc>
                <w:tcPr>
                  <w:tcW w:w="1059" w:type="pct"/>
                </w:tcPr>
                <w:p w14:paraId="6FCF1960" w14:textId="77777777" w:rsidR="00087F46" w:rsidRPr="00376C18" w:rsidRDefault="00087F46" w:rsidP="009B2C3F">
                  <w:pPr>
                    <w:pStyle w:val="RepTable"/>
                    <w:jc w:val="center"/>
                    <w:rPr>
                      <w:noProof w:val="0"/>
                      <w:lang w:val="en-US"/>
                    </w:rPr>
                  </w:pPr>
                  <w:r w:rsidRPr="00376C18">
                    <w:rPr>
                      <w:noProof w:val="0"/>
                      <w:lang w:val="en-US"/>
                    </w:rPr>
                    <w:t>Slope</w:t>
                  </w:r>
                </w:p>
              </w:tc>
              <w:tc>
                <w:tcPr>
                  <w:tcW w:w="1189" w:type="pct"/>
                </w:tcPr>
                <w:p w14:paraId="770D6C16" w14:textId="77777777" w:rsidR="00087F46" w:rsidRPr="00376C18" w:rsidRDefault="00087F46" w:rsidP="009B2C3F">
                  <w:pPr>
                    <w:pStyle w:val="RepTable"/>
                    <w:jc w:val="center"/>
                    <w:rPr>
                      <w:noProof w:val="0"/>
                      <w:lang w:val="en-US"/>
                    </w:rPr>
                  </w:pPr>
                  <w:r w:rsidRPr="00376C18">
                    <w:rPr>
                      <w:noProof w:val="0"/>
                      <w:lang w:val="en-US"/>
                    </w:rPr>
                    <w:t>Intercept</w:t>
                  </w:r>
                </w:p>
              </w:tc>
              <w:tc>
                <w:tcPr>
                  <w:tcW w:w="696" w:type="pct"/>
                </w:tcPr>
                <w:p w14:paraId="58F87DB4" w14:textId="77777777" w:rsidR="00087F46" w:rsidRPr="00376C18" w:rsidRDefault="00087F46" w:rsidP="009B2C3F">
                  <w:pPr>
                    <w:pStyle w:val="RepTable"/>
                    <w:jc w:val="center"/>
                    <w:rPr>
                      <w:noProof w:val="0"/>
                      <w:lang w:val="en-US"/>
                    </w:rPr>
                  </w:pPr>
                  <w:r w:rsidRPr="00376C18">
                    <w:rPr>
                      <w:noProof w:val="0"/>
                      <w:lang w:val="en-US"/>
                    </w:rPr>
                    <w:t>r</w:t>
                  </w:r>
                </w:p>
              </w:tc>
            </w:tr>
            <w:tr w:rsidR="00087F46" w:rsidRPr="00376C18" w14:paraId="53729077" w14:textId="77777777" w:rsidTr="00FE2297">
              <w:tc>
                <w:tcPr>
                  <w:tcW w:w="1112" w:type="pct"/>
                  <w:vMerge w:val="restart"/>
                </w:tcPr>
                <w:p w14:paraId="76535D4E" w14:textId="77777777" w:rsidR="00087F46" w:rsidRPr="00376C18" w:rsidRDefault="00087F46" w:rsidP="009B2C3F">
                  <w:pPr>
                    <w:pStyle w:val="RepTable"/>
                    <w:rPr>
                      <w:noProof w:val="0"/>
                      <w:lang w:val="en-US"/>
                    </w:rPr>
                  </w:pPr>
                  <w:proofErr w:type="spellStart"/>
                  <w:r w:rsidRPr="00376C18">
                    <w:rPr>
                      <w:noProof w:val="0"/>
                      <w:lang w:val="en-US"/>
                    </w:rPr>
                    <w:t>Ametoctradin</w:t>
                  </w:r>
                  <w:proofErr w:type="spellEnd"/>
                </w:p>
              </w:tc>
              <w:tc>
                <w:tcPr>
                  <w:tcW w:w="943" w:type="pct"/>
                </w:tcPr>
                <w:p w14:paraId="772F8214" w14:textId="77777777" w:rsidR="00087F46" w:rsidRPr="00376C18" w:rsidRDefault="00087F46" w:rsidP="009B2C3F">
                  <w:pPr>
                    <w:pStyle w:val="RepTable"/>
                    <w:jc w:val="center"/>
                    <w:rPr>
                      <w:noProof w:val="0"/>
                      <w:lang w:val="en-US"/>
                    </w:rPr>
                  </w:pPr>
                  <w:r w:rsidRPr="00376C18">
                    <w:rPr>
                      <w:noProof w:val="0"/>
                      <w:lang w:val="en-US"/>
                    </w:rPr>
                    <w:t>276→ 176</w:t>
                  </w:r>
                </w:p>
              </w:tc>
              <w:tc>
                <w:tcPr>
                  <w:tcW w:w="1059" w:type="pct"/>
                </w:tcPr>
                <w:p w14:paraId="749E2622" w14:textId="77777777" w:rsidR="00087F46" w:rsidRPr="00376C18" w:rsidRDefault="00087F46" w:rsidP="009B2C3F">
                  <w:pPr>
                    <w:pStyle w:val="RepTable"/>
                    <w:jc w:val="center"/>
                    <w:rPr>
                      <w:noProof w:val="0"/>
                      <w:lang w:val="en-US"/>
                    </w:rPr>
                  </w:pPr>
                  <w:r w:rsidRPr="00376C18">
                    <w:rPr>
                      <w:noProof w:val="0"/>
                      <w:lang w:val="en-US"/>
                    </w:rPr>
                    <w:t>1.51 x 10</w:t>
                  </w:r>
                  <w:r w:rsidRPr="00376C18">
                    <w:rPr>
                      <w:noProof w:val="0"/>
                      <w:vertAlign w:val="superscript"/>
                      <w:lang w:val="en-US"/>
                    </w:rPr>
                    <w:t>6</w:t>
                  </w:r>
                </w:p>
              </w:tc>
              <w:tc>
                <w:tcPr>
                  <w:tcW w:w="1189" w:type="pct"/>
                </w:tcPr>
                <w:p w14:paraId="7229E3B4" w14:textId="77777777" w:rsidR="00087F46" w:rsidRPr="00376C18" w:rsidRDefault="00087F46" w:rsidP="009B2C3F">
                  <w:pPr>
                    <w:pStyle w:val="RepTable"/>
                    <w:jc w:val="center"/>
                    <w:rPr>
                      <w:noProof w:val="0"/>
                      <w:lang w:val="en-US"/>
                    </w:rPr>
                  </w:pPr>
                  <w:r w:rsidRPr="00376C18">
                    <w:rPr>
                      <w:noProof w:val="0"/>
                      <w:lang w:val="en-US"/>
                    </w:rPr>
                    <w:t>-3.53 x 10</w:t>
                  </w:r>
                  <w:r w:rsidRPr="00376C18">
                    <w:rPr>
                      <w:noProof w:val="0"/>
                      <w:vertAlign w:val="superscript"/>
                      <w:lang w:val="en-US"/>
                    </w:rPr>
                    <w:t>3</w:t>
                  </w:r>
                </w:p>
              </w:tc>
              <w:tc>
                <w:tcPr>
                  <w:tcW w:w="696" w:type="pct"/>
                </w:tcPr>
                <w:p w14:paraId="4C116C3F" w14:textId="77777777" w:rsidR="00087F46" w:rsidRPr="00376C18" w:rsidRDefault="00087F46" w:rsidP="009B2C3F">
                  <w:pPr>
                    <w:pStyle w:val="RepTable"/>
                    <w:jc w:val="center"/>
                    <w:rPr>
                      <w:noProof w:val="0"/>
                      <w:lang w:val="en-US"/>
                    </w:rPr>
                  </w:pPr>
                  <w:r w:rsidRPr="00376C18">
                    <w:rPr>
                      <w:noProof w:val="0"/>
                      <w:lang w:val="en-US"/>
                    </w:rPr>
                    <w:t>0.9999</w:t>
                  </w:r>
                </w:p>
              </w:tc>
            </w:tr>
            <w:tr w:rsidR="00087F46" w:rsidRPr="00376C18" w14:paraId="19F134B2" w14:textId="77777777" w:rsidTr="00FE2297">
              <w:tc>
                <w:tcPr>
                  <w:tcW w:w="1112" w:type="pct"/>
                  <w:vMerge/>
                </w:tcPr>
                <w:p w14:paraId="6D1D0E6D" w14:textId="77777777" w:rsidR="00087F46" w:rsidRPr="00376C18" w:rsidRDefault="00087F46" w:rsidP="009B2C3F">
                  <w:pPr>
                    <w:pStyle w:val="RepTable"/>
                    <w:rPr>
                      <w:noProof w:val="0"/>
                      <w:lang w:val="en-US"/>
                    </w:rPr>
                  </w:pPr>
                </w:p>
              </w:tc>
              <w:tc>
                <w:tcPr>
                  <w:tcW w:w="943" w:type="pct"/>
                </w:tcPr>
                <w:p w14:paraId="0EBF6CB4" w14:textId="77777777" w:rsidR="00087F46" w:rsidRPr="00376C18" w:rsidRDefault="00087F46" w:rsidP="009B2C3F">
                  <w:pPr>
                    <w:pStyle w:val="RepTable"/>
                    <w:jc w:val="center"/>
                    <w:rPr>
                      <w:noProof w:val="0"/>
                      <w:lang w:val="en-US"/>
                    </w:rPr>
                  </w:pPr>
                  <w:r w:rsidRPr="00376C18">
                    <w:rPr>
                      <w:rFonts w:cs="Arial"/>
                      <w:noProof w:val="0"/>
                      <w:lang w:val="en-US"/>
                    </w:rPr>
                    <w:t>276→149</w:t>
                  </w:r>
                </w:p>
              </w:tc>
              <w:tc>
                <w:tcPr>
                  <w:tcW w:w="1059" w:type="pct"/>
                </w:tcPr>
                <w:p w14:paraId="60B9E7AA" w14:textId="77777777" w:rsidR="00087F46" w:rsidRPr="00376C18" w:rsidRDefault="00087F46" w:rsidP="009B2C3F">
                  <w:pPr>
                    <w:pStyle w:val="RepTable"/>
                    <w:jc w:val="center"/>
                    <w:rPr>
                      <w:noProof w:val="0"/>
                      <w:lang w:val="en-US"/>
                    </w:rPr>
                  </w:pPr>
                  <w:r w:rsidRPr="00376C18">
                    <w:rPr>
                      <w:noProof w:val="0"/>
                      <w:lang w:val="en-US"/>
                    </w:rPr>
                    <w:t>1.51 x 10</w:t>
                  </w:r>
                  <w:r w:rsidRPr="00376C18">
                    <w:rPr>
                      <w:noProof w:val="0"/>
                      <w:vertAlign w:val="superscript"/>
                      <w:lang w:val="en-US"/>
                    </w:rPr>
                    <w:t>6</w:t>
                  </w:r>
                </w:p>
              </w:tc>
              <w:tc>
                <w:tcPr>
                  <w:tcW w:w="1189" w:type="pct"/>
                </w:tcPr>
                <w:p w14:paraId="56F96063" w14:textId="77777777" w:rsidR="00087F46" w:rsidRPr="00376C18" w:rsidRDefault="00087F46" w:rsidP="009B2C3F">
                  <w:pPr>
                    <w:pStyle w:val="RepTable"/>
                    <w:jc w:val="center"/>
                    <w:rPr>
                      <w:noProof w:val="0"/>
                      <w:lang w:val="en-US"/>
                    </w:rPr>
                  </w:pPr>
                  <w:r w:rsidRPr="00376C18">
                    <w:rPr>
                      <w:noProof w:val="0"/>
                      <w:lang w:val="en-US"/>
                    </w:rPr>
                    <w:t>-2.87 x 10</w:t>
                  </w:r>
                  <w:r w:rsidRPr="00376C18">
                    <w:rPr>
                      <w:noProof w:val="0"/>
                      <w:vertAlign w:val="superscript"/>
                      <w:lang w:val="en-US"/>
                    </w:rPr>
                    <w:t>3</w:t>
                  </w:r>
                </w:p>
              </w:tc>
              <w:tc>
                <w:tcPr>
                  <w:tcW w:w="696" w:type="pct"/>
                </w:tcPr>
                <w:p w14:paraId="37F3AAEE" w14:textId="77777777" w:rsidR="00087F46" w:rsidRPr="00376C18" w:rsidRDefault="00087F46" w:rsidP="009B2C3F">
                  <w:pPr>
                    <w:pStyle w:val="RepTable"/>
                    <w:jc w:val="center"/>
                    <w:rPr>
                      <w:noProof w:val="0"/>
                      <w:lang w:val="en-US"/>
                    </w:rPr>
                  </w:pPr>
                  <w:r w:rsidRPr="00376C18">
                    <w:rPr>
                      <w:noProof w:val="0"/>
                      <w:lang w:val="en-US"/>
                    </w:rPr>
                    <w:t>0.9999</w:t>
                  </w:r>
                </w:p>
              </w:tc>
            </w:tr>
            <w:tr w:rsidR="00087F46" w:rsidRPr="00376C18" w14:paraId="2376118B" w14:textId="77777777" w:rsidTr="00FE2297">
              <w:tc>
                <w:tcPr>
                  <w:tcW w:w="1112" w:type="pct"/>
                  <w:vMerge w:val="restart"/>
                </w:tcPr>
                <w:p w14:paraId="557F4809" w14:textId="77777777" w:rsidR="00087F46" w:rsidRPr="00376C18" w:rsidRDefault="00087F46" w:rsidP="009B2C3F">
                  <w:pPr>
                    <w:pStyle w:val="RepTable"/>
                    <w:rPr>
                      <w:noProof w:val="0"/>
                      <w:lang w:val="en-US"/>
                    </w:rPr>
                  </w:pPr>
                  <w:r w:rsidRPr="00376C18">
                    <w:rPr>
                      <w:noProof w:val="0"/>
                      <w:lang w:val="en-US"/>
                    </w:rPr>
                    <w:t>M650F003</w:t>
                  </w:r>
                </w:p>
              </w:tc>
              <w:tc>
                <w:tcPr>
                  <w:tcW w:w="943" w:type="pct"/>
                </w:tcPr>
                <w:p w14:paraId="0EFB6407" w14:textId="77777777" w:rsidR="00087F46" w:rsidRPr="00376C18" w:rsidRDefault="00087F46" w:rsidP="009B2C3F">
                  <w:pPr>
                    <w:pStyle w:val="RepTable"/>
                    <w:jc w:val="center"/>
                    <w:rPr>
                      <w:noProof w:val="0"/>
                      <w:lang w:val="en-US"/>
                    </w:rPr>
                  </w:pPr>
                  <w:r w:rsidRPr="00376C18">
                    <w:rPr>
                      <w:noProof w:val="0"/>
                      <w:lang w:val="en-US"/>
                    </w:rPr>
                    <w:t>222→ 176</w:t>
                  </w:r>
                </w:p>
              </w:tc>
              <w:tc>
                <w:tcPr>
                  <w:tcW w:w="1059" w:type="pct"/>
                </w:tcPr>
                <w:p w14:paraId="5D392374" w14:textId="77777777" w:rsidR="00087F46" w:rsidRPr="00376C18" w:rsidRDefault="00087F46" w:rsidP="009B2C3F">
                  <w:pPr>
                    <w:pStyle w:val="RepTable"/>
                    <w:jc w:val="center"/>
                    <w:rPr>
                      <w:noProof w:val="0"/>
                      <w:lang w:val="en-US"/>
                    </w:rPr>
                  </w:pPr>
                  <w:r w:rsidRPr="00376C18">
                    <w:rPr>
                      <w:noProof w:val="0"/>
                      <w:lang w:val="en-US"/>
                    </w:rPr>
                    <w:t>1.2 x 10</w:t>
                  </w:r>
                  <w:r w:rsidRPr="00376C18">
                    <w:rPr>
                      <w:noProof w:val="0"/>
                      <w:vertAlign w:val="superscript"/>
                      <w:lang w:val="en-US"/>
                    </w:rPr>
                    <w:t>6</w:t>
                  </w:r>
                </w:p>
              </w:tc>
              <w:tc>
                <w:tcPr>
                  <w:tcW w:w="1189" w:type="pct"/>
                </w:tcPr>
                <w:p w14:paraId="7411FAD8" w14:textId="77777777" w:rsidR="00087F46" w:rsidRPr="00376C18" w:rsidRDefault="00087F46" w:rsidP="009B2C3F">
                  <w:pPr>
                    <w:pStyle w:val="RepTable"/>
                    <w:jc w:val="center"/>
                    <w:rPr>
                      <w:noProof w:val="0"/>
                      <w:lang w:val="en-US"/>
                    </w:rPr>
                  </w:pPr>
                  <w:r w:rsidRPr="00376C18">
                    <w:rPr>
                      <w:noProof w:val="0"/>
                      <w:lang w:val="en-US"/>
                    </w:rPr>
                    <w:t>3.28 x 10</w:t>
                  </w:r>
                  <w:r w:rsidRPr="00376C18">
                    <w:rPr>
                      <w:noProof w:val="0"/>
                      <w:vertAlign w:val="superscript"/>
                      <w:lang w:val="en-US"/>
                    </w:rPr>
                    <w:t>3</w:t>
                  </w:r>
                </w:p>
              </w:tc>
              <w:tc>
                <w:tcPr>
                  <w:tcW w:w="696" w:type="pct"/>
                </w:tcPr>
                <w:p w14:paraId="70D12B46" w14:textId="77777777" w:rsidR="00087F46" w:rsidRPr="00376C18" w:rsidRDefault="00087F46" w:rsidP="009B2C3F">
                  <w:pPr>
                    <w:pStyle w:val="RepTable"/>
                    <w:jc w:val="center"/>
                    <w:rPr>
                      <w:noProof w:val="0"/>
                      <w:lang w:val="en-US"/>
                    </w:rPr>
                  </w:pPr>
                  <w:r w:rsidRPr="00376C18">
                    <w:rPr>
                      <w:noProof w:val="0"/>
                      <w:lang w:val="en-US"/>
                    </w:rPr>
                    <w:t>0.9995</w:t>
                  </w:r>
                </w:p>
              </w:tc>
            </w:tr>
            <w:tr w:rsidR="00087F46" w:rsidRPr="00376C18" w14:paraId="3230A01D" w14:textId="77777777" w:rsidTr="00FE2297">
              <w:tc>
                <w:tcPr>
                  <w:tcW w:w="1112" w:type="pct"/>
                  <w:vMerge/>
                </w:tcPr>
                <w:p w14:paraId="038BD7BE" w14:textId="77777777" w:rsidR="00087F46" w:rsidRPr="00376C18" w:rsidRDefault="00087F46" w:rsidP="009B2C3F">
                  <w:pPr>
                    <w:pStyle w:val="RepTable"/>
                    <w:rPr>
                      <w:noProof w:val="0"/>
                      <w:lang w:val="en-US"/>
                    </w:rPr>
                  </w:pPr>
                </w:p>
              </w:tc>
              <w:tc>
                <w:tcPr>
                  <w:tcW w:w="943" w:type="pct"/>
                </w:tcPr>
                <w:p w14:paraId="26E04A20" w14:textId="77777777" w:rsidR="00087F46" w:rsidRPr="00376C18" w:rsidRDefault="00087F46" w:rsidP="009B2C3F">
                  <w:pPr>
                    <w:pStyle w:val="RepTable"/>
                    <w:jc w:val="center"/>
                    <w:rPr>
                      <w:noProof w:val="0"/>
                      <w:lang w:val="en-US"/>
                    </w:rPr>
                  </w:pPr>
                  <w:r w:rsidRPr="00376C18">
                    <w:rPr>
                      <w:rFonts w:cs="Arial"/>
                      <w:noProof w:val="0"/>
                      <w:lang w:val="en-US"/>
                    </w:rPr>
                    <w:t>222→121*</w:t>
                  </w:r>
                </w:p>
              </w:tc>
              <w:tc>
                <w:tcPr>
                  <w:tcW w:w="1059" w:type="pct"/>
                </w:tcPr>
                <w:p w14:paraId="058866A6" w14:textId="77777777" w:rsidR="00087F46" w:rsidRPr="00376C18" w:rsidRDefault="00087F46" w:rsidP="009B2C3F">
                  <w:pPr>
                    <w:pStyle w:val="RepTable"/>
                    <w:jc w:val="center"/>
                    <w:rPr>
                      <w:noProof w:val="0"/>
                      <w:lang w:val="en-US"/>
                    </w:rPr>
                  </w:pPr>
                  <w:r w:rsidRPr="00376C18">
                    <w:rPr>
                      <w:noProof w:val="0"/>
                      <w:lang w:val="en-US"/>
                    </w:rPr>
                    <w:t>1.29 x 10</w:t>
                  </w:r>
                  <w:r w:rsidRPr="00376C18">
                    <w:rPr>
                      <w:noProof w:val="0"/>
                      <w:vertAlign w:val="superscript"/>
                      <w:lang w:val="en-US"/>
                    </w:rPr>
                    <w:t>5</w:t>
                  </w:r>
                </w:p>
              </w:tc>
              <w:tc>
                <w:tcPr>
                  <w:tcW w:w="1189" w:type="pct"/>
                </w:tcPr>
                <w:p w14:paraId="5CD6AA8C" w14:textId="77777777" w:rsidR="00087F46" w:rsidRPr="00376C18" w:rsidRDefault="00087F46" w:rsidP="009B2C3F">
                  <w:pPr>
                    <w:pStyle w:val="RepTable"/>
                    <w:jc w:val="center"/>
                    <w:rPr>
                      <w:noProof w:val="0"/>
                      <w:lang w:val="en-US"/>
                    </w:rPr>
                  </w:pPr>
                  <w:r w:rsidRPr="00376C18">
                    <w:rPr>
                      <w:noProof w:val="0"/>
                      <w:lang w:val="en-US"/>
                    </w:rPr>
                    <w:t>2.07 x 10</w:t>
                  </w:r>
                  <w:r w:rsidRPr="00376C18">
                    <w:rPr>
                      <w:noProof w:val="0"/>
                      <w:vertAlign w:val="superscript"/>
                      <w:lang w:val="en-US"/>
                    </w:rPr>
                    <w:t>3</w:t>
                  </w:r>
                </w:p>
              </w:tc>
              <w:tc>
                <w:tcPr>
                  <w:tcW w:w="696" w:type="pct"/>
                </w:tcPr>
                <w:p w14:paraId="32599833" w14:textId="77777777" w:rsidR="00087F46" w:rsidRPr="00376C18" w:rsidRDefault="00087F46" w:rsidP="009B2C3F">
                  <w:pPr>
                    <w:pStyle w:val="RepTable"/>
                    <w:jc w:val="center"/>
                    <w:rPr>
                      <w:noProof w:val="0"/>
                      <w:lang w:val="en-US"/>
                    </w:rPr>
                  </w:pPr>
                  <w:r w:rsidRPr="00376C18">
                    <w:rPr>
                      <w:noProof w:val="0"/>
                      <w:lang w:val="en-US"/>
                    </w:rPr>
                    <w:t>0.9962</w:t>
                  </w:r>
                </w:p>
              </w:tc>
            </w:tr>
            <w:tr w:rsidR="00087F46" w:rsidRPr="00376C18" w14:paraId="0284498E" w14:textId="77777777" w:rsidTr="00FE2297">
              <w:tc>
                <w:tcPr>
                  <w:tcW w:w="1112" w:type="pct"/>
                  <w:vMerge w:val="restart"/>
                </w:tcPr>
                <w:p w14:paraId="0E7B4C3C" w14:textId="77777777" w:rsidR="00087F46" w:rsidRPr="00376C18" w:rsidRDefault="00087F46" w:rsidP="009B2C3F">
                  <w:pPr>
                    <w:pStyle w:val="RepTable"/>
                    <w:rPr>
                      <w:noProof w:val="0"/>
                      <w:lang w:val="en-US"/>
                    </w:rPr>
                  </w:pPr>
                  <w:r w:rsidRPr="00376C18">
                    <w:rPr>
                      <w:noProof w:val="0"/>
                      <w:lang w:val="en-US"/>
                    </w:rPr>
                    <w:t>M650F004</w:t>
                  </w:r>
                </w:p>
              </w:tc>
              <w:tc>
                <w:tcPr>
                  <w:tcW w:w="943" w:type="pct"/>
                </w:tcPr>
                <w:p w14:paraId="2B284927" w14:textId="77777777" w:rsidR="00087F46" w:rsidRPr="00376C18" w:rsidRDefault="00087F46" w:rsidP="009B2C3F">
                  <w:pPr>
                    <w:pStyle w:val="RepTable"/>
                    <w:jc w:val="center"/>
                    <w:rPr>
                      <w:noProof w:val="0"/>
                      <w:lang w:val="en-US"/>
                    </w:rPr>
                  </w:pPr>
                  <w:r w:rsidRPr="00376C18">
                    <w:rPr>
                      <w:noProof w:val="0"/>
                      <w:lang w:val="en-US"/>
                    </w:rPr>
                    <w:t>208→ 123</w:t>
                  </w:r>
                </w:p>
              </w:tc>
              <w:tc>
                <w:tcPr>
                  <w:tcW w:w="1059" w:type="pct"/>
                </w:tcPr>
                <w:p w14:paraId="438B2F37" w14:textId="77777777" w:rsidR="00087F46" w:rsidRPr="00376C18" w:rsidRDefault="00087F46" w:rsidP="009B2C3F">
                  <w:pPr>
                    <w:pStyle w:val="RepTable"/>
                    <w:jc w:val="center"/>
                    <w:rPr>
                      <w:noProof w:val="0"/>
                      <w:lang w:val="en-US"/>
                    </w:rPr>
                  </w:pPr>
                  <w:r w:rsidRPr="00376C18">
                    <w:rPr>
                      <w:noProof w:val="0"/>
                      <w:lang w:val="en-US"/>
                    </w:rPr>
                    <w:t>9.81 x 10</w:t>
                  </w:r>
                  <w:r w:rsidRPr="00376C18">
                    <w:rPr>
                      <w:noProof w:val="0"/>
                      <w:vertAlign w:val="superscript"/>
                      <w:lang w:val="en-US"/>
                    </w:rPr>
                    <w:t>5</w:t>
                  </w:r>
                </w:p>
              </w:tc>
              <w:tc>
                <w:tcPr>
                  <w:tcW w:w="1189" w:type="pct"/>
                </w:tcPr>
                <w:p w14:paraId="4D9F26D9" w14:textId="77777777" w:rsidR="00087F46" w:rsidRPr="00376C18" w:rsidRDefault="00087F46" w:rsidP="009B2C3F">
                  <w:pPr>
                    <w:pStyle w:val="RepTable"/>
                    <w:jc w:val="center"/>
                    <w:rPr>
                      <w:noProof w:val="0"/>
                      <w:lang w:val="en-US"/>
                    </w:rPr>
                  </w:pPr>
                  <w:r w:rsidRPr="00376C18">
                    <w:rPr>
                      <w:noProof w:val="0"/>
                      <w:lang w:val="en-US"/>
                    </w:rPr>
                    <w:t>9.91 x 10</w:t>
                  </w:r>
                  <w:r w:rsidRPr="00376C18">
                    <w:rPr>
                      <w:noProof w:val="0"/>
                      <w:vertAlign w:val="superscript"/>
                      <w:lang w:val="en-US"/>
                    </w:rPr>
                    <w:t>3</w:t>
                  </w:r>
                </w:p>
              </w:tc>
              <w:tc>
                <w:tcPr>
                  <w:tcW w:w="696" w:type="pct"/>
                </w:tcPr>
                <w:p w14:paraId="6DA232D0" w14:textId="77777777" w:rsidR="00087F46" w:rsidRPr="00376C18" w:rsidRDefault="00087F46" w:rsidP="009B2C3F">
                  <w:pPr>
                    <w:pStyle w:val="RepTable"/>
                    <w:jc w:val="center"/>
                    <w:rPr>
                      <w:noProof w:val="0"/>
                      <w:lang w:val="en-US"/>
                    </w:rPr>
                  </w:pPr>
                  <w:r w:rsidRPr="00376C18">
                    <w:rPr>
                      <w:noProof w:val="0"/>
                      <w:lang w:val="en-US"/>
                    </w:rPr>
                    <w:t>0.9993</w:t>
                  </w:r>
                </w:p>
              </w:tc>
            </w:tr>
            <w:tr w:rsidR="00087F46" w:rsidRPr="00376C18" w14:paraId="45907D75" w14:textId="77777777" w:rsidTr="00FE2297">
              <w:tc>
                <w:tcPr>
                  <w:tcW w:w="1112" w:type="pct"/>
                  <w:vMerge/>
                </w:tcPr>
                <w:p w14:paraId="280686F5" w14:textId="77777777" w:rsidR="00087F46" w:rsidRPr="00376C18" w:rsidRDefault="00087F46" w:rsidP="009B2C3F">
                  <w:pPr>
                    <w:pStyle w:val="RepTable"/>
                    <w:rPr>
                      <w:noProof w:val="0"/>
                      <w:lang w:val="en-US"/>
                    </w:rPr>
                  </w:pPr>
                </w:p>
              </w:tc>
              <w:tc>
                <w:tcPr>
                  <w:tcW w:w="943" w:type="pct"/>
                </w:tcPr>
                <w:p w14:paraId="1D742B97" w14:textId="77777777" w:rsidR="00087F46" w:rsidRPr="00376C18" w:rsidRDefault="00087F46" w:rsidP="009B2C3F">
                  <w:pPr>
                    <w:pStyle w:val="RepTable"/>
                    <w:jc w:val="center"/>
                    <w:rPr>
                      <w:noProof w:val="0"/>
                      <w:lang w:val="en-US"/>
                    </w:rPr>
                  </w:pPr>
                  <w:r w:rsidRPr="00376C18">
                    <w:rPr>
                      <w:noProof w:val="0"/>
                      <w:lang w:val="en-US"/>
                    </w:rPr>
                    <w:t>208→95</w:t>
                  </w:r>
                </w:p>
              </w:tc>
              <w:tc>
                <w:tcPr>
                  <w:tcW w:w="1059" w:type="pct"/>
                </w:tcPr>
                <w:p w14:paraId="0CB90E62" w14:textId="77777777" w:rsidR="00087F46" w:rsidRPr="00376C18" w:rsidRDefault="00087F46" w:rsidP="009B2C3F">
                  <w:pPr>
                    <w:pStyle w:val="RepTable"/>
                    <w:jc w:val="center"/>
                    <w:rPr>
                      <w:noProof w:val="0"/>
                      <w:lang w:val="en-US"/>
                    </w:rPr>
                  </w:pPr>
                  <w:r w:rsidRPr="00376C18">
                    <w:rPr>
                      <w:noProof w:val="0"/>
                      <w:lang w:val="en-US"/>
                    </w:rPr>
                    <w:t>1.78 x 10</w:t>
                  </w:r>
                  <w:r w:rsidRPr="00376C18">
                    <w:rPr>
                      <w:noProof w:val="0"/>
                      <w:vertAlign w:val="superscript"/>
                      <w:lang w:val="en-US"/>
                    </w:rPr>
                    <w:t>5</w:t>
                  </w:r>
                </w:p>
              </w:tc>
              <w:tc>
                <w:tcPr>
                  <w:tcW w:w="1189" w:type="pct"/>
                </w:tcPr>
                <w:p w14:paraId="326986DE" w14:textId="77777777" w:rsidR="00087F46" w:rsidRPr="00376C18" w:rsidRDefault="00087F46" w:rsidP="009B2C3F">
                  <w:pPr>
                    <w:pStyle w:val="RepTable"/>
                    <w:jc w:val="center"/>
                    <w:rPr>
                      <w:noProof w:val="0"/>
                      <w:lang w:val="en-US"/>
                    </w:rPr>
                  </w:pPr>
                  <w:r w:rsidRPr="00376C18">
                    <w:rPr>
                      <w:noProof w:val="0"/>
                      <w:lang w:val="en-US"/>
                    </w:rPr>
                    <w:t>771</w:t>
                  </w:r>
                </w:p>
              </w:tc>
              <w:tc>
                <w:tcPr>
                  <w:tcW w:w="696" w:type="pct"/>
                </w:tcPr>
                <w:p w14:paraId="1567AE25" w14:textId="77777777" w:rsidR="00087F46" w:rsidRPr="00376C18" w:rsidRDefault="00087F46" w:rsidP="009B2C3F">
                  <w:pPr>
                    <w:pStyle w:val="RepTable"/>
                    <w:jc w:val="center"/>
                    <w:rPr>
                      <w:noProof w:val="0"/>
                      <w:lang w:val="en-US"/>
                    </w:rPr>
                  </w:pPr>
                  <w:r w:rsidRPr="00376C18">
                    <w:rPr>
                      <w:noProof w:val="0"/>
                      <w:lang w:val="en-US"/>
                    </w:rPr>
                    <w:t>0.9990</w:t>
                  </w:r>
                </w:p>
              </w:tc>
            </w:tr>
          </w:tbl>
          <w:p w14:paraId="5329DE4D" w14:textId="77777777" w:rsidR="00087F46" w:rsidRPr="00376C18" w:rsidRDefault="00087F46" w:rsidP="009B2C3F">
            <w:pPr>
              <w:pStyle w:val="RepTable"/>
              <w:rPr>
                <w:noProof w:val="0"/>
                <w:sz w:val="20"/>
                <w:szCs w:val="20"/>
                <w:highlight w:val="yellow"/>
                <w:lang w:val="en-US"/>
              </w:rPr>
            </w:pPr>
            <w:r w:rsidRPr="00376C18">
              <w:rPr>
                <w:noProof w:val="0"/>
                <w:color w:val="000000" w:themeColor="text1"/>
                <w:sz w:val="20"/>
                <w:szCs w:val="20"/>
                <w:vertAlign w:val="superscript"/>
                <w:lang w:val="en-US"/>
              </w:rPr>
              <w:t>*</w:t>
            </w:r>
            <w:r w:rsidRPr="00376C18">
              <w:rPr>
                <w:noProof w:val="0"/>
                <w:color w:val="000000" w:themeColor="text1"/>
                <w:sz w:val="20"/>
                <w:szCs w:val="20"/>
                <w:lang w:val="en-US"/>
              </w:rPr>
              <w:t>In lieu of a secondary ion transition for M650F003 in pollen, confirmatory analysis is performed using an alternate chromatographic technique comprised of a different LC mobile phase gradient.</w:t>
            </w:r>
          </w:p>
        </w:tc>
      </w:tr>
      <w:tr w:rsidR="00087F46" w:rsidRPr="00376C18" w14:paraId="3A3891E6" w14:textId="77777777" w:rsidTr="00FE2297">
        <w:tc>
          <w:tcPr>
            <w:tcW w:w="1812" w:type="pct"/>
            <w:shd w:val="clear" w:color="auto" w:fill="auto"/>
          </w:tcPr>
          <w:p w14:paraId="6703D34E" w14:textId="77777777" w:rsidR="00087F46" w:rsidRPr="00376C18" w:rsidRDefault="00087F46" w:rsidP="009B2C3F">
            <w:pPr>
              <w:pStyle w:val="RepTable"/>
              <w:keepNext/>
              <w:rPr>
                <w:noProof w:val="0"/>
                <w:sz w:val="20"/>
                <w:szCs w:val="20"/>
                <w:lang w:val="en-US"/>
              </w:rPr>
            </w:pPr>
            <w:r w:rsidRPr="00376C18">
              <w:rPr>
                <w:noProof w:val="0"/>
                <w:sz w:val="20"/>
                <w:szCs w:val="20"/>
                <w:lang w:val="en-US"/>
              </w:rPr>
              <w:lastRenderedPageBreak/>
              <w:t>Calibration range</w:t>
            </w:r>
          </w:p>
        </w:tc>
        <w:tc>
          <w:tcPr>
            <w:tcW w:w="3188" w:type="pct"/>
            <w:shd w:val="clear" w:color="auto" w:fill="auto"/>
          </w:tcPr>
          <w:p w14:paraId="18CE379F" w14:textId="77777777" w:rsidR="00087F46" w:rsidRPr="00376C18" w:rsidRDefault="00087F46" w:rsidP="009B2C3F">
            <w:pPr>
              <w:pStyle w:val="RepTable"/>
              <w:keepNext/>
              <w:rPr>
                <w:noProof w:val="0"/>
                <w:sz w:val="20"/>
                <w:szCs w:val="20"/>
                <w:highlight w:val="yellow"/>
                <w:lang w:val="en-US"/>
              </w:rPr>
            </w:pPr>
            <w:r w:rsidRPr="00376C18">
              <w:rPr>
                <w:noProof w:val="0"/>
                <w:color w:val="000000" w:themeColor="text1"/>
                <w:sz w:val="20"/>
                <w:szCs w:val="20"/>
                <w:lang w:val="en-US"/>
              </w:rPr>
              <w:t xml:space="preserve">Standards in the range of </w:t>
            </w:r>
            <w:r w:rsidRPr="00376C18">
              <w:rPr>
                <w:noProof w:val="0"/>
                <w:color w:val="000000"/>
                <w:sz w:val="20"/>
                <w:szCs w:val="20"/>
                <w:lang w:val="en-US"/>
              </w:rPr>
              <w:t>0.025 to 2 ng/mL</w:t>
            </w:r>
            <w:r w:rsidRPr="00376C18">
              <w:rPr>
                <w:noProof w:val="0"/>
                <w:color w:val="000000" w:themeColor="text1"/>
                <w:sz w:val="20"/>
                <w:szCs w:val="20"/>
                <w:lang w:val="en-US"/>
              </w:rPr>
              <w:t xml:space="preserve"> were injected and the response was plotted against the concentration.</w:t>
            </w:r>
          </w:p>
        </w:tc>
      </w:tr>
      <w:tr w:rsidR="00087F46" w:rsidRPr="00376C18" w14:paraId="6C4D019E" w14:textId="77777777" w:rsidTr="00FE2297">
        <w:tc>
          <w:tcPr>
            <w:tcW w:w="1812" w:type="pct"/>
            <w:shd w:val="clear" w:color="auto" w:fill="auto"/>
          </w:tcPr>
          <w:p w14:paraId="2741F4CE" w14:textId="77777777" w:rsidR="00087F46" w:rsidRPr="00376C18" w:rsidRDefault="00087F46" w:rsidP="009B2C3F">
            <w:pPr>
              <w:pStyle w:val="RepTable"/>
              <w:keepNext/>
              <w:rPr>
                <w:noProof w:val="0"/>
                <w:sz w:val="20"/>
                <w:szCs w:val="20"/>
                <w:lang w:val="en-US"/>
              </w:rPr>
            </w:pPr>
            <w:r w:rsidRPr="00376C18">
              <w:rPr>
                <w:noProof w:val="0"/>
                <w:sz w:val="20"/>
                <w:szCs w:val="20"/>
                <w:lang w:val="en-US"/>
              </w:rPr>
              <w:t>Standard solution and extract stability</w:t>
            </w:r>
          </w:p>
        </w:tc>
        <w:tc>
          <w:tcPr>
            <w:tcW w:w="3188" w:type="pct"/>
            <w:shd w:val="clear" w:color="auto" w:fill="auto"/>
          </w:tcPr>
          <w:p w14:paraId="28594AEB" w14:textId="630F1E93" w:rsidR="00087F46" w:rsidRPr="00376C18" w:rsidRDefault="00087F46" w:rsidP="009B2C3F">
            <w:pPr>
              <w:keepNext/>
              <w:widowControl w:val="0"/>
              <w:jc w:val="both"/>
              <w:rPr>
                <w:color w:val="000000" w:themeColor="text1"/>
                <w:sz w:val="20"/>
                <w:szCs w:val="20"/>
              </w:rPr>
            </w:pPr>
            <w:proofErr w:type="spellStart"/>
            <w:r w:rsidRPr="00376C18">
              <w:rPr>
                <w:color w:val="000000" w:themeColor="text1"/>
                <w:sz w:val="20"/>
                <w:szCs w:val="20"/>
              </w:rPr>
              <w:t>Ametoctradin</w:t>
            </w:r>
            <w:proofErr w:type="spellEnd"/>
            <w:r w:rsidRPr="00376C18">
              <w:rPr>
                <w:color w:val="000000" w:themeColor="text1"/>
                <w:sz w:val="20"/>
                <w:szCs w:val="20"/>
              </w:rPr>
              <w:t xml:space="preserve">, M650F03 and M650F04 have been previously shown to be stable in standards prepared in methanol and in mixed calibration standards solution prepared by serial dilution of the intermediate standards using </w:t>
            </w:r>
            <w:proofErr w:type="spellStart"/>
            <w:r w:rsidRPr="00376C18">
              <w:rPr>
                <w:color w:val="000000" w:themeColor="text1"/>
                <w:sz w:val="20"/>
                <w:szCs w:val="20"/>
              </w:rPr>
              <w:t>methanol:water:formic</w:t>
            </w:r>
            <w:proofErr w:type="spellEnd"/>
            <w:r w:rsidRPr="00376C18">
              <w:rPr>
                <w:color w:val="000000" w:themeColor="text1"/>
                <w:sz w:val="20"/>
                <w:szCs w:val="20"/>
              </w:rPr>
              <w:t xml:space="preserve"> acid (50:50:0.1, v/v/v), for at least 2 months (60 days), each when held under refrigeration (refer to </w:t>
            </w:r>
            <w:r w:rsidR="00761901">
              <w:rPr>
                <w:color w:val="000000" w:themeColor="text1"/>
                <w:sz w:val="20"/>
                <w:szCs w:val="20"/>
              </w:rPr>
              <w:t>XXXX</w:t>
            </w:r>
            <w:r w:rsidRPr="00376C18">
              <w:rPr>
                <w:color w:val="000000" w:themeColor="text1"/>
                <w:sz w:val="20"/>
                <w:szCs w:val="20"/>
              </w:rPr>
              <w:t xml:space="preserve"> </w:t>
            </w:r>
            <w:proofErr w:type="spellStart"/>
            <w:r w:rsidRPr="00376C18">
              <w:rPr>
                <w:color w:val="000000" w:themeColor="text1"/>
                <w:sz w:val="20"/>
                <w:szCs w:val="20"/>
              </w:rPr>
              <w:t>DocID</w:t>
            </w:r>
            <w:proofErr w:type="spellEnd"/>
            <w:r w:rsidRPr="00376C18">
              <w:rPr>
                <w:color w:val="000000" w:themeColor="text1"/>
                <w:sz w:val="20"/>
                <w:szCs w:val="20"/>
              </w:rPr>
              <w:t xml:space="preserve"> 2008/1022139)</w:t>
            </w:r>
          </w:p>
          <w:p w14:paraId="049BE92C" w14:textId="77777777" w:rsidR="00087F46" w:rsidRPr="00376C18" w:rsidRDefault="00087F46" w:rsidP="009B2C3F">
            <w:pPr>
              <w:keepNext/>
              <w:widowControl w:val="0"/>
              <w:jc w:val="both"/>
              <w:rPr>
                <w:color w:val="000000" w:themeColor="text1"/>
                <w:sz w:val="20"/>
                <w:szCs w:val="20"/>
              </w:rPr>
            </w:pPr>
            <w:r w:rsidRPr="00376C18">
              <w:rPr>
                <w:color w:val="000000" w:themeColor="text1"/>
                <w:sz w:val="20"/>
                <w:szCs w:val="20"/>
              </w:rPr>
              <w:t xml:space="preserve">The method validation fortification sample extracts were analyzed within 1 day of extraction. The generally acceptable method recoveries obtained during analysis demonstrate the storage stability of each analyte in the extracts in the brief period prior to analysis. In addition, the recoveries from stored solutions generated during extract stability experiments performed in conjunction with this study, which included tests on the initial extracts and HPLC final volume (both matrices) stored under refrigeration, indicated that residues of </w:t>
            </w:r>
            <w:proofErr w:type="spellStart"/>
            <w:r w:rsidRPr="00376C18">
              <w:rPr>
                <w:color w:val="000000" w:themeColor="text1"/>
                <w:sz w:val="20"/>
                <w:szCs w:val="20"/>
              </w:rPr>
              <w:t>Ametoctradin</w:t>
            </w:r>
            <w:proofErr w:type="spellEnd"/>
            <w:r w:rsidRPr="00376C18">
              <w:rPr>
                <w:color w:val="000000" w:themeColor="text1"/>
                <w:sz w:val="20"/>
                <w:szCs w:val="20"/>
              </w:rPr>
              <w:t xml:space="preserve"> (including M650F03 and M650F04) are stable for at least 10 days, the maximum time periods tested.</w:t>
            </w:r>
          </w:p>
        </w:tc>
      </w:tr>
      <w:tr w:rsidR="00087F46" w:rsidRPr="00376C18" w14:paraId="3C12BC36" w14:textId="77777777" w:rsidTr="00FE2297">
        <w:tc>
          <w:tcPr>
            <w:tcW w:w="1812" w:type="pct"/>
            <w:shd w:val="clear" w:color="auto" w:fill="auto"/>
          </w:tcPr>
          <w:p w14:paraId="6143F2EC" w14:textId="77777777" w:rsidR="00087F46" w:rsidRPr="00376C18" w:rsidRDefault="00087F46" w:rsidP="009B2C3F">
            <w:pPr>
              <w:pStyle w:val="RepTable"/>
              <w:keepNext/>
              <w:rPr>
                <w:noProof w:val="0"/>
                <w:sz w:val="20"/>
                <w:szCs w:val="20"/>
                <w:lang w:val="en-US"/>
              </w:rPr>
            </w:pPr>
            <w:r w:rsidRPr="00376C18">
              <w:rPr>
                <w:noProof w:val="0"/>
                <w:sz w:val="20"/>
                <w:szCs w:val="20"/>
                <w:lang w:val="en-US"/>
              </w:rPr>
              <w:t xml:space="preserve">Assessment of matrix effects </w:t>
            </w:r>
          </w:p>
        </w:tc>
        <w:tc>
          <w:tcPr>
            <w:tcW w:w="3188" w:type="pct"/>
            <w:shd w:val="clear" w:color="auto" w:fill="auto"/>
          </w:tcPr>
          <w:p w14:paraId="06CB3090" w14:textId="77777777" w:rsidR="00087F46" w:rsidRPr="00376C18" w:rsidRDefault="00087F46" w:rsidP="009B2C3F">
            <w:pPr>
              <w:pStyle w:val="RepTable"/>
              <w:keepNext/>
              <w:jc w:val="both"/>
              <w:rPr>
                <w:noProof w:val="0"/>
                <w:color w:val="000000" w:themeColor="text1"/>
                <w:sz w:val="20"/>
                <w:szCs w:val="20"/>
                <w:lang w:val="en-US"/>
              </w:rPr>
            </w:pPr>
            <w:r w:rsidRPr="00376C18">
              <w:rPr>
                <w:noProof w:val="0"/>
                <w:color w:val="000000" w:themeColor="text1"/>
                <w:sz w:val="20"/>
                <w:szCs w:val="20"/>
                <w:lang w:val="en-US"/>
              </w:rPr>
              <w:t xml:space="preserve">Matrix effects were evaluated in the study and were found to be significant (i.e. &gt;20%), thus </w:t>
            </w:r>
            <w:proofErr w:type="spellStart"/>
            <w:r w:rsidRPr="00376C18">
              <w:rPr>
                <w:noProof w:val="0"/>
                <w:color w:val="000000" w:themeColor="text1"/>
                <w:sz w:val="20"/>
                <w:szCs w:val="20"/>
                <w:lang w:val="en-US"/>
              </w:rPr>
              <w:t>matix</w:t>
            </w:r>
            <w:proofErr w:type="spellEnd"/>
            <w:r w:rsidRPr="00376C18">
              <w:rPr>
                <w:noProof w:val="0"/>
                <w:color w:val="000000" w:themeColor="text1"/>
                <w:sz w:val="20"/>
                <w:szCs w:val="20"/>
                <w:lang w:val="en-US"/>
              </w:rPr>
              <w:t>-matched calibration standards were used throughout.</w:t>
            </w:r>
          </w:p>
        </w:tc>
      </w:tr>
      <w:tr w:rsidR="00087F46" w:rsidRPr="00376C18" w14:paraId="58351E82" w14:textId="77777777" w:rsidTr="00FE2297">
        <w:tc>
          <w:tcPr>
            <w:tcW w:w="1812" w:type="pct"/>
            <w:shd w:val="clear" w:color="auto" w:fill="auto"/>
          </w:tcPr>
          <w:p w14:paraId="35CB2A6D" w14:textId="77777777" w:rsidR="00087F46" w:rsidRPr="00376C18" w:rsidRDefault="00087F46" w:rsidP="009B2C3F">
            <w:pPr>
              <w:pStyle w:val="RepTable"/>
              <w:keepNext/>
              <w:rPr>
                <w:noProof w:val="0"/>
                <w:sz w:val="20"/>
                <w:szCs w:val="20"/>
                <w:lang w:val="en-US"/>
              </w:rPr>
            </w:pPr>
            <w:r w:rsidRPr="00376C18">
              <w:rPr>
                <w:noProof w:val="0"/>
                <w:sz w:val="20"/>
                <w:szCs w:val="20"/>
                <w:lang w:val="en-US"/>
              </w:rPr>
              <w:t>Limit of determination/quantification</w:t>
            </w:r>
          </w:p>
        </w:tc>
        <w:tc>
          <w:tcPr>
            <w:tcW w:w="3188" w:type="pct"/>
            <w:shd w:val="clear" w:color="auto" w:fill="auto"/>
          </w:tcPr>
          <w:p w14:paraId="4E276406" w14:textId="77777777" w:rsidR="00087F46" w:rsidRPr="00376C18" w:rsidRDefault="00087F46" w:rsidP="009B2C3F">
            <w:pPr>
              <w:pStyle w:val="RepTable"/>
              <w:keepNext/>
              <w:rPr>
                <w:noProof w:val="0"/>
                <w:sz w:val="20"/>
                <w:szCs w:val="20"/>
                <w:highlight w:val="yellow"/>
                <w:lang w:val="en-US"/>
              </w:rPr>
            </w:pPr>
            <w:r w:rsidRPr="00376C18">
              <w:rPr>
                <w:noProof w:val="0"/>
                <w:color w:val="000000" w:themeColor="text1"/>
                <w:sz w:val="20"/>
                <w:szCs w:val="20"/>
                <w:lang w:val="en-US"/>
              </w:rPr>
              <w:t>The limit of quantification (LOQ) defined by the lowest successfully tested fortification level was 0.01 mg/kg for all analytes. The LOD, defined as the lowest standard, was 0.025 ng/mL (= 0.002 mg/kg at sample level).</w:t>
            </w:r>
          </w:p>
        </w:tc>
      </w:tr>
    </w:tbl>
    <w:p w14:paraId="08E04363" w14:textId="77777777" w:rsidR="00087F46" w:rsidRPr="00D01B1A" w:rsidRDefault="00087F46" w:rsidP="00746FC9">
      <w:pPr>
        <w:pStyle w:val="RepNewPart"/>
        <w:suppressAutoHyphens/>
        <w:spacing w:before="480"/>
        <w:outlineLvl w:val="9"/>
        <w:rPr>
          <w:lang w:val="en-US"/>
        </w:rPr>
      </w:pPr>
      <w:r w:rsidRPr="00D01B1A">
        <w:rPr>
          <w:lang w:val="en-US"/>
        </w:rPr>
        <w:t>Conclusion</w:t>
      </w:r>
    </w:p>
    <w:p w14:paraId="1E85DE7F" w14:textId="77777777" w:rsidR="00087F46" w:rsidRPr="00D01B1A" w:rsidRDefault="00087F46" w:rsidP="00FE2297">
      <w:pPr>
        <w:pStyle w:val="RepTable"/>
        <w:suppressAutoHyphens/>
        <w:jc w:val="both"/>
        <w:rPr>
          <w:rFonts w:ascii="Times New Roman" w:hAnsi="Times New Roman" w:cs="Times New Roman"/>
          <w:noProof w:val="0"/>
          <w:lang w:val="en-US"/>
        </w:rPr>
      </w:pPr>
      <w:r w:rsidRPr="00D01B1A">
        <w:rPr>
          <w:rFonts w:ascii="Times New Roman" w:hAnsi="Times New Roman" w:cs="Times New Roman"/>
          <w:bCs/>
          <w:noProof w:val="0"/>
          <w:color w:val="000000" w:themeColor="text1"/>
          <w:lang w:val="en-US"/>
        </w:rPr>
        <w:t xml:space="preserve">The method R0072/01 was validated according to the requirements of </w:t>
      </w:r>
      <w:r w:rsidRPr="00D01B1A">
        <w:rPr>
          <w:rFonts w:ascii="Times New Roman" w:hAnsi="Times New Roman" w:cs="Times New Roman"/>
          <w:noProof w:val="0"/>
          <w:lang w:val="en-US"/>
        </w:rPr>
        <w:t xml:space="preserve">SANCO 3029/99 rev.4, 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and </w:t>
      </w:r>
      <w:r w:rsidRPr="00D01B1A">
        <w:rPr>
          <w:rFonts w:ascii="Times New Roman" w:hAnsi="Times New Roman" w:cs="Times New Roman"/>
          <w:noProof w:val="0"/>
          <w:color w:val="000000" w:themeColor="text1"/>
          <w:lang w:val="en-US"/>
        </w:rPr>
        <w:t>its metabolites M650F01 and M650F06</w:t>
      </w:r>
      <w:r w:rsidRPr="00D01B1A">
        <w:rPr>
          <w:rFonts w:ascii="Times New Roman" w:hAnsi="Times New Roman" w:cs="Times New Roman"/>
          <w:bCs/>
          <w:noProof w:val="0"/>
          <w:color w:val="000000" w:themeColor="text1"/>
          <w:lang w:val="en-US"/>
        </w:rPr>
        <w:t xml:space="preserve"> in honey and pollen matrices.</w:t>
      </w:r>
    </w:p>
    <w:bookmarkEnd w:id="454"/>
    <w:p w14:paraId="10B56417" w14:textId="12353F8A" w:rsidR="009B2C3F" w:rsidRPr="00D01B1A" w:rsidRDefault="009B2C3F">
      <w:pPr>
        <w:rPr>
          <w:rFonts w:ascii="Times New Roman" w:eastAsia="Times New Roman" w:hAnsi="Times New Roman" w:cs="Times New Roman"/>
          <w:sz w:val="22"/>
        </w:rPr>
      </w:pPr>
      <w:r w:rsidRPr="00D01B1A">
        <w:br w:type="page"/>
      </w:r>
    </w:p>
    <w:p w14:paraId="19CD7171" w14:textId="77777777" w:rsidR="00087F46" w:rsidRPr="00D01B1A" w:rsidRDefault="00087F46" w:rsidP="00FE2297">
      <w:pPr>
        <w:pStyle w:val="RepAppendix6"/>
        <w:rPr>
          <w:lang w:val="en-US"/>
        </w:rPr>
      </w:pPr>
      <w:r w:rsidRPr="00D01B1A">
        <w:rPr>
          <w:lang w:val="en-US"/>
        </w:rPr>
        <w:lastRenderedPageBreak/>
        <w:t>Independent laboratory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785506" w14:paraId="13DE1F23" w14:textId="77777777" w:rsidTr="00785506">
        <w:tc>
          <w:tcPr>
            <w:tcW w:w="1063" w:type="pct"/>
            <w:shd w:val="clear" w:color="auto" w:fill="D9D9D9" w:themeFill="background1" w:themeFillShade="D9"/>
          </w:tcPr>
          <w:p w14:paraId="1B38225C" w14:textId="77777777" w:rsidR="00087F46" w:rsidRPr="00785506" w:rsidRDefault="00087F46" w:rsidP="00D45D26">
            <w:pPr>
              <w:widowControl w:val="0"/>
              <w:suppressAutoHyphens/>
              <w:spacing w:after="0" w:line="240" w:lineRule="auto"/>
              <w:jc w:val="both"/>
              <w:rPr>
                <w:rFonts w:ascii="Times New Roman" w:eastAsia="Batang" w:hAnsi="Times New Roman" w:cs="Times New Roman"/>
                <w:sz w:val="22"/>
              </w:rPr>
            </w:pPr>
            <w:r w:rsidRPr="00785506">
              <w:rPr>
                <w:rFonts w:ascii="Times New Roman" w:hAnsi="Times New Roman" w:cs="Times New Roman"/>
                <w:sz w:val="22"/>
              </w:rPr>
              <w:t xml:space="preserve">Comments of </w:t>
            </w:r>
            <w:proofErr w:type="spellStart"/>
            <w:r w:rsidRPr="00785506">
              <w:rPr>
                <w:rFonts w:ascii="Times New Roman" w:hAnsi="Times New Roman" w:cs="Times New Roman"/>
                <w:sz w:val="22"/>
              </w:rPr>
              <w:t>zRMS</w:t>
            </w:r>
            <w:proofErr w:type="spellEnd"/>
            <w:r w:rsidRPr="00785506">
              <w:rPr>
                <w:rFonts w:ascii="Times New Roman" w:hAnsi="Times New Roman" w:cs="Times New Roman"/>
                <w:sz w:val="22"/>
              </w:rPr>
              <w:t>:</w:t>
            </w:r>
          </w:p>
        </w:tc>
        <w:tc>
          <w:tcPr>
            <w:tcW w:w="3937" w:type="pct"/>
            <w:shd w:val="clear" w:color="auto" w:fill="D9D9D9" w:themeFill="background1" w:themeFillShade="D9"/>
          </w:tcPr>
          <w:p w14:paraId="6ED6DBAA" w14:textId="67338CCC" w:rsidR="00D45D26" w:rsidRDefault="00785506" w:rsidP="00D45D26">
            <w:pPr>
              <w:widowControl w:val="0"/>
              <w:suppressAutoHyphens/>
              <w:spacing w:after="0" w:line="240" w:lineRule="auto"/>
              <w:ind w:left="85"/>
              <w:jc w:val="both"/>
              <w:rPr>
                <w:rFonts w:ascii="Times New Roman" w:hAnsi="Times New Roman" w:cs="Times New Roman"/>
                <w:sz w:val="22"/>
              </w:rPr>
            </w:pPr>
            <w:r w:rsidRPr="00785506">
              <w:rPr>
                <w:rFonts w:ascii="Times New Roman" w:hAnsi="Times New Roman" w:cs="Times New Roman"/>
                <w:sz w:val="22"/>
              </w:rPr>
              <w:t xml:space="preserve">The ILV </w:t>
            </w:r>
            <w:r w:rsidR="00D45D26" w:rsidRPr="00D45D26">
              <w:rPr>
                <w:rFonts w:ascii="Times New Roman" w:hAnsi="Times New Roman" w:cs="Times New Roman"/>
                <w:sz w:val="22"/>
              </w:rPr>
              <w:t xml:space="preserve">of </w:t>
            </w:r>
            <w:r w:rsidR="009A2A5F">
              <w:rPr>
                <w:rFonts w:ascii="Times New Roman" w:hAnsi="Times New Roman" w:cs="Times New Roman"/>
                <w:sz w:val="22"/>
              </w:rPr>
              <w:t xml:space="preserve">XXXX </w:t>
            </w:r>
            <w:r w:rsidR="00D45D26" w:rsidRPr="00D45D26">
              <w:rPr>
                <w:rFonts w:ascii="Times New Roman" w:hAnsi="Times New Roman" w:cs="Times New Roman"/>
                <w:sz w:val="22"/>
              </w:rPr>
              <w:t>Analytical Method R0072/01</w:t>
            </w:r>
            <w:r w:rsidR="00D45D26">
              <w:rPr>
                <w:rFonts w:ascii="Times New Roman" w:hAnsi="Times New Roman" w:cs="Times New Roman"/>
                <w:sz w:val="22"/>
              </w:rPr>
              <w:t xml:space="preserve"> </w:t>
            </w:r>
            <w:r w:rsidRPr="00785506">
              <w:rPr>
                <w:rFonts w:ascii="Times New Roman" w:hAnsi="Times New Roman" w:cs="Times New Roman"/>
                <w:sz w:val="22"/>
              </w:rPr>
              <w:t>has been accepted.</w:t>
            </w:r>
          </w:p>
          <w:p w14:paraId="2642BEEF" w14:textId="7E885617" w:rsidR="00385A51" w:rsidRPr="003C1110" w:rsidRDefault="00385A51" w:rsidP="003C1110">
            <w:pPr>
              <w:widowControl w:val="0"/>
              <w:suppressAutoHyphens/>
              <w:spacing w:after="0" w:line="240" w:lineRule="auto"/>
              <w:ind w:left="85"/>
              <w:jc w:val="both"/>
              <w:rPr>
                <w:rFonts w:ascii="Times New Roman" w:hAnsi="Times New Roman" w:cs="Times New Roman"/>
                <w:sz w:val="22"/>
              </w:rPr>
            </w:pPr>
            <w:r>
              <w:rPr>
                <w:rFonts w:ascii="Times New Roman" w:hAnsi="Times New Roman" w:cs="Times New Roman"/>
                <w:sz w:val="22"/>
              </w:rPr>
              <w:t xml:space="preserve">As previously </w:t>
            </w:r>
            <w:r w:rsidR="003C1110">
              <w:rPr>
                <w:rFonts w:ascii="Times New Roman" w:hAnsi="Times New Roman" w:cs="Times New Roman"/>
                <w:sz w:val="22"/>
              </w:rPr>
              <w:t>t</w:t>
            </w:r>
            <w:r w:rsidR="003C1110" w:rsidRPr="003C1110">
              <w:rPr>
                <w:rFonts w:ascii="Times New Roman" w:hAnsi="Times New Roman" w:cs="Times New Roman"/>
                <w:sz w:val="22"/>
              </w:rPr>
              <w:t xml:space="preserve">he final determination of </w:t>
            </w:r>
            <w:proofErr w:type="spellStart"/>
            <w:r w:rsidR="003C1110" w:rsidRPr="003C1110">
              <w:rPr>
                <w:rFonts w:ascii="Times New Roman" w:hAnsi="Times New Roman" w:cs="Times New Roman"/>
                <w:sz w:val="22"/>
              </w:rPr>
              <w:t>Ametoctradin</w:t>
            </w:r>
            <w:proofErr w:type="spellEnd"/>
            <w:r w:rsidR="003C1110" w:rsidRPr="003C1110">
              <w:rPr>
                <w:rFonts w:ascii="Times New Roman" w:hAnsi="Times New Roman" w:cs="Times New Roman"/>
                <w:sz w:val="22"/>
              </w:rPr>
              <w:t xml:space="preserve"> was performed using the LC-MS/MS. The transition at m/z 276→176 was monitored in positive mode for primary quantification; the transition at m/z 276→149 was monitored in positive mode for confirmation.</w:t>
            </w:r>
            <w:r w:rsidR="003C1110">
              <w:rPr>
                <w:rFonts w:ascii="Times New Roman" w:hAnsi="Times New Roman" w:cs="Times New Roman"/>
                <w:sz w:val="22"/>
              </w:rPr>
              <w:t xml:space="preserve"> </w:t>
            </w:r>
            <w:r w:rsidRPr="00385A51">
              <w:rPr>
                <w:rFonts w:ascii="Times New Roman" w:hAnsi="Times New Roman" w:cs="Times New Roman"/>
                <w:bCs/>
                <w:color w:val="000000" w:themeColor="text1"/>
              </w:rPr>
              <w:t xml:space="preserve">The overall mean recovery value for </w:t>
            </w:r>
            <w:proofErr w:type="spellStart"/>
            <w:r w:rsidRPr="00385A51">
              <w:rPr>
                <w:rFonts w:ascii="Times New Roman" w:hAnsi="Times New Roman" w:cs="Times New Roman"/>
                <w:bCs/>
                <w:color w:val="000000" w:themeColor="text1"/>
              </w:rPr>
              <w:t>Ametoctradin</w:t>
            </w:r>
            <w:proofErr w:type="spellEnd"/>
            <w:r>
              <w:rPr>
                <w:rFonts w:ascii="Times New Roman" w:hAnsi="Times New Roman" w:cs="Times New Roman"/>
                <w:bCs/>
                <w:color w:val="000000" w:themeColor="text1"/>
              </w:rPr>
              <w:t xml:space="preserve"> (</w:t>
            </w:r>
            <w:r w:rsidRPr="00385A51">
              <w:rPr>
                <w:rFonts w:ascii="Times New Roman" w:hAnsi="Times New Roman" w:cs="Times New Roman"/>
                <w:bCs/>
                <w:color w:val="000000" w:themeColor="text1"/>
              </w:rPr>
              <w:t xml:space="preserve">quantitation ion) in honey was found to be 98.2% (n=10) with an overall RSD of 3.48%. The overall mean recovery value for </w:t>
            </w:r>
            <w:proofErr w:type="spellStart"/>
            <w:r w:rsidRPr="00385A51">
              <w:rPr>
                <w:rFonts w:ascii="Times New Roman" w:hAnsi="Times New Roman" w:cs="Times New Roman"/>
                <w:bCs/>
                <w:color w:val="000000" w:themeColor="text1"/>
              </w:rPr>
              <w:t>Ametoctradin</w:t>
            </w:r>
            <w:proofErr w:type="spellEnd"/>
            <w:r w:rsidRPr="00385A51">
              <w:rPr>
                <w:rFonts w:ascii="Times New Roman" w:hAnsi="Times New Roman" w:cs="Times New Roman"/>
                <w:bCs/>
                <w:color w:val="000000" w:themeColor="text1"/>
              </w:rPr>
              <w:t xml:space="preserve"> (confirmatory ion) in honey was found to be 99.5% (n=10) with an overall RSD of 3.52%.</w:t>
            </w:r>
          </w:p>
          <w:p w14:paraId="538AEE20" w14:textId="45FA169F" w:rsidR="00087F46" w:rsidRPr="00785506" w:rsidRDefault="00385A51" w:rsidP="00D45D26">
            <w:pPr>
              <w:widowControl w:val="0"/>
              <w:suppressAutoHyphens/>
              <w:spacing w:after="0" w:line="240" w:lineRule="auto"/>
              <w:ind w:left="85"/>
              <w:jc w:val="both"/>
              <w:rPr>
                <w:rFonts w:ascii="Times New Roman" w:eastAsia="Batang" w:hAnsi="Times New Roman" w:cs="Times New Roman"/>
                <w:sz w:val="22"/>
              </w:rPr>
            </w:pPr>
            <w:r w:rsidRPr="00D01B1A">
              <w:rPr>
                <w:rFonts w:ascii="Times New Roman" w:hAnsi="Times New Roman" w:cs="Times New Roman"/>
                <w:bCs/>
                <w:color w:val="000000" w:themeColor="text1"/>
              </w:rPr>
              <w:t xml:space="preserve">The method R0072/01 was </w:t>
            </w:r>
            <w:r>
              <w:rPr>
                <w:rFonts w:ascii="Times New Roman" w:hAnsi="Times New Roman" w:cs="Times New Roman"/>
                <w:bCs/>
                <w:color w:val="000000" w:themeColor="text1"/>
              </w:rPr>
              <w:t xml:space="preserve">independently </w:t>
            </w:r>
            <w:r w:rsidRPr="00D01B1A">
              <w:rPr>
                <w:rFonts w:ascii="Times New Roman" w:hAnsi="Times New Roman" w:cs="Times New Roman"/>
                <w:bCs/>
                <w:color w:val="000000" w:themeColor="text1"/>
              </w:rPr>
              <w:t xml:space="preserve">validated </w:t>
            </w:r>
            <w:r>
              <w:rPr>
                <w:rFonts w:ascii="Times New Roman" w:hAnsi="Times New Roman" w:cs="Times New Roman"/>
                <w:bCs/>
                <w:color w:val="000000" w:themeColor="text1"/>
              </w:rPr>
              <w:t xml:space="preserve">for </w:t>
            </w:r>
            <w:proofErr w:type="spellStart"/>
            <w:r w:rsidRPr="00D01B1A">
              <w:rPr>
                <w:rFonts w:ascii="Times New Roman" w:hAnsi="Times New Roman" w:cs="Times New Roman"/>
                <w:bCs/>
                <w:color w:val="000000" w:themeColor="text1"/>
              </w:rPr>
              <w:t>Ametoctradin</w:t>
            </w:r>
            <w:proofErr w:type="spellEnd"/>
            <w:r w:rsidRPr="00D01B1A">
              <w:rPr>
                <w:rFonts w:ascii="Times New Roman" w:hAnsi="Times New Roman" w:cs="Times New Roman"/>
                <w:bCs/>
                <w:color w:val="000000" w:themeColor="text1"/>
              </w:rPr>
              <w:t xml:space="preserve"> in honey</w:t>
            </w:r>
            <w:r w:rsidRPr="00785506">
              <w:rPr>
                <w:rFonts w:ascii="Times New Roman" w:hAnsi="Times New Roman" w:cs="Times New Roman"/>
                <w:sz w:val="22"/>
              </w:rPr>
              <w:t xml:space="preserve"> </w:t>
            </w:r>
            <w:r>
              <w:rPr>
                <w:rFonts w:ascii="Times New Roman" w:hAnsi="Times New Roman" w:cs="Times New Roman"/>
                <w:bCs/>
                <w:color w:val="000000" w:themeColor="text1"/>
              </w:rPr>
              <w:t xml:space="preserve">consistently with </w:t>
            </w:r>
            <w:r w:rsidRPr="00D01B1A">
              <w:rPr>
                <w:rFonts w:ascii="Times New Roman" w:hAnsi="Times New Roman" w:cs="Times New Roman"/>
                <w:bCs/>
                <w:color w:val="000000" w:themeColor="text1"/>
              </w:rPr>
              <w:t>SANTE/2020/12830 Rev.1</w:t>
            </w:r>
            <w:r>
              <w:rPr>
                <w:rFonts w:ascii="Times New Roman" w:hAnsi="Times New Roman" w:cs="Times New Roman"/>
                <w:bCs/>
                <w:color w:val="000000" w:themeColor="text1"/>
              </w:rPr>
              <w:t>.</w:t>
            </w:r>
            <w:r w:rsidR="00087F46" w:rsidRPr="00785506">
              <w:rPr>
                <w:rFonts w:ascii="Times New Roman" w:hAnsi="Times New Roman" w:cs="Times New Roman"/>
                <w:sz w:val="22"/>
              </w:rPr>
              <w:fldChar w:fldCharType="begin"/>
            </w:r>
            <w:r w:rsidR="00087F46" w:rsidRPr="00785506">
              <w:rPr>
                <w:rFonts w:ascii="Times New Roman" w:hAnsi="Times New Roman" w:cs="Times New Roman"/>
                <w:sz w:val="22"/>
              </w:rPr>
              <w:instrText xml:space="preserve"> FORMTEXT </w:instrText>
            </w:r>
            <w:r w:rsidR="00087F46" w:rsidRPr="00785506">
              <w:rPr>
                <w:rFonts w:ascii="Times New Roman" w:hAnsi="Times New Roman" w:cs="Times New Roman"/>
                <w:sz w:val="22"/>
              </w:rPr>
              <w:fldChar w:fldCharType="separate"/>
            </w:r>
            <w:r w:rsidR="00087F46" w:rsidRPr="00785506">
              <w:rPr>
                <w:rFonts w:ascii="Times New Roman" w:hAnsi="Times New Roman" w:cs="Times New Roman"/>
                <w:sz w:val="22"/>
              </w:rPr>
              <w:fldChar w:fldCharType="end"/>
            </w:r>
          </w:p>
        </w:tc>
      </w:tr>
    </w:tbl>
    <w:p w14:paraId="4B5D4F91" w14:textId="77777777" w:rsidR="00087F46" w:rsidRPr="00D01B1A" w:rsidRDefault="00087F46"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4CDED4EE" w14:textId="77777777" w:rsidTr="00FE2297">
        <w:trPr>
          <w:gridAfter w:val="1"/>
          <w:wAfter w:w="37" w:type="pct"/>
        </w:trPr>
        <w:tc>
          <w:tcPr>
            <w:tcW w:w="1343" w:type="pct"/>
            <w:shd w:val="clear" w:color="auto" w:fill="auto"/>
          </w:tcPr>
          <w:p w14:paraId="55C23CF3"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Reference:</w:t>
            </w:r>
          </w:p>
        </w:tc>
        <w:tc>
          <w:tcPr>
            <w:tcW w:w="3620" w:type="pct"/>
            <w:shd w:val="clear" w:color="auto" w:fill="auto"/>
          </w:tcPr>
          <w:p w14:paraId="17A916DD"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CP 5.2/12</w:t>
            </w:r>
          </w:p>
        </w:tc>
      </w:tr>
      <w:tr w:rsidR="00087F46" w:rsidRPr="00D01B1A" w14:paraId="4210E0F8" w14:textId="77777777" w:rsidTr="00FE2297">
        <w:trPr>
          <w:gridAfter w:val="1"/>
          <w:wAfter w:w="37" w:type="pct"/>
        </w:trPr>
        <w:tc>
          <w:tcPr>
            <w:tcW w:w="1343" w:type="pct"/>
            <w:shd w:val="clear" w:color="auto" w:fill="auto"/>
          </w:tcPr>
          <w:p w14:paraId="1B9B9497"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3AA02E70" w14:textId="56035186" w:rsidR="00087F46" w:rsidRPr="00D01B1A" w:rsidRDefault="00087F46" w:rsidP="00FE2297">
            <w:pPr>
              <w:tabs>
                <w:tab w:val="left" w:pos="0"/>
              </w:tabs>
              <w:suppressAutoHyphens/>
              <w:jc w:val="both"/>
              <w:rPr>
                <w:rFonts w:ascii="Times New Roman" w:hAnsi="Times New Roman" w:cs="Times New Roman"/>
                <w:sz w:val="22"/>
              </w:rPr>
            </w:pPr>
            <w:r w:rsidRPr="00D01B1A">
              <w:rPr>
                <w:rFonts w:ascii="Times New Roman" w:hAnsi="Times New Roman" w:cs="Times New Roman"/>
                <w:sz w:val="22"/>
              </w:rPr>
              <w:t xml:space="preserve">Independent lab validation of </w:t>
            </w:r>
            <w:r w:rsidR="00761901">
              <w:rPr>
                <w:rFonts w:ascii="Times New Roman" w:hAnsi="Times New Roman" w:cs="Times New Roman"/>
                <w:sz w:val="22"/>
              </w:rPr>
              <w:t>XXXX</w:t>
            </w:r>
            <w:r w:rsidRPr="00D01B1A">
              <w:rPr>
                <w:rFonts w:ascii="Times New Roman" w:hAnsi="Times New Roman" w:cs="Times New Roman"/>
                <w:sz w:val="22"/>
              </w:rPr>
              <w:t xml:space="preserve"> analytical method R0072/01: Method for the determination of BAS 181 S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4117133), BAS 650 F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4993353), M650F003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5178870), and M650F004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5211623) in pollen and honey by LC/MS/MS</w:t>
            </w:r>
          </w:p>
          <w:p w14:paraId="2E224067" w14:textId="77777777" w:rsidR="00087F46" w:rsidRPr="00D01B1A" w:rsidRDefault="00087F46" w:rsidP="00FE2297">
            <w:pPr>
              <w:tabs>
                <w:tab w:val="left" w:pos="0"/>
              </w:tabs>
              <w:suppressAutoHyphens/>
              <w:spacing w:before="120"/>
              <w:jc w:val="both"/>
              <w:rPr>
                <w:rFonts w:ascii="Times New Roman" w:hAnsi="Times New Roman" w:cs="Times New Roman"/>
                <w:color w:val="000000"/>
                <w:sz w:val="22"/>
              </w:rPr>
            </w:pPr>
            <w:r w:rsidRPr="00D01B1A">
              <w:rPr>
                <w:rFonts w:ascii="Times New Roman" w:hAnsi="Times New Roman" w:cs="Times New Roman"/>
                <w:color w:val="000000"/>
                <w:sz w:val="22"/>
              </w:rPr>
              <w:t>Warnick, J. (2020)</w:t>
            </w:r>
          </w:p>
          <w:p w14:paraId="730D6E5B" w14:textId="77777777" w:rsidR="00087F46" w:rsidRPr="00D01B1A" w:rsidRDefault="00087F46" w:rsidP="00FE2297">
            <w:pPr>
              <w:suppressAutoHyphens/>
              <w:spacing w:before="120"/>
              <w:rPr>
                <w:rFonts w:ascii="Times New Roman" w:hAnsi="Times New Roman" w:cs="Times New Roman"/>
                <w:sz w:val="22"/>
              </w:rPr>
            </w:pPr>
            <w:r w:rsidRPr="00D01B1A">
              <w:rPr>
                <w:rFonts w:ascii="Times New Roman" w:hAnsi="Times New Roman" w:cs="Times New Roman"/>
                <w:sz w:val="22"/>
              </w:rPr>
              <w:t>report No 886595, 137F2694</w:t>
            </w:r>
          </w:p>
          <w:p w14:paraId="654F8913" w14:textId="64578C9C" w:rsidR="00087F46" w:rsidRPr="00D01B1A" w:rsidRDefault="00926AE2" w:rsidP="00FE2297">
            <w:pPr>
              <w:suppressAutoHyphens/>
              <w:spacing w:before="120"/>
              <w:rPr>
                <w:rFonts w:ascii="Times New Roman" w:hAnsi="Times New Roman" w:cs="Times New Roman"/>
                <w:color w:val="000000"/>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xml:space="preserve">. </w:t>
            </w:r>
            <w:r w:rsidR="00087F46" w:rsidRPr="00D01B1A">
              <w:rPr>
                <w:rFonts w:ascii="Times New Roman" w:hAnsi="Times New Roman" w:cs="Times New Roman"/>
                <w:color w:val="000000"/>
                <w:sz w:val="22"/>
              </w:rPr>
              <w:t>2020/2032165</w:t>
            </w:r>
          </w:p>
          <w:p w14:paraId="374A8D06" w14:textId="77777777" w:rsidR="00087F46" w:rsidRPr="00D01B1A" w:rsidRDefault="00087F46" w:rsidP="00FE2297">
            <w:pPr>
              <w:widowControl w:val="0"/>
              <w:suppressAutoHyphens/>
              <w:spacing w:before="12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3B7C6F9C" w14:textId="77777777" w:rsidTr="00FE2297">
        <w:trPr>
          <w:gridAfter w:val="1"/>
          <w:wAfter w:w="37" w:type="pct"/>
        </w:trPr>
        <w:tc>
          <w:tcPr>
            <w:tcW w:w="1343" w:type="pct"/>
            <w:shd w:val="clear" w:color="auto" w:fill="auto"/>
          </w:tcPr>
          <w:p w14:paraId="1C935001"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5A70FBE5"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EPA 860.1340, OECD-ENV/JM/MONO/(2007)17, SANCO/825/00 Rev.8.1 (2010)</w:t>
            </w:r>
          </w:p>
        </w:tc>
      </w:tr>
      <w:tr w:rsidR="00087F46" w:rsidRPr="00D01B1A" w14:paraId="70637827" w14:textId="77777777" w:rsidTr="00FE2297">
        <w:trPr>
          <w:gridAfter w:val="1"/>
          <w:wAfter w:w="37" w:type="pct"/>
        </w:trPr>
        <w:tc>
          <w:tcPr>
            <w:tcW w:w="1343" w:type="pct"/>
            <w:shd w:val="clear" w:color="auto" w:fill="auto"/>
          </w:tcPr>
          <w:p w14:paraId="2FD29155"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3C1E45AB"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21A15F62" w14:textId="77777777" w:rsidTr="00FE2297">
        <w:trPr>
          <w:gridAfter w:val="1"/>
          <w:wAfter w:w="37" w:type="pct"/>
        </w:trPr>
        <w:tc>
          <w:tcPr>
            <w:tcW w:w="1343" w:type="pct"/>
            <w:shd w:val="clear" w:color="auto" w:fill="auto"/>
          </w:tcPr>
          <w:p w14:paraId="33055180"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Previous evaluation:</w:t>
            </w:r>
          </w:p>
        </w:tc>
        <w:tc>
          <w:tcPr>
            <w:tcW w:w="3620" w:type="pct"/>
            <w:shd w:val="clear" w:color="auto" w:fill="auto"/>
          </w:tcPr>
          <w:p w14:paraId="6E14738A"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619CD546" w14:textId="77777777" w:rsidTr="00FE2297">
        <w:trPr>
          <w:gridAfter w:val="1"/>
          <w:wAfter w:w="37" w:type="pct"/>
        </w:trPr>
        <w:tc>
          <w:tcPr>
            <w:tcW w:w="1343" w:type="pct"/>
            <w:shd w:val="clear" w:color="auto" w:fill="auto"/>
          </w:tcPr>
          <w:p w14:paraId="46D4FBF5"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73D2B92C"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p w14:paraId="7616BEA6"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(certified by United States Environmental Protection Agency)</w:t>
            </w:r>
          </w:p>
        </w:tc>
      </w:tr>
      <w:tr w:rsidR="00087F46" w:rsidRPr="00D01B1A" w14:paraId="5F2FA764" w14:textId="77777777" w:rsidTr="00D45D26">
        <w:tc>
          <w:tcPr>
            <w:tcW w:w="1343" w:type="pct"/>
            <w:shd w:val="clear" w:color="auto" w:fill="D9D9D9" w:themeFill="background1" w:themeFillShade="D9"/>
          </w:tcPr>
          <w:p w14:paraId="58AEB8B8"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D9D9D9" w:themeFill="background1" w:themeFillShade="D9"/>
          </w:tcPr>
          <w:p w14:paraId="41F13FF6"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Yes</w:t>
            </w:r>
          </w:p>
        </w:tc>
      </w:tr>
    </w:tbl>
    <w:p w14:paraId="42359E2A" w14:textId="77777777" w:rsidR="00087F46" w:rsidRPr="00D01B1A" w:rsidRDefault="00087F46" w:rsidP="00FE2297">
      <w:pPr>
        <w:pStyle w:val="RepNewPart"/>
        <w:suppressAutoHyphens/>
        <w:rPr>
          <w:lang w:val="en-US"/>
        </w:rPr>
      </w:pPr>
      <w:r w:rsidRPr="00D01B1A">
        <w:rPr>
          <w:lang w:val="en-US"/>
        </w:rPr>
        <w:t>Study Summary</w:t>
      </w:r>
    </w:p>
    <w:p w14:paraId="1E018E3F" w14:textId="6C18DC05" w:rsidR="009B2C3F" w:rsidRPr="00D01B1A" w:rsidRDefault="00087F46" w:rsidP="002C2A3A">
      <w:pPr>
        <w:spacing w:line="240" w:lineRule="auto"/>
        <w:jc w:val="both"/>
        <w:rPr>
          <w:rFonts w:ascii="Times New Roman" w:hAnsi="Times New Roman" w:cs="Times New Roman"/>
          <w:sz w:val="22"/>
        </w:rPr>
      </w:pPr>
      <w:r w:rsidRPr="00D01B1A">
        <w:rPr>
          <w:rFonts w:ascii="Times New Roman" w:hAnsi="Times New Roman" w:cs="Times New Roman"/>
          <w:sz w:val="22"/>
        </w:rPr>
        <w:t xml:space="preserve">The method R0072/01 was developed and validated for the determination of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and its metabolites M650F003 and M650F004 in honey and pollen by HPLC-MS/MS with a limit of quantification (LOQ) of 0.05 and 0.01 mg/kg, respectively (see </w:t>
      </w:r>
      <w:r w:rsidR="00761901">
        <w:rPr>
          <w:rFonts w:ascii="Times New Roman" w:hAnsi="Times New Roman" w:cs="Times New Roman"/>
          <w:sz w:val="22"/>
        </w:rPr>
        <w:t>XXXX</w:t>
      </w:r>
      <w:r w:rsidRPr="00D01B1A">
        <w:rPr>
          <w:rFonts w:ascii="Times New Roman" w:hAnsi="Times New Roman" w:cs="Times New Roman"/>
          <w:sz w:val="22"/>
        </w:rPr>
        <w:t xml:space="preserve"> Doc ID 2020/2032164).  In this independent laboratory method validation study, only honey was used as matrix and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was used as the relevant analyte for enforcement purposes.  A brief description of the method and the results are presented in the summary below.  Data for an additional active substance, BAS 181 S, is not relevant and has not been provided in the summary below.  </w:t>
      </w:r>
    </w:p>
    <w:p w14:paraId="3CBACA53" w14:textId="77777777" w:rsidR="00087F46" w:rsidRPr="00D01B1A" w:rsidRDefault="00087F46" w:rsidP="00FE2297">
      <w:pPr>
        <w:keepNext/>
        <w:keepLines/>
        <w:widowControl w:val="0"/>
        <w:suppressAutoHyphens/>
        <w:spacing w:before="360" w:after="120"/>
        <w:outlineLvl w:val="4"/>
        <w:rPr>
          <w:rFonts w:ascii="Times New Roman" w:hAnsi="Times New Roman" w:cs="Times New Roman"/>
          <w:b/>
          <w:iCs/>
          <w:sz w:val="22"/>
        </w:rPr>
      </w:pPr>
      <w:r w:rsidRPr="00D01B1A">
        <w:rPr>
          <w:rFonts w:ascii="Times New Roman" w:hAnsi="Times New Roman" w:cs="Times New Roman"/>
          <w:b/>
          <w:iCs/>
          <w:sz w:val="22"/>
        </w:rPr>
        <w:lastRenderedPageBreak/>
        <w:t>Materials and methods</w:t>
      </w:r>
    </w:p>
    <w:p w14:paraId="64F097E9" w14:textId="77777777" w:rsidR="00087F46" w:rsidRPr="00D01B1A" w:rsidRDefault="00087F46" w:rsidP="002C2A3A">
      <w:pPr>
        <w:spacing w:line="240" w:lineRule="auto"/>
        <w:jc w:val="both"/>
        <w:rPr>
          <w:rFonts w:ascii="Times New Roman" w:hAnsi="Times New Roman" w:cs="Times New Roman"/>
          <w:sz w:val="22"/>
        </w:rPr>
      </w:pPr>
      <w:r w:rsidRPr="00D01B1A">
        <w:rPr>
          <w:rFonts w:ascii="Times New Roman" w:hAnsi="Times New Roman" w:cs="Times New Roman"/>
          <w:sz w:val="22"/>
        </w:rPr>
        <w:t xml:space="preserve">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were extracted from honey by vortex in 20 mL of methanol and water (50:50 v/v), followed by centrifugation for 5 minutes at about 3750 rpm.  An aliquot was removed and cleaned up on a solid phase extraction (SPE) column, eluted with buffered methanol, evaporated to dryness, and then re-dissolved and diluted in methanol/water/formic acid (50/50/0.1, v/v/v).  The final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was performed by LC-MS/MS monitoring in the positive mode ion transitions m/z 276→176 (primary quantification ion) and m/z 276→149 (confirmatory ion).  The results are calculated by direct comparison of the sample peak responses to those of external standards. Separation is accomplished with a XSelect HSS T3 column (150 mm x 3 mm, 2.5 µm) by using a gradient mixture of water with 0.1% formic acid /buffered methanol with 5 mM ammonium acetate and 0.5 % formic acid at a flow rate of 0.6 mL/min.</w:t>
      </w:r>
    </w:p>
    <w:p w14:paraId="1C91429C" w14:textId="77777777" w:rsidR="00087F46" w:rsidRPr="00D01B1A" w:rsidRDefault="00087F46" w:rsidP="00FE2297">
      <w:pPr>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0BB5114C" w14:textId="77777777" w:rsidR="00087F46" w:rsidRPr="00D01B1A" w:rsidRDefault="00087F46" w:rsidP="00FE2297">
      <w:pPr>
        <w:pStyle w:val="RepStandard"/>
        <w:suppressAutoHyphens/>
        <w:rPr>
          <w:spacing w:val="-2"/>
        </w:rPr>
      </w:pPr>
      <w:r w:rsidRPr="00D01B1A">
        <w:rPr>
          <w:spacing w:val="-2"/>
        </w:rPr>
        <w:t>The mean recovery values were between 70 and 110% with relative standard deviations (RSDs) of &lt; 20%. The detailed results are given in the table below.</w:t>
      </w:r>
    </w:p>
    <w:p w14:paraId="1656161F" w14:textId="2E70A024"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54</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method R0072/01: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in honey</w:t>
      </w:r>
    </w:p>
    <w:tbl>
      <w:tblPr>
        <w:tblpPr w:leftFromText="141" w:rightFromText="141" w:bottomFromText="160" w:vertAnchor="text" w:horzAnchor="margin" w:tblpY="27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35"/>
        <w:gridCol w:w="654"/>
        <w:gridCol w:w="1393"/>
        <w:gridCol w:w="2389"/>
        <w:gridCol w:w="1271"/>
        <w:gridCol w:w="1538"/>
        <w:gridCol w:w="865"/>
      </w:tblGrid>
      <w:tr w:rsidR="00087F46" w:rsidRPr="00D01B1A" w14:paraId="4DB70796" w14:textId="77777777" w:rsidTr="00FE2297">
        <w:trPr>
          <w:cantSplit/>
          <w:trHeight w:val="227"/>
          <w:tblHeader/>
        </w:trPr>
        <w:tc>
          <w:tcPr>
            <w:tcW w:w="627" w:type="pct"/>
            <w:vAlign w:val="center"/>
          </w:tcPr>
          <w:p w14:paraId="7F9B5ADB"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Analyte</w:t>
            </w:r>
          </w:p>
        </w:tc>
        <w:tc>
          <w:tcPr>
            <w:tcW w:w="356" w:type="pct"/>
            <w:vAlign w:val="center"/>
          </w:tcPr>
          <w:p w14:paraId="05F97B39"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Matrix</w:t>
            </w:r>
          </w:p>
        </w:tc>
        <w:tc>
          <w:tcPr>
            <w:tcW w:w="751" w:type="pct"/>
            <w:vAlign w:val="center"/>
          </w:tcPr>
          <w:p w14:paraId="4EF8F054"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Mass transition</w:t>
            </w:r>
          </w:p>
        </w:tc>
        <w:tc>
          <w:tcPr>
            <w:tcW w:w="1284" w:type="pct"/>
            <w:vAlign w:val="center"/>
            <w:hideMark/>
          </w:tcPr>
          <w:p w14:paraId="3F28B051"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Fortification Level [mg/kg]</w:t>
            </w:r>
          </w:p>
        </w:tc>
        <w:tc>
          <w:tcPr>
            <w:tcW w:w="686" w:type="pct"/>
            <w:vAlign w:val="center"/>
            <w:hideMark/>
          </w:tcPr>
          <w:p w14:paraId="1700D930"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Number of replicates</w:t>
            </w:r>
          </w:p>
        </w:tc>
        <w:tc>
          <w:tcPr>
            <w:tcW w:w="828" w:type="pct"/>
            <w:vAlign w:val="center"/>
            <w:hideMark/>
          </w:tcPr>
          <w:p w14:paraId="1698BE0A"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Mean recovery</w:t>
            </w:r>
            <w:r w:rsidRPr="00D01B1A">
              <w:rPr>
                <w:b/>
                <w:snapToGrid w:val="0"/>
                <w:color w:val="000000" w:themeColor="text1"/>
                <w:sz w:val="20"/>
                <w:szCs w:val="20"/>
              </w:rPr>
              <w:br/>
              <w:t>[%]</w:t>
            </w:r>
          </w:p>
        </w:tc>
        <w:tc>
          <w:tcPr>
            <w:tcW w:w="468" w:type="pct"/>
            <w:vAlign w:val="center"/>
            <w:hideMark/>
          </w:tcPr>
          <w:p w14:paraId="7CBF3090"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RSD</w:t>
            </w:r>
            <w:r w:rsidRPr="00D01B1A">
              <w:rPr>
                <w:b/>
                <w:snapToGrid w:val="0"/>
                <w:color w:val="000000" w:themeColor="text1"/>
                <w:sz w:val="20"/>
                <w:szCs w:val="20"/>
              </w:rPr>
              <w:br/>
              <w:t>[%]</w:t>
            </w:r>
          </w:p>
        </w:tc>
      </w:tr>
      <w:tr w:rsidR="00087F46" w:rsidRPr="00D01B1A" w14:paraId="7E27E35C" w14:textId="77777777" w:rsidTr="00FE2297">
        <w:trPr>
          <w:cantSplit/>
          <w:trHeight w:val="227"/>
        </w:trPr>
        <w:tc>
          <w:tcPr>
            <w:tcW w:w="627" w:type="pct"/>
            <w:vMerge w:val="restart"/>
            <w:vAlign w:val="center"/>
          </w:tcPr>
          <w:p w14:paraId="01AAE854"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roofErr w:type="spellStart"/>
            <w:r w:rsidRPr="00D01B1A">
              <w:rPr>
                <w:bCs/>
                <w:snapToGrid w:val="0"/>
                <w:color w:val="000000" w:themeColor="text1"/>
                <w:sz w:val="20"/>
                <w:szCs w:val="20"/>
              </w:rPr>
              <w:t>Ametoctradin</w:t>
            </w:r>
            <w:proofErr w:type="spellEnd"/>
          </w:p>
        </w:tc>
        <w:tc>
          <w:tcPr>
            <w:tcW w:w="356" w:type="pct"/>
            <w:vMerge w:val="restart"/>
            <w:vAlign w:val="center"/>
          </w:tcPr>
          <w:p w14:paraId="149F8209" w14:textId="77777777" w:rsidR="00087F46" w:rsidRPr="00D01B1A" w:rsidRDefault="00087F46" w:rsidP="00FE2297">
            <w:pPr>
              <w:keepNext/>
              <w:keepLines/>
              <w:widowControl w:val="0"/>
              <w:spacing w:line="254" w:lineRule="auto"/>
              <w:jc w:val="center"/>
              <w:rPr>
                <w:bCs/>
                <w:snapToGrid w:val="0"/>
                <w:color w:val="000000" w:themeColor="text1"/>
                <w:sz w:val="20"/>
                <w:szCs w:val="20"/>
              </w:rPr>
            </w:pPr>
            <w:r w:rsidRPr="00D01B1A">
              <w:rPr>
                <w:bCs/>
                <w:snapToGrid w:val="0"/>
                <w:color w:val="000000" w:themeColor="text1"/>
                <w:sz w:val="20"/>
                <w:szCs w:val="20"/>
              </w:rPr>
              <w:t>Honey</w:t>
            </w:r>
          </w:p>
        </w:tc>
        <w:tc>
          <w:tcPr>
            <w:tcW w:w="751" w:type="pct"/>
            <w:vMerge w:val="restart"/>
            <w:vAlign w:val="center"/>
          </w:tcPr>
          <w:p w14:paraId="464C4A7E" w14:textId="77777777" w:rsidR="00087F46" w:rsidRPr="00D01B1A" w:rsidRDefault="00087F46" w:rsidP="00FE2297">
            <w:pPr>
              <w:keepNext/>
              <w:keepLines/>
              <w:widowControl w:val="0"/>
              <w:spacing w:line="254" w:lineRule="auto"/>
              <w:jc w:val="center"/>
              <w:rPr>
                <w:sz w:val="20"/>
                <w:szCs w:val="20"/>
              </w:rPr>
            </w:pPr>
            <w:r w:rsidRPr="00D01B1A">
              <w:rPr>
                <w:sz w:val="20"/>
                <w:szCs w:val="20"/>
              </w:rPr>
              <w:t>276→176</w:t>
            </w:r>
          </w:p>
        </w:tc>
        <w:tc>
          <w:tcPr>
            <w:tcW w:w="1284" w:type="pct"/>
            <w:vAlign w:val="center"/>
          </w:tcPr>
          <w:p w14:paraId="77D2AF98" w14:textId="77777777" w:rsidR="00087F46" w:rsidRPr="00D01B1A" w:rsidRDefault="00087F46" w:rsidP="00FE2297">
            <w:pPr>
              <w:keepNext/>
              <w:keepLines/>
              <w:widowControl w:val="0"/>
              <w:spacing w:line="254" w:lineRule="auto"/>
              <w:jc w:val="center"/>
              <w:rPr>
                <w:sz w:val="20"/>
                <w:szCs w:val="20"/>
              </w:rPr>
            </w:pPr>
            <w:r w:rsidRPr="00D01B1A">
              <w:rPr>
                <w:sz w:val="20"/>
                <w:szCs w:val="20"/>
              </w:rPr>
              <w:t>0.01</w:t>
            </w:r>
          </w:p>
        </w:tc>
        <w:tc>
          <w:tcPr>
            <w:tcW w:w="686" w:type="pct"/>
            <w:vAlign w:val="center"/>
          </w:tcPr>
          <w:p w14:paraId="68A742AB"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828" w:type="pct"/>
            <w:vAlign w:val="center"/>
          </w:tcPr>
          <w:p w14:paraId="73B57C0D" w14:textId="77777777" w:rsidR="00087F46" w:rsidRPr="00D01B1A" w:rsidRDefault="00087F46" w:rsidP="00FE2297">
            <w:pPr>
              <w:keepNext/>
              <w:keepLines/>
              <w:widowControl w:val="0"/>
              <w:spacing w:line="254" w:lineRule="auto"/>
              <w:jc w:val="center"/>
              <w:rPr>
                <w:sz w:val="20"/>
                <w:szCs w:val="20"/>
              </w:rPr>
            </w:pPr>
            <w:r w:rsidRPr="00D01B1A">
              <w:rPr>
                <w:sz w:val="20"/>
                <w:szCs w:val="20"/>
              </w:rPr>
              <w:t>98.0</w:t>
            </w:r>
          </w:p>
        </w:tc>
        <w:tc>
          <w:tcPr>
            <w:tcW w:w="468" w:type="pct"/>
            <w:vAlign w:val="center"/>
          </w:tcPr>
          <w:p w14:paraId="1464E813" w14:textId="77777777" w:rsidR="00087F46" w:rsidRPr="00D01B1A" w:rsidRDefault="00087F46" w:rsidP="00FE2297">
            <w:pPr>
              <w:keepNext/>
              <w:keepLines/>
              <w:widowControl w:val="0"/>
              <w:spacing w:line="254" w:lineRule="auto"/>
              <w:jc w:val="center"/>
              <w:rPr>
                <w:sz w:val="20"/>
                <w:szCs w:val="20"/>
              </w:rPr>
            </w:pPr>
            <w:r w:rsidRPr="00D01B1A">
              <w:rPr>
                <w:sz w:val="20"/>
                <w:szCs w:val="20"/>
              </w:rPr>
              <w:t>1.52</w:t>
            </w:r>
          </w:p>
        </w:tc>
      </w:tr>
      <w:tr w:rsidR="00087F46" w:rsidRPr="00D01B1A" w14:paraId="73C2152C" w14:textId="77777777" w:rsidTr="00FE2297">
        <w:trPr>
          <w:cantSplit/>
          <w:trHeight w:val="227"/>
        </w:trPr>
        <w:tc>
          <w:tcPr>
            <w:tcW w:w="627" w:type="pct"/>
            <w:vMerge/>
            <w:vAlign w:val="center"/>
          </w:tcPr>
          <w:p w14:paraId="5B4A450B"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356" w:type="pct"/>
            <w:vMerge/>
            <w:vAlign w:val="center"/>
          </w:tcPr>
          <w:p w14:paraId="4B47A451" w14:textId="77777777" w:rsidR="00087F46" w:rsidRPr="00D01B1A" w:rsidRDefault="00087F46" w:rsidP="00FE2297">
            <w:pPr>
              <w:keepNext/>
              <w:keepLines/>
              <w:widowControl w:val="0"/>
              <w:spacing w:line="254" w:lineRule="auto"/>
              <w:jc w:val="center"/>
              <w:rPr>
                <w:bCs/>
                <w:snapToGrid w:val="0"/>
                <w:color w:val="000000" w:themeColor="text1"/>
                <w:sz w:val="20"/>
                <w:szCs w:val="20"/>
              </w:rPr>
            </w:pPr>
          </w:p>
        </w:tc>
        <w:tc>
          <w:tcPr>
            <w:tcW w:w="751" w:type="pct"/>
            <w:vMerge/>
            <w:vAlign w:val="center"/>
          </w:tcPr>
          <w:p w14:paraId="167791CB" w14:textId="77777777" w:rsidR="00087F46" w:rsidRPr="00D01B1A" w:rsidRDefault="00087F46" w:rsidP="00FE2297">
            <w:pPr>
              <w:keepNext/>
              <w:keepLines/>
              <w:widowControl w:val="0"/>
              <w:spacing w:line="254" w:lineRule="auto"/>
              <w:jc w:val="center"/>
              <w:rPr>
                <w:sz w:val="20"/>
                <w:szCs w:val="20"/>
              </w:rPr>
            </w:pPr>
          </w:p>
        </w:tc>
        <w:tc>
          <w:tcPr>
            <w:tcW w:w="1284" w:type="pct"/>
            <w:vAlign w:val="center"/>
          </w:tcPr>
          <w:p w14:paraId="0420CE79" w14:textId="77777777" w:rsidR="00087F46" w:rsidRPr="00D01B1A" w:rsidRDefault="00087F46" w:rsidP="00FE2297">
            <w:pPr>
              <w:keepNext/>
              <w:keepLines/>
              <w:widowControl w:val="0"/>
              <w:spacing w:line="254" w:lineRule="auto"/>
              <w:jc w:val="center"/>
              <w:rPr>
                <w:sz w:val="20"/>
                <w:szCs w:val="20"/>
              </w:rPr>
            </w:pPr>
            <w:r w:rsidRPr="00D01B1A">
              <w:rPr>
                <w:sz w:val="20"/>
                <w:szCs w:val="20"/>
              </w:rPr>
              <w:t>1.0</w:t>
            </w:r>
          </w:p>
        </w:tc>
        <w:tc>
          <w:tcPr>
            <w:tcW w:w="686" w:type="pct"/>
            <w:vAlign w:val="center"/>
          </w:tcPr>
          <w:p w14:paraId="799DB47F"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828" w:type="pct"/>
            <w:vAlign w:val="center"/>
          </w:tcPr>
          <w:p w14:paraId="32226359" w14:textId="77777777" w:rsidR="00087F46" w:rsidRPr="00D01B1A" w:rsidRDefault="00087F46" w:rsidP="00FE2297">
            <w:pPr>
              <w:keepNext/>
              <w:keepLines/>
              <w:widowControl w:val="0"/>
              <w:spacing w:line="254" w:lineRule="auto"/>
              <w:jc w:val="center"/>
              <w:rPr>
                <w:sz w:val="20"/>
                <w:szCs w:val="20"/>
              </w:rPr>
            </w:pPr>
            <w:r w:rsidRPr="00D01B1A">
              <w:rPr>
                <w:sz w:val="20"/>
                <w:szCs w:val="20"/>
              </w:rPr>
              <w:t>98.3</w:t>
            </w:r>
          </w:p>
        </w:tc>
        <w:tc>
          <w:tcPr>
            <w:tcW w:w="468" w:type="pct"/>
            <w:vAlign w:val="center"/>
          </w:tcPr>
          <w:p w14:paraId="6C4A26DE" w14:textId="77777777" w:rsidR="00087F46" w:rsidRPr="00D01B1A" w:rsidRDefault="00087F46" w:rsidP="00FE2297">
            <w:pPr>
              <w:keepNext/>
              <w:keepLines/>
              <w:widowControl w:val="0"/>
              <w:spacing w:line="254" w:lineRule="auto"/>
              <w:jc w:val="center"/>
              <w:rPr>
                <w:sz w:val="20"/>
                <w:szCs w:val="20"/>
              </w:rPr>
            </w:pPr>
            <w:r w:rsidRPr="00D01B1A">
              <w:rPr>
                <w:sz w:val="20"/>
                <w:szCs w:val="20"/>
              </w:rPr>
              <w:t>4.99</w:t>
            </w:r>
          </w:p>
        </w:tc>
      </w:tr>
      <w:tr w:rsidR="00087F46" w:rsidRPr="00D01B1A" w14:paraId="3BA4C02B" w14:textId="77777777" w:rsidTr="00FE2297">
        <w:trPr>
          <w:cantSplit/>
          <w:trHeight w:val="227"/>
        </w:trPr>
        <w:tc>
          <w:tcPr>
            <w:tcW w:w="627" w:type="pct"/>
            <w:vMerge/>
            <w:vAlign w:val="center"/>
          </w:tcPr>
          <w:p w14:paraId="77B32301"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356" w:type="pct"/>
            <w:vMerge/>
            <w:vAlign w:val="center"/>
          </w:tcPr>
          <w:p w14:paraId="2E52DE77" w14:textId="77777777" w:rsidR="00087F46" w:rsidRPr="00D01B1A" w:rsidRDefault="00087F46" w:rsidP="00FE2297">
            <w:pPr>
              <w:keepNext/>
              <w:keepLines/>
              <w:widowControl w:val="0"/>
              <w:spacing w:line="254" w:lineRule="auto"/>
              <w:jc w:val="center"/>
              <w:rPr>
                <w:bCs/>
                <w:snapToGrid w:val="0"/>
                <w:color w:val="000000" w:themeColor="text1"/>
                <w:sz w:val="20"/>
                <w:szCs w:val="20"/>
              </w:rPr>
            </w:pPr>
          </w:p>
        </w:tc>
        <w:tc>
          <w:tcPr>
            <w:tcW w:w="751" w:type="pct"/>
            <w:vMerge w:val="restart"/>
            <w:vAlign w:val="center"/>
          </w:tcPr>
          <w:p w14:paraId="3C2D53DF" w14:textId="77777777" w:rsidR="00087F46" w:rsidRPr="00D01B1A" w:rsidRDefault="00087F46" w:rsidP="00FE2297">
            <w:pPr>
              <w:keepNext/>
              <w:keepLines/>
              <w:widowControl w:val="0"/>
              <w:spacing w:line="254" w:lineRule="auto"/>
              <w:jc w:val="center"/>
              <w:rPr>
                <w:sz w:val="20"/>
                <w:szCs w:val="20"/>
              </w:rPr>
            </w:pPr>
            <w:r w:rsidRPr="00D01B1A">
              <w:rPr>
                <w:sz w:val="20"/>
                <w:szCs w:val="20"/>
              </w:rPr>
              <w:t>276→149</w:t>
            </w:r>
          </w:p>
        </w:tc>
        <w:tc>
          <w:tcPr>
            <w:tcW w:w="1284" w:type="pct"/>
            <w:vAlign w:val="center"/>
          </w:tcPr>
          <w:p w14:paraId="31F76748" w14:textId="77777777" w:rsidR="00087F46" w:rsidRPr="00D01B1A" w:rsidRDefault="00087F46" w:rsidP="00FE2297">
            <w:pPr>
              <w:keepNext/>
              <w:keepLines/>
              <w:widowControl w:val="0"/>
              <w:spacing w:line="254" w:lineRule="auto"/>
              <w:jc w:val="center"/>
              <w:rPr>
                <w:sz w:val="20"/>
                <w:szCs w:val="20"/>
              </w:rPr>
            </w:pPr>
            <w:r w:rsidRPr="00D01B1A">
              <w:rPr>
                <w:sz w:val="20"/>
                <w:szCs w:val="20"/>
              </w:rPr>
              <w:t>0.01</w:t>
            </w:r>
          </w:p>
        </w:tc>
        <w:tc>
          <w:tcPr>
            <w:tcW w:w="686" w:type="pct"/>
            <w:vAlign w:val="center"/>
          </w:tcPr>
          <w:p w14:paraId="7B4203C1"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828" w:type="pct"/>
            <w:vAlign w:val="center"/>
          </w:tcPr>
          <w:p w14:paraId="2E96F1B5" w14:textId="77777777" w:rsidR="00087F46" w:rsidRPr="00D01B1A" w:rsidRDefault="00087F46" w:rsidP="00FE2297">
            <w:pPr>
              <w:keepNext/>
              <w:keepLines/>
              <w:widowControl w:val="0"/>
              <w:spacing w:line="254" w:lineRule="auto"/>
              <w:jc w:val="center"/>
              <w:rPr>
                <w:sz w:val="20"/>
                <w:szCs w:val="20"/>
              </w:rPr>
            </w:pPr>
            <w:r w:rsidRPr="00D01B1A">
              <w:rPr>
                <w:sz w:val="20"/>
                <w:szCs w:val="20"/>
              </w:rPr>
              <w:t>99.6</w:t>
            </w:r>
          </w:p>
        </w:tc>
        <w:tc>
          <w:tcPr>
            <w:tcW w:w="468" w:type="pct"/>
            <w:vAlign w:val="center"/>
          </w:tcPr>
          <w:p w14:paraId="6FC38A7D" w14:textId="77777777" w:rsidR="00087F46" w:rsidRPr="00D01B1A" w:rsidRDefault="00087F46" w:rsidP="00FE2297">
            <w:pPr>
              <w:keepNext/>
              <w:keepLines/>
              <w:widowControl w:val="0"/>
              <w:spacing w:line="254" w:lineRule="auto"/>
              <w:jc w:val="center"/>
              <w:rPr>
                <w:sz w:val="20"/>
                <w:szCs w:val="20"/>
              </w:rPr>
            </w:pPr>
            <w:r w:rsidRPr="00D01B1A">
              <w:rPr>
                <w:sz w:val="20"/>
                <w:szCs w:val="20"/>
              </w:rPr>
              <w:t>1.62</w:t>
            </w:r>
          </w:p>
        </w:tc>
      </w:tr>
      <w:tr w:rsidR="00087F46" w:rsidRPr="00D01B1A" w14:paraId="3B337B88" w14:textId="77777777" w:rsidTr="00FE2297">
        <w:trPr>
          <w:cantSplit/>
          <w:trHeight w:val="227"/>
        </w:trPr>
        <w:tc>
          <w:tcPr>
            <w:tcW w:w="627" w:type="pct"/>
            <w:vMerge/>
            <w:vAlign w:val="center"/>
          </w:tcPr>
          <w:p w14:paraId="3A6CF4AF"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20"/>
                <w:szCs w:val="20"/>
              </w:rPr>
            </w:pPr>
          </w:p>
        </w:tc>
        <w:tc>
          <w:tcPr>
            <w:tcW w:w="356" w:type="pct"/>
            <w:vMerge/>
            <w:vAlign w:val="center"/>
          </w:tcPr>
          <w:p w14:paraId="00F3A6DC" w14:textId="77777777" w:rsidR="00087F46" w:rsidRPr="00D01B1A" w:rsidRDefault="00087F46" w:rsidP="00FE2297">
            <w:pPr>
              <w:keepNext/>
              <w:keepLines/>
              <w:widowControl w:val="0"/>
              <w:spacing w:line="254" w:lineRule="auto"/>
              <w:jc w:val="center"/>
              <w:rPr>
                <w:bCs/>
                <w:snapToGrid w:val="0"/>
                <w:color w:val="000000" w:themeColor="text1"/>
                <w:sz w:val="20"/>
                <w:szCs w:val="20"/>
              </w:rPr>
            </w:pPr>
          </w:p>
        </w:tc>
        <w:tc>
          <w:tcPr>
            <w:tcW w:w="751" w:type="pct"/>
            <w:vMerge/>
            <w:vAlign w:val="center"/>
          </w:tcPr>
          <w:p w14:paraId="1E54EBC3" w14:textId="77777777" w:rsidR="00087F46" w:rsidRPr="00D01B1A" w:rsidRDefault="00087F46" w:rsidP="00FE2297">
            <w:pPr>
              <w:keepNext/>
              <w:keepLines/>
              <w:widowControl w:val="0"/>
              <w:spacing w:line="254" w:lineRule="auto"/>
              <w:jc w:val="center"/>
              <w:rPr>
                <w:sz w:val="20"/>
                <w:szCs w:val="20"/>
              </w:rPr>
            </w:pPr>
          </w:p>
        </w:tc>
        <w:tc>
          <w:tcPr>
            <w:tcW w:w="1284" w:type="pct"/>
            <w:vAlign w:val="center"/>
          </w:tcPr>
          <w:p w14:paraId="3AE56744" w14:textId="77777777" w:rsidR="00087F46" w:rsidRPr="00D01B1A" w:rsidRDefault="00087F46" w:rsidP="00FE2297">
            <w:pPr>
              <w:keepNext/>
              <w:keepLines/>
              <w:widowControl w:val="0"/>
              <w:spacing w:line="254" w:lineRule="auto"/>
              <w:jc w:val="center"/>
              <w:rPr>
                <w:sz w:val="20"/>
                <w:szCs w:val="20"/>
              </w:rPr>
            </w:pPr>
            <w:r w:rsidRPr="00D01B1A">
              <w:rPr>
                <w:sz w:val="20"/>
                <w:szCs w:val="20"/>
              </w:rPr>
              <w:t>1.0</w:t>
            </w:r>
          </w:p>
        </w:tc>
        <w:tc>
          <w:tcPr>
            <w:tcW w:w="686" w:type="pct"/>
            <w:vAlign w:val="center"/>
          </w:tcPr>
          <w:p w14:paraId="0DB76F5D"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828" w:type="pct"/>
            <w:vAlign w:val="center"/>
          </w:tcPr>
          <w:p w14:paraId="513801E0" w14:textId="77777777" w:rsidR="00087F46" w:rsidRPr="00D01B1A" w:rsidRDefault="00087F46" w:rsidP="00FE2297">
            <w:pPr>
              <w:keepNext/>
              <w:keepLines/>
              <w:widowControl w:val="0"/>
              <w:spacing w:line="254" w:lineRule="auto"/>
              <w:jc w:val="center"/>
              <w:rPr>
                <w:sz w:val="20"/>
                <w:szCs w:val="20"/>
              </w:rPr>
            </w:pPr>
            <w:r w:rsidRPr="00D01B1A">
              <w:rPr>
                <w:sz w:val="20"/>
                <w:szCs w:val="20"/>
              </w:rPr>
              <w:t>99.4</w:t>
            </w:r>
          </w:p>
        </w:tc>
        <w:tc>
          <w:tcPr>
            <w:tcW w:w="468" w:type="pct"/>
            <w:vAlign w:val="center"/>
          </w:tcPr>
          <w:p w14:paraId="6CACC5F7" w14:textId="77777777" w:rsidR="00087F46" w:rsidRPr="00D01B1A" w:rsidRDefault="00087F46" w:rsidP="00FE2297">
            <w:pPr>
              <w:keepNext/>
              <w:keepLines/>
              <w:widowControl w:val="0"/>
              <w:spacing w:line="254" w:lineRule="auto"/>
              <w:jc w:val="center"/>
              <w:rPr>
                <w:sz w:val="20"/>
                <w:szCs w:val="20"/>
              </w:rPr>
            </w:pPr>
            <w:r w:rsidRPr="00D01B1A">
              <w:rPr>
                <w:sz w:val="20"/>
                <w:szCs w:val="20"/>
              </w:rPr>
              <w:t>5.03</w:t>
            </w:r>
          </w:p>
        </w:tc>
      </w:tr>
    </w:tbl>
    <w:p w14:paraId="4116F256" w14:textId="77777777" w:rsidR="00087F46" w:rsidRPr="00D01B1A" w:rsidRDefault="00087F46" w:rsidP="00FE2297">
      <w:pPr>
        <w:tabs>
          <w:tab w:val="left" w:pos="425"/>
          <w:tab w:val="left" w:pos="850"/>
        </w:tabs>
        <w:suppressAutoHyphens/>
        <w:jc w:val="both"/>
        <w:rPr>
          <w:color w:val="000000"/>
          <w:sz w:val="18"/>
          <w:szCs w:val="18"/>
        </w:rPr>
      </w:pPr>
    </w:p>
    <w:p w14:paraId="285BB698" w14:textId="78C94A85" w:rsidR="00087F46" w:rsidRPr="00D01B1A" w:rsidRDefault="00087F46" w:rsidP="003C1110">
      <w:pPr>
        <w:widowControl w:val="0"/>
        <w:tabs>
          <w:tab w:val="left" w:pos="1985"/>
        </w:tab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55</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Characteristics for the analytical method used for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residues in honey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D01B1A" w14:paraId="1783C0FC" w14:textId="77777777" w:rsidTr="00FE2297">
        <w:trPr>
          <w:tblHeader/>
        </w:trPr>
        <w:tc>
          <w:tcPr>
            <w:tcW w:w="1812" w:type="pct"/>
            <w:shd w:val="clear" w:color="auto" w:fill="auto"/>
          </w:tcPr>
          <w:p w14:paraId="6178A787" w14:textId="77777777" w:rsidR="00087F46" w:rsidRPr="00D01B1A" w:rsidRDefault="00087F46" w:rsidP="003C1110">
            <w:pPr>
              <w:widowControl w:val="0"/>
              <w:jc w:val="center"/>
              <w:rPr>
                <w:b/>
                <w:sz w:val="20"/>
                <w:szCs w:val="20"/>
              </w:rPr>
            </w:pPr>
          </w:p>
        </w:tc>
        <w:tc>
          <w:tcPr>
            <w:tcW w:w="3188" w:type="pct"/>
            <w:shd w:val="clear" w:color="auto" w:fill="auto"/>
          </w:tcPr>
          <w:p w14:paraId="6CBFDCBA" w14:textId="77777777" w:rsidR="00087F46" w:rsidRPr="00D01B1A" w:rsidRDefault="00087F46" w:rsidP="003C1110">
            <w:pPr>
              <w:widowControl w:val="0"/>
              <w:jc w:val="center"/>
              <w:rPr>
                <w:b/>
                <w:sz w:val="20"/>
                <w:szCs w:val="20"/>
                <w:highlight w:val="yellow"/>
              </w:rPr>
            </w:pPr>
            <w:proofErr w:type="spellStart"/>
            <w:r w:rsidRPr="00D01B1A">
              <w:rPr>
                <w:b/>
                <w:sz w:val="20"/>
                <w:szCs w:val="20"/>
              </w:rPr>
              <w:t>Ametoctradin</w:t>
            </w:r>
            <w:proofErr w:type="spellEnd"/>
          </w:p>
        </w:tc>
      </w:tr>
      <w:tr w:rsidR="00087F46" w:rsidRPr="00D01B1A" w14:paraId="127E332A" w14:textId="77777777" w:rsidTr="00FE2297">
        <w:trPr>
          <w:tblHeader/>
        </w:trPr>
        <w:tc>
          <w:tcPr>
            <w:tcW w:w="1812" w:type="pct"/>
            <w:shd w:val="clear" w:color="auto" w:fill="auto"/>
          </w:tcPr>
          <w:p w14:paraId="348F4F4D" w14:textId="77777777" w:rsidR="00087F46" w:rsidRPr="00D01B1A" w:rsidRDefault="00087F46" w:rsidP="003C1110">
            <w:pPr>
              <w:widowControl w:val="0"/>
              <w:rPr>
                <w:sz w:val="20"/>
              </w:rPr>
            </w:pPr>
            <w:r w:rsidRPr="00D01B1A">
              <w:rPr>
                <w:sz w:val="20"/>
              </w:rPr>
              <w:t>Specificity</w:t>
            </w:r>
          </w:p>
        </w:tc>
        <w:tc>
          <w:tcPr>
            <w:tcW w:w="3188" w:type="pct"/>
            <w:shd w:val="clear" w:color="auto" w:fill="auto"/>
          </w:tcPr>
          <w:p w14:paraId="78E208F2" w14:textId="77777777" w:rsidR="00087F46" w:rsidRPr="00D01B1A" w:rsidRDefault="00087F46" w:rsidP="003C1110">
            <w:pPr>
              <w:widowControl w:val="0"/>
              <w:rPr>
                <w:sz w:val="20"/>
                <w:szCs w:val="20"/>
                <w:highlight w:val="yellow"/>
              </w:rPr>
            </w:pPr>
            <w:r w:rsidRPr="00D01B1A">
              <w:rPr>
                <w:sz w:val="20"/>
                <w:szCs w:val="20"/>
              </w:rPr>
              <w:t>LC-MS/MS, using two mass transitions is a highly specific detection technique and therefore a confirmatory technique is not required. No interfering peaks were found at the retention time of concern.</w:t>
            </w:r>
          </w:p>
        </w:tc>
      </w:tr>
      <w:tr w:rsidR="00087F46" w:rsidRPr="00D01B1A" w14:paraId="4C39AD6A" w14:textId="77777777" w:rsidTr="00FE2297">
        <w:tc>
          <w:tcPr>
            <w:tcW w:w="1812" w:type="pct"/>
            <w:shd w:val="clear" w:color="auto" w:fill="auto"/>
          </w:tcPr>
          <w:p w14:paraId="0E7D807E" w14:textId="77777777" w:rsidR="00087F46" w:rsidRPr="00D01B1A" w:rsidRDefault="00087F46" w:rsidP="003C1110">
            <w:pPr>
              <w:widowControl w:val="0"/>
              <w:rPr>
                <w:sz w:val="20"/>
              </w:rPr>
            </w:pPr>
            <w:r w:rsidRPr="00D01B1A">
              <w:rPr>
                <w:sz w:val="20"/>
              </w:rPr>
              <w:t>Calibration (type, number of data points)</w:t>
            </w:r>
          </w:p>
        </w:tc>
        <w:tc>
          <w:tcPr>
            <w:tcW w:w="3188" w:type="pct"/>
            <w:shd w:val="clear" w:color="auto" w:fill="auto"/>
          </w:tcPr>
          <w:p w14:paraId="7FB71805" w14:textId="77777777" w:rsidR="00087F46" w:rsidRPr="00D01B1A" w:rsidRDefault="00087F46" w:rsidP="003C1110">
            <w:pPr>
              <w:widowControl w:val="0"/>
              <w:rPr>
                <w:color w:val="000000" w:themeColor="text1"/>
                <w:sz w:val="20"/>
                <w:szCs w:val="20"/>
              </w:rPr>
            </w:pPr>
            <w:r w:rsidRPr="00D01B1A">
              <w:rPr>
                <w:color w:val="000000" w:themeColor="text1"/>
                <w:sz w:val="20"/>
                <w:szCs w:val="20"/>
              </w:rPr>
              <w:t>Calibration standards (matrix-matched) were used for the analysis. A minimum of five calibration points were used, and individual calibration data was presented in the study report.</w:t>
            </w:r>
            <w:r w:rsidRPr="00D01B1A">
              <w:rPr>
                <w:sz w:val="20"/>
                <w:szCs w:val="20"/>
              </w:rPr>
              <w:t xml:space="preserve"> A linear correlation with good fit (r &gt;0.98) was obtained.</w:t>
            </w:r>
            <w:r w:rsidRPr="00D01B1A">
              <w:rPr>
                <w:color w:val="000000" w:themeColor="text1"/>
                <w:sz w:val="20"/>
                <w:szCs w:val="20"/>
              </w:rPr>
              <w:t xml:space="preserve"> </w:t>
            </w:r>
          </w:p>
          <w:p w14:paraId="2E216523" w14:textId="77777777" w:rsidR="00087F46" w:rsidRPr="00D01B1A" w:rsidRDefault="00087F46" w:rsidP="003C1110">
            <w:pPr>
              <w:pStyle w:val="RepTable"/>
              <w:rPr>
                <w:b/>
                <w:bCs/>
                <w:noProof w:val="0"/>
                <w:szCs w:val="20"/>
                <w:lang w:val="en-US"/>
              </w:rPr>
            </w:pPr>
            <w:r w:rsidRPr="00D01B1A">
              <w:rPr>
                <w:b/>
                <w:bCs/>
                <w:noProof w:val="0"/>
                <w:szCs w:val="20"/>
                <w:lang w:val="en-US"/>
              </w:rPr>
              <w:t>Calibration data:</w:t>
            </w:r>
          </w:p>
          <w:tbl>
            <w:tblPr>
              <w:tblStyle w:val="Tabela-Siatka"/>
              <w:tblW w:w="5000" w:type="pct"/>
              <w:tblLook w:val="04A0" w:firstRow="1" w:lastRow="0" w:firstColumn="1" w:lastColumn="0" w:noHBand="0" w:noVBand="1"/>
            </w:tblPr>
            <w:tblGrid>
              <w:gridCol w:w="1395"/>
              <w:gridCol w:w="1024"/>
              <w:gridCol w:w="1309"/>
              <w:gridCol w:w="1167"/>
              <w:gridCol w:w="939"/>
            </w:tblGrid>
            <w:tr w:rsidR="00087F46" w:rsidRPr="00D01B1A" w14:paraId="552DECB7" w14:textId="77777777" w:rsidTr="00FE2297">
              <w:tc>
                <w:tcPr>
                  <w:tcW w:w="1112" w:type="pct"/>
                </w:tcPr>
                <w:p w14:paraId="5231CA27" w14:textId="77777777" w:rsidR="00087F46" w:rsidRPr="00D01B1A" w:rsidRDefault="00087F46" w:rsidP="003C1110">
                  <w:pPr>
                    <w:pStyle w:val="RepTable"/>
                    <w:jc w:val="center"/>
                    <w:rPr>
                      <w:noProof w:val="0"/>
                      <w:lang w:val="en-US"/>
                    </w:rPr>
                  </w:pPr>
                  <w:r w:rsidRPr="00D01B1A">
                    <w:rPr>
                      <w:noProof w:val="0"/>
                      <w:lang w:val="en-US"/>
                    </w:rPr>
                    <w:t>Analyte</w:t>
                  </w:r>
                </w:p>
              </w:tc>
              <w:tc>
                <w:tcPr>
                  <w:tcW w:w="930" w:type="pct"/>
                </w:tcPr>
                <w:p w14:paraId="5B251D39" w14:textId="77777777" w:rsidR="00087F46" w:rsidRPr="00D01B1A" w:rsidRDefault="00087F46" w:rsidP="003C1110">
                  <w:pPr>
                    <w:pStyle w:val="RepTable"/>
                    <w:jc w:val="center"/>
                    <w:rPr>
                      <w:noProof w:val="0"/>
                      <w:lang w:val="en-US"/>
                    </w:rPr>
                  </w:pPr>
                  <w:r w:rsidRPr="00D01B1A">
                    <w:rPr>
                      <w:noProof w:val="0"/>
                      <w:lang w:val="en-US"/>
                    </w:rPr>
                    <w:t>m/z</w:t>
                  </w:r>
                </w:p>
              </w:tc>
              <w:tc>
                <w:tcPr>
                  <w:tcW w:w="1173" w:type="pct"/>
                </w:tcPr>
                <w:p w14:paraId="39DEF27E" w14:textId="77777777" w:rsidR="00087F46" w:rsidRPr="00D01B1A" w:rsidRDefault="00087F46" w:rsidP="003C1110">
                  <w:pPr>
                    <w:pStyle w:val="RepTable"/>
                    <w:jc w:val="center"/>
                    <w:rPr>
                      <w:noProof w:val="0"/>
                      <w:lang w:val="en-US"/>
                    </w:rPr>
                  </w:pPr>
                  <w:r w:rsidRPr="00D01B1A">
                    <w:rPr>
                      <w:noProof w:val="0"/>
                      <w:lang w:val="en-US"/>
                    </w:rPr>
                    <w:t>Slope</w:t>
                  </w:r>
                </w:p>
              </w:tc>
              <w:tc>
                <w:tcPr>
                  <w:tcW w:w="1052" w:type="pct"/>
                </w:tcPr>
                <w:p w14:paraId="39099CFF" w14:textId="77777777" w:rsidR="00087F46" w:rsidRPr="00D01B1A" w:rsidRDefault="00087F46" w:rsidP="003C1110">
                  <w:pPr>
                    <w:pStyle w:val="RepTable"/>
                    <w:jc w:val="center"/>
                    <w:rPr>
                      <w:noProof w:val="0"/>
                      <w:lang w:val="en-US"/>
                    </w:rPr>
                  </w:pPr>
                  <w:r w:rsidRPr="00D01B1A">
                    <w:rPr>
                      <w:noProof w:val="0"/>
                      <w:lang w:val="en-US"/>
                    </w:rPr>
                    <w:t>Intercept</w:t>
                  </w:r>
                </w:p>
              </w:tc>
              <w:tc>
                <w:tcPr>
                  <w:tcW w:w="732" w:type="pct"/>
                </w:tcPr>
                <w:p w14:paraId="40D8B894" w14:textId="77777777" w:rsidR="00087F46" w:rsidRPr="00D01B1A" w:rsidRDefault="00087F46" w:rsidP="003C1110">
                  <w:pPr>
                    <w:pStyle w:val="RepTable"/>
                    <w:jc w:val="center"/>
                    <w:rPr>
                      <w:noProof w:val="0"/>
                      <w:lang w:val="en-US"/>
                    </w:rPr>
                  </w:pPr>
                  <w:r w:rsidRPr="00D01B1A">
                    <w:rPr>
                      <w:noProof w:val="0"/>
                      <w:lang w:val="en-US"/>
                    </w:rPr>
                    <w:t>r</w:t>
                  </w:r>
                </w:p>
              </w:tc>
            </w:tr>
            <w:tr w:rsidR="00087F46" w:rsidRPr="00D01B1A" w14:paraId="15B2297D" w14:textId="77777777" w:rsidTr="00FE2297">
              <w:tc>
                <w:tcPr>
                  <w:tcW w:w="1112" w:type="pct"/>
                </w:tcPr>
                <w:p w14:paraId="5DDF1859" w14:textId="77777777" w:rsidR="00087F46" w:rsidRPr="00D01B1A" w:rsidRDefault="00087F46" w:rsidP="003C1110">
                  <w:pPr>
                    <w:pStyle w:val="RepTable"/>
                    <w:rPr>
                      <w:noProof w:val="0"/>
                      <w:lang w:val="en-US"/>
                    </w:rPr>
                  </w:pPr>
                  <w:proofErr w:type="spellStart"/>
                  <w:r w:rsidRPr="00D01B1A">
                    <w:rPr>
                      <w:noProof w:val="0"/>
                      <w:lang w:val="en-US"/>
                    </w:rPr>
                    <w:t>Ametoctradin</w:t>
                  </w:r>
                  <w:proofErr w:type="spellEnd"/>
                </w:p>
              </w:tc>
              <w:tc>
                <w:tcPr>
                  <w:tcW w:w="930" w:type="pct"/>
                </w:tcPr>
                <w:p w14:paraId="52B5EF70" w14:textId="77777777" w:rsidR="00087F46" w:rsidRPr="00D01B1A" w:rsidRDefault="00087F46" w:rsidP="003C1110">
                  <w:pPr>
                    <w:pStyle w:val="RepTable"/>
                    <w:jc w:val="center"/>
                    <w:rPr>
                      <w:noProof w:val="0"/>
                      <w:lang w:val="en-US"/>
                    </w:rPr>
                  </w:pPr>
                  <w:r w:rsidRPr="00D01B1A">
                    <w:rPr>
                      <w:noProof w:val="0"/>
                      <w:lang w:val="en-US"/>
                    </w:rPr>
                    <w:t>276→ 176</w:t>
                  </w:r>
                </w:p>
              </w:tc>
              <w:tc>
                <w:tcPr>
                  <w:tcW w:w="1173" w:type="pct"/>
                </w:tcPr>
                <w:p w14:paraId="28AF851D" w14:textId="77777777" w:rsidR="00087F46" w:rsidRPr="00D01B1A" w:rsidRDefault="00087F46" w:rsidP="003C1110">
                  <w:pPr>
                    <w:pStyle w:val="RepTable"/>
                    <w:jc w:val="center"/>
                    <w:rPr>
                      <w:noProof w:val="0"/>
                      <w:lang w:val="en-US"/>
                    </w:rPr>
                  </w:pPr>
                  <w:r w:rsidRPr="00D01B1A">
                    <w:rPr>
                      <w:noProof w:val="0"/>
                      <w:lang w:val="en-US"/>
                    </w:rPr>
                    <w:t>2.96718 x 10</w:t>
                  </w:r>
                  <w:r w:rsidRPr="00D01B1A">
                    <w:rPr>
                      <w:noProof w:val="0"/>
                      <w:vertAlign w:val="superscript"/>
                      <w:lang w:val="en-US"/>
                    </w:rPr>
                    <w:t>7</w:t>
                  </w:r>
                </w:p>
              </w:tc>
              <w:tc>
                <w:tcPr>
                  <w:tcW w:w="1052" w:type="pct"/>
                </w:tcPr>
                <w:p w14:paraId="709272D0" w14:textId="77777777" w:rsidR="00087F46" w:rsidRPr="00D01B1A" w:rsidRDefault="00087F46" w:rsidP="003C1110">
                  <w:pPr>
                    <w:pStyle w:val="RepTable"/>
                    <w:jc w:val="center"/>
                    <w:rPr>
                      <w:noProof w:val="0"/>
                      <w:sz w:val="18"/>
                      <w:szCs w:val="18"/>
                      <w:lang w:val="en-US"/>
                    </w:rPr>
                  </w:pPr>
                  <w:r w:rsidRPr="00D01B1A">
                    <w:rPr>
                      <w:noProof w:val="0"/>
                      <w:sz w:val="18"/>
                      <w:szCs w:val="18"/>
                      <w:lang w:val="en-US"/>
                    </w:rPr>
                    <w:t>3.19678 x 10</w:t>
                  </w:r>
                  <w:r w:rsidRPr="00D01B1A">
                    <w:rPr>
                      <w:noProof w:val="0"/>
                      <w:sz w:val="18"/>
                      <w:szCs w:val="18"/>
                      <w:vertAlign w:val="superscript"/>
                      <w:lang w:val="en-US"/>
                    </w:rPr>
                    <w:t>5</w:t>
                  </w:r>
                </w:p>
              </w:tc>
              <w:tc>
                <w:tcPr>
                  <w:tcW w:w="732" w:type="pct"/>
                </w:tcPr>
                <w:p w14:paraId="3D4B8821" w14:textId="77777777" w:rsidR="00087F46" w:rsidRPr="00D01B1A" w:rsidRDefault="00087F46" w:rsidP="003C1110">
                  <w:pPr>
                    <w:pStyle w:val="RepTable"/>
                    <w:jc w:val="center"/>
                    <w:rPr>
                      <w:noProof w:val="0"/>
                      <w:lang w:val="en-US"/>
                    </w:rPr>
                  </w:pPr>
                  <w:r w:rsidRPr="00D01B1A">
                    <w:rPr>
                      <w:noProof w:val="0"/>
                      <w:lang w:val="en-US"/>
                    </w:rPr>
                    <w:t>0.99942</w:t>
                  </w:r>
                </w:p>
              </w:tc>
            </w:tr>
          </w:tbl>
          <w:p w14:paraId="6EEE6F88" w14:textId="77777777" w:rsidR="00087F46" w:rsidRPr="00D01B1A" w:rsidRDefault="00087F46" w:rsidP="003C1110">
            <w:pPr>
              <w:widowControl w:val="0"/>
              <w:rPr>
                <w:sz w:val="20"/>
                <w:szCs w:val="20"/>
                <w:highlight w:val="yellow"/>
              </w:rPr>
            </w:pPr>
          </w:p>
        </w:tc>
      </w:tr>
      <w:tr w:rsidR="00087F46" w:rsidRPr="00D01B1A" w14:paraId="46A3F912" w14:textId="77777777" w:rsidTr="00FE2297">
        <w:tc>
          <w:tcPr>
            <w:tcW w:w="1812" w:type="pct"/>
            <w:shd w:val="clear" w:color="auto" w:fill="auto"/>
          </w:tcPr>
          <w:p w14:paraId="5BBEA2D5" w14:textId="77777777" w:rsidR="00087F46" w:rsidRPr="00D01B1A" w:rsidRDefault="00087F46" w:rsidP="003C1110">
            <w:pPr>
              <w:widowControl w:val="0"/>
              <w:rPr>
                <w:sz w:val="20"/>
              </w:rPr>
            </w:pPr>
            <w:r w:rsidRPr="00D01B1A">
              <w:rPr>
                <w:sz w:val="20"/>
              </w:rPr>
              <w:t>Calibration range</w:t>
            </w:r>
          </w:p>
        </w:tc>
        <w:tc>
          <w:tcPr>
            <w:tcW w:w="3188" w:type="pct"/>
            <w:shd w:val="clear" w:color="auto" w:fill="auto"/>
          </w:tcPr>
          <w:p w14:paraId="3B79B1BA" w14:textId="77777777" w:rsidR="00087F46" w:rsidRPr="00D01B1A" w:rsidRDefault="00087F46" w:rsidP="003C1110">
            <w:pPr>
              <w:widowControl w:val="0"/>
              <w:rPr>
                <w:sz w:val="20"/>
                <w:szCs w:val="20"/>
                <w:highlight w:val="yellow"/>
              </w:rPr>
            </w:pPr>
            <w:r w:rsidRPr="00D01B1A">
              <w:rPr>
                <w:color w:val="000000" w:themeColor="text1"/>
                <w:sz w:val="20"/>
                <w:szCs w:val="20"/>
              </w:rPr>
              <w:t xml:space="preserve">Standards in the range of </w:t>
            </w:r>
            <w:r w:rsidRPr="00D01B1A">
              <w:rPr>
                <w:color w:val="000000"/>
                <w:sz w:val="20"/>
                <w:szCs w:val="20"/>
              </w:rPr>
              <w:t>0.020 to 0.5 ng/mL</w:t>
            </w:r>
            <w:r w:rsidRPr="00D01B1A">
              <w:rPr>
                <w:color w:val="000000" w:themeColor="text1"/>
                <w:sz w:val="20"/>
                <w:szCs w:val="20"/>
              </w:rPr>
              <w:t xml:space="preserve"> were injected and the response was plotted against the concentration.</w:t>
            </w:r>
          </w:p>
        </w:tc>
      </w:tr>
      <w:tr w:rsidR="00087F46" w:rsidRPr="00D01B1A" w14:paraId="089C09BE" w14:textId="77777777" w:rsidTr="00FE2297">
        <w:tc>
          <w:tcPr>
            <w:tcW w:w="1812" w:type="pct"/>
            <w:shd w:val="clear" w:color="auto" w:fill="auto"/>
          </w:tcPr>
          <w:p w14:paraId="1B9712D7" w14:textId="77777777" w:rsidR="00087F46" w:rsidRPr="00D01B1A" w:rsidRDefault="00087F46" w:rsidP="003C1110">
            <w:pPr>
              <w:widowControl w:val="0"/>
              <w:rPr>
                <w:sz w:val="20"/>
              </w:rPr>
            </w:pPr>
            <w:r w:rsidRPr="00D01B1A">
              <w:rPr>
                <w:sz w:val="20"/>
              </w:rPr>
              <w:t>Standard solution and extract stability</w:t>
            </w:r>
          </w:p>
        </w:tc>
        <w:tc>
          <w:tcPr>
            <w:tcW w:w="3188" w:type="pct"/>
            <w:shd w:val="clear" w:color="auto" w:fill="auto"/>
          </w:tcPr>
          <w:p w14:paraId="0DBA79C8" w14:textId="4257B644" w:rsidR="00087F46" w:rsidRPr="00D01B1A" w:rsidRDefault="00087F46" w:rsidP="003C1110">
            <w:pPr>
              <w:widowControl w:val="0"/>
              <w:rPr>
                <w:color w:val="000000" w:themeColor="text1"/>
                <w:sz w:val="20"/>
                <w:szCs w:val="20"/>
              </w:rPr>
            </w:pPr>
            <w:r w:rsidRPr="00D01B1A">
              <w:rPr>
                <w:color w:val="000000" w:themeColor="text1"/>
                <w:sz w:val="20"/>
                <w:szCs w:val="20"/>
              </w:rPr>
              <w:t xml:space="preserve">Standard solution stability was not determined in this ILV study and used according to information established the original method </w:t>
            </w:r>
            <w:r w:rsidRPr="00D01B1A">
              <w:rPr>
                <w:color w:val="000000" w:themeColor="text1"/>
                <w:sz w:val="20"/>
                <w:szCs w:val="20"/>
              </w:rPr>
              <w:lastRenderedPageBreak/>
              <w:t>validation study (</w:t>
            </w:r>
            <w:r w:rsidR="00761901">
              <w:rPr>
                <w:color w:val="000000" w:themeColor="text1"/>
                <w:sz w:val="20"/>
                <w:szCs w:val="20"/>
              </w:rPr>
              <w:t>XXXX</w:t>
            </w:r>
            <w:r w:rsidRPr="00D01B1A">
              <w:rPr>
                <w:color w:val="000000" w:themeColor="text1"/>
                <w:sz w:val="20"/>
                <w:szCs w:val="20"/>
              </w:rPr>
              <w:t xml:space="preserve"> </w:t>
            </w:r>
            <w:proofErr w:type="spellStart"/>
            <w:r w:rsidRPr="00D01B1A">
              <w:rPr>
                <w:color w:val="000000" w:themeColor="text1"/>
                <w:sz w:val="20"/>
                <w:szCs w:val="20"/>
              </w:rPr>
              <w:t>DocID</w:t>
            </w:r>
            <w:proofErr w:type="spellEnd"/>
            <w:r w:rsidRPr="00D01B1A">
              <w:rPr>
                <w:color w:val="000000" w:themeColor="text1"/>
                <w:sz w:val="20"/>
                <w:szCs w:val="20"/>
              </w:rPr>
              <w:t xml:space="preserve"> 2020/2032164].    </w:t>
            </w:r>
            <w:proofErr w:type="spellStart"/>
            <w:r w:rsidRPr="00D01B1A">
              <w:rPr>
                <w:color w:val="000000" w:themeColor="text1"/>
                <w:sz w:val="20"/>
                <w:szCs w:val="20"/>
              </w:rPr>
              <w:t>Ametoctradin</w:t>
            </w:r>
            <w:proofErr w:type="spellEnd"/>
            <w:r w:rsidRPr="00D01B1A">
              <w:rPr>
                <w:color w:val="000000" w:themeColor="text1"/>
                <w:sz w:val="20"/>
                <w:szCs w:val="20"/>
              </w:rPr>
              <w:t xml:space="preserve"> has been previously shown to be stable in standards prepared in methanol and in mixed calibration standards solution prepared by serial dilution of the intermediate standards using methanol/water/formic acid (50:50:0.1, v/v/v), for at least 2 months (60 days), each when held under refrigeration [refer to </w:t>
            </w:r>
            <w:r w:rsidR="00761901">
              <w:rPr>
                <w:color w:val="000000" w:themeColor="text1"/>
                <w:sz w:val="20"/>
                <w:szCs w:val="20"/>
              </w:rPr>
              <w:t>XXXX</w:t>
            </w:r>
            <w:r w:rsidRPr="00D01B1A">
              <w:rPr>
                <w:color w:val="000000" w:themeColor="text1"/>
                <w:sz w:val="20"/>
                <w:szCs w:val="20"/>
              </w:rPr>
              <w:t xml:space="preserve"> </w:t>
            </w:r>
            <w:proofErr w:type="spellStart"/>
            <w:r w:rsidRPr="00D01B1A">
              <w:rPr>
                <w:color w:val="000000" w:themeColor="text1"/>
                <w:sz w:val="20"/>
                <w:szCs w:val="20"/>
              </w:rPr>
              <w:t>DocID</w:t>
            </w:r>
            <w:proofErr w:type="spellEnd"/>
            <w:r w:rsidRPr="00D01B1A">
              <w:rPr>
                <w:color w:val="000000" w:themeColor="text1"/>
                <w:sz w:val="20"/>
                <w:szCs w:val="20"/>
              </w:rPr>
              <w:t xml:space="preserve"> 2008/1022139].</w:t>
            </w:r>
          </w:p>
          <w:p w14:paraId="45DE9F8F" w14:textId="2F403D07" w:rsidR="00087F46" w:rsidRPr="00D01B1A" w:rsidRDefault="00087F46" w:rsidP="003C1110">
            <w:pPr>
              <w:widowControl w:val="0"/>
              <w:rPr>
                <w:color w:val="000000" w:themeColor="text1"/>
                <w:sz w:val="20"/>
                <w:szCs w:val="20"/>
              </w:rPr>
            </w:pPr>
            <w:r w:rsidRPr="00D01B1A">
              <w:rPr>
                <w:color w:val="000000" w:themeColor="text1"/>
                <w:sz w:val="20"/>
                <w:szCs w:val="20"/>
              </w:rPr>
              <w:t>Extract stability was not determined in this ILV study and used according to information established in the original method validation study [</w:t>
            </w:r>
            <w:r w:rsidR="00761901">
              <w:rPr>
                <w:color w:val="000000" w:themeColor="text1"/>
                <w:sz w:val="20"/>
                <w:szCs w:val="20"/>
              </w:rPr>
              <w:t>XXXX</w:t>
            </w:r>
            <w:r w:rsidRPr="00D01B1A">
              <w:rPr>
                <w:color w:val="000000" w:themeColor="text1"/>
                <w:sz w:val="20"/>
                <w:szCs w:val="20"/>
              </w:rPr>
              <w:t xml:space="preserve"> </w:t>
            </w:r>
            <w:proofErr w:type="spellStart"/>
            <w:r w:rsidRPr="00D01B1A">
              <w:rPr>
                <w:color w:val="000000" w:themeColor="text1"/>
                <w:sz w:val="20"/>
                <w:szCs w:val="20"/>
              </w:rPr>
              <w:t>DocID</w:t>
            </w:r>
            <w:proofErr w:type="spellEnd"/>
            <w:r w:rsidRPr="00D01B1A">
              <w:rPr>
                <w:color w:val="000000" w:themeColor="text1"/>
                <w:sz w:val="20"/>
                <w:szCs w:val="20"/>
              </w:rPr>
              <w:t xml:space="preserve"> 2020/2032164].  The method validation fortification sample extracts were analyzed within 1 day of extraction. The generally acceptable method recoveries obtained during analysis demonstrate the storage stability of each analyte in the extracts in the brief period prior to analysis.</w:t>
            </w:r>
          </w:p>
        </w:tc>
      </w:tr>
      <w:tr w:rsidR="00087F46" w:rsidRPr="00D01B1A" w14:paraId="17F8DEB6" w14:textId="77777777" w:rsidTr="00FE2297">
        <w:tc>
          <w:tcPr>
            <w:tcW w:w="1812" w:type="pct"/>
            <w:shd w:val="clear" w:color="auto" w:fill="auto"/>
          </w:tcPr>
          <w:p w14:paraId="652E7ADD" w14:textId="77777777" w:rsidR="00087F46" w:rsidRPr="00D01B1A" w:rsidRDefault="00087F46" w:rsidP="003C1110">
            <w:pPr>
              <w:widowControl w:val="0"/>
              <w:rPr>
                <w:sz w:val="20"/>
              </w:rPr>
            </w:pPr>
            <w:r w:rsidRPr="00D01B1A">
              <w:rPr>
                <w:sz w:val="20"/>
              </w:rPr>
              <w:lastRenderedPageBreak/>
              <w:t xml:space="preserve">Assessment of matrix effects </w:t>
            </w:r>
          </w:p>
        </w:tc>
        <w:tc>
          <w:tcPr>
            <w:tcW w:w="3188" w:type="pct"/>
            <w:shd w:val="clear" w:color="auto" w:fill="auto"/>
          </w:tcPr>
          <w:p w14:paraId="432C5D02" w14:textId="160A0EA3" w:rsidR="00087F46" w:rsidRPr="00D01B1A" w:rsidRDefault="00087F46" w:rsidP="003C1110">
            <w:pPr>
              <w:widowControl w:val="0"/>
              <w:rPr>
                <w:sz w:val="20"/>
                <w:szCs w:val="20"/>
              </w:rPr>
            </w:pPr>
            <w:r w:rsidRPr="00D01B1A">
              <w:rPr>
                <w:color w:val="000000" w:themeColor="text1"/>
                <w:sz w:val="20"/>
                <w:szCs w:val="20"/>
              </w:rPr>
              <w:t xml:space="preserve">Not evaluated in this ILV.  Please refer to </w:t>
            </w:r>
            <w:r w:rsidR="00761901">
              <w:rPr>
                <w:color w:val="000000" w:themeColor="text1"/>
                <w:sz w:val="20"/>
                <w:szCs w:val="20"/>
              </w:rPr>
              <w:t>XXXX</w:t>
            </w:r>
            <w:r w:rsidRPr="00D01B1A">
              <w:rPr>
                <w:color w:val="000000" w:themeColor="text1"/>
                <w:sz w:val="20"/>
                <w:szCs w:val="20"/>
              </w:rPr>
              <w:t xml:space="preserve"> Doc ID 2020/2032164. Matrix-matched standards were employed throughout.</w:t>
            </w:r>
          </w:p>
        </w:tc>
      </w:tr>
      <w:tr w:rsidR="00087F46" w:rsidRPr="00D01B1A" w14:paraId="23A3B3D0" w14:textId="77777777" w:rsidTr="00FE2297">
        <w:tc>
          <w:tcPr>
            <w:tcW w:w="1812" w:type="pct"/>
            <w:shd w:val="clear" w:color="auto" w:fill="auto"/>
          </w:tcPr>
          <w:p w14:paraId="41849C72" w14:textId="77777777" w:rsidR="00087F46" w:rsidRPr="00D01B1A" w:rsidRDefault="00087F46" w:rsidP="003C1110">
            <w:pPr>
              <w:widowControl w:val="0"/>
              <w:rPr>
                <w:sz w:val="20"/>
              </w:rPr>
            </w:pPr>
            <w:r w:rsidRPr="00D01B1A">
              <w:rPr>
                <w:sz w:val="20"/>
              </w:rPr>
              <w:t>Limit of determination/quantification</w:t>
            </w:r>
          </w:p>
        </w:tc>
        <w:tc>
          <w:tcPr>
            <w:tcW w:w="3188" w:type="pct"/>
            <w:shd w:val="clear" w:color="auto" w:fill="auto"/>
          </w:tcPr>
          <w:p w14:paraId="1772A153" w14:textId="77777777" w:rsidR="00087F46" w:rsidRPr="00D01B1A" w:rsidRDefault="00087F46" w:rsidP="003C1110">
            <w:pPr>
              <w:widowControl w:val="0"/>
              <w:rPr>
                <w:sz w:val="20"/>
                <w:szCs w:val="20"/>
                <w:highlight w:val="yellow"/>
              </w:rPr>
            </w:pPr>
            <w:r w:rsidRPr="00D01B1A">
              <w:rPr>
                <w:color w:val="000000" w:themeColor="text1"/>
                <w:sz w:val="20"/>
                <w:szCs w:val="20"/>
              </w:rPr>
              <w:t>The limit of quantification (LOQ) defined by the lowest successfully tested fortification level was 0.01 mg/kg. The LOD was 0.002 mg/kg.</w:t>
            </w:r>
          </w:p>
        </w:tc>
      </w:tr>
    </w:tbl>
    <w:p w14:paraId="5A35F10D" w14:textId="77777777" w:rsidR="00087F46" w:rsidRPr="00D01B1A" w:rsidRDefault="00087F46" w:rsidP="003C1110">
      <w:pPr>
        <w:widowControl w:val="0"/>
        <w:spacing w:before="360" w:after="120"/>
        <w:rPr>
          <w:rFonts w:ascii="Times New Roman" w:hAnsi="Times New Roman" w:cs="Times New Roman"/>
          <w:b/>
          <w:iCs/>
          <w:sz w:val="22"/>
        </w:rPr>
      </w:pPr>
      <w:r w:rsidRPr="00D01B1A">
        <w:rPr>
          <w:rFonts w:ascii="Times New Roman" w:hAnsi="Times New Roman" w:cs="Times New Roman"/>
          <w:b/>
          <w:iCs/>
          <w:sz w:val="22"/>
        </w:rPr>
        <w:t>Conclusion</w:t>
      </w:r>
    </w:p>
    <w:p w14:paraId="626D6C4B" w14:textId="4AA5AE9F" w:rsidR="006B088C" w:rsidRPr="00D01B1A" w:rsidRDefault="00087F46" w:rsidP="003C1110">
      <w:pPr>
        <w:pStyle w:val="RepTable"/>
        <w:jc w:val="both"/>
        <w:rPr>
          <w:rFonts w:ascii="Times New Roman" w:hAnsi="Times New Roman" w:cs="Times New Roman"/>
          <w:bCs/>
          <w:noProof w:val="0"/>
          <w:color w:val="000000" w:themeColor="text1"/>
          <w:lang w:val="en-US"/>
        </w:rPr>
      </w:pPr>
      <w:r w:rsidRPr="00D01B1A">
        <w:rPr>
          <w:rFonts w:ascii="Times New Roman" w:hAnsi="Times New Roman" w:cs="Times New Roman"/>
          <w:bCs/>
          <w:noProof w:val="0"/>
          <w:color w:val="000000" w:themeColor="text1"/>
          <w:lang w:val="en-US"/>
        </w:rPr>
        <w:t xml:space="preserve">The method R0072/01 was validated according to the requirements of </w:t>
      </w:r>
      <w:r w:rsidRPr="00D01B1A">
        <w:rPr>
          <w:rFonts w:ascii="Times New Roman" w:hAnsi="Times New Roman" w:cs="Times New Roman"/>
          <w:noProof w:val="0"/>
          <w:lang w:val="en-US"/>
        </w:rPr>
        <w:t xml:space="preserve">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in honey.</w:t>
      </w:r>
    </w:p>
    <w:p w14:paraId="1AE05AA8" w14:textId="77777777" w:rsidR="00087F46" w:rsidRPr="00D01B1A" w:rsidRDefault="00087F46" w:rsidP="00FE2297">
      <w:pPr>
        <w:pStyle w:val="RepAppendix6"/>
        <w:rPr>
          <w:lang w:val="en-US"/>
        </w:rPr>
      </w:pPr>
      <w:r w:rsidRPr="00D01B1A">
        <w:rPr>
          <w:lang w:val="en-US"/>
        </w:rPr>
        <w:t>Confirmatory method</w:t>
      </w:r>
    </w:p>
    <w:p w14:paraId="2C02979B" w14:textId="77777777" w:rsidR="00087F46" w:rsidRDefault="00087F46" w:rsidP="00FE2297">
      <w:pPr>
        <w:pStyle w:val="RepStandard"/>
        <w:suppressAutoHyphens/>
      </w:pPr>
      <w:r w:rsidRPr="00D01B1A">
        <w:t>No confirmatory technique is required as two different, highly specific mass transitions are used for quantitation and qualification in the study.</w:t>
      </w:r>
    </w:p>
    <w:p w14:paraId="36AFB3C0" w14:textId="77777777" w:rsidR="003C1110" w:rsidRDefault="003C1110" w:rsidP="00FE2297">
      <w:pPr>
        <w:pStyle w:val="RepStandard"/>
        <w:suppressAutoHyphens/>
      </w:pPr>
    </w:p>
    <w:p w14:paraId="33B93ABD" w14:textId="77777777" w:rsidR="003C1110" w:rsidRDefault="003C1110" w:rsidP="00FE2297">
      <w:pPr>
        <w:pStyle w:val="RepStandard"/>
        <w:suppressAutoHyphens/>
        <w:sectPr w:rsidR="003C1110" w:rsidSect="00FE2297">
          <w:pgSz w:w="11907" w:h="16840" w:code="9"/>
          <w:pgMar w:top="1418" w:right="1134" w:bottom="1418" w:left="1418" w:header="709" w:footer="709" w:gutter="0"/>
          <w:cols w:space="720"/>
        </w:sectPr>
      </w:pPr>
    </w:p>
    <w:p w14:paraId="1B5C4DDF" w14:textId="77777777" w:rsidR="00087F46" w:rsidRPr="00D01B1A" w:rsidRDefault="00087F46" w:rsidP="003C1110">
      <w:pPr>
        <w:pStyle w:val="RepAppendix4"/>
        <w:spacing w:before="120"/>
        <w:rPr>
          <w:lang w:val="en-US"/>
        </w:rPr>
      </w:pPr>
      <w:bookmarkStart w:id="461" w:name="_Toc413255533"/>
      <w:bookmarkStart w:id="462" w:name="_Toc402372065"/>
      <w:bookmarkStart w:id="463" w:name="_Toc402774025"/>
      <w:bookmarkStart w:id="464" w:name="_Toc404926273"/>
      <w:bookmarkStart w:id="465" w:name="_Toc413255535"/>
      <w:bookmarkStart w:id="466" w:name="_Toc357414753"/>
      <w:bookmarkStart w:id="467" w:name="_Toc358886065"/>
      <w:bookmarkStart w:id="468" w:name="_Hlk133391777"/>
      <w:bookmarkEnd w:id="442"/>
      <w:bookmarkEnd w:id="443"/>
      <w:bookmarkEnd w:id="444"/>
      <w:bookmarkEnd w:id="455"/>
      <w:bookmarkEnd w:id="456"/>
      <w:bookmarkEnd w:id="457"/>
      <w:bookmarkEnd w:id="458"/>
      <w:bookmarkEnd w:id="459"/>
      <w:bookmarkEnd w:id="460"/>
      <w:bookmarkEnd w:id="461"/>
      <w:r w:rsidRPr="00D01B1A">
        <w:rPr>
          <w:lang w:val="en-US"/>
        </w:rPr>
        <w:lastRenderedPageBreak/>
        <w:t>Description of Methods for the Analysis of Soil (KCP 5.2)</w:t>
      </w:r>
      <w:bookmarkEnd w:id="462"/>
      <w:bookmarkEnd w:id="463"/>
      <w:bookmarkEnd w:id="464"/>
      <w:bookmarkEnd w:id="465"/>
      <w:r w:rsidRPr="00D01B1A">
        <w:rPr>
          <w:lang w:val="en-US"/>
        </w:rPr>
        <w:t xml:space="preserve"> </w:t>
      </w:r>
      <w:bookmarkEnd w:id="466"/>
      <w:bookmarkEnd w:id="467"/>
    </w:p>
    <w:p w14:paraId="3F241ED5" w14:textId="77777777" w:rsidR="00087F46" w:rsidRPr="00D01B1A" w:rsidRDefault="00087F46" w:rsidP="00FE2297">
      <w:pPr>
        <w:pStyle w:val="RepAppendix5"/>
        <w:rPr>
          <w:lang w:val="en-US"/>
        </w:rPr>
      </w:pPr>
      <w:r w:rsidRPr="00D01B1A">
        <w:rPr>
          <w:lang w:val="en-US"/>
        </w:rPr>
        <w:t>Analytical method 9</w:t>
      </w:r>
    </w:p>
    <w:p w14:paraId="67BF9B68" w14:textId="29A061DC" w:rsidR="00087F46" w:rsidRPr="00D01B1A" w:rsidRDefault="00087F46" w:rsidP="00FE2297">
      <w:pPr>
        <w:pStyle w:val="RepStandard"/>
      </w:pPr>
      <w:r w:rsidRPr="00D01B1A">
        <w:t xml:space="preserve">Method L0091/03 is used for the determination of </w:t>
      </w:r>
      <w:proofErr w:type="spellStart"/>
      <w:r w:rsidRPr="00D01B1A">
        <w:t>Ametoctradin</w:t>
      </w:r>
      <w:proofErr w:type="spellEnd"/>
      <w:r w:rsidRPr="00D01B1A">
        <w:t xml:space="preserve"> (BAS 650 F) and its metabolites M650F001, M650F002, M650F003 &amp; M650F004 in soil.  The method was submitted in the AIR5 dossier for </w:t>
      </w:r>
      <w:proofErr w:type="spellStart"/>
      <w:r w:rsidRPr="00D01B1A">
        <w:t>Ametoctradin</w:t>
      </w:r>
      <w:proofErr w:type="spellEnd"/>
      <w:r w:rsidRPr="00D01B1A">
        <w:t xml:space="preserve"> and has not yet been peer reviewed.  Thus, it is provided for information below.</w:t>
      </w:r>
    </w:p>
    <w:p w14:paraId="3CB9D04E" w14:textId="77777777" w:rsidR="00087F46" w:rsidRPr="00D01B1A" w:rsidRDefault="00087F46" w:rsidP="00FE2297">
      <w:pPr>
        <w:pStyle w:val="RepAppendix6"/>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45D90" w14:paraId="17517298" w14:textId="77777777" w:rsidTr="003C1110">
        <w:tc>
          <w:tcPr>
            <w:tcW w:w="1063" w:type="pct"/>
            <w:shd w:val="clear" w:color="auto" w:fill="D9D9D9" w:themeFill="background1" w:themeFillShade="D9"/>
          </w:tcPr>
          <w:p w14:paraId="21F138EA" w14:textId="77777777" w:rsidR="00087F46" w:rsidRPr="00D45D90" w:rsidRDefault="00087F46" w:rsidP="00D45D90">
            <w:pPr>
              <w:widowControl w:val="0"/>
              <w:suppressAutoHyphens/>
              <w:spacing w:after="0" w:line="240" w:lineRule="auto"/>
              <w:jc w:val="both"/>
              <w:rPr>
                <w:rFonts w:ascii="Times New Roman" w:eastAsia="Batang" w:hAnsi="Times New Roman" w:cs="Times New Roman"/>
              </w:rPr>
            </w:pPr>
            <w:r w:rsidRPr="00D45D90">
              <w:rPr>
                <w:rFonts w:ascii="Times New Roman" w:hAnsi="Times New Roman" w:cs="Times New Roman"/>
              </w:rPr>
              <w:t xml:space="preserve">Comments of </w:t>
            </w:r>
            <w:proofErr w:type="spellStart"/>
            <w:r w:rsidRPr="00D45D90">
              <w:rPr>
                <w:rFonts w:ascii="Times New Roman" w:hAnsi="Times New Roman" w:cs="Times New Roman"/>
              </w:rPr>
              <w:t>zRMS</w:t>
            </w:r>
            <w:proofErr w:type="spellEnd"/>
            <w:r w:rsidRPr="00D45D90">
              <w:rPr>
                <w:rFonts w:ascii="Times New Roman" w:hAnsi="Times New Roman" w:cs="Times New Roman"/>
              </w:rPr>
              <w:t>:</w:t>
            </w:r>
          </w:p>
        </w:tc>
        <w:tc>
          <w:tcPr>
            <w:tcW w:w="3937" w:type="pct"/>
            <w:shd w:val="clear" w:color="auto" w:fill="D9D9D9" w:themeFill="background1" w:themeFillShade="D9"/>
          </w:tcPr>
          <w:p w14:paraId="70B42B5B" w14:textId="1948A8A9" w:rsidR="00D45D90" w:rsidRPr="00D45D90" w:rsidRDefault="00D45D90" w:rsidP="00D45D90">
            <w:pPr>
              <w:widowControl w:val="0"/>
              <w:suppressAutoHyphens/>
              <w:spacing w:after="0" w:line="240" w:lineRule="auto"/>
              <w:ind w:left="85"/>
              <w:jc w:val="both"/>
              <w:rPr>
                <w:rFonts w:ascii="Times New Roman" w:hAnsi="Times New Roman" w:cs="Times New Roman"/>
              </w:rPr>
            </w:pPr>
            <w:r w:rsidRPr="00D45D90">
              <w:rPr>
                <w:rFonts w:ascii="Times New Roman" w:hAnsi="Times New Roman" w:cs="Times New Roman"/>
              </w:rPr>
              <w:t>The method L0091/03 has been accepted.</w:t>
            </w:r>
          </w:p>
          <w:p w14:paraId="3616913E" w14:textId="1C1361AD" w:rsidR="00175427" w:rsidRDefault="00175427" w:rsidP="00175427">
            <w:pPr>
              <w:widowControl w:val="0"/>
              <w:suppressAutoHyphens/>
              <w:spacing w:after="0" w:line="240" w:lineRule="auto"/>
              <w:ind w:left="85"/>
              <w:jc w:val="both"/>
              <w:rPr>
                <w:rFonts w:ascii="Times New Roman" w:hAnsi="Times New Roman" w:cs="Times New Roman"/>
              </w:rPr>
            </w:pPr>
            <w:r w:rsidRPr="00175427">
              <w:rPr>
                <w:rFonts w:ascii="Times New Roman" w:hAnsi="Times New Roman" w:cs="Times New Roman"/>
              </w:rPr>
              <w:t>The study objective was to validate analytical method L0091/03 for the determination of</w:t>
            </w:r>
            <w:r>
              <w:rPr>
                <w:rFonts w:ascii="Times New Roman" w:hAnsi="Times New Roman" w:cs="Times New Roman"/>
              </w:rPr>
              <w:t xml:space="preserve"> </w:t>
            </w:r>
            <w:proofErr w:type="spellStart"/>
            <w:r w:rsidRPr="00175427">
              <w:rPr>
                <w:rFonts w:ascii="Times New Roman" w:hAnsi="Times New Roman" w:cs="Times New Roman"/>
              </w:rPr>
              <w:t>Ametoctradin</w:t>
            </w:r>
            <w:proofErr w:type="spellEnd"/>
            <w:r w:rsidRPr="00175427">
              <w:rPr>
                <w:rFonts w:ascii="Times New Roman" w:hAnsi="Times New Roman" w:cs="Times New Roman"/>
              </w:rPr>
              <w:t>, and its metabolites M650F001</w:t>
            </w:r>
            <w:r>
              <w:rPr>
                <w:rFonts w:ascii="Times New Roman" w:hAnsi="Times New Roman" w:cs="Times New Roman"/>
              </w:rPr>
              <w:t xml:space="preserve">, </w:t>
            </w:r>
            <w:r w:rsidRPr="00175427">
              <w:rPr>
                <w:rFonts w:ascii="Times New Roman" w:hAnsi="Times New Roman" w:cs="Times New Roman"/>
              </w:rPr>
              <w:t>M650F002, M650F003</w:t>
            </w:r>
            <w:r>
              <w:rPr>
                <w:rFonts w:ascii="Times New Roman" w:hAnsi="Times New Roman" w:cs="Times New Roman"/>
              </w:rPr>
              <w:t>,</w:t>
            </w:r>
            <w:r w:rsidRPr="00175427">
              <w:rPr>
                <w:rFonts w:ascii="Times New Roman" w:hAnsi="Times New Roman" w:cs="Times New Roman"/>
              </w:rPr>
              <w:t xml:space="preserve"> and M650F004 in soil by LC-MS/MS</w:t>
            </w:r>
            <w:r>
              <w:rPr>
                <w:rFonts w:ascii="Times New Roman" w:hAnsi="Times New Roman" w:cs="Times New Roman"/>
              </w:rPr>
              <w:t xml:space="preserve">. </w:t>
            </w:r>
            <w:r w:rsidRPr="00175427">
              <w:rPr>
                <w:rFonts w:ascii="Times New Roman" w:hAnsi="Times New Roman" w:cs="Times New Roman"/>
              </w:rPr>
              <w:t>The method was validated at two fortification levels (0.01 mg/kg (LOQ) and 0.1 mg/kg (10xLOQ)) for two soil types. For each fortification level and matrix, at least five replicates were analyzed. Per matrix at least two control samples were measured. Two mass transitions were evaluated and reported for each analyte</w:t>
            </w:r>
            <w:r>
              <w:rPr>
                <w:rFonts w:ascii="Times New Roman" w:hAnsi="Times New Roman" w:cs="Times New Roman"/>
              </w:rPr>
              <w:t>.</w:t>
            </w:r>
          </w:p>
          <w:p w14:paraId="100D3536" w14:textId="77777777" w:rsidR="00175427" w:rsidRDefault="00175427" w:rsidP="00175427">
            <w:pPr>
              <w:widowControl w:val="0"/>
              <w:suppressAutoHyphens/>
              <w:spacing w:after="0" w:line="240" w:lineRule="auto"/>
              <w:ind w:left="85"/>
              <w:jc w:val="both"/>
              <w:rPr>
                <w:rFonts w:ascii="Times New Roman" w:hAnsi="Times New Roman" w:cs="Times New Roman"/>
              </w:rPr>
            </w:pPr>
            <w:r w:rsidRPr="00175427">
              <w:rPr>
                <w:rFonts w:ascii="Times New Roman" w:hAnsi="Times New Roman" w:cs="Times New Roman"/>
              </w:rPr>
              <w:t xml:space="preserve">It was proven that the analytical method L0091/03 is suitable to determine residues of BAS 650 F and its metabolites M650F001, M650F002, M650F003 and M650F004 in soil. </w:t>
            </w:r>
            <w:r>
              <w:rPr>
                <w:rFonts w:ascii="Times New Roman" w:hAnsi="Times New Roman" w:cs="Times New Roman"/>
              </w:rPr>
              <w:t xml:space="preserve">The </w:t>
            </w:r>
            <w:r w:rsidRPr="00175427">
              <w:rPr>
                <w:rFonts w:ascii="Times New Roman" w:hAnsi="Times New Roman" w:cs="Times New Roman"/>
              </w:rPr>
              <w:t>mean recovery values ranged between 95.0 % and 104.9 % for all analytes, matrices and fortification levels. The relative standard deviations (RSD, %) for all mass transitions and fortification levels were below 12 %.</w:t>
            </w:r>
          </w:p>
          <w:p w14:paraId="3E211C8F" w14:textId="29251E6E" w:rsidR="00087F46" w:rsidRPr="00175427" w:rsidRDefault="00175427" w:rsidP="00175427">
            <w:pPr>
              <w:widowControl w:val="0"/>
              <w:suppressAutoHyphens/>
              <w:spacing w:after="0" w:line="240" w:lineRule="auto"/>
              <w:ind w:left="85"/>
              <w:jc w:val="both"/>
              <w:rPr>
                <w:rFonts w:ascii="Times New Roman" w:hAnsi="Times New Roman" w:cs="Times New Roman"/>
              </w:rPr>
            </w:pPr>
            <w:r>
              <w:rPr>
                <w:rFonts w:ascii="Times New Roman" w:eastAsia="Batang" w:hAnsi="Times New Roman" w:cs="Times New Roman"/>
              </w:rPr>
              <w:t xml:space="preserve">The method </w:t>
            </w:r>
            <w:r w:rsidR="00D45D90" w:rsidRPr="00D45D90">
              <w:rPr>
                <w:rFonts w:ascii="Times New Roman" w:eastAsia="Batang" w:hAnsi="Times New Roman" w:cs="Times New Roman"/>
              </w:rPr>
              <w:t>meets criteria of SANTE/2020/12830 Rev.1.</w:t>
            </w:r>
            <w:r w:rsidR="00087F46" w:rsidRPr="00D45D90">
              <w:rPr>
                <w:rFonts w:ascii="Times New Roman" w:hAnsi="Times New Roman" w:cs="Times New Roman"/>
              </w:rPr>
              <w:fldChar w:fldCharType="begin"/>
            </w:r>
            <w:r w:rsidR="00087F46" w:rsidRPr="00D45D90">
              <w:rPr>
                <w:rFonts w:ascii="Times New Roman" w:hAnsi="Times New Roman" w:cs="Times New Roman"/>
              </w:rPr>
              <w:instrText xml:space="preserve"> FORMTEXT </w:instrText>
            </w:r>
            <w:r w:rsidR="00087F46" w:rsidRPr="00D45D90">
              <w:rPr>
                <w:rFonts w:ascii="Times New Roman" w:hAnsi="Times New Roman" w:cs="Times New Roman"/>
              </w:rPr>
              <w:fldChar w:fldCharType="separate"/>
            </w:r>
            <w:r w:rsidR="00087F46" w:rsidRPr="00D45D90">
              <w:rPr>
                <w:rFonts w:ascii="Times New Roman" w:hAnsi="Times New Roman" w:cs="Times New Roman"/>
              </w:rPr>
              <w:fldChar w:fldCharType="end"/>
            </w:r>
          </w:p>
        </w:tc>
      </w:tr>
    </w:tbl>
    <w:p w14:paraId="3893FA3A"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3BB45083" w14:textId="77777777" w:rsidTr="00FE2297">
        <w:trPr>
          <w:gridAfter w:val="1"/>
          <w:wAfter w:w="37" w:type="pct"/>
        </w:trPr>
        <w:tc>
          <w:tcPr>
            <w:tcW w:w="1343" w:type="pct"/>
            <w:shd w:val="clear" w:color="auto" w:fill="auto"/>
          </w:tcPr>
          <w:p w14:paraId="1FF34B4E" w14:textId="77777777" w:rsidR="00087F46" w:rsidRPr="00D01B1A" w:rsidRDefault="00087F46" w:rsidP="00FE2297">
            <w:pPr>
              <w:pStyle w:val="RepStandard"/>
              <w:suppressAutoHyphens/>
            </w:pPr>
            <w:r w:rsidRPr="00D01B1A">
              <w:t>Reference:</w:t>
            </w:r>
          </w:p>
        </w:tc>
        <w:tc>
          <w:tcPr>
            <w:tcW w:w="3620" w:type="pct"/>
            <w:shd w:val="clear" w:color="auto" w:fill="auto"/>
          </w:tcPr>
          <w:p w14:paraId="539CA6B5" w14:textId="77777777" w:rsidR="00087F46" w:rsidRPr="00D01B1A" w:rsidRDefault="00087F46" w:rsidP="00FE2297">
            <w:pPr>
              <w:pStyle w:val="RepStandard"/>
              <w:suppressAutoHyphens/>
            </w:pPr>
            <w:r w:rsidRPr="00D01B1A">
              <w:t>CP 5.2/13</w:t>
            </w:r>
          </w:p>
        </w:tc>
      </w:tr>
      <w:tr w:rsidR="00087F46" w:rsidRPr="00D01B1A" w14:paraId="6D6D66BE" w14:textId="77777777" w:rsidTr="00FE2297">
        <w:trPr>
          <w:gridAfter w:val="1"/>
          <w:wAfter w:w="37" w:type="pct"/>
        </w:trPr>
        <w:tc>
          <w:tcPr>
            <w:tcW w:w="1343" w:type="pct"/>
            <w:shd w:val="clear" w:color="auto" w:fill="auto"/>
          </w:tcPr>
          <w:p w14:paraId="0F817481"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745F3434" w14:textId="77777777" w:rsidR="00087F46" w:rsidRPr="00D01B1A" w:rsidRDefault="00087F46" w:rsidP="00FE2297">
            <w:pPr>
              <w:pStyle w:val="RepStandard"/>
              <w:suppressAutoHyphens/>
              <w:spacing w:after="120"/>
            </w:pPr>
            <w:r w:rsidRPr="00D01B1A">
              <w:t xml:space="preserve">Validation of Analytical Method L0091/03 for the Determination of BAS 650 F and its Metabolites M650F001, M650F002, M650F003 and M650F004 in Soil by LC-MS/MS </w:t>
            </w:r>
          </w:p>
          <w:p w14:paraId="0362A9B4" w14:textId="77777777" w:rsidR="00087F46" w:rsidRPr="00D01B1A" w:rsidRDefault="00087F46" w:rsidP="00FE2297">
            <w:pPr>
              <w:pStyle w:val="RepStandard"/>
              <w:suppressAutoHyphens/>
              <w:spacing w:after="120"/>
            </w:pPr>
            <w:r w:rsidRPr="00D01B1A">
              <w:t>Schelling, D. &amp; Schatte, S., 2020</w:t>
            </w:r>
          </w:p>
          <w:p w14:paraId="7B1506C6" w14:textId="77777777" w:rsidR="00087F46" w:rsidRPr="00D01B1A" w:rsidRDefault="00087F46" w:rsidP="00FE2297">
            <w:pPr>
              <w:pStyle w:val="RepStandard"/>
              <w:suppressAutoHyphens/>
              <w:spacing w:after="120"/>
            </w:pPr>
            <w:r w:rsidRPr="00D01B1A">
              <w:t>report No 808961</w:t>
            </w:r>
          </w:p>
          <w:p w14:paraId="70B1D675" w14:textId="36D607AA"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2020/2034611</w:t>
            </w:r>
          </w:p>
          <w:p w14:paraId="717D4282" w14:textId="77777777" w:rsidR="00087F46" w:rsidRPr="00D01B1A" w:rsidRDefault="00087F46" w:rsidP="00FE2297">
            <w:pPr>
              <w:pStyle w:val="RepStandard"/>
              <w:suppressAutoHyphens/>
            </w:pPr>
            <w:r w:rsidRPr="00D01B1A">
              <w:t>Authority registration No</w:t>
            </w:r>
          </w:p>
        </w:tc>
      </w:tr>
      <w:tr w:rsidR="00087F46" w:rsidRPr="00D01B1A" w14:paraId="569458C4" w14:textId="77777777" w:rsidTr="00FE2297">
        <w:trPr>
          <w:gridAfter w:val="1"/>
          <w:wAfter w:w="37" w:type="pct"/>
        </w:trPr>
        <w:tc>
          <w:tcPr>
            <w:tcW w:w="1343" w:type="pct"/>
            <w:shd w:val="clear" w:color="auto" w:fill="auto"/>
          </w:tcPr>
          <w:p w14:paraId="190B680F" w14:textId="77777777" w:rsidR="00087F46" w:rsidRPr="00D01B1A" w:rsidRDefault="00087F46" w:rsidP="00FE2297">
            <w:pPr>
              <w:pStyle w:val="RepStandard"/>
              <w:suppressAutoHyphens/>
            </w:pPr>
            <w:r w:rsidRPr="00D01B1A">
              <w:t>Guideline(s):</w:t>
            </w:r>
          </w:p>
        </w:tc>
        <w:tc>
          <w:tcPr>
            <w:tcW w:w="3620" w:type="pct"/>
            <w:shd w:val="clear" w:color="auto" w:fill="auto"/>
          </w:tcPr>
          <w:p w14:paraId="65A3C39D" w14:textId="77777777" w:rsidR="00087F46" w:rsidRPr="00D01B1A" w:rsidRDefault="00087F46" w:rsidP="00FE2297">
            <w:pPr>
              <w:pStyle w:val="RepStandard"/>
              <w:suppressAutoHyphens/>
              <w:spacing w:after="120"/>
            </w:pPr>
            <w:r w:rsidRPr="00D01B1A">
              <w:t>EPA 850.6100, SANCO/825/00 rev. 8.1 (16 November 2010), SANCO/3029/99 (11 July 2000)</w:t>
            </w:r>
          </w:p>
        </w:tc>
      </w:tr>
      <w:tr w:rsidR="00087F46" w:rsidRPr="00D01B1A" w14:paraId="0836DBFE" w14:textId="77777777" w:rsidTr="00FE2297">
        <w:trPr>
          <w:gridAfter w:val="1"/>
          <w:wAfter w:w="37" w:type="pct"/>
        </w:trPr>
        <w:tc>
          <w:tcPr>
            <w:tcW w:w="1343" w:type="pct"/>
            <w:shd w:val="clear" w:color="auto" w:fill="auto"/>
          </w:tcPr>
          <w:p w14:paraId="141E4547" w14:textId="77777777" w:rsidR="00087F46" w:rsidRPr="00D01B1A" w:rsidRDefault="00087F46" w:rsidP="00FE2297">
            <w:pPr>
              <w:pStyle w:val="RepStandard"/>
              <w:suppressAutoHyphens/>
            </w:pPr>
            <w:r w:rsidRPr="00D01B1A">
              <w:t>Deviations:</w:t>
            </w:r>
          </w:p>
        </w:tc>
        <w:tc>
          <w:tcPr>
            <w:tcW w:w="3620" w:type="pct"/>
            <w:shd w:val="clear" w:color="auto" w:fill="auto"/>
          </w:tcPr>
          <w:p w14:paraId="685461BF" w14:textId="77777777" w:rsidR="00087F46" w:rsidRPr="00D01B1A" w:rsidRDefault="00087F46" w:rsidP="00FE2297">
            <w:pPr>
              <w:pStyle w:val="RepStandard"/>
              <w:suppressAutoHyphens/>
            </w:pPr>
            <w:r w:rsidRPr="00D01B1A">
              <w:t>No</w:t>
            </w:r>
          </w:p>
        </w:tc>
      </w:tr>
      <w:tr w:rsidR="00087F46" w:rsidRPr="00D01B1A" w14:paraId="25A800EE" w14:textId="77777777" w:rsidTr="00FE2297">
        <w:trPr>
          <w:gridAfter w:val="1"/>
          <w:wAfter w:w="37" w:type="pct"/>
        </w:trPr>
        <w:tc>
          <w:tcPr>
            <w:tcW w:w="1343" w:type="pct"/>
            <w:shd w:val="clear" w:color="auto" w:fill="auto"/>
          </w:tcPr>
          <w:p w14:paraId="3BA25F90"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5F38EB4E"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223641C2" w14:textId="77777777" w:rsidTr="00FE2297">
        <w:trPr>
          <w:gridAfter w:val="1"/>
          <w:wAfter w:w="37" w:type="pct"/>
        </w:trPr>
        <w:tc>
          <w:tcPr>
            <w:tcW w:w="1343" w:type="pct"/>
            <w:shd w:val="clear" w:color="auto" w:fill="auto"/>
          </w:tcPr>
          <w:p w14:paraId="39386C06" w14:textId="77777777" w:rsidR="00087F46" w:rsidRPr="00D01B1A" w:rsidRDefault="00087F46" w:rsidP="00FE2297">
            <w:pPr>
              <w:pStyle w:val="RepStandard"/>
              <w:suppressAutoHyphens/>
            </w:pPr>
            <w:r w:rsidRPr="00D01B1A">
              <w:t>GLP:</w:t>
            </w:r>
          </w:p>
        </w:tc>
        <w:tc>
          <w:tcPr>
            <w:tcW w:w="3620" w:type="pct"/>
            <w:shd w:val="clear" w:color="auto" w:fill="auto"/>
          </w:tcPr>
          <w:p w14:paraId="4494F98C"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FC04E9B" w14:textId="77777777" w:rsidTr="003C1110">
        <w:tc>
          <w:tcPr>
            <w:tcW w:w="1343" w:type="pct"/>
            <w:shd w:val="clear" w:color="auto" w:fill="D9D9D9" w:themeFill="background1" w:themeFillShade="D9"/>
          </w:tcPr>
          <w:p w14:paraId="16857769"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1942B902" w14:textId="77777777" w:rsidR="00087F46" w:rsidRPr="00D01B1A" w:rsidRDefault="00087F46" w:rsidP="00FE2297">
            <w:pPr>
              <w:pStyle w:val="RepStandard"/>
              <w:suppressAutoHyphens/>
            </w:pPr>
            <w:r w:rsidRPr="00D01B1A">
              <w:t>Yes</w:t>
            </w:r>
          </w:p>
        </w:tc>
      </w:tr>
    </w:tbl>
    <w:p w14:paraId="780FEFA2" w14:textId="77777777" w:rsidR="00087F46" w:rsidRPr="00D01B1A" w:rsidRDefault="00087F46" w:rsidP="00FE2297">
      <w:pPr>
        <w:pStyle w:val="RepNewPart"/>
        <w:suppressAutoHyphens/>
        <w:rPr>
          <w:lang w:val="en-US"/>
        </w:rPr>
      </w:pPr>
      <w:r w:rsidRPr="00D01B1A">
        <w:rPr>
          <w:lang w:val="en-US"/>
        </w:rPr>
        <w:t>Study Summary</w:t>
      </w:r>
    </w:p>
    <w:p w14:paraId="16691A5B" w14:textId="77777777" w:rsidR="00087F46" w:rsidRPr="00D01B1A" w:rsidRDefault="00087F46" w:rsidP="00FE2297">
      <w:pPr>
        <w:pStyle w:val="RepStandard"/>
      </w:pPr>
      <w:r w:rsidRPr="00D01B1A">
        <w:t xml:space="preserve">The method L0091/03, was developed and validated for the determination of residues of </w:t>
      </w:r>
      <w:proofErr w:type="spellStart"/>
      <w:r w:rsidRPr="00D01B1A">
        <w:t>Ametoctradin</w:t>
      </w:r>
      <w:proofErr w:type="spellEnd"/>
      <w:r w:rsidRPr="00D01B1A">
        <w:t xml:space="preserve"> (BAS 650 F, </w:t>
      </w:r>
      <w:proofErr w:type="spellStart"/>
      <w:r w:rsidRPr="00D01B1A">
        <w:t>Reg.No</w:t>
      </w:r>
      <w:proofErr w:type="spellEnd"/>
      <w:r w:rsidRPr="00D01B1A">
        <w:t>. 4993353) and its metabolites M650F001 (</w:t>
      </w:r>
      <w:proofErr w:type="spellStart"/>
      <w:r w:rsidRPr="00D01B1A">
        <w:t>Reg.No</w:t>
      </w:r>
      <w:proofErr w:type="spellEnd"/>
      <w:r w:rsidRPr="00D01B1A">
        <w:t>. 5178872), M650F002 (</w:t>
      </w:r>
      <w:proofErr w:type="spellStart"/>
      <w:r w:rsidRPr="00D01B1A">
        <w:t>Reg.No</w:t>
      </w:r>
      <w:proofErr w:type="spellEnd"/>
      <w:r w:rsidRPr="00D01B1A">
        <w:t>. 5178871), M650F003 (</w:t>
      </w:r>
      <w:proofErr w:type="spellStart"/>
      <w:r w:rsidRPr="00D01B1A">
        <w:t>Reg.No</w:t>
      </w:r>
      <w:proofErr w:type="spellEnd"/>
      <w:r w:rsidRPr="00D01B1A">
        <w:t>. 5178870) and M650F004 (</w:t>
      </w:r>
      <w:proofErr w:type="spellStart"/>
      <w:r w:rsidRPr="00D01B1A">
        <w:t>Reg.No</w:t>
      </w:r>
      <w:proofErr w:type="spellEnd"/>
      <w:r w:rsidRPr="00D01B1A">
        <w:t xml:space="preserve">. 5211623) in soil by LC-MS/MS with </w:t>
      </w:r>
      <w:r w:rsidRPr="00D01B1A">
        <w:lastRenderedPageBreak/>
        <w:t xml:space="preserve">an LOQ of 0.01 mg/kg. </w:t>
      </w:r>
    </w:p>
    <w:p w14:paraId="5924DC50" w14:textId="47FCF55B" w:rsidR="00087F46" w:rsidRPr="00D01B1A" w:rsidRDefault="00087F46" w:rsidP="00FE2297">
      <w:pPr>
        <w:pStyle w:val="RepStandard"/>
      </w:pPr>
      <w:r w:rsidRPr="00D01B1A">
        <w:t>The brief description of the methods and the results are presented in the summary below.</w:t>
      </w:r>
    </w:p>
    <w:p w14:paraId="7624DF4C" w14:textId="77777777" w:rsidR="00087F46" w:rsidRPr="00D01B1A" w:rsidRDefault="00087F46" w:rsidP="00FE2297">
      <w:pPr>
        <w:pStyle w:val="RepNewPart"/>
        <w:suppressAutoHyphens/>
        <w:rPr>
          <w:lang w:val="en-US"/>
        </w:rPr>
      </w:pPr>
      <w:r w:rsidRPr="00D01B1A">
        <w:rPr>
          <w:lang w:val="en-US"/>
        </w:rPr>
        <w:t>Materials and methods</w:t>
      </w:r>
    </w:p>
    <w:p w14:paraId="7F975892" w14:textId="77777777" w:rsidR="00087F46" w:rsidRPr="00D01B1A" w:rsidRDefault="00087F46" w:rsidP="00FE2297">
      <w:pPr>
        <w:pStyle w:val="RepStandard"/>
      </w:pPr>
      <w:r w:rsidRPr="00D01B1A">
        <w:t>Residues of BAS 650 F (</w:t>
      </w:r>
      <w:proofErr w:type="spellStart"/>
      <w:r w:rsidRPr="00D01B1A">
        <w:t>Ametoctradin</w:t>
      </w:r>
      <w:proofErr w:type="spellEnd"/>
      <w:r w:rsidRPr="00D01B1A">
        <w:t xml:space="preserve">, </w:t>
      </w:r>
      <w:proofErr w:type="spellStart"/>
      <w:r w:rsidRPr="00D01B1A">
        <w:t>Reg.No</w:t>
      </w:r>
      <w:proofErr w:type="spellEnd"/>
      <w:r w:rsidRPr="00D01B1A">
        <w:t>. 4993353) and its metabolites M650F001 (</w:t>
      </w:r>
      <w:proofErr w:type="spellStart"/>
      <w:r w:rsidRPr="00D01B1A">
        <w:t>Reg.No</w:t>
      </w:r>
      <w:proofErr w:type="spellEnd"/>
      <w:r w:rsidRPr="00D01B1A">
        <w:t>.: 5178872), M650F002 (</w:t>
      </w:r>
      <w:proofErr w:type="spellStart"/>
      <w:r w:rsidRPr="00D01B1A">
        <w:t>Reg.No</w:t>
      </w:r>
      <w:proofErr w:type="spellEnd"/>
      <w:r w:rsidRPr="00D01B1A">
        <w:t>.: 5178871), M650F003 (</w:t>
      </w:r>
      <w:proofErr w:type="spellStart"/>
      <w:r w:rsidRPr="00D01B1A">
        <w:t>Reg.No</w:t>
      </w:r>
      <w:proofErr w:type="spellEnd"/>
      <w:r w:rsidRPr="00D01B1A">
        <w:t>.: 5178870) and M650F004 (</w:t>
      </w:r>
      <w:proofErr w:type="spellStart"/>
      <w:r w:rsidRPr="00D01B1A">
        <w:t>Reg.No</w:t>
      </w:r>
      <w:proofErr w:type="spellEnd"/>
      <w:r w:rsidRPr="00D01B1A">
        <w:t xml:space="preserve">.: 5211623) are extracted with acetonitrile and twice with acetonitrile/water (50/50, v/v) each with subsequent centrifugation. The combined extracts are diluted to the final volume with water to achieve a solvent ratio of acetonitrile/water (24/76, v/v). The final determination of BAS 650 F and its metabolites M650F001, M650F002, M650F003 and M650F004 is performed by LC-MS/MS, monitoring at least two mass transitions for each analyte in positive ion ESI mode. For quantification, the mass transitions m/z 276→149 (BAS 650 F), m/z 250→176 (M650F001), m/z 236→176 (M650F002), m/z 222→176 (M650F003), m/z 208→123 (M650F004) are proposed and for confirmation, the mass transitions m/z 276→176 (BAS 650 F), m/z 250→149 (M650F001), m/z 236→121 (M650F002), m/z 222→121 (M650F003), m/z 208→95 (M650F004) are proposed. </w:t>
      </w:r>
    </w:p>
    <w:p w14:paraId="6C2DE3E1" w14:textId="77777777" w:rsidR="00087F46" w:rsidRPr="00D01B1A" w:rsidRDefault="00087F46" w:rsidP="00FE2297">
      <w:pPr>
        <w:pStyle w:val="RepStandard"/>
      </w:pPr>
    </w:p>
    <w:p w14:paraId="378C1EE8" w14:textId="77777777" w:rsidR="00087F46" w:rsidRPr="00D01B1A" w:rsidRDefault="00087F46" w:rsidP="00FE2297">
      <w:pPr>
        <w:pStyle w:val="RepStandard"/>
      </w:pPr>
      <w:r w:rsidRPr="00D01B1A">
        <w:t>Separation is accomplished with a Waters X Terra C18 column (50 mm x 4.6 mm; 3.5 µm) applying a gradient mixture of water and methanol each with 0.1 % formic acid as modifier at a flow rate of 0.6 mL/min.</w:t>
      </w:r>
    </w:p>
    <w:p w14:paraId="7D82B05D" w14:textId="77777777" w:rsidR="00087F46" w:rsidRPr="00D01B1A" w:rsidRDefault="00087F46" w:rsidP="00FE2297">
      <w:pPr>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19B4CCCF" w14:textId="77777777" w:rsidR="00087F46" w:rsidRPr="00D01B1A" w:rsidRDefault="00087F46" w:rsidP="00FE2297">
      <w:pPr>
        <w:pStyle w:val="RepStandard"/>
        <w:suppressAutoHyphens/>
        <w:rPr>
          <w:spacing w:val="-2"/>
        </w:rPr>
      </w:pPr>
      <w:r w:rsidRPr="00D01B1A">
        <w:rPr>
          <w:spacing w:val="-2"/>
        </w:rPr>
        <w:t>The mean recovery values were between 70 and 110% with relative standard deviations (RSDs) of &lt; 20%. The detailed results are given in the table below.</w:t>
      </w:r>
    </w:p>
    <w:p w14:paraId="56922F61" w14:textId="13CACA14"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56</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the method L0091/03: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and its metabolites M650F001, M650F002, M650F003 and M650F004 in soil matrices</w:t>
      </w:r>
    </w:p>
    <w:tbl>
      <w:tblPr>
        <w:tblW w:w="4969" w:type="pct"/>
        <w:tblCellMar>
          <w:left w:w="28" w:type="dxa"/>
          <w:right w:w="28" w:type="dxa"/>
        </w:tblCellMar>
        <w:tblLook w:val="04A0" w:firstRow="1" w:lastRow="0" w:firstColumn="1" w:lastColumn="0" w:noHBand="0" w:noVBand="1"/>
      </w:tblPr>
      <w:tblGrid>
        <w:gridCol w:w="1074"/>
        <w:gridCol w:w="1242"/>
        <w:gridCol w:w="1136"/>
        <w:gridCol w:w="1281"/>
        <w:gridCol w:w="1184"/>
        <w:gridCol w:w="916"/>
        <w:gridCol w:w="762"/>
        <w:gridCol w:w="916"/>
        <w:gridCol w:w="756"/>
      </w:tblGrid>
      <w:tr w:rsidR="00087F46" w:rsidRPr="00D01B1A" w14:paraId="4B535A77" w14:textId="77777777" w:rsidTr="00FE2297">
        <w:trPr>
          <w:cantSplit/>
          <w:trHeight w:val="227"/>
          <w:tblHeader/>
        </w:trPr>
        <w:tc>
          <w:tcPr>
            <w:tcW w:w="580" w:type="pct"/>
            <w:tcBorders>
              <w:top w:val="double" w:sz="4" w:space="0" w:color="auto"/>
              <w:left w:val="double" w:sz="4" w:space="0" w:color="auto"/>
              <w:bottom w:val="double" w:sz="4" w:space="0" w:color="auto"/>
              <w:right w:val="single" w:sz="2" w:space="0" w:color="auto"/>
            </w:tcBorders>
            <w:vAlign w:val="center"/>
            <w:hideMark/>
          </w:tcPr>
          <w:p w14:paraId="41307986"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Analyte</w:t>
            </w:r>
          </w:p>
        </w:tc>
        <w:tc>
          <w:tcPr>
            <w:tcW w:w="670" w:type="pct"/>
            <w:tcBorders>
              <w:top w:val="double" w:sz="4" w:space="0" w:color="auto"/>
              <w:left w:val="single" w:sz="2" w:space="0" w:color="auto"/>
              <w:bottom w:val="double" w:sz="4" w:space="0" w:color="auto"/>
              <w:right w:val="single" w:sz="2" w:space="0" w:color="auto"/>
            </w:tcBorders>
            <w:vAlign w:val="center"/>
            <w:hideMark/>
          </w:tcPr>
          <w:p w14:paraId="7BB2E8FC"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Matrix</w:t>
            </w:r>
          </w:p>
        </w:tc>
        <w:tc>
          <w:tcPr>
            <w:tcW w:w="613" w:type="pct"/>
            <w:tcBorders>
              <w:top w:val="double" w:sz="4" w:space="0" w:color="auto"/>
              <w:left w:val="single" w:sz="2" w:space="0" w:color="auto"/>
              <w:bottom w:val="double" w:sz="4" w:space="0" w:color="auto"/>
              <w:right w:val="single" w:sz="2" w:space="0" w:color="auto"/>
            </w:tcBorders>
            <w:vAlign w:val="center"/>
            <w:hideMark/>
          </w:tcPr>
          <w:p w14:paraId="19A10D8D"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m/z</w:t>
            </w:r>
          </w:p>
        </w:tc>
        <w:tc>
          <w:tcPr>
            <w:tcW w:w="691" w:type="pct"/>
            <w:tcBorders>
              <w:top w:val="double" w:sz="4" w:space="0" w:color="auto"/>
              <w:left w:val="nil"/>
              <w:bottom w:val="double" w:sz="4" w:space="0" w:color="auto"/>
              <w:right w:val="single" w:sz="2" w:space="0" w:color="auto"/>
            </w:tcBorders>
            <w:vAlign w:val="center"/>
            <w:hideMark/>
          </w:tcPr>
          <w:p w14:paraId="52919364"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Fortification Level [mg/kg]</w:t>
            </w:r>
          </w:p>
        </w:tc>
        <w:tc>
          <w:tcPr>
            <w:tcW w:w="639" w:type="pct"/>
            <w:tcBorders>
              <w:top w:val="double" w:sz="4" w:space="0" w:color="auto"/>
              <w:left w:val="single" w:sz="2" w:space="0" w:color="auto"/>
              <w:bottom w:val="double" w:sz="4" w:space="0" w:color="auto"/>
              <w:right w:val="single" w:sz="2" w:space="0" w:color="auto"/>
            </w:tcBorders>
            <w:vAlign w:val="center"/>
            <w:hideMark/>
          </w:tcPr>
          <w:p w14:paraId="35D053DF"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Number of replicates</w:t>
            </w:r>
          </w:p>
        </w:tc>
        <w:tc>
          <w:tcPr>
            <w:tcW w:w="494" w:type="pct"/>
            <w:tcBorders>
              <w:top w:val="double" w:sz="4" w:space="0" w:color="auto"/>
              <w:left w:val="single" w:sz="2" w:space="0" w:color="auto"/>
              <w:bottom w:val="double" w:sz="4" w:space="0" w:color="auto"/>
              <w:right w:val="single" w:sz="2" w:space="0" w:color="auto"/>
            </w:tcBorders>
            <w:vAlign w:val="center"/>
            <w:hideMark/>
          </w:tcPr>
          <w:p w14:paraId="142E651C"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Mean recovery</w:t>
            </w:r>
            <w:r w:rsidRPr="00D01B1A">
              <w:rPr>
                <w:b/>
                <w:snapToGrid w:val="0"/>
                <w:color w:val="000000" w:themeColor="text1"/>
                <w:sz w:val="20"/>
                <w:szCs w:val="20"/>
              </w:rPr>
              <w:br/>
              <w:t>[%]</w:t>
            </w:r>
          </w:p>
        </w:tc>
        <w:tc>
          <w:tcPr>
            <w:tcW w:w="411" w:type="pct"/>
            <w:tcBorders>
              <w:top w:val="double" w:sz="4" w:space="0" w:color="auto"/>
              <w:left w:val="single" w:sz="2" w:space="0" w:color="auto"/>
              <w:bottom w:val="double" w:sz="4" w:space="0" w:color="auto"/>
              <w:right w:val="single" w:sz="2" w:space="0" w:color="auto"/>
            </w:tcBorders>
            <w:vAlign w:val="center"/>
            <w:hideMark/>
          </w:tcPr>
          <w:p w14:paraId="52E9A781"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RSD</w:t>
            </w:r>
            <w:r w:rsidRPr="00D01B1A">
              <w:rPr>
                <w:b/>
                <w:snapToGrid w:val="0"/>
                <w:color w:val="000000" w:themeColor="text1"/>
                <w:sz w:val="20"/>
                <w:szCs w:val="20"/>
              </w:rPr>
              <w:br/>
              <w:t>[%]</w:t>
            </w:r>
          </w:p>
        </w:tc>
        <w:tc>
          <w:tcPr>
            <w:tcW w:w="494" w:type="pct"/>
            <w:tcBorders>
              <w:top w:val="double" w:sz="4" w:space="0" w:color="auto"/>
              <w:left w:val="single" w:sz="2" w:space="0" w:color="auto"/>
              <w:bottom w:val="double" w:sz="4" w:space="0" w:color="auto"/>
              <w:right w:val="single" w:sz="2" w:space="0" w:color="auto"/>
            </w:tcBorders>
            <w:vAlign w:val="center"/>
            <w:hideMark/>
          </w:tcPr>
          <w:p w14:paraId="68CBF2E0"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Overall recovery [%]</w:t>
            </w:r>
          </w:p>
        </w:tc>
        <w:tc>
          <w:tcPr>
            <w:tcW w:w="408" w:type="pct"/>
            <w:tcBorders>
              <w:top w:val="double" w:sz="4" w:space="0" w:color="auto"/>
              <w:left w:val="single" w:sz="2" w:space="0" w:color="auto"/>
              <w:bottom w:val="double" w:sz="4" w:space="0" w:color="auto"/>
              <w:right w:val="double" w:sz="4" w:space="0" w:color="auto"/>
            </w:tcBorders>
            <w:vAlign w:val="center"/>
            <w:hideMark/>
          </w:tcPr>
          <w:p w14:paraId="7331749B" w14:textId="77777777" w:rsidR="00087F46" w:rsidRPr="00D01B1A" w:rsidRDefault="00087F46" w:rsidP="00FE2297">
            <w:pPr>
              <w:keepNext/>
              <w:keepLines/>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Overall RSD</w:t>
            </w:r>
            <w:r w:rsidRPr="00D01B1A">
              <w:rPr>
                <w:b/>
                <w:snapToGrid w:val="0"/>
                <w:color w:val="000000" w:themeColor="text1"/>
                <w:sz w:val="20"/>
                <w:szCs w:val="20"/>
              </w:rPr>
              <w:br/>
              <w:t>[%]</w:t>
            </w:r>
          </w:p>
        </w:tc>
      </w:tr>
      <w:tr w:rsidR="00087F46" w:rsidRPr="00D01B1A" w14:paraId="065A6DB7" w14:textId="77777777" w:rsidTr="00FE2297">
        <w:trPr>
          <w:cantSplit/>
          <w:trHeight w:val="227"/>
        </w:trPr>
        <w:tc>
          <w:tcPr>
            <w:tcW w:w="580" w:type="pct"/>
            <w:vMerge w:val="restart"/>
            <w:tcBorders>
              <w:top w:val="double" w:sz="4" w:space="0" w:color="auto"/>
              <w:left w:val="double" w:sz="4" w:space="0" w:color="auto"/>
              <w:bottom w:val="single" w:sz="6" w:space="0" w:color="auto"/>
              <w:right w:val="single" w:sz="6" w:space="0" w:color="auto"/>
            </w:tcBorders>
            <w:vAlign w:val="center"/>
            <w:hideMark/>
          </w:tcPr>
          <w:p w14:paraId="57C26052"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rPr>
            </w:pPr>
            <w:r w:rsidRPr="00D01B1A">
              <w:rPr>
                <w:bCs/>
                <w:sz w:val="20"/>
              </w:rPr>
              <w:t>BAS 650 F (Reg. No. 4993353)</w:t>
            </w:r>
          </w:p>
        </w:tc>
        <w:tc>
          <w:tcPr>
            <w:tcW w:w="670" w:type="pct"/>
            <w:vMerge w:val="restart"/>
            <w:tcBorders>
              <w:top w:val="double" w:sz="4" w:space="0" w:color="auto"/>
              <w:left w:val="single" w:sz="6" w:space="0" w:color="auto"/>
              <w:bottom w:val="single" w:sz="6" w:space="0" w:color="auto"/>
              <w:right w:val="single" w:sz="6" w:space="0" w:color="auto"/>
            </w:tcBorders>
            <w:vAlign w:val="center"/>
            <w:hideMark/>
          </w:tcPr>
          <w:p w14:paraId="56F60281" w14:textId="77777777" w:rsidR="00087F46" w:rsidRPr="00D01B1A" w:rsidRDefault="00087F46" w:rsidP="00FE2297">
            <w:pPr>
              <w:keepNext/>
              <w:keepLines/>
              <w:widowControl w:val="0"/>
              <w:spacing w:line="254" w:lineRule="auto"/>
              <w:jc w:val="center"/>
              <w:rPr>
                <w:bCs/>
                <w:color w:val="000000" w:themeColor="text1"/>
                <w:sz w:val="18"/>
                <w:szCs w:val="18"/>
              </w:rPr>
            </w:pPr>
            <w:r w:rsidRPr="00D01B1A">
              <w:rPr>
                <w:bCs/>
                <w:sz w:val="20"/>
              </w:rPr>
              <w:t>Soil LUFA 2.2</w:t>
            </w:r>
          </w:p>
        </w:tc>
        <w:tc>
          <w:tcPr>
            <w:tcW w:w="613" w:type="pct"/>
            <w:vMerge w:val="restart"/>
            <w:tcBorders>
              <w:top w:val="double" w:sz="4" w:space="0" w:color="auto"/>
              <w:left w:val="single" w:sz="6" w:space="0" w:color="auto"/>
              <w:bottom w:val="single" w:sz="6" w:space="0" w:color="auto"/>
              <w:right w:val="single" w:sz="6" w:space="0" w:color="auto"/>
            </w:tcBorders>
            <w:vAlign w:val="center"/>
            <w:hideMark/>
          </w:tcPr>
          <w:p w14:paraId="36CAEB1A" w14:textId="77777777" w:rsidR="00087F46" w:rsidRPr="00D01B1A" w:rsidRDefault="00087F46" w:rsidP="00FE2297">
            <w:pPr>
              <w:keepNext/>
              <w:keepLines/>
              <w:widowControl w:val="0"/>
              <w:spacing w:line="254" w:lineRule="auto"/>
              <w:jc w:val="center"/>
              <w:rPr>
                <w:snapToGrid w:val="0"/>
                <w:color w:val="000000" w:themeColor="text1"/>
                <w:sz w:val="18"/>
                <w:szCs w:val="18"/>
                <w:highlight w:val="yellow"/>
              </w:rPr>
            </w:pPr>
            <w:r w:rsidRPr="00D01B1A">
              <w:rPr>
                <w:sz w:val="20"/>
                <w:szCs w:val="20"/>
              </w:rPr>
              <w:t>276 → 176</w:t>
            </w:r>
          </w:p>
        </w:tc>
        <w:tc>
          <w:tcPr>
            <w:tcW w:w="691" w:type="pct"/>
            <w:tcBorders>
              <w:top w:val="double" w:sz="4" w:space="0" w:color="auto"/>
              <w:left w:val="single" w:sz="6" w:space="0" w:color="auto"/>
              <w:bottom w:val="single" w:sz="6" w:space="0" w:color="auto"/>
              <w:right w:val="single" w:sz="6" w:space="0" w:color="auto"/>
            </w:tcBorders>
            <w:vAlign w:val="center"/>
            <w:hideMark/>
          </w:tcPr>
          <w:p w14:paraId="21AA0EED"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0.010</w:t>
            </w:r>
          </w:p>
        </w:tc>
        <w:tc>
          <w:tcPr>
            <w:tcW w:w="639" w:type="pct"/>
            <w:tcBorders>
              <w:top w:val="double" w:sz="4" w:space="0" w:color="auto"/>
              <w:left w:val="single" w:sz="6" w:space="0" w:color="auto"/>
              <w:bottom w:val="single" w:sz="6" w:space="0" w:color="auto"/>
              <w:right w:val="single" w:sz="6" w:space="0" w:color="auto"/>
            </w:tcBorders>
            <w:vAlign w:val="center"/>
            <w:hideMark/>
          </w:tcPr>
          <w:p w14:paraId="140B62B5"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5</w:t>
            </w:r>
          </w:p>
        </w:tc>
        <w:tc>
          <w:tcPr>
            <w:tcW w:w="494" w:type="pct"/>
            <w:tcBorders>
              <w:top w:val="double" w:sz="4" w:space="0" w:color="auto"/>
              <w:left w:val="single" w:sz="6" w:space="0" w:color="auto"/>
              <w:bottom w:val="single" w:sz="6" w:space="0" w:color="auto"/>
              <w:right w:val="single" w:sz="6" w:space="0" w:color="auto"/>
            </w:tcBorders>
            <w:vAlign w:val="center"/>
            <w:hideMark/>
          </w:tcPr>
          <w:p w14:paraId="13D66D9B"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98.4</w:t>
            </w:r>
          </w:p>
        </w:tc>
        <w:tc>
          <w:tcPr>
            <w:tcW w:w="411" w:type="pct"/>
            <w:tcBorders>
              <w:top w:val="double" w:sz="4" w:space="0" w:color="auto"/>
              <w:left w:val="single" w:sz="6" w:space="0" w:color="auto"/>
              <w:bottom w:val="single" w:sz="6" w:space="0" w:color="auto"/>
              <w:right w:val="single" w:sz="6" w:space="0" w:color="auto"/>
            </w:tcBorders>
            <w:vAlign w:val="center"/>
            <w:hideMark/>
          </w:tcPr>
          <w:p w14:paraId="2437A176"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5.8</w:t>
            </w:r>
          </w:p>
        </w:tc>
        <w:tc>
          <w:tcPr>
            <w:tcW w:w="494" w:type="pct"/>
            <w:vMerge w:val="restart"/>
            <w:tcBorders>
              <w:top w:val="double" w:sz="4" w:space="0" w:color="auto"/>
              <w:left w:val="single" w:sz="6" w:space="0" w:color="auto"/>
              <w:bottom w:val="single" w:sz="6" w:space="0" w:color="auto"/>
              <w:right w:val="single" w:sz="6" w:space="0" w:color="auto"/>
            </w:tcBorders>
            <w:vAlign w:val="center"/>
            <w:hideMark/>
          </w:tcPr>
          <w:p w14:paraId="0539F0A8"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99.8</w:t>
            </w:r>
          </w:p>
        </w:tc>
        <w:tc>
          <w:tcPr>
            <w:tcW w:w="408" w:type="pct"/>
            <w:vMerge w:val="restart"/>
            <w:tcBorders>
              <w:top w:val="double" w:sz="4" w:space="0" w:color="auto"/>
              <w:left w:val="single" w:sz="6" w:space="0" w:color="auto"/>
              <w:bottom w:val="single" w:sz="6" w:space="0" w:color="auto"/>
              <w:right w:val="double" w:sz="4" w:space="0" w:color="auto"/>
            </w:tcBorders>
            <w:vAlign w:val="center"/>
            <w:hideMark/>
          </w:tcPr>
          <w:p w14:paraId="1AD206C5"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4.1</w:t>
            </w:r>
          </w:p>
        </w:tc>
      </w:tr>
      <w:tr w:rsidR="00087F46" w:rsidRPr="00D01B1A" w14:paraId="6EFDB10C"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562FB728"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7F9263C7" w14:textId="77777777" w:rsidR="00087F46" w:rsidRPr="00D01B1A" w:rsidRDefault="00087F46" w:rsidP="00FE2297">
            <w:pPr>
              <w:spacing w:line="276" w:lineRule="auto"/>
              <w:rPr>
                <w:bCs/>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2E0AB8DD" w14:textId="77777777" w:rsidR="00087F46" w:rsidRPr="00D01B1A" w:rsidRDefault="00087F46" w:rsidP="00FE2297">
            <w:pPr>
              <w:spacing w:line="276" w:lineRule="auto"/>
              <w:rPr>
                <w:snapToGrid w:val="0"/>
                <w:color w:val="000000" w:themeColor="text1"/>
                <w:sz w:val="18"/>
                <w:szCs w:val="18"/>
                <w:highlight w:val="yellow"/>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6C62BB97"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22C390BC"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43943FF5"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101.1</w:t>
            </w:r>
          </w:p>
        </w:tc>
        <w:tc>
          <w:tcPr>
            <w:tcW w:w="411" w:type="pct"/>
            <w:tcBorders>
              <w:top w:val="single" w:sz="6" w:space="0" w:color="auto"/>
              <w:left w:val="single" w:sz="6" w:space="0" w:color="auto"/>
              <w:bottom w:val="single" w:sz="6" w:space="0" w:color="auto"/>
              <w:right w:val="single" w:sz="6" w:space="0" w:color="auto"/>
            </w:tcBorders>
            <w:vAlign w:val="center"/>
            <w:hideMark/>
          </w:tcPr>
          <w:p w14:paraId="296674AB"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0.8</w:t>
            </w: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5A9695B7" w14:textId="77777777" w:rsidR="00087F46" w:rsidRPr="00D01B1A" w:rsidRDefault="00087F46" w:rsidP="00FE2297">
            <w:pPr>
              <w:spacing w:line="276" w:lineRule="auto"/>
              <w:rPr>
                <w:sz w:val="20"/>
                <w:highlight w:val="yellow"/>
              </w:rPr>
            </w:pPr>
          </w:p>
        </w:tc>
        <w:tc>
          <w:tcPr>
            <w:tcW w:w="0" w:type="auto"/>
            <w:vMerge/>
            <w:tcBorders>
              <w:top w:val="double" w:sz="4" w:space="0" w:color="auto"/>
              <w:left w:val="single" w:sz="6" w:space="0" w:color="auto"/>
              <w:bottom w:val="single" w:sz="6" w:space="0" w:color="auto"/>
              <w:right w:val="double" w:sz="4" w:space="0" w:color="auto"/>
            </w:tcBorders>
            <w:vAlign w:val="center"/>
            <w:hideMark/>
          </w:tcPr>
          <w:p w14:paraId="5DFA8643" w14:textId="77777777" w:rsidR="00087F46" w:rsidRPr="00D01B1A" w:rsidRDefault="00087F46" w:rsidP="00FE2297">
            <w:pPr>
              <w:spacing w:line="276" w:lineRule="auto"/>
              <w:rPr>
                <w:sz w:val="20"/>
                <w:highlight w:val="yellow"/>
              </w:rPr>
            </w:pPr>
          </w:p>
        </w:tc>
      </w:tr>
      <w:tr w:rsidR="00087F46" w:rsidRPr="00D01B1A" w14:paraId="0912F3D5"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157E0B1A"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1F7CB419" w14:textId="77777777" w:rsidR="00087F46" w:rsidRPr="00D01B1A" w:rsidRDefault="00087F46" w:rsidP="00FE2297">
            <w:pPr>
              <w:spacing w:line="276" w:lineRule="auto"/>
              <w:rPr>
                <w:bCs/>
                <w:color w:val="000000" w:themeColor="text1"/>
                <w:sz w:val="18"/>
                <w:szCs w:val="18"/>
              </w:rPr>
            </w:pP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0E15D9C8" w14:textId="77777777" w:rsidR="00087F46" w:rsidRPr="00D01B1A" w:rsidRDefault="00087F46" w:rsidP="00FE2297">
            <w:pPr>
              <w:keepNext/>
              <w:keepLines/>
              <w:widowControl w:val="0"/>
              <w:tabs>
                <w:tab w:val="left" w:pos="680"/>
                <w:tab w:val="left" w:pos="1134"/>
              </w:tabs>
              <w:spacing w:line="254" w:lineRule="auto"/>
              <w:jc w:val="center"/>
              <w:rPr>
                <w:snapToGrid w:val="0"/>
                <w:color w:val="000000" w:themeColor="text1"/>
                <w:sz w:val="18"/>
                <w:szCs w:val="18"/>
                <w:highlight w:val="yellow"/>
              </w:rPr>
            </w:pPr>
            <w:r w:rsidRPr="00D01B1A">
              <w:rPr>
                <w:sz w:val="20"/>
                <w:szCs w:val="20"/>
              </w:rPr>
              <w:t>276 → 149</w:t>
            </w:r>
          </w:p>
        </w:tc>
        <w:tc>
          <w:tcPr>
            <w:tcW w:w="691" w:type="pct"/>
            <w:tcBorders>
              <w:top w:val="single" w:sz="6" w:space="0" w:color="auto"/>
              <w:left w:val="single" w:sz="6" w:space="0" w:color="auto"/>
              <w:bottom w:val="single" w:sz="6" w:space="0" w:color="auto"/>
              <w:right w:val="single" w:sz="6" w:space="0" w:color="auto"/>
            </w:tcBorders>
            <w:vAlign w:val="center"/>
            <w:hideMark/>
          </w:tcPr>
          <w:p w14:paraId="7750980F" w14:textId="77777777" w:rsidR="00087F46" w:rsidRPr="00D01B1A" w:rsidRDefault="00087F46" w:rsidP="00FE2297">
            <w:pPr>
              <w:keepNext/>
              <w:keepLines/>
              <w:widowControl w:val="0"/>
              <w:spacing w:line="254" w:lineRule="auto"/>
              <w:jc w:val="center"/>
              <w:rPr>
                <w:color w:val="000000" w:themeColor="text1"/>
                <w:sz w:val="18"/>
                <w:szCs w:val="18"/>
                <w:highlight w:val="yellow"/>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69E65F73"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45E89D1D"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99.0</w:t>
            </w:r>
          </w:p>
        </w:tc>
        <w:tc>
          <w:tcPr>
            <w:tcW w:w="411" w:type="pct"/>
            <w:tcBorders>
              <w:top w:val="single" w:sz="6" w:space="0" w:color="auto"/>
              <w:left w:val="single" w:sz="6" w:space="0" w:color="auto"/>
              <w:bottom w:val="single" w:sz="6" w:space="0" w:color="auto"/>
              <w:right w:val="single" w:sz="6" w:space="0" w:color="auto"/>
            </w:tcBorders>
            <w:vAlign w:val="center"/>
            <w:hideMark/>
          </w:tcPr>
          <w:p w14:paraId="07E02F51"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4.5</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3E83D85E"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100.7</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631072DA"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3.5</w:t>
            </w:r>
          </w:p>
        </w:tc>
      </w:tr>
      <w:tr w:rsidR="00087F46" w:rsidRPr="00D01B1A" w14:paraId="377B20EC"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3720F5AA"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067D58F2" w14:textId="77777777" w:rsidR="00087F46" w:rsidRPr="00D01B1A" w:rsidRDefault="00087F46" w:rsidP="00FE2297">
            <w:pPr>
              <w:spacing w:line="276" w:lineRule="auto"/>
              <w:rPr>
                <w:bCs/>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1C9FBC2" w14:textId="77777777" w:rsidR="00087F46" w:rsidRPr="00D01B1A" w:rsidRDefault="00087F46" w:rsidP="00FE2297">
            <w:pPr>
              <w:spacing w:line="276" w:lineRule="auto"/>
              <w:rPr>
                <w:snapToGrid w:val="0"/>
                <w:color w:val="000000" w:themeColor="text1"/>
                <w:sz w:val="18"/>
                <w:szCs w:val="18"/>
                <w:highlight w:val="yellow"/>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0CCBEBAA"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highlight w:val="yellow"/>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061C965A"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11C0BA03"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102.4</w:t>
            </w:r>
          </w:p>
        </w:tc>
        <w:tc>
          <w:tcPr>
            <w:tcW w:w="411" w:type="pct"/>
            <w:tcBorders>
              <w:top w:val="single" w:sz="6" w:space="0" w:color="auto"/>
              <w:left w:val="single" w:sz="6" w:space="0" w:color="auto"/>
              <w:bottom w:val="single" w:sz="6" w:space="0" w:color="auto"/>
              <w:right w:val="single" w:sz="6" w:space="0" w:color="auto"/>
            </w:tcBorders>
            <w:vAlign w:val="center"/>
            <w:hideMark/>
          </w:tcPr>
          <w:p w14:paraId="29ACCB39"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0.7</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4FD2425" w14:textId="77777777" w:rsidR="00087F46" w:rsidRPr="00D01B1A" w:rsidRDefault="00087F46" w:rsidP="00FE2297">
            <w:pPr>
              <w:spacing w:line="276" w:lineRule="auto"/>
              <w:rPr>
                <w:sz w:val="20"/>
                <w:highlight w:val="yellow"/>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5E60827F" w14:textId="77777777" w:rsidR="00087F46" w:rsidRPr="00D01B1A" w:rsidRDefault="00087F46" w:rsidP="00FE2297">
            <w:pPr>
              <w:spacing w:line="276" w:lineRule="auto"/>
              <w:rPr>
                <w:sz w:val="20"/>
                <w:highlight w:val="yellow"/>
              </w:rPr>
            </w:pPr>
          </w:p>
        </w:tc>
      </w:tr>
      <w:tr w:rsidR="00087F46" w:rsidRPr="00D01B1A" w14:paraId="5D868517"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09AACEF6" w14:textId="77777777" w:rsidR="00087F46" w:rsidRPr="00D01B1A" w:rsidRDefault="00087F46" w:rsidP="00FE2297">
            <w:pPr>
              <w:spacing w:line="276" w:lineRule="auto"/>
              <w:rPr>
                <w:bCs/>
                <w:snapToGrid w:val="0"/>
                <w:color w:val="000000" w:themeColor="text1"/>
                <w:sz w:val="18"/>
                <w:szCs w:val="18"/>
              </w:rPr>
            </w:pPr>
          </w:p>
        </w:tc>
        <w:tc>
          <w:tcPr>
            <w:tcW w:w="670" w:type="pct"/>
            <w:vMerge w:val="restart"/>
            <w:tcBorders>
              <w:top w:val="single" w:sz="6" w:space="0" w:color="auto"/>
              <w:left w:val="single" w:sz="6" w:space="0" w:color="auto"/>
              <w:bottom w:val="single" w:sz="6" w:space="0" w:color="auto"/>
              <w:right w:val="single" w:sz="6" w:space="0" w:color="auto"/>
            </w:tcBorders>
            <w:vAlign w:val="center"/>
            <w:hideMark/>
          </w:tcPr>
          <w:p w14:paraId="78D262F2" w14:textId="77777777" w:rsidR="00087F46" w:rsidRPr="00D01B1A" w:rsidRDefault="00087F46" w:rsidP="00FE2297">
            <w:pPr>
              <w:keepNext/>
              <w:keepLines/>
              <w:widowControl w:val="0"/>
              <w:spacing w:line="254" w:lineRule="auto"/>
              <w:jc w:val="center"/>
              <w:rPr>
                <w:bCs/>
                <w:snapToGrid w:val="0"/>
                <w:color w:val="000000" w:themeColor="text1"/>
                <w:sz w:val="18"/>
                <w:szCs w:val="18"/>
              </w:rPr>
            </w:pPr>
            <w:r w:rsidRPr="00D01B1A">
              <w:rPr>
                <w:bCs/>
                <w:sz w:val="20"/>
              </w:rPr>
              <w:t>Soil Li 10</w:t>
            </w: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3A2AC4DE" w14:textId="77777777" w:rsidR="00087F46" w:rsidRPr="00D01B1A" w:rsidRDefault="00087F46" w:rsidP="00FE2297">
            <w:pPr>
              <w:keepNext/>
              <w:keepLines/>
              <w:widowControl w:val="0"/>
              <w:spacing w:line="254" w:lineRule="auto"/>
              <w:jc w:val="center"/>
              <w:rPr>
                <w:snapToGrid w:val="0"/>
                <w:color w:val="000000" w:themeColor="text1"/>
                <w:sz w:val="18"/>
                <w:szCs w:val="18"/>
                <w:highlight w:val="yellow"/>
              </w:rPr>
            </w:pPr>
            <w:r w:rsidRPr="00D01B1A">
              <w:rPr>
                <w:sz w:val="20"/>
                <w:szCs w:val="20"/>
              </w:rPr>
              <w:t>276 → 176</w:t>
            </w:r>
          </w:p>
        </w:tc>
        <w:tc>
          <w:tcPr>
            <w:tcW w:w="691" w:type="pct"/>
            <w:tcBorders>
              <w:top w:val="single" w:sz="6" w:space="0" w:color="auto"/>
              <w:left w:val="single" w:sz="6" w:space="0" w:color="auto"/>
              <w:bottom w:val="single" w:sz="6" w:space="0" w:color="auto"/>
              <w:right w:val="single" w:sz="6" w:space="0" w:color="auto"/>
            </w:tcBorders>
            <w:vAlign w:val="center"/>
            <w:hideMark/>
          </w:tcPr>
          <w:p w14:paraId="15CF424E"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highlight w:val="yellow"/>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4B2F7304"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765C41A2"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95.8</w:t>
            </w:r>
          </w:p>
        </w:tc>
        <w:tc>
          <w:tcPr>
            <w:tcW w:w="411" w:type="pct"/>
            <w:tcBorders>
              <w:top w:val="single" w:sz="6" w:space="0" w:color="auto"/>
              <w:left w:val="single" w:sz="6" w:space="0" w:color="auto"/>
              <w:bottom w:val="single" w:sz="6" w:space="0" w:color="auto"/>
              <w:right w:val="single" w:sz="6" w:space="0" w:color="auto"/>
            </w:tcBorders>
            <w:vAlign w:val="center"/>
            <w:hideMark/>
          </w:tcPr>
          <w:p w14:paraId="4C4ED43E"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4.9</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07313A0D"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99.9</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068CAAF1"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5.5</w:t>
            </w:r>
          </w:p>
        </w:tc>
      </w:tr>
      <w:tr w:rsidR="00087F46" w:rsidRPr="00D01B1A" w14:paraId="483E9291"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0CAC9D46"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51A38B5"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9FE4D05" w14:textId="77777777" w:rsidR="00087F46" w:rsidRPr="00D01B1A" w:rsidRDefault="00087F46" w:rsidP="00FE2297">
            <w:pPr>
              <w:spacing w:line="276" w:lineRule="auto"/>
              <w:rPr>
                <w:snapToGrid w:val="0"/>
                <w:color w:val="000000" w:themeColor="text1"/>
                <w:sz w:val="18"/>
                <w:szCs w:val="18"/>
                <w:highlight w:val="yellow"/>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5BDDADC7"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highlight w:val="yellow"/>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626099E3"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2EFC7734"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104.0</w:t>
            </w:r>
          </w:p>
        </w:tc>
        <w:tc>
          <w:tcPr>
            <w:tcW w:w="411" w:type="pct"/>
            <w:tcBorders>
              <w:top w:val="single" w:sz="6" w:space="0" w:color="auto"/>
              <w:left w:val="single" w:sz="6" w:space="0" w:color="auto"/>
              <w:bottom w:val="single" w:sz="6" w:space="0" w:color="auto"/>
              <w:right w:val="single" w:sz="6" w:space="0" w:color="auto"/>
            </w:tcBorders>
            <w:vAlign w:val="center"/>
            <w:hideMark/>
          </w:tcPr>
          <w:p w14:paraId="2675C249" w14:textId="77777777" w:rsidR="00087F46" w:rsidRPr="00D01B1A" w:rsidRDefault="00087F46" w:rsidP="00FE2297">
            <w:pPr>
              <w:keepNext/>
              <w:keepLines/>
              <w:widowControl w:val="0"/>
              <w:spacing w:line="254" w:lineRule="auto"/>
              <w:jc w:val="center"/>
              <w:rPr>
                <w:sz w:val="20"/>
                <w:highlight w:val="yellow"/>
              </w:rPr>
            </w:pPr>
            <w:r w:rsidRPr="00D01B1A">
              <w:rPr>
                <w:sz w:val="20"/>
                <w:szCs w:val="20"/>
              </w:rPr>
              <w:t>2.1</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EAB2D6F" w14:textId="77777777" w:rsidR="00087F46" w:rsidRPr="00D01B1A" w:rsidRDefault="00087F46" w:rsidP="00FE2297">
            <w:pPr>
              <w:spacing w:line="276" w:lineRule="auto"/>
              <w:rPr>
                <w:sz w:val="20"/>
                <w:highlight w:val="yellow"/>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57FAB6AB" w14:textId="77777777" w:rsidR="00087F46" w:rsidRPr="00D01B1A" w:rsidRDefault="00087F46" w:rsidP="00FE2297">
            <w:pPr>
              <w:spacing w:line="276" w:lineRule="auto"/>
              <w:rPr>
                <w:sz w:val="20"/>
                <w:highlight w:val="yellow"/>
              </w:rPr>
            </w:pPr>
          </w:p>
        </w:tc>
      </w:tr>
      <w:tr w:rsidR="00087F46" w:rsidRPr="00D01B1A" w14:paraId="6ECE9F23"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2389935A"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FE6B2E4" w14:textId="77777777" w:rsidR="00087F46" w:rsidRPr="00D01B1A" w:rsidRDefault="00087F46" w:rsidP="00FE2297">
            <w:pPr>
              <w:spacing w:line="276" w:lineRule="auto"/>
              <w:rPr>
                <w:bCs/>
                <w:snapToGrid w:val="0"/>
                <w:color w:val="000000" w:themeColor="text1"/>
                <w:sz w:val="18"/>
                <w:szCs w:val="18"/>
              </w:rPr>
            </w:pP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0069D4CF" w14:textId="77777777" w:rsidR="00087F46" w:rsidRPr="00D01B1A" w:rsidRDefault="00087F46" w:rsidP="00FE2297">
            <w:pPr>
              <w:keepNext/>
              <w:keepLines/>
              <w:widowControl w:val="0"/>
              <w:spacing w:line="254" w:lineRule="auto"/>
              <w:jc w:val="center"/>
              <w:rPr>
                <w:snapToGrid w:val="0"/>
                <w:color w:val="000000" w:themeColor="text1"/>
                <w:sz w:val="18"/>
                <w:szCs w:val="18"/>
                <w:highlight w:val="yellow"/>
              </w:rPr>
            </w:pPr>
            <w:r w:rsidRPr="00D01B1A">
              <w:rPr>
                <w:sz w:val="20"/>
                <w:szCs w:val="20"/>
              </w:rPr>
              <w:t>276 → 149</w:t>
            </w:r>
          </w:p>
        </w:tc>
        <w:tc>
          <w:tcPr>
            <w:tcW w:w="691" w:type="pct"/>
            <w:tcBorders>
              <w:top w:val="single" w:sz="6" w:space="0" w:color="auto"/>
              <w:left w:val="single" w:sz="6" w:space="0" w:color="auto"/>
              <w:bottom w:val="single" w:sz="6" w:space="0" w:color="auto"/>
              <w:right w:val="single" w:sz="6" w:space="0" w:color="auto"/>
            </w:tcBorders>
            <w:vAlign w:val="center"/>
            <w:hideMark/>
          </w:tcPr>
          <w:p w14:paraId="7715C5F7"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highlight w:val="yellow"/>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19587A7D"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highlight w:val="yellow"/>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725FC288" w14:textId="77777777" w:rsidR="00087F46" w:rsidRPr="00D01B1A" w:rsidRDefault="00087F46" w:rsidP="00FE2297">
            <w:pPr>
              <w:keepNext/>
              <w:keepLines/>
              <w:widowControl w:val="0"/>
              <w:spacing w:line="254" w:lineRule="auto"/>
              <w:jc w:val="center"/>
              <w:rPr>
                <w:color w:val="000000" w:themeColor="text1"/>
                <w:sz w:val="18"/>
                <w:szCs w:val="18"/>
                <w:highlight w:val="yellow"/>
              </w:rPr>
            </w:pPr>
            <w:r w:rsidRPr="00D01B1A">
              <w:rPr>
                <w:sz w:val="20"/>
                <w:szCs w:val="20"/>
              </w:rPr>
              <w:t>96.4</w:t>
            </w:r>
          </w:p>
        </w:tc>
        <w:tc>
          <w:tcPr>
            <w:tcW w:w="411" w:type="pct"/>
            <w:tcBorders>
              <w:top w:val="single" w:sz="6" w:space="0" w:color="auto"/>
              <w:left w:val="single" w:sz="6" w:space="0" w:color="auto"/>
              <w:bottom w:val="single" w:sz="6" w:space="0" w:color="auto"/>
              <w:right w:val="single" w:sz="6" w:space="0" w:color="auto"/>
            </w:tcBorders>
            <w:vAlign w:val="center"/>
            <w:hideMark/>
          </w:tcPr>
          <w:p w14:paraId="5EB6D34A" w14:textId="77777777" w:rsidR="00087F46" w:rsidRPr="00D01B1A" w:rsidRDefault="00087F46" w:rsidP="00FE2297">
            <w:pPr>
              <w:keepNext/>
              <w:keepLines/>
              <w:widowControl w:val="0"/>
              <w:spacing w:line="254" w:lineRule="auto"/>
              <w:jc w:val="center"/>
              <w:rPr>
                <w:color w:val="000000" w:themeColor="text1"/>
                <w:sz w:val="18"/>
                <w:szCs w:val="18"/>
                <w:highlight w:val="yellow"/>
              </w:rPr>
            </w:pPr>
            <w:r w:rsidRPr="00D01B1A">
              <w:rPr>
                <w:sz w:val="20"/>
                <w:szCs w:val="20"/>
              </w:rPr>
              <w:t>5.8</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26D4AFB3" w14:textId="77777777" w:rsidR="00087F46" w:rsidRPr="00D01B1A" w:rsidRDefault="00087F46" w:rsidP="00FE2297">
            <w:pPr>
              <w:keepNext/>
              <w:keepLines/>
              <w:widowControl w:val="0"/>
              <w:spacing w:line="254" w:lineRule="auto"/>
              <w:jc w:val="center"/>
              <w:rPr>
                <w:color w:val="000000" w:themeColor="text1"/>
                <w:sz w:val="18"/>
                <w:szCs w:val="18"/>
                <w:highlight w:val="yellow"/>
              </w:rPr>
            </w:pPr>
            <w:r w:rsidRPr="00D01B1A">
              <w:rPr>
                <w:sz w:val="20"/>
                <w:szCs w:val="20"/>
              </w:rPr>
              <w:t>100.7</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48653C7F" w14:textId="77777777" w:rsidR="00087F46" w:rsidRPr="00D01B1A" w:rsidRDefault="00087F46" w:rsidP="00FE2297">
            <w:pPr>
              <w:keepNext/>
              <w:keepLines/>
              <w:widowControl w:val="0"/>
              <w:spacing w:line="254" w:lineRule="auto"/>
              <w:jc w:val="center"/>
              <w:rPr>
                <w:color w:val="000000" w:themeColor="text1"/>
                <w:sz w:val="18"/>
                <w:szCs w:val="18"/>
                <w:highlight w:val="yellow"/>
              </w:rPr>
            </w:pPr>
            <w:r w:rsidRPr="00D01B1A">
              <w:rPr>
                <w:sz w:val="20"/>
                <w:szCs w:val="20"/>
              </w:rPr>
              <w:t>6.0</w:t>
            </w:r>
          </w:p>
        </w:tc>
      </w:tr>
      <w:tr w:rsidR="00087F46" w:rsidRPr="00D01B1A" w14:paraId="32926D70"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07BBFB1A"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19CD1D0"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829E957" w14:textId="77777777" w:rsidR="00087F46" w:rsidRPr="00D01B1A" w:rsidRDefault="00087F46" w:rsidP="00FE2297">
            <w:pPr>
              <w:spacing w:line="276" w:lineRule="auto"/>
              <w:rPr>
                <w:snapToGrid w:val="0"/>
                <w:color w:val="000000" w:themeColor="text1"/>
                <w:sz w:val="18"/>
                <w:szCs w:val="18"/>
                <w:highlight w:val="yellow"/>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4AE95ABD"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highlight w:val="yellow"/>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754ADDF9"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highlight w:val="yellow"/>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54328714" w14:textId="77777777" w:rsidR="00087F46" w:rsidRPr="00D01B1A" w:rsidRDefault="00087F46" w:rsidP="00FE2297">
            <w:pPr>
              <w:keepNext/>
              <w:keepLines/>
              <w:widowControl w:val="0"/>
              <w:spacing w:line="254" w:lineRule="auto"/>
              <w:jc w:val="center"/>
              <w:rPr>
                <w:color w:val="000000" w:themeColor="text1"/>
                <w:sz w:val="18"/>
                <w:szCs w:val="18"/>
                <w:highlight w:val="yellow"/>
              </w:rPr>
            </w:pPr>
            <w:r w:rsidRPr="00D01B1A">
              <w:rPr>
                <w:sz w:val="20"/>
                <w:szCs w:val="20"/>
              </w:rPr>
              <w:t>104.9</w:t>
            </w:r>
          </w:p>
        </w:tc>
        <w:tc>
          <w:tcPr>
            <w:tcW w:w="411" w:type="pct"/>
            <w:tcBorders>
              <w:top w:val="single" w:sz="6" w:space="0" w:color="auto"/>
              <w:left w:val="single" w:sz="6" w:space="0" w:color="auto"/>
              <w:bottom w:val="single" w:sz="6" w:space="0" w:color="auto"/>
              <w:right w:val="single" w:sz="6" w:space="0" w:color="auto"/>
            </w:tcBorders>
            <w:vAlign w:val="center"/>
            <w:hideMark/>
          </w:tcPr>
          <w:p w14:paraId="3174DA37" w14:textId="77777777" w:rsidR="00087F46" w:rsidRPr="00D01B1A" w:rsidRDefault="00087F46" w:rsidP="00FE2297">
            <w:pPr>
              <w:keepNext/>
              <w:keepLines/>
              <w:widowControl w:val="0"/>
              <w:spacing w:line="254" w:lineRule="auto"/>
              <w:jc w:val="center"/>
              <w:rPr>
                <w:color w:val="000000" w:themeColor="text1"/>
                <w:sz w:val="18"/>
                <w:szCs w:val="18"/>
                <w:highlight w:val="yellow"/>
              </w:rPr>
            </w:pPr>
            <w:r w:rsidRPr="00D01B1A">
              <w:rPr>
                <w:sz w:val="20"/>
                <w:szCs w:val="20"/>
              </w:rPr>
              <w:t>2.0</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AE4428D" w14:textId="77777777" w:rsidR="00087F46" w:rsidRPr="00D01B1A" w:rsidRDefault="00087F46" w:rsidP="00FE2297">
            <w:pPr>
              <w:spacing w:line="276" w:lineRule="auto"/>
              <w:rPr>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51D9FB81" w14:textId="77777777" w:rsidR="00087F46" w:rsidRPr="00D01B1A" w:rsidRDefault="00087F46" w:rsidP="00FE2297">
            <w:pPr>
              <w:spacing w:line="276" w:lineRule="auto"/>
              <w:rPr>
                <w:color w:val="000000" w:themeColor="text1"/>
                <w:sz w:val="18"/>
                <w:szCs w:val="18"/>
                <w:highlight w:val="yellow"/>
              </w:rPr>
            </w:pPr>
          </w:p>
        </w:tc>
      </w:tr>
      <w:tr w:rsidR="00087F46" w:rsidRPr="00D01B1A" w14:paraId="685BB33A" w14:textId="77777777" w:rsidTr="00FE2297">
        <w:trPr>
          <w:cantSplit/>
          <w:trHeight w:val="227"/>
        </w:trPr>
        <w:tc>
          <w:tcPr>
            <w:tcW w:w="580" w:type="pct"/>
            <w:vMerge w:val="restart"/>
            <w:tcBorders>
              <w:top w:val="double" w:sz="4" w:space="0" w:color="auto"/>
              <w:left w:val="double" w:sz="4" w:space="0" w:color="auto"/>
              <w:bottom w:val="single" w:sz="6" w:space="0" w:color="auto"/>
              <w:right w:val="single" w:sz="6" w:space="0" w:color="auto"/>
            </w:tcBorders>
            <w:vAlign w:val="center"/>
            <w:hideMark/>
          </w:tcPr>
          <w:p w14:paraId="367D38E8"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rPr>
            </w:pPr>
            <w:r w:rsidRPr="00D01B1A">
              <w:rPr>
                <w:bCs/>
                <w:sz w:val="20"/>
              </w:rPr>
              <w:t>M650F001 (Reg. No. 5178872)</w:t>
            </w:r>
          </w:p>
        </w:tc>
        <w:tc>
          <w:tcPr>
            <w:tcW w:w="670" w:type="pct"/>
            <w:vMerge w:val="restart"/>
            <w:tcBorders>
              <w:top w:val="double" w:sz="4" w:space="0" w:color="auto"/>
              <w:left w:val="single" w:sz="6" w:space="0" w:color="auto"/>
              <w:bottom w:val="single" w:sz="6" w:space="0" w:color="auto"/>
              <w:right w:val="single" w:sz="6" w:space="0" w:color="auto"/>
            </w:tcBorders>
            <w:vAlign w:val="center"/>
            <w:hideMark/>
          </w:tcPr>
          <w:p w14:paraId="7CFCE03D" w14:textId="77777777" w:rsidR="00087F46" w:rsidRPr="00D01B1A" w:rsidRDefault="00087F46" w:rsidP="00FE2297">
            <w:pPr>
              <w:keepNext/>
              <w:keepLines/>
              <w:widowControl w:val="0"/>
              <w:spacing w:line="254" w:lineRule="auto"/>
              <w:jc w:val="center"/>
              <w:rPr>
                <w:bCs/>
                <w:color w:val="000000" w:themeColor="text1"/>
                <w:sz w:val="18"/>
                <w:szCs w:val="18"/>
              </w:rPr>
            </w:pPr>
            <w:r w:rsidRPr="00D01B1A">
              <w:rPr>
                <w:bCs/>
                <w:sz w:val="20"/>
              </w:rPr>
              <w:t>Soil LUFA 2.2</w:t>
            </w:r>
          </w:p>
        </w:tc>
        <w:tc>
          <w:tcPr>
            <w:tcW w:w="613" w:type="pct"/>
            <w:vMerge w:val="restart"/>
            <w:tcBorders>
              <w:top w:val="double" w:sz="4" w:space="0" w:color="auto"/>
              <w:left w:val="single" w:sz="6" w:space="0" w:color="auto"/>
              <w:bottom w:val="single" w:sz="6" w:space="0" w:color="auto"/>
              <w:right w:val="single" w:sz="6" w:space="0" w:color="auto"/>
            </w:tcBorders>
            <w:vAlign w:val="center"/>
            <w:hideMark/>
          </w:tcPr>
          <w:p w14:paraId="0C337AB3"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250 → 149</w:t>
            </w:r>
          </w:p>
        </w:tc>
        <w:tc>
          <w:tcPr>
            <w:tcW w:w="691" w:type="pct"/>
            <w:tcBorders>
              <w:top w:val="double" w:sz="4" w:space="0" w:color="auto"/>
              <w:left w:val="single" w:sz="6" w:space="0" w:color="auto"/>
              <w:bottom w:val="single" w:sz="6" w:space="0" w:color="auto"/>
              <w:right w:val="single" w:sz="6" w:space="0" w:color="auto"/>
            </w:tcBorders>
            <w:vAlign w:val="center"/>
            <w:hideMark/>
          </w:tcPr>
          <w:p w14:paraId="2DF6E64B"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double" w:sz="4" w:space="0" w:color="auto"/>
              <w:left w:val="single" w:sz="6" w:space="0" w:color="auto"/>
              <w:bottom w:val="single" w:sz="6" w:space="0" w:color="auto"/>
              <w:right w:val="single" w:sz="6" w:space="0" w:color="auto"/>
            </w:tcBorders>
            <w:vAlign w:val="center"/>
            <w:hideMark/>
          </w:tcPr>
          <w:p w14:paraId="73ED86BC"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double" w:sz="4" w:space="0" w:color="auto"/>
              <w:left w:val="single" w:sz="6" w:space="0" w:color="auto"/>
              <w:bottom w:val="single" w:sz="6" w:space="0" w:color="auto"/>
              <w:right w:val="single" w:sz="6" w:space="0" w:color="auto"/>
            </w:tcBorders>
            <w:vAlign w:val="center"/>
            <w:hideMark/>
          </w:tcPr>
          <w:p w14:paraId="7A56E30A"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95.2</w:t>
            </w:r>
          </w:p>
        </w:tc>
        <w:tc>
          <w:tcPr>
            <w:tcW w:w="411" w:type="pct"/>
            <w:tcBorders>
              <w:top w:val="double" w:sz="4" w:space="0" w:color="auto"/>
              <w:left w:val="single" w:sz="6" w:space="0" w:color="auto"/>
              <w:bottom w:val="single" w:sz="6" w:space="0" w:color="auto"/>
              <w:right w:val="single" w:sz="6" w:space="0" w:color="auto"/>
            </w:tcBorders>
            <w:vAlign w:val="center"/>
            <w:hideMark/>
          </w:tcPr>
          <w:p w14:paraId="7250E380"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8.9</w:t>
            </w:r>
          </w:p>
        </w:tc>
        <w:tc>
          <w:tcPr>
            <w:tcW w:w="494" w:type="pct"/>
            <w:vMerge w:val="restart"/>
            <w:tcBorders>
              <w:top w:val="double" w:sz="4" w:space="0" w:color="auto"/>
              <w:left w:val="single" w:sz="6" w:space="0" w:color="auto"/>
              <w:bottom w:val="single" w:sz="6" w:space="0" w:color="auto"/>
              <w:right w:val="single" w:sz="6" w:space="0" w:color="auto"/>
            </w:tcBorders>
            <w:vAlign w:val="center"/>
            <w:hideMark/>
          </w:tcPr>
          <w:p w14:paraId="2434A2DB" w14:textId="77777777" w:rsidR="00087F46" w:rsidRPr="00D01B1A" w:rsidRDefault="00087F46" w:rsidP="00FE2297">
            <w:pPr>
              <w:keepNext/>
              <w:keepLines/>
              <w:widowControl w:val="0"/>
              <w:spacing w:line="254" w:lineRule="auto"/>
              <w:jc w:val="center"/>
              <w:rPr>
                <w:sz w:val="20"/>
                <w:szCs w:val="20"/>
              </w:rPr>
            </w:pPr>
            <w:r w:rsidRPr="00D01B1A">
              <w:rPr>
                <w:sz w:val="20"/>
                <w:szCs w:val="20"/>
              </w:rPr>
              <w:t>96.2</w:t>
            </w:r>
          </w:p>
        </w:tc>
        <w:tc>
          <w:tcPr>
            <w:tcW w:w="408" w:type="pct"/>
            <w:vMerge w:val="restart"/>
            <w:tcBorders>
              <w:top w:val="double" w:sz="4" w:space="0" w:color="auto"/>
              <w:left w:val="single" w:sz="6" w:space="0" w:color="auto"/>
              <w:bottom w:val="single" w:sz="6" w:space="0" w:color="auto"/>
              <w:right w:val="double" w:sz="4" w:space="0" w:color="auto"/>
            </w:tcBorders>
            <w:vAlign w:val="center"/>
            <w:hideMark/>
          </w:tcPr>
          <w:p w14:paraId="1258810E" w14:textId="77777777" w:rsidR="00087F46" w:rsidRPr="00D01B1A" w:rsidRDefault="00087F46" w:rsidP="00FE2297">
            <w:pPr>
              <w:keepNext/>
              <w:keepLines/>
              <w:widowControl w:val="0"/>
              <w:spacing w:line="254" w:lineRule="auto"/>
              <w:jc w:val="center"/>
              <w:rPr>
                <w:sz w:val="20"/>
                <w:szCs w:val="20"/>
              </w:rPr>
            </w:pPr>
            <w:r w:rsidRPr="00D01B1A">
              <w:rPr>
                <w:sz w:val="20"/>
                <w:szCs w:val="20"/>
              </w:rPr>
              <w:t>6.0 </w:t>
            </w:r>
          </w:p>
        </w:tc>
      </w:tr>
      <w:tr w:rsidR="00087F46" w:rsidRPr="00D01B1A" w14:paraId="0A8F60B2"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20F79A4E"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55E75AD5" w14:textId="77777777" w:rsidR="00087F46" w:rsidRPr="00D01B1A" w:rsidRDefault="00087F46" w:rsidP="00FE2297">
            <w:pPr>
              <w:spacing w:line="276" w:lineRule="auto"/>
              <w:rPr>
                <w:bCs/>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27947592"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056F33DD"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16256640"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33D06B3C"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97.1</w:t>
            </w:r>
          </w:p>
        </w:tc>
        <w:tc>
          <w:tcPr>
            <w:tcW w:w="411" w:type="pct"/>
            <w:tcBorders>
              <w:top w:val="single" w:sz="6" w:space="0" w:color="auto"/>
              <w:left w:val="single" w:sz="6" w:space="0" w:color="auto"/>
              <w:bottom w:val="single" w:sz="6" w:space="0" w:color="auto"/>
              <w:right w:val="single" w:sz="6" w:space="0" w:color="auto"/>
            </w:tcBorders>
            <w:vAlign w:val="center"/>
            <w:hideMark/>
          </w:tcPr>
          <w:p w14:paraId="5DAEA94C"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0.4</w:t>
            </w: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10A1B3E9"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double" w:sz="4" w:space="0" w:color="auto"/>
              <w:left w:val="single" w:sz="6" w:space="0" w:color="auto"/>
              <w:bottom w:val="single" w:sz="6" w:space="0" w:color="auto"/>
              <w:right w:val="double" w:sz="4" w:space="0" w:color="auto"/>
            </w:tcBorders>
            <w:vAlign w:val="center"/>
            <w:hideMark/>
          </w:tcPr>
          <w:p w14:paraId="267FA951" w14:textId="77777777" w:rsidR="00087F46" w:rsidRPr="00D01B1A" w:rsidRDefault="00087F46" w:rsidP="00FE2297">
            <w:pPr>
              <w:keepNext/>
              <w:keepLines/>
              <w:widowControl w:val="0"/>
              <w:spacing w:line="254" w:lineRule="auto"/>
              <w:jc w:val="center"/>
              <w:rPr>
                <w:sz w:val="20"/>
                <w:szCs w:val="20"/>
              </w:rPr>
            </w:pPr>
          </w:p>
        </w:tc>
      </w:tr>
      <w:tr w:rsidR="00087F46" w:rsidRPr="00D01B1A" w14:paraId="19AF5D7D"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397D3F17"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14EA3890" w14:textId="77777777" w:rsidR="00087F46" w:rsidRPr="00D01B1A" w:rsidRDefault="00087F46" w:rsidP="00FE2297">
            <w:pPr>
              <w:spacing w:line="276" w:lineRule="auto"/>
              <w:rPr>
                <w:bCs/>
                <w:color w:val="000000" w:themeColor="text1"/>
                <w:sz w:val="18"/>
                <w:szCs w:val="18"/>
              </w:rPr>
            </w:pP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7888B2AB"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250 → 176</w:t>
            </w:r>
          </w:p>
        </w:tc>
        <w:tc>
          <w:tcPr>
            <w:tcW w:w="691" w:type="pct"/>
            <w:tcBorders>
              <w:top w:val="single" w:sz="6" w:space="0" w:color="auto"/>
              <w:left w:val="single" w:sz="6" w:space="0" w:color="auto"/>
              <w:bottom w:val="single" w:sz="6" w:space="0" w:color="auto"/>
              <w:right w:val="single" w:sz="6" w:space="0" w:color="auto"/>
            </w:tcBorders>
            <w:vAlign w:val="center"/>
            <w:hideMark/>
          </w:tcPr>
          <w:p w14:paraId="2F3B3977" w14:textId="77777777" w:rsidR="00087F46" w:rsidRPr="00D01B1A" w:rsidRDefault="00087F46" w:rsidP="00FE2297">
            <w:pPr>
              <w:keepNext/>
              <w:keepLines/>
              <w:widowControl w:val="0"/>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0E186113"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5850DD62" w14:textId="77777777" w:rsidR="00087F46" w:rsidRPr="00D01B1A" w:rsidRDefault="00087F46" w:rsidP="00FE2297">
            <w:pPr>
              <w:keepNext/>
              <w:keepLines/>
              <w:widowControl w:val="0"/>
              <w:spacing w:line="254" w:lineRule="auto"/>
              <w:jc w:val="center"/>
              <w:rPr>
                <w:sz w:val="20"/>
                <w:szCs w:val="20"/>
              </w:rPr>
            </w:pPr>
            <w:r w:rsidRPr="00D01B1A">
              <w:rPr>
                <w:sz w:val="20"/>
                <w:szCs w:val="20"/>
              </w:rPr>
              <w:t>95.1</w:t>
            </w:r>
          </w:p>
        </w:tc>
        <w:tc>
          <w:tcPr>
            <w:tcW w:w="411" w:type="pct"/>
            <w:tcBorders>
              <w:top w:val="single" w:sz="6" w:space="0" w:color="auto"/>
              <w:left w:val="single" w:sz="6" w:space="0" w:color="auto"/>
              <w:bottom w:val="single" w:sz="6" w:space="0" w:color="auto"/>
              <w:right w:val="single" w:sz="6" w:space="0" w:color="auto"/>
            </w:tcBorders>
            <w:vAlign w:val="center"/>
            <w:hideMark/>
          </w:tcPr>
          <w:p w14:paraId="3149DD62" w14:textId="77777777" w:rsidR="00087F46" w:rsidRPr="00D01B1A" w:rsidRDefault="00087F46" w:rsidP="00FE2297">
            <w:pPr>
              <w:keepNext/>
              <w:keepLines/>
              <w:widowControl w:val="0"/>
              <w:spacing w:line="254" w:lineRule="auto"/>
              <w:jc w:val="center"/>
              <w:rPr>
                <w:sz w:val="20"/>
                <w:szCs w:val="20"/>
              </w:rPr>
            </w:pPr>
            <w:r w:rsidRPr="00D01B1A">
              <w:rPr>
                <w:sz w:val="20"/>
                <w:szCs w:val="20"/>
              </w:rPr>
              <w:t>10.3</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79BEB7D6" w14:textId="77777777" w:rsidR="00087F46" w:rsidRPr="00D01B1A" w:rsidRDefault="00087F46" w:rsidP="00FE2297">
            <w:pPr>
              <w:keepNext/>
              <w:keepLines/>
              <w:widowControl w:val="0"/>
              <w:spacing w:line="254" w:lineRule="auto"/>
              <w:jc w:val="center"/>
              <w:rPr>
                <w:sz w:val="20"/>
                <w:szCs w:val="20"/>
              </w:rPr>
            </w:pPr>
            <w:r w:rsidRPr="00D01B1A">
              <w:rPr>
                <w:sz w:val="20"/>
                <w:szCs w:val="20"/>
              </w:rPr>
              <w:t>95.9</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249F98A3" w14:textId="77777777" w:rsidR="00087F46" w:rsidRPr="00D01B1A" w:rsidRDefault="00087F46" w:rsidP="00FE2297">
            <w:pPr>
              <w:keepNext/>
              <w:keepLines/>
              <w:widowControl w:val="0"/>
              <w:spacing w:line="254" w:lineRule="auto"/>
              <w:jc w:val="center"/>
              <w:rPr>
                <w:sz w:val="20"/>
                <w:szCs w:val="20"/>
              </w:rPr>
            </w:pPr>
            <w:r w:rsidRPr="00D01B1A">
              <w:rPr>
                <w:sz w:val="20"/>
                <w:szCs w:val="20"/>
              </w:rPr>
              <w:t>6.9 </w:t>
            </w:r>
          </w:p>
        </w:tc>
      </w:tr>
      <w:tr w:rsidR="00087F46" w:rsidRPr="00D01B1A" w14:paraId="1EBC9BC1"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77A247B1"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27A555DA" w14:textId="77777777" w:rsidR="00087F46" w:rsidRPr="00D01B1A" w:rsidRDefault="00087F46" w:rsidP="00FE2297">
            <w:pPr>
              <w:spacing w:line="276" w:lineRule="auto"/>
              <w:rPr>
                <w:bCs/>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CDB4C1D"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5403A5B0"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2AF830C6"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0E73DB9F"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96.7</w:t>
            </w:r>
          </w:p>
        </w:tc>
        <w:tc>
          <w:tcPr>
            <w:tcW w:w="411" w:type="pct"/>
            <w:tcBorders>
              <w:top w:val="single" w:sz="6" w:space="0" w:color="auto"/>
              <w:left w:val="single" w:sz="6" w:space="0" w:color="auto"/>
              <w:bottom w:val="single" w:sz="6" w:space="0" w:color="auto"/>
              <w:right w:val="single" w:sz="6" w:space="0" w:color="auto"/>
            </w:tcBorders>
            <w:vAlign w:val="center"/>
            <w:hideMark/>
          </w:tcPr>
          <w:p w14:paraId="0DBD2560"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1.0</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C4F99B6"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04C899B0" w14:textId="77777777" w:rsidR="00087F46" w:rsidRPr="00D01B1A" w:rsidRDefault="00087F46" w:rsidP="00FE2297">
            <w:pPr>
              <w:keepNext/>
              <w:keepLines/>
              <w:widowControl w:val="0"/>
              <w:spacing w:line="254" w:lineRule="auto"/>
              <w:jc w:val="center"/>
              <w:rPr>
                <w:sz w:val="20"/>
                <w:szCs w:val="20"/>
              </w:rPr>
            </w:pPr>
          </w:p>
        </w:tc>
      </w:tr>
      <w:tr w:rsidR="00087F46" w:rsidRPr="00D01B1A" w14:paraId="0AA4E7AA"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44AFF209" w14:textId="77777777" w:rsidR="00087F46" w:rsidRPr="00D01B1A" w:rsidRDefault="00087F46" w:rsidP="00FE2297">
            <w:pPr>
              <w:spacing w:line="276" w:lineRule="auto"/>
              <w:rPr>
                <w:bCs/>
                <w:snapToGrid w:val="0"/>
                <w:color w:val="000000" w:themeColor="text1"/>
                <w:sz w:val="18"/>
                <w:szCs w:val="18"/>
              </w:rPr>
            </w:pPr>
          </w:p>
        </w:tc>
        <w:tc>
          <w:tcPr>
            <w:tcW w:w="670" w:type="pct"/>
            <w:vMerge w:val="restart"/>
            <w:tcBorders>
              <w:top w:val="single" w:sz="6" w:space="0" w:color="auto"/>
              <w:left w:val="single" w:sz="6" w:space="0" w:color="auto"/>
              <w:bottom w:val="single" w:sz="6" w:space="0" w:color="auto"/>
              <w:right w:val="single" w:sz="6" w:space="0" w:color="auto"/>
            </w:tcBorders>
            <w:vAlign w:val="center"/>
            <w:hideMark/>
          </w:tcPr>
          <w:p w14:paraId="2CE52294" w14:textId="77777777" w:rsidR="00087F46" w:rsidRPr="00D01B1A" w:rsidRDefault="00087F46" w:rsidP="00FE2297">
            <w:pPr>
              <w:keepNext/>
              <w:keepLines/>
              <w:widowControl w:val="0"/>
              <w:spacing w:line="254" w:lineRule="auto"/>
              <w:jc w:val="center"/>
              <w:rPr>
                <w:bCs/>
                <w:snapToGrid w:val="0"/>
                <w:color w:val="000000" w:themeColor="text1"/>
                <w:sz w:val="18"/>
                <w:szCs w:val="18"/>
              </w:rPr>
            </w:pPr>
            <w:r w:rsidRPr="00D01B1A">
              <w:rPr>
                <w:bCs/>
                <w:sz w:val="20"/>
              </w:rPr>
              <w:t>Soil Li 10</w:t>
            </w: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6D6C6367"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250 → 149</w:t>
            </w:r>
          </w:p>
        </w:tc>
        <w:tc>
          <w:tcPr>
            <w:tcW w:w="691" w:type="pct"/>
            <w:tcBorders>
              <w:top w:val="single" w:sz="6" w:space="0" w:color="auto"/>
              <w:left w:val="single" w:sz="6" w:space="0" w:color="auto"/>
              <w:bottom w:val="single" w:sz="6" w:space="0" w:color="auto"/>
              <w:right w:val="single" w:sz="6" w:space="0" w:color="auto"/>
            </w:tcBorders>
            <w:vAlign w:val="center"/>
            <w:hideMark/>
          </w:tcPr>
          <w:p w14:paraId="722E45E0"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743B8C1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2B7A8050"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99.0</w:t>
            </w:r>
          </w:p>
        </w:tc>
        <w:tc>
          <w:tcPr>
            <w:tcW w:w="411" w:type="pct"/>
            <w:tcBorders>
              <w:top w:val="single" w:sz="6" w:space="0" w:color="auto"/>
              <w:left w:val="single" w:sz="6" w:space="0" w:color="auto"/>
              <w:bottom w:val="single" w:sz="6" w:space="0" w:color="auto"/>
              <w:right w:val="single" w:sz="6" w:space="0" w:color="auto"/>
            </w:tcBorders>
            <w:vAlign w:val="center"/>
            <w:hideMark/>
          </w:tcPr>
          <w:p w14:paraId="15993FD4"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1.7</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3332556C" w14:textId="77777777" w:rsidR="00087F46" w:rsidRPr="00D01B1A" w:rsidRDefault="00087F46" w:rsidP="00FE2297">
            <w:pPr>
              <w:keepNext/>
              <w:keepLines/>
              <w:widowControl w:val="0"/>
              <w:spacing w:line="254" w:lineRule="auto"/>
              <w:jc w:val="center"/>
              <w:rPr>
                <w:sz w:val="20"/>
                <w:szCs w:val="20"/>
              </w:rPr>
            </w:pPr>
            <w:r w:rsidRPr="00D01B1A">
              <w:rPr>
                <w:sz w:val="20"/>
                <w:szCs w:val="20"/>
              </w:rPr>
              <w:t>100.1</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2D03ECEC" w14:textId="77777777" w:rsidR="00087F46" w:rsidRPr="00D01B1A" w:rsidRDefault="00087F46" w:rsidP="00FE2297">
            <w:pPr>
              <w:keepNext/>
              <w:keepLines/>
              <w:widowControl w:val="0"/>
              <w:spacing w:line="254" w:lineRule="auto"/>
              <w:jc w:val="center"/>
              <w:rPr>
                <w:sz w:val="20"/>
                <w:szCs w:val="20"/>
              </w:rPr>
            </w:pPr>
            <w:r w:rsidRPr="00D01B1A">
              <w:rPr>
                <w:sz w:val="20"/>
                <w:szCs w:val="20"/>
              </w:rPr>
              <w:t>1.8 </w:t>
            </w:r>
          </w:p>
        </w:tc>
      </w:tr>
      <w:tr w:rsidR="00087F46" w:rsidRPr="00D01B1A" w14:paraId="2D4936E4"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735814A2" w14:textId="77777777" w:rsidR="00087F46" w:rsidRPr="00D01B1A" w:rsidRDefault="00087F46" w:rsidP="00FE2297">
            <w:pPr>
              <w:spacing w:line="276" w:lineRule="auto"/>
              <w:rPr>
                <w:bCs/>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51C8DAE" w14:textId="77777777" w:rsidR="00087F46" w:rsidRPr="00D01B1A" w:rsidRDefault="00087F46" w:rsidP="00FE2297">
            <w:pPr>
              <w:spacing w:line="276" w:lineRule="auto"/>
              <w:rPr>
                <w:bCs/>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3740563"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14FF4AC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20E4ADC1"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7FEA8972"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101.2</w:t>
            </w:r>
          </w:p>
        </w:tc>
        <w:tc>
          <w:tcPr>
            <w:tcW w:w="411" w:type="pct"/>
            <w:tcBorders>
              <w:top w:val="single" w:sz="6" w:space="0" w:color="auto"/>
              <w:left w:val="single" w:sz="6" w:space="0" w:color="auto"/>
              <w:bottom w:val="single" w:sz="6" w:space="0" w:color="auto"/>
              <w:right w:val="single" w:sz="6" w:space="0" w:color="auto"/>
            </w:tcBorders>
            <w:vAlign w:val="center"/>
            <w:hideMark/>
          </w:tcPr>
          <w:p w14:paraId="63A7CD6D"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1.4</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780C7E8"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6281EC0A" w14:textId="77777777" w:rsidR="00087F46" w:rsidRPr="00D01B1A" w:rsidRDefault="00087F46" w:rsidP="00FE2297">
            <w:pPr>
              <w:keepNext/>
              <w:keepLines/>
              <w:widowControl w:val="0"/>
              <w:spacing w:line="254" w:lineRule="auto"/>
              <w:jc w:val="center"/>
              <w:rPr>
                <w:sz w:val="20"/>
                <w:szCs w:val="20"/>
              </w:rPr>
            </w:pPr>
          </w:p>
        </w:tc>
      </w:tr>
      <w:tr w:rsidR="00087F46" w:rsidRPr="00D01B1A" w14:paraId="236EA1D5"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6CCB9AF2" w14:textId="77777777" w:rsidR="00087F46" w:rsidRPr="00D01B1A" w:rsidRDefault="00087F46" w:rsidP="00FE2297">
            <w:pPr>
              <w:spacing w:line="276" w:lineRule="auto"/>
              <w:rPr>
                <w:bCs/>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A04391D" w14:textId="77777777" w:rsidR="00087F46" w:rsidRPr="00D01B1A" w:rsidRDefault="00087F46" w:rsidP="00FE2297">
            <w:pPr>
              <w:spacing w:line="276" w:lineRule="auto"/>
              <w:rPr>
                <w:bCs/>
                <w:snapToGrid w:val="0"/>
                <w:color w:val="000000" w:themeColor="text1"/>
                <w:sz w:val="18"/>
                <w:szCs w:val="18"/>
                <w:highlight w:val="yellow"/>
              </w:rPr>
            </w:pP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6F0FE978"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250 → 176</w:t>
            </w:r>
          </w:p>
        </w:tc>
        <w:tc>
          <w:tcPr>
            <w:tcW w:w="691" w:type="pct"/>
            <w:tcBorders>
              <w:top w:val="single" w:sz="6" w:space="0" w:color="auto"/>
              <w:left w:val="single" w:sz="6" w:space="0" w:color="auto"/>
              <w:bottom w:val="single" w:sz="6" w:space="0" w:color="auto"/>
              <w:right w:val="single" w:sz="6" w:space="0" w:color="auto"/>
            </w:tcBorders>
            <w:vAlign w:val="center"/>
            <w:hideMark/>
          </w:tcPr>
          <w:p w14:paraId="507C9BED"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5776AC56"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7EBE45E4"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99.6</w:t>
            </w:r>
          </w:p>
        </w:tc>
        <w:tc>
          <w:tcPr>
            <w:tcW w:w="411" w:type="pct"/>
            <w:tcBorders>
              <w:top w:val="single" w:sz="6" w:space="0" w:color="auto"/>
              <w:left w:val="single" w:sz="6" w:space="0" w:color="auto"/>
              <w:bottom w:val="single" w:sz="6" w:space="0" w:color="auto"/>
              <w:right w:val="single" w:sz="6" w:space="0" w:color="auto"/>
            </w:tcBorders>
            <w:vAlign w:val="center"/>
            <w:hideMark/>
          </w:tcPr>
          <w:p w14:paraId="648C362F"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4.7</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72079ABD" w14:textId="77777777" w:rsidR="00087F46" w:rsidRPr="00D01B1A" w:rsidRDefault="00087F46" w:rsidP="00FE2297">
            <w:pPr>
              <w:keepNext/>
              <w:keepLines/>
              <w:widowControl w:val="0"/>
              <w:spacing w:line="254" w:lineRule="auto"/>
              <w:jc w:val="center"/>
              <w:rPr>
                <w:sz w:val="20"/>
                <w:szCs w:val="20"/>
              </w:rPr>
            </w:pPr>
            <w:r w:rsidRPr="00D01B1A">
              <w:rPr>
                <w:sz w:val="20"/>
                <w:szCs w:val="20"/>
              </w:rPr>
              <w:t>100.5</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28C8338E" w14:textId="77777777" w:rsidR="00087F46" w:rsidRPr="00D01B1A" w:rsidRDefault="00087F46" w:rsidP="00FE2297">
            <w:pPr>
              <w:keepNext/>
              <w:keepLines/>
              <w:widowControl w:val="0"/>
              <w:spacing w:line="254" w:lineRule="auto"/>
              <w:jc w:val="center"/>
              <w:rPr>
                <w:sz w:val="20"/>
                <w:szCs w:val="20"/>
              </w:rPr>
            </w:pPr>
            <w:r w:rsidRPr="00D01B1A">
              <w:rPr>
                <w:sz w:val="20"/>
                <w:szCs w:val="20"/>
              </w:rPr>
              <w:t>3.5</w:t>
            </w:r>
          </w:p>
        </w:tc>
      </w:tr>
      <w:tr w:rsidR="00087F46" w:rsidRPr="00D01B1A" w14:paraId="60F73E27"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66433AA6" w14:textId="77777777" w:rsidR="00087F46" w:rsidRPr="00D01B1A" w:rsidRDefault="00087F46" w:rsidP="00FE2297">
            <w:pPr>
              <w:spacing w:line="276" w:lineRule="auto"/>
              <w:rPr>
                <w:bCs/>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C2DDD14" w14:textId="77777777" w:rsidR="00087F46" w:rsidRPr="00D01B1A" w:rsidRDefault="00087F46" w:rsidP="00FE2297">
            <w:pPr>
              <w:spacing w:line="276" w:lineRule="auto"/>
              <w:rPr>
                <w:bCs/>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6871BE3"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4845A237"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326CEE26"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17F8FD4D"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101.3</w:t>
            </w:r>
          </w:p>
        </w:tc>
        <w:tc>
          <w:tcPr>
            <w:tcW w:w="411" w:type="pct"/>
            <w:tcBorders>
              <w:top w:val="single" w:sz="6" w:space="0" w:color="auto"/>
              <w:left w:val="single" w:sz="6" w:space="0" w:color="auto"/>
              <w:bottom w:val="single" w:sz="6" w:space="0" w:color="auto"/>
              <w:right w:val="single" w:sz="6" w:space="0" w:color="auto"/>
            </w:tcBorders>
            <w:vAlign w:val="center"/>
            <w:hideMark/>
          </w:tcPr>
          <w:p w14:paraId="461A301D"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1.8</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5B4AAC3"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2F080010" w14:textId="77777777" w:rsidR="00087F46" w:rsidRPr="00D01B1A" w:rsidRDefault="00087F46" w:rsidP="00FE2297">
            <w:pPr>
              <w:keepNext/>
              <w:keepLines/>
              <w:widowControl w:val="0"/>
              <w:spacing w:line="254" w:lineRule="auto"/>
              <w:jc w:val="center"/>
              <w:rPr>
                <w:sz w:val="20"/>
                <w:szCs w:val="20"/>
              </w:rPr>
            </w:pPr>
          </w:p>
        </w:tc>
      </w:tr>
      <w:tr w:rsidR="00087F46" w:rsidRPr="00D01B1A" w14:paraId="38033A31" w14:textId="77777777" w:rsidTr="00FE2297">
        <w:trPr>
          <w:cantSplit/>
          <w:trHeight w:val="227"/>
        </w:trPr>
        <w:tc>
          <w:tcPr>
            <w:tcW w:w="580" w:type="pct"/>
            <w:vMerge w:val="restart"/>
            <w:tcBorders>
              <w:top w:val="double" w:sz="4" w:space="0" w:color="auto"/>
              <w:left w:val="double" w:sz="4" w:space="0" w:color="auto"/>
              <w:bottom w:val="single" w:sz="6" w:space="0" w:color="auto"/>
              <w:right w:val="single" w:sz="6" w:space="0" w:color="auto"/>
            </w:tcBorders>
            <w:vAlign w:val="center"/>
            <w:hideMark/>
          </w:tcPr>
          <w:p w14:paraId="08183DEE"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rPr>
            </w:pPr>
            <w:r w:rsidRPr="00D01B1A">
              <w:rPr>
                <w:bCs/>
                <w:sz w:val="20"/>
              </w:rPr>
              <w:t>M650F002 (Reg. No. 5178871)</w:t>
            </w:r>
          </w:p>
        </w:tc>
        <w:tc>
          <w:tcPr>
            <w:tcW w:w="670" w:type="pct"/>
            <w:vMerge w:val="restart"/>
            <w:tcBorders>
              <w:top w:val="double" w:sz="4" w:space="0" w:color="auto"/>
              <w:left w:val="single" w:sz="6" w:space="0" w:color="auto"/>
              <w:bottom w:val="single" w:sz="6" w:space="0" w:color="auto"/>
              <w:right w:val="single" w:sz="6" w:space="0" w:color="auto"/>
            </w:tcBorders>
            <w:vAlign w:val="center"/>
            <w:hideMark/>
          </w:tcPr>
          <w:p w14:paraId="250C8C2F" w14:textId="77777777" w:rsidR="00087F46" w:rsidRPr="00D01B1A" w:rsidRDefault="00087F46" w:rsidP="00FE2297">
            <w:pPr>
              <w:keepNext/>
              <w:keepLines/>
              <w:widowControl w:val="0"/>
              <w:spacing w:line="254" w:lineRule="auto"/>
              <w:jc w:val="center"/>
              <w:rPr>
                <w:bCs/>
                <w:color w:val="000000" w:themeColor="text1"/>
                <w:sz w:val="18"/>
                <w:szCs w:val="18"/>
              </w:rPr>
            </w:pPr>
            <w:r w:rsidRPr="00D01B1A">
              <w:rPr>
                <w:bCs/>
                <w:sz w:val="20"/>
              </w:rPr>
              <w:t>Soil LUFA 2.2</w:t>
            </w:r>
          </w:p>
        </w:tc>
        <w:tc>
          <w:tcPr>
            <w:tcW w:w="613" w:type="pct"/>
            <w:vMerge w:val="restart"/>
            <w:tcBorders>
              <w:top w:val="double" w:sz="4" w:space="0" w:color="auto"/>
              <w:left w:val="single" w:sz="6" w:space="0" w:color="auto"/>
              <w:bottom w:val="single" w:sz="6" w:space="0" w:color="auto"/>
              <w:right w:val="single" w:sz="6" w:space="0" w:color="auto"/>
            </w:tcBorders>
            <w:vAlign w:val="center"/>
            <w:hideMark/>
          </w:tcPr>
          <w:p w14:paraId="6D6AADCE"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236 → 176</w:t>
            </w:r>
          </w:p>
        </w:tc>
        <w:tc>
          <w:tcPr>
            <w:tcW w:w="691" w:type="pct"/>
            <w:tcBorders>
              <w:top w:val="double" w:sz="4" w:space="0" w:color="auto"/>
              <w:left w:val="single" w:sz="6" w:space="0" w:color="auto"/>
              <w:bottom w:val="single" w:sz="6" w:space="0" w:color="auto"/>
              <w:right w:val="single" w:sz="6" w:space="0" w:color="auto"/>
            </w:tcBorders>
            <w:vAlign w:val="center"/>
            <w:hideMark/>
          </w:tcPr>
          <w:p w14:paraId="309AA3A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double" w:sz="4" w:space="0" w:color="auto"/>
              <w:left w:val="single" w:sz="6" w:space="0" w:color="auto"/>
              <w:bottom w:val="single" w:sz="6" w:space="0" w:color="auto"/>
              <w:right w:val="single" w:sz="6" w:space="0" w:color="auto"/>
            </w:tcBorders>
            <w:vAlign w:val="center"/>
            <w:hideMark/>
          </w:tcPr>
          <w:p w14:paraId="37854C8F"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double" w:sz="4" w:space="0" w:color="auto"/>
              <w:left w:val="single" w:sz="6" w:space="0" w:color="auto"/>
              <w:bottom w:val="single" w:sz="6" w:space="0" w:color="auto"/>
              <w:right w:val="single" w:sz="6" w:space="0" w:color="auto"/>
            </w:tcBorders>
            <w:vAlign w:val="center"/>
            <w:hideMark/>
          </w:tcPr>
          <w:p w14:paraId="0FD6CC57"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95.6</w:t>
            </w:r>
          </w:p>
        </w:tc>
        <w:tc>
          <w:tcPr>
            <w:tcW w:w="411" w:type="pct"/>
            <w:tcBorders>
              <w:top w:val="double" w:sz="4" w:space="0" w:color="auto"/>
              <w:left w:val="single" w:sz="6" w:space="0" w:color="auto"/>
              <w:bottom w:val="single" w:sz="6" w:space="0" w:color="auto"/>
              <w:right w:val="single" w:sz="6" w:space="0" w:color="auto"/>
            </w:tcBorders>
            <w:vAlign w:val="center"/>
            <w:hideMark/>
          </w:tcPr>
          <w:p w14:paraId="3E69D68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10.3</w:t>
            </w:r>
          </w:p>
        </w:tc>
        <w:tc>
          <w:tcPr>
            <w:tcW w:w="494" w:type="pct"/>
            <w:vMerge w:val="restart"/>
            <w:tcBorders>
              <w:top w:val="double" w:sz="4" w:space="0" w:color="auto"/>
              <w:left w:val="single" w:sz="6" w:space="0" w:color="auto"/>
              <w:bottom w:val="single" w:sz="6" w:space="0" w:color="auto"/>
              <w:right w:val="single" w:sz="6" w:space="0" w:color="auto"/>
            </w:tcBorders>
            <w:vAlign w:val="center"/>
            <w:hideMark/>
          </w:tcPr>
          <w:p w14:paraId="7D5810B2" w14:textId="77777777" w:rsidR="00087F46" w:rsidRPr="00D01B1A" w:rsidRDefault="00087F46" w:rsidP="00FE2297">
            <w:pPr>
              <w:keepNext/>
              <w:keepLines/>
              <w:widowControl w:val="0"/>
              <w:spacing w:line="254" w:lineRule="auto"/>
              <w:jc w:val="center"/>
              <w:rPr>
                <w:sz w:val="20"/>
                <w:szCs w:val="20"/>
              </w:rPr>
            </w:pPr>
            <w:r w:rsidRPr="00D01B1A">
              <w:rPr>
                <w:sz w:val="20"/>
                <w:szCs w:val="20"/>
              </w:rPr>
              <w:t>95.5</w:t>
            </w:r>
          </w:p>
        </w:tc>
        <w:tc>
          <w:tcPr>
            <w:tcW w:w="408" w:type="pct"/>
            <w:vMerge w:val="restart"/>
            <w:tcBorders>
              <w:top w:val="double" w:sz="4" w:space="0" w:color="auto"/>
              <w:left w:val="single" w:sz="6" w:space="0" w:color="auto"/>
              <w:bottom w:val="single" w:sz="6" w:space="0" w:color="auto"/>
              <w:right w:val="double" w:sz="4" w:space="0" w:color="auto"/>
            </w:tcBorders>
            <w:vAlign w:val="center"/>
            <w:hideMark/>
          </w:tcPr>
          <w:p w14:paraId="36856F15" w14:textId="77777777" w:rsidR="00087F46" w:rsidRPr="00D01B1A" w:rsidRDefault="00087F46" w:rsidP="00FE2297">
            <w:pPr>
              <w:keepNext/>
              <w:keepLines/>
              <w:widowControl w:val="0"/>
              <w:spacing w:line="254" w:lineRule="auto"/>
              <w:jc w:val="center"/>
              <w:rPr>
                <w:sz w:val="20"/>
                <w:szCs w:val="20"/>
              </w:rPr>
            </w:pPr>
            <w:r w:rsidRPr="00D01B1A">
              <w:rPr>
                <w:sz w:val="20"/>
                <w:szCs w:val="20"/>
              </w:rPr>
              <w:t>6.9</w:t>
            </w:r>
          </w:p>
        </w:tc>
      </w:tr>
      <w:tr w:rsidR="00087F46" w:rsidRPr="00D01B1A" w14:paraId="71396D22"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6EDC412A"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12BCE085" w14:textId="77777777" w:rsidR="00087F46" w:rsidRPr="00D01B1A" w:rsidRDefault="00087F46" w:rsidP="00FE2297">
            <w:pPr>
              <w:spacing w:line="276" w:lineRule="auto"/>
              <w:rPr>
                <w:bCs/>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72FE1652"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18AB36FC"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7B692A4D"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0C88B420"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95.5</w:t>
            </w:r>
          </w:p>
        </w:tc>
        <w:tc>
          <w:tcPr>
            <w:tcW w:w="411" w:type="pct"/>
            <w:tcBorders>
              <w:top w:val="single" w:sz="6" w:space="0" w:color="auto"/>
              <w:left w:val="single" w:sz="6" w:space="0" w:color="auto"/>
              <w:bottom w:val="single" w:sz="6" w:space="0" w:color="auto"/>
              <w:right w:val="single" w:sz="6" w:space="0" w:color="auto"/>
            </w:tcBorders>
            <w:vAlign w:val="center"/>
            <w:hideMark/>
          </w:tcPr>
          <w:p w14:paraId="7372F5AE"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0.9</w:t>
            </w: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1C480E0C"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double" w:sz="4" w:space="0" w:color="auto"/>
              <w:left w:val="single" w:sz="6" w:space="0" w:color="auto"/>
              <w:bottom w:val="single" w:sz="6" w:space="0" w:color="auto"/>
              <w:right w:val="double" w:sz="4" w:space="0" w:color="auto"/>
            </w:tcBorders>
            <w:vAlign w:val="center"/>
            <w:hideMark/>
          </w:tcPr>
          <w:p w14:paraId="134FA353" w14:textId="77777777" w:rsidR="00087F46" w:rsidRPr="00D01B1A" w:rsidRDefault="00087F46" w:rsidP="00FE2297">
            <w:pPr>
              <w:keepNext/>
              <w:keepLines/>
              <w:widowControl w:val="0"/>
              <w:spacing w:line="254" w:lineRule="auto"/>
              <w:jc w:val="center"/>
              <w:rPr>
                <w:sz w:val="20"/>
                <w:szCs w:val="20"/>
              </w:rPr>
            </w:pPr>
          </w:p>
        </w:tc>
      </w:tr>
      <w:tr w:rsidR="00087F46" w:rsidRPr="00D01B1A" w14:paraId="0FB01031"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431CA437"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3CD4BD5A" w14:textId="77777777" w:rsidR="00087F46" w:rsidRPr="00D01B1A" w:rsidRDefault="00087F46" w:rsidP="00FE2297">
            <w:pPr>
              <w:spacing w:line="276" w:lineRule="auto"/>
              <w:rPr>
                <w:bCs/>
                <w:color w:val="000000" w:themeColor="text1"/>
                <w:sz w:val="18"/>
                <w:szCs w:val="18"/>
              </w:rPr>
            </w:pP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48710AB3"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236 → 121</w:t>
            </w:r>
          </w:p>
        </w:tc>
        <w:tc>
          <w:tcPr>
            <w:tcW w:w="691" w:type="pct"/>
            <w:tcBorders>
              <w:top w:val="single" w:sz="6" w:space="0" w:color="auto"/>
              <w:left w:val="single" w:sz="6" w:space="0" w:color="auto"/>
              <w:bottom w:val="single" w:sz="6" w:space="0" w:color="auto"/>
              <w:right w:val="single" w:sz="6" w:space="0" w:color="auto"/>
            </w:tcBorders>
            <w:vAlign w:val="center"/>
            <w:hideMark/>
          </w:tcPr>
          <w:p w14:paraId="33B4492C" w14:textId="77777777" w:rsidR="00087F46" w:rsidRPr="00D01B1A" w:rsidRDefault="00087F46" w:rsidP="00FE2297">
            <w:pPr>
              <w:keepNext/>
              <w:keepLines/>
              <w:widowControl w:val="0"/>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2667F627"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7D5AEF7C" w14:textId="77777777" w:rsidR="00087F46" w:rsidRPr="00D01B1A" w:rsidRDefault="00087F46" w:rsidP="00FE2297">
            <w:pPr>
              <w:keepNext/>
              <w:keepLines/>
              <w:widowControl w:val="0"/>
              <w:spacing w:line="254" w:lineRule="auto"/>
              <w:jc w:val="center"/>
              <w:rPr>
                <w:sz w:val="20"/>
                <w:szCs w:val="20"/>
              </w:rPr>
            </w:pPr>
            <w:r w:rsidRPr="00D01B1A">
              <w:rPr>
                <w:sz w:val="20"/>
                <w:szCs w:val="20"/>
              </w:rPr>
              <w:t>95.8</w:t>
            </w:r>
          </w:p>
        </w:tc>
        <w:tc>
          <w:tcPr>
            <w:tcW w:w="411" w:type="pct"/>
            <w:tcBorders>
              <w:top w:val="single" w:sz="6" w:space="0" w:color="auto"/>
              <w:left w:val="single" w:sz="6" w:space="0" w:color="auto"/>
              <w:bottom w:val="single" w:sz="6" w:space="0" w:color="auto"/>
              <w:right w:val="single" w:sz="6" w:space="0" w:color="auto"/>
            </w:tcBorders>
            <w:vAlign w:val="center"/>
            <w:hideMark/>
          </w:tcPr>
          <w:p w14:paraId="24A26687" w14:textId="77777777" w:rsidR="00087F46" w:rsidRPr="00D01B1A" w:rsidRDefault="00087F46" w:rsidP="00FE2297">
            <w:pPr>
              <w:keepNext/>
              <w:keepLines/>
              <w:widowControl w:val="0"/>
              <w:spacing w:line="254" w:lineRule="auto"/>
              <w:jc w:val="center"/>
              <w:rPr>
                <w:sz w:val="20"/>
                <w:szCs w:val="20"/>
              </w:rPr>
            </w:pPr>
            <w:r w:rsidRPr="00D01B1A">
              <w:rPr>
                <w:sz w:val="20"/>
                <w:szCs w:val="20"/>
              </w:rPr>
              <w:t>9.9</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054413E6" w14:textId="77777777" w:rsidR="00087F46" w:rsidRPr="00D01B1A" w:rsidRDefault="00087F46" w:rsidP="00FE2297">
            <w:pPr>
              <w:keepNext/>
              <w:keepLines/>
              <w:widowControl w:val="0"/>
              <w:spacing w:line="254" w:lineRule="auto"/>
              <w:jc w:val="center"/>
              <w:rPr>
                <w:sz w:val="20"/>
                <w:szCs w:val="20"/>
              </w:rPr>
            </w:pPr>
            <w:r w:rsidRPr="00D01B1A">
              <w:rPr>
                <w:sz w:val="20"/>
                <w:szCs w:val="20"/>
              </w:rPr>
              <w:t>95.4</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1FBC23A4" w14:textId="77777777" w:rsidR="00087F46" w:rsidRPr="00D01B1A" w:rsidRDefault="00087F46" w:rsidP="00FE2297">
            <w:pPr>
              <w:keepNext/>
              <w:keepLines/>
              <w:widowControl w:val="0"/>
              <w:spacing w:line="254" w:lineRule="auto"/>
              <w:jc w:val="center"/>
              <w:rPr>
                <w:sz w:val="20"/>
                <w:szCs w:val="20"/>
              </w:rPr>
            </w:pPr>
            <w:r w:rsidRPr="00D01B1A">
              <w:rPr>
                <w:sz w:val="20"/>
                <w:szCs w:val="20"/>
              </w:rPr>
              <w:t>6.7</w:t>
            </w:r>
          </w:p>
        </w:tc>
      </w:tr>
      <w:tr w:rsidR="00087F46" w:rsidRPr="00D01B1A" w14:paraId="0DE398FE"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7069D175"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26957569" w14:textId="77777777" w:rsidR="00087F46" w:rsidRPr="00D01B1A" w:rsidRDefault="00087F46" w:rsidP="00FE2297">
            <w:pPr>
              <w:spacing w:line="276" w:lineRule="auto"/>
              <w:rPr>
                <w:bCs/>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EC5F304"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1B08D14C"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3C521937"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349E2D32"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95.0</w:t>
            </w:r>
          </w:p>
        </w:tc>
        <w:tc>
          <w:tcPr>
            <w:tcW w:w="411" w:type="pct"/>
            <w:tcBorders>
              <w:top w:val="single" w:sz="6" w:space="0" w:color="auto"/>
              <w:left w:val="single" w:sz="6" w:space="0" w:color="auto"/>
              <w:bottom w:val="single" w:sz="6" w:space="0" w:color="auto"/>
              <w:right w:val="single" w:sz="6" w:space="0" w:color="auto"/>
            </w:tcBorders>
            <w:vAlign w:val="center"/>
            <w:hideMark/>
          </w:tcPr>
          <w:p w14:paraId="3338A551"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0.6</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F2AD936"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49DBBCB7" w14:textId="77777777" w:rsidR="00087F46" w:rsidRPr="00D01B1A" w:rsidRDefault="00087F46" w:rsidP="00FE2297">
            <w:pPr>
              <w:keepNext/>
              <w:keepLines/>
              <w:widowControl w:val="0"/>
              <w:spacing w:line="254" w:lineRule="auto"/>
              <w:jc w:val="center"/>
              <w:rPr>
                <w:sz w:val="20"/>
                <w:szCs w:val="20"/>
              </w:rPr>
            </w:pPr>
          </w:p>
        </w:tc>
      </w:tr>
      <w:tr w:rsidR="00087F46" w:rsidRPr="00D01B1A" w14:paraId="5FF4CD0B"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6F70F9F3" w14:textId="77777777" w:rsidR="00087F46" w:rsidRPr="00D01B1A" w:rsidRDefault="00087F46" w:rsidP="00FE2297">
            <w:pPr>
              <w:spacing w:line="276" w:lineRule="auto"/>
              <w:rPr>
                <w:bCs/>
                <w:snapToGrid w:val="0"/>
                <w:color w:val="000000" w:themeColor="text1"/>
                <w:sz w:val="18"/>
                <w:szCs w:val="18"/>
              </w:rPr>
            </w:pPr>
          </w:p>
        </w:tc>
        <w:tc>
          <w:tcPr>
            <w:tcW w:w="670" w:type="pct"/>
            <w:vMerge w:val="restart"/>
            <w:tcBorders>
              <w:top w:val="single" w:sz="6" w:space="0" w:color="auto"/>
              <w:left w:val="single" w:sz="6" w:space="0" w:color="auto"/>
              <w:bottom w:val="single" w:sz="6" w:space="0" w:color="auto"/>
              <w:right w:val="single" w:sz="6" w:space="0" w:color="auto"/>
            </w:tcBorders>
            <w:vAlign w:val="center"/>
            <w:hideMark/>
          </w:tcPr>
          <w:p w14:paraId="5C31C986" w14:textId="77777777" w:rsidR="00087F46" w:rsidRPr="00D01B1A" w:rsidRDefault="00087F46" w:rsidP="00FE2297">
            <w:pPr>
              <w:keepNext/>
              <w:keepLines/>
              <w:widowControl w:val="0"/>
              <w:spacing w:line="254" w:lineRule="auto"/>
              <w:jc w:val="center"/>
              <w:rPr>
                <w:bCs/>
                <w:snapToGrid w:val="0"/>
                <w:color w:val="000000" w:themeColor="text1"/>
                <w:sz w:val="18"/>
                <w:szCs w:val="18"/>
              </w:rPr>
            </w:pPr>
            <w:r w:rsidRPr="00D01B1A">
              <w:rPr>
                <w:bCs/>
                <w:sz w:val="20"/>
              </w:rPr>
              <w:t>Soil Li 10</w:t>
            </w: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7D0D0965"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236 → 176</w:t>
            </w:r>
          </w:p>
        </w:tc>
        <w:tc>
          <w:tcPr>
            <w:tcW w:w="691" w:type="pct"/>
            <w:tcBorders>
              <w:top w:val="single" w:sz="6" w:space="0" w:color="auto"/>
              <w:left w:val="single" w:sz="6" w:space="0" w:color="auto"/>
              <w:bottom w:val="single" w:sz="6" w:space="0" w:color="auto"/>
              <w:right w:val="single" w:sz="6" w:space="0" w:color="auto"/>
            </w:tcBorders>
            <w:vAlign w:val="center"/>
            <w:hideMark/>
          </w:tcPr>
          <w:p w14:paraId="782E613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2654B986"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1B5E203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98.6</w:t>
            </w:r>
          </w:p>
        </w:tc>
        <w:tc>
          <w:tcPr>
            <w:tcW w:w="411" w:type="pct"/>
            <w:tcBorders>
              <w:top w:val="single" w:sz="6" w:space="0" w:color="auto"/>
              <w:left w:val="single" w:sz="6" w:space="0" w:color="auto"/>
              <w:bottom w:val="single" w:sz="6" w:space="0" w:color="auto"/>
              <w:right w:val="single" w:sz="6" w:space="0" w:color="auto"/>
            </w:tcBorders>
            <w:vAlign w:val="center"/>
            <w:hideMark/>
          </w:tcPr>
          <w:p w14:paraId="0506FCAF"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3.1</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78186E1B" w14:textId="77777777" w:rsidR="00087F46" w:rsidRPr="00D01B1A" w:rsidRDefault="00087F46" w:rsidP="00FE2297">
            <w:pPr>
              <w:keepNext/>
              <w:keepLines/>
              <w:widowControl w:val="0"/>
              <w:spacing w:line="254" w:lineRule="auto"/>
              <w:jc w:val="center"/>
              <w:rPr>
                <w:sz w:val="20"/>
                <w:szCs w:val="20"/>
              </w:rPr>
            </w:pPr>
            <w:r w:rsidRPr="00D01B1A">
              <w:rPr>
                <w:sz w:val="20"/>
                <w:szCs w:val="20"/>
              </w:rPr>
              <w:t>99.3</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5C450C46" w14:textId="77777777" w:rsidR="00087F46" w:rsidRPr="00D01B1A" w:rsidRDefault="00087F46" w:rsidP="00FE2297">
            <w:pPr>
              <w:keepNext/>
              <w:keepLines/>
              <w:widowControl w:val="0"/>
              <w:spacing w:line="254" w:lineRule="auto"/>
              <w:jc w:val="center"/>
              <w:rPr>
                <w:sz w:val="20"/>
                <w:szCs w:val="20"/>
              </w:rPr>
            </w:pPr>
            <w:r w:rsidRPr="00D01B1A">
              <w:rPr>
                <w:sz w:val="20"/>
                <w:szCs w:val="20"/>
              </w:rPr>
              <w:t>2.6</w:t>
            </w:r>
          </w:p>
        </w:tc>
      </w:tr>
      <w:tr w:rsidR="00087F46" w:rsidRPr="00D01B1A" w14:paraId="6F22EB3F"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4D6B0340"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D688971"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E6D69B3"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567CD3F7"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0DDC7FB4"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5F1BCF1E"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100.0</w:t>
            </w:r>
          </w:p>
        </w:tc>
        <w:tc>
          <w:tcPr>
            <w:tcW w:w="411" w:type="pct"/>
            <w:tcBorders>
              <w:top w:val="single" w:sz="6" w:space="0" w:color="auto"/>
              <w:left w:val="single" w:sz="6" w:space="0" w:color="auto"/>
              <w:bottom w:val="single" w:sz="6" w:space="0" w:color="auto"/>
              <w:right w:val="single" w:sz="6" w:space="0" w:color="auto"/>
            </w:tcBorders>
            <w:vAlign w:val="center"/>
            <w:hideMark/>
          </w:tcPr>
          <w:p w14:paraId="48E58A9D"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2.1</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9038546"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071C98EA" w14:textId="77777777" w:rsidR="00087F46" w:rsidRPr="00D01B1A" w:rsidRDefault="00087F46" w:rsidP="00FE2297">
            <w:pPr>
              <w:keepNext/>
              <w:keepLines/>
              <w:widowControl w:val="0"/>
              <w:spacing w:line="254" w:lineRule="auto"/>
              <w:jc w:val="center"/>
              <w:rPr>
                <w:sz w:val="20"/>
                <w:szCs w:val="20"/>
              </w:rPr>
            </w:pPr>
          </w:p>
        </w:tc>
      </w:tr>
      <w:tr w:rsidR="00087F46" w:rsidRPr="00D01B1A" w14:paraId="0076A63B"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29A7D077"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5F53362" w14:textId="77777777" w:rsidR="00087F46" w:rsidRPr="00D01B1A" w:rsidRDefault="00087F46" w:rsidP="00FE2297">
            <w:pPr>
              <w:spacing w:line="276" w:lineRule="auto"/>
              <w:rPr>
                <w:bCs/>
                <w:snapToGrid w:val="0"/>
                <w:color w:val="000000" w:themeColor="text1"/>
                <w:sz w:val="18"/>
                <w:szCs w:val="18"/>
              </w:rPr>
            </w:pP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4AC0FB63"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236 → 121</w:t>
            </w:r>
          </w:p>
        </w:tc>
        <w:tc>
          <w:tcPr>
            <w:tcW w:w="691" w:type="pct"/>
            <w:tcBorders>
              <w:top w:val="single" w:sz="6" w:space="0" w:color="auto"/>
              <w:left w:val="single" w:sz="6" w:space="0" w:color="auto"/>
              <w:bottom w:val="single" w:sz="6" w:space="0" w:color="auto"/>
              <w:right w:val="single" w:sz="6" w:space="0" w:color="auto"/>
            </w:tcBorders>
            <w:vAlign w:val="center"/>
            <w:hideMark/>
          </w:tcPr>
          <w:p w14:paraId="6878D510"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7E92A751"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5B29CCD4"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99.1</w:t>
            </w:r>
          </w:p>
        </w:tc>
        <w:tc>
          <w:tcPr>
            <w:tcW w:w="411" w:type="pct"/>
            <w:tcBorders>
              <w:top w:val="single" w:sz="6" w:space="0" w:color="auto"/>
              <w:left w:val="single" w:sz="6" w:space="0" w:color="auto"/>
              <w:bottom w:val="single" w:sz="6" w:space="0" w:color="auto"/>
              <w:right w:val="single" w:sz="6" w:space="0" w:color="auto"/>
            </w:tcBorders>
            <w:vAlign w:val="center"/>
            <w:hideMark/>
          </w:tcPr>
          <w:p w14:paraId="6DA3CB56"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2.3</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3FBC98C7" w14:textId="77777777" w:rsidR="00087F46" w:rsidRPr="00D01B1A" w:rsidRDefault="00087F46" w:rsidP="00FE2297">
            <w:pPr>
              <w:keepNext/>
              <w:keepLines/>
              <w:widowControl w:val="0"/>
              <w:spacing w:line="254" w:lineRule="auto"/>
              <w:jc w:val="center"/>
              <w:rPr>
                <w:sz w:val="20"/>
                <w:szCs w:val="20"/>
              </w:rPr>
            </w:pPr>
            <w:r w:rsidRPr="00D01B1A">
              <w:rPr>
                <w:sz w:val="20"/>
                <w:szCs w:val="20"/>
              </w:rPr>
              <w:t>99.6</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413DF1EB" w14:textId="77777777" w:rsidR="00087F46" w:rsidRPr="00D01B1A" w:rsidRDefault="00087F46" w:rsidP="00FE2297">
            <w:pPr>
              <w:keepNext/>
              <w:keepLines/>
              <w:widowControl w:val="0"/>
              <w:spacing w:line="254" w:lineRule="auto"/>
              <w:jc w:val="center"/>
              <w:rPr>
                <w:sz w:val="20"/>
                <w:szCs w:val="20"/>
              </w:rPr>
            </w:pPr>
            <w:r w:rsidRPr="00D01B1A">
              <w:rPr>
                <w:sz w:val="20"/>
                <w:szCs w:val="20"/>
              </w:rPr>
              <w:t>2.1</w:t>
            </w:r>
          </w:p>
        </w:tc>
      </w:tr>
      <w:tr w:rsidR="00087F46" w:rsidRPr="00D01B1A" w14:paraId="7B9DAC9D"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62D3E173"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57CE592"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38013D0"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7385037A"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50E35542"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3C4A9B38"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100.1</w:t>
            </w:r>
          </w:p>
        </w:tc>
        <w:tc>
          <w:tcPr>
            <w:tcW w:w="411" w:type="pct"/>
            <w:tcBorders>
              <w:top w:val="single" w:sz="6" w:space="0" w:color="auto"/>
              <w:left w:val="single" w:sz="6" w:space="0" w:color="auto"/>
              <w:bottom w:val="single" w:sz="6" w:space="0" w:color="auto"/>
              <w:right w:val="single" w:sz="6" w:space="0" w:color="auto"/>
            </w:tcBorders>
            <w:vAlign w:val="center"/>
            <w:hideMark/>
          </w:tcPr>
          <w:p w14:paraId="15318FCF"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2.0</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966B139"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63A993F3" w14:textId="77777777" w:rsidR="00087F46" w:rsidRPr="00D01B1A" w:rsidRDefault="00087F46" w:rsidP="00FE2297">
            <w:pPr>
              <w:keepNext/>
              <w:keepLines/>
              <w:widowControl w:val="0"/>
              <w:spacing w:line="254" w:lineRule="auto"/>
              <w:jc w:val="center"/>
              <w:rPr>
                <w:sz w:val="20"/>
                <w:szCs w:val="20"/>
              </w:rPr>
            </w:pPr>
          </w:p>
        </w:tc>
      </w:tr>
      <w:tr w:rsidR="00087F46" w:rsidRPr="00D01B1A" w14:paraId="515E2099" w14:textId="77777777" w:rsidTr="00FE2297">
        <w:trPr>
          <w:cantSplit/>
          <w:trHeight w:val="227"/>
        </w:trPr>
        <w:tc>
          <w:tcPr>
            <w:tcW w:w="580" w:type="pct"/>
            <w:vMerge w:val="restart"/>
            <w:tcBorders>
              <w:top w:val="double" w:sz="4" w:space="0" w:color="auto"/>
              <w:left w:val="double" w:sz="4" w:space="0" w:color="auto"/>
              <w:bottom w:val="single" w:sz="6" w:space="0" w:color="auto"/>
              <w:right w:val="single" w:sz="6" w:space="0" w:color="auto"/>
            </w:tcBorders>
            <w:vAlign w:val="center"/>
            <w:hideMark/>
          </w:tcPr>
          <w:p w14:paraId="6AF3ECFB"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rPr>
            </w:pPr>
            <w:r w:rsidRPr="00D01B1A">
              <w:rPr>
                <w:bCs/>
                <w:sz w:val="20"/>
              </w:rPr>
              <w:t>M650F003 (Reg. No. 5178870)</w:t>
            </w:r>
          </w:p>
        </w:tc>
        <w:tc>
          <w:tcPr>
            <w:tcW w:w="670" w:type="pct"/>
            <w:vMerge w:val="restart"/>
            <w:tcBorders>
              <w:top w:val="double" w:sz="4" w:space="0" w:color="auto"/>
              <w:left w:val="single" w:sz="6" w:space="0" w:color="auto"/>
              <w:bottom w:val="single" w:sz="6" w:space="0" w:color="auto"/>
              <w:right w:val="single" w:sz="6" w:space="0" w:color="auto"/>
            </w:tcBorders>
            <w:vAlign w:val="center"/>
            <w:hideMark/>
          </w:tcPr>
          <w:p w14:paraId="2AD75365" w14:textId="77777777" w:rsidR="00087F46" w:rsidRPr="00D01B1A" w:rsidRDefault="00087F46" w:rsidP="006B088C">
            <w:pPr>
              <w:keepNext/>
              <w:keepLines/>
              <w:widowControl w:val="0"/>
              <w:spacing w:line="254" w:lineRule="auto"/>
              <w:jc w:val="center"/>
              <w:rPr>
                <w:bCs/>
                <w:color w:val="000000" w:themeColor="text1"/>
                <w:sz w:val="18"/>
                <w:szCs w:val="18"/>
              </w:rPr>
            </w:pPr>
            <w:r w:rsidRPr="00D01B1A">
              <w:rPr>
                <w:bCs/>
                <w:sz w:val="20"/>
              </w:rPr>
              <w:t>Soil LUFA 2.2</w:t>
            </w:r>
          </w:p>
        </w:tc>
        <w:tc>
          <w:tcPr>
            <w:tcW w:w="613" w:type="pct"/>
            <w:vMerge w:val="restart"/>
            <w:tcBorders>
              <w:top w:val="double" w:sz="4" w:space="0" w:color="auto"/>
              <w:left w:val="single" w:sz="6" w:space="0" w:color="auto"/>
              <w:bottom w:val="single" w:sz="6" w:space="0" w:color="auto"/>
              <w:right w:val="single" w:sz="6" w:space="0" w:color="auto"/>
            </w:tcBorders>
            <w:vAlign w:val="center"/>
            <w:hideMark/>
          </w:tcPr>
          <w:p w14:paraId="21A7070F" w14:textId="77777777" w:rsidR="00087F46" w:rsidRPr="00D01B1A" w:rsidRDefault="00087F46" w:rsidP="006B088C">
            <w:pPr>
              <w:keepNext/>
              <w:keepLines/>
              <w:widowControl w:val="0"/>
              <w:tabs>
                <w:tab w:val="left" w:pos="680"/>
                <w:tab w:val="left" w:pos="1134"/>
              </w:tabs>
              <w:spacing w:line="254" w:lineRule="auto"/>
              <w:jc w:val="center"/>
              <w:rPr>
                <w:sz w:val="20"/>
                <w:szCs w:val="20"/>
              </w:rPr>
            </w:pPr>
            <w:r w:rsidRPr="00D01B1A">
              <w:rPr>
                <w:sz w:val="20"/>
                <w:szCs w:val="20"/>
              </w:rPr>
              <w:t>222 → 176</w:t>
            </w:r>
          </w:p>
        </w:tc>
        <w:tc>
          <w:tcPr>
            <w:tcW w:w="691" w:type="pct"/>
            <w:tcBorders>
              <w:top w:val="double" w:sz="4" w:space="0" w:color="auto"/>
              <w:left w:val="single" w:sz="6" w:space="0" w:color="auto"/>
              <w:bottom w:val="single" w:sz="6" w:space="0" w:color="auto"/>
              <w:right w:val="single" w:sz="6" w:space="0" w:color="auto"/>
            </w:tcBorders>
            <w:vAlign w:val="center"/>
            <w:hideMark/>
          </w:tcPr>
          <w:p w14:paraId="1FC69B39" w14:textId="77777777" w:rsidR="00087F46" w:rsidRPr="00D01B1A" w:rsidRDefault="00087F46" w:rsidP="006B088C">
            <w:pPr>
              <w:keepNext/>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double" w:sz="4" w:space="0" w:color="auto"/>
              <w:left w:val="single" w:sz="6" w:space="0" w:color="auto"/>
              <w:bottom w:val="single" w:sz="6" w:space="0" w:color="auto"/>
              <w:right w:val="single" w:sz="6" w:space="0" w:color="auto"/>
            </w:tcBorders>
            <w:vAlign w:val="center"/>
            <w:hideMark/>
          </w:tcPr>
          <w:p w14:paraId="213DAC35" w14:textId="77777777" w:rsidR="00087F46" w:rsidRPr="00D01B1A" w:rsidRDefault="00087F46" w:rsidP="006B088C">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double" w:sz="4" w:space="0" w:color="auto"/>
              <w:left w:val="single" w:sz="6" w:space="0" w:color="auto"/>
              <w:bottom w:val="single" w:sz="6" w:space="0" w:color="auto"/>
              <w:right w:val="single" w:sz="6" w:space="0" w:color="auto"/>
            </w:tcBorders>
            <w:vAlign w:val="center"/>
            <w:hideMark/>
          </w:tcPr>
          <w:p w14:paraId="56042034" w14:textId="77777777" w:rsidR="00087F46" w:rsidRPr="00D01B1A" w:rsidRDefault="00087F46" w:rsidP="006B088C">
            <w:pPr>
              <w:keepNext/>
              <w:keepLines/>
              <w:widowControl w:val="0"/>
              <w:tabs>
                <w:tab w:val="left" w:pos="680"/>
                <w:tab w:val="left" w:pos="1134"/>
              </w:tabs>
              <w:spacing w:line="254" w:lineRule="auto"/>
              <w:jc w:val="center"/>
              <w:rPr>
                <w:sz w:val="20"/>
                <w:szCs w:val="20"/>
              </w:rPr>
            </w:pPr>
            <w:r w:rsidRPr="00D01B1A">
              <w:rPr>
                <w:sz w:val="20"/>
                <w:szCs w:val="20"/>
              </w:rPr>
              <w:t>95.7</w:t>
            </w:r>
          </w:p>
        </w:tc>
        <w:tc>
          <w:tcPr>
            <w:tcW w:w="411" w:type="pct"/>
            <w:tcBorders>
              <w:top w:val="double" w:sz="4" w:space="0" w:color="auto"/>
              <w:left w:val="single" w:sz="6" w:space="0" w:color="auto"/>
              <w:bottom w:val="single" w:sz="6" w:space="0" w:color="auto"/>
              <w:right w:val="single" w:sz="6" w:space="0" w:color="auto"/>
            </w:tcBorders>
            <w:vAlign w:val="center"/>
            <w:hideMark/>
          </w:tcPr>
          <w:p w14:paraId="77545882" w14:textId="77777777" w:rsidR="00087F46" w:rsidRPr="00D01B1A" w:rsidRDefault="00087F46" w:rsidP="006B088C">
            <w:pPr>
              <w:keepNext/>
              <w:keepLines/>
              <w:widowControl w:val="0"/>
              <w:tabs>
                <w:tab w:val="left" w:pos="680"/>
                <w:tab w:val="left" w:pos="1134"/>
              </w:tabs>
              <w:spacing w:line="254" w:lineRule="auto"/>
              <w:jc w:val="center"/>
              <w:rPr>
                <w:sz w:val="20"/>
                <w:szCs w:val="20"/>
              </w:rPr>
            </w:pPr>
            <w:r w:rsidRPr="00D01B1A">
              <w:rPr>
                <w:sz w:val="20"/>
                <w:szCs w:val="20"/>
              </w:rPr>
              <w:t>11.0</w:t>
            </w:r>
          </w:p>
        </w:tc>
        <w:tc>
          <w:tcPr>
            <w:tcW w:w="494" w:type="pct"/>
            <w:vMerge w:val="restart"/>
            <w:tcBorders>
              <w:top w:val="double" w:sz="4" w:space="0" w:color="auto"/>
              <w:left w:val="single" w:sz="6" w:space="0" w:color="auto"/>
              <w:bottom w:val="single" w:sz="6" w:space="0" w:color="auto"/>
              <w:right w:val="single" w:sz="6" w:space="0" w:color="auto"/>
            </w:tcBorders>
            <w:vAlign w:val="center"/>
            <w:hideMark/>
          </w:tcPr>
          <w:p w14:paraId="79D46976" w14:textId="77777777" w:rsidR="00087F46" w:rsidRPr="00D01B1A" w:rsidRDefault="00087F46" w:rsidP="006B088C">
            <w:pPr>
              <w:keepNext/>
              <w:keepLines/>
              <w:widowControl w:val="0"/>
              <w:spacing w:line="254" w:lineRule="auto"/>
              <w:jc w:val="center"/>
              <w:rPr>
                <w:sz w:val="20"/>
                <w:szCs w:val="20"/>
              </w:rPr>
            </w:pPr>
            <w:r w:rsidRPr="00D01B1A">
              <w:rPr>
                <w:sz w:val="20"/>
                <w:szCs w:val="20"/>
              </w:rPr>
              <w:t>96.5</w:t>
            </w:r>
          </w:p>
        </w:tc>
        <w:tc>
          <w:tcPr>
            <w:tcW w:w="408" w:type="pct"/>
            <w:vMerge w:val="restart"/>
            <w:tcBorders>
              <w:top w:val="double" w:sz="4" w:space="0" w:color="auto"/>
              <w:left w:val="single" w:sz="6" w:space="0" w:color="auto"/>
              <w:bottom w:val="single" w:sz="6" w:space="0" w:color="auto"/>
              <w:right w:val="double" w:sz="4" w:space="0" w:color="auto"/>
            </w:tcBorders>
            <w:vAlign w:val="center"/>
            <w:hideMark/>
          </w:tcPr>
          <w:p w14:paraId="64DEC5FB" w14:textId="77777777" w:rsidR="00087F46" w:rsidRPr="00D01B1A" w:rsidRDefault="00087F46" w:rsidP="006B088C">
            <w:pPr>
              <w:keepNext/>
              <w:keepLines/>
              <w:widowControl w:val="0"/>
              <w:spacing w:line="254" w:lineRule="auto"/>
              <w:jc w:val="center"/>
              <w:rPr>
                <w:sz w:val="20"/>
                <w:szCs w:val="20"/>
              </w:rPr>
            </w:pPr>
            <w:r w:rsidRPr="00D01B1A">
              <w:rPr>
                <w:sz w:val="20"/>
                <w:szCs w:val="20"/>
              </w:rPr>
              <w:t>7.3</w:t>
            </w:r>
          </w:p>
        </w:tc>
      </w:tr>
      <w:tr w:rsidR="00087F46" w:rsidRPr="00D01B1A" w14:paraId="41FBBF2A"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2315756F"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0946F3BA" w14:textId="77777777" w:rsidR="00087F46" w:rsidRPr="00D01B1A" w:rsidRDefault="00087F46" w:rsidP="006B088C">
            <w:pPr>
              <w:keepNext/>
              <w:keepLines/>
              <w:widowControl w:val="0"/>
              <w:spacing w:line="276" w:lineRule="auto"/>
              <w:rPr>
                <w:bCs/>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0200D63B" w14:textId="77777777" w:rsidR="00087F46" w:rsidRPr="00D01B1A" w:rsidRDefault="00087F46" w:rsidP="006B088C">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752736A0" w14:textId="77777777" w:rsidR="00087F46" w:rsidRPr="00D01B1A" w:rsidRDefault="00087F46" w:rsidP="006B088C">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7C6783DF" w14:textId="77777777" w:rsidR="00087F46" w:rsidRPr="00D01B1A" w:rsidRDefault="00087F46" w:rsidP="006B088C">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2A3AFA93" w14:textId="77777777" w:rsidR="00087F46" w:rsidRPr="00D01B1A" w:rsidRDefault="00087F46" w:rsidP="006B088C">
            <w:pPr>
              <w:keepNext/>
              <w:keepLines/>
              <w:widowControl w:val="0"/>
              <w:tabs>
                <w:tab w:val="left" w:pos="680"/>
                <w:tab w:val="left" w:pos="1134"/>
              </w:tabs>
              <w:spacing w:line="254" w:lineRule="auto"/>
              <w:jc w:val="center"/>
              <w:rPr>
                <w:sz w:val="20"/>
                <w:szCs w:val="20"/>
              </w:rPr>
            </w:pPr>
            <w:r w:rsidRPr="00D01B1A">
              <w:rPr>
                <w:sz w:val="20"/>
                <w:szCs w:val="20"/>
              </w:rPr>
              <w:t>97.2</w:t>
            </w:r>
          </w:p>
        </w:tc>
        <w:tc>
          <w:tcPr>
            <w:tcW w:w="411" w:type="pct"/>
            <w:tcBorders>
              <w:top w:val="single" w:sz="6" w:space="0" w:color="auto"/>
              <w:left w:val="single" w:sz="6" w:space="0" w:color="auto"/>
              <w:bottom w:val="single" w:sz="6" w:space="0" w:color="auto"/>
              <w:right w:val="single" w:sz="6" w:space="0" w:color="auto"/>
            </w:tcBorders>
            <w:vAlign w:val="center"/>
            <w:hideMark/>
          </w:tcPr>
          <w:p w14:paraId="33AB96EB" w14:textId="77777777" w:rsidR="00087F46" w:rsidRPr="00D01B1A" w:rsidRDefault="00087F46" w:rsidP="006B088C">
            <w:pPr>
              <w:keepNext/>
              <w:keepLines/>
              <w:widowControl w:val="0"/>
              <w:tabs>
                <w:tab w:val="left" w:pos="680"/>
                <w:tab w:val="left" w:pos="1134"/>
              </w:tabs>
              <w:spacing w:line="254" w:lineRule="auto"/>
              <w:jc w:val="center"/>
              <w:rPr>
                <w:sz w:val="20"/>
                <w:szCs w:val="20"/>
              </w:rPr>
            </w:pPr>
            <w:r w:rsidRPr="00D01B1A">
              <w:rPr>
                <w:sz w:val="20"/>
                <w:szCs w:val="20"/>
              </w:rPr>
              <w:t>0.7</w:t>
            </w: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58C99414" w14:textId="77777777" w:rsidR="00087F46" w:rsidRPr="00D01B1A" w:rsidRDefault="00087F46" w:rsidP="006B088C">
            <w:pPr>
              <w:keepNext/>
              <w:keepLines/>
              <w:widowControl w:val="0"/>
              <w:spacing w:line="254" w:lineRule="auto"/>
              <w:jc w:val="center"/>
              <w:rPr>
                <w:sz w:val="20"/>
                <w:szCs w:val="20"/>
              </w:rPr>
            </w:pPr>
          </w:p>
        </w:tc>
        <w:tc>
          <w:tcPr>
            <w:tcW w:w="0" w:type="auto"/>
            <w:vMerge/>
            <w:tcBorders>
              <w:top w:val="double" w:sz="4" w:space="0" w:color="auto"/>
              <w:left w:val="single" w:sz="6" w:space="0" w:color="auto"/>
              <w:bottom w:val="single" w:sz="6" w:space="0" w:color="auto"/>
              <w:right w:val="double" w:sz="4" w:space="0" w:color="auto"/>
            </w:tcBorders>
            <w:vAlign w:val="center"/>
            <w:hideMark/>
          </w:tcPr>
          <w:p w14:paraId="4842B3E2" w14:textId="77777777" w:rsidR="00087F46" w:rsidRPr="00D01B1A" w:rsidRDefault="00087F46" w:rsidP="006B088C">
            <w:pPr>
              <w:keepNext/>
              <w:keepLines/>
              <w:widowControl w:val="0"/>
              <w:spacing w:line="254" w:lineRule="auto"/>
              <w:jc w:val="center"/>
              <w:rPr>
                <w:sz w:val="20"/>
                <w:szCs w:val="20"/>
              </w:rPr>
            </w:pPr>
          </w:p>
        </w:tc>
      </w:tr>
      <w:tr w:rsidR="00087F46" w:rsidRPr="00D01B1A" w14:paraId="79EA29DB"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71E194D5"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7617A2C4" w14:textId="77777777" w:rsidR="00087F46" w:rsidRPr="00D01B1A" w:rsidRDefault="00087F46" w:rsidP="006B088C">
            <w:pPr>
              <w:keepNext/>
              <w:keepLines/>
              <w:widowControl w:val="0"/>
              <w:spacing w:line="276" w:lineRule="auto"/>
              <w:rPr>
                <w:bCs/>
                <w:color w:val="000000" w:themeColor="text1"/>
                <w:sz w:val="18"/>
                <w:szCs w:val="18"/>
              </w:rPr>
            </w:pP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03CC2EEB" w14:textId="77777777" w:rsidR="00087F46" w:rsidRPr="00D01B1A" w:rsidRDefault="00087F46" w:rsidP="006B088C">
            <w:pPr>
              <w:keepNext/>
              <w:keepLines/>
              <w:widowControl w:val="0"/>
              <w:tabs>
                <w:tab w:val="left" w:pos="680"/>
                <w:tab w:val="left" w:pos="1134"/>
              </w:tabs>
              <w:spacing w:line="254" w:lineRule="auto"/>
              <w:jc w:val="center"/>
              <w:rPr>
                <w:sz w:val="20"/>
                <w:szCs w:val="20"/>
              </w:rPr>
            </w:pPr>
            <w:r w:rsidRPr="00D01B1A">
              <w:rPr>
                <w:sz w:val="20"/>
                <w:szCs w:val="20"/>
              </w:rPr>
              <w:t>222 → 121</w:t>
            </w:r>
          </w:p>
        </w:tc>
        <w:tc>
          <w:tcPr>
            <w:tcW w:w="691" w:type="pct"/>
            <w:tcBorders>
              <w:top w:val="single" w:sz="6" w:space="0" w:color="auto"/>
              <w:left w:val="single" w:sz="6" w:space="0" w:color="auto"/>
              <w:bottom w:val="single" w:sz="6" w:space="0" w:color="auto"/>
              <w:right w:val="single" w:sz="6" w:space="0" w:color="auto"/>
            </w:tcBorders>
            <w:vAlign w:val="center"/>
            <w:hideMark/>
          </w:tcPr>
          <w:p w14:paraId="4B30AEA2" w14:textId="77777777" w:rsidR="00087F46" w:rsidRPr="00D01B1A" w:rsidRDefault="00087F46" w:rsidP="006B088C">
            <w:pPr>
              <w:keepNext/>
              <w:keepLines/>
              <w:widowControl w:val="0"/>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25A85EB6" w14:textId="77777777" w:rsidR="00087F46" w:rsidRPr="00D01B1A" w:rsidRDefault="00087F46" w:rsidP="006B088C">
            <w:pPr>
              <w:keepNext/>
              <w:keepLines/>
              <w:widowControl w:val="0"/>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47462822" w14:textId="77777777" w:rsidR="00087F46" w:rsidRPr="00D01B1A" w:rsidRDefault="00087F46" w:rsidP="006B088C">
            <w:pPr>
              <w:keepNext/>
              <w:keepLines/>
              <w:widowControl w:val="0"/>
              <w:spacing w:line="254" w:lineRule="auto"/>
              <w:jc w:val="center"/>
              <w:rPr>
                <w:sz w:val="20"/>
                <w:szCs w:val="20"/>
              </w:rPr>
            </w:pPr>
            <w:r w:rsidRPr="00D01B1A">
              <w:rPr>
                <w:sz w:val="20"/>
                <w:szCs w:val="20"/>
              </w:rPr>
              <w:t>96.6</w:t>
            </w:r>
          </w:p>
        </w:tc>
        <w:tc>
          <w:tcPr>
            <w:tcW w:w="411" w:type="pct"/>
            <w:tcBorders>
              <w:top w:val="single" w:sz="6" w:space="0" w:color="auto"/>
              <w:left w:val="single" w:sz="6" w:space="0" w:color="auto"/>
              <w:bottom w:val="single" w:sz="6" w:space="0" w:color="auto"/>
              <w:right w:val="single" w:sz="6" w:space="0" w:color="auto"/>
            </w:tcBorders>
            <w:vAlign w:val="center"/>
            <w:hideMark/>
          </w:tcPr>
          <w:p w14:paraId="697E8D25" w14:textId="77777777" w:rsidR="00087F46" w:rsidRPr="00D01B1A" w:rsidRDefault="00087F46" w:rsidP="006B088C">
            <w:pPr>
              <w:keepNext/>
              <w:keepLines/>
              <w:widowControl w:val="0"/>
              <w:spacing w:line="254" w:lineRule="auto"/>
              <w:jc w:val="center"/>
              <w:rPr>
                <w:sz w:val="20"/>
                <w:szCs w:val="20"/>
              </w:rPr>
            </w:pPr>
            <w:r w:rsidRPr="00D01B1A">
              <w:rPr>
                <w:sz w:val="20"/>
                <w:szCs w:val="20"/>
              </w:rPr>
              <w:t>11.3</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36F9BAC1" w14:textId="77777777" w:rsidR="00087F46" w:rsidRPr="00D01B1A" w:rsidRDefault="00087F46" w:rsidP="006B088C">
            <w:pPr>
              <w:keepNext/>
              <w:keepLines/>
              <w:widowControl w:val="0"/>
              <w:spacing w:line="254" w:lineRule="auto"/>
              <w:jc w:val="center"/>
              <w:rPr>
                <w:sz w:val="20"/>
                <w:szCs w:val="20"/>
              </w:rPr>
            </w:pPr>
            <w:r w:rsidRPr="00D01B1A">
              <w:rPr>
                <w:sz w:val="20"/>
                <w:szCs w:val="20"/>
              </w:rPr>
              <w:t>97.0</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257E50B0" w14:textId="77777777" w:rsidR="00087F46" w:rsidRPr="00D01B1A" w:rsidRDefault="00087F46" w:rsidP="006B088C">
            <w:pPr>
              <w:keepNext/>
              <w:keepLines/>
              <w:widowControl w:val="0"/>
              <w:spacing w:line="254" w:lineRule="auto"/>
              <w:jc w:val="center"/>
              <w:rPr>
                <w:sz w:val="20"/>
                <w:szCs w:val="20"/>
              </w:rPr>
            </w:pPr>
            <w:r w:rsidRPr="00D01B1A">
              <w:rPr>
                <w:sz w:val="20"/>
                <w:szCs w:val="20"/>
              </w:rPr>
              <w:t>7.5</w:t>
            </w:r>
          </w:p>
        </w:tc>
      </w:tr>
      <w:tr w:rsidR="00087F46" w:rsidRPr="00D01B1A" w14:paraId="0EEF265B"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2754A00F"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748D2FB2" w14:textId="77777777" w:rsidR="00087F46" w:rsidRPr="00D01B1A" w:rsidRDefault="00087F46" w:rsidP="00FE2297">
            <w:pPr>
              <w:spacing w:line="276" w:lineRule="auto"/>
              <w:rPr>
                <w:bCs/>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76BAE1B"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2903381F"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7B8CCFD4"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640DFEA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97.3</w:t>
            </w:r>
          </w:p>
        </w:tc>
        <w:tc>
          <w:tcPr>
            <w:tcW w:w="411" w:type="pct"/>
            <w:tcBorders>
              <w:top w:val="single" w:sz="6" w:space="0" w:color="auto"/>
              <w:left w:val="single" w:sz="6" w:space="0" w:color="auto"/>
              <w:bottom w:val="single" w:sz="6" w:space="0" w:color="auto"/>
              <w:right w:val="single" w:sz="6" w:space="0" w:color="auto"/>
            </w:tcBorders>
            <w:vAlign w:val="center"/>
            <w:hideMark/>
          </w:tcPr>
          <w:p w14:paraId="07EF82F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0.7</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A803B50"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74703005" w14:textId="77777777" w:rsidR="00087F46" w:rsidRPr="00D01B1A" w:rsidRDefault="00087F46" w:rsidP="00FE2297">
            <w:pPr>
              <w:keepNext/>
              <w:keepLines/>
              <w:widowControl w:val="0"/>
              <w:spacing w:line="254" w:lineRule="auto"/>
              <w:jc w:val="center"/>
              <w:rPr>
                <w:sz w:val="20"/>
                <w:szCs w:val="20"/>
              </w:rPr>
            </w:pPr>
          </w:p>
        </w:tc>
      </w:tr>
      <w:tr w:rsidR="00087F46" w:rsidRPr="00D01B1A" w14:paraId="7A717250"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079F3253" w14:textId="77777777" w:rsidR="00087F46" w:rsidRPr="00D01B1A" w:rsidRDefault="00087F46" w:rsidP="00FE2297">
            <w:pPr>
              <w:spacing w:line="276" w:lineRule="auto"/>
              <w:rPr>
                <w:bCs/>
                <w:snapToGrid w:val="0"/>
                <w:color w:val="000000" w:themeColor="text1"/>
                <w:sz w:val="18"/>
                <w:szCs w:val="18"/>
              </w:rPr>
            </w:pPr>
          </w:p>
        </w:tc>
        <w:tc>
          <w:tcPr>
            <w:tcW w:w="670" w:type="pct"/>
            <w:vMerge w:val="restart"/>
            <w:tcBorders>
              <w:top w:val="single" w:sz="6" w:space="0" w:color="auto"/>
              <w:left w:val="single" w:sz="6" w:space="0" w:color="auto"/>
              <w:bottom w:val="single" w:sz="6" w:space="0" w:color="auto"/>
              <w:right w:val="single" w:sz="6" w:space="0" w:color="auto"/>
            </w:tcBorders>
            <w:vAlign w:val="center"/>
            <w:hideMark/>
          </w:tcPr>
          <w:p w14:paraId="015A55A6" w14:textId="77777777" w:rsidR="00087F46" w:rsidRPr="00D01B1A" w:rsidRDefault="00087F46" w:rsidP="00FE2297">
            <w:pPr>
              <w:keepNext/>
              <w:keepLines/>
              <w:widowControl w:val="0"/>
              <w:spacing w:line="254" w:lineRule="auto"/>
              <w:jc w:val="center"/>
              <w:rPr>
                <w:bCs/>
                <w:snapToGrid w:val="0"/>
                <w:color w:val="000000" w:themeColor="text1"/>
                <w:sz w:val="18"/>
                <w:szCs w:val="18"/>
              </w:rPr>
            </w:pPr>
            <w:r w:rsidRPr="00D01B1A">
              <w:rPr>
                <w:bCs/>
                <w:sz w:val="20"/>
              </w:rPr>
              <w:t>Soil Li 10</w:t>
            </w: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01947D54"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222 → 176</w:t>
            </w:r>
          </w:p>
        </w:tc>
        <w:tc>
          <w:tcPr>
            <w:tcW w:w="691" w:type="pct"/>
            <w:tcBorders>
              <w:top w:val="single" w:sz="6" w:space="0" w:color="auto"/>
              <w:left w:val="single" w:sz="6" w:space="0" w:color="auto"/>
              <w:bottom w:val="single" w:sz="6" w:space="0" w:color="auto"/>
              <w:right w:val="single" w:sz="6" w:space="0" w:color="auto"/>
            </w:tcBorders>
            <w:vAlign w:val="center"/>
            <w:hideMark/>
          </w:tcPr>
          <w:p w14:paraId="38989F96"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522F18F0"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73DC9FCD"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99.8</w:t>
            </w:r>
          </w:p>
        </w:tc>
        <w:tc>
          <w:tcPr>
            <w:tcW w:w="411" w:type="pct"/>
            <w:tcBorders>
              <w:top w:val="single" w:sz="6" w:space="0" w:color="auto"/>
              <w:left w:val="single" w:sz="6" w:space="0" w:color="auto"/>
              <w:bottom w:val="single" w:sz="6" w:space="0" w:color="auto"/>
              <w:right w:val="single" w:sz="6" w:space="0" w:color="auto"/>
            </w:tcBorders>
            <w:vAlign w:val="center"/>
            <w:hideMark/>
          </w:tcPr>
          <w:p w14:paraId="71EB7BE6"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1.7</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71FD0D47" w14:textId="77777777" w:rsidR="00087F46" w:rsidRPr="00D01B1A" w:rsidRDefault="00087F46" w:rsidP="00FE2297">
            <w:pPr>
              <w:keepNext/>
              <w:keepLines/>
              <w:widowControl w:val="0"/>
              <w:spacing w:line="254" w:lineRule="auto"/>
              <w:jc w:val="center"/>
              <w:rPr>
                <w:sz w:val="20"/>
                <w:szCs w:val="20"/>
              </w:rPr>
            </w:pPr>
            <w:r w:rsidRPr="00D01B1A">
              <w:rPr>
                <w:sz w:val="20"/>
                <w:szCs w:val="20"/>
              </w:rPr>
              <w:t>101.4</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13F35E32" w14:textId="77777777" w:rsidR="00087F46" w:rsidRPr="00D01B1A" w:rsidRDefault="00087F46" w:rsidP="00FE2297">
            <w:pPr>
              <w:keepNext/>
              <w:keepLines/>
              <w:widowControl w:val="0"/>
              <w:spacing w:line="254" w:lineRule="auto"/>
              <w:jc w:val="center"/>
              <w:rPr>
                <w:sz w:val="20"/>
                <w:szCs w:val="20"/>
              </w:rPr>
            </w:pPr>
            <w:r w:rsidRPr="00D01B1A">
              <w:rPr>
                <w:sz w:val="20"/>
                <w:szCs w:val="20"/>
              </w:rPr>
              <w:t>2.3</w:t>
            </w:r>
          </w:p>
        </w:tc>
      </w:tr>
      <w:tr w:rsidR="00087F46" w:rsidRPr="00D01B1A" w14:paraId="7685DF1E"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6D3B5235" w14:textId="77777777" w:rsidR="00087F46" w:rsidRPr="00D01B1A" w:rsidRDefault="00087F46" w:rsidP="00FE2297">
            <w:pPr>
              <w:spacing w:line="276" w:lineRule="auto"/>
              <w:rPr>
                <w:bCs/>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7CDB1DE" w14:textId="77777777" w:rsidR="00087F46" w:rsidRPr="00D01B1A" w:rsidRDefault="00087F46" w:rsidP="00FE2297">
            <w:pPr>
              <w:spacing w:line="276" w:lineRule="auto"/>
              <w:rPr>
                <w:bCs/>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92D59CE"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6BDB0A9A"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4D329CD2"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29B70D44"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102.9</w:t>
            </w:r>
          </w:p>
        </w:tc>
        <w:tc>
          <w:tcPr>
            <w:tcW w:w="411" w:type="pct"/>
            <w:tcBorders>
              <w:top w:val="single" w:sz="6" w:space="0" w:color="auto"/>
              <w:left w:val="single" w:sz="6" w:space="0" w:color="auto"/>
              <w:bottom w:val="single" w:sz="6" w:space="0" w:color="auto"/>
              <w:right w:val="single" w:sz="6" w:space="0" w:color="auto"/>
            </w:tcBorders>
            <w:vAlign w:val="center"/>
            <w:hideMark/>
          </w:tcPr>
          <w:p w14:paraId="6E84AF8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1.7</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34EFFB2"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38B44347" w14:textId="77777777" w:rsidR="00087F46" w:rsidRPr="00D01B1A" w:rsidRDefault="00087F46" w:rsidP="00FE2297">
            <w:pPr>
              <w:keepNext/>
              <w:keepLines/>
              <w:widowControl w:val="0"/>
              <w:spacing w:line="254" w:lineRule="auto"/>
              <w:jc w:val="center"/>
              <w:rPr>
                <w:sz w:val="20"/>
                <w:szCs w:val="20"/>
              </w:rPr>
            </w:pPr>
          </w:p>
        </w:tc>
      </w:tr>
      <w:tr w:rsidR="00087F46" w:rsidRPr="00D01B1A" w14:paraId="315BBFBD"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08CD8A6C" w14:textId="77777777" w:rsidR="00087F46" w:rsidRPr="00D01B1A" w:rsidRDefault="00087F46" w:rsidP="00FE2297">
            <w:pPr>
              <w:spacing w:line="276" w:lineRule="auto"/>
              <w:rPr>
                <w:bCs/>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04402E9" w14:textId="77777777" w:rsidR="00087F46" w:rsidRPr="00D01B1A" w:rsidRDefault="00087F46" w:rsidP="00FE2297">
            <w:pPr>
              <w:spacing w:line="276" w:lineRule="auto"/>
              <w:rPr>
                <w:bCs/>
                <w:snapToGrid w:val="0"/>
                <w:color w:val="000000" w:themeColor="text1"/>
                <w:sz w:val="18"/>
                <w:szCs w:val="18"/>
                <w:highlight w:val="yellow"/>
              </w:rPr>
            </w:pP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5C308EE4"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222 → 121</w:t>
            </w:r>
          </w:p>
        </w:tc>
        <w:tc>
          <w:tcPr>
            <w:tcW w:w="691" w:type="pct"/>
            <w:tcBorders>
              <w:top w:val="single" w:sz="6" w:space="0" w:color="auto"/>
              <w:left w:val="single" w:sz="6" w:space="0" w:color="auto"/>
              <w:bottom w:val="single" w:sz="6" w:space="0" w:color="auto"/>
              <w:right w:val="single" w:sz="6" w:space="0" w:color="auto"/>
            </w:tcBorders>
            <w:vAlign w:val="center"/>
            <w:hideMark/>
          </w:tcPr>
          <w:p w14:paraId="4DE6B065"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2609FE4A"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686D306D"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101.2</w:t>
            </w:r>
          </w:p>
        </w:tc>
        <w:tc>
          <w:tcPr>
            <w:tcW w:w="411" w:type="pct"/>
            <w:tcBorders>
              <w:top w:val="single" w:sz="6" w:space="0" w:color="auto"/>
              <w:left w:val="single" w:sz="6" w:space="0" w:color="auto"/>
              <w:bottom w:val="single" w:sz="6" w:space="0" w:color="auto"/>
              <w:right w:val="single" w:sz="6" w:space="0" w:color="auto"/>
            </w:tcBorders>
            <w:vAlign w:val="center"/>
            <w:hideMark/>
          </w:tcPr>
          <w:p w14:paraId="3FE7B3BE"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6.2</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36E75A50" w14:textId="77777777" w:rsidR="00087F46" w:rsidRPr="00D01B1A" w:rsidRDefault="00087F46" w:rsidP="00FE2297">
            <w:pPr>
              <w:keepNext/>
              <w:keepLines/>
              <w:widowControl w:val="0"/>
              <w:spacing w:line="254" w:lineRule="auto"/>
              <w:jc w:val="center"/>
              <w:rPr>
                <w:sz w:val="20"/>
                <w:szCs w:val="20"/>
              </w:rPr>
            </w:pPr>
            <w:r w:rsidRPr="00D01B1A">
              <w:rPr>
                <w:sz w:val="20"/>
                <w:szCs w:val="20"/>
              </w:rPr>
              <w:t>102.5</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6480842E" w14:textId="77777777" w:rsidR="00087F46" w:rsidRPr="00D01B1A" w:rsidRDefault="00087F46" w:rsidP="00FE2297">
            <w:pPr>
              <w:keepNext/>
              <w:keepLines/>
              <w:widowControl w:val="0"/>
              <w:spacing w:line="254" w:lineRule="auto"/>
              <w:jc w:val="center"/>
              <w:rPr>
                <w:sz w:val="20"/>
                <w:szCs w:val="20"/>
              </w:rPr>
            </w:pPr>
            <w:r w:rsidRPr="00D01B1A">
              <w:rPr>
                <w:sz w:val="20"/>
                <w:szCs w:val="20"/>
              </w:rPr>
              <w:t>4.6</w:t>
            </w:r>
          </w:p>
        </w:tc>
      </w:tr>
      <w:tr w:rsidR="00087F46" w:rsidRPr="00D01B1A" w14:paraId="3026D1A8"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27D78623" w14:textId="77777777" w:rsidR="00087F46" w:rsidRPr="00D01B1A" w:rsidRDefault="00087F46" w:rsidP="00FE2297">
            <w:pPr>
              <w:spacing w:line="276" w:lineRule="auto"/>
              <w:rPr>
                <w:bCs/>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241A357" w14:textId="77777777" w:rsidR="00087F46" w:rsidRPr="00D01B1A" w:rsidRDefault="00087F46" w:rsidP="00FE2297">
            <w:pPr>
              <w:spacing w:line="276" w:lineRule="auto"/>
              <w:rPr>
                <w:bCs/>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B24040A"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2FBBDFC1"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5583CD26"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3C620312"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103.7</w:t>
            </w:r>
          </w:p>
        </w:tc>
        <w:tc>
          <w:tcPr>
            <w:tcW w:w="411" w:type="pct"/>
            <w:tcBorders>
              <w:top w:val="single" w:sz="6" w:space="0" w:color="auto"/>
              <w:left w:val="single" w:sz="6" w:space="0" w:color="auto"/>
              <w:bottom w:val="single" w:sz="6" w:space="0" w:color="auto"/>
              <w:right w:val="single" w:sz="6" w:space="0" w:color="auto"/>
            </w:tcBorders>
            <w:vAlign w:val="center"/>
            <w:hideMark/>
          </w:tcPr>
          <w:p w14:paraId="171CA255"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2.5</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08C53B9" w14:textId="77777777" w:rsidR="00087F46" w:rsidRPr="00D01B1A" w:rsidRDefault="00087F46" w:rsidP="00FE2297">
            <w:pPr>
              <w:spacing w:line="276" w:lineRule="auto"/>
              <w:rPr>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6274A690" w14:textId="77777777" w:rsidR="00087F46" w:rsidRPr="00D01B1A" w:rsidRDefault="00087F46" w:rsidP="00FE2297">
            <w:pPr>
              <w:spacing w:line="276" w:lineRule="auto"/>
              <w:rPr>
                <w:color w:val="000000" w:themeColor="text1"/>
                <w:sz w:val="18"/>
                <w:szCs w:val="18"/>
                <w:highlight w:val="yellow"/>
              </w:rPr>
            </w:pPr>
          </w:p>
        </w:tc>
      </w:tr>
      <w:tr w:rsidR="00087F46" w:rsidRPr="00D01B1A" w14:paraId="3E7D60BE" w14:textId="77777777" w:rsidTr="00FE2297">
        <w:trPr>
          <w:cantSplit/>
          <w:trHeight w:val="227"/>
        </w:trPr>
        <w:tc>
          <w:tcPr>
            <w:tcW w:w="580" w:type="pct"/>
            <w:vMerge w:val="restart"/>
            <w:tcBorders>
              <w:top w:val="double" w:sz="4" w:space="0" w:color="auto"/>
              <w:left w:val="double" w:sz="4" w:space="0" w:color="auto"/>
              <w:bottom w:val="single" w:sz="6" w:space="0" w:color="auto"/>
              <w:right w:val="single" w:sz="6" w:space="0" w:color="auto"/>
            </w:tcBorders>
            <w:vAlign w:val="center"/>
            <w:hideMark/>
          </w:tcPr>
          <w:p w14:paraId="5C45F0B9" w14:textId="77777777" w:rsidR="00087F46" w:rsidRPr="00D01B1A" w:rsidRDefault="00087F46" w:rsidP="00FE2297">
            <w:pPr>
              <w:keepNext/>
              <w:keepLines/>
              <w:widowControl w:val="0"/>
              <w:tabs>
                <w:tab w:val="left" w:pos="680"/>
                <w:tab w:val="left" w:pos="1134"/>
              </w:tabs>
              <w:spacing w:line="254" w:lineRule="auto"/>
              <w:jc w:val="center"/>
              <w:rPr>
                <w:bCs/>
                <w:snapToGrid w:val="0"/>
                <w:color w:val="000000" w:themeColor="text1"/>
                <w:sz w:val="18"/>
                <w:szCs w:val="18"/>
              </w:rPr>
            </w:pPr>
            <w:r w:rsidRPr="00D01B1A">
              <w:rPr>
                <w:bCs/>
                <w:sz w:val="20"/>
              </w:rPr>
              <w:t>M650F004 (Reg. No. 5211623)</w:t>
            </w:r>
          </w:p>
        </w:tc>
        <w:tc>
          <w:tcPr>
            <w:tcW w:w="670" w:type="pct"/>
            <w:vMerge w:val="restart"/>
            <w:tcBorders>
              <w:top w:val="double" w:sz="4" w:space="0" w:color="auto"/>
              <w:left w:val="single" w:sz="6" w:space="0" w:color="auto"/>
              <w:bottom w:val="single" w:sz="6" w:space="0" w:color="auto"/>
              <w:right w:val="single" w:sz="6" w:space="0" w:color="auto"/>
            </w:tcBorders>
            <w:vAlign w:val="center"/>
            <w:hideMark/>
          </w:tcPr>
          <w:p w14:paraId="0230C91F" w14:textId="77777777" w:rsidR="00087F46" w:rsidRPr="00D01B1A" w:rsidRDefault="00087F46" w:rsidP="00FE2297">
            <w:pPr>
              <w:keepNext/>
              <w:keepLines/>
              <w:widowControl w:val="0"/>
              <w:spacing w:line="254" w:lineRule="auto"/>
              <w:jc w:val="center"/>
              <w:rPr>
                <w:bCs/>
                <w:color w:val="000000" w:themeColor="text1"/>
                <w:sz w:val="18"/>
                <w:szCs w:val="18"/>
              </w:rPr>
            </w:pPr>
            <w:r w:rsidRPr="00D01B1A">
              <w:rPr>
                <w:bCs/>
                <w:sz w:val="20"/>
              </w:rPr>
              <w:t>Soil LUFA 2.2</w:t>
            </w:r>
          </w:p>
        </w:tc>
        <w:tc>
          <w:tcPr>
            <w:tcW w:w="613" w:type="pct"/>
            <w:vMerge w:val="restart"/>
            <w:tcBorders>
              <w:top w:val="double" w:sz="4" w:space="0" w:color="auto"/>
              <w:left w:val="single" w:sz="6" w:space="0" w:color="auto"/>
              <w:bottom w:val="single" w:sz="6" w:space="0" w:color="auto"/>
              <w:right w:val="single" w:sz="6" w:space="0" w:color="auto"/>
            </w:tcBorders>
            <w:vAlign w:val="center"/>
            <w:hideMark/>
          </w:tcPr>
          <w:p w14:paraId="24A04A8F"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208 → 123</w:t>
            </w:r>
          </w:p>
        </w:tc>
        <w:tc>
          <w:tcPr>
            <w:tcW w:w="691" w:type="pct"/>
            <w:tcBorders>
              <w:top w:val="double" w:sz="4" w:space="0" w:color="auto"/>
              <w:left w:val="single" w:sz="6" w:space="0" w:color="auto"/>
              <w:bottom w:val="single" w:sz="6" w:space="0" w:color="auto"/>
              <w:right w:val="single" w:sz="6" w:space="0" w:color="auto"/>
            </w:tcBorders>
            <w:vAlign w:val="center"/>
            <w:hideMark/>
          </w:tcPr>
          <w:p w14:paraId="34590E71"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double" w:sz="4" w:space="0" w:color="auto"/>
              <w:left w:val="single" w:sz="6" w:space="0" w:color="auto"/>
              <w:bottom w:val="single" w:sz="6" w:space="0" w:color="auto"/>
              <w:right w:val="single" w:sz="6" w:space="0" w:color="auto"/>
            </w:tcBorders>
            <w:vAlign w:val="center"/>
            <w:hideMark/>
          </w:tcPr>
          <w:p w14:paraId="578BE243"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double" w:sz="4" w:space="0" w:color="auto"/>
              <w:left w:val="single" w:sz="6" w:space="0" w:color="auto"/>
              <w:bottom w:val="single" w:sz="6" w:space="0" w:color="auto"/>
              <w:right w:val="single" w:sz="6" w:space="0" w:color="auto"/>
            </w:tcBorders>
            <w:vAlign w:val="center"/>
            <w:hideMark/>
          </w:tcPr>
          <w:p w14:paraId="2C73FCAF"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97.3</w:t>
            </w:r>
          </w:p>
        </w:tc>
        <w:tc>
          <w:tcPr>
            <w:tcW w:w="411" w:type="pct"/>
            <w:tcBorders>
              <w:top w:val="double" w:sz="4" w:space="0" w:color="auto"/>
              <w:left w:val="single" w:sz="6" w:space="0" w:color="auto"/>
              <w:bottom w:val="single" w:sz="6" w:space="0" w:color="auto"/>
              <w:right w:val="single" w:sz="6" w:space="0" w:color="auto"/>
            </w:tcBorders>
            <w:vAlign w:val="center"/>
            <w:hideMark/>
          </w:tcPr>
          <w:p w14:paraId="78B17EF7"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9.6</w:t>
            </w:r>
          </w:p>
        </w:tc>
        <w:tc>
          <w:tcPr>
            <w:tcW w:w="494" w:type="pct"/>
            <w:vMerge w:val="restart"/>
            <w:tcBorders>
              <w:top w:val="double" w:sz="4" w:space="0" w:color="auto"/>
              <w:left w:val="single" w:sz="6" w:space="0" w:color="auto"/>
              <w:bottom w:val="single" w:sz="6" w:space="0" w:color="auto"/>
              <w:right w:val="single" w:sz="6" w:space="0" w:color="auto"/>
            </w:tcBorders>
            <w:vAlign w:val="center"/>
            <w:hideMark/>
          </w:tcPr>
          <w:p w14:paraId="4C60CF2D" w14:textId="77777777" w:rsidR="00087F46" w:rsidRPr="00D01B1A" w:rsidRDefault="00087F46" w:rsidP="00FE2297">
            <w:pPr>
              <w:keepNext/>
              <w:keepLines/>
              <w:widowControl w:val="0"/>
              <w:spacing w:line="254" w:lineRule="auto"/>
              <w:jc w:val="center"/>
              <w:rPr>
                <w:sz w:val="20"/>
                <w:szCs w:val="20"/>
              </w:rPr>
            </w:pPr>
            <w:r w:rsidRPr="00D01B1A">
              <w:rPr>
                <w:sz w:val="20"/>
                <w:szCs w:val="20"/>
              </w:rPr>
              <w:t>97.0</w:t>
            </w:r>
          </w:p>
        </w:tc>
        <w:tc>
          <w:tcPr>
            <w:tcW w:w="408" w:type="pct"/>
            <w:vMerge w:val="restart"/>
            <w:tcBorders>
              <w:top w:val="double" w:sz="4" w:space="0" w:color="auto"/>
              <w:left w:val="single" w:sz="6" w:space="0" w:color="auto"/>
              <w:bottom w:val="single" w:sz="6" w:space="0" w:color="auto"/>
              <w:right w:val="double" w:sz="4" w:space="0" w:color="auto"/>
            </w:tcBorders>
            <w:vAlign w:val="center"/>
            <w:hideMark/>
          </w:tcPr>
          <w:p w14:paraId="38F8DE85" w14:textId="77777777" w:rsidR="00087F46" w:rsidRPr="00D01B1A" w:rsidRDefault="00087F46" w:rsidP="00FE2297">
            <w:pPr>
              <w:keepNext/>
              <w:keepLines/>
              <w:widowControl w:val="0"/>
              <w:spacing w:line="254" w:lineRule="auto"/>
              <w:jc w:val="center"/>
              <w:rPr>
                <w:sz w:val="20"/>
                <w:szCs w:val="20"/>
              </w:rPr>
            </w:pPr>
            <w:r w:rsidRPr="00D01B1A">
              <w:rPr>
                <w:sz w:val="20"/>
                <w:szCs w:val="20"/>
              </w:rPr>
              <w:t>6.4</w:t>
            </w:r>
          </w:p>
        </w:tc>
      </w:tr>
      <w:tr w:rsidR="00087F46" w:rsidRPr="00D01B1A" w14:paraId="3A9D8EFE"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6AF53D5A"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5D3F87DA" w14:textId="77777777" w:rsidR="00087F46" w:rsidRPr="00D01B1A" w:rsidRDefault="00087F46" w:rsidP="00FE2297">
            <w:pPr>
              <w:spacing w:line="276" w:lineRule="auto"/>
              <w:rPr>
                <w:bCs/>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694B8E3C"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129C7E0C"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189C5B91"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41718EE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96.7</w:t>
            </w:r>
          </w:p>
        </w:tc>
        <w:tc>
          <w:tcPr>
            <w:tcW w:w="411" w:type="pct"/>
            <w:tcBorders>
              <w:top w:val="single" w:sz="6" w:space="0" w:color="auto"/>
              <w:left w:val="single" w:sz="6" w:space="0" w:color="auto"/>
              <w:bottom w:val="single" w:sz="6" w:space="0" w:color="auto"/>
              <w:right w:val="single" w:sz="6" w:space="0" w:color="auto"/>
            </w:tcBorders>
            <w:vAlign w:val="center"/>
            <w:hideMark/>
          </w:tcPr>
          <w:p w14:paraId="3C845431"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0.6</w:t>
            </w: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3B9EA395"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double" w:sz="4" w:space="0" w:color="auto"/>
              <w:left w:val="single" w:sz="6" w:space="0" w:color="auto"/>
              <w:bottom w:val="single" w:sz="6" w:space="0" w:color="auto"/>
              <w:right w:val="double" w:sz="4" w:space="0" w:color="auto"/>
            </w:tcBorders>
            <w:vAlign w:val="center"/>
            <w:hideMark/>
          </w:tcPr>
          <w:p w14:paraId="4FF6656B" w14:textId="77777777" w:rsidR="00087F46" w:rsidRPr="00D01B1A" w:rsidRDefault="00087F46" w:rsidP="00FE2297">
            <w:pPr>
              <w:keepNext/>
              <w:keepLines/>
              <w:widowControl w:val="0"/>
              <w:spacing w:line="254" w:lineRule="auto"/>
              <w:jc w:val="center"/>
              <w:rPr>
                <w:sz w:val="20"/>
                <w:szCs w:val="20"/>
              </w:rPr>
            </w:pPr>
          </w:p>
        </w:tc>
      </w:tr>
      <w:tr w:rsidR="00087F46" w:rsidRPr="00D01B1A" w14:paraId="22E7BB1A"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498366F0"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5110D5A9" w14:textId="77777777" w:rsidR="00087F46" w:rsidRPr="00D01B1A" w:rsidRDefault="00087F46" w:rsidP="00FE2297">
            <w:pPr>
              <w:spacing w:line="276" w:lineRule="auto"/>
              <w:rPr>
                <w:bCs/>
                <w:color w:val="000000" w:themeColor="text1"/>
                <w:sz w:val="18"/>
                <w:szCs w:val="18"/>
              </w:rPr>
            </w:pP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0DE19162"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208 → 95</w:t>
            </w:r>
          </w:p>
        </w:tc>
        <w:tc>
          <w:tcPr>
            <w:tcW w:w="691" w:type="pct"/>
            <w:tcBorders>
              <w:top w:val="single" w:sz="6" w:space="0" w:color="auto"/>
              <w:left w:val="single" w:sz="6" w:space="0" w:color="auto"/>
              <w:bottom w:val="single" w:sz="6" w:space="0" w:color="auto"/>
              <w:right w:val="single" w:sz="6" w:space="0" w:color="auto"/>
            </w:tcBorders>
            <w:vAlign w:val="center"/>
            <w:hideMark/>
          </w:tcPr>
          <w:p w14:paraId="2193200A" w14:textId="77777777" w:rsidR="00087F46" w:rsidRPr="00D01B1A" w:rsidRDefault="00087F46" w:rsidP="00FE2297">
            <w:pPr>
              <w:keepNext/>
              <w:keepLines/>
              <w:widowControl w:val="0"/>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2440E565" w14:textId="77777777" w:rsidR="00087F46" w:rsidRPr="00D01B1A" w:rsidRDefault="00087F46" w:rsidP="00FE2297">
            <w:pPr>
              <w:keepNext/>
              <w:keepLines/>
              <w:widowControl w:val="0"/>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68AD0B49" w14:textId="77777777" w:rsidR="00087F46" w:rsidRPr="00D01B1A" w:rsidRDefault="00087F46" w:rsidP="00FE2297">
            <w:pPr>
              <w:keepNext/>
              <w:keepLines/>
              <w:widowControl w:val="0"/>
              <w:spacing w:line="254" w:lineRule="auto"/>
              <w:jc w:val="center"/>
              <w:rPr>
                <w:sz w:val="20"/>
                <w:szCs w:val="20"/>
              </w:rPr>
            </w:pPr>
            <w:r w:rsidRPr="00D01B1A">
              <w:rPr>
                <w:sz w:val="20"/>
                <w:szCs w:val="20"/>
              </w:rPr>
              <w:t>97.5</w:t>
            </w:r>
          </w:p>
        </w:tc>
        <w:tc>
          <w:tcPr>
            <w:tcW w:w="411" w:type="pct"/>
            <w:tcBorders>
              <w:top w:val="single" w:sz="6" w:space="0" w:color="auto"/>
              <w:left w:val="single" w:sz="6" w:space="0" w:color="auto"/>
              <w:bottom w:val="single" w:sz="6" w:space="0" w:color="auto"/>
              <w:right w:val="single" w:sz="6" w:space="0" w:color="auto"/>
            </w:tcBorders>
            <w:vAlign w:val="center"/>
            <w:hideMark/>
          </w:tcPr>
          <w:p w14:paraId="5196E72E" w14:textId="77777777" w:rsidR="00087F46" w:rsidRPr="00D01B1A" w:rsidRDefault="00087F46" w:rsidP="00FE2297">
            <w:pPr>
              <w:keepNext/>
              <w:keepLines/>
              <w:widowControl w:val="0"/>
              <w:spacing w:line="254" w:lineRule="auto"/>
              <w:jc w:val="center"/>
              <w:rPr>
                <w:sz w:val="20"/>
                <w:szCs w:val="20"/>
              </w:rPr>
            </w:pPr>
            <w:r w:rsidRPr="00D01B1A">
              <w:rPr>
                <w:sz w:val="20"/>
                <w:szCs w:val="20"/>
              </w:rPr>
              <w:t>11.9</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252FACA0" w14:textId="77777777" w:rsidR="00087F46" w:rsidRPr="00D01B1A" w:rsidRDefault="00087F46" w:rsidP="00FE2297">
            <w:pPr>
              <w:keepNext/>
              <w:keepLines/>
              <w:widowControl w:val="0"/>
              <w:spacing w:line="254" w:lineRule="auto"/>
              <w:jc w:val="center"/>
              <w:rPr>
                <w:sz w:val="20"/>
                <w:szCs w:val="20"/>
              </w:rPr>
            </w:pPr>
            <w:r w:rsidRPr="00D01B1A">
              <w:rPr>
                <w:sz w:val="20"/>
                <w:szCs w:val="20"/>
              </w:rPr>
              <w:t>97.6</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30FE3298" w14:textId="77777777" w:rsidR="00087F46" w:rsidRPr="00D01B1A" w:rsidRDefault="00087F46" w:rsidP="00FE2297">
            <w:pPr>
              <w:keepNext/>
              <w:keepLines/>
              <w:widowControl w:val="0"/>
              <w:spacing w:line="254" w:lineRule="auto"/>
              <w:jc w:val="center"/>
              <w:rPr>
                <w:sz w:val="20"/>
                <w:szCs w:val="20"/>
              </w:rPr>
            </w:pPr>
            <w:r w:rsidRPr="00D01B1A">
              <w:rPr>
                <w:sz w:val="20"/>
                <w:szCs w:val="20"/>
              </w:rPr>
              <w:t>7.9</w:t>
            </w:r>
          </w:p>
        </w:tc>
      </w:tr>
      <w:tr w:rsidR="00087F46" w:rsidRPr="00D01B1A" w14:paraId="654F52CA"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2F018BAB" w14:textId="77777777" w:rsidR="00087F46" w:rsidRPr="00D01B1A" w:rsidRDefault="00087F46" w:rsidP="00FE2297">
            <w:pPr>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6957F3F0" w14:textId="77777777" w:rsidR="00087F46" w:rsidRPr="00D01B1A" w:rsidRDefault="00087F46" w:rsidP="00FE2297">
            <w:pPr>
              <w:spacing w:line="276" w:lineRule="auto"/>
              <w:rPr>
                <w:bCs/>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E362FB4" w14:textId="77777777" w:rsidR="00087F46" w:rsidRPr="00D01B1A" w:rsidRDefault="00087F46" w:rsidP="00FE2297">
            <w:pPr>
              <w:keepNext/>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2FD0ED59"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7D2E4AF7"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73FEEB8D"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97.8</w:t>
            </w:r>
          </w:p>
        </w:tc>
        <w:tc>
          <w:tcPr>
            <w:tcW w:w="411" w:type="pct"/>
            <w:tcBorders>
              <w:top w:val="single" w:sz="6" w:space="0" w:color="auto"/>
              <w:left w:val="single" w:sz="6" w:space="0" w:color="auto"/>
              <w:bottom w:val="single" w:sz="6" w:space="0" w:color="auto"/>
              <w:right w:val="single" w:sz="6" w:space="0" w:color="auto"/>
            </w:tcBorders>
            <w:vAlign w:val="center"/>
            <w:hideMark/>
          </w:tcPr>
          <w:p w14:paraId="159F69F3" w14:textId="77777777" w:rsidR="00087F46" w:rsidRPr="00D01B1A" w:rsidRDefault="00087F46" w:rsidP="00FE2297">
            <w:pPr>
              <w:keepNext/>
              <w:keepLines/>
              <w:widowControl w:val="0"/>
              <w:tabs>
                <w:tab w:val="left" w:pos="680"/>
                <w:tab w:val="left" w:pos="1134"/>
              </w:tabs>
              <w:spacing w:line="254" w:lineRule="auto"/>
              <w:jc w:val="center"/>
              <w:rPr>
                <w:sz w:val="20"/>
                <w:szCs w:val="20"/>
              </w:rPr>
            </w:pPr>
            <w:r w:rsidRPr="00D01B1A">
              <w:rPr>
                <w:sz w:val="20"/>
                <w:szCs w:val="20"/>
              </w:rPr>
              <w:t>0.5</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FB04E25" w14:textId="77777777" w:rsidR="00087F46" w:rsidRPr="00D01B1A" w:rsidRDefault="00087F46" w:rsidP="00FE2297">
            <w:pPr>
              <w:keepNext/>
              <w:keepLines/>
              <w:widowControl w:val="0"/>
              <w:spacing w:line="254" w:lineRule="auto"/>
              <w:jc w:val="center"/>
              <w:rPr>
                <w:sz w:val="20"/>
                <w:szCs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49B2A421" w14:textId="77777777" w:rsidR="00087F46" w:rsidRPr="00D01B1A" w:rsidRDefault="00087F46" w:rsidP="00FE2297">
            <w:pPr>
              <w:keepNext/>
              <w:keepLines/>
              <w:widowControl w:val="0"/>
              <w:spacing w:line="254" w:lineRule="auto"/>
              <w:jc w:val="center"/>
              <w:rPr>
                <w:sz w:val="20"/>
                <w:szCs w:val="20"/>
              </w:rPr>
            </w:pPr>
          </w:p>
        </w:tc>
      </w:tr>
      <w:tr w:rsidR="00087F46" w:rsidRPr="00D01B1A" w14:paraId="08928FDE" w14:textId="77777777" w:rsidTr="00FE2297">
        <w:trPr>
          <w:cantSplit/>
          <w:trHeight w:val="65"/>
        </w:trPr>
        <w:tc>
          <w:tcPr>
            <w:tcW w:w="0" w:type="auto"/>
            <w:vMerge/>
            <w:tcBorders>
              <w:top w:val="double" w:sz="4" w:space="0" w:color="auto"/>
              <w:left w:val="double" w:sz="4" w:space="0" w:color="auto"/>
              <w:bottom w:val="single" w:sz="6" w:space="0" w:color="auto"/>
              <w:right w:val="single" w:sz="6" w:space="0" w:color="auto"/>
            </w:tcBorders>
            <w:vAlign w:val="center"/>
            <w:hideMark/>
          </w:tcPr>
          <w:p w14:paraId="2F27F031" w14:textId="77777777" w:rsidR="00087F46" w:rsidRPr="00D01B1A" w:rsidRDefault="00087F46" w:rsidP="00FE2297">
            <w:pPr>
              <w:spacing w:line="276" w:lineRule="auto"/>
              <w:rPr>
                <w:bCs/>
                <w:snapToGrid w:val="0"/>
                <w:color w:val="000000" w:themeColor="text1"/>
                <w:sz w:val="18"/>
                <w:szCs w:val="18"/>
              </w:rPr>
            </w:pPr>
          </w:p>
        </w:tc>
        <w:tc>
          <w:tcPr>
            <w:tcW w:w="670" w:type="pct"/>
            <w:vMerge w:val="restart"/>
            <w:tcBorders>
              <w:top w:val="single" w:sz="6" w:space="0" w:color="auto"/>
              <w:left w:val="single" w:sz="6" w:space="0" w:color="auto"/>
              <w:bottom w:val="single" w:sz="6" w:space="0" w:color="auto"/>
              <w:right w:val="single" w:sz="6" w:space="0" w:color="auto"/>
            </w:tcBorders>
            <w:vAlign w:val="center"/>
            <w:hideMark/>
          </w:tcPr>
          <w:p w14:paraId="2A36555A" w14:textId="77777777" w:rsidR="00087F46" w:rsidRPr="00D01B1A" w:rsidRDefault="00087F46" w:rsidP="006B088C">
            <w:pPr>
              <w:keepLines/>
              <w:widowControl w:val="0"/>
              <w:spacing w:line="254" w:lineRule="auto"/>
              <w:jc w:val="center"/>
              <w:rPr>
                <w:bCs/>
                <w:snapToGrid w:val="0"/>
                <w:color w:val="000000" w:themeColor="text1"/>
                <w:sz w:val="18"/>
                <w:szCs w:val="18"/>
              </w:rPr>
            </w:pPr>
            <w:r w:rsidRPr="00D01B1A">
              <w:rPr>
                <w:bCs/>
                <w:sz w:val="20"/>
              </w:rPr>
              <w:t>Soil Li 10</w:t>
            </w: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01753777"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208 → 123</w:t>
            </w:r>
          </w:p>
        </w:tc>
        <w:tc>
          <w:tcPr>
            <w:tcW w:w="691" w:type="pct"/>
            <w:tcBorders>
              <w:top w:val="single" w:sz="6" w:space="0" w:color="auto"/>
              <w:left w:val="single" w:sz="6" w:space="0" w:color="auto"/>
              <w:bottom w:val="single" w:sz="6" w:space="0" w:color="auto"/>
              <w:right w:val="single" w:sz="6" w:space="0" w:color="auto"/>
            </w:tcBorders>
            <w:vAlign w:val="center"/>
            <w:hideMark/>
          </w:tcPr>
          <w:p w14:paraId="08DD7493"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32CDE28D"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1F791494"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98.6</w:t>
            </w:r>
          </w:p>
        </w:tc>
        <w:tc>
          <w:tcPr>
            <w:tcW w:w="411" w:type="pct"/>
            <w:tcBorders>
              <w:top w:val="single" w:sz="6" w:space="0" w:color="auto"/>
              <w:left w:val="single" w:sz="6" w:space="0" w:color="auto"/>
              <w:bottom w:val="single" w:sz="6" w:space="0" w:color="auto"/>
              <w:right w:val="single" w:sz="6" w:space="0" w:color="auto"/>
            </w:tcBorders>
            <w:vAlign w:val="center"/>
            <w:hideMark/>
          </w:tcPr>
          <w:p w14:paraId="03172954"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1.9</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2A993626" w14:textId="77777777" w:rsidR="00087F46" w:rsidRPr="00D01B1A" w:rsidRDefault="00087F46" w:rsidP="006B088C">
            <w:pPr>
              <w:keepLines/>
              <w:widowControl w:val="0"/>
              <w:spacing w:line="254" w:lineRule="auto"/>
              <w:jc w:val="center"/>
              <w:rPr>
                <w:sz w:val="20"/>
                <w:szCs w:val="20"/>
              </w:rPr>
            </w:pPr>
            <w:r w:rsidRPr="00D01B1A">
              <w:rPr>
                <w:sz w:val="20"/>
                <w:szCs w:val="20"/>
              </w:rPr>
              <w:t>100.3</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52BF1B99" w14:textId="77777777" w:rsidR="00087F46" w:rsidRPr="00D01B1A" w:rsidRDefault="00087F46" w:rsidP="006B088C">
            <w:pPr>
              <w:keepLines/>
              <w:widowControl w:val="0"/>
              <w:spacing w:line="254" w:lineRule="auto"/>
              <w:jc w:val="center"/>
              <w:rPr>
                <w:sz w:val="20"/>
                <w:szCs w:val="20"/>
              </w:rPr>
            </w:pPr>
            <w:r w:rsidRPr="00D01B1A">
              <w:rPr>
                <w:sz w:val="20"/>
                <w:szCs w:val="20"/>
              </w:rPr>
              <w:t>2.4</w:t>
            </w:r>
          </w:p>
        </w:tc>
      </w:tr>
      <w:tr w:rsidR="00087F46" w:rsidRPr="00D01B1A" w14:paraId="603B5EEA"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79A5FA2E" w14:textId="77777777" w:rsidR="00087F46" w:rsidRPr="00D01B1A" w:rsidRDefault="00087F46" w:rsidP="00FE2297">
            <w:pPr>
              <w:spacing w:line="276" w:lineRule="auto"/>
              <w:rPr>
                <w:b/>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F7BC24D" w14:textId="77777777" w:rsidR="00087F46" w:rsidRPr="00D01B1A" w:rsidRDefault="00087F46" w:rsidP="006B088C">
            <w:pPr>
              <w:widowControl w:val="0"/>
              <w:spacing w:line="276" w:lineRule="auto"/>
              <w:rPr>
                <w:b/>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9D9ED18" w14:textId="77777777" w:rsidR="00087F46" w:rsidRPr="00D01B1A" w:rsidRDefault="00087F46" w:rsidP="006B088C">
            <w:pPr>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3869ABED"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48F586D4"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0E4243CB"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102.1</w:t>
            </w:r>
          </w:p>
        </w:tc>
        <w:tc>
          <w:tcPr>
            <w:tcW w:w="411" w:type="pct"/>
            <w:tcBorders>
              <w:top w:val="single" w:sz="6" w:space="0" w:color="auto"/>
              <w:left w:val="single" w:sz="6" w:space="0" w:color="auto"/>
              <w:bottom w:val="single" w:sz="6" w:space="0" w:color="auto"/>
              <w:right w:val="single" w:sz="6" w:space="0" w:color="auto"/>
            </w:tcBorders>
            <w:vAlign w:val="center"/>
            <w:hideMark/>
          </w:tcPr>
          <w:p w14:paraId="1F2F6EE2"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1.2</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9BD870D" w14:textId="77777777" w:rsidR="00087F46" w:rsidRPr="00D01B1A" w:rsidRDefault="00087F46" w:rsidP="006B088C">
            <w:pPr>
              <w:keepLines/>
              <w:widowControl w:val="0"/>
              <w:spacing w:line="254" w:lineRule="auto"/>
              <w:jc w:val="center"/>
              <w:rPr>
                <w:sz w:val="20"/>
                <w:szCs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76F2EB57" w14:textId="77777777" w:rsidR="00087F46" w:rsidRPr="00D01B1A" w:rsidRDefault="00087F46" w:rsidP="006B088C">
            <w:pPr>
              <w:keepLines/>
              <w:widowControl w:val="0"/>
              <w:spacing w:line="254" w:lineRule="auto"/>
              <w:jc w:val="center"/>
              <w:rPr>
                <w:sz w:val="20"/>
                <w:szCs w:val="20"/>
              </w:rPr>
            </w:pPr>
          </w:p>
        </w:tc>
      </w:tr>
      <w:tr w:rsidR="00087F46" w:rsidRPr="00D01B1A" w14:paraId="5AC7AC67"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60B53004" w14:textId="77777777" w:rsidR="00087F46" w:rsidRPr="00D01B1A" w:rsidRDefault="00087F46" w:rsidP="00FE2297">
            <w:pPr>
              <w:spacing w:line="276" w:lineRule="auto"/>
              <w:rPr>
                <w:b/>
                <w:snapToGrid w:val="0"/>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1FFF0B5" w14:textId="77777777" w:rsidR="00087F46" w:rsidRPr="00D01B1A" w:rsidRDefault="00087F46" w:rsidP="006B088C">
            <w:pPr>
              <w:widowControl w:val="0"/>
              <w:spacing w:line="276" w:lineRule="auto"/>
              <w:rPr>
                <w:b/>
                <w:snapToGrid w:val="0"/>
                <w:color w:val="000000" w:themeColor="text1"/>
                <w:sz w:val="18"/>
                <w:szCs w:val="18"/>
                <w:highlight w:val="yellow"/>
              </w:rPr>
            </w:pPr>
          </w:p>
        </w:tc>
        <w:tc>
          <w:tcPr>
            <w:tcW w:w="613" w:type="pct"/>
            <w:vMerge w:val="restart"/>
            <w:tcBorders>
              <w:top w:val="single" w:sz="6" w:space="0" w:color="auto"/>
              <w:left w:val="single" w:sz="6" w:space="0" w:color="auto"/>
              <w:bottom w:val="single" w:sz="6" w:space="0" w:color="auto"/>
              <w:right w:val="single" w:sz="6" w:space="0" w:color="auto"/>
            </w:tcBorders>
            <w:vAlign w:val="center"/>
            <w:hideMark/>
          </w:tcPr>
          <w:p w14:paraId="72C20EC4"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208 → 95</w:t>
            </w:r>
          </w:p>
        </w:tc>
        <w:tc>
          <w:tcPr>
            <w:tcW w:w="691" w:type="pct"/>
            <w:tcBorders>
              <w:top w:val="single" w:sz="6" w:space="0" w:color="auto"/>
              <w:left w:val="single" w:sz="6" w:space="0" w:color="auto"/>
              <w:bottom w:val="single" w:sz="6" w:space="0" w:color="auto"/>
              <w:right w:val="single" w:sz="6" w:space="0" w:color="auto"/>
            </w:tcBorders>
            <w:vAlign w:val="center"/>
            <w:hideMark/>
          </w:tcPr>
          <w:p w14:paraId="19BD6C31"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0.010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12EC585D"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1006A2FB"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98.2</w:t>
            </w:r>
          </w:p>
        </w:tc>
        <w:tc>
          <w:tcPr>
            <w:tcW w:w="411" w:type="pct"/>
            <w:tcBorders>
              <w:top w:val="single" w:sz="6" w:space="0" w:color="auto"/>
              <w:left w:val="single" w:sz="6" w:space="0" w:color="auto"/>
              <w:bottom w:val="single" w:sz="6" w:space="0" w:color="auto"/>
              <w:right w:val="single" w:sz="6" w:space="0" w:color="auto"/>
            </w:tcBorders>
            <w:vAlign w:val="center"/>
            <w:hideMark/>
          </w:tcPr>
          <w:p w14:paraId="69A73DB0"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3.3</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4FF68638" w14:textId="77777777" w:rsidR="00087F46" w:rsidRPr="00D01B1A" w:rsidRDefault="00087F46" w:rsidP="006B088C">
            <w:pPr>
              <w:keepLines/>
              <w:widowControl w:val="0"/>
              <w:spacing w:line="254" w:lineRule="auto"/>
              <w:jc w:val="center"/>
              <w:rPr>
                <w:sz w:val="20"/>
                <w:szCs w:val="20"/>
              </w:rPr>
            </w:pPr>
            <w:r w:rsidRPr="00D01B1A">
              <w:rPr>
                <w:sz w:val="20"/>
                <w:szCs w:val="20"/>
              </w:rPr>
              <w:t>100.3</w:t>
            </w:r>
          </w:p>
        </w:tc>
        <w:tc>
          <w:tcPr>
            <w:tcW w:w="408" w:type="pct"/>
            <w:vMerge w:val="restart"/>
            <w:tcBorders>
              <w:top w:val="single" w:sz="6" w:space="0" w:color="auto"/>
              <w:left w:val="single" w:sz="6" w:space="0" w:color="auto"/>
              <w:bottom w:val="single" w:sz="6" w:space="0" w:color="auto"/>
              <w:right w:val="double" w:sz="4" w:space="0" w:color="auto"/>
            </w:tcBorders>
            <w:vAlign w:val="center"/>
            <w:hideMark/>
          </w:tcPr>
          <w:p w14:paraId="3F87E0CB" w14:textId="77777777" w:rsidR="00087F46" w:rsidRPr="00D01B1A" w:rsidRDefault="00087F46" w:rsidP="006B088C">
            <w:pPr>
              <w:keepLines/>
              <w:widowControl w:val="0"/>
              <w:spacing w:line="254" w:lineRule="auto"/>
              <w:jc w:val="center"/>
              <w:rPr>
                <w:sz w:val="20"/>
                <w:szCs w:val="20"/>
              </w:rPr>
            </w:pPr>
            <w:r w:rsidRPr="00D01B1A">
              <w:rPr>
                <w:sz w:val="20"/>
                <w:szCs w:val="20"/>
              </w:rPr>
              <w:t>3.3</w:t>
            </w:r>
          </w:p>
        </w:tc>
      </w:tr>
      <w:tr w:rsidR="00087F46" w:rsidRPr="00D01B1A" w14:paraId="1BA5124A"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392DD165" w14:textId="77777777" w:rsidR="00087F46" w:rsidRPr="00D01B1A" w:rsidRDefault="00087F46" w:rsidP="00FE2297">
            <w:pPr>
              <w:spacing w:line="276" w:lineRule="auto"/>
              <w:rPr>
                <w:b/>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DC6F1B3" w14:textId="77777777" w:rsidR="00087F46" w:rsidRPr="00D01B1A" w:rsidRDefault="00087F46" w:rsidP="006B088C">
            <w:pPr>
              <w:widowControl w:val="0"/>
              <w:spacing w:line="276" w:lineRule="auto"/>
              <w:rPr>
                <w:b/>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43329FB" w14:textId="77777777" w:rsidR="00087F46" w:rsidRPr="00D01B1A" w:rsidRDefault="00087F46" w:rsidP="006B088C">
            <w:pPr>
              <w:keepLines/>
              <w:widowControl w:val="0"/>
              <w:tabs>
                <w:tab w:val="left" w:pos="680"/>
                <w:tab w:val="left" w:pos="1134"/>
              </w:tabs>
              <w:spacing w:line="254" w:lineRule="auto"/>
              <w:jc w:val="center"/>
              <w:rPr>
                <w:sz w:val="20"/>
                <w:szCs w:val="20"/>
              </w:rPr>
            </w:pPr>
          </w:p>
        </w:tc>
        <w:tc>
          <w:tcPr>
            <w:tcW w:w="691" w:type="pct"/>
            <w:tcBorders>
              <w:top w:val="single" w:sz="6" w:space="0" w:color="auto"/>
              <w:left w:val="single" w:sz="6" w:space="0" w:color="auto"/>
              <w:bottom w:val="single" w:sz="6" w:space="0" w:color="auto"/>
              <w:right w:val="single" w:sz="6" w:space="0" w:color="auto"/>
            </w:tcBorders>
            <w:vAlign w:val="center"/>
            <w:hideMark/>
          </w:tcPr>
          <w:p w14:paraId="79DE66BC"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0.10</w:t>
            </w:r>
          </w:p>
        </w:tc>
        <w:tc>
          <w:tcPr>
            <w:tcW w:w="639" w:type="pct"/>
            <w:tcBorders>
              <w:top w:val="single" w:sz="6" w:space="0" w:color="auto"/>
              <w:left w:val="single" w:sz="6" w:space="0" w:color="auto"/>
              <w:bottom w:val="single" w:sz="6" w:space="0" w:color="auto"/>
              <w:right w:val="single" w:sz="6" w:space="0" w:color="auto"/>
            </w:tcBorders>
            <w:vAlign w:val="center"/>
            <w:hideMark/>
          </w:tcPr>
          <w:p w14:paraId="6418315B"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0F2A6207"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102.5</w:t>
            </w:r>
          </w:p>
        </w:tc>
        <w:tc>
          <w:tcPr>
            <w:tcW w:w="411" w:type="pct"/>
            <w:tcBorders>
              <w:top w:val="single" w:sz="6" w:space="0" w:color="auto"/>
              <w:left w:val="single" w:sz="6" w:space="0" w:color="auto"/>
              <w:bottom w:val="single" w:sz="6" w:space="0" w:color="auto"/>
              <w:right w:val="single" w:sz="6" w:space="0" w:color="auto"/>
            </w:tcBorders>
            <w:vAlign w:val="center"/>
            <w:hideMark/>
          </w:tcPr>
          <w:p w14:paraId="67FF6495" w14:textId="77777777" w:rsidR="00087F46" w:rsidRPr="00D01B1A" w:rsidRDefault="00087F46" w:rsidP="006B088C">
            <w:pPr>
              <w:keepLines/>
              <w:widowControl w:val="0"/>
              <w:tabs>
                <w:tab w:val="left" w:pos="680"/>
                <w:tab w:val="left" w:pos="1134"/>
              </w:tabs>
              <w:spacing w:line="254" w:lineRule="auto"/>
              <w:jc w:val="center"/>
              <w:rPr>
                <w:sz w:val="20"/>
                <w:szCs w:val="20"/>
              </w:rPr>
            </w:pPr>
            <w:r w:rsidRPr="00D01B1A">
              <w:rPr>
                <w:sz w:val="20"/>
                <w:szCs w:val="20"/>
              </w:rPr>
              <w:t>1.7</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BC29141" w14:textId="77777777" w:rsidR="00087F46" w:rsidRPr="00D01B1A" w:rsidRDefault="00087F46" w:rsidP="006B088C">
            <w:pPr>
              <w:widowControl w:val="0"/>
              <w:spacing w:line="276" w:lineRule="auto"/>
              <w:rPr>
                <w:color w:val="000000" w:themeColor="text1"/>
                <w:sz w:val="18"/>
                <w:szCs w:val="18"/>
                <w:highlight w:val="yellow"/>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024B3E63" w14:textId="77777777" w:rsidR="00087F46" w:rsidRPr="00D01B1A" w:rsidRDefault="00087F46" w:rsidP="006B088C">
            <w:pPr>
              <w:widowControl w:val="0"/>
              <w:spacing w:line="276" w:lineRule="auto"/>
              <w:rPr>
                <w:color w:val="000000" w:themeColor="text1"/>
                <w:sz w:val="18"/>
                <w:szCs w:val="18"/>
                <w:highlight w:val="yellow"/>
              </w:rPr>
            </w:pPr>
          </w:p>
        </w:tc>
      </w:tr>
      <w:tr w:rsidR="00087F46" w:rsidRPr="00D01B1A" w14:paraId="7F96E871" w14:textId="77777777" w:rsidTr="00FE2297">
        <w:trPr>
          <w:cantSplit/>
          <w:trHeight w:val="50"/>
        </w:trPr>
        <w:tc>
          <w:tcPr>
            <w:tcW w:w="5000" w:type="pct"/>
            <w:gridSpan w:val="9"/>
            <w:tcBorders>
              <w:top w:val="double" w:sz="4" w:space="0" w:color="auto"/>
              <w:left w:val="nil"/>
              <w:bottom w:val="nil"/>
              <w:right w:val="nil"/>
            </w:tcBorders>
            <w:vAlign w:val="center"/>
          </w:tcPr>
          <w:p w14:paraId="26BB6ED0" w14:textId="77777777" w:rsidR="00087F46" w:rsidRPr="00D01B1A" w:rsidRDefault="00087F46" w:rsidP="006B088C">
            <w:pPr>
              <w:keepLines/>
              <w:widowControl w:val="0"/>
              <w:spacing w:line="254" w:lineRule="auto"/>
              <w:rPr>
                <w:color w:val="000000" w:themeColor="text1"/>
                <w:sz w:val="20"/>
                <w:szCs w:val="20"/>
              </w:rPr>
            </w:pPr>
          </w:p>
        </w:tc>
      </w:tr>
    </w:tbl>
    <w:p w14:paraId="2B0BE7F5" w14:textId="77777777" w:rsidR="000E788D" w:rsidRDefault="000E788D" w:rsidP="006B088C">
      <w:pPr>
        <w:pStyle w:val="RepLabel"/>
        <w:keepNext w:val="0"/>
        <w:keepLines w:val="0"/>
        <w:jc w:val="both"/>
        <w:rPr>
          <w:rFonts w:ascii="Times New Roman" w:hAnsi="Times New Roman" w:cs="Times New Roman"/>
          <w:lang w:val="en-US" w:eastAsia="en-US"/>
        </w:rPr>
      </w:pPr>
    </w:p>
    <w:p w14:paraId="5B6030CF" w14:textId="75431F12" w:rsidR="00087F46" w:rsidRPr="00D01B1A" w:rsidRDefault="00087F46" w:rsidP="000E788D">
      <w:pPr>
        <w:pStyle w:val="RepLabel"/>
        <w:keepNext w:val="0"/>
        <w:keepLines w:val="0"/>
        <w:jc w:val="both"/>
        <w:rPr>
          <w:rFonts w:ascii="Times New Roman" w:hAnsi="Times New Roman" w:cs="Times New Roman"/>
          <w:lang w:val="en-US"/>
        </w:rPr>
      </w:pPr>
      <w:r w:rsidRPr="00D01B1A">
        <w:rPr>
          <w:rFonts w:ascii="Times New Roman" w:hAnsi="Times New Roman" w:cs="Times New Roman"/>
          <w:lang w:val="en-US" w:eastAsia="en-US"/>
        </w:rPr>
        <w:lastRenderedPageBreak/>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57</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 xml:space="preserve">Characteristics for the analytical method L0091/03: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and metabolites M650F001, M650F002, M650F003 and M650F004 in soil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336F9053" w14:textId="77777777" w:rsidTr="00FE2297">
        <w:trPr>
          <w:tblHeader/>
        </w:trPr>
        <w:tc>
          <w:tcPr>
            <w:tcW w:w="1812" w:type="pct"/>
            <w:shd w:val="clear" w:color="auto" w:fill="auto"/>
          </w:tcPr>
          <w:p w14:paraId="143D557C" w14:textId="77777777" w:rsidR="00087F46" w:rsidRPr="00376C18" w:rsidRDefault="00087F46" w:rsidP="000E788D">
            <w:pPr>
              <w:pStyle w:val="RepTableHeader"/>
              <w:keepNext w:val="0"/>
              <w:keepLines w:val="0"/>
              <w:spacing w:before="0" w:after="0"/>
              <w:jc w:val="center"/>
            </w:pPr>
          </w:p>
        </w:tc>
        <w:tc>
          <w:tcPr>
            <w:tcW w:w="3188" w:type="pct"/>
            <w:shd w:val="clear" w:color="auto" w:fill="auto"/>
          </w:tcPr>
          <w:p w14:paraId="10053930" w14:textId="77777777" w:rsidR="00087F46" w:rsidRPr="00376C18" w:rsidRDefault="00087F46" w:rsidP="000E788D">
            <w:pPr>
              <w:pStyle w:val="RepTableHeader"/>
              <w:keepNext w:val="0"/>
              <w:keepLines w:val="0"/>
              <w:spacing w:before="0" w:after="0"/>
              <w:jc w:val="center"/>
              <w:rPr>
                <w:highlight w:val="yellow"/>
              </w:rPr>
            </w:pPr>
            <w:proofErr w:type="spellStart"/>
            <w:r w:rsidRPr="00376C18">
              <w:t>Ametoctradin</w:t>
            </w:r>
            <w:proofErr w:type="spellEnd"/>
            <w:r w:rsidRPr="00376C18">
              <w:t xml:space="preserve"> and metabolites M650F001, M650F002, M650F003 and M650F004</w:t>
            </w:r>
          </w:p>
        </w:tc>
      </w:tr>
      <w:tr w:rsidR="00087F46" w:rsidRPr="00376C18" w14:paraId="354FF338" w14:textId="77777777" w:rsidTr="00FE2297">
        <w:tc>
          <w:tcPr>
            <w:tcW w:w="1812" w:type="pct"/>
            <w:shd w:val="clear" w:color="auto" w:fill="auto"/>
          </w:tcPr>
          <w:p w14:paraId="5A00883B" w14:textId="77777777" w:rsidR="00087F46" w:rsidRPr="00376C18" w:rsidRDefault="00087F46" w:rsidP="000E788D">
            <w:pPr>
              <w:pStyle w:val="RepTable"/>
              <w:rPr>
                <w:noProof w:val="0"/>
                <w:sz w:val="20"/>
                <w:szCs w:val="20"/>
                <w:lang w:val="en-US"/>
              </w:rPr>
            </w:pPr>
            <w:r w:rsidRPr="00376C18">
              <w:rPr>
                <w:noProof w:val="0"/>
                <w:sz w:val="20"/>
                <w:szCs w:val="20"/>
                <w:lang w:val="en-US"/>
              </w:rPr>
              <w:t>Specificity</w:t>
            </w:r>
          </w:p>
        </w:tc>
        <w:tc>
          <w:tcPr>
            <w:tcW w:w="3188" w:type="pct"/>
            <w:shd w:val="clear" w:color="auto" w:fill="auto"/>
          </w:tcPr>
          <w:p w14:paraId="61773598" w14:textId="77777777" w:rsidR="00087F46" w:rsidRPr="00376C18" w:rsidRDefault="00087F46" w:rsidP="000E788D">
            <w:pPr>
              <w:pStyle w:val="RepTable"/>
              <w:rPr>
                <w:noProof w:val="0"/>
                <w:sz w:val="20"/>
                <w:szCs w:val="20"/>
                <w:highlight w:val="yellow"/>
                <w:lang w:val="en-US"/>
              </w:rPr>
            </w:pPr>
            <w:r w:rsidRPr="00376C18">
              <w:rPr>
                <w:noProof w:val="0"/>
                <w:sz w:val="20"/>
                <w:szCs w:val="20"/>
                <w:lang w:val="en-US"/>
              </w:rPr>
              <w:t>The quantification of BAS 650 F and its metabolites M650F001, M650F002, M650F003 and M650F004 is based on the monitoring of two mass transitions. Due to the high selectivity and specificity of LC MS/MS, an additional confirmatory technique is not required. In the untreated control samples, no interferences (&gt; 30 % LOQ) at the relevant retention time and mass transitions were observed.</w:t>
            </w:r>
          </w:p>
        </w:tc>
      </w:tr>
      <w:tr w:rsidR="00087F46" w:rsidRPr="00376C18" w14:paraId="298197EE" w14:textId="77777777" w:rsidTr="00FE2297">
        <w:tc>
          <w:tcPr>
            <w:tcW w:w="1812" w:type="pct"/>
            <w:shd w:val="clear" w:color="auto" w:fill="auto"/>
          </w:tcPr>
          <w:p w14:paraId="57326D81" w14:textId="77777777" w:rsidR="00087F46" w:rsidRPr="00376C18" w:rsidRDefault="00087F46" w:rsidP="000E788D">
            <w:pPr>
              <w:pStyle w:val="RepTable"/>
              <w:rPr>
                <w:noProof w:val="0"/>
                <w:sz w:val="20"/>
                <w:szCs w:val="20"/>
                <w:lang w:val="en-US"/>
              </w:rPr>
            </w:pPr>
            <w:r w:rsidRPr="00376C18">
              <w:rPr>
                <w:noProof w:val="0"/>
                <w:sz w:val="20"/>
                <w:szCs w:val="20"/>
                <w:lang w:val="en-US"/>
              </w:rPr>
              <w:t>Calibration (type, number of data points)</w:t>
            </w:r>
          </w:p>
        </w:tc>
        <w:tc>
          <w:tcPr>
            <w:tcW w:w="3188" w:type="pct"/>
            <w:shd w:val="clear" w:color="auto" w:fill="auto"/>
          </w:tcPr>
          <w:p w14:paraId="449FD69D" w14:textId="77777777" w:rsidR="00087F46" w:rsidRPr="00376C18" w:rsidRDefault="00087F46" w:rsidP="000E788D">
            <w:pPr>
              <w:pStyle w:val="RepTable"/>
              <w:rPr>
                <w:noProof w:val="0"/>
                <w:sz w:val="20"/>
                <w:szCs w:val="20"/>
                <w:lang w:val="en-US"/>
              </w:rPr>
            </w:pPr>
            <w:r w:rsidRPr="00376C18">
              <w:rPr>
                <w:noProof w:val="0"/>
                <w:color w:val="000000" w:themeColor="text1"/>
                <w:sz w:val="20"/>
                <w:szCs w:val="20"/>
                <w:lang w:val="en-US"/>
              </w:rPr>
              <w:t>Calibration standards (solvent-based) were used for the analysis. At least six calibration points were used.</w:t>
            </w:r>
            <w:r w:rsidRPr="00376C18">
              <w:rPr>
                <w:noProof w:val="0"/>
                <w:sz w:val="20"/>
                <w:szCs w:val="20"/>
                <w:lang w:val="en-US"/>
              </w:rPr>
              <w:t xml:space="preserve"> Linear correlations with coefficients &gt;0.9950 were obtained for </w:t>
            </w:r>
            <w:proofErr w:type="spellStart"/>
            <w:r w:rsidRPr="00376C18">
              <w:rPr>
                <w:noProof w:val="0"/>
                <w:sz w:val="20"/>
                <w:szCs w:val="20"/>
                <w:lang w:val="en-US"/>
              </w:rPr>
              <w:t>Ametoctradin</w:t>
            </w:r>
            <w:proofErr w:type="spellEnd"/>
            <w:r w:rsidRPr="00376C18">
              <w:rPr>
                <w:noProof w:val="0"/>
                <w:sz w:val="20"/>
                <w:szCs w:val="20"/>
                <w:lang w:val="en-US"/>
              </w:rPr>
              <w:t xml:space="preserve"> and its metabolites M650F001, M650F002, M650F003 and M650F004.</w:t>
            </w:r>
          </w:p>
          <w:p w14:paraId="42F91C54" w14:textId="77777777" w:rsidR="00087F46" w:rsidRPr="00376C18" w:rsidRDefault="00087F46" w:rsidP="000E788D">
            <w:pPr>
              <w:pStyle w:val="RepTable"/>
              <w:rPr>
                <w:b/>
                <w:bCs/>
                <w:noProof w:val="0"/>
                <w:sz w:val="20"/>
                <w:szCs w:val="20"/>
                <w:lang w:val="en-US"/>
              </w:rPr>
            </w:pPr>
            <w:r w:rsidRPr="00376C18">
              <w:rPr>
                <w:b/>
                <w:bCs/>
                <w:noProof w:val="0"/>
                <w:sz w:val="20"/>
                <w:szCs w:val="20"/>
                <w:lang w:val="en-US"/>
              </w:rPr>
              <w:t>Calibration data:</w:t>
            </w:r>
          </w:p>
          <w:tbl>
            <w:tblPr>
              <w:tblStyle w:val="Tabela-Siatka"/>
              <w:tblW w:w="5000" w:type="pct"/>
              <w:tblLook w:val="04A0" w:firstRow="1" w:lastRow="0" w:firstColumn="1" w:lastColumn="0" w:noHBand="0" w:noVBand="1"/>
            </w:tblPr>
            <w:tblGrid>
              <w:gridCol w:w="1395"/>
              <w:gridCol w:w="1061"/>
              <w:gridCol w:w="1345"/>
              <w:gridCol w:w="1203"/>
              <w:gridCol w:w="830"/>
            </w:tblGrid>
            <w:tr w:rsidR="00087F46" w:rsidRPr="00376C18" w14:paraId="50DB86DE" w14:textId="77777777" w:rsidTr="00FE2297">
              <w:tc>
                <w:tcPr>
                  <w:tcW w:w="1112" w:type="pct"/>
                </w:tcPr>
                <w:p w14:paraId="69C08D71" w14:textId="77777777" w:rsidR="00087F46" w:rsidRPr="00376C18" w:rsidRDefault="00087F46" w:rsidP="000E788D">
                  <w:pPr>
                    <w:pStyle w:val="RepTable"/>
                    <w:jc w:val="center"/>
                    <w:rPr>
                      <w:noProof w:val="0"/>
                      <w:lang w:val="en-US"/>
                    </w:rPr>
                  </w:pPr>
                  <w:r w:rsidRPr="00376C18">
                    <w:rPr>
                      <w:noProof w:val="0"/>
                      <w:lang w:val="en-US"/>
                    </w:rPr>
                    <w:t>Analyte</w:t>
                  </w:r>
                </w:p>
              </w:tc>
              <w:tc>
                <w:tcPr>
                  <w:tcW w:w="930" w:type="pct"/>
                </w:tcPr>
                <w:p w14:paraId="1AFF1A78" w14:textId="77777777" w:rsidR="00087F46" w:rsidRPr="00376C18" w:rsidRDefault="00087F46" w:rsidP="000E788D">
                  <w:pPr>
                    <w:pStyle w:val="RepTable"/>
                    <w:jc w:val="center"/>
                    <w:rPr>
                      <w:noProof w:val="0"/>
                      <w:lang w:val="en-US"/>
                    </w:rPr>
                  </w:pPr>
                  <w:r w:rsidRPr="00376C18">
                    <w:rPr>
                      <w:noProof w:val="0"/>
                      <w:lang w:val="en-US"/>
                    </w:rPr>
                    <w:t>m/z</w:t>
                  </w:r>
                </w:p>
              </w:tc>
              <w:tc>
                <w:tcPr>
                  <w:tcW w:w="1173" w:type="pct"/>
                </w:tcPr>
                <w:p w14:paraId="47A72F15" w14:textId="77777777" w:rsidR="00087F46" w:rsidRPr="00376C18" w:rsidRDefault="00087F46" w:rsidP="000E788D">
                  <w:pPr>
                    <w:pStyle w:val="RepTable"/>
                    <w:jc w:val="center"/>
                    <w:rPr>
                      <w:noProof w:val="0"/>
                      <w:lang w:val="en-US"/>
                    </w:rPr>
                  </w:pPr>
                  <w:r w:rsidRPr="00376C18">
                    <w:rPr>
                      <w:noProof w:val="0"/>
                      <w:lang w:val="en-US"/>
                    </w:rPr>
                    <w:t>Slope</w:t>
                  </w:r>
                </w:p>
              </w:tc>
              <w:tc>
                <w:tcPr>
                  <w:tcW w:w="1052" w:type="pct"/>
                </w:tcPr>
                <w:p w14:paraId="73C60906" w14:textId="77777777" w:rsidR="00087F46" w:rsidRPr="00376C18" w:rsidRDefault="00087F46" w:rsidP="000E788D">
                  <w:pPr>
                    <w:pStyle w:val="RepTable"/>
                    <w:jc w:val="center"/>
                    <w:rPr>
                      <w:noProof w:val="0"/>
                      <w:lang w:val="en-US"/>
                    </w:rPr>
                  </w:pPr>
                  <w:r w:rsidRPr="00376C18">
                    <w:rPr>
                      <w:noProof w:val="0"/>
                      <w:lang w:val="en-US"/>
                    </w:rPr>
                    <w:t>Intercept</w:t>
                  </w:r>
                </w:p>
              </w:tc>
              <w:tc>
                <w:tcPr>
                  <w:tcW w:w="732" w:type="pct"/>
                </w:tcPr>
                <w:p w14:paraId="0F552790" w14:textId="77777777" w:rsidR="00087F46" w:rsidRPr="00376C18" w:rsidRDefault="00087F46" w:rsidP="000E788D">
                  <w:pPr>
                    <w:pStyle w:val="RepTable"/>
                    <w:jc w:val="center"/>
                    <w:rPr>
                      <w:noProof w:val="0"/>
                      <w:lang w:val="en-US"/>
                    </w:rPr>
                  </w:pPr>
                  <w:r w:rsidRPr="00376C18">
                    <w:rPr>
                      <w:noProof w:val="0"/>
                      <w:lang w:val="en-US"/>
                    </w:rPr>
                    <w:t>r</w:t>
                  </w:r>
                </w:p>
              </w:tc>
            </w:tr>
            <w:tr w:rsidR="00087F46" w:rsidRPr="00376C18" w14:paraId="5330875E" w14:textId="77777777" w:rsidTr="00FE2297">
              <w:tc>
                <w:tcPr>
                  <w:tcW w:w="1112" w:type="pct"/>
                  <w:vMerge w:val="restart"/>
                </w:tcPr>
                <w:p w14:paraId="10D1DE66" w14:textId="77777777" w:rsidR="00087F46" w:rsidRPr="00376C18" w:rsidRDefault="00087F46" w:rsidP="000E788D">
                  <w:pPr>
                    <w:pStyle w:val="RepTable"/>
                    <w:rPr>
                      <w:noProof w:val="0"/>
                      <w:lang w:val="en-US"/>
                    </w:rPr>
                  </w:pPr>
                  <w:proofErr w:type="spellStart"/>
                  <w:r w:rsidRPr="00376C18">
                    <w:rPr>
                      <w:noProof w:val="0"/>
                      <w:lang w:val="en-US"/>
                    </w:rPr>
                    <w:t>Ametoctradin</w:t>
                  </w:r>
                  <w:proofErr w:type="spellEnd"/>
                </w:p>
              </w:tc>
              <w:tc>
                <w:tcPr>
                  <w:tcW w:w="930" w:type="pct"/>
                </w:tcPr>
                <w:p w14:paraId="5E4DAA2C" w14:textId="77777777" w:rsidR="00087F46" w:rsidRPr="00376C18" w:rsidRDefault="00087F46" w:rsidP="000E788D">
                  <w:pPr>
                    <w:pStyle w:val="RepTable"/>
                    <w:jc w:val="center"/>
                    <w:rPr>
                      <w:noProof w:val="0"/>
                      <w:lang w:val="en-US"/>
                    </w:rPr>
                  </w:pPr>
                  <w:r w:rsidRPr="00376C18">
                    <w:rPr>
                      <w:noProof w:val="0"/>
                      <w:lang w:val="en-US"/>
                    </w:rPr>
                    <w:t>276→ 176</w:t>
                  </w:r>
                </w:p>
              </w:tc>
              <w:tc>
                <w:tcPr>
                  <w:tcW w:w="1173" w:type="pct"/>
                </w:tcPr>
                <w:p w14:paraId="64863FE3" w14:textId="77777777" w:rsidR="00087F46" w:rsidRPr="00376C18" w:rsidRDefault="00087F46" w:rsidP="000E788D">
                  <w:pPr>
                    <w:pStyle w:val="RepTable"/>
                    <w:jc w:val="center"/>
                    <w:rPr>
                      <w:noProof w:val="0"/>
                      <w:lang w:val="en-US"/>
                    </w:rPr>
                  </w:pPr>
                  <w:r w:rsidRPr="00376C18">
                    <w:rPr>
                      <w:noProof w:val="0"/>
                      <w:lang w:val="en-US"/>
                    </w:rPr>
                    <w:t>1.09 x 10</w:t>
                  </w:r>
                  <w:r w:rsidRPr="00376C18">
                    <w:rPr>
                      <w:noProof w:val="0"/>
                      <w:vertAlign w:val="superscript"/>
                      <w:lang w:val="en-US"/>
                    </w:rPr>
                    <w:t>6</w:t>
                  </w:r>
                </w:p>
              </w:tc>
              <w:tc>
                <w:tcPr>
                  <w:tcW w:w="1052" w:type="pct"/>
                </w:tcPr>
                <w:p w14:paraId="0D4DC282" w14:textId="77777777" w:rsidR="00087F46" w:rsidRPr="00376C18" w:rsidRDefault="00087F46" w:rsidP="000E788D">
                  <w:pPr>
                    <w:pStyle w:val="RepTable"/>
                    <w:jc w:val="center"/>
                    <w:rPr>
                      <w:noProof w:val="0"/>
                      <w:lang w:val="en-US"/>
                    </w:rPr>
                  </w:pPr>
                  <w:r w:rsidRPr="00376C18">
                    <w:rPr>
                      <w:noProof w:val="0"/>
                      <w:lang w:val="en-US"/>
                    </w:rPr>
                    <w:t>3.45 x 10</w:t>
                  </w:r>
                  <w:r w:rsidRPr="00376C18">
                    <w:rPr>
                      <w:noProof w:val="0"/>
                      <w:vertAlign w:val="superscript"/>
                      <w:lang w:val="en-US"/>
                    </w:rPr>
                    <w:t>4</w:t>
                  </w:r>
                </w:p>
              </w:tc>
              <w:tc>
                <w:tcPr>
                  <w:tcW w:w="732" w:type="pct"/>
                </w:tcPr>
                <w:p w14:paraId="7B2B9CEF" w14:textId="77777777" w:rsidR="00087F46" w:rsidRPr="00376C18" w:rsidRDefault="00087F46" w:rsidP="000E788D">
                  <w:pPr>
                    <w:pStyle w:val="RepTable"/>
                    <w:jc w:val="center"/>
                    <w:rPr>
                      <w:noProof w:val="0"/>
                      <w:lang w:val="en-US"/>
                    </w:rPr>
                  </w:pPr>
                  <w:r w:rsidRPr="00376C18">
                    <w:rPr>
                      <w:noProof w:val="0"/>
                      <w:lang w:val="en-US"/>
                    </w:rPr>
                    <w:t>0.9971</w:t>
                  </w:r>
                </w:p>
              </w:tc>
            </w:tr>
            <w:tr w:rsidR="00087F46" w:rsidRPr="00376C18" w14:paraId="5B6385F7" w14:textId="77777777" w:rsidTr="00FE2297">
              <w:tc>
                <w:tcPr>
                  <w:tcW w:w="1112" w:type="pct"/>
                  <w:vMerge/>
                </w:tcPr>
                <w:p w14:paraId="07C5F572" w14:textId="77777777" w:rsidR="00087F46" w:rsidRPr="00376C18" w:rsidRDefault="00087F46" w:rsidP="000E788D">
                  <w:pPr>
                    <w:pStyle w:val="RepTable"/>
                    <w:rPr>
                      <w:noProof w:val="0"/>
                      <w:lang w:val="en-US"/>
                    </w:rPr>
                  </w:pPr>
                </w:p>
              </w:tc>
              <w:tc>
                <w:tcPr>
                  <w:tcW w:w="930" w:type="pct"/>
                </w:tcPr>
                <w:p w14:paraId="5065D727" w14:textId="77777777" w:rsidR="00087F46" w:rsidRPr="00376C18" w:rsidRDefault="00087F46" w:rsidP="000E788D">
                  <w:pPr>
                    <w:pStyle w:val="RepTable"/>
                    <w:jc w:val="center"/>
                    <w:rPr>
                      <w:noProof w:val="0"/>
                      <w:lang w:val="en-US"/>
                    </w:rPr>
                  </w:pPr>
                  <w:r w:rsidRPr="00376C18">
                    <w:rPr>
                      <w:noProof w:val="0"/>
                      <w:lang w:val="en-US"/>
                    </w:rPr>
                    <w:t>276→ 149</w:t>
                  </w:r>
                </w:p>
              </w:tc>
              <w:tc>
                <w:tcPr>
                  <w:tcW w:w="1173" w:type="pct"/>
                </w:tcPr>
                <w:p w14:paraId="6DFBCA9B" w14:textId="77777777" w:rsidR="00087F46" w:rsidRPr="00376C18" w:rsidRDefault="00087F46" w:rsidP="000E788D">
                  <w:pPr>
                    <w:pStyle w:val="RepTable"/>
                    <w:jc w:val="center"/>
                    <w:rPr>
                      <w:noProof w:val="0"/>
                      <w:lang w:val="en-US"/>
                    </w:rPr>
                  </w:pPr>
                  <w:r w:rsidRPr="00376C18">
                    <w:rPr>
                      <w:noProof w:val="0"/>
                      <w:lang w:val="en-US"/>
                    </w:rPr>
                    <w:t>9.1 x 10</w:t>
                  </w:r>
                  <w:r w:rsidRPr="00376C18">
                    <w:rPr>
                      <w:noProof w:val="0"/>
                      <w:vertAlign w:val="superscript"/>
                      <w:lang w:val="en-US"/>
                    </w:rPr>
                    <w:t>5</w:t>
                  </w:r>
                </w:p>
              </w:tc>
              <w:tc>
                <w:tcPr>
                  <w:tcW w:w="1052" w:type="pct"/>
                </w:tcPr>
                <w:p w14:paraId="6F989B89" w14:textId="77777777" w:rsidR="00087F46" w:rsidRPr="00376C18" w:rsidRDefault="00087F46" w:rsidP="000E788D">
                  <w:pPr>
                    <w:pStyle w:val="RepTable"/>
                    <w:jc w:val="center"/>
                    <w:rPr>
                      <w:noProof w:val="0"/>
                      <w:lang w:val="en-US"/>
                    </w:rPr>
                  </w:pPr>
                  <w:r w:rsidRPr="00376C18">
                    <w:rPr>
                      <w:noProof w:val="0"/>
                      <w:lang w:val="en-US"/>
                    </w:rPr>
                    <w:t>2.54 x 10</w:t>
                  </w:r>
                  <w:r w:rsidRPr="00376C18">
                    <w:rPr>
                      <w:noProof w:val="0"/>
                      <w:vertAlign w:val="superscript"/>
                      <w:lang w:val="en-US"/>
                    </w:rPr>
                    <w:t>4</w:t>
                  </w:r>
                </w:p>
              </w:tc>
              <w:tc>
                <w:tcPr>
                  <w:tcW w:w="732" w:type="pct"/>
                </w:tcPr>
                <w:p w14:paraId="4C93C118" w14:textId="77777777" w:rsidR="00087F46" w:rsidRPr="00376C18" w:rsidRDefault="00087F46" w:rsidP="000E788D">
                  <w:pPr>
                    <w:pStyle w:val="RepTable"/>
                    <w:jc w:val="center"/>
                    <w:rPr>
                      <w:noProof w:val="0"/>
                      <w:lang w:val="en-US"/>
                    </w:rPr>
                  </w:pPr>
                  <w:r w:rsidRPr="00376C18">
                    <w:rPr>
                      <w:noProof w:val="0"/>
                      <w:lang w:val="en-US"/>
                    </w:rPr>
                    <w:t>0.9970</w:t>
                  </w:r>
                </w:p>
              </w:tc>
            </w:tr>
            <w:tr w:rsidR="00087F46" w:rsidRPr="00376C18" w14:paraId="7C1B2970" w14:textId="77777777" w:rsidTr="00FE2297">
              <w:tc>
                <w:tcPr>
                  <w:tcW w:w="1112" w:type="pct"/>
                  <w:vMerge w:val="restart"/>
                </w:tcPr>
                <w:p w14:paraId="1417432E" w14:textId="77777777" w:rsidR="00087F46" w:rsidRPr="00376C18" w:rsidRDefault="00087F46" w:rsidP="000E788D">
                  <w:pPr>
                    <w:pStyle w:val="RepTable"/>
                    <w:rPr>
                      <w:noProof w:val="0"/>
                      <w:lang w:val="en-US"/>
                    </w:rPr>
                  </w:pPr>
                  <w:r w:rsidRPr="00376C18">
                    <w:rPr>
                      <w:noProof w:val="0"/>
                      <w:lang w:val="en-US"/>
                    </w:rPr>
                    <w:t>M650F001</w:t>
                  </w:r>
                </w:p>
              </w:tc>
              <w:tc>
                <w:tcPr>
                  <w:tcW w:w="930" w:type="pct"/>
                </w:tcPr>
                <w:p w14:paraId="5B78E525" w14:textId="77777777" w:rsidR="00087F46" w:rsidRPr="00376C18" w:rsidRDefault="00087F46" w:rsidP="000E788D">
                  <w:pPr>
                    <w:pStyle w:val="RepTable"/>
                    <w:jc w:val="center"/>
                    <w:rPr>
                      <w:noProof w:val="0"/>
                      <w:lang w:val="en-US"/>
                    </w:rPr>
                  </w:pPr>
                  <w:r w:rsidRPr="00376C18">
                    <w:rPr>
                      <w:noProof w:val="0"/>
                      <w:lang w:val="en-US"/>
                    </w:rPr>
                    <w:t>250→ 149</w:t>
                  </w:r>
                </w:p>
              </w:tc>
              <w:tc>
                <w:tcPr>
                  <w:tcW w:w="1173" w:type="pct"/>
                </w:tcPr>
                <w:p w14:paraId="47FBA770" w14:textId="77777777" w:rsidR="00087F46" w:rsidRPr="00376C18" w:rsidRDefault="00087F46" w:rsidP="000E788D">
                  <w:pPr>
                    <w:pStyle w:val="RepTable"/>
                    <w:jc w:val="center"/>
                    <w:rPr>
                      <w:noProof w:val="0"/>
                      <w:lang w:val="en-US"/>
                    </w:rPr>
                  </w:pPr>
                  <w:r w:rsidRPr="00376C18">
                    <w:rPr>
                      <w:noProof w:val="0"/>
                      <w:lang w:val="en-US"/>
                    </w:rPr>
                    <w:t>4.52 x 10</w:t>
                  </w:r>
                  <w:r w:rsidRPr="00376C18">
                    <w:rPr>
                      <w:noProof w:val="0"/>
                      <w:vertAlign w:val="superscript"/>
                      <w:lang w:val="en-US"/>
                    </w:rPr>
                    <w:t>5</w:t>
                  </w:r>
                </w:p>
              </w:tc>
              <w:tc>
                <w:tcPr>
                  <w:tcW w:w="1052" w:type="pct"/>
                </w:tcPr>
                <w:p w14:paraId="1C535C37" w14:textId="77777777" w:rsidR="00087F46" w:rsidRPr="00376C18" w:rsidRDefault="00087F46" w:rsidP="000E788D">
                  <w:pPr>
                    <w:pStyle w:val="RepTable"/>
                    <w:jc w:val="center"/>
                    <w:rPr>
                      <w:noProof w:val="0"/>
                      <w:lang w:val="en-US"/>
                    </w:rPr>
                  </w:pPr>
                  <w:r w:rsidRPr="00376C18">
                    <w:rPr>
                      <w:noProof w:val="0"/>
                      <w:lang w:val="en-US"/>
                    </w:rPr>
                    <w:t>9.02 x 10</w:t>
                  </w:r>
                  <w:r w:rsidRPr="00376C18">
                    <w:rPr>
                      <w:noProof w:val="0"/>
                      <w:vertAlign w:val="superscript"/>
                      <w:lang w:val="en-US"/>
                    </w:rPr>
                    <w:t>3</w:t>
                  </w:r>
                </w:p>
              </w:tc>
              <w:tc>
                <w:tcPr>
                  <w:tcW w:w="732" w:type="pct"/>
                </w:tcPr>
                <w:p w14:paraId="45056C5E" w14:textId="77777777" w:rsidR="00087F46" w:rsidRPr="00376C18" w:rsidRDefault="00087F46" w:rsidP="000E788D">
                  <w:pPr>
                    <w:pStyle w:val="RepTable"/>
                    <w:jc w:val="center"/>
                    <w:rPr>
                      <w:noProof w:val="0"/>
                      <w:lang w:val="en-US"/>
                    </w:rPr>
                  </w:pPr>
                  <w:r w:rsidRPr="00376C18">
                    <w:rPr>
                      <w:noProof w:val="0"/>
                      <w:lang w:val="en-US"/>
                    </w:rPr>
                    <w:t>0.9989</w:t>
                  </w:r>
                </w:p>
              </w:tc>
            </w:tr>
            <w:tr w:rsidR="00087F46" w:rsidRPr="00376C18" w14:paraId="5874327B" w14:textId="77777777" w:rsidTr="00FE2297">
              <w:tc>
                <w:tcPr>
                  <w:tcW w:w="1112" w:type="pct"/>
                  <w:vMerge/>
                </w:tcPr>
                <w:p w14:paraId="39119EFB" w14:textId="77777777" w:rsidR="00087F46" w:rsidRPr="00376C18" w:rsidRDefault="00087F46" w:rsidP="000E788D">
                  <w:pPr>
                    <w:pStyle w:val="RepTable"/>
                    <w:rPr>
                      <w:noProof w:val="0"/>
                      <w:lang w:val="en-US"/>
                    </w:rPr>
                  </w:pPr>
                </w:p>
              </w:tc>
              <w:tc>
                <w:tcPr>
                  <w:tcW w:w="930" w:type="pct"/>
                </w:tcPr>
                <w:p w14:paraId="740CCF3C" w14:textId="77777777" w:rsidR="00087F46" w:rsidRPr="00376C18" w:rsidRDefault="00087F46" w:rsidP="000E788D">
                  <w:pPr>
                    <w:pStyle w:val="RepTable"/>
                    <w:jc w:val="center"/>
                    <w:rPr>
                      <w:noProof w:val="0"/>
                      <w:lang w:val="en-US"/>
                    </w:rPr>
                  </w:pPr>
                  <w:r w:rsidRPr="00376C18">
                    <w:rPr>
                      <w:noProof w:val="0"/>
                      <w:lang w:val="en-US"/>
                    </w:rPr>
                    <w:t>250→ 176</w:t>
                  </w:r>
                </w:p>
              </w:tc>
              <w:tc>
                <w:tcPr>
                  <w:tcW w:w="1173" w:type="pct"/>
                </w:tcPr>
                <w:p w14:paraId="2A7718A6" w14:textId="77777777" w:rsidR="00087F46" w:rsidRPr="00376C18" w:rsidRDefault="00087F46" w:rsidP="000E788D">
                  <w:pPr>
                    <w:pStyle w:val="RepTable"/>
                    <w:jc w:val="center"/>
                    <w:rPr>
                      <w:noProof w:val="0"/>
                      <w:lang w:val="en-US"/>
                    </w:rPr>
                  </w:pPr>
                  <w:r w:rsidRPr="00376C18">
                    <w:rPr>
                      <w:noProof w:val="0"/>
                      <w:lang w:val="en-US"/>
                    </w:rPr>
                    <w:t>5.32 x 10</w:t>
                  </w:r>
                  <w:r w:rsidRPr="00376C18">
                    <w:rPr>
                      <w:noProof w:val="0"/>
                      <w:vertAlign w:val="superscript"/>
                      <w:lang w:val="en-US"/>
                    </w:rPr>
                    <w:t>5</w:t>
                  </w:r>
                </w:p>
              </w:tc>
              <w:tc>
                <w:tcPr>
                  <w:tcW w:w="1052" w:type="pct"/>
                </w:tcPr>
                <w:p w14:paraId="35F968DB" w14:textId="77777777" w:rsidR="00087F46" w:rsidRPr="00376C18" w:rsidRDefault="00087F46" w:rsidP="000E788D">
                  <w:pPr>
                    <w:pStyle w:val="RepTable"/>
                    <w:jc w:val="center"/>
                    <w:rPr>
                      <w:noProof w:val="0"/>
                      <w:lang w:val="en-US"/>
                    </w:rPr>
                  </w:pPr>
                  <w:r w:rsidRPr="00376C18">
                    <w:rPr>
                      <w:noProof w:val="0"/>
                      <w:lang w:val="en-US"/>
                    </w:rPr>
                    <w:t>1.01 x 10</w:t>
                  </w:r>
                  <w:r w:rsidRPr="00376C18">
                    <w:rPr>
                      <w:noProof w:val="0"/>
                      <w:vertAlign w:val="superscript"/>
                      <w:lang w:val="en-US"/>
                    </w:rPr>
                    <w:t>4</w:t>
                  </w:r>
                </w:p>
              </w:tc>
              <w:tc>
                <w:tcPr>
                  <w:tcW w:w="732" w:type="pct"/>
                </w:tcPr>
                <w:p w14:paraId="3C385726" w14:textId="77777777" w:rsidR="00087F46" w:rsidRPr="00376C18" w:rsidRDefault="00087F46" w:rsidP="000E788D">
                  <w:pPr>
                    <w:pStyle w:val="RepTable"/>
                    <w:jc w:val="center"/>
                    <w:rPr>
                      <w:noProof w:val="0"/>
                      <w:lang w:val="en-US"/>
                    </w:rPr>
                  </w:pPr>
                  <w:r w:rsidRPr="00376C18">
                    <w:rPr>
                      <w:noProof w:val="0"/>
                      <w:lang w:val="en-US"/>
                    </w:rPr>
                    <w:t>0.9991</w:t>
                  </w:r>
                </w:p>
              </w:tc>
            </w:tr>
            <w:tr w:rsidR="00087F46" w:rsidRPr="00376C18" w14:paraId="386A86B5" w14:textId="77777777" w:rsidTr="00FE2297">
              <w:tc>
                <w:tcPr>
                  <w:tcW w:w="1112" w:type="pct"/>
                  <w:vMerge w:val="restart"/>
                </w:tcPr>
                <w:p w14:paraId="7CC1852D" w14:textId="77777777" w:rsidR="00087F46" w:rsidRPr="00376C18" w:rsidRDefault="00087F46" w:rsidP="000E788D">
                  <w:pPr>
                    <w:pStyle w:val="RepTable"/>
                    <w:rPr>
                      <w:noProof w:val="0"/>
                      <w:lang w:val="en-US"/>
                    </w:rPr>
                  </w:pPr>
                  <w:r w:rsidRPr="00376C18">
                    <w:rPr>
                      <w:noProof w:val="0"/>
                      <w:lang w:val="en-US"/>
                    </w:rPr>
                    <w:t>M650F002</w:t>
                  </w:r>
                </w:p>
              </w:tc>
              <w:tc>
                <w:tcPr>
                  <w:tcW w:w="930" w:type="pct"/>
                </w:tcPr>
                <w:p w14:paraId="271F1027" w14:textId="77777777" w:rsidR="00087F46" w:rsidRPr="00376C18" w:rsidRDefault="00087F46" w:rsidP="000E788D">
                  <w:pPr>
                    <w:pStyle w:val="RepTable"/>
                    <w:jc w:val="center"/>
                    <w:rPr>
                      <w:noProof w:val="0"/>
                      <w:lang w:val="en-US"/>
                    </w:rPr>
                  </w:pPr>
                  <w:r w:rsidRPr="00376C18">
                    <w:rPr>
                      <w:noProof w:val="0"/>
                      <w:lang w:val="en-US"/>
                    </w:rPr>
                    <w:t>236→ 176</w:t>
                  </w:r>
                </w:p>
              </w:tc>
              <w:tc>
                <w:tcPr>
                  <w:tcW w:w="1173" w:type="pct"/>
                </w:tcPr>
                <w:p w14:paraId="6DBB64EF" w14:textId="77777777" w:rsidR="00087F46" w:rsidRPr="00376C18" w:rsidRDefault="00087F46" w:rsidP="000E788D">
                  <w:pPr>
                    <w:pStyle w:val="RepTable"/>
                    <w:jc w:val="center"/>
                    <w:rPr>
                      <w:noProof w:val="0"/>
                      <w:lang w:val="en-US"/>
                    </w:rPr>
                  </w:pPr>
                  <w:r w:rsidRPr="00376C18">
                    <w:rPr>
                      <w:noProof w:val="0"/>
                      <w:lang w:val="en-US"/>
                    </w:rPr>
                    <w:t>8.84 x 10</w:t>
                  </w:r>
                  <w:r w:rsidRPr="00376C18">
                    <w:rPr>
                      <w:noProof w:val="0"/>
                      <w:vertAlign w:val="superscript"/>
                      <w:lang w:val="en-US"/>
                    </w:rPr>
                    <w:t>5</w:t>
                  </w:r>
                </w:p>
              </w:tc>
              <w:tc>
                <w:tcPr>
                  <w:tcW w:w="1052" w:type="pct"/>
                </w:tcPr>
                <w:p w14:paraId="491C0A94" w14:textId="77777777" w:rsidR="00087F46" w:rsidRPr="00376C18" w:rsidRDefault="00087F46" w:rsidP="000E788D">
                  <w:pPr>
                    <w:pStyle w:val="RepTable"/>
                    <w:jc w:val="center"/>
                    <w:rPr>
                      <w:noProof w:val="0"/>
                      <w:lang w:val="en-US"/>
                    </w:rPr>
                  </w:pPr>
                  <w:r w:rsidRPr="00376C18">
                    <w:rPr>
                      <w:noProof w:val="0"/>
                      <w:lang w:val="en-US"/>
                    </w:rPr>
                    <w:t>2.05 x 10</w:t>
                  </w:r>
                  <w:r w:rsidRPr="00376C18">
                    <w:rPr>
                      <w:noProof w:val="0"/>
                      <w:vertAlign w:val="superscript"/>
                      <w:lang w:val="en-US"/>
                    </w:rPr>
                    <w:t>4</w:t>
                  </w:r>
                </w:p>
              </w:tc>
              <w:tc>
                <w:tcPr>
                  <w:tcW w:w="732" w:type="pct"/>
                </w:tcPr>
                <w:p w14:paraId="53CE9D04" w14:textId="77777777" w:rsidR="00087F46" w:rsidRPr="00376C18" w:rsidRDefault="00087F46" w:rsidP="000E788D">
                  <w:pPr>
                    <w:pStyle w:val="RepTable"/>
                    <w:jc w:val="center"/>
                    <w:rPr>
                      <w:noProof w:val="0"/>
                      <w:lang w:val="en-US"/>
                    </w:rPr>
                  </w:pPr>
                  <w:r w:rsidRPr="00376C18">
                    <w:rPr>
                      <w:noProof w:val="0"/>
                      <w:lang w:val="en-US"/>
                    </w:rPr>
                    <w:t>0.9985</w:t>
                  </w:r>
                </w:p>
              </w:tc>
            </w:tr>
            <w:tr w:rsidR="00087F46" w:rsidRPr="00376C18" w14:paraId="5E71710A" w14:textId="77777777" w:rsidTr="00FE2297">
              <w:tc>
                <w:tcPr>
                  <w:tcW w:w="1112" w:type="pct"/>
                  <w:vMerge/>
                </w:tcPr>
                <w:p w14:paraId="69BEA8F0" w14:textId="77777777" w:rsidR="00087F46" w:rsidRPr="00376C18" w:rsidRDefault="00087F46" w:rsidP="000E788D">
                  <w:pPr>
                    <w:pStyle w:val="RepTable"/>
                    <w:rPr>
                      <w:noProof w:val="0"/>
                      <w:lang w:val="en-US"/>
                    </w:rPr>
                  </w:pPr>
                </w:p>
              </w:tc>
              <w:tc>
                <w:tcPr>
                  <w:tcW w:w="930" w:type="pct"/>
                </w:tcPr>
                <w:p w14:paraId="52640190" w14:textId="77777777" w:rsidR="00087F46" w:rsidRPr="00376C18" w:rsidRDefault="00087F46" w:rsidP="000E788D">
                  <w:pPr>
                    <w:pStyle w:val="RepTable"/>
                    <w:jc w:val="center"/>
                    <w:rPr>
                      <w:noProof w:val="0"/>
                      <w:lang w:val="en-US"/>
                    </w:rPr>
                  </w:pPr>
                  <w:r w:rsidRPr="00376C18">
                    <w:rPr>
                      <w:noProof w:val="0"/>
                      <w:lang w:val="en-US"/>
                    </w:rPr>
                    <w:t>236→ 121</w:t>
                  </w:r>
                </w:p>
              </w:tc>
              <w:tc>
                <w:tcPr>
                  <w:tcW w:w="1173" w:type="pct"/>
                </w:tcPr>
                <w:p w14:paraId="619CCD3F" w14:textId="77777777" w:rsidR="00087F46" w:rsidRPr="00376C18" w:rsidRDefault="00087F46" w:rsidP="000E788D">
                  <w:pPr>
                    <w:pStyle w:val="RepTable"/>
                    <w:jc w:val="center"/>
                    <w:rPr>
                      <w:noProof w:val="0"/>
                      <w:lang w:val="en-US"/>
                    </w:rPr>
                  </w:pPr>
                  <w:r w:rsidRPr="00376C18">
                    <w:rPr>
                      <w:noProof w:val="0"/>
                      <w:lang w:val="en-US"/>
                    </w:rPr>
                    <w:t>1.29 x 10</w:t>
                  </w:r>
                  <w:r w:rsidRPr="00376C18">
                    <w:rPr>
                      <w:noProof w:val="0"/>
                      <w:vertAlign w:val="superscript"/>
                      <w:lang w:val="en-US"/>
                    </w:rPr>
                    <w:t>5</w:t>
                  </w:r>
                </w:p>
              </w:tc>
              <w:tc>
                <w:tcPr>
                  <w:tcW w:w="1052" w:type="pct"/>
                </w:tcPr>
                <w:p w14:paraId="577AE538" w14:textId="77777777" w:rsidR="00087F46" w:rsidRPr="00376C18" w:rsidRDefault="00087F46" w:rsidP="000E788D">
                  <w:pPr>
                    <w:pStyle w:val="RepTable"/>
                    <w:jc w:val="center"/>
                    <w:rPr>
                      <w:noProof w:val="0"/>
                      <w:lang w:val="en-US"/>
                    </w:rPr>
                  </w:pPr>
                  <w:r w:rsidRPr="00376C18">
                    <w:rPr>
                      <w:noProof w:val="0"/>
                      <w:lang w:val="en-US"/>
                    </w:rPr>
                    <w:t>2.57 x 10</w:t>
                  </w:r>
                  <w:r w:rsidRPr="00376C18">
                    <w:rPr>
                      <w:noProof w:val="0"/>
                      <w:vertAlign w:val="superscript"/>
                      <w:lang w:val="en-US"/>
                    </w:rPr>
                    <w:t>3</w:t>
                  </w:r>
                </w:p>
              </w:tc>
              <w:tc>
                <w:tcPr>
                  <w:tcW w:w="732" w:type="pct"/>
                </w:tcPr>
                <w:p w14:paraId="20B86E70" w14:textId="77777777" w:rsidR="00087F46" w:rsidRPr="00376C18" w:rsidRDefault="00087F46" w:rsidP="000E788D">
                  <w:pPr>
                    <w:pStyle w:val="RepTable"/>
                    <w:jc w:val="center"/>
                    <w:rPr>
                      <w:noProof w:val="0"/>
                      <w:lang w:val="en-US"/>
                    </w:rPr>
                  </w:pPr>
                  <w:r w:rsidRPr="00376C18">
                    <w:rPr>
                      <w:noProof w:val="0"/>
                      <w:lang w:val="en-US"/>
                    </w:rPr>
                    <w:t>0.9988</w:t>
                  </w:r>
                </w:p>
              </w:tc>
            </w:tr>
            <w:tr w:rsidR="00087F46" w:rsidRPr="00376C18" w14:paraId="23440C08" w14:textId="77777777" w:rsidTr="00FE2297">
              <w:tc>
                <w:tcPr>
                  <w:tcW w:w="1112" w:type="pct"/>
                  <w:vMerge w:val="restart"/>
                </w:tcPr>
                <w:p w14:paraId="410A68DF" w14:textId="77777777" w:rsidR="00087F46" w:rsidRPr="00376C18" w:rsidRDefault="00087F46" w:rsidP="000E788D">
                  <w:pPr>
                    <w:pStyle w:val="RepTable"/>
                    <w:rPr>
                      <w:noProof w:val="0"/>
                      <w:lang w:val="en-US"/>
                    </w:rPr>
                  </w:pPr>
                  <w:r w:rsidRPr="00376C18">
                    <w:rPr>
                      <w:noProof w:val="0"/>
                      <w:lang w:val="en-US"/>
                    </w:rPr>
                    <w:t>M650F003</w:t>
                  </w:r>
                </w:p>
              </w:tc>
              <w:tc>
                <w:tcPr>
                  <w:tcW w:w="930" w:type="pct"/>
                </w:tcPr>
                <w:p w14:paraId="4765FD7E" w14:textId="77777777" w:rsidR="00087F46" w:rsidRPr="00376C18" w:rsidRDefault="00087F46" w:rsidP="000E788D">
                  <w:pPr>
                    <w:pStyle w:val="RepTable"/>
                    <w:jc w:val="center"/>
                    <w:rPr>
                      <w:noProof w:val="0"/>
                      <w:lang w:val="en-US"/>
                    </w:rPr>
                  </w:pPr>
                  <w:r w:rsidRPr="00376C18">
                    <w:rPr>
                      <w:noProof w:val="0"/>
                      <w:lang w:val="en-US"/>
                    </w:rPr>
                    <w:t>222→ 176</w:t>
                  </w:r>
                </w:p>
              </w:tc>
              <w:tc>
                <w:tcPr>
                  <w:tcW w:w="1173" w:type="pct"/>
                </w:tcPr>
                <w:p w14:paraId="2EBA9361" w14:textId="77777777" w:rsidR="00087F46" w:rsidRPr="00376C18" w:rsidRDefault="00087F46" w:rsidP="000E788D">
                  <w:pPr>
                    <w:pStyle w:val="RepTable"/>
                    <w:jc w:val="center"/>
                    <w:rPr>
                      <w:noProof w:val="0"/>
                      <w:lang w:val="en-US"/>
                    </w:rPr>
                  </w:pPr>
                  <w:r w:rsidRPr="00376C18">
                    <w:rPr>
                      <w:noProof w:val="0"/>
                      <w:lang w:val="en-US"/>
                    </w:rPr>
                    <w:t>1.26 x 10</w:t>
                  </w:r>
                  <w:r w:rsidRPr="00376C18">
                    <w:rPr>
                      <w:noProof w:val="0"/>
                      <w:vertAlign w:val="superscript"/>
                      <w:lang w:val="en-US"/>
                    </w:rPr>
                    <w:t>6</w:t>
                  </w:r>
                </w:p>
              </w:tc>
              <w:tc>
                <w:tcPr>
                  <w:tcW w:w="1052" w:type="pct"/>
                </w:tcPr>
                <w:p w14:paraId="46B4CA74" w14:textId="77777777" w:rsidR="00087F46" w:rsidRPr="00376C18" w:rsidRDefault="00087F46" w:rsidP="000E788D">
                  <w:pPr>
                    <w:pStyle w:val="RepTable"/>
                    <w:jc w:val="center"/>
                    <w:rPr>
                      <w:noProof w:val="0"/>
                      <w:lang w:val="en-US"/>
                    </w:rPr>
                  </w:pPr>
                  <w:r w:rsidRPr="00376C18">
                    <w:rPr>
                      <w:noProof w:val="0"/>
                      <w:lang w:val="en-US"/>
                    </w:rPr>
                    <w:t>1.25 x 10</w:t>
                  </w:r>
                  <w:r w:rsidRPr="00376C18">
                    <w:rPr>
                      <w:noProof w:val="0"/>
                      <w:vertAlign w:val="superscript"/>
                      <w:lang w:val="en-US"/>
                    </w:rPr>
                    <w:t>4</w:t>
                  </w:r>
                </w:p>
              </w:tc>
              <w:tc>
                <w:tcPr>
                  <w:tcW w:w="732" w:type="pct"/>
                </w:tcPr>
                <w:p w14:paraId="20C7924B" w14:textId="77777777" w:rsidR="00087F46" w:rsidRPr="00376C18" w:rsidRDefault="00087F46" w:rsidP="000E788D">
                  <w:pPr>
                    <w:pStyle w:val="RepTable"/>
                    <w:jc w:val="center"/>
                    <w:rPr>
                      <w:noProof w:val="0"/>
                      <w:lang w:val="en-US"/>
                    </w:rPr>
                  </w:pPr>
                  <w:r w:rsidRPr="00376C18">
                    <w:rPr>
                      <w:noProof w:val="0"/>
                      <w:lang w:val="en-US"/>
                    </w:rPr>
                    <w:t>0.9991</w:t>
                  </w:r>
                </w:p>
              </w:tc>
            </w:tr>
            <w:tr w:rsidR="00087F46" w:rsidRPr="00376C18" w14:paraId="1708F7BC" w14:textId="77777777" w:rsidTr="00FE2297">
              <w:tc>
                <w:tcPr>
                  <w:tcW w:w="1112" w:type="pct"/>
                  <w:vMerge/>
                </w:tcPr>
                <w:p w14:paraId="048E5F02" w14:textId="77777777" w:rsidR="00087F46" w:rsidRPr="00376C18" w:rsidRDefault="00087F46" w:rsidP="000E788D">
                  <w:pPr>
                    <w:pStyle w:val="RepTable"/>
                    <w:rPr>
                      <w:noProof w:val="0"/>
                      <w:lang w:val="en-US"/>
                    </w:rPr>
                  </w:pPr>
                </w:p>
              </w:tc>
              <w:tc>
                <w:tcPr>
                  <w:tcW w:w="930" w:type="pct"/>
                </w:tcPr>
                <w:p w14:paraId="64DF89DE" w14:textId="77777777" w:rsidR="00087F46" w:rsidRPr="00376C18" w:rsidRDefault="00087F46" w:rsidP="000E788D">
                  <w:pPr>
                    <w:pStyle w:val="RepTable"/>
                    <w:jc w:val="center"/>
                    <w:rPr>
                      <w:noProof w:val="0"/>
                      <w:lang w:val="en-US"/>
                    </w:rPr>
                  </w:pPr>
                  <w:r w:rsidRPr="00376C18">
                    <w:rPr>
                      <w:noProof w:val="0"/>
                      <w:lang w:val="en-US"/>
                    </w:rPr>
                    <w:t>222→ 121</w:t>
                  </w:r>
                </w:p>
              </w:tc>
              <w:tc>
                <w:tcPr>
                  <w:tcW w:w="1173" w:type="pct"/>
                </w:tcPr>
                <w:p w14:paraId="6EB9080D" w14:textId="77777777" w:rsidR="00087F46" w:rsidRPr="00376C18" w:rsidRDefault="00087F46" w:rsidP="000E788D">
                  <w:pPr>
                    <w:pStyle w:val="RepTable"/>
                    <w:jc w:val="center"/>
                    <w:rPr>
                      <w:noProof w:val="0"/>
                      <w:lang w:val="en-US"/>
                    </w:rPr>
                  </w:pPr>
                  <w:r w:rsidRPr="00376C18">
                    <w:rPr>
                      <w:noProof w:val="0"/>
                      <w:lang w:val="en-US"/>
                    </w:rPr>
                    <w:t>1.24 x 10</w:t>
                  </w:r>
                  <w:r w:rsidRPr="00376C18">
                    <w:rPr>
                      <w:noProof w:val="0"/>
                      <w:vertAlign w:val="superscript"/>
                      <w:lang w:val="en-US"/>
                    </w:rPr>
                    <w:t>5</w:t>
                  </w:r>
                </w:p>
              </w:tc>
              <w:tc>
                <w:tcPr>
                  <w:tcW w:w="1052" w:type="pct"/>
                </w:tcPr>
                <w:p w14:paraId="4B76C4F8" w14:textId="77777777" w:rsidR="00087F46" w:rsidRPr="00376C18" w:rsidRDefault="00087F46" w:rsidP="000E788D">
                  <w:pPr>
                    <w:pStyle w:val="RepTable"/>
                    <w:jc w:val="center"/>
                    <w:rPr>
                      <w:noProof w:val="0"/>
                      <w:lang w:val="en-US"/>
                    </w:rPr>
                  </w:pPr>
                  <w:r w:rsidRPr="00376C18">
                    <w:rPr>
                      <w:noProof w:val="0"/>
                      <w:lang w:val="en-US"/>
                    </w:rPr>
                    <w:t>1.57 x 10</w:t>
                  </w:r>
                  <w:r w:rsidRPr="00376C18">
                    <w:rPr>
                      <w:noProof w:val="0"/>
                      <w:vertAlign w:val="superscript"/>
                      <w:lang w:val="en-US"/>
                    </w:rPr>
                    <w:t>3</w:t>
                  </w:r>
                </w:p>
              </w:tc>
              <w:tc>
                <w:tcPr>
                  <w:tcW w:w="732" w:type="pct"/>
                </w:tcPr>
                <w:p w14:paraId="266F4DD0" w14:textId="77777777" w:rsidR="00087F46" w:rsidRPr="00376C18" w:rsidRDefault="00087F46" w:rsidP="000E788D">
                  <w:pPr>
                    <w:pStyle w:val="RepTable"/>
                    <w:jc w:val="center"/>
                    <w:rPr>
                      <w:noProof w:val="0"/>
                      <w:lang w:val="en-US"/>
                    </w:rPr>
                  </w:pPr>
                  <w:r w:rsidRPr="00376C18">
                    <w:rPr>
                      <w:noProof w:val="0"/>
                      <w:lang w:val="en-US"/>
                    </w:rPr>
                    <w:t>0.9991</w:t>
                  </w:r>
                </w:p>
              </w:tc>
            </w:tr>
            <w:tr w:rsidR="00087F46" w:rsidRPr="00376C18" w14:paraId="2FB3C28F" w14:textId="77777777" w:rsidTr="00FE2297">
              <w:tc>
                <w:tcPr>
                  <w:tcW w:w="1112" w:type="pct"/>
                  <w:vMerge w:val="restart"/>
                </w:tcPr>
                <w:p w14:paraId="4E14B299" w14:textId="77777777" w:rsidR="00087F46" w:rsidRPr="00376C18" w:rsidRDefault="00087F46" w:rsidP="000E788D">
                  <w:pPr>
                    <w:pStyle w:val="RepTable"/>
                    <w:rPr>
                      <w:noProof w:val="0"/>
                      <w:lang w:val="en-US"/>
                    </w:rPr>
                  </w:pPr>
                  <w:r w:rsidRPr="00376C18">
                    <w:rPr>
                      <w:noProof w:val="0"/>
                      <w:lang w:val="en-US"/>
                    </w:rPr>
                    <w:t>M650F004</w:t>
                  </w:r>
                </w:p>
              </w:tc>
              <w:tc>
                <w:tcPr>
                  <w:tcW w:w="930" w:type="pct"/>
                </w:tcPr>
                <w:p w14:paraId="0B14867B" w14:textId="77777777" w:rsidR="00087F46" w:rsidRPr="00376C18" w:rsidRDefault="00087F46" w:rsidP="000E788D">
                  <w:pPr>
                    <w:pStyle w:val="RepTable"/>
                    <w:jc w:val="center"/>
                    <w:rPr>
                      <w:noProof w:val="0"/>
                      <w:lang w:val="en-US"/>
                    </w:rPr>
                  </w:pPr>
                  <w:r w:rsidRPr="00376C18">
                    <w:rPr>
                      <w:noProof w:val="0"/>
                      <w:lang w:val="en-US"/>
                    </w:rPr>
                    <w:t>208→ 123</w:t>
                  </w:r>
                </w:p>
              </w:tc>
              <w:tc>
                <w:tcPr>
                  <w:tcW w:w="1173" w:type="pct"/>
                </w:tcPr>
                <w:p w14:paraId="2D77C991" w14:textId="77777777" w:rsidR="00087F46" w:rsidRPr="00376C18" w:rsidRDefault="00087F46" w:rsidP="000E788D">
                  <w:pPr>
                    <w:pStyle w:val="RepTable"/>
                    <w:jc w:val="center"/>
                    <w:rPr>
                      <w:noProof w:val="0"/>
                      <w:lang w:val="en-US"/>
                    </w:rPr>
                  </w:pPr>
                  <w:r w:rsidRPr="00376C18">
                    <w:rPr>
                      <w:noProof w:val="0"/>
                      <w:lang w:val="en-US"/>
                    </w:rPr>
                    <w:t>6.09 x 10</w:t>
                  </w:r>
                  <w:r w:rsidRPr="00376C18">
                    <w:rPr>
                      <w:noProof w:val="0"/>
                      <w:vertAlign w:val="superscript"/>
                      <w:lang w:val="en-US"/>
                    </w:rPr>
                    <w:t>5</w:t>
                  </w:r>
                </w:p>
              </w:tc>
              <w:tc>
                <w:tcPr>
                  <w:tcW w:w="1052" w:type="pct"/>
                </w:tcPr>
                <w:p w14:paraId="677C91F2" w14:textId="77777777" w:rsidR="00087F46" w:rsidRPr="00376C18" w:rsidRDefault="00087F46" w:rsidP="000E788D">
                  <w:pPr>
                    <w:pStyle w:val="RepTable"/>
                    <w:jc w:val="center"/>
                    <w:rPr>
                      <w:noProof w:val="0"/>
                      <w:lang w:val="en-US"/>
                    </w:rPr>
                  </w:pPr>
                  <w:r w:rsidRPr="00376C18">
                    <w:rPr>
                      <w:noProof w:val="0"/>
                      <w:lang w:val="en-US"/>
                    </w:rPr>
                    <w:t>1.26 x 10</w:t>
                  </w:r>
                  <w:r w:rsidRPr="00376C18">
                    <w:rPr>
                      <w:noProof w:val="0"/>
                      <w:vertAlign w:val="superscript"/>
                      <w:lang w:val="en-US"/>
                    </w:rPr>
                    <w:t>4</w:t>
                  </w:r>
                </w:p>
              </w:tc>
              <w:tc>
                <w:tcPr>
                  <w:tcW w:w="732" w:type="pct"/>
                </w:tcPr>
                <w:p w14:paraId="30F7DBB0" w14:textId="77777777" w:rsidR="00087F46" w:rsidRPr="00376C18" w:rsidRDefault="00087F46" w:rsidP="000E788D">
                  <w:pPr>
                    <w:pStyle w:val="RepTable"/>
                    <w:jc w:val="center"/>
                    <w:rPr>
                      <w:noProof w:val="0"/>
                      <w:lang w:val="en-US"/>
                    </w:rPr>
                  </w:pPr>
                  <w:r w:rsidRPr="00376C18">
                    <w:rPr>
                      <w:noProof w:val="0"/>
                      <w:lang w:val="en-US"/>
                    </w:rPr>
                    <w:t>0.9993</w:t>
                  </w:r>
                </w:p>
              </w:tc>
            </w:tr>
            <w:tr w:rsidR="00087F46" w:rsidRPr="00376C18" w14:paraId="5175509F" w14:textId="77777777" w:rsidTr="00FE2297">
              <w:tc>
                <w:tcPr>
                  <w:tcW w:w="1112" w:type="pct"/>
                  <w:vMerge/>
                </w:tcPr>
                <w:p w14:paraId="1E3BB6B4" w14:textId="77777777" w:rsidR="00087F46" w:rsidRPr="00376C18" w:rsidRDefault="00087F46" w:rsidP="000E788D">
                  <w:pPr>
                    <w:pStyle w:val="RepTable"/>
                    <w:rPr>
                      <w:noProof w:val="0"/>
                      <w:lang w:val="en-US"/>
                    </w:rPr>
                  </w:pPr>
                </w:p>
              </w:tc>
              <w:tc>
                <w:tcPr>
                  <w:tcW w:w="930" w:type="pct"/>
                </w:tcPr>
                <w:p w14:paraId="73DCC731" w14:textId="77777777" w:rsidR="00087F46" w:rsidRPr="00376C18" w:rsidRDefault="00087F46" w:rsidP="000E788D">
                  <w:pPr>
                    <w:pStyle w:val="RepTable"/>
                    <w:jc w:val="center"/>
                    <w:rPr>
                      <w:noProof w:val="0"/>
                      <w:lang w:val="en-US"/>
                    </w:rPr>
                  </w:pPr>
                  <w:r w:rsidRPr="00376C18">
                    <w:rPr>
                      <w:noProof w:val="0"/>
                      <w:lang w:val="en-US"/>
                    </w:rPr>
                    <w:t>208→ 95</w:t>
                  </w:r>
                </w:p>
              </w:tc>
              <w:tc>
                <w:tcPr>
                  <w:tcW w:w="1173" w:type="pct"/>
                </w:tcPr>
                <w:p w14:paraId="77D29EA7" w14:textId="77777777" w:rsidR="00087F46" w:rsidRPr="00376C18" w:rsidRDefault="00087F46" w:rsidP="000E788D">
                  <w:pPr>
                    <w:pStyle w:val="RepTable"/>
                    <w:jc w:val="center"/>
                    <w:rPr>
                      <w:noProof w:val="0"/>
                      <w:lang w:val="en-US"/>
                    </w:rPr>
                  </w:pPr>
                  <w:r w:rsidRPr="00376C18">
                    <w:rPr>
                      <w:noProof w:val="0"/>
                      <w:lang w:val="en-US"/>
                    </w:rPr>
                    <w:t>1.3 x 10</w:t>
                  </w:r>
                  <w:r w:rsidRPr="00376C18">
                    <w:rPr>
                      <w:noProof w:val="0"/>
                      <w:vertAlign w:val="superscript"/>
                      <w:lang w:val="en-US"/>
                    </w:rPr>
                    <w:t>5</w:t>
                  </w:r>
                </w:p>
              </w:tc>
              <w:tc>
                <w:tcPr>
                  <w:tcW w:w="1052" w:type="pct"/>
                </w:tcPr>
                <w:p w14:paraId="661D769C" w14:textId="77777777" w:rsidR="00087F46" w:rsidRPr="00376C18" w:rsidRDefault="00087F46" w:rsidP="000E788D">
                  <w:pPr>
                    <w:pStyle w:val="RepTable"/>
                    <w:jc w:val="center"/>
                    <w:rPr>
                      <w:noProof w:val="0"/>
                      <w:lang w:val="en-US"/>
                    </w:rPr>
                  </w:pPr>
                  <w:r w:rsidRPr="00376C18">
                    <w:rPr>
                      <w:noProof w:val="0"/>
                      <w:lang w:val="en-US"/>
                    </w:rPr>
                    <w:t>2.83 x 10</w:t>
                  </w:r>
                  <w:r w:rsidRPr="00376C18">
                    <w:rPr>
                      <w:noProof w:val="0"/>
                      <w:vertAlign w:val="superscript"/>
                      <w:lang w:val="en-US"/>
                    </w:rPr>
                    <w:t>3</w:t>
                  </w:r>
                </w:p>
              </w:tc>
              <w:tc>
                <w:tcPr>
                  <w:tcW w:w="732" w:type="pct"/>
                </w:tcPr>
                <w:p w14:paraId="135C27F3" w14:textId="77777777" w:rsidR="00087F46" w:rsidRPr="00376C18" w:rsidRDefault="00087F46" w:rsidP="000E788D">
                  <w:pPr>
                    <w:pStyle w:val="RepTable"/>
                    <w:jc w:val="center"/>
                    <w:rPr>
                      <w:noProof w:val="0"/>
                      <w:lang w:val="en-US"/>
                    </w:rPr>
                  </w:pPr>
                  <w:r w:rsidRPr="00376C18">
                    <w:rPr>
                      <w:noProof w:val="0"/>
                      <w:lang w:val="en-US"/>
                    </w:rPr>
                    <w:t>0.9994</w:t>
                  </w:r>
                </w:p>
              </w:tc>
            </w:tr>
          </w:tbl>
          <w:p w14:paraId="1CA2B835" w14:textId="77777777" w:rsidR="00087F46" w:rsidRPr="00376C18" w:rsidRDefault="00087F46" w:rsidP="000E788D">
            <w:pPr>
              <w:pStyle w:val="RepTable"/>
              <w:rPr>
                <w:noProof w:val="0"/>
                <w:sz w:val="20"/>
                <w:szCs w:val="20"/>
                <w:highlight w:val="yellow"/>
                <w:lang w:val="en-US"/>
              </w:rPr>
            </w:pPr>
          </w:p>
        </w:tc>
      </w:tr>
      <w:tr w:rsidR="00087F46" w:rsidRPr="00376C18" w14:paraId="0E7D7CDC" w14:textId="77777777" w:rsidTr="00FE2297">
        <w:tc>
          <w:tcPr>
            <w:tcW w:w="1812" w:type="pct"/>
            <w:shd w:val="clear" w:color="auto" w:fill="auto"/>
          </w:tcPr>
          <w:p w14:paraId="6BAE54A8" w14:textId="77777777" w:rsidR="00087F46" w:rsidRPr="00376C18" w:rsidRDefault="00087F46" w:rsidP="000E788D">
            <w:pPr>
              <w:pStyle w:val="RepTable"/>
              <w:rPr>
                <w:noProof w:val="0"/>
                <w:sz w:val="20"/>
                <w:szCs w:val="20"/>
                <w:lang w:val="en-US"/>
              </w:rPr>
            </w:pPr>
            <w:r w:rsidRPr="00376C18">
              <w:rPr>
                <w:noProof w:val="0"/>
                <w:sz w:val="20"/>
                <w:szCs w:val="20"/>
                <w:lang w:val="en-US"/>
              </w:rPr>
              <w:t>Calibration range</w:t>
            </w:r>
          </w:p>
        </w:tc>
        <w:tc>
          <w:tcPr>
            <w:tcW w:w="3188" w:type="pct"/>
            <w:shd w:val="clear" w:color="auto" w:fill="auto"/>
          </w:tcPr>
          <w:p w14:paraId="19F2B103" w14:textId="77777777" w:rsidR="00087F46" w:rsidRPr="00376C18" w:rsidRDefault="00087F46" w:rsidP="000E788D">
            <w:pPr>
              <w:pStyle w:val="RepTable"/>
              <w:rPr>
                <w:noProof w:val="0"/>
                <w:sz w:val="20"/>
                <w:szCs w:val="20"/>
                <w:highlight w:val="yellow"/>
                <w:lang w:val="en-US"/>
              </w:rPr>
            </w:pPr>
            <w:r w:rsidRPr="00376C18">
              <w:rPr>
                <w:noProof w:val="0"/>
                <w:color w:val="000000" w:themeColor="text1"/>
                <w:sz w:val="20"/>
                <w:szCs w:val="20"/>
                <w:lang w:val="en-US"/>
              </w:rPr>
              <w:t xml:space="preserve">Standards in the range of </w:t>
            </w:r>
            <w:r w:rsidRPr="00376C18">
              <w:rPr>
                <w:noProof w:val="0"/>
                <w:color w:val="000000"/>
                <w:sz w:val="20"/>
                <w:szCs w:val="20"/>
                <w:lang w:val="en-US"/>
              </w:rPr>
              <w:t>0.12 to 6.0 ng/mL</w:t>
            </w:r>
            <w:r w:rsidRPr="00376C18">
              <w:rPr>
                <w:noProof w:val="0"/>
                <w:color w:val="000000" w:themeColor="text1"/>
                <w:sz w:val="20"/>
                <w:szCs w:val="20"/>
                <w:lang w:val="en-US"/>
              </w:rPr>
              <w:t xml:space="preserve"> were injected and the response was plotted against the concentration.</w:t>
            </w:r>
          </w:p>
        </w:tc>
      </w:tr>
      <w:tr w:rsidR="00087F46" w:rsidRPr="00376C18" w14:paraId="7671F55C" w14:textId="77777777" w:rsidTr="00FE2297">
        <w:tc>
          <w:tcPr>
            <w:tcW w:w="1812" w:type="pct"/>
            <w:shd w:val="clear" w:color="auto" w:fill="auto"/>
          </w:tcPr>
          <w:p w14:paraId="7F2BC34F" w14:textId="77777777" w:rsidR="00087F46" w:rsidRPr="00376C18" w:rsidRDefault="00087F46" w:rsidP="000E788D">
            <w:pPr>
              <w:pStyle w:val="RepTable"/>
              <w:rPr>
                <w:noProof w:val="0"/>
                <w:sz w:val="20"/>
                <w:szCs w:val="20"/>
                <w:lang w:val="en-US"/>
              </w:rPr>
            </w:pPr>
            <w:r w:rsidRPr="00376C18">
              <w:rPr>
                <w:noProof w:val="0"/>
                <w:sz w:val="20"/>
                <w:szCs w:val="20"/>
                <w:lang w:val="en-US"/>
              </w:rPr>
              <w:t>Standard solution and extract stability</w:t>
            </w:r>
          </w:p>
        </w:tc>
        <w:tc>
          <w:tcPr>
            <w:tcW w:w="3188" w:type="pct"/>
            <w:shd w:val="clear" w:color="auto" w:fill="auto"/>
          </w:tcPr>
          <w:p w14:paraId="4CF0A12A" w14:textId="77777777" w:rsidR="00087F46" w:rsidRPr="00376C18" w:rsidRDefault="00087F46" w:rsidP="000E788D">
            <w:pPr>
              <w:widowControl w:val="0"/>
              <w:jc w:val="both"/>
              <w:rPr>
                <w:color w:val="000000" w:themeColor="text1"/>
                <w:sz w:val="20"/>
                <w:szCs w:val="20"/>
              </w:rPr>
            </w:pPr>
            <w:r w:rsidRPr="00376C18">
              <w:rPr>
                <w:color w:val="000000" w:themeColor="text1"/>
                <w:sz w:val="20"/>
                <w:szCs w:val="20"/>
              </w:rPr>
              <w:t xml:space="preserve">Stability tests showed that BAS 650 F and its metabolites M650F001, M650F002 and M650F004 indicate sufficient stability (less than 20 % difference) in working solutions; i.e., calibration solutions (2.0 and 4.0 ng/mL) and fortification solutions (1000 and 10000 ng/mL) for 14 days when stored refrigerated at approximately +4°C in the dark. </w:t>
            </w:r>
          </w:p>
          <w:p w14:paraId="46639EA6" w14:textId="77777777" w:rsidR="00087F46" w:rsidRPr="00376C18" w:rsidRDefault="00087F46" w:rsidP="000E788D">
            <w:pPr>
              <w:widowControl w:val="0"/>
              <w:jc w:val="both"/>
              <w:rPr>
                <w:color w:val="000000" w:themeColor="text1"/>
                <w:sz w:val="20"/>
                <w:szCs w:val="20"/>
              </w:rPr>
            </w:pPr>
            <w:r w:rsidRPr="00376C18">
              <w:rPr>
                <w:color w:val="000000" w:themeColor="text1"/>
                <w:sz w:val="20"/>
                <w:szCs w:val="20"/>
              </w:rPr>
              <w:t>Stability in calibration and fortification solutions was confirmed for the metabolite M650F003 for 16 days, when stored refrigerated at approximately +4°C in the dark. Fortification solutions were prepared in acetonitrile/water (50/50, v/v), calibration solutions in acetonitrile/water (24/76, v/v).</w:t>
            </w:r>
          </w:p>
          <w:p w14:paraId="76CA30B3" w14:textId="77777777" w:rsidR="00087F46" w:rsidRPr="00376C18" w:rsidRDefault="00087F46" w:rsidP="000E788D">
            <w:pPr>
              <w:widowControl w:val="0"/>
              <w:jc w:val="both"/>
              <w:rPr>
                <w:color w:val="000000" w:themeColor="text1"/>
                <w:sz w:val="20"/>
                <w:szCs w:val="20"/>
              </w:rPr>
            </w:pPr>
          </w:p>
          <w:p w14:paraId="45BB4088" w14:textId="2F026358" w:rsidR="00087F46" w:rsidRPr="00376C18" w:rsidRDefault="00087F46" w:rsidP="000E788D">
            <w:pPr>
              <w:widowControl w:val="0"/>
              <w:jc w:val="both"/>
              <w:rPr>
                <w:color w:val="000000" w:themeColor="text1"/>
                <w:sz w:val="20"/>
                <w:szCs w:val="20"/>
              </w:rPr>
            </w:pPr>
            <w:r w:rsidRPr="00376C18">
              <w:rPr>
                <w:color w:val="000000" w:themeColor="text1"/>
                <w:sz w:val="20"/>
                <w:szCs w:val="20"/>
              </w:rPr>
              <w:t xml:space="preserve">Stability tests showed that BAS 650 F indicate sufficient stability (less than 20 % difference) in stock solutions prepared in methanol </w:t>
            </w:r>
            <w:r w:rsidRPr="00376C18">
              <w:rPr>
                <w:color w:val="000000" w:themeColor="text1"/>
                <w:sz w:val="20"/>
                <w:szCs w:val="20"/>
              </w:rPr>
              <w:lastRenderedPageBreak/>
              <w:t xml:space="preserve">(0.5 mg/mL) for at least 33 days when stored under refrigerated conditions in the dark (refer to </w:t>
            </w:r>
            <w:r w:rsidR="009A2A5F">
              <w:rPr>
                <w:color w:val="000000" w:themeColor="text1"/>
                <w:sz w:val="20"/>
                <w:szCs w:val="20"/>
              </w:rPr>
              <w:t>XXXX</w:t>
            </w:r>
            <w:r w:rsidRPr="00376C18">
              <w:rPr>
                <w:color w:val="000000" w:themeColor="text1"/>
                <w:sz w:val="20"/>
                <w:szCs w:val="20"/>
              </w:rPr>
              <w:t xml:space="preserve"> </w:t>
            </w:r>
            <w:proofErr w:type="spellStart"/>
            <w:r w:rsidRPr="00376C18">
              <w:rPr>
                <w:color w:val="000000" w:themeColor="text1"/>
                <w:sz w:val="20"/>
                <w:szCs w:val="20"/>
              </w:rPr>
              <w:t>DocID</w:t>
            </w:r>
            <w:proofErr w:type="spellEnd"/>
            <w:r w:rsidRPr="00376C18">
              <w:rPr>
                <w:color w:val="000000" w:themeColor="text1"/>
                <w:sz w:val="20"/>
                <w:szCs w:val="20"/>
              </w:rPr>
              <w:t xml:space="preserve"> 2020/2034594). </w:t>
            </w:r>
          </w:p>
          <w:p w14:paraId="3BA784D6" w14:textId="77777777" w:rsidR="00087F46" w:rsidRPr="00376C18" w:rsidRDefault="00087F46" w:rsidP="000E788D">
            <w:pPr>
              <w:widowControl w:val="0"/>
              <w:jc w:val="both"/>
              <w:rPr>
                <w:color w:val="000000" w:themeColor="text1"/>
                <w:sz w:val="20"/>
                <w:szCs w:val="20"/>
              </w:rPr>
            </w:pPr>
          </w:p>
          <w:p w14:paraId="249FE102" w14:textId="77777777" w:rsidR="00087F46" w:rsidRPr="00376C18" w:rsidRDefault="00087F46" w:rsidP="000E788D">
            <w:pPr>
              <w:widowControl w:val="0"/>
              <w:jc w:val="both"/>
              <w:rPr>
                <w:color w:val="000000" w:themeColor="text1"/>
                <w:sz w:val="20"/>
                <w:szCs w:val="20"/>
              </w:rPr>
            </w:pPr>
            <w:r w:rsidRPr="00376C18">
              <w:rPr>
                <w:color w:val="000000" w:themeColor="text1"/>
                <w:sz w:val="20"/>
                <w:szCs w:val="20"/>
              </w:rPr>
              <w:t xml:space="preserve">Stability tests showed that metabolites M650F001, M650F003 and M650F004 indicate sufficient stability (less than 20 % difference) in stock solutions (1.0 mg/mL) for 37 days and metabolite M650F002 for 15 days, when stored refrigerated at approximately +4 °C in the dark. Stock solutions of M650F001, M650F002 and M650F003 were prepared in acetonitrile/water (10/90, v/v), while the stock solution of M650F004 was prepared in methanol/water (80/20, v/v) [refer to CA 4.1.2/8; </w:t>
            </w:r>
            <w:proofErr w:type="spellStart"/>
            <w:r w:rsidRPr="00376C18">
              <w:rPr>
                <w:color w:val="000000" w:themeColor="text1"/>
                <w:sz w:val="20"/>
                <w:szCs w:val="20"/>
              </w:rPr>
              <w:t>DocID</w:t>
            </w:r>
            <w:proofErr w:type="spellEnd"/>
            <w:r w:rsidRPr="00376C18">
              <w:rPr>
                <w:color w:val="000000" w:themeColor="text1"/>
                <w:sz w:val="20"/>
                <w:szCs w:val="20"/>
              </w:rPr>
              <w:t xml:space="preserve"> 2020/2034594].</w:t>
            </w:r>
          </w:p>
          <w:p w14:paraId="2487C658" w14:textId="77777777" w:rsidR="00087F46" w:rsidRPr="00376C18" w:rsidRDefault="00087F46" w:rsidP="000E788D">
            <w:pPr>
              <w:widowControl w:val="0"/>
              <w:jc w:val="both"/>
              <w:rPr>
                <w:color w:val="000000" w:themeColor="text1"/>
                <w:sz w:val="20"/>
                <w:szCs w:val="20"/>
              </w:rPr>
            </w:pPr>
          </w:p>
          <w:p w14:paraId="07D0F5CA" w14:textId="77777777" w:rsidR="00087F46" w:rsidRPr="00376C18" w:rsidRDefault="00087F46" w:rsidP="000E788D">
            <w:pPr>
              <w:widowControl w:val="0"/>
              <w:jc w:val="both"/>
              <w:rPr>
                <w:color w:val="000000" w:themeColor="text1"/>
                <w:sz w:val="20"/>
                <w:szCs w:val="20"/>
              </w:rPr>
            </w:pPr>
            <w:r w:rsidRPr="00376C18">
              <w:rPr>
                <w:color w:val="000000" w:themeColor="text1"/>
                <w:sz w:val="20"/>
                <w:szCs w:val="20"/>
              </w:rPr>
              <w:t>Extract stability experiments demonstrated that BAS 650 F and its metabolites M650F001, M650F002, M650F003 and M650F004 were stable in final volume extracts, prepared in acetonitrile/water (24/76, v/v, FV) at a concentration of 0.1 mg/kg (10x LOQ, corresponding to a measurement concentration of 4 ng/mL), over a time period of 10 days, when stored refrigerated in the dark at approximately +4°C.</w:t>
            </w:r>
          </w:p>
        </w:tc>
      </w:tr>
      <w:tr w:rsidR="00087F46" w:rsidRPr="00376C18" w14:paraId="2C11F079" w14:textId="77777777" w:rsidTr="00FE2297">
        <w:tc>
          <w:tcPr>
            <w:tcW w:w="1812" w:type="pct"/>
            <w:shd w:val="clear" w:color="auto" w:fill="auto"/>
          </w:tcPr>
          <w:p w14:paraId="0CDEC65B" w14:textId="77777777" w:rsidR="00087F46" w:rsidRPr="00376C18" w:rsidRDefault="00087F46" w:rsidP="000E788D">
            <w:pPr>
              <w:pStyle w:val="RepTable"/>
              <w:rPr>
                <w:noProof w:val="0"/>
                <w:sz w:val="20"/>
                <w:szCs w:val="20"/>
                <w:lang w:val="en-US"/>
              </w:rPr>
            </w:pPr>
            <w:r w:rsidRPr="00376C18">
              <w:rPr>
                <w:noProof w:val="0"/>
                <w:sz w:val="20"/>
                <w:szCs w:val="20"/>
                <w:lang w:val="en-US"/>
              </w:rPr>
              <w:lastRenderedPageBreak/>
              <w:t xml:space="preserve">Assessment of matrix effects </w:t>
            </w:r>
          </w:p>
        </w:tc>
        <w:tc>
          <w:tcPr>
            <w:tcW w:w="3188" w:type="pct"/>
            <w:shd w:val="clear" w:color="auto" w:fill="auto"/>
          </w:tcPr>
          <w:p w14:paraId="596C5551" w14:textId="77777777" w:rsidR="00087F46" w:rsidRPr="00376C18" w:rsidRDefault="00087F46" w:rsidP="000E788D">
            <w:pPr>
              <w:pStyle w:val="RepTable"/>
              <w:jc w:val="both"/>
              <w:rPr>
                <w:noProof w:val="0"/>
                <w:color w:val="000000" w:themeColor="text1"/>
                <w:sz w:val="20"/>
                <w:szCs w:val="20"/>
                <w:lang w:val="en-US"/>
              </w:rPr>
            </w:pPr>
            <w:r w:rsidRPr="00376C18">
              <w:rPr>
                <w:noProof w:val="0"/>
                <w:color w:val="000000" w:themeColor="text1"/>
                <w:sz w:val="20"/>
                <w:szCs w:val="20"/>
                <w:lang w:val="en-US"/>
              </w:rPr>
              <w:t>The influence of the matrix load on the analysis of BAS 650 F and its metabolites M650F001, M650F002, M650F003 and M650F004 was determined by comparing matrix-matched standards prepared in acetonitrile/water (24/76, v/v, FV, matrix load 100 %) with solvent standards, which were prepared in acetonitrile/water (24/76, v/v, FV).The results demonstrated that the matrix load in the tested matrix-matched standards had no significant influence (differences &lt; 20 %) on the detection of BAS 650 F and its metabolites M650F001, M650F002, M650F003 and M650F004 in soil Li 10 and soil LUFA 2.2. Therefore, solvent-based standards were used for quantification and no matrix-matched standards were needed for further experiments</w:t>
            </w:r>
          </w:p>
        </w:tc>
      </w:tr>
      <w:tr w:rsidR="00087F46" w:rsidRPr="00376C18" w14:paraId="2BA7D434" w14:textId="77777777" w:rsidTr="00FE2297">
        <w:tc>
          <w:tcPr>
            <w:tcW w:w="1812" w:type="pct"/>
            <w:shd w:val="clear" w:color="auto" w:fill="auto"/>
          </w:tcPr>
          <w:p w14:paraId="474328F3" w14:textId="77777777" w:rsidR="00087F46" w:rsidRPr="00376C18" w:rsidRDefault="00087F46" w:rsidP="000E788D">
            <w:pPr>
              <w:pStyle w:val="RepTable"/>
              <w:rPr>
                <w:noProof w:val="0"/>
                <w:sz w:val="20"/>
                <w:szCs w:val="20"/>
                <w:lang w:val="en-US"/>
              </w:rPr>
            </w:pPr>
            <w:r w:rsidRPr="00376C18">
              <w:rPr>
                <w:noProof w:val="0"/>
                <w:sz w:val="20"/>
                <w:szCs w:val="20"/>
                <w:lang w:val="en-US"/>
              </w:rPr>
              <w:t>Limit of determination/quantification</w:t>
            </w:r>
          </w:p>
        </w:tc>
        <w:tc>
          <w:tcPr>
            <w:tcW w:w="3188" w:type="pct"/>
            <w:shd w:val="clear" w:color="auto" w:fill="auto"/>
          </w:tcPr>
          <w:p w14:paraId="7686C7B1" w14:textId="77777777" w:rsidR="00087F46" w:rsidRPr="00376C18" w:rsidRDefault="00087F46" w:rsidP="000E788D">
            <w:pPr>
              <w:pStyle w:val="RepTable"/>
              <w:rPr>
                <w:noProof w:val="0"/>
                <w:sz w:val="20"/>
                <w:szCs w:val="20"/>
                <w:highlight w:val="yellow"/>
                <w:lang w:val="en-US"/>
              </w:rPr>
            </w:pPr>
            <w:r w:rsidRPr="00376C18">
              <w:rPr>
                <w:noProof w:val="0"/>
                <w:color w:val="000000" w:themeColor="text1"/>
                <w:sz w:val="20"/>
                <w:szCs w:val="20"/>
                <w:lang w:val="en-US"/>
              </w:rPr>
              <w:t>The limit of quantification (LOQ) defined by the lowest successfully tested fortification level was 0.01 mg/kg for all analytes. The LOD, defined as the lowest standard, was 0.12 ng/mL (= 0.003 mg/kg at sample level).</w:t>
            </w:r>
          </w:p>
        </w:tc>
      </w:tr>
    </w:tbl>
    <w:p w14:paraId="60848EF4" w14:textId="77777777" w:rsidR="00087F46" w:rsidRPr="00D01B1A" w:rsidRDefault="00087F46" w:rsidP="000E788D">
      <w:pPr>
        <w:pStyle w:val="RepNewPart"/>
        <w:keepNext w:val="0"/>
        <w:keepLines w:val="0"/>
        <w:outlineLvl w:val="9"/>
        <w:rPr>
          <w:lang w:val="en-US"/>
        </w:rPr>
      </w:pPr>
      <w:r w:rsidRPr="00D01B1A">
        <w:rPr>
          <w:lang w:val="en-US"/>
        </w:rPr>
        <w:t>Conclusion</w:t>
      </w:r>
    </w:p>
    <w:p w14:paraId="586D0C18" w14:textId="77777777" w:rsidR="00087F46" w:rsidRDefault="00087F46" w:rsidP="000E788D">
      <w:pPr>
        <w:pStyle w:val="RepTable"/>
        <w:jc w:val="both"/>
        <w:rPr>
          <w:rFonts w:ascii="Times New Roman" w:hAnsi="Times New Roman" w:cs="Times New Roman"/>
          <w:bCs/>
          <w:noProof w:val="0"/>
          <w:color w:val="000000" w:themeColor="text1"/>
          <w:lang w:val="en-US"/>
        </w:rPr>
      </w:pPr>
      <w:r w:rsidRPr="00D01B1A">
        <w:rPr>
          <w:rFonts w:ascii="Times New Roman" w:hAnsi="Times New Roman" w:cs="Times New Roman"/>
          <w:bCs/>
          <w:noProof w:val="0"/>
          <w:color w:val="000000" w:themeColor="text1"/>
          <w:lang w:val="en-US"/>
        </w:rPr>
        <w:t xml:space="preserve">The method L0091/03 was validated according to the requirements of </w:t>
      </w:r>
      <w:r w:rsidRPr="00D01B1A">
        <w:rPr>
          <w:rFonts w:ascii="Times New Roman" w:hAnsi="Times New Roman" w:cs="Times New Roman"/>
          <w:noProof w:val="0"/>
          <w:lang w:val="en-US"/>
        </w:rPr>
        <w:t xml:space="preserve">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and </w:t>
      </w:r>
      <w:r w:rsidRPr="00D01B1A">
        <w:rPr>
          <w:rFonts w:ascii="Times New Roman" w:hAnsi="Times New Roman" w:cs="Times New Roman"/>
          <w:noProof w:val="0"/>
          <w:color w:val="000000" w:themeColor="text1"/>
          <w:lang w:val="en-US"/>
        </w:rPr>
        <w:t>its metabolites M650F001, M650F002, M650F003 and M650F004</w:t>
      </w:r>
      <w:r w:rsidRPr="00D01B1A">
        <w:rPr>
          <w:rFonts w:ascii="Times New Roman" w:hAnsi="Times New Roman" w:cs="Times New Roman"/>
          <w:bCs/>
          <w:noProof w:val="0"/>
          <w:color w:val="000000" w:themeColor="text1"/>
          <w:lang w:val="en-US"/>
        </w:rPr>
        <w:t xml:space="preserve"> in soil matrices.</w:t>
      </w:r>
    </w:p>
    <w:p w14:paraId="442BD980" w14:textId="77777777" w:rsidR="00087F46" w:rsidRPr="00D01B1A" w:rsidRDefault="00087F46" w:rsidP="00FE2297">
      <w:pPr>
        <w:pStyle w:val="RepAppendix5"/>
        <w:rPr>
          <w:lang w:val="en-US"/>
        </w:rPr>
      </w:pPr>
      <w:bookmarkStart w:id="469" w:name="_Hlk133308468"/>
      <w:r w:rsidRPr="00D01B1A">
        <w:rPr>
          <w:lang w:val="en-US"/>
        </w:rPr>
        <w:t>Analytical method 10</w:t>
      </w:r>
    </w:p>
    <w:bookmarkEnd w:id="469"/>
    <w:p w14:paraId="6143E56E" w14:textId="03738C3B" w:rsidR="006B088C" w:rsidRPr="00D01B1A" w:rsidRDefault="00087F46" w:rsidP="00FE2297">
      <w:pPr>
        <w:pStyle w:val="RepStandard"/>
      </w:pPr>
      <w:r w:rsidRPr="00D01B1A">
        <w:t xml:space="preserve">Method L0110/02 is used for the determination of </w:t>
      </w:r>
      <w:proofErr w:type="spellStart"/>
      <w:r w:rsidRPr="00D01B1A">
        <w:t>Ametoctradin</w:t>
      </w:r>
      <w:proofErr w:type="spellEnd"/>
      <w:r w:rsidRPr="00D01B1A">
        <w:t xml:space="preserve"> metabolites M650F003 &amp; M650F004 in soil.  The method was submitted in the AIR5 dossier for </w:t>
      </w:r>
      <w:proofErr w:type="spellStart"/>
      <w:r w:rsidRPr="00D01B1A">
        <w:t>Ametoctradin</w:t>
      </w:r>
      <w:proofErr w:type="spellEnd"/>
      <w:r w:rsidRPr="00D01B1A">
        <w:t xml:space="preserve"> and has not yet been peer reviewed.  Thus, it is provided for information below.</w:t>
      </w:r>
    </w:p>
    <w:p w14:paraId="04C59650" w14:textId="77777777" w:rsidR="00087F46" w:rsidRPr="00D01B1A" w:rsidRDefault="00087F46" w:rsidP="00FE2297">
      <w:pPr>
        <w:pStyle w:val="RepAppendix6"/>
        <w:rPr>
          <w:lang w:val="en-US"/>
        </w:rPr>
      </w:pPr>
      <w:r w:rsidRPr="00D01B1A">
        <w:rPr>
          <w:lang w:val="en-US"/>
        </w:rPr>
        <w:lastRenderedPageBreak/>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2104DF94" w14:textId="77777777" w:rsidTr="000E788D">
        <w:tc>
          <w:tcPr>
            <w:tcW w:w="1063" w:type="pct"/>
            <w:shd w:val="clear" w:color="auto" w:fill="D9D9D9" w:themeFill="background1" w:themeFillShade="D9"/>
          </w:tcPr>
          <w:p w14:paraId="2B243D60" w14:textId="77777777" w:rsidR="00087F46" w:rsidRPr="00D01B1A" w:rsidRDefault="00087F46" w:rsidP="00FE2297">
            <w:pPr>
              <w:widowControl w:val="0"/>
              <w:suppressAutoHyphens/>
              <w:jc w:val="both"/>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6CF06D9C" w14:textId="3F737F27" w:rsidR="000E788D" w:rsidRPr="00D45D90" w:rsidRDefault="000E788D" w:rsidP="000E788D">
            <w:pPr>
              <w:widowControl w:val="0"/>
              <w:suppressAutoHyphens/>
              <w:spacing w:after="0" w:line="240" w:lineRule="auto"/>
              <w:ind w:left="85"/>
              <w:jc w:val="both"/>
              <w:rPr>
                <w:rFonts w:ascii="Times New Roman" w:hAnsi="Times New Roman" w:cs="Times New Roman"/>
              </w:rPr>
            </w:pPr>
            <w:r w:rsidRPr="00D45D90">
              <w:rPr>
                <w:rFonts w:ascii="Times New Roman" w:hAnsi="Times New Roman" w:cs="Times New Roman"/>
              </w:rPr>
              <w:t xml:space="preserve">The method </w:t>
            </w:r>
            <w:r w:rsidR="00E27B7F" w:rsidRPr="00E27B7F">
              <w:rPr>
                <w:rFonts w:ascii="Times New Roman" w:hAnsi="Times New Roman" w:cs="Times New Roman"/>
              </w:rPr>
              <w:t>L0110/02</w:t>
            </w:r>
            <w:r w:rsidR="00E27B7F">
              <w:rPr>
                <w:rFonts w:ascii="Times New Roman" w:hAnsi="Times New Roman" w:cs="Times New Roman"/>
              </w:rPr>
              <w:t xml:space="preserve"> </w:t>
            </w:r>
            <w:r w:rsidRPr="00D45D90">
              <w:rPr>
                <w:rFonts w:ascii="Times New Roman" w:hAnsi="Times New Roman" w:cs="Times New Roman"/>
              </w:rPr>
              <w:t>has been accepted.</w:t>
            </w:r>
          </w:p>
          <w:p w14:paraId="5EA9EF62" w14:textId="7F317A90" w:rsidR="000E788D" w:rsidRDefault="000E788D" w:rsidP="00E27B7F">
            <w:pPr>
              <w:widowControl w:val="0"/>
              <w:suppressAutoHyphens/>
              <w:spacing w:after="0" w:line="240" w:lineRule="auto"/>
              <w:ind w:left="85"/>
              <w:jc w:val="both"/>
              <w:rPr>
                <w:rFonts w:ascii="Times New Roman" w:hAnsi="Times New Roman" w:cs="Times New Roman"/>
              </w:rPr>
            </w:pPr>
            <w:r w:rsidRPr="00175427">
              <w:rPr>
                <w:rFonts w:ascii="Times New Roman" w:hAnsi="Times New Roman" w:cs="Times New Roman"/>
              </w:rPr>
              <w:t xml:space="preserve">The study objective was to validate analytical method </w:t>
            </w:r>
            <w:r w:rsidRPr="000E788D">
              <w:rPr>
                <w:rFonts w:ascii="Times New Roman" w:hAnsi="Times New Roman" w:cs="Times New Roman"/>
              </w:rPr>
              <w:t xml:space="preserve">L0110/02 </w:t>
            </w:r>
            <w:r w:rsidRPr="00175427">
              <w:rPr>
                <w:rFonts w:ascii="Times New Roman" w:hAnsi="Times New Roman" w:cs="Times New Roman"/>
              </w:rPr>
              <w:t>for the determination of</w:t>
            </w:r>
            <w:r>
              <w:rPr>
                <w:rFonts w:ascii="Times New Roman" w:hAnsi="Times New Roman" w:cs="Times New Roman"/>
              </w:rPr>
              <w:t xml:space="preserve"> </w:t>
            </w:r>
            <w:proofErr w:type="spellStart"/>
            <w:r w:rsidRPr="00175427">
              <w:rPr>
                <w:rFonts w:ascii="Times New Roman" w:hAnsi="Times New Roman" w:cs="Times New Roman"/>
              </w:rPr>
              <w:t>Ametoctradin</w:t>
            </w:r>
            <w:proofErr w:type="spellEnd"/>
            <w:r w:rsidRPr="00175427">
              <w:rPr>
                <w:rFonts w:ascii="Times New Roman" w:hAnsi="Times New Roman" w:cs="Times New Roman"/>
              </w:rPr>
              <w:t>, and its metabolites M650F003</w:t>
            </w:r>
            <w:r>
              <w:rPr>
                <w:rFonts w:ascii="Times New Roman" w:hAnsi="Times New Roman" w:cs="Times New Roman"/>
              </w:rPr>
              <w:t>,</w:t>
            </w:r>
            <w:r w:rsidRPr="00175427">
              <w:rPr>
                <w:rFonts w:ascii="Times New Roman" w:hAnsi="Times New Roman" w:cs="Times New Roman"/>
              </w:rPr>
              <w:t xml:space="preserve"> and M650F004 in soil by LC-MS/MS</w:t>
            </w:r>
            <w:r>
              <w:rPr>
                <w:rFonts w:ascii="Times New Roman" w:hAnsi="Times New Roman" w:cs="Times New Roman"/>
              </w:rPr>
              <w:t xml:space="preserve">. </w:t>
            </w:r>
            <w:r w:rsidR="00E27B7F" w:rsidRPr="00E27B7F">
              <w:rPr>
                <w:rFonts w:ascii="Times New Roman" w:hAnsi="Times New Roman" w:cs="Times New Roman"/>
              </w:rPr>
              <w:t>The method was validated at two fortification levels 1.0 µg/kg (LOQ) and 10.0 µg/kg (10x LOQ) for two soil types. For each fortification level and matrix, five replicates were analyzed. Per matrix at least two control samples were measured. Two mass transitions were evaluated and reported for the analytes.</w:t>
            </w:r>
          </w:p>
          <w:p w14:paraId="38516A3A" w14:textId="0CF0BFC7" w:rsidR="000E788D" w:rsidRDefault="000E788D" w:rsidP="000E788D">
            <w:pPr>
              <w:widowControl w:val="0"/>
              <w:suppressAutoHyphens/>
              <w:spacing w:after="0" w:line="240" w:lineRule="auto"/>
              <w:ind w:left="85"/>
              <w:jc w:val="both"/>
              <w:rPr>
                <w:rFonts w:ascii="Times New Roman" w:hAnsi="Times New Roman" w:cs="Times New Roman"/>
              </w:rPr>
            </w:pPr>
            <w:r w:rsidRPr="00175427">
              <w:rPr>
                <w:rFonts w:ascii="Times New Roman" w:hAnsi="Times New Roman" w:cs="Times New Roman"/>
              </w:rPr>
              <w:t xml:space="preserve">It was proven that the analytical method </w:t>
            </w:r>
            <w:r w:rsidR="00E27B7F" w:rsidRPr="00E27B7F">
              <w:rPr>
                <w:rFonts w:ascii="Times New Roman" w:hAnsi="Times New Roman" w:cs="Times New Roman"/>
              </w:rPr>
              <w:t>L0110/02</w:t>
            </w:r>
            <w:r w:rsidR="00E27B7F">
              <w:rPr>
                <w:rFonts w:ascii="Times New Roman" w:hAnsi="Times New Roman" w:cs="Times New Roman"/>
              </w:rPr>
              <w:t xml:space="preserve"> </w:t>
            </w:r>
            <w:r w:rsidRPr="00175427">
              <w:rPr>
                <w:rFonts w:ascii="Times New Roman" w:hAnsi="Times New Roman" w:cs="Times New Roman"/>
              </w:rPr>
              <w:t xml:space="preserve">is suitable to determine residues of BAS 650 F and its metabolites M650F003 and M650F004 in soil. </w:t>
            </w:r>
            <w:r>
              <w:rPr>
                <w:rFonts w:ascii="Times New Roman" w:hAnsi="Times New Roman" w:cs="Times New Roman"/>
              </w:rPr>
              <w:t xml:space="preserve">The </w:t>
            </w:r>
            <w:r w:rsidRPr="00175427">
              <w:rPr>
                <w:rFonts w:ascii="Times New Roman" w:hAnsi="Times New Roman" w:cs="Times New Roman"/>
              </w:rPr>
              <w:t xml:space="preserve">mean recovery values ranged </w:t>
            </w:r>
            <w:r w:rsidR="00E27B7F">
              <w:rPr>
                <w:rFonts w:ascii="Times New Roman" w:hAnsi="Times New Roman" w:cs="Times New Roman"/>
              </w:rPr>
              <w:t>consistently with the requirements</w:t>
            </w:r>
            <w:r w:rsidRPr="00175427">
              <w:rPr>
                <w:rFonts w:ascii="Times New Roman" w:hAnsi="Times New Roman" w:cs="Times New Roman"/>
              </w:rPr>
              <w:t xml:space="preserve"> for all analytes, matrices and fortification levels. The relative standard deviations (RSD, %) for all mass transitions and fortification levels were below </w:t>
            </w:r>
            <w:r w:rsidR="00E27B7F">
              <w:rPr>
                <w:rFonts w:ascii="Times New Roman" w:hAnsi="Times New Roman" w:cs="Times New Roman"/>
              </w:rPr>
              <w:t>20</w:t>
            </w:r>
            <w:r w:rsidRPr="00175427">
              <w:rPr>
                <w:rFonts w:ascii="Times New Roman" w:hAnsi="Times New Roman" w:cs="Times New Roman"/>
              </w:rPr>
              <w:t xml:space="preserve"> %.</w:t>
            </w:r>
          </w:p>
          <w:p w14:paraId="28535C33" w14:textId="266514EE" w:rsidR="00087F46" w:rsidRPr="00D01B1A" w:rsidRDefault="000E788D" w:rsidP="000E788D">
            <w:pPr>
              <w:widowControl w:val="0"/>
              <w:suppressAutoHyphens/>
              <w:ind w:left="85"/>
              <w:jc w:val="both"/>
              <w:rPr>
                <w:rFonts w:eastAsia="Batang"/>
              </w:rPr>
            </w:pPr>
            <w:r>
              <w:rPr>
                <w:rFonts w:ascii="Times New Roman" w:eastAsia="Batang" w:hAnsi="Times New Roman" w:cs="Times New Roman"/>
              </w:rPr>
              <w:t xml:space="preserve">The method </w:t>
            </w:r>
            <w:r w:rsidRPr="00D45D90">
              <w:rPr>
                <w:rFonts w:ascii="Times New Roman" w:eastAsia="Batang" w:hAnsi="Times New Roman" w:cs="Times New Roman"/>
              </w:rPr>
              <w:t>meets criteria of 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5301FC71"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7B64537F" w14:textId="77777777" w:rsidTr="00FE2297">
        <w:trPr>
          <w:gridAfter w:val="1"/>
          <w:wAfter w:w="37" w:type="pct"/>
        </w:trPr>
        <w:tc>
          <w:tcPr>
            <w:tcW w:w="1343" w:type="pct"/>
            <w:shd w:val="clear" w:color="auto" w:fill="auto"/>
          </w:tcPr>
          <w:p w14:paraId="0AEC223E" w14:textId="77777777" w:rsidR="00087F46" w:rsidRPr="00D01B1A" w:rsidRDefault="00087F46" w:rsidP="00FE2297">
            <w:pPr>
              <w:pStyle w:val="RepStandard"/>
              <w:suppressAutoHyphens/>
            </w:pPr>
            <w:r w:rsidRPr="00D01B1A">
              <w:t>Reference:</w:t>
            </w:r>
          </w:p>
        </w:tc>
        <w:tc>
          <w:tcPr>
            <w:tcW w:w="3620" w:type="pct"/>
            <w:shd w:val="clear" w:color="auto" w:fill="auto"/>
          </w:tcPr>
          <w:p w14:paraId="1FEA524F" w14:textId="77777777" w:rsidR="00087F46" w:rsidRPr="00D01B1A" w:rsidRDefault="00087F46" w:rsidP="00FE2297">
            <w:pPr>
              <w:pStyle w:val="RepStandard"/>
              <w:suppressAutoHyphens/>
            </w:pPr>
            <w:r w:rsidRPr="00D01B1A">
              <w:t>CP 5.2/14</w:t>
            </w:r>
          </w:p>
        </w:tc>
      </w:tr>
      <w:tr w:rsidR="00087F46" w:rsidRPr="00D01B1A" w14:paraId="61A60DDD" w14:textId="77777777" w:rsidTr="00FE2297">
        <w:trPr>
          <w:gridAfter w:val="1"/>
          <w:wAfter w:w="37" w:type="pct"/>
        </w:trPr>
        <w:tc>
          <w:tcPr>
            <w:tcW w:w="1343" w:type="pct"/>
            <w:shd w:val="clear" w:color="auto" w:fill="auto"/>
          </w:tcPr>
          <w:p w14:paraId="52E4352F"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17D92445" w14:textId="77777777" w:rsidR="00087F46" w:rsidRPr="00D01B1A" w:rsidRDefault="00087F46" w:rsidP="00FE2297">
            <w:pPr>
              <w:pStyle w:val="RepStandard"/>
              <w:suppressAutoHyphens/>
              <w:spacing w:after="120"/>
            </w:pPr>
            <w:r w:rsidRPr="00D01B1A">
              <w:t>Validation of Analytical Method L0110/02 for the Determination of Residues of BAS 650 F Metabolites M650F003 (</w:t>
            </w:r>
            <w:proofErr w:type="spellStart"/>
            <w:r w:rsidRPr="00D01B1A">
              <w:t>Reg.No</w:t>
            </w:r>
            <w:proofErr w:type="spellEnd"/>
            <w:r w:rsidRPr="00D01B1A">
              <w:t>. 5178870) and M650F004 (</w:t>
            </w:r>
            <w:proofErr w:type="spellStart"/>
            <w:r w:rsidRPr="00D01B1A">
              <w:t>Reg.No</w:t>
            </w:r>
            <w:proofErr w:type="spellEnd"/>
            <w:r w:rsidRPr="00D01B1A">
              <w:t xml:space="preserve">. 5211623) in Soil Samples with a Limit of Quantification of 1.0 µg/kg by LC-MS/MS </w:t>
            </w:r>
          </w:p>
          <w:p w14:paraId="00511687" w14:textId="77777777" w:rsidR="00087F46" w:rsidRPr="00D01B1A" w:rsidRDefault="00087F46" w:rsidP="00FE2297">
            <w:pPr>
              <w:pStyle w:val="RepStandard"/>
              <w:suppressAutoHyphens/>
              <w:spacing w:after="120"/>
            </w:pPr>
            <w:r w:rsidRPr="00D01B1A">
              <w:t>Karrer, C. &amp; Albani, K., 2020</w:t>
            </w:r>
          </w:p>
          <w:p w14:paraId="41D9FA02" w14:textId="77777777" w:rsidR="00087F46" w:rsidRPr="00D01B1A" w:rsidRDefault="00087F46" w:rsidP="00FE2297">
            <w:pPr>
              <w:pStyle w:val="RepStandard"/>
              <w:suppressAutoHyphens/>
              <w:spacing w:after="120"/>
            </w:pPr>
            <w:r w:rsidRPr="00D01B1A">
              <w:t>report No 808962</w:t>
            </w:r>
          </w:p>
          <w:p w14:paraId="6258E4B6" w14:textId="7AFF4C61"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2020/2034612</w:t>
            </w:r>
          </w:p>
          <w:p w14:paraId="074AF502" w14:textId="77777777" w:rsidR="00087F46" w:rsidRPr="00D01B1A" w:rsidRDefault="00087F46" w:rsidP="00FE2297">
            <w:pPr>
              <w:pStyle w:val="RepStandard"/>
              <w:suppressAutoHyphens/>
            </w:pPr>
            <w:r w:rsidRPr="00D01B1A">
              <w:t>Authority registration No</w:t>
            </w:r>
          </w:p>
        </w:tc>
      </w:tr>
      <w:tr w:rsidR="00087F46" w:rsidRPr="00D01B1A" w14:paraId="0A98D3E3" w14:textId="77777777" w:rsidTr="00FE2297">
        <w:trPr>
          <w:gridAfter w:val="1"/>
          <w:wAfter w:w="37" w:type="pct"/>
        </w:trPr>
        <w:tc>
          <w:tcPr>
            <w:tcW w:w="1343" w:type="pct"/>
            <w:shd w:val="clear" w:color="auto" w:fill="auto"/>
          </w:tcPr>
          <w:p w14:paraId="3A6EC3B5" w14:textId="77777777" w:rsidR="00087F46" w:rsidRPr="00D01B1A" w:rsidRDefault="00087F46" w:rsidP="00FE2297">
            <w:pPr>
              <w:pStyle w:val="RepStandard"/>
              <w:suppressAutoHyphens/>
            </w:pPr>
            <w:r w:rsidRPr="00D01B1A">
              <w:t>Guideline(s):</w:t>
            </w:r>
          </w:p>
        </w:tc>
        <w:tc>
          <w:tcPr>
            <w:tcW w:w="3620" w:type="pct"/>
            <w:shd w:val="clear" w:color="auto" w:fill="auto"/>
          </w:tcPr>
          <w:p w14:paraId="4656CA39" w14:textId="77777777" w:rsidR="00087F46" w:rsidRPr="00D01B1A" w:rsidRDefault="00087F46" w:rsidP="00FE2297">
            <w:pPr>
              <w:pStyle w:val="RepStandard"/>
              <w:suppressAutoHyphens/>
              <w:spacing w:after="120"/>
            </w:pPr>
            <w:r w:rsidRPr="00D01B1A">
              <w:t>SANCO/3029/99 rev. 4 (11 July 2000), US EPA 850.6100, SANCO/825/00 rev. 8.1 (16/11/2010)</w:t>
            </w:r>
          </w:p>
        </w:tc>
      </w:tr>
      <w:tr w:rsidR="00087F46" w:rsidRPr="00D01B1A" w14:paraId="66BA406D" w14:textId="77777777" w:rsidTr="00FE2297">
        <w:trPr>
          <w:gridAfter w:val="1"/>
          <w:wAfter w:w="37" w:type="pct"/>
        </w:trPr>
        <w:tc>
          <w:tcPr>
            <w:tcW w:w="1343" w:type="pct"/>
            <w:shd w:val="clear" w:color="auto" w:fill="auto"/>
          </w:tcPr>
          <w:p w14:paraId="24056383" w14:textId="77777777" w:rsidR="00087F46" w:rsidRPr="00D01B1A" w:rsidRDefault="00087F46" w:rsidP="00FE2297">
            <w:pPr>
              <w:pStyle w:val="RepStandard"/>
              <w:suppressAutoHyphens/>
            </w:pPr>
            <w:r w:rsidRPr="00D01B1A">
              <w:t>Deviations:</w:t>
            </w:r>
          </w:p>
        </w:tc>
        <w:tc>
          <w:tcPr>
            <w:tcW w:w="3620" w:type="pct"/>
            <w:shd w:val="clear" w:color="auto" w:fill="auto"/>
          </w:tcPr>
          <w:p w14:paraId="7DC76D55" w14:textId="77777777" w:rsidR="00087F46" w:rsidRPr="00D01B1A" w:rsidRDefault="00087F46" w:rsidP="00FE2297">
            <w:pPr>
              <w:pStyle w:val="RepStandard"/>
              <w:suppressAutoHyphens/>
            </w:pPr>
            <w:r w:rsidRPr="00D01B1A">
              <w:t>No</w:t>
            </w:r>
          </w:p>
        </w:tc>
      </w:tr>
      <w:tr w:rsidR="00087F46" w:rsidRPr="00D01B1A" w14:paraId="7DC69B30" w14:textId="77777777" w:rsidTr="00FE2297">
        <w:trPr>
          <w:gridAfter w:val="1"/>
          <w:wAfter w:w="37" w:type="pct"/>
        </w:trPr>
        <w:tc>
          <w:tcPr>
            <w:tcW w:w="1343" w:type="pct"/>
            <w:shd w:val="clear" w:color="auto" w:fill="auto"/>
          </w:tcPr>
          <w:p w14:paraId="12467AD4"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34E2D9B4"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2D3F1979" w14:textId="77777777" w:rsidTr="00FE2297">
        <w:trPr>
          <w:gridAfter w:val="1"/>
          <w:wAfter w:w="37" w:type="pct"/>
        </w:trPr>
        <w:tc>
          <w:tcPr>
            <w:tcW w:w="1343" w:type="pct"/>
            <w:shd w:val="clear" w:color="auto" w:fill="auto"/>
          </w:tcPr>
          <w:p w14:paraId="473C879C" w14:textId="77777777" w:rsidR="00087F46" w:rsidRPr="00D01B1A" w:rsidRDefault="00087F46" w:rsidP="00FE2297">
            <w:pPr>
              <w:pStyle w:val="RepStandard"/>
              <w:suppressAutoHyphens/>
            </w:pPr>
            <w:r w:rsidRPr="00D01B1A">
              <w:t>GLP:</w:t>
            </w:r>
          </w:p>
        </w:tc>
        <w:tc>
          <w:tcPr>
            <w:tcW w:w="3620" w:type="pct"/>
            <w:shd w:val="clear" w:color="auto" w:fill="auto"/>
          </w:tcPr>
          <w:p w14:paraId="782B3938"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7C029EE9" w14:textId="77777777" w:rsidTr="000E788D">
        <w:tc>
          <w:tcPr>
            <w:tcW w:w="1343" w:type="pct"/>
            <w:shd w:val="clear" w:color="auto" w:fill="D9D9D9" w:themeFill="background1" w:themeFillShade="D9"/>
          </w:tcPr>
          <w:p w14:paraId="68C101CF"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4F6F4DA5" w14:textId="77777777" w:rsidR="00087F46" w:rsidRPr="00D01B1A" w:rsidRDefault="00087F46" w:rsidP="00FE2297">
            <w:pPr>
              <w:pStyle w:val="RepStandard"/>
              <w:suppressAutoHyphens/>
            </w:pPr>
            <w:r w:rsidRPr="00D01B1A">
              <w:t>Yes</w:t>
            </w:r>
          </w:p>
        </w:tc>
      </w:tr>
    </w:tbl>
    <w:p w14:paraId="0B974709" w14:textId="77777777" w:rsidR="00087F46" w:rsidRPr="00D01B1A" w:rsidRDefault="00087F46" w:rsidP="00FE2297">
      <w:pPr>
        <w:pStyle w:val="RepStandard"/>
        <w:suppressAutoHyphens/>
      </w:pPr>
    </w:p>
    <w:p w14:paraId="458CD772" w14:textId="77777777" w:rsidR="00087F46" w:rsidRPr="00D01B1A" w:rsidRDefault="00087F46" w:rsidP="00FE2297">
      <w:pPr>
        <w:pStyle w:val="RepNewPart"/>
        <w:suppressAutoHyphens/>
        <w:rPr>
          <w:lang w:val="en-US"/>
        </w:rPr>
      </w:pPr>
      <w:r w:rsidRPr="00D01B1A">
        <w:rPr>
          <w:lang w:val="en-US"/>
        </w:rPr>
        <w:t>Study Summary</w:t>
      </w:r>
    </w:p>
    <w:p w14:paraId="47320C93" w14:textId="77777777" w:rsidR="00087F46" w:rsidRPr="00D01B1A" w:rsidRDefault="00087F46" w:rsidP="00FE2297">
      <w:pPr>
        <w:pStyle w:val="RepStandard"/>
      </w:pPr>
      <w:r w:rsidRPr="00D01B1A">
        <w:t xml:space="preserve">The method L0110/02, was developed and validated for the determination of residues of </w:t>
      </w:r>
      <w:proofErr w:type="spellStart"/>
      <w:r w:rsidRPr="00D01B1A">
        <w:t>Ametoctradin</w:t>
      </w:r>
      <w:proofErr w:type="spellEnd"/>
      <w:r w:rsidRPr="00D01B1A">
        <w:t xml:space="preserve"> (BAS 650 F) Metabolites M650F003 (</w:t>
      </w:r>
      <w:proofErr w:type="spellStart"/>
      <w:r w:rsidRPr="00D01B1A">
        <w:t>Reg.No</w:t>
      </w:r>
      <w:proofErr w:type="spellEnd"/>
      <w:r w:rsidRPr="00D01B1A">
        <w:t>. 5178870) and M650F004 (</w:t>
      </w:r>
      <w:proofErr w:type="spellStart"/>
      <w:r w:rsidRPr="00D01B1A">
        <w:t>Reg.No</w:t>
      </w:r>
      <w:proofErr w:type="spellEnd"/>
      <w:r w:rsidRPr="00D01B1A">
        <w:t>. 5211623) in Soil Samples by LC-MS/MS with a Limit of Quantification (LOQ) of 1.0 µg/kg.  The brief description of the methods and the results are presented in the summary below.</w:t>
      </w:r>
    </w:p>
    <w:p w14:paraId="66194D46" w14:textId="77777777" w:rsidR="00087F46" w:rsidRPr="00D01B1A" w:rsidRDefault="00087F46" w:rsidP="000E788D">
      <w:pPr>
        <w:pStyle w:val="RepNewPart"/>
        <w:keepNext w:val="0"/>
        <w:keepLines w:val="0"/>
        <w:rPr>
          <w:lang w:val="en-US"/>
        </w:rPr>
      </w:pPr>
      <w:r w:rsidRPr="00D01B1A">
        <w:rPr>
          <w:lang w:val="en-US"/>
        </w:rPr>
        <w:t>Materials and methods</w:t>
      </w:r>
    </w:p>
    <w:p w14:paraId="73B66984" w14:textId="77777777" w:rsidR="00087F46" w:rsidRPr="00D01B1A" w:rsidRDefault="00087F46" w:rsidP="000E788D">
      <w:pPr>
        <w:widowControl w:val="0"/>
        <w:jc w:val="both"/>
        <w:rPr>
          <w:rFonts w:ascii="Times New Roman" w:hAnsi="Times New Roman" w:cs="Times New Roman"/>
          <w:sz w:val="22"/>
        </w:rPr>
      </w:pPr>
      <w:r w:rsidRPr="00D01B1A">
        <w:rPr>
          <w:rFonts w:ascii="Times New Roman" w:hAnsi="Times New Roman" w:cs="Times New Roman"/>
          <w:sz w:val="22"/>
        </w:rPr>
        <w:t xml:space="preserve">Residues of M650F003 and M650F004 are extracted with a mixture of methanol/water (50/50, v/v). An aliquot of the extract is then centrifuged. For high residues, samples are further diluted before measurement. The final determination of metabolites M650F003 and M650F004 is performed by LC-MS/MS, monitoring at least two mass transitions for each analyte in positive ion ESI mode. For quantification, the mass transitions m/z 222→176 (M650F003), m/z 208→190 (M650F004) are proposed and for confirmation, the </w:t>
      </w:r>
      <w:r w:rsidRPr="00D01B1A">
        <w:rPr>
          <w:rFonts w:ascii="Times New Roman" w:hAnsi="Times New Roman" w:cs="Times New Roman"/>
          <w:sz w:val="22"/>
        </w:rPr>
        <w:lastRenderedPageBreak/>
        <w:t xml:space="preserve">mass transitions m/z 222→121 (M650F003), m/z 208→123 (M650F004) are proposed. </w:t>
      </w:r>
    </w:p>
    <w:p w14:paraId="5328004D" w14:textId="77777777" w:rsidR="000E788D" w:rsidRDefault="00087F46" w:rsidP="000E788D">
      <w:pPr>
        <w:widowControl w:val="0"/>
        <w:jc w:val="both"/>
        <w:rPr>
          <w:rFonts w:ascii="Times New Roman" w:hAnsi="Times New Roman" w:cs="Times New Roman"/>
          <w:sz w:val="22"/>
        </w:rPr>
      </w:pPr>
      <w:r w:rsidRPr="00D01B1A">
        <w:rPr>
          <w:rFonts w:ascii="Times New Roman" w:hAnsi="Times New Roman" w:cs="Times New Roman"/>
          <w:sz w:val="22"/>
        </w:rPr>
        <w:t xml:space="preserve">Separation was accomplished with a Phenomenex </w:t>
      </w:r>
      <w:proofErr w:type="spellStart"/>
      <w:r w:rsidRPr="00D01B1A">
        <w:rPr>
          <w:rFonts w:ascii="Times New Roman" w:hAnsi="Times New Roman" w:cs="Times New Roman"/>
          <w:sz w:val="22"/>
        </w:rPr>
        <w:t>Synergi</w:t>
      </w:r>
      <w:proofErr w:type="spellEnd"/>
      <w:r w:rsidRPr="00D01B1A">
        <w:rPr>
          <w:rFonts w:ascii="Times New Roman" w:hAnsi="Times New Roman" w:cs="Times New Roman"/>
          <w:sz w:val="22"/>
        </w:rPr>
        <w:t xml:space="preserve"> Fusion RP column (150 mm x 4.6 mm, 4 µm) applying a gradient mixture of water and methanol each with 0.1 % formic acid as modifier at a flow rate of 1.0 mL/min.</w:t>
      </w:r>
    </w:p>
    <w:p w14:paraId="3D998746" w14:textId="77777777" w:rsidR="00087F46" w:rsidRPr="00D01B1A" w:rsidRDefault="00087F46" w:rsidP="000E788D">
      <w:pPr>
        <w:widowControl w:val="0"/>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45E7548F" w14:textId="77777777" w:rsidR="00087F46" w:rsidRPr="00D01B1A" w:rsidRDefault="00087F46" w:rsidP="000E788D">
      <w:pPr>
        <w:pStyle w:val="RepStandard"/>
        <w:rPr>
          <w:spacing w:val="-2"/>
        </w:rPr>
      </w:pPr>
      <w:r w:rsidRPr="00D01B1A">
        <w:rPr>
          <w:spacing w:val="-2"/>
        </w:rPr>
        <w:t>The mean recovery values were between 70 and 110% with relative standard deviations (RSDs) of &lt; 20%. The detailed results are given in the table below.</w:t>
      </w:r>
    </w:p>
    <w:p w14:paraId="56A3BA67" w14:textId="77777777" w:rsidR="00087F46" w:rsidRPr="00D01B1A" w:rsidRDefault="00087F46" w:rsidP="000E788D">
      <w:pPr>
        <w:pStyle w:val="RepStandard"/>
        <w:rPr>
          <w:spacing w:val="-2"/>
        </w:rPr>
      </w:pPr>
    </w:p>
    <w:p w14:paraId="6232F40E" w14:textId="3102F1CA" w:rsidR="00087F46" w:rsidRPr="00D01B1A" w:rsidRDefault="00087F46" w:rsidP="000E788D">
      <w:pPr>
        <w:pStyle w:val="RepLabel"/>
        <w:keepNext w:val="0"/>
        <w:keepLines w:val="0"/>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58</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the method L0110/02: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metabolites M650F003 and M650F004 in soil matrices</w:t>
      </w:r>
    </w:p>
    <w:tbl>
      <w:tblPr>
        <w:tblpPr w:leftFromText="141" w:rightFromText="141" w:bottomFromText="160" w:vertAnchor="text" w:horzAnchor="margin" w:tblpY="271"/>
        <w:tblOverlap w:val="never"/>
        <w:tblW w:w="4969" w:type="pct"/>
        <w:tblCellMar>
          <w:left w:w="28" w:type="dxa"/>
          <w:right w:w="28" w:type="dxa"/>
        </w:tblCellMar>
        <w:tblLook w:val="04A0" w:firstRow="1" w:lastRow="0" w:firstColumn="1" w:lastColumn="0" w:noHBand="0" w:noVBand="1"/>
      </w:tblPr>
      <w:tblGrid>
        <w:gridCol w:w="1042"/>
        <w:gridCol w:w="1251"/>
        <w:gridCol w:w="1142"/>
        <w:gridCol w:w="1288"/>
        <w:gridCol w:w="1190"/>
        <w:gridCol w:w="916"/>
        <w:gridCol w:w="771"/>
        <w:gridCol w:w="916"/>
        <w:gridCol w:w="751"/>
      </w:tblGrid>
      <w:tr w:rsidR="00087F46" w:rsidRPr="00D01B1A" w14:paraId="7147B417" w14:textId="77777777" w:rsidTr="00FE2297">
        <w:trPr>
          <w:cantSplit/>
          <w:trHeight w:val="227"/>
          <w:tblHeader/>
        </w:trPr>
        <w:tc>
          <w:tcPr>
            <w:tcW w:w="563" w:type="pct"/>
            <w:tcBorders>
              <w:top w:val="double" w:sz="4" w:space="0" w:color="auto"/>
              <w:left w:val="double" w:sz="4" w:space="0" w:color="auto"/>
              <w:bottom w:val="double" w:sz="4" w:space="0" w:color="auto"/>
              <w:right w:val="single" w:sz="2" w:space="0" w:color="auto"/>
            </w:tcBorders>
            <w:vAlign w:val="center"/>
            <w:hideMark/>
          </w:tcPr>
          <w:p w14:paraId="57C9B9D7" w14:textId="77777777" w:rsidR="00087F46" w:rsidRPr="00D01B1A" w:rsidRDefault="00087F46" w:rsidP="000E788D">
            <w:pPr>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Analyte</w:t>
            </w:r>
          </w:p>
        </w:tc>
        <w:tc>
          <w:tcPr>
            <w:tcW w:w="675" w:type="pct"/>
            <w:tcBorders>
              <w:top w:val="double" w:sz="4" w:space="0" w:color="auto"/>
              <w:left w:val="single" w:sz="2" w:space="0" w:color="auto"/>
              <w:bottom w:val="double" w:sz="4" w:space="0" w:color="auto"/>
              <w:right w:val="single" w:sz="2" w:space="0" w:color="auto"/>
            </w:tcBorders>
            <w:vAlign w:val="center"/>
            <w:hideMark/>
          </w:tcPr>
          <w:p w14:paraId="70EB5780" w14:textId="77777777" w:rsidR="00087F46" w:rsidRPr="00D01B1A" w:rsidRDefault="00087F46" w:rsidP="000E788D">
            <w:pPr>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Matrix</w:t>
            </w:r>
          </w:p>
        </w:tc>
        <w:tc>
          <w:tcPr>
            <w:tcW w:w="616" w:type="pct"/>
            <w:tcBorders>
              <w:top w:val="double" w:sz="4" w:space="0" w:color="auto"/>
              <w:left w:val="single" w:sz="2" w:space="0" w:color="auto"/>
              <w:bottom w:val="double" w:sz="4" w:space="0" w:color="auto"/>
              <w:right w:val="single" w:sz="2" w:space="0" w:color="auto"/>
            </w:tcBorders>
            <w:vAlign w:val="center"/>
            <w:hideMark/>
          </w:tcPr>
          <w:p w14:paraId="0F88C702" w14:textId="77777777" w:rsidR="00087F46" w:rsidRPr="00D01B1A" w:rsidRDefault="00087F46" w:rsidP="000E788D">
            <w:pPr>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m/z</w:t>
            </w:r>
          </w:p>
        </w:tc>
        <w:tc>
          <w:tcPr>
            <w:tcW w:w="695" w:type="pct"/>
            <w:tcBorders>
              <w:top w:val="double" w:sz="4" w:space="0" w:color="auto"/>
              <w:left w:val="nil"/>
              <w:bottom w:val="double" w:sz="4" w:space="0" w:color="auto"/>
              <w:right w:val="single" w:sz="2" w:space="0" w:color="auto"/>
            </w:tcBorders>
            <w:vAlign w:val="center"/>
            <w:hideMark/>
          </w:tcPr>
          <w:p w14:paraId="0D4754CC" w14:textId="77777777" w:rsidR="00087F46" w:rsidRPr="00D01B1A" w:rsidRDefault="00087F46" w:rsidP="000E788D">
            <w:pPr>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Fortification Level [µg/kg]</w:t>
            </w:r>
          </w:p>
        </w:tc>
        <w:tc>
          <w:tcPr>
            <w:tcW w:w="642" w:type="pct"/>
            <w:tcBorders>
              <w:top w:val="double" w:sz="4" w:space="0" w:color="auto"/>
              <w:left w:val="single" w:sz="2" w:space="0" w:color="auto"/>
              <w:bottom w:val="double" w:sz="4" w:space="0" w:color="auto"/>
              <w:right w:val="single" w:sz="2" w:space="0" w:color="auto"/>
            </w:tcBorders>
            <w:vAlign w:val="center"/>
            <w:hideMark/>
          </w:tcPr>
          <w:p w14:paraId="048CCB03" w14:textId="77777777" w:rsidR="00087F46" w:rsidRPr="00D01B1A" w:rsidRDefault="00087F46" w:rsidP="000E788D">
            <w:pPr>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Number of replicates</w:t>
            </w:r>
          </w:p>
        </w:tc>
        <w:tc>
          <w:tcPr>
            <w:tcW w:w="494" w:type="pct"/>
            <w:tcBorders>
              <w:top w:val="double" w:sz="4" w:space="0" w:color="auto"/>
              <w:left w:val="single" w:sz="2" w:space="0" w:color="auto"/>
              <w:bottom w:val="double" w:sz="4" w:space="0" w:color="auto"/>
              <w:right w:val="single" w:sz="2" w:space="0" w:color="auto"/>
            </w:tcBorders>
            <w:vAlign w:val="center"/>
            <w:hideMark/>
          </w:tcPr>
          <w:p w14:paraId="2854EEB5" w14:textId="77777777" w:rsidR="00087F46" w:rsidRPr="00D01B1A" w:rsidRDefault="00087F46" w:rsidP="000E788D">
            <w:pPr>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Mean recovery</w:t>
            </w:r>
            <w:r w:rsidRPr="00D01B1A">
              <w:rPr>
                <w:b/>
                <w:snapToGrid w:val="0"/>
                <w:color w:val="000000" w:themeColor="text1"/>
                <w:sz w:val="20"/>
                <w:szCs w:val="20"/>
              </w:rPr>
              <w:br/>
              <w:t>[%]</w:t>
            </w:r>
          </w:p>
        </w:tc>
        <w:tc>
          <w:tcPr>
            <w:tcW w:w="416" w:type="pct"/>
            <w:tcBorders>
              <w:top w:val="double" w:sz="4" w:space="0" w:color="auto"/>
              <w:left w:val="single" w:sz="2" w:space="0" w:color="auto"/>
              <w:bottom w:val="double" w:sz="4" w:space="0" w:color="auto"/>
              <w:right w:val="single" w:sz="2" w:space="0" w:color="auto"/>
            </w:tcBorders>
            <w:vAlign w:val="center"/>
            <w:hideMark/>
          </w:tcPr>
          <w:p w14:paraId="5D566D92" w14:textId="77777777" w:rsidR="00087F46" w:rsidRPr="00D01B1A" w:rsidRDefault="00087F46" w:rsidP="000E788D">
            <w:pPr>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RSD</w:t>
            </w:r>
            <w:r w:rsidRPr="00D01B1A">
              <w:rPr>
                <w:b/>
                <w:snapToGrid w:val="0"/>
                <w:color w:val="000000" w:themeColor="text1"/>
                <w:sz w:val="20"/>
                <w:szCs w:val="20"/>
              </w:rPr>
              <w:br/>
              <w:t>[%]</w:t>
            </w:r>
          </w:p>
        </w:tc>
        <w:tc>
          <w:tcPr>
            <w:tcW w:w="494" w:type="pct"/>
            <w:tcBorders>
              <w:top w:val="double" w:sz="4" w:space="0" w:color="auto"/>
              <w:left w:val="single" w:sz="2" w:space="0" w:color="auto"/>
              <w:bottom w:val="double" w:sz="4" w:space="0" w:color="auto"/>
              <w:right w:val="single" w:sz="2" w:space="0" w:color="auto"/>
            </w:tcBorders>
            <w:vAlign w:val="center"/>
            <w:hideMark/>
          </w:tcPr>
          <w:p w14:paraId="57B64F62" w14:textId="77777777" w:rsidR="00087F46" w:rsidRPr="00D01B1A" w:rsidRDefault="00087F46" w:rsidP="000E788D">
            <w:pPr>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Overall recovery [%]</w:t>
            </w:r>
          </w:p>
        </w:tc>
        <w:tc>
          <w:tcPr>
            <w:tcW w:w="406" w:type="pct"/>
            <w:tcBorders>
              <w:top w:val="double" w:sz="4" w:space="0" w:color="auto"/>
              <w:left w:val="single" w:sz="2" w:space="0" w:color="auto"/>
              <w:bottom w:val="double" w:sz="4" w:space="0" w:color="auto"/>
              <w:right w:val="double" w:sz="4" w:space="0" w:color="auto"/>
            </w:tcBorders>
            <w:vAlign w:val="center"/>
            <w:hideMark/>
          </w:tcPr>
          <w:p w14:paraId="0810382C" w14:textId="77777777" w:rsidR="00087F46" w:rsidRPr="00D01B1A" w:rsidRDefault="00087F46" w:rsidP="000E788D">
            <w:pPr>
              <w:widowControl w:val="0"/>
              <w:tabs>
                <w:tab w:val="left" w:pos="680"/>
                <w:tab w:val="left" w:pos="1134"/>
              </w:tabs>
              <w:spacing w:line="254" w:lineRule="auto"/>
              <w:jc w:val="center"/>
              <w:rPr>
                <w:b/>
                <w:snapToGrid w:val="0"/>
                <w:color w:val="000000" w:themeColor="text1"/>
                <w:sz w:val="20"/>
                <w:szCs w:val="20"/>
              </w:rPr>
            </w:pPr>
            <w:r w:rsidRPr="00D01B1A">
              <w:rPr>
                <w:b/>
                <w:snapToGrid w:val="0"/>
                <w:color w:val="000000" w:themeColor="text1"/>
                <w:sz w:val="20"/>
                <w:szCs w:val="20"/>
              </w:rPr>
              <w:t>Overall RSD</w:t>
            </w:r>
            <w:r w:rsidRPr="00D01B1A">
              <w:rPr>
                <w:b/>
                <w:snapToGrid w:val="0"/>
                <w:color w:val="000000" w:themeColor="text1"/>
                <w:sz w:val="20"/>
                <w:szCs w:val="20"/>
              </w:rPr>
              <w:br/>
              <w:t>[%]</w:t>
            </w:r>
          </w:p>
        </w:tc>
      </w:tr>
      <w:tr w:rsidR="00087F46" w:rsidRPr="00D01B1A" w14:paraId="39C86778" w14:textId="77777777" w:rsidTr="00FE2297">
        <w:trPr>
          <w:cantSplit/>
          <w:trHeight w:val="227"/>
        </w:trPr>
        <w:tc>
          <w:tcPr>
            <w:tcW w:w="563" w:type="pct"/>
            <w:vMerge w:val="restart"/>
            <w:tcBorders>
              <w:top w:val="double" w:sz="4" w:space="0" w:color="auto"/>
              <w:left w:val="double" w:sz="4" w:space="0" w:color="auto"/>
              <w:bottom w:val="single" w:sz="6" w:space="0" w:color="auto"/>
              <w:right w:val="single" w:sz="6" w:space="0" w:color="auto"/>
            </w:tcBorders>
            <w:vAlign w:val="center"/>
            <w:hideMark/>
          </w:tcPr>
          <w:p w14:paraId="66D4DAD4"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bCs/>
                <w:sz w:val="20"/>
              </w:rPr>
              <w:t>M650F003 (Reg. No. 5178870)</w:t>
            </w:r>
          </w:p>
        </w:tc>
        <w:tc>
          <w:tcPr>
            <w:tcW w:w="675" w:type="pct"/>
            <w:vMerge w:val="restart"/>
            <w:tcBorders>
              <w:top w:val="double" w:sz="4" w:space="0" w:color="auto"/>
              <w:left w:val="single" w:sz="6" w:space="0" w:color="auto"/>
              <w:bottom w:val="single" w:sz="6" w:space="0" w:color="auto"/>
              <w:right w:val="single" w:sz="6" w:space="0" w:color="auto"/>
            </w:tcBorders>
            <w:vAlign w:val="center"/>
            <w:hideMark/>
          </w:tcPr>
          <w:p w14:paraId="0EDBD641" w14:textId="77777777" w:rsidR="00087F46" w:rsidRPr="00D01B1A" w:rsidRDefault="00087F46" w:rsidP="000E788D">
            <w:pPr>
              <w:widowControl w:val="0"/>
              <w:spacing w:line="254" w:lineRule="auto"/>
              <w:jc w:val="center"/>
              <w:rPr>
                <w:bCs/>
                <w:color w:val="000000" w:themeColor="text1"/>
                <w:sz w:val="18"/>
                <w:szCs w:val="18"/>
              </w:rPr>
            </w:pPr>
            <w:r w:rsidRPr="00D01B1A">
              <w:rPr>
                <w:bCs/>
                <w:sz w:val="20"/>
              </w:rPr>
              <w:t xml:space="preserve">Soil Li 10 </w:t>
            </w:r>
          </w:p>
        </w:tc>
        <w:tc>
          <w:tcPr>
            <w:tcW w:w="616" w:type="pct"/>
            <w:vMerge w:val="restart"/>
            <w:tcBorders>
              <w:top w:val="double" w:sz="4" w:space="0" w:color="auto"/>
              <w:left w:val="single" w:sz="6" w:space="0" w:color="auto"/>
              <w:bottom w:val="single" w:sz="6" w:space="0" w:color="auto"/>
              <w:right w:val="single" w:sz="6" w:space="0" w:color="auto"/>
            </w:tcBorders>
            <w:vAlign w:val="center"/>
            <w:hideMark/>
          </w:tcPr>
          <w:p w14:paraId="22B729EC" w14:textId="77777777" w:rsidR="00087F46" w:rsidRPr="00D01B1A" w:rsidRDefault="00087F46" w:rsidP="000E788D">
            <w:pPr>
              <w:widowControl w:val="0"/>
              <w:spacing w:line="254" w:lineRule="auto"/>
              <w:jc w:val="center"/>
              <w:rPr>
                <w:snapToGrid w:val="0"/>
                <w:color w:val="000000" w:themeColor="text1"/>
                <w:sz w:val="18"/>
                <w:szCs w:val="18"/>
              </w:rPr>
            </w:pPr>
            <w:r w:rsidRPr="00D01B1A">
              <w:rPr>
                <w:sz w:val="20"/>
                <w:szCs w:val="20"/>
              </w:rPr>
              <w:t>222 → 176</w:t>
            </w:r>
          </w:p>
        </w:tc>
        <w:tc>
          <w:tcPr>
            <w:tcW w:w="695" w:type="pct"/>
            <w:tcBorders>
              <w:top w:val="double" w:sz="4" w:space="0" w:color="auto"/>
              <w:left w:val="single" w:sz="6" w:space="0" w:color="auto"/>
              <w:bottom w:val="single" w:sz="6" w:space="0" w:color="auto"/>
              <w:right w:val="single" w:sz="6" w:space="0" w:color="auto"/>
            </w:tcBorders>
            <w:vAlign w:val="bottom"/>
            <w:hideMark/>
          </w:tcPr>
          <w:p w14:paraId="67CFFFF3" w14:textId="77777777" w:rsidR="00087F46" w:rsidRPr="00D01B1A" w:rsidRDefault="00087F46" w:rsidP="000E788D">
            <w:pPr>
              <w:widowControl w:val="0"/>
              <w:spacing w:line="254" w:lineRule="auto"/>
              <w:jc w:val="center"/>
              <w:rPr>
                <w:sz w:val="20"/>
              </w:rPr>
            </w:pPr>
            <w:r w:rsidRPr="00D01B1A">
              <w:rPr>
                <w:sz w:val="20"/>
                <w:szCs w:val="20"/>
              </w:rPr>
              <w:t>1.0</w:t>
            </w:r>
          </w:p>
        </w:tc>
        <w:tc>
          <w:tcPr>
            <w:tcW w:w="642" w:type="pct"/>
            <w:tcBorders>
              <w:top w:val="double" w:sz="4" w:space="0" w:color="auto"/>
              <w:left w:val="single" w:sz="6" w:space="0" w:color="auto"/>
              <w:bottom w:val="single" w:sz="6" w:space="0" w:color="auto"/>
              <w:right w:val="single" w:sz="6" w:space="0" w:color="auto"/>
            </w:tcBorders>
            <w:vAlign w:val="center"/>
            <w:hideMark/>
          </w:tcPr>
          <w:p w14:paraId="319AF67A" w14:textId="77777777" w:rsidR="00087F46" w:rsidRPr="00D01B1A" w:rsidRDefault="00087F46" w:rsidP="000E788D">
            <w:pPr>
              <w:widowControl w:val="0"/>
              <w:spacing w:line="254" w:lineRule="auto"/>
              <w:jc w:val="center"/>
              <w:rPr>
                <w:sz w:val="20"/>
              </w:rPr>
            </w:pPr>
            <w:r w:rsidRPr="00D01B1A">
              <w:rPr>
                <w:sz w:val="20"/>
              </w:rPr>
              <w:t>5</w:t>
            </w:r>
          </w:p>
        </w:tc>
        <w:tc>
          <w:tcPr>
            <w:tcW w:w="494" w:type="pct"/>
            <w:tcBorders>
              <w:top w:val="double" w:sz="4" w:space="0" w:color="auto"/>
              <w:left w:val="single" w:sz="6" w:space="0" w:color="auto"/>
              <w:bottom w:val="single" w:sz="6" w:space="0" w:color="auto"/>
              <w:right w:val="single" w:sz="6" w:space="0" w:color="auto"/>
            </w:tcBorders>
            <w:vAlign w:val="center"/>
            <w:hideMark/>
          </w:tcPr>
          <w:p w14:paraId="20EE8110" w14:textId="77777777" w:rsidR="00087F46" w:rsidRPr="00D01B1A" w:rsidRDefault="00087F46" w:rsidP="000E788D">
            <w:pPr>
              <w:widowControl w:val="0"/>
              <w:spacing w:line="254" w:lineRule="auto"/>
              <w:jc w:val="center"/>
              <w:rPr>
                <w:sz w:val="20"/>
              </w:rPr>
            </w:pPr>
            <w:r w:rsidRPr="00D01B1A">
              <w:rPr>
                <w:sz w:val="20"/>
              </w:rPr>
              <w:t>106</w:t>
            </w:r>
          </w:p>
        </w:tc>
        <w:tc>
          <w:tcPr>
            <w:tcW w:w="416" w:type="pct"/>
            <w:tcBorders>
              <w:top w:val="double" w:sz="4" w:space="0" w:color="auto"/>
              <w:left w:val="single" w:sz="6" w:space="0" w:color="auto"/>
              <w:bottom w:val="single" w:sz="6" w:space="0" w:color="auto"/>
              <w:right w:val="single" w:sz="6" w:space="0" w:color="auto"/>
            </w:tcBorders>
            <w:vAlign w:val="center"/>
            <w:hideMark/>
          </w:tcPr>
          <w:p w14:paraId="78D9F503" w14:textId="77777777" w:rsidR="00087F46" w:rsidRPr="00D01B1A" w:rsidRDefault="00087F46" w:rsidP="000E788D">
            <w:pPr>
              <w:widowControl w:val="0"/>
              <w:spacing w:line="254" w:lineRule="auto"/>
              <w:jc w:val="center"/>
              <w:rPr>
                <w:sz w:val="20"/>
              </w:rPr>
            </w:pPr>
            <w:r w:rsidRPr="00D01B1A">
              <w:rPr>
                <w:sz w:val="20"/>
              </w:rPr>
              <w:t>1.9</w:t>
            </w:r>
          </w:p>
        </w:tc>
        <w:tc>
          <w:tcPr>
            <w:tcW w:w="494" w:type="pct"/>
            <w:vMerge w:val="restart"/>
            <w:tcBorders>
              <w:top w:val="double" w:sz="4" w:space="0" w:color="auto"/>
              <w:left w:val="single" w:sz="6" w:space="0" w:color="auto"/>
              <w:bottom w:val="single" w:sz="6" w:space="0" w:color="auto"/>
              <w:right w:val="single" w:sz="6" w:space="0" w:color="auto"/>
            </w:tcBorders>
            <w:vAlign w:val="center"/>
            <w:hideMark/>
          </w:tcPr>
          <w:p w14:paraId="5C9968C0" w14:textId="77777777" w:rsidR="00087F46" w:rsidRPr="00D01B1A" w:rsidRDefault="00087F46" w:rsidP="000E788D">
            <w:pPr>
              <w:widowControl w:val="0"/>
              <w:spacing w:line="254" w:lineRule="auto"/>
              <w:jc w:val="center"/>
              <w:rPr>
                <w:sz w:val="20"/>
              </w:rPr>
            </w:pPr>
            <w:r w:rsidRPr="00D01B1A">
              <w:rPr>
                <w:sz w:val="20"/>
              </w:rPr>
              <w:t>105</w:t>
            </w:r>
          </w:p>
        </w:tc>
        <w:tc>
          <w:tcPr>
            <w:tcW w:w="406" w:type="pct"/>
            <w:vMerge w:val="restart"/>
            <w:tcBorders>
              <w:top w:val="double" w:sz="4" w:space="0" w:color="auto"/>
              <w:left w:val="single" w:sz="6" w:space="0" w:color="auto"/>
              <w:bottom w:val="single" w:sz="6" w:space="0" w:color="auto"/>
              <w:right w:val="double" w:sz="4" w:space="0" w:color="auto"/>
            </w:tcBorders>
            <w:vAlign w:val="center"/>
            <w:hideMark/>
          </w:tcPr>
          <w:p w14:paraId="045486EA" w14:textId="77777777" w:rsidR="00087F46" w:rsidRPr="00D01B1A" w:rsidRDefault="00087F46" w:rsidP="000E788D">
            <w:pPr>
              <w:widowControl w:val="0"/>
              <w:spacing w:line="254" w:lineRule="auto"/>
              <w:jc w:val="center"/>
              <w:rPr>
                <w:sz w:val="20"/>
              </w:rPr>
            </w:pPr>
            <w:r w:rsidRPr="00D01B1A">
              <w:rPr>
                <w:sz w:val="20"/>
              </w:rPr>
              <w:t>1.6</w:t>
            </w:r>
          </w:p>
        </w:tc>
      </w:tr>
      <w:tr w:rsidR="00087F46" w:rsidRPr="00D01B1A" w14:paraId="6FA9D7CA"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583643BA" w14:textId="77777777" w:rsidR="00087F46" w:rsidRPr="00D01B1A" w:rsidRDefault="00087F46" w:rsidP="000E788D">
            <w:pPr>
              <w:widowControl w:val="0"/>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34D12E4F" w14:textId="77777777" w:rsidR="00087F46" w:rsidRPr="00D01B1A" w:rsidRDefault="00087F46" w:rsidP="000E788D">
            <w:pPr>
              <w:widowControl w:val="0"/>
              <w:spacing w:line="276" w:lineRule="auto"/>
              <w:rPr>
                <w:bCs/>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57EA4A37" w14:textId="77777777" w:rsidR="00087F46" w:rsidRPr="00D01B1A" w:rsidRDefault="00087F46" w:rsidP="000E788D">
            <w:pPr>
              <w:widowControl w:val="0"/>
              <w:spacing w:line="276" w:lineRule="auto"/>
              <w:rPr>
                <w:snapToGrid w:val="0"/>
                <w:color w:val="000000" w:themeColor="text1"/>
                <w:sz w:val="18"/>
                <w:szCs w:val="18"/>
              </w:rPr>
            </w:pPr>
          </w:p>
        </w:tc>
        <w:tc>
          <w:tcPr>
            <w:tcW w:w="695" w:type="pct"/>
            <w:tcBorders>
              <w:top w:val="single" w:sz="6" w:space="0" w:color="auto"/>
              <w:left w:val="single" w:sz="6" w:space="0" w:color="auto"/>
              <w:bottom w:val="single" w:sz="6" w:space="0" w:color="auto"/>
              <w:right w:val="single" w:sz="6" w:space="0" w:color="auto"/>
            </w:tcBorders>
            <w:vAlign w:val="bottom"/>
            <w:hideMark/>
          </w:tcPr>
          <w:p w14:paraId="522DFEB0" w14:textId="77777777" w:rsidR="00087F46" w:rsidRPr="00D01B1A" w:rsidRDefault="00087F46" w:rsidP="000E788D">
            <w:pPr>
              <w:widowControl w:val="0"/>
              <w:spacing w:line="254" w:lineRule="auto"/>
              <w:jc w:val="center"/>
              <w:rPr>
                <w:sz w:val="20"/>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4990968E" w14:textId="77777777" w:rsidR="00087F46" w:rsidRPr="00D01B1A" w:rsidRDefault="00087F46" w:rsidP="000E788D">
            <w:pPr>
              <w:widowControl w:val="0"/>
              <w:spacing w:line="254" w:lineRule="auto"/>
              <w:jc w:val="center"/>
              <w:rPr>
                <w:sz w:val="20"/>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4AEC9FA6" w14:textId="77777777" w:rsidR="00087F46" w:rsidRPr="00D01B1A" w:rsidRDefault="00087F46" w:rsidP="000E788D">
            <w:pPr>
              <w:widowControl w:val="0"/>
              <w:spacing w:line="254" w:lineRule="auto"/>
              <w:jc w:val="center"/>
              <w:rPr>
                <w:sz w:val="20"/>
              </w:rPr>
            </w:pPr>
            <w:r w:rsidRPr="00D01B1A">
              <w:rPr>
                <w:sz w:val="20"/>
              </w:rPr>
              <w:t>104</w:t>
            </w:r>
          </w:p>
        </w:tc>
        <w:tc>
          <w:tcPr>
            <w:tcW w:w="416" w:type="pct"/>
            <w:tcBorders>
              <w:top w:val="single" w:sz="6" w:space="0" w:color="auto"/>
              <w:left w:val="single" w:sz="6" w:space="0" w:color="auto"/>
              <w:bottom w:val="single" w:sz="6" w:space="0" w:color="auto"/>
              <w:right w:val="single" w:sz="6" w:space="0" w:color="auto"/>
            </w:tcBorders>
            <w:vAlign w:val="center"/>
            <w:hideMark/>
          </w:tcPr>
          <w:p w14:paraId="72B589E1" w14:textId="77777777" w:rsidR="00087F46" w:rsidRPr="00D01B1A" w:rsidRDefault="00087F46" w:rsidP="000E788D">
            <w:pPr>
              <w:widowControl w:val="0"/>
              <w:spacing w:line="254" w:lineRule="auto"/>
              <w:jc w:val="center"/>
              <w:rPr>
                <w:sz w:val="20"/>
              </w:rPr>
            </w:pPr>
            <w:r w:rsidRPr="00D01B1A">
              <w:rPr>
                <w:sz w:val="20"/>
              </w:rPr>
              <w:t>1.0</w:t>
            </w: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39777021" w14:textId="77777777" w:rsidR="00087F46" w:rsidRPr="00D01B1A" w:rsidRDefault="00087F46" w:rsidP="000E788D">
            <w:pPr>
              <w:widowControl w:val="0"/>
              <w:spacing w:line="276" w:lineRule="auto"/>
              <w:rPr>
                <w:sz w:val="20"/>
              </w:rPr>
            </w:pPr>
          </w:p>
        </w:tc>
        <w:tc>
          <w:tcPr>
            <w:tcW w:w="0" w:type="auto"/>
            <w:vMerge/>
            <w:tcBorders>
              <w:top w:val="double" w:sz="4" w:space="0" w:color="auto"/>
              <w:left w:val="single" w:sz="6" w:space="0" w:color="auto"/>
              <w:bottom w:val="single" w:sz="6" w:space="0" w:color="auto"/>
              <w:right w:val="double" w:sz="4" w:space="0" w:color="auto"/>
            </w:tcBorders>
            <w:vAlign w:val="center"/>
            <w:hideMark/>
          </w:tcPr>
          <w:p w14:paraId="36157157" w14:textId="77777777" w:rsidR="00087F46" w:rsidRPr="00D01B1A" w:rsidRDefault="00087F46" w:rsidP="000E788D">
            <w:pPr>
              <w:widowControl w:val="0"/>
              <w:spacing w:line="276" w:lineRule="auto"/>
              <w:rPr>
                <w:sz w:val="20"/>
              </w:rPr>
            </w:pPr>
          </w:p>
        </w:tc>
      </w:tr>
      <w:tr w:rsidR="00087F46" w:rsidRPr="00D01B1A" w14:paraId="71A2A25E"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61C861A2" w14:textId="77777777" w:rsidR="00087F46" w:rsidRPr="00D01B1A" w:rsidRDefault="00087F46" w:rsidP="000E788D">
            <w:pPr>
              <w:widowControl w:val="0"/>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5F566A6D" w14:textId="77777777" w:rsidR="00087F46" w:rsidRPr="00D01B1A" w:rsidRDefault="00087F46" w:rsidP="000E788D">
            <w:pPr>
              <w:widowControl w:val="0"/>
              <w:spacing w:line="276" w:lineRule="auto"/>
              <w:rPr>
                <w:bCs/>
                <w:color w:val="000000" w:themeColor="text1"/>
                <w:sz w:val="18"/>
                <w:szCs w:val="18"/>
              </w:rPr>
            </w:pPr>
          </w:p>
        </w:tc>
        <w:tc>
          <w:tcPr>
            <w:tcW w:w="616" w:type="pct"/>
            <w:vMerge w:val="restart"/>
            <w:tcBorders>
              <w:top w:val="single" w:sz="6" w:space="0" w:color="auto"/>
              <w:left w:val="single" w:sz="6" w:space="0" w:color="auto"/>
              <w:bottom w:val="single" w:sz="6" w:space="0" w:color="auto"/>
              <w:right w:val="single" w:sz="6" w:space="0" w:color="auto"/>
            </w:tcBorders>
            <w:vAlign w:val="center"/>
            <w:hideMark/>
          </w:tcPr>
          <w:p w14:paraId="113DCAFE" w14:textId="77777777" w:rsidR="00087F46" w:rsidRPr="00D01B1A" w:rsidRDefault="00087F46" w:rsidP="000E788D">
            <w:pPr>
              <w:widowControl w:val="0"/>
              <w:tabs>
                <w:tab w:val="left" w:pos="680"/>
                <w:tab w:val="left" w:pos="1134"/>
              </w:tabs>
              <w:spacing w:line="254" w:lineRule="auto"/>
              <w:jc w:val="center"/>
              <w:rPr>
                <w:snapToGrid w:val="0"/>
                <w:color w:val="000000" w:themeColor="text1"/>
                <w:sz w:val="18"/>
                <w:szCs w:val="18"/>
              </w:rPr>
            </w:pPr>
            <w:r w:rsidRPr="00D01B1A">
              <w:rPr>
                <w:sz w:val="20"/>
                <w:szCs w:val="20"/>
              </w:rPr>
              <w:t>222 → 121</w:t>
            </w:r>
          </w:p>
        </w:tc>
        <w:tc>
          <w:tcPr>
            <w:tcW w:w="695" w:type="pct"/>
            <w:tcBorders>
              <w:top w:val="single" w:sz="6" w:space="0" w:color="auto"/>
              <w:left w:val="single" w:sz="6" w:space="0" w:color="auto"/>
              <w:bottom w:val="single" w:sz="6" w:space="0" w:color="auto"/>
              <w:right w:val="single" w:sz="6" w:space="0" w:color="auto"/>
            </w:tcBorders>
            <w:vAlign w:val="bottom"/>
            <w:hideMark/>
          </w:tcPr>
          <w:p w14:paraId="0AA11B43"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619F9A87" w14:textId="77777777" w:rsidR="00087F46" w:rsidRPr="00D01B1A" w:rsidRDefault="00087F46" w:rsidP="000E788D">
            <w:pPr>
              <w:widowControl w:val="0"/>
              <w:spacing w:line="254" w:lineRule="auto"/>
              <w:jc w:val="center"/>
              <w:rPr>
                <w:sz w:val="20"/>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42F807EE" w14:textId="77777777" w:rsidR="00087F46" w:rsidRPr="00D01B1A" w:rsidRDefault="00087F46" w:rsidP="000E788D">
            <w:pPr>
              <w:widowControl w:val="0"/>
              <w:spacing w:line="254" w:lineRule="auto"/>
              <w:jc w:val="center"/>
              <w:rPr>
                <w:sz w:val="20"/>
              </w:rPr>
            </w:pPr>
            <w:r w:rsidRPr="00D01B1A">
              <w:rPr>
                <w:sz w:val="20"/>
              </w:rPr>
              <w:t>101</w:t>
            </w:r>
          </w:p>
        </w:tc>
        <w:tc>
          <w:tcPr>
            <w:tcW w:w="416" w:type="pct"/>
            <w:tcBorders>
              <w:top w:val="single" w:sz="6" w:space="0" w:color="auto"/>
              <w:left w:val="single" w:sz="6" w:space="0" w:color="auto"/>
              <w:bottom w:val="single" w:sz="6" w:space="0" w:color="auto"/>
              <w:right w:val="single" w:sz="6" w:space="0" w:color="auto"/>
            </w:tcBorders>
            <w:vAlign w:val="center"/>
            <w:hideMark/>
          </w:tcPr>
          <w:p w14:paraId="40551BF7" w14:textId="77777777" w:rsidR="00087F46" w:rsidRPr="00D01B1A" w:rsidRDefault="00087F46" w:rsidP="000E788D">
            <w:pPr>
              <w:widowControl w:val="0"/>
              <w:spacing w:line="254" w:lineRule="auto"/>
              <w:jc w:val="center"/>
              <w:rPr>
                <w:sz w:val="20"/>
              </w:rPr>
            </w:pPr>
            <w:r w:rsidRPr="00D01B1A">
              <w:rPr>
                <w:sz w:val="20"/>
              </w:rPr>
              <w:t>6.2</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1C1E98CA" w14:textId="77777777" w:rsidR="00087F46" w:rsidRPr="00D01B1A" w:rsidRDefault="00087F46" w:rsidP="000E788D">
            <w:pPr>
              <w:widowControl w:val="0"/>
              <w:spacing w:line="254" w:lineRule="auto"/>
              <w:jc w:val="center"/>
              <w:rPr>
                <w:sz w:val="20"/>
              </w:rPr>
            </w:pPr>
            <w:r w:rsidRPr="00D01B1A">
              <w:rPr>
                <w:sz w:val="20"/>
              </w:rPr>
              <w:t>102</w:t>
            </w:r>
          </w:p>
        </w:tc>
        <w:tc>
          <w:tcPr>
            <w:tcW w:w="406" w:type="pct"/>
            <w:vMerge w:val="restart"/>
            <w:tcBorders>
              <w:top w:val="single" w:sz="6" w:space="0" w:color="auto"/>
              <w:left w:val="single" w:sz="6" w:space="0" w:color="auto"/>
              <w:bottom w:val="single" w:sz="6" w:space="0" w:color="auto"/>
              <w:right w:val="double" w:sz="4" w:space="0" w:color="auto"/>
            </w:tcBorders>
            <w:vAlign w:val="center"/>
            <w:hideMark/>
          </w:tcPr>
          <w:p w14:paraId="5CD850DA" w14:textId="77777777" w:rsidR="00087F46" w:rsidRPr="00D01B1A" w:rsidRDefault="00087F46" w:rsidP="000E788D">
            <w:pPr>
              <w:widowControl w:val="0"/>
              <w:spacing w:line="254" w:lineRule="auto"/>
              <w:jc w:val="center"/>
              <w:rPr>
                <w:sz w:val="20"/>
              </w:rPr>
            </w:pPr>
            <w:r w:rsidRPr="00D01B1A">
              <w:rPr>
                <w:sz w:val="20"/>
              </w:rPr>
              <w:t>4.4</w:t>
            </w:r>
          </w:p>
        </w:tc>
      </w:tr>
      <w:tr w:rsidR="00087F46" w:rsidRPr="00D01B1A" w14:paraId="79D8B97D"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073BF4ED" w14:textId="77777777" w:rsidR="00087F46" w:rsidRPr="00D01B1A" w:rsidRDefault="00087F46" w:rsidP="000E788D">
            <w:pPr>
              <w:widowControl w:val="0"/>
              <w:spacing w:line="276" w:lineRule="auto"/>
              <w:rPr>
                <w:bCs/>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222FD67B" w14:textId="77777777" w:rsidR="00087F46" w:rsidRPr="00D01B1A" w:rsidRDefault="00087F46" w:rsidP="000E788D">
            <w:pPr>
              <w:widowControl w:val="0"/>
              <w:spacing w:line="276" w:lineRule="auto"/>
              <w:rPr>
                <w:bCs/>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043F0DF" w14:textId="77777777" w:rsidR="00087F46" w:rsidRPr="00D01B1A" w:rsidRDefault="00087F46" w:rsidP="000E788D">
            <w:pPr>
              <w:widowControl w:val="0"/>
              <w:spacing w:line="276" w:lineRule="auto"/>
              <w:rPr>
                <w:snapToGrid w:val="0"/>
                <w:color w:val="000000" w:themeColor="text1"/>
                <w:sz w:val="18"/>
                <w:szCs w:val="18"/>
              </w:rPr>
            </w:pPr>
          </w:p>
        </w:tc>
        <w:tc>
          <w:tcPr>
            <w:tcW w:w="695" w:type="pct"/>
            <w:tcBorders>
              <w:top w:val="single" w:sz="6" w:space="0" w:color="auto"/>
              <w:left w:val="single" w:sz="6" w:space="0" w:color="auto"/>
              <w:bottom w:val="single" w:sz="6" w:space="0" w:color="auto"/>
              <w:right w:val="single" w:sz="6" w:space="0" w:color="auto"/>
            </w:tcBorders>
            <w:vAlign w:val="bottom"/>
            <w:hideMark/>
          </w:tcPr>
          <w:p w14:paraId="697C59B9"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628B0FAE" w14:textId="77777777" w:rsidR="00087F46" w:rsidRPr="00D01B1A" w:rsidRDefault="00087F46" w:rsidP="000E788D">
            <w:pPr>
              <w:widowControl w:val="0"/>
              <w:spacing w:line="254" w:lineRule="auto"/>
              <w:jc w:val="center"/>
              <w:rPr>
                <w:sz w:val="20"/>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0BE5819F" w14:textId="77777777" w:rsidR="00087F46" w:rsidRPr="00D01B1A" w:rsidRDefault="00087F46" w:rsidP="000E788D">
            <w:pPr>
              <w:widowControl w:val="0"/>
              <w:spacing w:line="254" w:lineRule="auto"/>
              <w:jc w:val="center"/>
              <w:rPr>
                <w:sz w:val="20"/>
              </w:rPr>
            </w:pPr>
            <w:r w:rsidRPr="00D01B1A">
              <w:rPr>
                <w:sz w:val="20"/>
              </w:rPr>
              <w:t>103</w:t>
            </w:r>
          </w:p>
        </w:tc>
        <w:tc>
          <w:tcPr>
            <w:tcW w:w="416" w:type="pct"/>
            <w:tcBorders>
              <w:top w:val="single" w:sz="6" w:space="0" w:color="auto"/>
              <w:left w:val="single" w:sz="6" w:space="0" w:color="auto"/>
              <w:bottom w:val="single" w:sz="6" w:space="0" w:color="auto"/>
              <w:right w:val="single" w:sz="6" w:space="0" w:color="auto"/>
            </w:tcBorders>
            <w:vAlign w:val="center"/>
            <w:hideMark/>
          </w:tcPr>
          <w:p w14:paraId="7EAA6A74" w14:textId="77777777" w:rsidR="00087F46" w:rsidRPr="00D01B1A" w:rsidRDefault="00087F46" w:rsidP="000E788D">
            <w:pPr>
              <w:widowControl w:val="0"/>
              <w:spacing w:line="254" w:lineRule="auto"/>
              <w:jc w:val="center"/>
              <w:rPr>
                <w:sz w:val="20"/>
              </w:rPr>
            </w:pPr>
            <w:r w:rsidRPr="00D01B1A">
              <w:rPr>
                <w:sz w:val="20"/>
              </w:rPr>
              <w:t>1.4</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AC2DF18" w14:textId="77777777" w:rsidR="00087F46" w:rsidRPr="00D01B1A" w:rsidRDefault="00087F46" w:rsidP="000E788D">
            <w:pPr>
              <w:widowControl w:val="0"/>
              <w:spacing w:line="276" w:lineRule="auto"/>
              <w:rPr>
                <w:sz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50F59EC5" w14:textId="77777777" w:rsidR="00087F46" w:rsidRPr="00D01B1A" w:rsidRDefault="00087F46" w:rsidP="000E788D">
            <w:pPr>
              <w:widowControl w:val="0"/>
              <w:spacing w:line="276" w:lineRule="auto"/>
              <w:rPr>
                <w:sz w:val="20"/>
              </w:rPr>
            </w:pPr>
          </w:p>
        </w:tc>
      </w:tr>
      <w:tr w:rsidR="00087F46" w:rsidRPr="00D01B1A" w14:paraId="6A72E884"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0A50ED05" w14:textId="77777777" w:rsidR="00087F46" w:rsidRPr="00D01B1A" w:rsidRDefault="00087F46" w:rsidP="000E788D">
            <w:pPr>
              <w:widowControl w:val="0"/>
              <w:spacing w:line="276" w:lineRule="auto"/>
              <w:rPr>
                <w:bCs/>
                <w:snapToGrid w:val="0"/>
                <w:color w:val="000000" w:themeColor="text1"/>
                <w:sz w:val="18"/>
                <w:szCs w:val="18"/>
              </w:rPr>
            </w:pPr>
          </w:p>
        </w:tc>
        <w:tc>
          <w:tcPr>
            <w:tcW w:w="675" w:type="pct"/>
            <w:vMerge w:val="restart"/>
            <w:tcBorders>
              <w:top w:val="single" w:sz="6" w:space="0" w:color="auto"/>
              <w:left w:val="single" w:sz="6" w:space="0" w:color="auto"/>
              <w:bottom w:val="single" w:sz="6" w:space="0" w:color="auto"/>
              <w:right w:val="single" w:sz="6" w:space="0" w:color="auto"/>
            </w:tcBorders>
            <w:vAlign w:val="center"/>
            <w:hideMark/>
          </w:tcPr>
          <w:p w14:paraId="5DA18EFD" w14:textId="77777777" w:rsidR="00087F46" w:rsidRPr="00D01B1A" w:rsidRDefault="00087F46" w:rsidP="000E788D">
            <w:pPr>
              <w:widowControl w:val="0"/>
              <w:spacing w:line="254" w:lineRule="auto"/>
              <w:jc w:val="center"/>
              <w:rPr>
                <w:bCs/>
                <w:snapToGrid w:val="0"/>
                <w:color w:val="000000" w:themeColor="text1"/>
                <w:sz w:val="18"/>
                <w:szCs w:val="18"/>
              </w:rPr>
            </w:pPr>
            <w:r w:rsidRPr="00D01B1A">
              <w:rPr>
                <w:bCs/>
                <w:sz w:val="20"/>
              </w:rPr>
              <w:t xml:space="preserve">Soil LUFA 2.2 </w:t>
            </w:r>
          </w:p>
        </w:tc>
        <w:tc>
          <w:tcPr>
            <w:tcW w:w="616" w:type="pct"/>
            <w:vMerge w:val="restart"/>
            <w:tcBorders>
              <w:top w:val="single" w:sz="6" w:space="0" w:color="auto"/>
              <w:left w:val="single" w:sz="6" w:space="0" w:color="auto"/>
              <w:bottom w:val="single" w:sz="6" w:space="0" w:color="auto"/>
              <w:right w:val="single" w:sz="6" w:space="0" w:color="auto"/>
            </w:tcBorders>
            <w:vAlign w:val="center"/>
            <w:hideMark/>
          </w:tcPr>
          <w:p w14:paraId="19F76644" w14:textId="77777777" w:rsidR="00087F46" w:rsidRPr="00D01B1A" w:rsidRDefault="00087F46" w:rsidP="000E788D">
            <w:pPr>
              <w:widowControl w:val="0"/>
              <w:spacing w:line="254" w:lineRule="auto"/>
              <w:jc w:val="center"/>
              <w:rPr>
                <w:snapToGrid w:val="0"/>
                <w:color w:val="000000" w:themeColor="text1"/>
                <w:sz w:val="18"/>
                <w:szCs w:val="18"/>
              </w:rPr>
            </w:pPr>
            <w:r w:rsidRPr="00D01B1A">
              <w:rPr>
                <w:sz w:val="20"/>
                <w:szCs w:val="20"/>
              </w:rPr>
              <w:t>222 → 176</w:t>
            </w:r>
          </w:p>
        </w:tc>
        <w:tc>
          <w:tcPr>
            <w:tcW w:w="695" w:type="pct"/>
            <w:tcBorders>
              <w:top w:val="single" w:sz="6" w:space="0" w:color="auto"/>
              <w:left w:val="single" w:sz="6" w:space="0" w:color="auto"/>
              <w:bottom w:val="single" w:sz="6" w:space="0" w:color="auto"/>
              <w:right w:val="single" w:sz="6" w:space="0" w:color="auto"/>
            </w:tcBorders>
            <w:vAlign w:val="bottom"/>
            <w:hideMark/>
          </w:tcPr>
          <w:p w14:paraId="431AF6D3"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7C7BD85C" w14:textId="77777777" w:rsidR="00087F46" w:rsidRPr="00D01B1A" w:rsidRDefault="00087F46" w:rsidP="000E788D">
            <w:pPr>
              <w:widowControl w:val="0"/>
              <w:spacing w:line="254" w:lineRule="auto"/>
              <w:jc w:val="center"/>
              <w:rPr>
                <w:sz w:val="20"/>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36284E37" w14:textId="77777777" w:rsidR="00087F46" w:rsidRPr="00D01B1A" w:rsidRDefault="00087F46" w:rsidP="000E788D">
            <w:pPr>
              <w:widowControl w:val="0"/>
              <w:spacing w:line="254" w:lineRule="auto"/>
              <w:jc w:val="center"/>
              <w:rPr>
                <w:sz w:val="20"/>
              </w:rPr>
            </w:pPr>
            <w:r w:rsidRPr="00D01B1A">
              <w:rPr>
                <w:sz w:val="20"/>
              </w:rPr>
              <w:t>97.2</w:t>
            </w:r>
          </w:p>
        </w:tc>
        <w:tc>
          <w:tcPr>
            <w:tcW w:w="416" w:type="pct"/>
            <w:tcBorders>
              <w:top w:val="single" w:sz="6" w:space="0" w:color="auto"/>
              <w:left w:val="single" w:sz="6" w:space="0" w:color="auto"/>
              <w:bottom w:val="single" w:sz="6" w:space="0" w:color="auto"/>
              <w:right w:val="single" w:sz="6" w:space="0" w:color="auto"/>
            </w:tcBorders>
            <w:vAlign w:val="center"/>
            <w:hideMark/>
          </w:tcPr>
          <w:p w14:paraId="434D5325" w14:textId="77777777" w:rsidR="00087F46" w:rsidRPr="00D01B1A" w:rsidRDefault="00087F46" w:rsidP="000E788D">
            <w:pPr>
              <w:widowControl w:val="0"/>
              <w:spacing w:line="254" w:lineRule="auto"/>
              <w:jc w:val="center"/>
              <w:rPr>
                <w:sz w:val="20"/>
              </w:rPr>
            </w:pPr>
            <w:r w:rsidRPr="00D01B1A">
              <w:rPr>
                <w:sz w:val="20"/>
              </w:rPr>
              <w:t>0.6</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087B9101" w14:textId="77777777" w:rsidR="00087F46" w:rsidRPr="00D01B1A" w:rsidRDefault="00087F46" w:rsidP="000E788D">
            <w:pPr>
              <w:widowControl w:val="0"/>
              <w:spacing w:line="254" w:lineRule="auto"/>
              <w:jc w:val="center"/>
              <w:rPr>
                <w:sz w:val="20"/>
              </w:rPr>
            </w:pPr>
            <w:r w:rsidRPr="00D01B1A">
              <w:rPr>
                <w:sz w:val="20"/>
              </w:rPr>
              <w:t>99.7</w:t>
            </w:r>
          </w:p>
        </w:tc>
        <w:tc>
          <w:tcPr>
            <w:tcW w:w="406" w:type="pct"/>
            <w:vMerge w:val="restart"/>
            <w:tcBorders>
              <w:top w:val="single" w:sz="6" w:space="0" w:color="auto"/>
              <w:left w:val="single" w:sz="6" w:space="0" w:color="auto"/>
              <w:bottom w:val="single" w:sz="6" w:space="0" w:color="auto"/>
              <w:right w:val="double" w:sz="4" w:space="0" w:color="auto"/>
            </w:tcBorders>
            <w:vAlign w:val="center"/>
            <w:hideMark/>
          </w:tcPr>
          <w:p w14:paraId="07768FAF" w14:textId="77777777" w:rsidR="00087F46" w:rsidRPr="00D01B1A" w:rsidRDefault="00087F46" w:rsidP="000E788D">
            <w:pPr>
              <w:widowControl w:val="0"/>
              <w:spacing w:line="254" w:lineRule="auto"/>
              <w:jc w:val="center"/>
              <w:rPr>
                <w:sz w:val="20"/>
              </w:rPr>
            </w:pPr>
            <w:r w:rsidRPr="00D01B1A">
              <w:rPr>
                <w:sz w:val="20"/>
              </w:rPr>
              <w:t>3.0</w:t>
            </w:r>
          </w:p>
        </w:tc>
      </w:tr>
      <w:tr w:rsidR="00087F46" w:rsidRPr="00D01B1A" w14:paraId="13FD7C2A"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554EF5C8" w14:textId="77777777" w:rsidR="00087F46" w:rsidRPr="00D01B1A" w:rsidRDefault="00087F46" w:rsidP="000E788D">
            <w:pPr>
              <w:widowControl w:val="0"/>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137CDBA" w14:textId="77777777" w:rsidR="00087F46" w:rsidRPr="00D01B1A" w:rsidRDefault="00087F46" w:rsidP="000E788D">
            <w:pPr>
              <w:widowControl w:val="0"/>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4DC2AC4" w14:textId="77777777" w:rsidR="00087F46" w:rsidRPr="00D01B1A" w:rsidRDefault="00087F46" w:rsidP="000E788D">
            <w:pPr>
              <w:widowControl w:val="0"/>
              <w:spacing w:line="276" w:lineRule="auto"/>
              <w:rPr>
                <w:snapToGrid w:val="0"/>
                <w:color w:val="000000" w:themeColor="text1"/>
                <w:sz w:val="18"/>
                <w:szCs w:val="18"/>
              </w:rPr>
            </w:pPr>
          </w:p>
        </w:tc>
        <w:tc>
          <w:tcPr>
            <w:tcW w:w="695" w:type="pct"/>
            <w:tcBorders>
              <w:top w:val="single" w:sz="6" w:space="0" w:color="auto"/>
              <w:left w:val="single" w:sz="6" w:space="0" w:color="auto"/>
              <w:bottom w:val="single" w:sz="6" w:space="0" w:color="auto"/>
              <w:right w:val="single" w:sz="6" w:space="0" w:color="auto"/>
            </w:tcBorders>
            <w:vAlign w:val="bottom"/>
            <w:hideMark/>
          </w:tcPr>
          <w:p w14:paraId="6D618501"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51387578" w14:textId="77777777" w:rsidR="00087F46" w:rsidRPr="00D01B1A" w:rsidRDefault="00087F46" w:rsidP="000E788D">
            <w:pPr>
              <w:widowControl w:val="0"/>
              <w:spacing w:line="254" w:lineRule="auto"/>
              <w:jc w:val="center"/>
              <w:rPr>
                <w:sz w:val="20"/>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7DFF4B0A" w14:textId="77777777" w:rsidR="00087F46" w:rsidRPr="00D01B1A" w:rsidRDefault="00087F46" w:rsidP="000E788D">
            <w:pPr>
              <w:widowControl w:val="0"/>
              <w:spacing w:line="254" w:lineRule="auto"/>
              <w:jc w:val="center"/>
              <w:rPr>
                <w:sz w:val="20"/>
              </w:rPr>
            </w:pPr>
            <w:r w:rsidRPr="00D01B1A">
              <w:rPr>
                <w:sz w:val="20"/>
              </w:rPr>
              <w:t>102</w:t>
            </w:r>
          </w:p>
        </w:tc>
        <w:tc>
          <w:tcPr>
            <w:tcW w:w="416" w:type="pct"/>
            <w:tcBorders>
              <w:top w:val="single" w:sz="6" w:space="0" w:color="auto"/>
              <w:left w:val="single" w:sz="6" w:space="0" w:color="auto"/>
              <w:bottom w:val="single" w:sz="6" w:space="0" w:color="auto"/>
              <w:right w:val="single" w:sz="6" w:space="0" w:color="auto"/>
            </w:tcBorders>
            <w:vAlign w:val="center"/>
            <w:hideMark/>
          </w:tcPr>
          <w:p w14:paraId="45EEC5A7" w14:textId="77777777" w:rsidR="00087F46" w:rsidRPr="00D01B1A" w:rsidRDefault="00087F46" w:rsidP="000E788D">
            <w:pPr>
              <w:widowControl w:val="0"/>
              <w:spacing w:line="254" w:lineRule="auto"/>
              <w:jc w:val="center"/>
              <w:rPr>
                <w:sz w:val="20"/>
              </w:rPr>
            </w:pPr>
            <w:r w:rsidRPr="00D01B1A">
              <w:rPr>
                <w:sz w:val="20"/>
              </w:rPr>
              <w:t>1.8</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4217DCB" w14:textId="77777777" w:rsidR="00087F46" w:rsidRPr="00D01B1A" w:rsidRDefault="00087F46" w:rsidP="000E788D">
            <w:pPr>
              <w:widowControl w:val="0"/>
              <w:spacing w:line="276" w:lineRule="auto"/>
              <w:rPr>
                <w:sz w:val="20"/>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43E3C4B0" w14:textId="77777777" w:rsidR="00087F46" w:rsidRPr="00D01B1A" w:rsidRDefault="00087F46" w:rsidP="000E788D">
            <w:pPr>
              <w:widowControl w:val="0"/>
              <w:spacing w:line="276" w:lineRule="auto"/>
              <w:rPr>
                <w:sz w:val="20"/>
              </w:rPr>
            </w:pPr>
          </w:p>
        </w:tc>
      </w:tr>
      <w:tr w:rsidR="00087F46" w:rsidRPr="00D01B1A" w14:paraId="266B954D"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7E912421" w14:textId="77777777" w:rsidR="00087F46" w:rsidRPr="00D01B1A" w:rsidRDefault="00087F46" w:rsidP="000E788D">
            <w:pPr>
              <w:widowControl w:val="0"/>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1241421" w14:textId="77777777" w:rsidR="00087F46" w:rsidRPr="00D01B1A" w:rsidRDefault="00087F46" w:rsidP="000E788D">
            <w:pPr>
              <w:widowControl w:val="0"/>
              <w:spacing w:line="276" w:lineRule="auto"/>
              <w:rPr>
                <w:bCs/>
                <w:snapToGrid w:val="0"/>
                <w:color w:val="000000" w:themeColor="text1"/>
                <w:sz w:val="18"/>
                <w:szCs w:val="18"/>
              </w:rPr>
            </w:pPr>
          </w:p>
        </w:tc>
        <w:tc>
          <w:tcPr>
            <w:tcW w:w="616" w:type="pct"/>
            <w:vMerge w:val="restart"/>
            <w:tcBorders>
              <w:top w:val="single" w:sz="6" w:space="0" w:color="auto"/>
              <w:left w:val="single" w:sz="6" w:space="0" w:color="auto"/>
              <w:bottom w:val="single" w:sz="6" w:space="0" w:color="auto"/>
              <w:right w:val="single" w:sz="6" w:space="0" w:color="auto"/>
            </w:tcBorders>
            <w:vAlign w:val="center"/>
            <w:hideMark/>
          </w:tcPr>
          <w:p w14:paraId="0024FF7F" w14:textId="77777777" w:rsidR="00087F46" w:rsidRPr="00D01B1A" w:rsidRDefault="00087F46" w:rsidP="000E788D">
            <w:pPr>
              <w:widowControl w:val="0"/>
              <w:spacing w:line="254" w:lineRule="auto"/>
              <w:jc w:val="center"/>
              <w:rPr>
                <w:snapToGrid w:val="0"/>
                <w:color w:val="000000" w:themeColor="text1"/>
                <w:sz w:val="18"/>
                <w:szCs w:val="18"/>
              </w:rPr>
            </w:pPr>
            <w:r w:rsidRPr="00D01B1A">
              <w:rPr>
                <w:sz w:val="20"/>
                <w:szCs w:val="20"/>
              </w:rPr>
              <w:t>222 → 121</w:t>
            </w:r>
          </w:p>
        </w:tc>
        <w:tc>
          <w:tcPr>
            <w:tcW w:w="695" w:type="pct"/>
            <w:tcBorders>
              <w:top w:val="single" w:sz="6" w:space="0" w:color="auto"/>
              <w:left w:val="single" w:sz="6" w:space="0" w:color="auto"/>
              <w:bottom w:val="single" w:sz="6" w:space="0" w:color="auto"/>
              <w:right w:val="single" w:sz="6" w:space="0" w:color="auto"/>
            </w:tcBorders>
            <w:vAlign w:val="bottom"/>
            <w:hideMark/>
          </w:tcPr>
          <w:p w14:paraId="266A65E2"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5AD3522A"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7803ECEC"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105</w:t>
            </w:r>
          </w:p>
        </w:tc>
        <w:tc>
          <w:tcPr>
            <w:tcW w:w="416" w:type="pct"/>
            <w:tcBorders>
              <w:top w:val="single" w:sz="6" w:space="0" w:color="auto"/>
              <w:left w:val="single" w:sz="6" w:space="0" w:color="auto"/>
              <w:bottom w:val="single" w:sz="6" w:space="0" w:color="auto"/>
              <w:right w:val="single" w:sz="6" w:space="0" w:color="auto"/>
            </w:tcBorders>
            <w:vAlign w:val="center"/>
            <w:hideMark/>
          </w:tcPr>
          <w:p w14:paraId="49A50781"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2.9</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5B1DBDBF"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103</w:t>
            </w:r>
          </w:p>
        </w:tc>
        <w:tc>
          <w:tcPr>
            <w:tcW w:w="406" w:type="pct"/>
            <w:vMerge w:val="restart"/>
            <w:tcBorders>
              <w:top w:val="single" w:sz="6" w:space="0" w:color="auto"/>
              <w:left w:val="single" w:sz="6" w:space="0" w:color="auto"/>
              <w:bottom w:val="single" w:sz="6" w:space="0" w:color="auto"/>
              <w:right w:val="double" w:sz="4" w:space="0" w:color="auto"/>
            </w:tcBorders>
            <w:vAlign w:val="center"/>
            <w:hideMark/>
          </w:tcPr>
          <w:p w14:paraId="1F053915"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2.7</w:t>
            </w:r>
          </w:p>
        </w:tc>
      </w:tr>
      <w:tr w:rsidR="00087F46" w:rsidRPr="00D01B1A" w14:paraId="555E91EF"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084B6712" w14:textId="77777777" w:rsidR="00087F46" w:rsidRPr="00D01B1A" w:rsidRDefault="00087F46" w:rsidP="000E788D">
            <w:pPr>
              <w:widowControl w:val="0"/>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FBDC493" w14:textId="77777777" w:rsidR="00087F46" w:rsidRPr="00D01B1A" w:rsidRDefault="00087F46" w:rsidP="000E788D">
            <w:pPr>
              <w:widowControl w:val="0"/>
              <w:spacing w:line="276" w:lineRule="auto"/>
              <w:rPr>
                <w:bCs/>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E2B2D98" w14:textId="77777777" w:rsidR="00087F46" w:rsidRPr="00D01B1A" w:rsidRDefault="00087F46" w:rsidP="000E788D">
            <w:pPr>
              <w:widowControl w:val="0"/>
              <w:spacing w:line="276" w:lineRule="auto"/>
              <w:rPr>
                <w:snapToGrid w:val="0"/>
                <w:color w:val="000000" w:themeColor="text1"/>
                <w:sz w:val="18"/>
                <w:szCs w:val="18"/>
              </w:rPr>
            </w:pPr>
          </w:p>
        </w:tc>
        <w:tc>
          <w:tcPr>
            <w:tcW w:w="695" w:type="pct"/>
            <w:tcBorders>
              <w:top w:val="single" w:sz="6" w:space="0" w:color="auto"/>
              <w:left w:val="single" w:sz="6" w:space="0" w:color="auto"/>
              <w:bottom w:val="single" w:sz="6" w:space="0" w:color="auto"/>
              <w:right w:val="single" w:sz="6" w:space="0" w:color="auto"/>
            </w:tcBorders>
            <w:vAlign w:val="bottom"/>
            <w:hideMark/>
          </w:tcPr>
          <w:p w14:paraId="1980F32B"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02FD6F06"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4F98E7B6"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102</w:t>
            </w:r>
          </w:p>
        </w:tc>
        <w:tc>
          <w:tcPr>
            <w:tcW w:w="416" w:type="pct"/>
            <w:tcBorders>
              <w:top w:val="single" w:sz="6" w:space="0" w:color="auto"/>
              <w:left w:val="single" w:sz="6" w:space="0" w:color="auto"/>
              <w:bottom w:val="single" w:sz="6" w:space="0" w:color="auto"/>
              <w:right w:val="single" w:sz="6" w:space="0" w:color="auto"/>
            </w:tcBorders>
            <w:vAlign w:val="center"/>
            <w:hideMark/>
          </w:tcPr>
          <w:p w14:paraId="37FE033E"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1.4</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6CF2F00" w14:textId="77777777" w:rsidR="00087F46" w:rsidRPr="00D01B1A" w:rsidRDefault="00087F46" w:rsidP="000E788D">
            <w:pPr>
              <w:widowControl w:val="0"/>
              <w:spacing w:line="276" w:lineRule="auto"/>
              <w:rPr>
                <w:color w:val="000000" w:themeColor="text1"/>
                <w:sz w:val="18"/>
                <w:szCs w:val="18"/>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754AE5CB" w14:textId="77777777" w:rsidR="00087F46" w:rsidRPr="00D01B1A" w:rsidRDefault="00087F46" w:rsidP="000E788D">
            <w:pPr>
              <w:widowControl w:val="0"/>
              <w:spacing w:line="276" w:lineRule="auto"/>
              <w:rPr>
                <w:color w:val="000000" w:themeColor="text1"/>
                <w:sz w:val="18"/>
                <w:szCs w:val="18"/>
              </w:rPr>
            </w:pPr>
          </w:p>
        </w:tc>
      </w:tr>
      <w:tr w:rsidR="00087F46" w:rsidRPr="00D01B1A" w14:paraId="18D90EF9" w14:textId="77777777" w:rsidTr="00FE2297">
        <w:trPr>
          <w:cantSplit/>
          <w:trHeight w:val="227"/>
        </w:trPr>
        <w:tc>
          <w:tcPr>
            <w:tcW w:w="563" w:type="pct"/>
            <w:vMerge w:val="restart"/>
            <w:tcBorders>
              <w:top w:val="double" w:sz="4" w:space="0" w:color="auto"/>
              <w:left w:val="double" w:sz="4" w:space="0" w:color="auto"/>
              <w:bottom w:val="single" w:sz="6" w:space="0" w:color="auto"/>
              <w:right w:val="single" w:sz="6" w:space="0" w:color="auto"/>
            </w:tcBorders>
            <w:vAlign w:val="center"/>
            <w:hideMark/>
          </w:tcPr>
          <w:p w14:paraId="28115AF6"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bCs/>
                <w:sz w:val="20"/>
              </w:rPr>
              <w:t>M650F004 (Reg. No. 5211623)</w:t>
            </w:r>
          </w:p>
        </w:tc>
        <w:tc>
          <w:tcPr>
            <w:tcW w:w="675" w:type="pct"/>
            <w:vMerge w:val="restart"/>
            <w:tcBorders>
              <w:top w:val="double" w:sz="4" w:space="0" w:color="auto"/>
              <w:left w:val="single" w:sz="6" w:space="0" w:color="auto"/>
              <w:bottom w:val="single" w:sz="6" w:space="0" w:color="auto"/>
              <w:right w:val="single" w:sz="6" w:space="0" w:color="auto"/>
            </w:tcBorders>
            <w:vAlign w:val="center"/>
            <w:hideMark/>
          </w:tcPr>
          <w:p w14:paraId="3CDB60BD" w14:textId="77777777" w:rsidR="00087F46" w:rsidRPr="00D01B1A" w:rsidRDefault="00087F46" w:rsidP="000E788D">
            <w:pPr>
              <w:widowControl w:val="0"/>
              <w:spacing w:line="254" w:lineRule="auto"/>
              <w:jc w:val="center"/>
              <w:rPr>
                <w:bCs/>
                <w:color w:val="000000" w:themeColor="text1"/>
                <w:sz w:val="18"/>
                <w:szCs w:val="18"/>
              </w:rPr>
            </w:pPr>
            <w:r w:rsidRPr="00D01B1A">
              <w:rPr>
                <w:bCs/>
                <w:sz w:val="20"/>
              </w:rPr>
              <w:t xml:space="preserve">Soil Li 10 </w:t>
            </w:r>
          </w:p>
        </w:tc>
        <w:tc>
          <w:tcPr>
            <w:tcW w:w="616" w:type="pct"/>
            <w:vMerge w:val="restart"/>
            <w:tcBorders>
              <w:top w:val="double" w:sz="4" w:space="0" w:color="auto"/>
              <w:left w:val="single" w:sz="6" w:space="0" w:color="auto"/>
              <w:bottom w:val="single" w:sz="6" w:space="0" w:color="auto"/>
              <w:right w:val="single" w:sz="6" w:space="0" w:color="auto"/>
            </w:tcBorders>
            <w:vAlign w:val="center"/>
            <w:hideMark/>
          </w:tcPr>
          <w:p w14:paraId="471B168A" w14:textId="77777777" w:rsidR="00087F46" w:rsidRPr="00D01B1A" w:rsidRDefault="00087F46" w:rsidP="000E788D">
            <w:pPr>
              <w:widowControl w:val="0"/>
              <w:spacing w:line="254" w:lineRule="auto"/>
              <w:jc w:val="center"/>
              <w:rPr>
                <w:snapToGrid w:val="0"/>
                <w:color w:val="000000" w:themeColor="text1"/>
                <w:sz w:val="18"/>
                <w:szCs w:val="18"/>
              </w:rPr>
            </w:pPr>
            <w:r w:rsidRPr="00D01B1A">
              <w:rPr>
                <w:sz w:val="20"/>
                <w:szCs w:val="20"/>
              </w:rPr>
              <w:t>208 → 190</w:t>
            </w:r>
          </w:p>
        </w:tc>
        <w:tc>
          <w:tcPr>
            <w:tcW w:w="695" w:type="pct"/>
            <w:tcBorders>
              <w:top w:val="double" w:sz="4" w:space="0" w:color="auto"/>
              <w:left w:val="single" w:sz="6" w:space="0" w:color="auto"/>
              <w:bottom w:val="single" w:sz="6" w:space="0" w:color="auto"/>
              <w:right w:val="single" w:sz="6" w:space="0" w:color="auto"/>
            </w:tcBorders>
            <w:vAlign w:val="bottom"/>
            <w:hideMark/>
          </w:tcPr>
          <w:p w14:paraId="753C8AD7"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1.0</w:t>
            </w:r>
          </w:p>
        </w:tc>
        <w:tc>
          <w:tcPr>
            <w:tcW w:w="642" w:type="pct"/>
            <w:tcBorders>
              <w:top w:val="double" w:sz="4" w:space="0" w:color="auto"/>
              <w:left w:val="single" w:sz="6" w:space="0" w:color="auto"/>
              <w:bottom w:val="single" w:sz="6" w:space="0" w:color="auto"/>
              <w:right w:val="single" w:sz="6" w:space="0" w:color="auto"/>
            </w:tcBorders>
            <w:vAlign w:val="center"/>
            <w:hideMark/>
          </w:tcPr>
          <w:p w14:paraId="2EA74AB9" w14:textId="77777777" w:rsidR="00087F46" w:rsidRPr="00D01B1A" w:rsidRDefault="00087F46" w:rsidP="000E788D">
            <w:pPr>
              <w:widowControl w:val="0"/>
              <w:spacing w:line="254" w:lineRule="auto"/>
              <w:jc w:val="center"/>
              <w:rPr>
                <w:color w:val="000000" w:themeColor="text1"/>
                <w:sz w:val="18"/>
                <w:szCs w:val="18"/>
              </w:rPr>
            </w:pPr>
            <w:r w:rsidRPr="00D01B1A">
              <w:rPr>
                <w:sz w:val="20"/>
              </w:rPr>
              <w:t>5</w:t>
            </w:r>
          </w:p>
        </w:tc>
        <w:tc>
          <w:tcPr>
            <w:tcW w:w="494" w:type="pct"/>
            <w:tcBorders>
              <w:top w:val="double" w:sz="4" w:space="0" w:color="auto"/>
              <w:left w:val="single" w:sz="6" w:space="0" w:color="auto"/>
              <w:bottom w:val="single" w:sz="6" w:space="0" w:color="auto"/>
              <w:right w:val="single" w:sz="6" w:space="0" w:color="auto"/>
            </w:tcBorders>
            <w:vAlign w:val="center"/>
            <w:hideMark/>
          </w:tcPr>
          <w:p w14:paraId="62EA7558"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95.9</w:t>
            </w:r>
          </w:p>
        </w:tc>
        <w:tc>
          <w:tcPr>
            <w:tcW w:w="416" w:type="pct"/>
            <w:tcBorders>
              <w:top w:val="double" w:sz="4" w:space="0" w:color="auto"/>
              <w:left w:val="single" w:sz="6" w:space="0" w:color="auto"/>
              <w:bottom w:val="single" w:sz="6" w:space="0" w:color="auto"/>
              <w:right w:val="single" w:sz="6" w:space="0" w:color="auto"/>
            </w:tcBorders>
            <w:vAlign w:val="center"/>
            <w:hideMark/>
          </w:tcPr>
          <w:p w14:paraId="57A49E83"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2.8</w:t>
            </w:r>
          </w:p>
        </w:tc>
        <w:tc>
          <w:tcPr>
            <w:tcW w:w="494" w:type="pct"/>
            <w:vMerge w:val="restart"/>
            <w:tcBorders>
              <w:top w:val="double" w:sz="4" w:space="0" w:color="auto"/>
              <w:left w:val="single" w:sz="6" w:space="0" w:color="auto"/>
              <w:bottom w:val="single" w:sz="6" w:space="0" w:color="auto"/>
              <w:right w:val="single" w:sz="6" w:space="0" w:color="auto"/>
            </w:tcBorders>
            <w:vAlign w:val="center"/>
            <w:hideMark/>
          </w:tcPr>
          <w:p w14:paraId="6161F6DB"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95.9</w:t>
            </w:r>
          </w:p>
        </w:tc>
        <w:tc>
          <w:tcPr>
            <w:tcW w:w="406" w:type="pct"/>
            <w:vMerge w:val="restart"/>
            <w:tcBorders>
              <w:top w:val="double" w:sz="4" w:space="0" w:color="auto"/>
              <w:left w:val="single" w:sz="6" w:space="0" w:color="auto"/>
              <w:bottom w:val="single" w:sz="6" w:space="0" w:color="auto"/>
              <w:right w:val="double" w:sz="4" w:space="0" w:color="auto"/>
            </w:tcBorders>
            <w:vAlign w:val="center"/>
            <w:hideMark/>
          </w:tcPr>
          <w:p w14:paraId="064825A6"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2.0</w:t>
            </w:r>
          </w:p>
        </w:tc>
      </w:tr>
      <w:tr w:rsidR="00087F46" w:rsidRPr="00D01B1A" w14:paraId="7E3E7BFA"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5A202CBD" w14:textId="77777777" w:rsidR="00087F46" w:rsidRPr="00D01B1A" w:rsidRDefault="00087F46" w:rsidP="000E788D">
            <w:pPr>
              <w:widowControl w:val="0"/>
              <w:spacing w:line="276" w:lineRule="auto"/>
              <w:rPr>
                <w:b/>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1F61370A" w14:textId="77777777" w:rsidR="00087F46" w:rsidRPr="00D01B1A" w:rsidRDefault="00087F46" w:rsidP="000E788D">
            <w:pPr>
              <w:widowControl w:val="0"/>
              <w:spacing w:line="276" w:lineRule="auto"/>
              <w:rPr>
                <w:bCs/>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6F892F14" w14:textId="77777777" w:rsidR="00087F46" w:rsidRPr="00D01B1A" w:rsidRDefault="00087F46" w:rsidP="000E788D">
            <w:pPr>
              <w:widowControl w:val="0"/>
              <w:spacing w:line="276" w:lineRule="auto"/>
              <w:rPr>
                <w:snapToGrid w:val="0"/>
                <w:color w:val="000000" w:themeColor="text1"/>
                <w:sz w:val="18"/>
                <w:szCs w:val="18"/>
              </w:rPr>
            </w:pPr>
          </w:p>
        </w:tc>
        <w:tc>
          <w:tcPr>
            <w:tcW w:w="695" w:type="pct"/>
            <w:tcBorders>
              <w:top w:val="single" w:sz="6" w:space="0" w:color="auto"/>
              <w:left w:val="single" w:sz="6" w:space="0" w:color="auto"/>
              <w:bottom w:val="single" w:sz="6" w:space="0" w:color="auto"/>
              <w:right w:val="single" w:sz="6" w:space="0" w:color="auto"/>
            </w:tcBorders>
            <w:vAlign w:val="bottom"/>
            <w:hideMark/>
          </w:tcPr>
          <w:p w14:paraId="7CE01829"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3C0BCD83"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2BD7F4BB"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95.8</w:t>
            </w:r>
          </w:p>
        </w:tc>
        <w:tc>
          <w:tcPr>
            <w:tcW w:w="416" w:type="pct"/>
            <w:tcBorders>
              <w:top w:val="single" w:sz="6" w:space="0" w:color="auto"/>
              <w:left w:val="single" w:sz="6" w:space="0" w:color="auto"/>
              <w:bottom w:val="single" w:sz="6" w:space="0" w:color="auto"/>
              <w:right w:val="single" w:sz="6" w:space="0" w:color="auto"/>
            </w:tcBorders>
            <w:vAlign w:val="center"/>
            <w:hideMark/>
          </w:tcPr>
          <w:p w14:paraId="16D4711E"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1.0</w:t>
            </w: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6F0454CD" w14:textId="77777777" w:rsidR="00087F46" w:rsidRPr="00D01B1A" w:rsidRDefault="00087F46" w:rsidP="000E788D">
            <w:pPr>
              <w:widowControl w:val="0"/>
              <w:spacing w:line="276" w:lineRule="auto"/>
              <w:rPr>
                <w:color w:val="000000" w:themeColor="text1"/>
                <w:sz w:val="18"/>
                <w:szCs w:val="18"/>
              </w:rPr>
            </w:pPr>
          </w:p>
        </w:tc>
        <w:tc>
          <w:tcPr>
            <w:tcW w:w="0" w:type="auto"/>
            <w:vMerge/>
            <w:tcBorders>
              <w:top w:val="double" w:sz="4" w:space="0" w:color="auto"/>
              <w:left w:val="single" w:sz="6" w:space="0" w:color="auto"/>
              <w:bottom w:val="single" w:sz="6" w:space="0" w:color="auto"/>
              <w:right w:val="double" w:sz="4" w:space="0" w:color="auto"/>
            </w:tcBorders>
            <w:vAlign w:val="center"/>
            <w:hideMark/>
          </w:tcPr>
          <w:p w14:paraId="14363290" w14:textId="77777777" w:rsidR="00087F46" w:rsidRPr="00D01B1A" w:rsidRDefault="00087F46" w:rsidP="000E788D">
            <w:pPr>
              <w:widowControl w:val="0"/>
              <w:spacing w:line="276" w:lineRule="auto"/>
              <w:rPr>
                <w:color w:val="000000" w:themeColor="text1"/>
                <w:sz w:val="18"/>
                <w:szCs w:val="18"/>
              </w:rPr>
            </w:pPr>
          </w:p>
        </w:tc>
      </w:tr>
      <w:tr w:rsidR="00087F46" w:rsidRPr="00D01B1A" w14:paraId="5A5D4994"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3E271277" w14:textId="77777777" w:rsidR="00087F46" w:rsidRPr="00D01B1A" w:rsidRDefault="00087F46" w:rsidP="000E788D">
            <w:pPr>
              <w:widowControl w:val="0"/>
              <w:spacing w:line="276" w:lineRule="auto"/>
              <w:rPr>
                <w:b/>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7BFC47C1" w14:textId="77777777" w:rsidR="00087F46" w:rsidRPr="00D01B1A" w:rsidRDefault="00087F46" w:rsidP="000E788D">
            <w:pPr>
              <w:widowControl w:val="0"/>
              <w:spacing w:line="276" w:lineRule="auto"/>
              <w:rPr>
                <w:bCs/>
                <w:color w:val="000000" w:themeColor="text1"/>
                <w:sz w:val="18"/>
                <w:szCs w:val="18"/>
              </w:rPr>
            </w:pPr>
          </w:p>
        </w:tc>
        <w:tc>
          <w:tcPr>
            <w:tcW w:w="616" w:type="pct"/>
            <w:vMerge w:val="restart"/>
            <w:tcBorders>
              <w:top w:val="single" w:sz="6" w:space="0" w:color="auto"/>
              <w:left w:val="single" w:sz="6" w:space="0" w:color="auto"/>
              <w:bottom w:val="single" w:sz="6" w:space="0" w:color="auto"/>
              <w:right w:val="single" w:sz="6" w:space="0" w:color="auto"/>
            </w:tcBorders>
            <w:vAlign w:val="center"/>
            <w:hideMark/>
          </w:tcPr>
          <w:p w14:paraId="18599FDE" w14:textId="77777777" w:rsidR="00087F46" w:rsidRPr="00D01B1A" w:rsidRDefault="00087F46" w:rsidP="000E788D">
            <w:pPr>
              <w:widowControl w:val="0"/>
              <w:tabs>
                <w:tab w:val="left" w:pos="680"/>
                <w:tab w:val="left" w:pos="1134"/>
              </w:tabs>
              <w:spacing w:line="254" w:lineRule="auto"/>
              <w:jc w:val="center"/>
              <w:rPr>
                <w:snapToGrid w:val="0"/>
                <w:color w:val="000000" w:themeColor="text1"/>
                <w:sz w:val="18"/>
                <w:szCs w:val="18"/>
              </w:rPr>
            </w:pPr>
            <w:r w:rsidRPr="00D01B1A">
              <w:rPr>
                <w:sz w:val="20"/>
                <w:szCs w:val="20"/>
              </w:rPr>
              <w:t>208 → 123</w:t>
            </w:r>
          </w:p>
        </w:tc>
        <w:tc>
          <w:tcPr>
            <w:tcW w:w="695" w:type="pct"/>
            <w:tcBorders>
              <w:top w:val="single" w:sz="6" w:space="0" w:color="auto"/>
              <w:left w:val="single" w:sz="6" w:space="0" w:color="auto"/>
              <w:bottom w:val="single" w:sz="6" w:space="0" w:color="auto"/>
              <w:right w:val="single" w:sz="6" w:space="0" w:color="auto"/>
            </w:tcBorders>
            <w:vAlign w:val="bottom"/>
            <w:hideMark/>
          </w:tcPr>
          <w:p w14:paraId="4156B8BA"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36F99070" w14:textId="77777777" w:rsidR="00087F46" w:rsidRPr="00D01B1A" w:rsidRDefault="00087F46" w:rsidP="000E788D">
            <w:pPr>
              <w:widowControl w:val="0"/>
              <w:spacing w:line="254" w:lineRule="auto"/>
              <w:jc w:val="center"/>
              <w:rPr>
                <w:color w:val="000000" w:themeColor="text1"/>
                <w:sz w:val="18"/>
                <w:szCs w:val="18"/>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1F26DC80"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96.4</w:t>
            </w:r>
          </w:p>
        </w:tc>
        <w:tc>
          <w:tcPr>
            <w:tcW w:w="416" w:type="pct"/>
            <w:tcBorders>
              <w:top w:val="single" w:sz="6" w:space="0" w:color="auto"/>
              <w:left w:val="single" w:sz="6" w:space="0" w:color="auto"/>
              <w:bottom w:val="single" w:sz="6" w:space="0" w:color="auto"/>
              <w:right w:val="single" w:sz="6" w:space="0" w:color="auto"/>
            </w:tcBorders>
            <w:vAlign w:val="center"/>
            <w:hideMark/>
          </w:tcPr>
          <w:p w14:paraId="30E5DCBD"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2.6</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7D520803"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95.7</w:t>
            </w:r>
          </w:p>
        </w:tc>
        <w:tc>
          <w:tcPr>
            <w:tcW w:w="406" w:type="pct"/>
            <w:vMerge w:val="restart"/>
            <w:tcBorders>
              <w:top w:val="single" w:sz="6" w:space="0" w:color="auto"/>
              <w:left w:val="single" w:sz="6" w:space="0" w:color="auto"/>
              <w:bottom w:val="single" w:sz="6" w:space="0" w:color="auto"/>
              <w:right w:val="double" w:sz="4" w:space="0" w:color="auto"/>
            </w:tcBorders>
            <w:vAlign w:val="center"/>
            <w:hideMark/>
          </w:tcPr>
          <w:p w14:paraId="4F0A549F"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2.0</w:t>
            </w:r>
          </w:p>
        </w:tc>
      </w:tr>
      <w:tr w:rsidR="00087F46" w:rsidRPr="00D01B1A" w14:paraId="6C9112F7"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47DC893C" w14:textId="77777777" w:rsidR="00087F46" w:rsidRPr="00D01B1A" w:rsidRDefault="00087F46" w:rsidP="000E788D">
            <w:pPr>
              <w:widowControl w:val="0"/>
              <w:spacing w:line="276" w:lineRule="auto"/>
              <w:rPr>
                <w:b/>
                <w:snapToGrid w:val="0"/>
                <w:color w:val="000000" w:themeColor="text1"/>
                <w:sz w:val="18"/>
                <w:szCs w:val="18"/>
              </w:rPr>
            </w:pPr>
          </w:p>
        </w:tc>
        <w:tc>
          <w:tcPr>
            <w:tcW w:w="0" w:type="auto"/>
            <w:vMerge/>
            <w:tcBorders>
              <w:top w:val="double" w:sz="4" w:space="0" w:color="auto"/>
              <w:left w:val="single" w:sz="6" w:space="0" w:color="auto"/>
              <w:bottom w:val="single" w:sz="6" w:space="0" w:color="auto"/>
              <w:right w:val="single" w:sz="6" w:space="0" w:color="auto"/>
            </w:tcBorders>
            <w:vAlign w:val="center"/>
            <w:hideMark/>
          </w:tcPr>
          <w:p w14:paraId="72898DCC" w14:textId="77777777" w:rsidR="00087F46" w:rsidRPr="00D01B1A" w:rsidRDefault="00087F46" w:rsidP="000E788D">
            <w:pPr>
              <w:widowControl w:val="0"/>
              <w:spacing w:line="276" w:lineRule="auto"/>
              <w:rPr>
                <w:bCs/>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211C47F" w14:textId="77777777" w:rsidR="00087F46" w:rsidRPr="00D01B1A" w:rsidRDefault="00087F46" w:rsidP="000E788D">
            <w:pPr>
              <w:widowControl w:val="0"/>
              <w:spacing w:line="276" w:lineRule="auto"/>
              <w:rPr>
                <w:snapToGrid w:val="0"/>
                <w:color w:val="000000" w:themeColor="text1"/>
                <w:sz w:val="18"/>
                <w:szCs w:val="18"/>
              </w:rPr>
            </w:pPr>
          </w:p>
        </w:tc>
        <w:tc>
          <w:tcPr>
            <w:tcW w:w="695" w:type="pct"/>
            <w:tcBorders>
              <w:top w:val="single" w:sz="6" w:space="0" w:color="auto"/>
              <w:left w:val="single" w:sz="6" w:space="0" w:color="auto"/>
              <w:bottom w:val="single" w:sz="6" w:space="0" w:color="auto"/>
              <w:right w:val="single" w:sz="6" w:space="0" w:color="auto"/>
            </w:tcBorders>
            <w:vAlign w:val="bottom"/>
            <w:hideMark/>
          </w:tcPr>
          <w:p w14:paraId="1EABF981"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468F9AA3"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0E2C31B7"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95.0</w:t>
            </w:r>
          </w:p>
        </w:tc>
        <w:tc>
          <w:tcPr>
            <w:tcW w:w="416" w:type="pct"/>
            <w:tcBorders>
              <w:top w:val="single" w:sz="6" w:space="0" w:color="auto"/>
              <w:left w:val="single" w:sz="6" w:space="0" w:color="auto"/>
              <w:bottom w:val="single" w:sz="6" w:space="0" w:color="auto"/>
              <w:right w:val="single" w:sz="6" w:space="0" w:color="auto"/>
            </w:tcBorders>
            <w:vAlign w:val="center"/>
            <w:hideMark/>
          </w:tcPr>
          <w:p w14:paraId="507BEC6E"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1.0</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D2A2595" w14:textId="77777777" w:rsidR="00087F46" w:rsidRPr="00D01B1A" w:rsidRDefault="00087F46" w:rsidP="000E788D">
            <w:pPr>
              <w:widowControl w:val="0"/>
              <w:spacing w:line="276" w:lineRule="auto"/>
              <w:rPr>
                <w:color w:val="000000" w:themeColor="text1"/>
                <w:sz w:val="18"/>
                <w:szCs w:val="18"/>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14F09501" w14:textId="77777777" w:rsidR="00087F46" w:rsidRPr="00D01B1A" w:rsidRDefault="00087F46" w:rsidP="000E788D">
            <w:pPr>
              <w:widowControl w:val="0"/>
              <w:spacing w:line="276" w:lineRule="auto"/>
              <w:rPr>
                <w:color w:val="000000" w:themeColor="text1"/>
                <w:sz w:val="18"/>
                <w:szCs w:val="18"/>
              </w:rPr>
            </w:pPr>
          </w:p>
        </w:tc>
      </w:tr>
      <w:tr w:rsidR="00087F46" w:rsidRPr="00D01B1A" w14:paraId="74BE8646" w14:textId="77777777" w:rsidTr="00FE2297">
        <w:trPr>
          <w:cantSplit/>
          <w:trHeight w:val="65"/>
        </w:trPr>
        <w:tc>
          <w:tcPr>
            <w:tcW w:w="0" w:type="auto"/>
            <w:vMerge/>
            <w:tcBorders>
              <w:top w:val="double" w:sz="4" w:space="0" w:color="auto"/>
              <w:left w:val="double" w:sz="4" w:space="0" w:color="auto"/>
              <w:bottom w:val="single" w:sz="6" w:space="0" w:color="auto"/>
              <w:right w:val="single" w:sz="6" w:space="0" w:color="auto"/>
            </w:tcBorders>
            <w:vAlign w:val="center"/>
            <w:hideMark/>
          </w:tcPr>
          <w:p w14:paraId="14917223" w14:textId="77777777" w:rsidR="00087F46" w:rsidRPr="00D01B1A" w:rsidRDefault="00087F46" w:rsidP="000E788D">
            <w:pPr>
              <w:widowControl w:val="0"/>
              <w:spacing w:line="276" w:lineRule="auto"/>
              <w:rPr>
                <w:b/>
                <w:snapToGrid w:val="0"/>
                <w:color w:val="000000" w:themeColor="text1"/>
                <w:sz w:val="18"/>
                <w:szCs w:val="18"/>
              </w:rPr>
            </w:pPr>
          </w:p>
        </w:tc>
        <w:tc>
          <w:tcPr>
            <w:tcW w:w="675" w:type="pct"/>
            <w:vMerge w:val="restart"/>
            <w:tcBorders>
              <w:top w:val="single" w:sz="6" w:space="0" w:color="auto"/>
              <w:left w:val="single" w:sz="6" w:space="0" w:color="auto"/>
              <w:bottom w:val="single" w:sz="6" w:space="0" w:color="auto"/>
              <w:right w:val="single" w:sz="6" w:space="0" w:color="auto"/>
            </w:tcBorders>
            <w:vAlign w:val="center"/>
            <w:hideMark/>
          </w:tcPr>
          <w:p w14:paraId="2AD46B7A" w14:textId="77777777" w:rsidR="00087F46" w:rsidRPr="00D01B1A" w:rsidRDefault="00087F46" w:rsidP="000E788D">
            <w:pPr>
              <w:widowControl w:val="0"/>
              <w:spacing w:line="254" w:lineRule="auto"/>
              <w:jc w:val="center"/>
              <w:rPr>
                <w:bCs/>
                <w:snapToGrid w:val="0"/>
                <w:color w:val="000000" w:themeColor="text1"/>
                <w:sz w:val="18"/>
                <w:szCs w:val="18"/>
              </w:rPr>
            </w:pPr>
            <w:r w:rsidRPr="00D01B1A">
              <w:rPr>
                <w:bCs/>
                <w:sz w:val="20"/>
              </w:rPr>
              <w:t xml:space="preserve">Soil LUFA 2.2 </w:t>
            </w:r>
          </w:p>
        </w:tc>
        <w:tc>
          <w:tcPr>
            <w:tcW w:w="616" w:type="pct"/>
            <w:vMerge w:val="restart"/>
            <w:tcBorders>
              <w:top w:val="single" w:sz="6" w:space="0" w:color="auto"/>
              <w:left w:val="single" w:sz="6" w:space="0" w:color="auto"/>
              <w:bottom w:val="single" w:sz="6" w:space="0" w:color="auto"/>
              <w:right w:val="single" w:sz="6" w:space="0" w:color="auto"/>
            </w:tcBorders>
            <w:vAlign w:val="center"/>
            <w:hideMark/>
          </w:tcPr>
          <w:p w14:paraId="322BFB17" w14:textId="77777777" w:rsidR="00087F46" w:rsidRPr="00D01B1A" w:rsidRDefault="00087F46" w:rsidP="000E788D">
            <w:pPr>
              <w:widowControl w:val="0"/>
              <w:spacing w:line="254" w:lineRule="auto"/>
              <w:jc w:val="center"/>
              <w:rPr>
                <w:snapToGrid w:val="0"/>
                <w:color w:val="000000" w:themeColor="text1"/>
                <w:sz w:val="18"/>
                <w:szCs w:val="18"/>
              </w:rPr>
            </w:pPr>
            <w:r w:rsidRPr="00D01B1A">
              <w:rPr>
                <w:sz w:val="20"/>
                <w:szCs w:val="20"/>
              </w:rPr>
              <w:t>208 → 190</w:t>
            </w:r>
          </w:p>
        </w:tc>
        <w:tc>
          <w:tcPr>
            <w:tcW w:w="695" w:type="pct"/>
            <w:tcBorders>
              <w:top w:val="single" w:sz="6" w:space="0" w:color="auto"/>
              <w:left w:val="single" w:sz="6" w:space="0" w:color="auto"/>
              <w:bottom w:val="single" w:sz="6" w:space="0" w:color="auto"/>
              <w:right w:val="single" w:sz="6" w:space="0" w:color="auto"/>
            </w:tcBorders>
            <w:vAlign w:val="bottom"/>
            <w:hideMark/>
          </w:tcPr>
          <w:p w14:paraId="5C4C7E0A"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7D8C39EB"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0796E8FB"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98.4</w:t>
            </w:r>
          </w:p>
        </w:tc>
        <w:tc>
          <w:tcPr>
            <w:tcW w:w="416" w:type="pct"/>
            <w:tcBorders>
              <w:top w:val="single" w:sz="6" w:space="0" w:color="auto"/>
              <w:left w:val="single" w:sz="6" w:space="0" w:color="auto"/>
              <w:bottom w:val="single" w:sz="6" w:space="0" w:color="auto"/>
              <w:right w:val="single" w:sz="6" w:space="0" w:color="auto"/>
            </w:tcBorders>
            <w:vAlign w:val="center"/>
            <w:hideMark/>
          </w:tcPr>
          <w:p w14:paraId="43749B5B"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1.5</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6B78D869"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97.5</w:t>
            </w:r>
          </w:p>
        </w:tc>
        <w:tc>
          <w:tcPr>
            <w:tcW w:w="406" w:type="pct"/>
            <w:vMerge w:val="restart"/>
            <w:tcBorders>
              <w:top w:val="single" w:sz="6" w:space="0" w:color="auto"/>
              <w:left w:val="single" w:sz="6" w:space="0" w:color="auto"/>
              <w:bottom w:val="single" w:sz="6" w:space="0" w:color="auto"/>
              <w:right w:val="double" w:sz="4" w:space="0" w:color="auto"/>
            </w:tcBorders>
            <w:vAlign w:val="center"/>
            <w:hideMark/>
          </w:tcPr>
          <w:p w14:paraId="161312A2"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1.9</w:t>
            </w:r>
          </w:p>
        </w:tc>
      </w:tr>
      <w:tr w:rsidR="00087F46" w:rsidRPr="00D01B1A" w14:paraId="32CC6765"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4C3218D3" w14:textId="77777777" w:rsidR="00087F46" w:rsidRPr="00D01B1A" w:rsidRDefault="00087F46" w:rsidP="000E788D">
            <w:pPr>
              <w:widowControl w:val="0"/>
              <w:spacing w:line="276" w:lineRule="auto"/>
              <w:rPr>
                <w:b/>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8EF37FC" w14:textId="77777777" w:rsidR="00087F46" w:rsidRPr="00D01B1A" w:rsidRDefault="00087F46" w:rsidP="000E788D">
            <w:pPr>
              <w:widowControl w:val="0"/>
              <w:spacing w:line="276" w:lineRule="auto"/>
              <w:rPr>
                <w:b/>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C439683" w14:textId="77777777" w:rsidR="00087F46" w:rsidRPr="00D01B1A" w:rsidRDefault="00087F46" w:rsidP="000E788D">
            <w:pPr>
              <w:widowControl w:val="0"/>
              <w:spacing w:line="276" w:lineRule="auto"/>
              <w:rPr>
                <w:snapToGrid w:val="0"/>
                <w:color w:val="000000" w:themeColor="text1"/>
                <w:sz w:val="18"/>
                <w:szCs w:val="18"/>
              </w:rPr>
            </w:pPr>
          </w:p>
        </w:tc>
        <w:tc>
          <w:tcPr>
            <w:tcW w:w="695" w:type="pct"/>
            <w:tcBorders>
              <w:top w:val="single" w:sz="6" w:space="0" w:color="auto"/>
              <w:left w:val="single" w:sz="6" w:space="0" w:color="auto"/>
              <w:bottom w:val="single" w:sz="6" w:space="0" w:color="auto"/>
              <w:right w:val="single" w:sz="6" w:space="0" w:color="auto"/>
            </w:tcBorders>
            <w:vAlign w:val="bottom"/>
            <w:hideMark/>
          </w:tcPr>
          <w:p w14:paraId="57F202DE"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7A64F256"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0DB1B878"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96.6</w:t>
            </w:r>
          </w:p>
        </w:tc>
        <w:tc>
          <w:tcPr>
            <w:tcW w:w="416" w:type="pct"/>
            <w:tcBorders>
              <w:top w:val="single" w:sz="6" w:space="0" w:color="auto"/>
              <w:left w:val="single" w:sz="6" w:space="0" w:color="auto"/>
              <w:bottom w:val="single" w:sz="6" w:space="0" w:color="auto"/>
              <w:right w:val="single" w:sz="6" w:space="0" w:color="auto"/>
            </w:tcBorders>
            <w:vAlign w:val="center"/>
            <w:hideMark/>
          </w:tcPr>
          <w:p w14:paraId="75FE845E"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1.9</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02913DE" w14:textId="77777777" w:rsidR="00087F46" w:rsidRPr="00D01B1A" w:rsidRDefault="00087F46" w:rsidP="000E788D">
            <w:pPr>
              <w:widowControl w:val="0"/>
              <w:spacing w:line="276" w:lineRule="auto"/>
              <w:rPr>
                <w:color w:val="000000" w:themeColor="text1"/>
                <w:sz w:val="18"/>
                <w:szCs w:val="18"/>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02EC0019" w14:textId="77777777" w:rsidR="00087F46" w:rsidRPr="00D01B1A" w:rsidRDefault="00087F46" w:rsidP="000E788D">
            <w:pPr>
              <w:widowControl w:val="0"/>
              <w:spacing w:line="276" w:lineRule="auto"/>
              <w:rPr>
                <w:color w:val="000000" w:themeColor="text1"/>
                <w:sz w:val="18"/>
                <w:szCs w:val="18"/>
              </w:rPr>
            </w:pPr>
          </w:p>
        </w:tc>
      </w:tr>
      <w:tr w:rsidR="00087F46" w:rsidRPr="00D01B1A" w14:paraId="67ABAA73"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66A75CE4" w14:textId="77777777" w:rsidR="00087F46" w:rsidRPr="00D01B1A" w:rsidRDefault="00087F46" w:rsidP="000E788D">
            <w:pPr>
              <w:widowControl w:val="0"/>
              <w:spacing w:line="276" w:lineRule="auto"/>
              <w:rPr>
                <w:b/>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DA38772" w14:textId="77777777" w:rsidR="00087F46" w:rsidRPr="00D01B1A" w:rsidRDefault="00087F46" w:rsidP="000E788D">
            <w:pPr>
              <w:widowControl w:val="0"/>
              <w:spacing w:line="276" w:lineRule="auto"/>
              <w:rPr>
                <w:b/>
                <w:snapToGrid w:val="0"/>
                <w:color w:val="000000" w:themeColor="text1"/>
                <w:sz w:val="18"/>
                <w:szCs w:val="18"/>
              </w:rPr>
            </w:pPr>
          </w:p>
        </w:tc>
        <w:tc>
          <w:tcPr>
            <w:tcW w:w="616" w:type="pct"/>
            <w:vMerge w:val="restart"/>
            <w:tcBorders>
              <w:top w:val="single" w:sz="6" w:space="0" w:color="auto"/>
              <w:left w:val="single" w:sz="6" w:space="0" w:color="auto"/>
              <w:bottom w:val="single" w:sz="6" w:space="0" w:color="auto"/>
              <w:right w:val="single" w:sz="6" w:space="0" w:color="auto"/>
            </w:tcBorders>
            <w:vAlign w:val="center"/>
            <w:hideMark/>
          </w:tcPr>
          <w:p w14:paraId="458FFA7A" w14:textId="77777777" w:rsidR="00087F46" w:rsidRPr="00D01B1A" w:rsidRDefault="00087F46" w:rsidP="000E788D">
            <w:pPr>
              <w:widowControl w:val="0"/>
              <w:spacing w:line="254" w:lineRule="auto"/>
              <w:jc w:val="center"/>
              <w:rPr>
                <w:snapToGrid w:val="0"/>
                <w:color w:val="000000" w:themeColor="text1"/>
                <w:sz w:val="18"/>
                <w:szCs w:val="18"/>
              </w:rPr>
            </w:pPr>
            <w:r w:rsidRPr="00D01B1A">
              <w:rPr>
                <w:sz w:val="20"/>
                <w:szCs w:val="20"/>
              </w:rPr>
              <w:t>208 → 123</w:t>
            </w:r>
          </w:p>
        </w:tc>
        <w:tc>
          <w:tcPr>
            <w:tcW w:w="695" w:type="pct"/>
            <w:tcBorders>
              <w:top w:val="single" w:sz="6" w:space="0" w:color="auto"/>
              <w:left w:val="single" w:sz="6" w:space="0" w:color="auto"/>
              <w:bottom w:val="single" w:sz="6" w:space="0" w:color="auto"/>
              <w:right w:val="single" w:sz="6" w:space="0" w:color="auto"/>
            </w:tcBorders>
            <w:vAlign w:val="bottom"/>
            <w:hideMark/>
          </w:tcPr>
          <w:p w14:paraId="3F8900E6"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05F44496"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06F7D77B"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99.0</w:t>
            </w:r>
          </w:p>
        </w:tc>
        <w:tc>
          <w:tcPr>
            <w:tcW w:w="416" w:type="pct"/>
            <w:tcBorders>
              <w:top w:val="single" w:sz="6" w:space="0" w:color="auto"/>
              <w:left w:val="single" w:sz="6" w:space="0" w:color="auto"/>
              <w:bottom w:val="single" w:sz="6" w:space="0" w:color="auto"/>
              <w:right w:val="single" w:sz="6" w:space="0" w:color="auto"/>
            </w:tcBorders>
            <w:vAlign w:val="center"/>
            <w:hideMark/>
          </w:tcPr>
          <w:p w14:paraId="6D124ADE"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1.6</w:t>
            </w:r>
          </w:p>
        </w:tc>
        <w:tc>
          <w:tcPr>
            <w:tcW w:w="494" w:type="pct"/>
            <w:vMerge w:val="restart"/>
            <w:tcBorders>
              <w:top w:val="single" w:sz="6" w:space="0" w:color="auto"/>
              <w:left w:val="single" w:sz="6" w:space="0" w:color="auto"/>
              <w:bottom w:val="single" w:sz="6" w:space="0" w:color="auto"/>
              <w:right w:val="single" w:sz="6" w:space="0" w:color="auto"/>
            </w:tcBorders>
            <w:vAlign w:val="center"/>
            <w:hideMark/>
          </w:tcPr>
          <w:p w14:paraId="71CF27E6"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97.6</w:t>
            </w:r>
          </w:p>
        </w:tc>
        <w:tc>
          <w:tcPr>
            <w:tcW w:w="406" w:type="pct"/>
            <w:vMerge w:val="restart"/>
            <w:tcBorders>
              <w:top w:val="single" w:sz="6" w:space="0" w:color="auto"/>
              <w:left w:val="single" w:sz="6" w:space="0" w:color="auto"/>
              <w:bottom w:val="single" w:sz="6" w:space="0" w:color="auto"/>
              <w:right w:val="double" w:sz="4" w:space="0" w:color="auto"/>
            </w:tcBorders>
            <w:vAlign w:val="center"/>
            <w:hideMark/>
          </w:tcPr>
          <w:p w14:paraId="333A8922"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1.9</w:t>
            </w:r>
          </w:p>
        </w:tc>
      </w:tr>
      <w:tr w:rsidR="00087F46" w:rsidRPr="00D01B1A" w14:paraId="24F6B5D6" w14:textId="77777777" w:rsidTr="00FE2297">
        <w:trPr>
          <w:cantSplit/>
          <w:trHeight w:val="227"/>
        </w:trPr>
        <w:tc>
          <w:tcPr>
            <w:tcW w:w="0" w:type="auto"/>
            <w:vMerge/>
            <w:tcBorders>
              <w:top w:val="double" w:sz="4" w:space="0" w:color="auto"/>
              <w:left w:val="double" w:sz="4" w:space="0" w:color="auto"/>
              <w:bottom w:val="single" w:sz="6" w:space="0" w:color="auto"/>
              <w:right w:val="single" w:sz="6" w:space="0" w:color="auto"/>
            </w:tcBorders>
            <w:vAlign w:val="center"/>
            <w:hideMark/>
          </w:tcPr>
          <w:p w14:paraId="3FB6FA75" w14:textId="77777777" w:rsidR="00087F46" w:rsidRPr="00D01B1A" w:rsidRDefault="00087F46" w:rsidP="000E788D">
            <w:pPr>
              <w:widowControl w:val="0"/>
              <w:spacing w:line="276" w:lineRule="auto"/>
              <w:rPr>
                <w:b/>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9B33DEE" w14:textId="77777777" w:rsidR="00087F46" w:rsidRPr="00D01B1A" w:rsidRDefault="00087F46" w:rsidP="000E788D">
            <w:pPr>
              <w:widowControl w:val="0"/>
              <w:spacing w:line="276" w:lineRule="auto"/>
              <w:rPr>
                <w:b/>
                <w:snapToGrid w:val="0"/>
                <w:color w:val="000000" w:themeColor="text1"/>
                <w:sz w:val="18"/>
                <w:szCs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C5BD517" w14:textId="77777777" w:rsidR="00087F46" w:rsidRPr="00D01B1A" w:rsidRDefault="00087F46" w:rsidP="000E788D">
            <w:pPr>
              <w:widowControl w:val="0"/>
              <w:spacing w:line="276" w:lineRule="auto"/>
              <w:rPr>
                <w:snapToGrid w:val="0"/>
                <w:color w:val="000000" w:themeColor="text1"/>
                <w:sz w:val="18"/>
                <w:szCs w:val="18"/>
              </w:rPr>
            </w:pPr>
          </w:p>
        </w:tc>
        <w:tc>
          <w:tcPr>
            <w:tcW w:w="695" w:type="pct"/>
            <w:tcBorders>
              <w:top w:val="single" w:sz="6" w:space="0" w:color="auto"/>
              <w:left w:val="single" w:sz="6" w:space="0" w:color="auto"/>
              <w:bottom w:val="single" w:sz="6" w:space="0" w:color="auto"/>
              <w:right w:val="single" w:sz="6" w:space="0" w:color="auto"/>
            </w:tcBorders>
            <w:vAlign w:val="bottom"/>
            <w:hideMark/>
          </w:tcPr>
          <w:p w14:paraId="0A0A8FFA"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szCs w:val="20"/>
              </w:rPr>
              <w:t>10</w:t>
            </w:r>
          </w:p>
        </w:tc>
        <w:tc>
          <w:tcPr>
            <w:tcW w:w="642" w:type="pct"/>
            <w:tcBorders>
              <w:top w:val="single" w:sz="6" w:space="0" w:color="auto"/>
              <w:left w:val="single" w:sz="6" w:space="0" w:color="auto"/>
              <w:bottom w:val="single" w:sz="6" w:space="0" w:color="auto"/>
              <w:right w:val="single" w:sz="6" w:space="0" w:color="auto"/>
            </w:tcBorders>
            <w:vAlign w:val="center"/>
            <w:hideMark/>
          </w:tcPr>
          <w:p w14:paraId="52421B46" w14:textId="77777777" w:rsidR="00087F46" w:rsidRPr="00D01B1A" w:rsidRDefault="00087F46" w:rsidP="000E788D">
            <w:pPr>
              <w:widowControl w:val="0"/>
              <w:tabs>
                <w:tab w:val="left" w:pos="680"/>
                <w:tab w:val="left" w:pos="1134"/>
              </w:tabs>
              <w:spacing w:line="254" w:lineRule="auto"/>
              <w:jc w:val="center"/>
              <w:rPr>
                <w:bCs/>
                <w:snapToGrid w:val="0"/>
                <w:color w:val="000000" w:themeColor="text1"/>
                <w:sz w:val="18"/>
                <w:szCs w:val="18"/>
              </w:rPr>
            </w:pPr>
            <w:r w:rsidRPr="00D01B1A">
              <w:rPr>
                <w:sz w:val="20"/>
              </w:rPr>
              <w:t>5</w:t>
            </w:r>
          </w:p>
        </w:tc>
        <w:tc>
          <w:tcPr>
            <w:tcW w:w="494" w:type="pct"/>
            <w:tcBorders>
              <w:top w:val="single" w:sz="6" w:space="0" w:color="auto"/>
              <w:left w:val="single" w:sz="6" w:space="0" w:color="auto"/>
              <w:bottom w:val="single" w:sz="6" w:space="0" w:color="auto"/>
              <w:right w:val="single" w:sz="6" w:space="0" w:color="auto"/>
            </w:tcBorders>
            <w:vAlign w:val="center"/>
            <w:hideMark/>
          </w:tcPr>
          <w:p w14:paraId="4D1D21C6"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96.3</w:t>
            </w:r>
          </w:p>
        </w:tc>
        <w:tc>
          <w:tcPr>
            <w:tcW w:w="416" w:type="pct"/>
            <w:tcBorders>
              <w:top w:val="single" w:sz="6" w:space="0" w:color="auto"/>
              <w:left w:val="single" w:sz="6" w:space="0" w:color="auto"/>
              <w:bottom w:val="single" w:sz="6" w:space="0" w:color="auto"/>
              <w:right w:val="single" w:sz="6" w:space="0" w:color="auto"/>
            </w:tcBorders>
            <w:vAlign w:val="center"/>
            <w:hideMark/>
          </w:tcPr>
          <w:p w14:paraId="71A57E7F" w14:textId="77777777" w:rsidR="00087F46" w:rsidRPr="00D01B1A" w:rsidRDefault="00087F46" w:rsidP="000E788D">
            <w:pPr>
              <w:widowControl w:val="0"/>
              <w:spacing w:line="254" w:lineRule="auto"/>
              <w:jc w:val="center"/>
              <w:rPr>
                <w:color w:val="000000" w:themeColor="text1"/>
                <w:sz w:val="18"/>
                <w:szCs w:val="18"/>
              </w:rPr>
            </w:pPr>
            <w:r w:rsidRPr="00D01B1A">
              <w:rPr>
                <w:sz w:val="20"/>
                <w:szCs w:val="20"/>
              </w:rPr>
              <w:t>1.2</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4F2B89B" w14:textId="77777777" w:rsidR="00087F46" w:rsidRPr="00D01B1A" w:rsidRDefault="00087F46" w:rsidP="000E788D">
            <w:pPr>
              <w:widowControl w:val="0"/>
              <w:spacing w:line="276" w:lineRule="auto"/>
              <w:rPr>
                <w:color w:val="000000" w:themeColor="text1"/>
                <w:sz w:val="18"/>
                <w:szCs w:val="18"/>
              </w:rPr>
            </w:pPr>
          </w:p>
        </w:tc>
        <w:tc>
          <w:tcPr>
            <w:tcW w:w="0" w:type="auto"/>
            <w:vMerge/>
            <w:tcBorders>
              <w:top w:val="single" w:sz="6" w:space="0" w:color="auto"/>
              <w:left w:val="single" w:sz="6" w:space="0" w:color="auto"/>
              <w:bottom w:val="single" w:sz="6" w:space="0" w:color="auto"/>
              <w:right w:val="double" w:sz="4" w:space="0" w:color="auto"/>
            </w:tcBorders>
            <w:vAlign w:val="center"/>
            <w:hideMark/>
          </w:tcPr>
          <w:p w14:paraId="1EA116DC" w14:textId="77777777" w:rsidR="00087F46" w:rsidRPr="00D01B1A" w:rsidRDefault="00087F46" w:rsidP="000E788D">
            <w:pPr>
              <w:widowControl w:val="0"/>
              <w:spacing w:line="276" w:lineRule="auto"/>
              <w:rPr>
                <w:color w:val="000000" w:themeColor="text1"/>
                <w:sz w:val="18"/>
                <w:szCs w:val="18"/>
              </w:rPr>
            </w:pPr>
          </w:p>
        </w:tc>
      </w:tr>
      <w:tr w:rsidR="00087F46" w:rsidRPr="00D01B1A" w14:paraId="595285CF" w14:textId="77777777" w:rsidTr="00FE2297">
        <w:trPr>
          <w:cantSplit/>
          <w:trHeight w:val="50"/>
        </w:trPr>
        <w:tc>
          <w:tcPr>
            <w:tcW w:w="5000" w:type="pct"/>
            <w:gridSpan w:val="9"/>
            <w:tcBorders>
              <w:top w:val="double" w:sz="4" w:space="0" w:color="auto"/>
              <w:left w:val="nil"/>
              <w:bottom w:val="nil"/>
              <w:right w:val="nil"/>
            </w:tcBorders>
            <w:vAlign w:val="center"/>
            <w:hideMark/>
          </w:tcPr>
          <w:p w14:paraId="27AAAA43" w14:textId="77777777" w:rsidR="00087F46" w:rsidRPr="00D01B1A" w:rsidRDefault="00087F46" w:rsidP="000E788D">
            <w:pPr>
              <w:widowControl w:val="0"/>
              <w:spacing w:line="254" w:lineRule="auto"/>
              <w:rPr>
                <w:color w:val="000000" w:themeColor="text1"/>
                <w:sz w:val="20"/>
                <w:szCs w:val="20"/>
              </w:rPr>
            </w:pPr>
          </w:p>
        </w:tc>
      </w:tr>
    </w:tbl>
    <w:p w14:paraId="4DE43C40" w14:textId="77777777" w:rsidR="00087F46" w:rsidRPr="00D01B1A" w:rsidRDefault="00087F46" w:rsidP="000E788D">
      <w:pPr>
        <w:pStyle w:val="RepStandard"/>
      </w:pPr>
    </w:p>
    <w:p w14:paraId="43672E1A" w14:textId="77777777" w:rsidR="00805A33" w:rsidRDefault="00805A33">
      <w:pPr>
        <w:rPr>
          <w:rFonts w:ascii="Times New Roman" w:hAnsi="Times New Roman" w:cs="Times New Roman"/>
          <w:b/>
          <w:bCs/>
          <w:sz w:val="22"/>
        </w:rPr>
      </w:pPr>
      <w:r>
        <w:rPr>
          <w:rFonts w:ascii="Times New Roman" w:hAnsi="Times New Roman" w:cs="Times New Roman"/>
        </w:rPr>
        <w:br w:type="page"/>
      </w:r>
    </w:p>
    <w:p w14:paraId="47E84C39" w14:textId="1F16A93C" w:rsidR="00087F46" w:rsidRPr="00D01B1A" w:rsidRDefault="00087F46" w:rsidP="000E788D">
      <w:pPr>
        <w:pStyle w:val="RepLabel"/>
        <w:keepNext w:val="0"/>
        <w:keepLines w:val="0"/>
        <w:jc w:val="both"/>
        <w:rPr>
          <w:rFonts w:ascii="Times New Roman" w:hAnsi="Times New Roman" w:cs="Times New Roman"/>
          <w:lang w:val="en-US"/>
        </w:rPr>
      </w:pPr>
      <w:r w:rsidRPr="00D01B1A">
        <w:rPr>
          <w:rFonts w:ascii="Times New Roman" w:hAnsi="Times New Roman" w:cs="Times New Roman"/>
          <w:lang w:val="en-US" w:eastAsia="en-US"/>
        </w:rPr>
        <w:lastRenderedPageBreak/>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59</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 xml:space="preserve">Characteristics for the analytical method L0110/02: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metabolites M650F003 and M650F004 in soil matrices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359CAE02" w14:textId="77777777" w:rsidTr="00FE2297">
        <w:trPr>
          <w:tblHeader/>
        </w:trPr>
        <w:tc>
          <w:tcPr>
            <w:tcW w:w="1812" w:type="pct"/>
            <w:shd w:val="clear" w:color="auto" w:fill="auto"/>
          </w:tcPr>
          <w:p w14:paraId="35C112E8" w14:textId="77777777" w:rsidR="00087F46" w:rsidRPr="00376C18" w:rsidRDefault="00087F46" w:rsidP="000E788D">
            <w:pPr>
              <w:pStyle w:val="RepTableHeader"/>
              <w:keepNext w:val="0"/>
              <w:keepLines w:val="0"/>
              <w:spacing w:before="0" w:after="0"/>
              <w:jc w:val="center"/>
            </w:pPr>
          </w:p>
        </w:tc>
        <w:tc>
          <w:tcPr>
            <w:tcW w:w="3188" w:type="pct"/>
            <w:shd w:val="clear" w:color="auto" w:fill="auto"/>
          </w:tcPr>
          <w:p w14:paraId="4AFF0CD9" w14:textId="77777777" w:rsidR="00087F46" w:rsidRPr="00376C18" w:rsidRDefault="00087F46" w:rsidP="000E788D">
            <w:pPr>
              <w:pStyle w:val="RepTableHeader"/>
              <w:keepNext w:val="0"/>
              <w:keepLines w:val="0"/>
              <w:spacing w:before="0" w:after="0"/>
              <w:jc w:val="center"/>
              <w:rPr>
                <w:highlight w:val="yellow"/>
              </w:rPr>
            </w:pPr>
            <w:proofErr w:type="spellStart"/>
            <w:r w:rsidRPr="00376C18">
              <w:t>Ametoctradin</w:t>
            </w:r>
            <w:proofErr w:type="spellEnd"/>
            <w:r w:rsidRPr="00376C18">
              <w:t xml:space="preserve"> metabolites M650F003 and M650F004</w:t>
            </w:r>
          </w:p>
        </w:tc>
      </w:tr>
      <w:tr w:rsidR="00087F46" w:rsidRPr="00376C18" w14:paraId="12764EB2" w14:textId="77777777" w:rsidTr="00FE2297">
        <w:tc>
          <w:tcPr>
            <w:tcW w:w="1812" w:type="pct"/>
            <w:shd w:val="clear" w:color="auto" w:fill="auto"/>
          </w:tcPr>
          <w:p w14:paraId="56CC6003" w14:textId="77777777" w:rsidR="00087F46" w:rsidRPr="00376C18" w:rsidRDefault="00087F46" w:rsidP="000E788D">
            <w:pPr>
              <w:pStyle w:val="RepTable"/>
              <w:rPr>
                <w:noProof w:val="0"/>
                <w:sz w:val="20"/>
                <w:szCs w:val="20"/>
                <w:lang w:val="en-US"/>
              </w:rPr>
            </w:pPr>
            <w:r w:rsidRPr="00376C18">
              <w:rPr>
                <w:noProof w:val="0"/>
                <w:sz w:val="20"/>
                <w:szCs w:val="20"/>
                <w:lang w:val="en-US"/>
              </w:rPr>
              <w:t>Specificity</w:t>
            </w:r>
          </w:p>
        </w:tc>
        <w:tc>
          <w:tcPr>
            <w:tcW w:w="3188" w:type="pct"/>
            <w:shd w:val="clear" w:color="auto" w:fill="auto"/>
          </w:tcPr>
          <w:p w14:paraId="798C3265" w14:textId="77777777" w:rsidR="00087F46" w:rsidRPr="00376C18" w:rsidRDefault="00087F46" w:rsidP="000E788D">
            <w:pPr>
              <w:pStyle w:val="RepTable"/>
              <w:rPr>
                <w:noProof w:val="0"/>
                <w:sz w:val="20"/>
                <w:szCs w:val="20"/>
                <w:highlight w:val="yellow"/>
                <w:lang w:val="en-US"/>
              </w:rPr>
            </w:pPr>
            <w:r w:rsidRPr="00376C18">
              <w:rPr>
                <w:noProof w:val="0"/>
                <w:sz w:val="20"/>
                <w:szCs w:val="20"/>
                <w:lang w:val="en-US"/>
              </w:rPr>
              <w:t>The quantification of M650F003 and M650F004 is based on the monitoring of two mass transitions. Due to the high selectivity and specificity of LC MS/MS, an additional confirmatory technique is not required. In the untreated control samples, no interferences (&gt; 30 % LOQ) at the relevant retention time and mass transitions were observed.</w:t>
            </w:r>
          </w:p>
        </w:tc>
      </w:tr>
      <w:tr w:rsidR="00087F46" w:rsidRPr="00376C18" w14:paraId="288F5BF1" w14:textId="77777777" w:rsidTr="00FE2297">
        <w:tc>
          <w:tcPr>
            <w:tcW w:w="1812" w:type="pct"/>
            <w:shd w:val="clear" w:color="auto" w:fill="auto"/>
          </w:tcPr>
          <w:p w14:paraId="5FB5BBD5" w14:textId="77777777" w:rsidR="00087F46" w:rsidRPr="00376C18" w:rsidRDefault="00087F46" w:rsidP="000E788D">
            <w:pPr>
              <w:pStyle w:val="RepTable"/>
              <w:rPr>
                <w:noProof w:val="0"/>
                <w:sz w:val="20"/>
                <w:szCs w:val="20"/>
                <w:lang w:val="en-US"/>
              </w:rPr>
            </w:pPr>
            <w:r w:rsidRPr="00376C18">
              <w:rPr>
                <w:noProof w:val="0"/>
                <w:sz w:val="20"/>
                <w:szCs w:val="20"/>
                <w:lang w:val="en-US"/>
              </w:rPr>
              <w:t>Calibration (type, number of data points)</w:t>
            </w:r>
          </w:p>
        </w:tc>
        <w:tc>
          <w:tcPr>
            <w:tcW w:w="3188" w:type="pct"/>
            <w:shd w:val="clear" w:color="auto" w:fill="auto"/>
          </w:tcPr>
          <w:p w14:paraId="59F3CAEC" w14:textId="77777777" w:rsidR="00087F46" w:rsidRPr="00376C18" w:rsidRDefault="00087F46" w:rsidP="000E788D">
            <w:pPr>
              <w:pStyle w:val="RepTable"/>
              <w:rPr>
                <w:noProof w:val="0"/>
                <w:sz w:val="20"/>
                <w:szCs w:val="20"/>
                <w:lang w:val="en-US"/>
              </w:rPr>
            </w:pPr>
            <w:r w:rsidRPr="00376C18">
              <w:rPr>
                <w:noProof w:val="0"/>
                <w:color w:val="000000" w:themeColor="text1"/>
                <w:sz w:val="20"/>
                <w:szCs w:val="20"/>
                <w:lang w:val="en-US"/>
              </w:rPr>
              <w:t>Calibration standards (solvent-based) were used for the analysis. At least nine calibration points were used.</w:t>
            </w:r>
            <w:r w:rsidRPr="00376C18">
              <w:rPr>
                <w:noProof w:val="0"/>
                <w:sz w:val="20"/>
                <w:szCs w:val="20"/>
                <w:lang w:val="en-US"/>
              </w:rPr>
              <w:t xml:space="preserve"> Linear correlations with coefficients &gt;0.9977 were obtained for </w:t>
            </w:r>
            <w:proofErr w:type="spellStart"/>
            <w:r w:rsidRPr="00376C18">
              <w:rPr>
                <w:noProof w:val="0"/>
                <w:sz w:val="20"/>
                <w:szCs w:val="20"/>
                <w:lang w:val="en-US"/>
              </w:rPr>
              <w:t>Ametoctradin</w:t>
            </w:r>
            <w:proofErr w:type="spellEnd"/>
            <w:r w:rsidRPr="00376C18">
              <w:rPr>
                <w:noProof w:val="0"/>
                <w:sz w:val="20"/>
                <w:szCs w:val="20"/>
                <w:lang w:val="en-US"/>
              </w:rPr>
              <w:t xml:space="preserve"> metabolites M650F003 and M650F004.</w:t>
            </w:r>
          </w:p>
          <w:p w14:paraId="78BC92D4" w14:textId="77777777" w:rsidR="00087F46" w:rsidRPr="00376C18" w:rsidRDefault="00087F46" w:rsidP="000E788D">
            <w:pPr>
              <w:pStyle w:val="RepTable"/>
              <w:rPr>
                <w:b/>
                <w:bCs/>
                <w:noProof w:val="0"/>
                <w:sz w:val="20"/>
                <w:szCs w:val="20"/>
                <w:lang w:val="en-US"/>
              </w:rPr>
            </w:pPr>
            <w:r w:rsidRPr="00376C18">
              <w:rPr>
                <w:b/>
                <w:bCs/>
                <w:noProof w:val="0"/>
                <w:sz w:val="20"/>
                <w:szCs w:val="20"/>
                <w:lang w:val="en-US"/>
              </w:rPr>
              <w:t>Calibration data:</w:t>
            </w:r>
          </w:p>
          <w:tbl>
            <w:tblPr>
              <w:tblStyle w:val="Tabela-Siatka"/>
              <w:tblW w:w="5000" w:type="pct"/>
              <w:tblLook w:val="04A0" w:firstRow="1" w:lastRow="0" w:firstColumn="1" w:lastColumn="0" w:noHBand="0" w:noVBand="1"/>
            </w:tblPr>
            <w:tblGrid>
              <w:gridCol w:w="1298"/>
              <w:gridCol w:w="1086"/>
              <w:gridCol w:w="1369"/>
              <w:gridCol w:w="1227"/>
              <w:gridCol w:w="854"/>
            </w:tblGrid>
            <w:tr w:rsidR="00087F46" w:rsidRPr="00376C18" w14:paraId="5E6539E7" w14:textId="77777777" w:rsidTr="00FE2297">
              <w:tc>
                <w:tcPr>
                  <w:tcW w:w="1112" w:type="pct"/>
                </w:tcPr>
                <w:p w14:paraId="7559B9B6" w14:textId="77777777" w:rsidR="00087F46" w:rsidRPr="00376C18" w:rsidRDefault="00087F46" w:rsidP="000E788D">
                  <w:pPr>
                    <w:pStyle w:val="RepTable"/>
                    <w:jc w:val="center"/>
                    <w:rPr>
                      <w:noProof w:val="0"/>
                      <w:lang w:val="en-US"/>
                    </w:rPr>
                  </w:pPr>
                  <w:r w:rsidRPr="00376C18">
                    <w:rPr>
                      <w:noProof w:val="0"/>
                      <w:lang w:val="en-US"/>
                    </w:rPr>
                    <w:t>Analyte</w:t>
                  </w:r>
                </w:p>
              </w:tc>
              <w:tc>
                <w:tcPr>
                  <w:tcW w:w="930" w:type="pct"/>
                </w:tcPr>
                <w:p w14:paraId="0E366E23" w14:textId="77777777" w:rsidR="00087F46" w:rsidRPr="00376C18" w:rsidRDefault="00087F46" w:rsidP="000E788D">
                  <w:pPr>
                    <w:pStyle w:val="RepTable"/>
                    <w:jc w:val="center"/>
                    <w:rPr>
                      <w:noProof w:val="0"/>
                      <w:lang w:val="en-US"/>
                    </w:rPr>
                  </w:pPr>
                  <w:r w:rsidRPr="00376C18">
                    <w:rPr>
                      <w:noProof w:val="0"/>
                      <w:lang w:val="en-US"/>
                    </w:rPr>
                    <w:t>m/z</w:t>
                  </w:r>
                </w:p>
              </w:tc>
              <w:tc>
                <w:tcPr>
                  <w:tcW w:w="1173" w:type="pct"/>
                </w:tcPr>
                <w:p w14:paraId="592BE14C" w14:textId="77777777" w:rsidR="00087F46" w:rsidRPr="00376C18" w:rsidRDefault="00087F46" w:rsidP="000E788D">
                  <w:pPr>
                    <w:pStyle w:val="RepTable"/>
                    <w:jc w:val="center"/>
                    <w:rPr>
                      <w:noProof w:val="0"/>
                      <w:lang w:val="en-US"/>
                    </w:rPr>
                  </w:pPr>
                  <w:r w:rsidRPr="00376C18">
                    <w:rPr>
                      <w:noProof w:val="0"/>
                      <w:lang w:val="en-US"/>
                    </w:rPr>
                    <w:t>Slope</w:t>
                  </w:r>
                </w:p>
              </w:tc>
              <w:tc>
                <w:tcPr>
                  <w:tcW w:w="1052" w:type="pct"/>
                </w:tcPr>
                <w:p w14:paraId="036EFD60" w14:textId="77777777" w:rsidR="00087F46" w:rsidRPr="00376C18" w:rsidRDefault="00087F46" w:rsidP="000E788D">
                  <w:pPr>
                    <w:pStyle w:val="RepTable"/>
                    <w:jc w:val="center"/>
                    <w:rPr>
                      <w:noProof w:val="0"/>
                      <w:lang w:val="en-US"/>
                    </w:rPr>
                  </w:pPr>
                  <w:r w:rsidRPr="00376C18">
                    <w:rPr>
                      <w:noProof w:val="0"/>
                      <w:lang w:val="en-US"/>
                    </w:rPr>
                    <w:t>Intercept</w:t>
                  </w:r>
                </w:p>
              </w:tc>
              <w:tc>
                <w:tcPr>
                  <w:tcW w:w="732" w:type="pct"/>
                </w:tcPr>
                <w:p w14:paraId="53FAFA68" w14:textId="77777777" w:rsidR="00087F46" w:rsidRPr="00376C18" w:rsidRDefault="00087F46" w:rsidP="000E788D">
                  <w:pPr>
                    <w:pStyle w:val="RepTable"/>
                    <w:jc w:val="center"/>
                    <w:rPr>
                      <w:noProof w:val="0"/>
                      <w:lang w:val="en-US"/>
                    </w:rPr>
                  </w:pPr>
                  <w:r w:rsidRPr="00376C18">
                    <w:rPr>
                      <w:noProof w:val="0"/>
                      <w:lang w:val="en-US"/>
                    </w:rPr>
                    <w:t>r</w:t>
                  </w:r>
                </w:p>
              </w:tc>
            </w:tr>
            <w:tr w:rsidR="00087F46" w:rsidRPr="00376C18" w14:paraId="75E7B102" w14:textId="77777777" w:rsidTr="00FE2297">
              <w:tc>
                <w:tcPr>
                  <w:tcW w:w="1112" w:type="pct"/>
                  <w:vMerge w:val="restart"/>
                </w:tcPr>
                <w:p w14:paraId="6C6B2FC0" w14:textId="77777777" w:rsidR="00087F46" w:rsidRPr="00376C18" w:rsidRDefault="00087F46" w:rsidP="000E788D">
                  <w:pPr>
                    <w:pStyle w:val="RepTable"/>
                    <w:rPr>
                      <w:noProof w:val="0"/>
                      <w:lang w:val="en-US"/>
                    </w:rPr>
                  </w:pPr>
                  <w:r w:rsidRPr="00376C18">
                    <w:rPr>
                      <w:noProof w:val="0"/>
                      <w:lang w:val="en-US"/>
                    </w:rPr>
                    <w:t>M650F003</w:t>
                  </w:r>
                </w:p>
              </w:tc>
              <w:tc>
                <w:tcPr>
                  <w:tcW w:w="930" w:type="pct"/>
                </w:tcPr>
                <w:p w14:paraId="6713DAF9" w14:textId="77777777" w:rsidR="00087F46" w:rsidRPr="00376C18" w:rsidRDefault="00087F46" w:rsidP="000E788D">
                  <w:pPr>
                    <w:pStyle w:val="RepTable"/>
                    <w:jc w:val="center"/>
                    <w:rPr>
                      <w:noProof w:val="0"/>
                      <w:lang w:val="en-US"/>
                    </w:rPr>
                  </w:pPr>
                  <w:r w:rsidRPr="00376C18">
                    <w:rPr>
                      <w:noProof w:val="0"/>
                      <w:lang w:val="en-US"/>
                    </w:rPr>
                    <w:t>222→ 176</w:t>
                  </w:r>
                </w:p>
              </w:tc>
              <w:tc>
                <w:tcPr>
                  <w:tcW w:w="1173" w:type="pct"/>
                </w:tcPr>
                <w:p w14:paraId="7FC476F8" w14:textId="77777777" w:rsidR="00087F46" w:rsidRPr="00376C18" w:rsidRDefault="00087F46" w:rsidP="000E788D">
                  <w:pPr>
                    <w:pStyle w:val="RepTable"/>
                    <w:jc w:val="center"/>
                    <w:rPr>
                      <w:noProof w:val="0"/>
                      <w:lang w:val="en-US"/>
                    </w:rPr>
                  </w:pPr>
                  <w:r w:rsidRPr="00376C18">
                    <w:rPr>
                      <w:noProof w:val="0"/>
                      <w:lang w:val="en-US"/>
                    </w:rPr>
                    <w:t>5.51 x 10</w:t>
                  </w:r>
                  <w:r w:rsidRPr="00376C18">
                    <w:rPr>
                      <w:noProof w:val="0"/>
                      <w:vertAlign w:val="superscript"/>
                      <w:lang w:val="en-US"/>
                    </w:rPr>
                    <w:t>5</w:t>
                  </w:r>
                </w:p>
              </w:tc>
              <w:tc>
                <w:tcPr>
                  <w:tcW w:w="1052" w:type="pct"/>
                </w:tcPr>
                <w:p w14:paraId="2F14F33E" w14:textId="77777777" w:rsidR="00087F46" w:rsidRPr="00376C18" w:rsidRDefault="00087F46" w:rsidP="000E788D">
                  <w:pPr>
                    <w:pStyle w:val="RepTable"/>
                    <w:jc w:val="center"/>
                    <w:rPr>
                      <w:noProof w:val="0"/>
                      <w:lang w:val="en-US"/>
                    </w:rPr>
                  </w:pPr>
                  <w:r w:rsidRPr="00376C18">
                    <w:rPr>
                      <w:noProof w:val="0"/>
                      <w:lang w:val="en-US"/>
                    </w:rPr>
                    <w:t>3.55 x 10</w:t>
                  </w:r>
                  <w:r w:rsidRPr="00376C18">
                    <w:rPr>
                      <w:noProof w:val="0"/>
                      <w:vertAlign w:val="superscript"/>
                      <w:lang w:val="en-US"/>
                    </w:rPr>
                    <w:t>3</w:t>
                  </w:r>
                </w:p>
              </w:tc>
              <w:tc>
                <w:tcPr>
                  <w:tcW w:w="732" w:type="pct"/>
                </w:tcPr>
                <w:p w14:paraId="51C461C5" w14:textId="77777777" w:rsidR="00087F46" w:rsidRPr="00376C18" w:rsidRDefault="00087F46" w:rsidP="000E788D">
                  <w:pPr>
                    <w:pStyle w:val="RepTable"/>
                    <w:jc w:val="center"/>
                    <w:rPr>
                      <w:noProof w:val="0"/>
                      <w:lang w:val="en-US"/>
                    </w:rPr>
                  </w:pPr>
                  <w:r w:rsidRPr="00376C18">
                    <w:rPr>
                      <w:noProof w:val="0"/>
                      <w:lang w:val="en-US"/>
                    </w:rPr>
                    <w:t>0.9981</w:t>
                  </w:r>
                </w:p>
              </w:tc>
            </w:tr>
            <w:tr w:rsidR="00087F46" w:rsidRPr="00376C18" w14:paraId="3E79103F" w14:textId="77777777" w:rsidTr="00FE2297">
              <w:tc>
                <w:tcPr>
                  <w:tcW w:w="1112" w:type="pct"/>
                  <w:vMerge/>
                </w:tcPr>
                <w:p w14:paraId="547E8FE3" w14:textId="77777777" w:rsidR="00087F46" w:rsidRPr="00376C18" w:rsidRDefault="00087F46" w:rsidP="000E788D">
                  <w:pPr>
                    <w:pStyle w:val="RepTable"/>
                    <w:rPr>
                      <w:noProof w:val="0"/>
                      <w:lang w:val="en-US"/>
                    </w:rPr>
                  </w:pPr>
                </w:p>
              </w:tc>
              <w:tc>
                <w:tcPr>
                  <w:tcW w:w="930" w:type="pct"/>
                </w:tcPr>
                <w:p w14:paraId="1662E28A" w14:textId="77777777" w:rsidR="00087F46" w:rsidRPr="00376C18" w:rsidRDefault="00087F46" w:rsidP="000E788D">
                  <w:pPr>
                    <w:pStyle w:val="RepTable"/>
                    <w:jc w:val="center"/>
                    <w:rPr>
                      <w:noProof w:val="0"/>
                      <w:lang w:val="en-US"/>
                    </w:rPr>
                  </w:pPr>
                  <w:r w:rsidRPr="00376C18">
                    <w:rPr>
                      <w:noProof w:val="0"/>
                      <w:lang w:val="en-US"/>
                    </w:rPr>
                    <w:t>222→ 121</w:t>
                  </w:r>
                </w:p>
              </w:tc>
              <w:tc>
                <w:tcPr>
                  <w:tcW w:w="1173" w:type="pct"/>
                </w:tcPr>
                <w:p w14:paraId="6A999143" w14:textId="77777777" w:rsidR="00087F46" w:rsidRPr="00376C18" w:rsidRDefault="00087F46" w:rsidP="000E788D">
                  <w:pPr>
                    <w:pStyle w:val="RepTable"/>
                    <w:jc w:val="center"/>
                    <w:rPr>
                      <w:noProof w:val="0"/>
                      <w:lang w:val="en-US"/>
                    </w:rPr>
                  </w:pPr>
                  <w:r w:rsidRPr="00376C18">
                    <w:rPr>
                      <w:noProof w:val="0"/>
                      <w:lang w:val="en-US"/>
                    </w:rPr>
                    <w:t>8.61 x 10</w:t>
                  </w:r>
                  <w:r w:rsidRPr="00376C18">
                    <w:rPr>
                      <w:noProof w:val="0"/>
                      <w:vertAlign w:val="superscript"/>
                      <w:lang w:val="en-US"/>
                    </w:rPr>
                    <w:t>4</w:t>
                  </w:r>
                </w:p>
              </w:tc>
              <w:tc>
                <w:tcPr>
                  <w:tcW w:w="1052" w:type="pct"/>
                </w:tcPr>
                <w:p w14:paraId="20669BF9" w14:textId="77777777" w:rsidR="00087F46" w:rsidRPr="00376C18" w:rsidRDefault="00087F46" w:rsidP="000E788D">
                  <w:pPr>
                    <w:pStyle w:val="RepTable"/>
                    <w:jc w:val="center"/>
                    <w:rPr>
                      <w:noProof w:val="0"/>
                      <w:lang w:val="en-US"/>
                    </w:rPr>
                  </w:pPr>
                  <w:r w:rsidRPr="00376C18">
                    <w:rPr>
                      <w:noProof w:val="0"/>
                      <w:lang w:val="en-US"/>
                    </w:rPr>
                    <w:t>639</w:t>
                  </w:r>
                </w:p>
              </w:tc>
              <w:tc>
                <w:tcPr>
                  <w:tcW w:w="732" w:type="pct"/>
                </w:tcPr>
                <w:p w14:paraId="1B7A50C3" w14:textId="77777777" w:rsidR="00087F46" w:rsidRPr="00376C18" w:rsidRDefault="00087F46" w:rsidP="000E788D">
                  <w:pPr>
                    <w:pStyle w:val="RepTable"/>
                    <w:jc w:val="center"/>
                    <w:rPr>
                      <w:noProof w:val="0"/>
                      <w:lang w:val="en-US"/>
                    </w:rPr>
                  </w:pPr>
                  <w:r w:rsidRPr="00376C18">
                    <w:rPr>
                      <w:noProof w:val="0"/>
                      <w:lang w:val="en-US"/>
                    </w:rPr>
                    <w:t>0.9977</w:t>
                  </w:r>
                </w:p>
              </w:tc>
            </w:tr>
            <w:tr w:rsidR="00087F46" w:rsidRPr="00376C18" w14:paraId="184A253E" w14:textId="77777777" w:rsidTr="00FE2297">
              <w:tc>
                <w:tcPr>
                  <w:tcW w:w="1112" w:type="pct"/>
                  <w:vMerge w:val="restart"/>
                </w:tcPr>
                <w:p w14:paraId="45711EB2" w14:textId="77777777" w:rsidR="00087F46" w:rsidRPr="00376C18" w:rsidRDefault="00087F46" w:rsidP="000E788D">
                  <w:pPr>
                    <w:pStyle w:val="RepTable"/>
                    <w:rPr>
                      <w:noProof w:val="0"/>
                      <w:lang w:val="en-US"/>
                    </w:rPr>
                  </w:pPr>
                  <w:r w:rsidRPr="00376C18">
                    <w:rPr>
                      <w:noProof w:val="0"/>
                      <w:lang w:val="en-US"/>
                    </w:rPr>
                    <w:t>M650F004</w:t>
                  </w:r>
                </w:p>
              </w:tc>
              <w:tc>
                <w:tcPr>
                  <w:tcW w:w="930" w:type="pct"/>
                </w:tcPr>
                <w:p w14:paraId="1FB37C64" w14:textId="77777777" w:rsidR="00087F46" w:rsidRPr="00376C18" w:rsidRDefault="00087F46" w:rsidP="000E788D">
                  <w:pPr>
                    <w:pStyle w:val="RepTable"/>
                    <w:jc w:val="center"/>
                    <w:rPr>
                      <w:noProof w:val="0"/>
                      <w:lang w:val="en-US"/>
                    </w:rPr>
                  </w:pPr>
                  <w:r w:rsidRPr="00376C18">
                    <w:rPr>
                      <w:noProof w:val="0"/>
                      <w:lang w:val="en-US"/>
                    </w:rPr>
                    <w:t>208→ 190</w:t>
                  </w:r>
                </w:p>
              </w:tc>
              <w:tc>
                <w:tcPr>
                  <w:tcW w:w="1173" w:type="pct"/>
                </w:tcPr>
                <w:p w14:paraId="43B7C71E" w14:textId="77777777" w:rsidR="00087F46" w:rsidRPr="00376C18" w:rsidRDefault="00087F46" w:rsidP="000E788D">
                  <w:pPr>
                    <w:pStyle w:val="RepTable"/>
                    <w:jc w:val="center"/>
                    <w:rPr>
                      <w:noProof w:val="0"/>
                      <w:lang w:val="en-US"/>
                    </w:rPr>
                  </w:pPr>
                  <w:r w:rsidRPr="00376C18">
                    <w:rPr>
                      <w:noProof w:val="0"/>
                      <w:lang w:val="en-US"/>
                    </w:rPr>
                    <w:t>6.04 x 10</w:t>
                  </w:r>
                  <w:r w:rsidRPr="00376C18">
                    <w:rPr>
                      <w:noProof w:val="0"/>
                      <w:vertAlign w:val="superscript"/>
                      <w:lang w:val="en-US"/>
                    </w:rPr>
                    <w:t>5</w:t>
                  </w:r>
                </w:p>
              </w:tc>
              <w:tc>
                <w:tcPr>
                  <w:tcW w:w="1052" w:type="pct"/>
                </w:tcPr>
                <w:p w14:paraId="7C5EABFA" w14:textId="77777777" w:rsidR="00087F46" w:rsidRPr="00376C18" w:rsidRDefault="00087F46" w:rsidP="000E788D">
                  <w:pPr>
                    <w:pStyle w:val="RepTable"/>
                    <w:jc w:val="center"/>
                    <w:rPr>
                      <w:noProof w:val="0"/>
                      <w:lang w:val="en-US"/>
                    </w:rPr>
                  </w:pPr>
                  <w:r w:rsidRPr="00376C18">
                    <w:rPr>
                      <w:noProof w:val="0"/>
                      <w:lang w:val="en-US"/>
                    </w:rPr>
                    <w:t>3.94 x 10</w:t>
                  </w:r>
                  <w:r w:rsidRPr="00376C18">
                    <w:rPr>
                      <w:noProof w:val="0"/>
                      <w:vertAlign w:val="superscript"/>
                      <w:lang w:val="en-US"/>
                    </w:rPr>
                    <w:t>3</w:t>
                  </w:r>
                </w:p>
              </w:tc>
              <w:tc>
                <w:tcPr>
                  <w:tcW w:w="732" w:type="pct"/>
                </w:tcPr>
                <w:p w14:paraId="56F88D1B" w14:textId="77777777" w:rsidR="00087F46" w:rsidRPr="00376C18" w:rsidRDefault="00087F46" w:rsidP="000E788D">
                  <w:pPr>
                    <w:pStyle w:val="RepTable"/>
                    <w:jc w:val="center"/>
                    <w:rPr>
                      <w:noProof w:val="0"/>
                      <w:lang w:val="en-US"/>
                    </w:rPr>
                  </w:pPr>
                  <w:r w:rsidRPr="00376C18">
                    <w:rPr>
                      <w:noProof w:val="0"/>
                      <w:lang w:val="en-US"/>
                    </w:rPr>
                    <w:t>0.9981</w:t>
                  </w:r>
                </w:p>
              </w:tc>
            </w:tr>
            <w:tr w:rsidR="00087F46" w:rsidRPr="00376C18" w14:paraId="4AA34440" w14:textId="77777777" w:rsidTr="00FE2297">
              <w:tc>
                <w:tcPr>
                  <w:tcW w:w="1112" w:type="pct"/>
                  <w:vMerge/>
                </w:tcPr>
                <w:p w14:paraId="6F838C98" w14:textId="77777777" w:rsidR="00087F46" w:rsidRPr="00376C18" w:rsidRDefault="00087F46" w:rsidP="000E788D">
                  <w:pPr>
                    <w:pStyle w:val="RepTable"/>
                    <w:rPr>
                      <w:noProof w:val="0"/>
                      <w:lang w:val="en-US"/>
                    </w:rPr>
                  </w:pPr>
                </w:p>
              </w:tc>
              <w:tc>
                <w:tcPr>
                  <w:tcW w:w="930" w:type="pct"/>
                </w:tcPr>
                <w:p w14:paraId="24B59197" w14:textId="77777777" w:rsidR="00087F46" w:rsidRPr="00376C18" w:rsidRDefault="00087F46" w:rsidP="000E788D">
                  <w:pPr>
                    <w:pStyle w:val="RepTable"/>
                    <w:jc w:val="center"/>
                    <w:rPr>
                      <w:noProof w:val="0"/>
                      <w:lang w:val="en-US"/>
                    </w:rPr>
                  </w:pPr>
                  <w:r w:rsidRPr="00376C18">
                    <w:rPr>
                      <w:noProof w:val="0"/>
                      <w:lang w:val="en-US"/>
                    </w:rPr>
                    <w:t>208→ 123</w:t>
                  </w:r>
                </w:p>
              </w:tc>
              <w:tc>
                <w:tcPr>
                  <w:tcW w:w="1173" w:type="pct"/>
                </w:tcPr>
                <w:p w14:paraId="649F16C2" w14:textId="77777777" w:rsidR="00087F46" w:rsidRPr="00376C18" w:rsidRDefault="00087F46" w:rsidP="000E788D">
                  <w:pPr>
                    <w:pStyle w:val="RepTable"/>
                    <w:jc w:val="center"/>
                    <w:rPr>
                      <w:noProof w:val="0"/>
                      <w:lang w:val="en-US"/>
                    </w:rPr>
                  </w:pPr>
                  <w:r w:rsidRPr="00376C18">
                    <w:rPr>
                      <w:noProof w:val="0"/>
                      <w:lang w:val="en-US"/>
                    </w:rPr>
                    <w:t>3.63 x 10</w:t>
                  </w:r>
                  <w:r w:rsidRPr="00376C18">
                    <w:rPr>
                      <w:noProof w:val="0"/>
                      <w:vertAlign w:val="superscript"/>
                      <w:lang w:val="en-US"/>
                    </w:rPr>
                    <w:t>5</w:t>
                  </w:r>
                </w:p>
              </w:tc>
              <w:tc>
                <w:tcPr>
                  <w:tcW w:w="1052" w:type="pct"/>
                </w:tcPr>
                <w:p w14:paraId="46390690" w14:textId="77777777" w:rsidR="00087F46" w:rsidRPr="00376C18" w:rsidRDefault="00087F46" w:rsidP="000E788D">
                  <w:pPr>
                    <w:pStyle w:val="RepTable"/>
                    <w:jc w:val="center"/>
                    <w:rPr>
                      <w:noProof w:val="0"/>
                      <w:lang w:val="en-US"/>
                    </w:rPr>
                  </w:pPr>
                  <w:r w:rsidRPr="00376C18">
                    <w:rPr>
                      <w:noProof w:val="0"/>
                      <w:lang w:val="en-US"/>
                    </w:rPr>
                    <w:t>2.35 x 10</w:t>
                  </w:r>
                  <w:r w:rsidRPr="00376C18">
                    <w:rPr>
                      <w:noProof w:val="0"/>
                      <w:vertAlign w:val="superscript"/>
                      <w:lang w:val="en-US"/>
                    </w:rPr>
                    <w:t>3</w:t>
                  </w:r>
                </w:p>
              </w:tc>
              <w:tc>
                <w:tcPr>
                  <w:tcW w:w="732" w:type="pct"/>
                </w:tcPr>
                <w:p w14:paraId="14BDA658" w14:textId="77777777" w:rsidR="00087F46" w:rsidRPr="00376C18" w:rsidRDefault="00087F46" w:rsidP="000E788D">
                  <w:pPr>
                    <w:pStyle w:val="RepTable"/>
                    <w:jc w:val="center"/>
                    <w:rPr>
                      <w:noProof w:val="0"/>
                      <w:lang w:val="en-US"/>
                    </w:rPr>
                  </w:pPr>
                  <w:r w:rsidRPr="00376C18">
                    <w:rPr>
                      <w:noProof w:val="0"/>
                      <w:lang w:val="en-US"/>
                    </w:rPr>
                    <w:t>0.9980</w:t>
                  </w:r>
                </w:p>
              </w:tc>
            </w:tr>
          </w:tbl>
          <w:p w14:paraId="747E339F" w14:textId="77777777" w:rsidR="00087F46" w:rsidRPr="00376C18" w:rsidRDefault="00087F46" w:rsidP="000E788D">
            <w:pPr>
              <w:pStyle w:val="RepTable"/>
              <w:rPr>
                <w:noProof w:val="0"/>
                <w:sz w:val="20"/>
                <w:szCs w:val="20"/>
                <w:highlight w:val="yellow"/>
                <w:lang w:val="en-US"/>
              </w:rPr>
            </w:pPr>
          </w:p>
        </w:tc>
      </w:tr>
      <w:tr w:rsidR="00087F46" w:rsidRPr="00376C18" w14:paraId="58800D0F" w14:textId="77777777" w:rsidTr="00FE2297">
        <w:tc>
          <w:tcPr>
            <w:tcW w:w="1812" w:type="pct"/>
            <w:shd w:val="clear" w:color="auto" w:fill="auto"/>
          </w:tcPr>
          <w:p w14:paraId="1EC6E5B9" w14:textId="77777777" w:rsidR="00087F46" w:rsidRPr="00376C18" w:rsidRDefault="00087F46" w:rsidP="000E788D">
            <w:pPr>
              <w:pStyle w:val="RepTable"/>
              <w:rPr>
                <w:noProof w:val="0"/>
                <w:sz w:val="20"/>
                <w:szCs w:val="20"/>
                <w:lang w:val="en-US"/>
              </w:rPr>
            </w:pPr>
            <w:r w:rsidRPr="00376C18">
              <w:rPr>
                <w:noProof w:val="0"/>
                <w:sz w:val="20"/>
                <w:szCs w:val="20"/>
                <w:lang w:val="en-US"/>
              </w:rPr>
              <w:t>Calibration range</w:t>
            </w:r>
          </w:p>
        </w:tc>
        <w:tc>
          <w:tcPr>
            <w:tcW w:w="3188" w:type="pct"/>
            <w:shd w:val="clear" w:color="auto" w:fill="auto"/>
          </w:tcPr>
          <w:p w14:paraId="4F67B463" w14:textId="77777777" w:rsidR="00087F46" w:rsidRPr="00376C18" w:rsidRDefault="00087F46" w:rsidP="000E788D">
            <w:pPr>
              <w:pStyle w:val="RepTable"/>
              <w:rPr>
                <w:noProof w:val="0"/>
                <w:sz w:val="20"/>
                <w:szCs w:val="20"/>
                <w:highlight w:val="yellow"/>
                <w:lang w:val="en-US"/>
              </w:rPr>
            </w:pPr>
            <w:r w:rsidRPr="00376C18">
              <w:rPr>
                <w:noProof w:val="0"/>
                <w:color w:val="000000" w:themeColor="text1"/>
                <w:sz w:val="20"/>
                <w:szCs w:val="20"/>
                <w:lang w:val="en-US"/>
              </w:rPr>
              <w:t xml:space="preserve">Standards in the range of </w:t>
            </w:r>
            <w:r w:rsidRPr="00376C18">
              <w:rPr>
                <w:noProof w:val="0"/>
                <w:color w:val="000000"/>
                <w:sz w:val="20"/>
                <w:szCs w:val="20"/>
                <w:lang w:val="en-US"/>
              </w:rPr>
              <w:t>0.02 to 10.0 ng/mL</w:t>
            </w:r>
            <w:r w:rsidRPr="00376C18">
              <w:rPr>
                <w:noProof w:val="0"/>
                <w:color w:val="000000" w:themeColor="text1"/>
                <w:sz w:val="20"/>
                <w:szCs w:val="20"/>
                <w:lang w:val="en-US"/>
              </w:rPr>
              <w:t xml:space="preserve"> were injected and the response was plotted against the concentration.</w:t>
            </w:r>
          </w:p>
        </w:tc>
      </w:tr>
      <w:tr w:rsidR="00087F46" w:rsidRPr="00376C18" w14:paraId="4510A4AB" w14:textId="77777777" w:rsidTr="00FE2297">
        <w:tc>
          <w:tcPr>
            <w:tcW w:w="1812" w:type="pct"/>
            <w:shd w:val="clear" w:color="auto" w:fill="auto"/>
          </w:tcPr>
          <w:p w14:paraId="4381E326" w14:textId="77777777" w:rsidR="00087F46" w:rsidRPr="00376C18" w:rsidRDefault="00087F46" w:rsidP="000E788D">
            <w:pPr>
              <w:pStyle w:val="RepTable"/>
              <w:rPr>
                <w:noProof w:val="0"/>
                <w:sz w:val="20"/>
                <w:szCs w:val="20"/>
                <w:lang w:val="en-US"/>
              </w:rPr>
            </w:pPr>
            <w:r w:rsidRPr="00376C18">
              <w:rPr>
                <w:noProof w:val="0"/>
                <w:sz w:val="20"/>
                <w:szCs w:val="20"/>
                <w:lang w:val="en-US"/>
              </w:rPr>
              <w:t>Standard solution and extract stability</w:t>
            </w:r>
          </w:p>
        </w:tc>
        <w:tc>
          <w:tcPr>
            <w:tcW w:w="3188" w:type="pct"/>
            <w:shd w:val="clear" w:color="auto" w:fill="auto"/>
          </w:tcPr>
          <w:p w14:paraId="68F3F574" w14:textId="45FBD189" w:rsidR="00087F46" w:rsidRPr="00376C18" w:rsidRDefault="00087F46" w:rsidP="000E788D">
            <w:pPr>
              <w:widowControl w:val="0"/>
              <w:jc w:val="both"/>
              <w:rPr>
                <w:color w:val="000000" w:themeColor="text1"/>
                <w:sz w:val="20"/>
                <w:szCs w:val="20"/>
              </w:rPr>
            </w:pPr>
            <w:r w:rsidRPr="00376C18">
              <w:rPr>
                <w:color w:val="000000" w:themeColor="text1"/>
                <w:sz w:val="20"/>
                <w:szCs w:val="20"/>
              </w:rPr>
              <w:t>Stability tests showed that M650F003 and M650F004 indicate sufficient stability (less than 20 % difference) in working solution prepared in methanol/water (50/50, v/v) for at least 25 days when stored refrigerated in the dark (</w:t>
            </w:r>
            <w:r w:rsidR="009A2A5F">
              <w:rPr>
                <w:color w:val="000000" w:themeColor="text1"/>
                <w:sz w:val="20"/>
                <w:szCs w:val="20"/>
              </w:rPr>
              <w:t>XXXX</w:t>
            </w:r>
            <w:r w:rsidRPr="00376C18">
              <w:rPr>
                <w:color w:val="000000" w:themeColor="text1"/>
                <w:sz w:val="20"/>
                <w:szCs w:val="20"/>
              </w:rPr>
              <w:t xml:space="preserve"> Doc ID 2008/1017004 submitted in the DAR).</w:t>
            </w:r>
          </w:p>
          <w:p w14:paraId="721C5C5F" w14:textId="77777777" w:rsidR="00087F46" w:rsidRPr="00376C18" w:rsidRDefault="00087F46" w:rsidP="000E788D">
            <w:pPr>
              <w:widowControl w:val="0"/>
              <w:jc w:val="both"/>
              <w:rPr>
                <w:color w:val="000000" w:themeColor="text1"/>
                <w:sz w:val="20"/>
                <w:szCs w:val="20"/>
              </w:rPr>
            </w:pPr>
            <w:r w:rsidRPr="00376C18">
              <w:rPr>
                <w:color w:val="000000" w:themeColor="text1"/>
                <w:sz w:val="20"/>
                <w:szCs w:val="20"/>
              </w:rPr>
              <w:t>Extract stability experiments demonstrated that the metabolites M650F003 and M650F004 were stable in final volumes, prepared in methanol/water (50/50, v/v) over a time period of 7 days, when stored refrigerated in the dark at approximately +4°C.</w:t>
            </w:r>
          </w:p>
        </w:tc>
      </w:tr>
      <w:tr w:rsidR="00087F46" w:rsidRPr="00376C18" w14:paraId="1251FE1E" w14:textId="77777777" w:rsidTr="00FE2297">
        <w:tc>
          <w:tcPr>
            <w:tcW w:w="1812" w:type="pct"/>
            <w:shd w:val="clear" w:color="auto" w:fill="auto"/>
          </w:tcPr>
          <w:p w14:paraId="2A8A0D36" w14:textId="77777777" w:rsidR="00087F46" w:rsidRPr="00376C18" w:rsidRDefault="00087F46" w:rsidP="000E788D">
            <w:pPr>
              <w:pStyle w:val="RepTable"/>
              <w:rPr>
                <w:noProof w:val="0"/>
                <w:sz w:val="20"/>
                <w:szCs w:val="20"/>
                <w:lang w:val="en-US"/>
              </w:rPr>
            </w:pPr>
            <w:r w:rsidRPr="00376C18">
              <w:rPr>
                <w:noProof w:val="0"/>
                <w:sz w:val="20"/>
                <w:szCs w:val="20"/>
                <w:lang w:val="en-US"/>
              </w:rPr>
              <w:t xml:space="preserve">Assessment of matrix effects </w:t>
            </w:r>
          </w:p>
        </w:tc>
        <w:tc>
          <w:tcPr>
            <w:tcW w:w="3188" w:type="pct"/>
            <w:shd w:val="clear" w:color="auto" w:fill="auto"/>
          </w:tcPr>
          <w:p w14:paraId="0D29A956" w14:textId="77777777" w:rsidR="00087F46" w:rsidRPr="00376C18" w:rsidRDefault="00087F46" w:rsidP="000E788D">
            <w:pPr>
              <w:pStyle w:val="RepTable"/>
              <w:jc w:val="both"/>
              <w:rPr>
                <w:noProof w:val="0"/>
                <w:color w:val="000000" w:themeColor="text1"/>
                <w:sz w:val="20"/>
                <w:szCs w:val="20"/>
                <w:lang w:val="en-US"/>
              </w:rPr>
            </w:pPr>
            <w:r w:rsidRPr="00376C18">
              <w:rPr>
                <w:noProof w:val="0"/>
                <w:color w:val="000000" w:themeColor="text1"/>
                <w:sz w:val="20"/>
                <w:szCs w:val="20"/>
                <w:lang w:val="en-US"/>
              </w:rPr>
              <w:t>The influence of the matrix load on the analysis of metabolites M650F003 and M650F004 was determined by comparing matrix-matched standards prepared in methanol/water (50/50, v/v, matrix load 90 %) with solvent standards, which were prepared in methanol/water (50/50, v/v).The results demonstrated that the matrix load in the tested matrix-matched standards had no significant influence (differences &lt; 20 %) on the detection of metabolites M650F003 and M650F004 in soil Li 10 and soil LUFA 2.2. Therefore, solvent-based standards were used for quantification and no matrix-matched standards were needed for further experiments.</w:t>
            </w:r>
          </w:p>
        </w:tc>
      </w:tr>
      <w:tr w:rsidR="00087F46" w:rsidRPr="00376C18" w14:paraId="40A0ECC2" w14:textId="77777777" w:rsidTr="00FE2297">
        <w:tc>
          <w:tcPr>
            <w:tcW w:w="1812" w:type="pct"/>
            <w:shd w:val="clear" w:color="auto" w:fill="auto"/>
          </w:tcPr>
          <w:p w14:paraId="6E8E8F60" w14:textId="77777777" w:rsidR="00087F46" w:rsidRPr="00376C18" w:rsidRDefault="00087F46" w:rsidP="000E788D">
            <w:pPr>
              <w:pStyle w:val="RepTable"/>
              <w:rPr>
                <w:noProof w:val="0"/>
                <w:sz w:val="20"/>
                <w:szCs w:val="20"/>
                <w:lang w:val="en-US"/>
              </w:rPr>
            </w:pPr>
            <w:r w:rsidRPr="00376C18">
              <w:rPr>
                <w:noProof w:val="0"/>
                <w:sz w:val="20"/>
                <w:szCs w:val="20"/>
                <w:lang w:val="en-US"/>
              </w:rPr>
              <w:t>Limit of determination/quantification</w:t>
            </w:r>
          </w:p>
        </w:tc>
        <w:tc>
          <w:tcPr>
            <w:tcW w:w="3188" w:type="pct"/>
            <w:shd w:val="clear" w:color="auto" w:fill="auto"/>
          </w:tcPr>
          <w:p w14:paraId="6E1F44D7" w14:textId="77777777" w:rsidR="00087F46" w:rsidRPr="00376C18" w:rsidRDefault="00087F46" w:rsidP="000E788D">
            <w:pPr>
              <w:pStyle w:val="RepTable"/>
              <w:rPr>
                <w:noProof w:val="0"/>
                <w:sz w:val="20"/>
                <w:szCs w:val="20"/>
                <w:highlight w:val="yellow"/>
                <w:lang w:val="en-US"/>
              </w:rPr>
            </w:pPr>
            <w:r w:rsidRPr="00376C18">
              <w:rPr>
                <w:noProof w:val="0"/>
                <w:color w:val="000000" w:themeColor="text1"/>
                <w:sz w:val="20"/>
                <w:szCs w:val="20"/>
                <w:lang w:val="en-US"/>
              </w:rPr>
              <w:t>The limit of quantification (LOQ) is defined by the lowest fortification level successfully tested, hence 1.0 µg/kg (0.1 ng/mL measurement sample level, considering a sample aliquot of 5 g and a final volume of 50 mL). The limit of detection (LOD) is 0.2 µg/kg (0.02 ng/mL measurement sample level), corresponding to the lowest calibration level used.</w:t>
            </w:r>
          </w:p>
        </w:tc>
      </w:tr>
    </w:tbl>
    <w:p w14:paraId="78A7A3AB" w14:textId="77777777" w:rsidR="00087F46" w:rsidRPr="00D01B1A" w:rsidRDefault="00087F46" w:rsidP="000E788D">
      <w:pPr>
        <w:pStyle w:val="RepNewPart"/>
        <w:keepNext w:val="0"/>
        <w:keepLines w:val="0"/>
        <w:outlineLvl w:val="9"/>
        <w:rPr>
          <w:lang w:val="en-US"/>
        </w:rPr>
      </w:pPr>
      <w:r w:rsidRPr="00D01B1A">
        <w:rPr>
          <w:lang w:val="en-US"/>
        </w:rPr>
        <w:lastRenderedPageBreak/>
        <w:t>Conclusion</w:t>
      </w:r>
    </w:p>
    <w:p w14:paraId="523EC51D" w14:textId="77777777" w:rsidR="00087F46" w:rsidRPr="00D01B1A" w:rsidRDefault="00087F46" w:rsidP="000E788D">
      <w:pPr>
        <w:pStyle w:val="RepTable"/>
        <w:jc w:val="both"/>
        <w:rPr>
          <w:rFonts w:ascii="Times New Roman" w:hAnsi="Times New Roman" w:cs="Times New Roman"/>
          <w:noProof w:val="0"/>
          <w:lang w:val="en-US"/>
        </w:rPr>
      </w:pPr>
      <w:r w:rsidRPr="00D01B1A">
        <w:rPr>
          <w:rFonts w:ascii="Times New Roman" w:hAnsi="Times New Roman" w:cs="Times New Roman"/>
          <w:bCs/>
          <w:noProof w:val="0"/>
          <w:color w:val="000000" w:themeColor="text1"/>
          <w:lang w:val="en-US"/>
        </w:rPr>
        <w:t xml:space="preserve">The method L0110/02 was validated according to the requirements of </w:t>
      </w:r>
      <w:r w:rsidRPr="00D01B1A">
        <w:rPr>
          <w:rFonts w:ascii="Times New Roman" w:hAnsi="Times New Roman" w:cs="Times New Roman"/>
          <w:noProof w:val="0"/>
          <w:lang w:val="en-US"/>
        </w:rPr>
        <w:t xml:space="preserve">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w:t>
      </w:r>
      <w:r w:rsidRPr="00D01B1A">
        <w:rPr>
          <w:rFonts w:ascii="Times New Roman" w:hAnsi="Times New Roman" w:cs="Times New Roman"/>
          <w:noProof w:val="0"/>
          <w:color w:val="000000" w:themeColor="text1"/>
          <w:lang w:val="en-US"/>
        </w:rPr>
        <w:t>metabolites  M650F003 and M650F004</w:t>
      </w:r>
      <w:r w:rsidRPr="00D01B1A">
        <w:rPr>
          <w:rFonts w:ascii="Times New Roman" w:hAnsi="Times New Roman" w:cs="Times New Roman"/>
          <w:bCs/>
          <w:noProof w:val="0"/>
          <w:color w:val="000000" w:themeColor="text1"/>
          <w:lang w:val="en-US"/>
        </w:rPr>
        <w:t xml:space="preserve"> in soil matrices.</w:t>
      </w:r>
    </w:p>
    <w:p w14:paraId="673A609C" w14:textId="77777777" w:rsidR="00087F46" w:rsidRPr="00D01B1A" w:rsidRDefault="00087F46" w:rsidP="00FE2297">
      <w:pPr>
        <w:pStyle w:val="RepAppendix4"/>
        <w:rPr>
          <w:lang w:val="en-US"/>
        </w:rPr>
      </w:pPr>
      <w:r w:rsidRPr="00D01B1A">
        <w:rPr>
          <w:lang w:val="en-US"/>
        </w:rPr>
        <w:t xml:space="preserve">Description of Methods for the Analysis of Water (KCP 5.2) </w:t>
      </w:r>
    </w:p>
    <w:p w14:paraId="459926F3" w14:textId="77777777" w:rsidR="00087F46" w:rsidRPr="00D01B1A" w:rsidRDefault="00087F46" w:rsidP="00FE2297">
      <w:pPr>
        <w:pStyle w:val="RepAppendix5"/>
        <w:rPr>
          <w:lang w:val="en-US"/>
        </w:rPr>
      </w:pPr>
      <w:r w:rsidRPr="00D01B1A">
        <w:rPr>
          <w:lang w:val="en-US"/>
        </w:rPr>
        <w:t>Analytical method 11</w:t>
      </w:r>
    </w:p>
    <w:p w14:paraId="1F780FCC" w14:textId="24A8B888" w:rsidR="00087F46" w:rsidRPr="00D01B1A" w:rsidRDefault="00087F46" w:rsidP="00FE2297">
      <w:pPr>
        <w:pStyle w:val="RepStandard"/>
      </w:pPr>
      <w:r w:rsidRPr="00D01B1A">
        <w:t xml:space="preserve">Method L0208/02 is used for the determination of </w:t>
      </w:r>
      <w:proofErr w:type="spellStart"/>
      <w:r w:rsidRPr="00D01B1A">
        <w:t>Ametoctradin</w:t>
      </w:r>
      <w:proofErr w:type="spellEnd"/>
      <w:r w:rsidRPr="00D01B1A">
        <w:t xml:space="preserve"> in surface and ground water.  The method and its corresponding ILV was submitted in the AIR5 dossier for </w:t>
      </w:r>
      <w:proofErr w:type="spellStart"/>
      <w:r w:rsidRPr="00D01B1A">
        <w:t>Ametoctradin</w:t>
      </w:r>
      <w:proofErr w:type="spellEnd"/>
      <w:r w:rsidRPr="00D01B1A">
        <w:t xml:space="preserve"> and have not yet been peer reviewed.  Thus, they are provided for information below.</w:t>
      </w:r>
    </w:p>
    <w:p w14:paraId="5C02BE94" w14:textId="77777777" w:rsidR="00087F46" w:rsidRPr="00D01B1A" w:rsidRDefault="00087F46" w:rsidP="00FE2297">
      <w:pPr>
        <w:pStyle w:val="RepAppendix6"/>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75EB16D3" w14:textId="77777777" w:rsidTr="003B632B">
        <w:tc>
          <w:tcPr>
            <w:tcW w:w="1063" w:type="pct"/>
            <w:shd w:val="clear" w:color="auto" w:fill="D9D9D9" w:themeFill="background1" w:themeFillShade="D9"/>
          </w:tcPr>
          <w:p w14:paraId="705619D1" w14:textId="77777777" w:rsidR="00087F46" w:rsidRPr="00E35715" w:rsidRDefault="00087F46" w:rsidP="00FE2297">
            <w:pPr>
              <w:widowControl w:val="0"/>
              <w:suppressAutoHyphens/>
              <w:jc w:val="both"/>
              <w:rPr>
                <w:rFonts w:eastAsia="Batang"/>
              </w:rPr>
            </w:pPr>
            <w:r w:rsidRPr="00E35715">
              <w:t xml:space="preserve">Comments of </w:t>
            </w:r>
            <w:proofErr w:type="spellStart"/>
            <w:r w:rsidRPr="00E35715">
              <w:t>zRMS</w:t>
            </w:r>
            <w:proofErr w:type="spellEnd"/>
            <w:r w:rsidRPr="00E35715">
              <w:t>:</w:t>
            </w:r>
          </w:p>
        </w:tc>
        <w:tc>
          <w:tcPr>
            <w:tcW w:w="3937" w:type="pct"/>
            <w:shd w:val="clear" w:color="auto" w:fill="D9D9D9" w:themeFill="background1" w:themeFillShade="D9"/>
          </w:tcPr>
          <w:p w14:paraId="454F3152" w14:textId="4A3E9A69" w:rsidR="003B632B" w:rsidRPr="00E35715" w:rsidRDefault="003B632B" w:rsidP="003B632B">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The method L0208/02 has been accepted.</w:t>
            </w:r>
          </w:p>
          <w:p w14:paraId="53A70E8A" w14:textId="5A465967" w:rsidR="00E35715" w:rsidRPr="00E35715" w:rsidRDefault="003B632B" w:rsidP="00E35715">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 xml:space="preserve">The study objective was to validate analytical method L0208/02 for the determination of </w:t>
            </w:r>
            <w:proofErr w:type="spellStart"/>
            <w:r w:rsidRPr="00E35715">
              <w:rPr>
                <w:rFonts w:ascii="Times New Roman" w:hAnsi="Times New Roman" w:cs="Times New Roman"/>
              </w:rPr>
              <w:t>Ametoctradin</w:t>
            </w:r>
            <w:proofErr w:type="spellEnd"/>
            <w:r w:rsidRPr="00E35715">
              <w:rPr>
                <w:rFonts w:ascii="Times New Roman" w:hAnsi="Times New Roman" w:cs="Times New Roman"/>
              </w:rPr>
              <w:t xml:space="preserve"> in water by LC-MS/MS. </w:t>
            </w:r>
            <w:r w:rsidR="00E35715" w:rsidRPr="00E35715">
              <w:rPr>
                <w:rFonts w:ascii="Times New Roman" w:hAnsi="Times New Roman" w:cs="Times New Roman"/>
              </w:rPr>
              <w:t xml:space="preserve">The method was validated at two fortification levels (0.03 </w:t>
            </w:r>
            <w:r w:rsidR="00E35715" w:rsidRPr="00E27B7F">
              <w:rPr>
                <w:rFonts w:ascii="Times New Roman" w:hAnsi="Times New Roman" w:cs="Times New Roman"/>
              </w:rPr>
              <w:t>µg</w:t>
            </w:r>
            <w:r w:rsidR="00E35715" w:rsidRPr="00E35715">
              <w:rPr>
                <w:rFonts w:ascii="Times New Roman" w:hAnsi="Times New Roman" w:cs="Times New Roman"/>
              </w:rPr>
              <w:t xml:space="preserve"> /L (LOQ) and 0.3 </w:t>
            </w:r>
            <w:r w:rsidR="00E35715" w:rsidRPr="00E27B7F">
              <w:rPr>
                <w:rFonts w:ascii="Times New Roman" w:hAnsi="Times New Roman" w:cs="Times New Roman"/>
              </w:rPr>
              <w:t>µg</w:t>
            </w:r>
            <w:r w:rsidR="00E35715" w:rsidRPr="00E35715">
              <w:rPr>
                <w:rFonts w:ascii="Times New Roman" w:hAnsi="Times New Roman" w:cs="Times New Roman"/>
              </w:rPr>
              <w:t xml:space="preserve"> /L (10x LOQ)) for two water types. For each fortification level and matrix, at least five replicates were analyzed. Per matrix at least two control samples were measured. Two mass transitions were evaluated and reported for the analyte. Matrix and solvent standards were analyzed within the study to test for possible matrix effects. </w:t>
            </w:r>
          </w:p>
          <w:p w14:paraId="32294FE7" w14:textId="310052FB" w:rsidR="00087F46" w:rsidRPr="0047526F" w:rsidRDefault="003B632B" w:rsidP="0047526F">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 xml:space="preserve">The mean recovery values </w:t>
            </w:r>
            <w:r w:rsidR="0047526F">
              <w:rPr>
                <w:rFonts w:ascii="Times New Roman" w:hAnsi="Times New Roman" w:cs="Times New Roman"/>
              </w:rPr>
              <w:t xml:space="preserve">and </w:t>
            </w:r>
            <w:r w:rsidR="0047526F" w:rsidRPr="00E35715">
              <w:rPr>
                <w:rFonts w:ascii="Times New Roman" w:hAnsi="Times New Roman" w:cs="Times New Roman"/>
              </w:rPr>
              <w:t xml:space="preserve">RSD </w:t>
            </w:r>
            <w:r w:rsidRPr="00E35715">
              <w:rPr>
                <w:rFonts w:ascii="Times New Roman" w:hAnsi="Times New Roman" w:cs="Times New Roman"/>
              </w:rPr>
              <w:t>ranged consistently with the requirements for all analytes</w:t>
            </w:r>
            <w:r w:rsidR="0047526F">
              <w:rPr>
                <w:rFonts w:ascii="Times New Roman" w:hAnsi="Times New Roman" w:cs="Times New Roman"/>
              </w:rPr>
              <w:t xml:space="preserve">. </w:t>
            </w:r>
            <w:r w:rsidRPr="00E35715">
              <w:rPr>
                <w:rFonts w:ascii="Times New Roman" w:eastAsia="Batang" w:hAnsi="Times New Roman" w:cs="Times New Roman"/>
              </w:rPr>
              <w:t>The method meets criteria of SANTE/2020/12830 Rev.1.</w:t>
            </w:r>
            <w:r w:rsidR="00087F46" w:rsidRPr="00E35715">
              <w:fldChar w:fldCharType="begin"/>
            </w:r>
            <w:r w:rsidR="00087F46" w:rsidRPr="00E35715">
              <w:instrText xml:space="preserve"> FORMTEXT </w:instrText>
            </w:r>
            <w:r w:rsidR="00087F46" w:rsidRPr="00E35715">
              <w:fldChar w:fldCharType="separate"/>
            </w:r>
            <w:r w:rsidR="00087F46" w:rsidRPr="00E35715">
              <w:fldChar w:fldCharType="end"/>
            </w:r>
          </w:p>
        </w:tc>
      </w:tr>
    </w:tbl>
    <w:p w14:paraId="56D7888C"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3137D7E" w14:textId="77777777" w:rsidTr="00FE2297">
        <w:trPr>
          <w:gridAfter w:val="1"/>
          <w:wAfter w:w="37" w:type="pct"/>
        </w:trPr>
        <w:tc>
          <w:tcPr>
            <w:tcW w:w="1343" w:type="pct"/>
            <w:shd w:val="clear" w:color="auto" w:fill="auto"/>
          </w:tcPr>
          <w:p w14:paraId="45C74B74" w14:textId="77777777" w:rsidR="00087F46" w:rsidRPr="00D01B1A" w:rsidRDefault="00087F46" w:rsidP="00FE2297">
            <w:pPr>
              <w:pStyle w:val="RepStandard"/>
              <w:suppressAutoHyphens/>
            </w:pPr>
            <w:r w:rsidRPr="00D01B1A">
              <w:t>Reference:</w:t>
            </w:r>
          </w:p>
        </w:tc>
        <w:tc>
          <w:tcPr>
            <w:tcW w:w="3620" w:type="pct"/>
            <w:shd w:val="clear" w:color="auto" w:fill="auto"/>
          </w:tcPr>
          <w:p w14:paraId="09A67CEE" w14:textId="77777777" w:rsidR="00087F46" w:rsidRPr="00D01B1A" w:rsidRDefault="00087F46" w:rsidP="00FE2297">
            <w:pPr>
              <w:pStyle w:val="RepStandard"/>
              <w:suppressAutoHyphens/>
            </w:pPr>
            <w:r w:rsidRPr="00D01B1A">
              <w:t>CP 5.2/15</w:t>
            </w:r>
          </w:p>
        </w:tc>
      </w:tr>
      <w:tr w:rsidR="00087F46" w:rsidRPr="00D01B1A" w14:paraId="17343B07" w14:textId="77777777" w:rsidTr="00FE2297">
        <w:trPr>
          <w:gridAfter w:val="1"/>
          <w:wAfter w:w="37" w:type="pct"/>
        </w:trPr>
        <w:tc>
          <w:tcPr>
            <w:tcW w:w="1343" w:type="pct"/>
            <w:shd w:val="clear" w:color="auto" w:fill="auto"/>
          </w:tcPr>
          <w:p w14:paraId="2DC22C1B"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0D22DFC7" w14:textId="77777777" w:rsidR="00087F46" w:rsidRPr="00D01B1A" w:rsidRDefault="00087F46" w:rsidP="00FE2297">
            <w:pPr>
              <w:pStyle w:val="RepStandard"/>
              <w:suppressAutoHyphens/>
              <w:spacing w:after="120"/>
            </w:pPr>
            <w:r w:rsidRPr="00D01B1A">
              <w:rPr>
                <w:rFonts w:eastAsia="Arial" w:cs="Arial"/>
              </w:rPr>
              <w:t xml:space="preserve">Validation of Analytical Method </w:t>
            </w:r>
            <w:bookmarkStart w:id="470" w:name="_Hlk49519297"/>
            <w:r w:rsidRPr="00D01B1A">
              <w:rPr>
                <w:rFonts w:eastAsia="Arial" w:cs="Arial"/>
              </w:rPr>
              <w:t xml:space="preserve">L0208/02 </w:t>
            </w:r>
            <w:bookmarkEnd w:id="470"/>
            <w:r w:rsidRPr="00D01B1A">
              <w:rPr>
                <w:rFonts w:eastAsia="Arial" w:cs="Arial"/>
              </w:rPr>
              <w:t>for the Determination of BAS 650 F (</w:t>
            </w:r>
            <w:proofErr w:type="spellStart"/>
            <w:r w:rsidRPr="00D01B1A">
              <w:rPr>
                <w:rFonts w:eastAsia="Arial" w:cs="Arial"/>
              </w:rPr>
              <w:t>Reg.No</w:t>
            </w:r>
            <w:proofErr w:type="spellEnd"/>
            <w:r w:rsidRPr="00D01B1A">
              <w:rPr>
                <w:rFonts w:eastAsia="Arial" w:cs="Arial"/>
              </w:rPr>
              <w:t>. 4993353), in Surface Water and Groundwater by LC-MS/MS</w:t>
            </w:r>
            <w:r w:rsidRPr="00D01B1A">
              <w:t xml:space="preserve"> </w:t>
            </w:r>
          </w:p>
          <w:p w14:paraId="0DEF9237" w14:textId="77777777" w:rsidR="00087F46" w:rsidRPr="00D01B1A" w:rsidRDefault="00087F46" w:rsidP="00FE2297">
            <w:pPr>
              <w:pStyle w:val="RepStandard"/>
              <w:suppressAutoHyphens/>
              <w:spacing w:after="120"/>
            </w:pPr>
            <w:r w:rsidRPr="00D01B1A">
              <w:t>Schelling, D. &amp; Schatte, S., 2020</w:t>
            </w:r>
          </w:p>
          <w:p w14:paraId="3AC8EEF2" w14:textId="77777777" w:rsidR="00087F46" w:rsidRPr="00D01B1A" w:rsidRDefault="00087F46" w:rsidP="00FE2297">
            <w:pPr>
              <w:pStyle w:val="RepStandard"/>
              <w:suppressAutoHyphens/>
              <w:spacing w:after="120"/>
            </w:pPr>
            <w:r w:rsidRPr="00D01B1A">
              <w:t>report No 808963</w:t>
            </w:r>
          </w:p>
          <w:p w14:paraId="49837EC6" w14:textId="509F3511"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2020/2034573</w:t>
            </w:r>
          </w:p>
          <w:p w14:paraId="54A348FF" w14:textId="77777777" w:rsidR="00087F46" w:rsidRPr="00D01B1A" w:rsidRDefault="00087F46" w:rsidP="00FE2297">
            <w:pPr>
              <w:pStyle w:val="RepStandard"/>
              <w:suppressAutoHyphens/>
            </w:pPr>
            <w:r w:rsidRPr="00D01B1A">
              <w:t>Authority registration No</w:t>
            </w:r>
          </w:p>
        </w:tc>
      </w:tr>
      <w:tr w:rsidR="00087F46" w:rsidRPr="00D01B1A" w14:paraId="4B024CE0" w14:textId="77777777" w:rsidTr="00FE2297">
        <w:trPr>
          <w:gridAfter w:val="1"/>
          <w:wAfter w:w="37" w:type="pct"/>
        </w:trPr>
        <w:tc>
          <w:tcPr>
            <w:tcW w:w="1343" w:type="pct"/>
            <w:shd w:val="clear" w:color="auto" w:fill="auto"/>
          </w:tcPr>
          <w:p w14:paraId="49C92D98" w14:textId="77777777" w:rsidR="00087F46" w:rsidRPr="00D01B1A" w:rsidRDefault="00087F46" w:rsidP="00FE2297">
            <w:pPr>
              <w:pStyle w:val="RepStandard"/>
              <w:suppressAutoHyphens/>
            </w:pPr>
            <w:r w:rsidRPr="00D01B1A">
              <w:t>Guideline(s):</w:t>
            </w:r>
          </w:p>
        </w:tc>
        <w:tc>
          <w:tcPr>
            <w:tcW w:w="3620" w:type="pct"/>
            <w:shd w:val="clear" w:color="auto" w:fill="auto"/>
          </w:tcPr>
          <w:p w14:paraId="45E706F2" w14:textId="77777777" w:rsidR="00087F46" w:rsidRPr="00D01B1A" w:rsidRDefault="00087F46" w:rsidP="00FE2297">
            <w:pPr>
              <w:pStyle w:val="RepStandard"/>
              <w:suppressAutoHyphens/>
              <w:spacing w:after="120"/>
            </w:pPr>
            <w:r w:rsidRPr="00D01B1A">
              <w:t>SANCO/3029/99 rev. 4 (11 July 2000), US EPA 850.6100, SANCO/825/00 rev. 8.1 (16/11/2010)</w:t>
            </w:r>
          </w:p>
        </w:tc>
      </w:tr>
      <w:tr w:rsidR="00087F46" w:rsidRPr="00D01B1A" w14:paraId="45F33169" w14:textId="77777777" w:rsidTr="00FE2297">
        <w:trPr>
          <w:gridAfter w:val="1"/>
          <w:wAfter w:w="37" w:type="pct"/>
        </w:trPr>
        <w:tc>
          <w:tcPr>
            <w:tcW w:w="1343" w:type="pct"/>
            <w:shd w:val="clear" w:color="auto" w:fill="auto"/>
          </w:tcPr>
          <w:p w14:paraId="324C1AD9" w14:textId="77777777" w:rsidR="00087F46" w:rsidRPr="00D01B1A" w:rsidRDefault="00087F46" w:rsidP="00FE2297">
            <w:pPr>
              <w:pStyle w:val="RepStandard"/>
              <w:suppressAutoHyphens/>
            </w:pPr>
            <w:r w:rsidRPr="00D01B1A">
              <w:t>Deviations:</w:t>
            </w:r>
          </w:p>
        </w:tc>
        <w:tc>
          <w:tcPr>
            <w:tcW w:w="3620" w:type="pct"/>
            <w:shd w:val="clear" w:color="auto" w:fill="auto"/>
          </w:tcPr>
          <w:p w14:paraId="2CAEB8C5" w14:textId="77777777" w:rsidR="00087F46" w:rsidRPr="00D01B1A" w:rsidRDefault="00087F46" w:rsidP="00FE2297">
            <w:pPr>
              <w:pStyle w:val="RepStandard"/>
              <w:suppressAutoHyphens/>
            </w:pPr>
            <w:r w:rsidRPr="00D01B1A">
              <w:t>No</w:t>
            </w:r>
          </w:p>
        </w:tc>
      </w:tr>
      <w:tr w:rsidR="00087F46" w:rsidRPr="00D01B1A" w14:paraId="3A158069" w14:textId="77777777" w:rsidTr="00FE2297">
        <w:trPr>
          <w:gridAfter w:val="1"/>
          <w:wAfter w:w="37" w:type="pct"/>
        </w:trPr>
        <w:tc>
          <w:tcPr>
            <w:tcW w:w="1343" w:type="pct"/>
            <w:shd w:val="clear" w:color="auto" w:fill="auto"/>
          </w:tcPr>
          <w:p w14:paraId="1DBB6CCD"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3A49BE47"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5023E50B" w14:textId="77777777" w:rsidTr="00FE2297">
        <w:trPr>
          <w:gridAfter w:val="1"/>
          <w:wAfter w:w="37" w:type="pct"/>
        </w:trPr>
        <w:tc>
          <w:tcPr>
            <w:tcW w:w="1343" w:type="pct"/>
            <w:shd w:val="clear" w:color="auto" w:fill="auto"/>
          </w:tcPr>
          <w:p w14:paraId="65EC1515" w14:textId="77777777" w:rsidR="00087F46" w:rsidRPr="00D01B1A" w:rsidRDefault="00087F46" w:rsidP="00FE2297">
            <w:pPr>
              <w:pStyle w:val="RepStandard"/>
              <w:suppressAutoHyphens/>
            </w:pPr>
            <w:r w:rsidRPr="00D01B1A">
              <w:t>GLP:</w:t>
            </w:r>
          </w:p>
        </w:tc>
        <w:tc>
          <w:tcPr>
            <w:tcW w:w="3620" w:type="pct"/>
            <w:shd w:val="clear" w:color="auto" w:fill="auto"/>
          </w:tcPr>
          <w:p w14:paraId="2CF1B7C6"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18E3C6D" w14:textId="77777777" w:rsidTr="000E788D">
        <w:tc>
          <w:tcPr>
            <w:tcW w:w="1343" w:type="pct"/>
            <w:shd w:val="clear" w:color="auto" w:fill="D9D9D9" w:themeFill="background1" w:themeFillShade="D9"/>
          </w:tcPr>
          <w:p w14:paraId="0C16C718"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60E08D01" w14:textId="77777777" w:rsidR="00087F46" w:rsidRPr="00D01B1A" w:rsidRDefault="00087F46" w:rsidP="00FE2297">
            <w:pPr>
              <w:pStyle w:val="RepStandard"/>
              <w:suppressAutoHyphens/>
            </w:pPr>
            <w:r w:rsidRPr="00D01B1A">
              <w:t>Yes</w:t>
            </w:r>
          </w:p>
        </w:tc>
      </w:tr>
    </w:tbl>
    <w:p w14:paraId="665AA400" w14:textId="77777777" w:rsidR="00087F46" w:rsidRPr="00D01B1A" w:rsidRDefault="00087F46" w:rsidP="00FE2297">
      <w:pPr>
        <w:pStyle w:val="RepNewPart"/>
        <w:suppressAutoHyphens/>
        <w:rPr>
          <w:lang w:val="en-US"/>
        </w:rPr>
      </w:pPr>
      <w:r w:rsidRPr="00D01B1A">
        <w:rPr>
          <w:lang w:val="en-US"/>
        </w:rPr>
        <w:t>Study Summary</w:t>
      </w:r>
    </w:p>
    <w:p w14:paraId="3E527256" w14:textId="310010CF" w:rsidR="006B088C" w:rsidRPr="00D01B1A" w:rsidRDefault="00087F46" w:rsidP="00FE2297">
      <w:pPr>
        <w:pStyle w:val="RepStandard"/>
      </w:pPr>
      <w:r w:rsidRPr="00D01B1A">
        <w:t xml:space="preserve">Method L0208/02 was developed and validated for the determination of residues of </w:t>
      </w:r>
      <w:proofErr w:type="spellStart"/>
      <w:r w:rsidRPr="00D01B1A">
        <w:t>Ametoctradin</w:t>
      </w:r>
      <w:proofErr w:type="spellEnd"/>
      <w:r w:rsidRPr="00D01B1A">
        <w:t xml:space="preserve"> (BAS </w:t>
      </w:r>
      <w:r w:rsidRPr="00D01B1A">
        <w:lastRenderedPageBreak/>
        <w:t>650 F) in tap and surface water, with a limit of quantification at 0.03 µg/L. The brief description of method and the results are presented in the summary below.</w:t>
      </w:r>
    </w:p>
    <w:p w14:paraId="7BF91B04" w14:textId="77777777" w:rsidR="00087F46" w:rsidRPr="00D01B1A" w:rsidRDefault="00087F46" w:rsidP="00FE2297">
      <w:pPr>
        <w:pStyle w:val="RepNewPart"/>
        <w:suppressAutoHyphens/>
        <w:rPr>
          <w:lang w:val="en-US"/>
        </w:rPr>
      </w:pPr>
      <w:r w:rsidRPr="00D01B1A">
        <w:rPr>
          <w:lang w:val="en-US"/>
        </w:rPr>
        <w:t>Materials and methods</w:t>
      </w:r>
    </w:p>
    <w:p w14:paraId="1E8E5720"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is extracted from a 5 mL water aliquot sample by liquid-liquid extraction using 6 mL ethyl acetate. An aliquot of 4 mL of the organic phase is evaporated to dryness in an N-</w:t>
      </w:r>
      <w:proofErr w:type="spellStart"/>
      <w:r w:rsidRPr="00D01B1A">
        <w:rPr>
          <w:rFonts w:ascii="Times New Roman" w:hAnsi="Times New Roman" w:cs="Times New Roman"/>
          <w:sz w:val="22"/>
        </w:rPr>
        <w:t>Vap</w:t>
      </w:r>
      <w:proofErr w:type="spellEnd"/>
      <w:r w:rsidRPr="00D01B1A">
        <w:rPr>
          <w:rFonts w:ascii="Times New Roman" w:hAnsi="Times New Roman" w:cs="Times New Roman"/>
          <w:sz w:val="22"/>
        </w:rPr>
        <w:t xml:space="preserve"> at 40°C and the obtained residues are re-dissolved in 1 mL acetonitrile/water (1/1 v/v). The final determination of BAS 650 F is conducted with LC-MS/MS. For quantification, the mass transition m/z 276→m/z 149 is proposed for quantification and the mass transition m/z 276→m/z 176 is proposed for confirmation.</w:t>
      </w:r>
    </w:p>
    <w:p w14:paraId="07E6D63D"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Separation is achieved by using a Waters </w:t>
      </w:r>
      <w:proofErr w:type="spellStart"/>
      <w:r w:rsidRPr="00D01B1A">
        <w:rPr>
          <w:rFonts w:ascii="Times New Roman" w:hAnsi="Times New Roman" w:cs="Times New Roman"/>
          <w:sz w:val="22"/>
        </w:rPr>
        <w:t>Acquity</w:t>
      </w:r>
      <w:proofErr w:type="spellEnd"/>
      <w:r w:rsidRPr="00D01B1A">
        <w:rPr>
          <w:rFonts w:ascii="Times New Roman" w:hAnsi="Times New Roman" w:cs="Times New Roman"/>
          <w:sz w:val="22"/>
        </w:rPr>
        <w:t xml:space="preserve"> UPLC </w:t>
      </w:r>
      <w:proofErr w:type="spellStart"/>
      <w:r w:rsidRPr="00D01B1A">
        <w:rPr>
          <w:rFonts w:ascii="Times New Roman" w:hAnsi="Times New Roman" w:cs="Times New Roman"/>
          <w:sz w:val="22"/>
        </w:rPr>
        <w:t>Betasil</w:t>
      </w:r>
      <w:proofErr w:type="spellEnd"/>
      <w:r w:rsidRPr="00D01B1A">
        <w:rPr>
          <w:rFonts w:ascii="Times New Roman" w:hAnsi="Times New Roman" w:cs="Times New Roman"/>
          <w:sz w:val="22"/>
        </w:rPr>
        <w:t xml:space="preserve"> C-18 column (100 mm x 2.1 mm, 5 µm) at a flow rate of 0.6 mL/min. A gradient flow of water/formic acid (1000/1, v/v) and acetonitrile/formic acid (1000/1, v/v) is applied.</w:t>
      </w:r>
    </w:p>
    <w:p w14:paraId="7BFACBB5" w14:textId="77777777" w:rsidR="00087F46" w:rsidRPr="00D01B1A" w:rsidRDefault="00087F46" w:rsidP="00FE2297">
      <w:pPr>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5F65E7CC" w14:textId="77777777" w:rsidR="00087F46" w:rsidRPr="00D01B1A" w:rsidRDefault="00087F46" w:rsidP="00FE2297">
      <w:pPr>
        <w:pStyle w:val="RepStandard"/>
        <w:suppressAutoHyphens/>
        <w:rPr>
          <w:spacing w:val="-2"/>
        </w:rPr>
      </w:pPr>
      <w:r w:rsidRPr="00D01B1A">
        <w:rPr>
          <w:spacing w:val="-2"/>
        </w:rPr>
        <w:t>The mean recovery values were between 70 and 110% with relative standard deviations (RSDs) of &lt; 20%. The detailed results are given in the table below.</w:t>
      </w:r>
    </w:p>
    <w:p w14:paraId="637A5F7D" w14:textId="77777777" w:rsidR="00087F46" w:rsidRPr="00D01B1A" w:rsidRDefault="00087F46" w:rsidP="00FE2297">
      <w:pPr>
        <w:pStyle w:val="RepStandard"/>
        <w:suppressAutoHyphens/>
      </w:pPr>
    </w:p>
    <w:p w14:paraId="68AE2B34" w14:textId="1415EC25" w:rsidR="00087F46" w:rsidRPr="00D01B1A" w:rsidRDefault="00087F46" w:rsidP="00FE2297">
      <w:pPr>
        <w:pStyle w:val="RepLabel"/>
        <w:suppressAutoHyphens/>
        <w:jc w:val="both"/>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60</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ab/>
        <w:t xml:space="preserve">Validation results of the method L0208/02: Determination of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in water</w:t>
      </w:r>
    </w:p>
    <w:tbl>
      <w:tblPr>
        <w:tblW w:w="5068" w:type="pct"/>
        <w:tblCellMar>
          <w:left w:w="28" w:type="dxa"/>
          <w:right w:w="28" w:type="dxa"/>
        </w:tblCellMar>
        <w:tblLook w:val="04A0" w:firstRow="1" w:lastRow="0" w:firstColumn="1" w:lastColumn="0" w:noHBand="0" w:noVBand="1"/>
      </w:tblPr>
      <w:tblGrid>
        <w:gridCol w:w="1109"/>
        <w:gridCol w:w="1337"/>
        <w:gridCol w:w="1068"/>
        <w:gridCol w:w="1246"/>
        <w:gridCol w:w="1087"/>
        <w:gridCol w:w="983"/>
        <w:gridCol w:w="766"/>
        <w:gridCol w:w="983"/>
        <w:gridCol w:w="873"/>
      </w:tblGrid>
      <w:tr w:rsidR="00087F46" w:rsidRPr="00D01B1A" w14:paraId="06EE4D91" w14:textId="77777777" w:rsidTr="00FE2297">
        <w:trPr>
          <w:cantSplit/>
          <w:trHeight w:val="697"/>
          <w:tblHeader/>
        </w:trPr>
        <w:tc>
          <w:tcPr>
            <w:tcW w:w="587" w:type="pct"/>
            <w:tcBorders>
              <w:top w:val="double" w:sz="4" w:space="0" w:color="auto"/>
              <w:left w:val="double" w:sz="4" w:space="0" w:color="auto"/>
              <w:bottom w:val="double" w:sz="4" w:space="0" w:color="auto"/>
              <w:right w:val="single" w:sz="2" w:space="0" w:color="auto"/>
            </w:tcBorders>
            <w:vAlign w:val="center"/>
            <w:hideMark/>
          </w:tcPr>
          <w:p w14:paraId="7CBC6033" w14:textId="77777777" w:rsidR="00087F46" w:rsidRPr="00D01B1A" w:rsidRDefault="00087F46" w:rsidP="00FE2297">
            <w:pPr>
              <w:keepNext/>
              <w:keepLines/>
              <w:widowControl w:val="0"/>
              <w:tabs>
                <w:tab w:val="left" w:pos="680"/>
                <w:tab w:val="left" w:pos="1134"/>
              </w:tabs>
              <w:spacing w:before="40" w:after="16"/>
              <w:jc w:val="center"/>
              <w:rPr>
                <w:b/>
                <w:snapToGrid w:val="0"/>
                <w:sz w:val="20"/>
                <w:szCs w:val="20"/>
              </w:rPr>
            </w:pPr>
            <w:r w:rsidRPr="00D01B1A">
              <w:rPr>
                <w:b/>
                <w:snapToGrid w:val="0"/>
                <w:sz w:val="20"/>
                <w:szCs w:val="20"/>
              </w:rPr>
              <w:t>Analyte</w:t>
            </w:r>
          </w:p>
        </w:tc>
        <w:tc>
          <w:tcPr>
            <w:tcW w:w="707" w:type="pct"/>
            <w:tcBorders>
              <w:top w:val="double" w:sz="4" w:space="0" w:color="auto"/>
              <w:left w:val="single" w:sz="2" w:space="0" w:color="auto"/>
              <w:bottom w:val="double" w:sz="4" w:space="0" w:color="auto"/>
              <w:right w:val="single" w:sz="2" w:space="0" w:color="auto"/>
            </w:tcBorders>
            <w:vAlign w:val="center"/>
            <w:hideMark/>
          </w:tcPr>
          <w:p w14:paraId="61C37D76" w14:textId="77777777" w:rsidR="00087F46" w:rsidRPr="00D01B1A" w:rsidRDefault="00087F46" w:rsidP="00FE2297">
            <w:pPr>
              <w:keepNext/>
              <w:keepLines/>
              <w:widowControl w:val="0"/>
              <w:tabs>
                <w:tab w:val="left" w:pos="680"/>
                <w:tab w:val="left" w:pos="1134"/>
              </w:tabs>
              <w:spacing w:before="40" w:after="16"/>
              <w:jc w:val="center"/>
              <w:rPr>
                <w:b/>
                <w:snapToGrid w:val="0"/>
                <w:sz w:val="20"/>
                <w:szCs w:val="20"/>
              </w:rPr>
            </w:pPr>
            <w:r w:rsidRPr="00D01B1A">
              <w:rPr>
                <w:b/>
                <w:snapToGrid w:val="0"/>
                <w:sz w:val="20"/>
                <w:szCs w:val="20"/>
              </w:rPr>
              <w:t>Matrix</w:t>
            </w:r>
          </w:p>
        </w:tc>
        <w:tc>
          <w:tcPr>
            <w:tcW w:w="565" w:type="pct"/>
            <w:tcBorders>
              <w:top w:val="double" w:sz="4" w:space="0" w:color="auto"/>
              <w:left w:val="single" w:sz="2" w:space="0" w:color="auto"/>
              <w:bottom w:val="double" w:sz="4" w:space="0" w:color="auto"/>
              <w:right w:val="single" w:sz="2" w:space="0" w:color="auto"/>
            </w:tcBorders>
            <w:vAlign w:val="center"/>
            <w:hideMark/>
          </w:tcPr>
          <w:p w14:paraId="23B0F84D" w14:textId="77777777" w:rsidR="00087F46" w:rsidRPr="00D01B1A" w:rsidRDefault="00087F46" w:rsidP="00FE2297">
            <w:pPr>
              <w:keepNext/>
              <w:keepLines/>
              <w:widowControl w:val="0"/>
              <w:tabs>
                <w:tab w:val="left" w:pos="680"/>
                <w:tab w:val="left" w:pos="1134"/>
              </w:tabs>
              <w:spacing w:before="40" w:after="16"/>
              <w:jc w:val="center"/>
              <w:rPr>
                <w:b/>
                <w:snapToGrid w:val="0"/>
                <w:sz w:val="20"/>
                <w:szCs w:val="20"/>
              </w:rPr>
            </w:pPr>
            <w:r w:rsidRPr="00D01B1A">
              <w:rPr>
                <w:b/>
                <w:snapToGrid w:val="0"/>
                <w:sz w:val="20"/>
                <w:szCs w:val="20"/>
              </w:rPr>
              <w:t>m/z</w:t>
            </w:r>
          </w:p>
        </w:tc>
        <w:tc>
          <w:tcPr>
            <w:tcW w:w="659" w:type="pct"/>
            <w:tcBorders>
              <w:top w:val="double" w:sz="4" w:space="0" w:color="auto"/>
              <w:left w:val="nil"/>
              <w:bottom w:val="double" w:sz="4" w:space="0" w:color="auto"/>
              <w:right w:val="single" w:sz="2" w:space="0" w:color="auto"/>
            </w:tcBorders>
            <w:vAlign w:val="center"/>
            <w:hideMark/>
          </w:tcPr>
          <w:p w14:paraId="5732730B" w14:textId="77777777" w:rsidR="00087F46" w:rsidRPr="00D01B1A" w:rsidRDefault="00087F46" w:rsidP="00FE2297">
            <w:pPr>
              <w:keepNext/>
              <w:keepLines/>
              <w:widowControl w:val="0"/>
              <w:tabs>
                <w:tab w:val="left" w:pos="680"/>
                <w:tab w:val="left" w:pos="1134"/>
              </w:tabs>
              <w:spacing w:before="40" w:after="16"/>
              <w:jc w:val="center"/>
              <w:rPr>
                <w:b/>
                <w:snapToGrid w:val="0"/>
                <w:sz w:val="20"/>
                <w:szCs w:val="20"/>
              </w:rPr>
            </w:pPr>
            <w:r w:rsidRPr="00D01B1A">
              <w:rPr>
                <w:b/>
                <w:snapToGrid w:val="0"/>
                <w:sz w:val="20"/>
                <w:szCs w:val="20"/>
              </w:rPr>
              <w:t>Fortification</w:t>
            </w:r>
            <w:r w:rsidRPr="00D01B1A">
              <w:rPr>
                <w:b/>
                <w:snapToGrid w:val="0"/>
                <w:sz w:val="20"/>
                <w:szCs w:val="20"/>
              </w:rPr>
              <w:br/>
              <w:t>Level</w:t>
            </w:r>
            <w:r w:rsidRPr="00D01B1A">
              <w:rPr>
                <w:b/>
                <w:snapToGrid w:val="0"/>
                <w:sz w:val="20"/>
                <w:szCs w:val="20"/>
              </w:rPr>
              <w:br/>
              <w:t>[µg/L]</w:t>
            </w:r>
          </w:p>
        </w:tc>
        <w:tc>
          <w:tcPr>
            <w:tcW w:w="575" w:type="pct"/>
            <w:tcBorders>
              <w:top w:val="double" w:sz="4" w:space="0" w:color="auto"/>
              <w:left w:val="single" w:sz="2" w:space="0" w:color="auto"/>
              <w:bottom w:val="double" w:sz="4" w:space="0" w:color="auto"/>
              <w:right w:val="single" w:sz="2" w:space="0" w:color="auto"/>
            </w:tcBorders>
            <w:vAlign w:val="center"/>
            <w:hideMark/>
          </w:tcPr>
          <w:p w14:paraId="45745B5E" w14:textId="77777777" w:rsidR="00087F46" w:rsidRPr="00D01B1A" w:rsidRDefault="00087F46" w:rsidP="00FE2297">
            <w:pPr>
              <w:keepNext/>
              <w:keepLines/>
              <w:widowControl w:val="0"/>
              <w:tabs>
                <w:tab w:val="left" w:pos="680"/>
                <w:tab w:val="left" w:pos="1134"/>
              </w:tabs>
              <w:spacing w:before="40" w:after="16"/>
              <w:jc w:val="center"/>
              <w:rPr>
                <w:b/>
                <w:snapToGrid w:val="0"/>
                <w:sz w:val="20"/>
                <w:szCs w:val="20"/>
              </w:rPr>
            </w:pPr>
            <w:r w:rsidRPr="00D01B1A">
              <w:rPr>
                <w:b/>
                <w:snapToGrid w:val="0"/>
                <w:sz w:val="20"/>
                <w:szCs w:val="20"/>
              </w:rPr>
              <w:t>Number of</w:t>
            </w:r>
            <w:r w:rsidRPr="00D01B1A">
              <w:rPr>
                <w:b/>
                <w:snapToGrid w:val="0"/>
                <w:sz w:val="20"/>
                <w:szCs w:val="20"/>
              </w:rPr>
              <w:br/>
              <w:t>Replicates</w:t>
            </w:r>
          </w:p>
        </w:tc>
        <w:tc>
          <w:tcPr>
            <w:tcW w:w="520" w:type="pct"/>
            <w:tcBorders>
              <w:top w:val="double" w:sz="4" w:space="0" w:color="auto"/>
              <w:left w:val="single" w:sz="2" w:space="0" w:color="auto"/>
              <w:bottom w:val="double" w:sz="4" w:space="0" w:color="auto"/>
              <w:right w:val="single" w:sz="2" w:space="0" w:color="auto"/>
            </w:tcBorders>
            <w:vAlign w:val="center"/>
            <w:hideMark/>
          </w:tcPr>
          <w:p w14:paraId="1BE1EDFB" w14:textId="77777777" w:rsidR="00087F46" w:rsidRPr="00D01B1A" w:rsidRDefault="00087F46" w:rsidP="00FE2297">
            <w:pPr>
              <w:keepNext/>
              <w:keepLines/>
              <w:widowControl w:val="0"/>
              <w:tabs>
                <w:tab w:val="left" w:pos="680"/>
                <w:tab w:val="left" w:pos="1134"/>
              </w:tabs>
              <w:spacing w:before="40" w:after="16"/>
              <w:jc w:val="center"/>
              <w:rPr>
                <w:b/>
                <w:snapToGrid w:val="0"/>
                <w:sz w:val="20"/>
                <w:szCs w:val="20"/>
              </w:rPr>
            </w:pPr>
            <w:r w:rsidRPr="00D01B1A">
              <w:rPr>
                <w:b/>
                <w:snapToGrid w:val="0"/>
                <w:sz w:val="20"/>
                <w:szCs w:val="20"/>
              </w:rPr>
              <w:t>Mean</w:t>
            </w:r>
            <w:r w:rsidRPr="00D01B1A">
              <w:rPr>
                <w:b/>
                <w:snapToGrid w:val="0"/>
                <w:sz w:val="20"/>
                <w:szCs w:val="20"/>
              </w:rPr>
              <w:br/>
              <w:t>Recovery</w:t>
            </w:r>
            <w:r w:rsidRPr="00D01B1A">
              <w:rPr>
                <w:b/>
                <w:snapToGrid w:val="0"/>
                <w:sz w:val="20"/>
                <w:szCs w:val="20"/>
              </w:rPr>
              <w:br/>
              <w:t>[%]</w:t>
            </w:r>
          </w:p>
        </w:tc>
        <w:tc>
          <w:tcPr>
            <w:tcW w:w="405" w:type="pct"/>
            <w:tcBorders>
              <w:top w:val="double" w:sz="4" w:space="0" w:color="auto"/>
              <w:left w:val="single" w:sz="2" w:space="0" w:color="auto"/>
              <w:bottom w:val="double" w:sz="4" w:space="0" w:color="auto"/>
              <w:right w:val="single" w:sz="2" w:space="0" w:color="auto"/>
            </w:tcBorders>
            <w:vAlign w:val="center"/>
          </w:tcPr>
          <w:p w14:paraId="45737EF0" w14:textId="77777777" w:rsidR="00087F46" w:rsidRPr="00D01B1A" w:rsidRDefault="00087F46" w:rsidP="00FE2297">
            <w:pPr>
              <w:keepNext/>
              <w:keepLines/>
              <w:widowControl w:val="0"/>
              <w:tabs>
                <w:tab w:val="left" w:pos="680"/>
                <w:tab w:val="left" w:pos="1134"/>
              </w:tabs>
              <w:spacing w:before="40" w:after="16"/>
              <w:jc w:val="center"/>
              <w:rPr>
                <w:b/>
                <w:snapToGrid w:val="0"/>
                <w:sz w:val="20"/>
                <w:szCs w:val="20"/>
              </w:rPr>
            </w:pPr>
            <w:r w:rsidRPr="00D01B1A">
              <w:rPr>
                <w:b/>
                <w:snapToGrid w:val="0"/>
                <w:sz w:val="20"/>
                <w:szCs w:val="20"/>
              </w:rPr>
              <w:t>Mean</w:t>
            </w:r>
            <w:r w:rsidRPr="00D01B1A">
              <w:rPr>
                <w:b/>
                <w:snapToGrid w:val="0"/>
                <w:sz w:val="20"/>
                <w:szCs w:val="20"/>
              </w:rPr>
              <w:br/>
              <w:t>RSD</w:t>
            </w:r>
            <w:r w:rsidRPr="00D01B1A">
              <w:rPr>
                <w:b/>
                <w:snapToGrid w:val="0"/>
                <w:sz w:val="20"/>
                <w:szCs w:val="20"/>
              </w:rPr>
              <w:br/>
              <w:t>[%]</w:t>
            </w:r>
          </w:p>
        </w:tc>
        <w:tc>
          <w:tcPr>
            <w:tcW w:w="520" w:type="pct"/>
            <w:tcBorders>
              <w:top w:val="double" w:sz="4" w:space="0" w:color="auto"/>
              <w:left w:val="single" w:sz="2" w:space="0" w:color="auto"/>
              <w:bottom w:val="double" w:sz="4" w:space="0" w:color="auto"/>
              <w:right w:val="single" w:sz="2" w:space="0" w:color="auto"/>
            </w:tcBorders>
            <w:vAlign w:val="center"/>
          </w:tcPr>
          <w:p w14:paraId="7AD9A556" w14:textId="77777777" w:rsidR="00087F46" w:rsidRPr="00D01B1A" w:rsidRDefault="00087F46" w:rsidP="00FE2297">
            <w:pPr>
              <w:keepNext/>
              <w:keepLines/>
              <w:widowControl w:val="0"/>
              <w:tabs>
                <w:tab w:val="left" w:pos="680"/>
                <w:tab w:val="left" w:pos="1134"/>
              </w:tabs>
              <w:spacing w:before="40" w:after="16"/>
              <w:jc w:val="center"/>
              <w:rPr>
                <w:b/>
                <w:snapToGrid w:val="0"/>
                <w:sz w:val="20"/>
                <w:szCs w:val="20"/>
              </w:rPr>
            </w:pPr>
            <w:r w:rsidRPr="00D01B1A">
              <w:rPr>
                <w:b/>
                <w:snapToGrid w:val="0"/>
                <w:sz w:val="20"/>
                <w:szCs w:val="20"/>
              </w:rPr>
              <w:t>Overall</w:t>
            </w:r>
            <w:r w:rsidRPr="00D01B1A">
              <w:rPr>
                <w:b/>
                <w:snapToGrid w:val="0"/>
                <w:sz w:val="20"/>
                <w:szCs w:val="20"/>
              </w:rPr>
              <w:br/>
              <w:t>Recovery [%]</w:t>
            </w:r>
          </w:p>
        </w:tc>
        <w:tc>
          <w:tcPr>
            <w:tcW w:w="462" w:type="pct"/>
            <w:tcBorders>
              <w:top w:val="double" w:sz="4" w:space="0" w:color="auto"/>
              <w:left w:val="single" w:sz="2" w:space="0" w:color="auto"/>
              <w:bottom w:val="double" w:sz="4" w:space="0" w:color="auto"/>
              <w:right w:val="double" w:sz="4" w:space="0" w:color="auto"/>
            </w:tcBorders>
            <w:vAlign w:val="center"/>
            <w:hideMark/>
          </w:tcPr>
          <w:p w14:paraId="0AA8C084" w14:textId="77777777" w:rsidR="00087F46" w:rsidRPr="00D01B1A" w:rsidRDefault="00087F46" w:rsidP="00FE2297">
            <w:pPr>
              <w:keepNext/>
              <w:keepLines/>
              <w:widowControl w:val="0"/>
              <w:tabs>
                <w:tab w:val="left" w:pos="680"/>
                <w:tab w:val="left" w:pos="1134"/>
              </w:tabs>
              <w:spacing w:before="40" w:after="16"/>
              <w:jc w:val="center"/>
              <w:rPr>
                <w:b/>
                <w:snapToGrid w:val="0"/>
                <w:sz w:val="20"/>
                <w:szCs w:val="20"/>
              </w:rPr>
            </w:pPr>
            <w:r w:rsidRPr="00D01B1A">
              <w:rPr>
                <w:b/>
                <w:snapToGrid w:val="0"/>
                <w:sz w:val="20"/>
                <w:szCs w:val="20"/>
              </w:rPr>
              <w:t>Overall</w:t>
            </w:r>
            <w:r w:rsidRPr="00D01B1A">
              <w:rPr>
                <w:b/>
                <w:snapToGrid w:val="0"/>
                <w:sz w:val="20"/>
                <w:szCs w:val="20"/>
              </w:rPr>
              <w:br/>
              <w:t>RSD</w:t>
            </w:r>
            <w:r w:rsidRPr="00D01B1A">
              <w:rPr>
                <w:b/>
                <w:snapToGrid w:val="0"/>
                <w:sz w:val="20"/>
                <w:szCs w:val="20"/>
              </w:rPr>
              <w:br/>
              <w:t>[%]</w:t>
            </w:r>
          </w:p>
        </w:tc>
      </w:tr>
      <w:tr w:rsidR="00087F46" w:rsidRPr="00D01B1A" w14:paraId="1BACE55E" w14:textId="77777777" w:rsidTr="00FE2297">
        <w:trPr>
          <w:cantSplit/>
          <w:trHeight w:val="20"/>
        </w:trPr>
        <w:tc>
          <w:tcPr>
            <w:tcW w:w="587" w:type="pct"/>
            <w:vMerge w:val="restart"/>
            <w:tcBorders>
              <w:top w:val="double" w:sz="4" w:space="0" w:color="auto"/>
              <w:left w:val="double" w:sz="4" w:space="0" w:color="auto"/>
              <w:right w:val="single" w:sz="2" w:space="0" w:color="auto"/>
            </w:tcBorders>
            <w:vAlign w:val="center"/>
          </w:tcPr>
          <w:p w14:paraId="7F225D55"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bCs/>
                <w:snapToGrid w:val="0"/>
                <w:sz w:val="20"/>
                <w:szCs w:val="20"/>
              </w:rPr>
              <w:t>BAS 650 F</w:t>
            </w:r>
          </w:p>
        </w:tc>
        <w:tc>
          <w:tcPr>
            <w:tcW w:w="707" w:type="pct"/>
            <w:vMerge w:val="restart"/>
            <w:tcBorders>
              <w:top w:val="double" w:sz="4" w:space="0" w:color="auto"/>
              <w:left w:val="single" w:sz="2" w:space="0" w:color="auto"/>
              <w:bottom w:val="single" w:sz="4" w:space="0" w:color="auto"/>
              <w:right w:val="single" w:sz="2" w:space="0" w:color="auto"/>
            </w:tcBorders>
            <w:vAlign w:val="center"/>
          </w:tcPr>
          <w:p w14:paraId="646385C8"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bCs/>
                <w:snapToGrid w:val="0"/>
                <w:sz w:val="20"/>
                <w:szCs w:val="20"/>
              </w:rPr>
              <w:t>Groundwater</w:t>
            </w:r>
          </w:p>
        </w:tc>
        <w:tc>
          <w:tcPr>
            <w:tcW w:w="565" w:type="pct"/>
            <w:vMerge w:val="restart"/>
            <w:tcBorders>
              <w:top w:val="double" w:sz="4" w:space="0" w:color="auto"/>
              <w:left w:val="single" w:sz="2" w:space="0" w:color="auto"/>
              <w:bottom w:val="single" w:sz="2" w:space="0" w:color="auto"/>
              <w:right w:val="single" w:sz="2" w:space="0" w:color="auto"/>
            </w:tcBorders>
            <w:vAlign w:val="center"/>
          </w:tcPr>
          <w:p w14:paraId="591025E4" w14:textId="77777777" w:rsidR="00087F46" w:rsidRPr="00D01B1A" w:rsidRDefault="00087F46" w:rsidP="00FE2297">
            <w:pPr>
              <w:keepNext/>
              <w:keepLines/>
              <w:widowControl w:val="0"/>
              <w:jc w:val="center"/>
              <w:rPr>
                <w:snapToGrid w:val="0"/>
                <w:sz w:val="20"/>
                <w:szCs w:val="20"/>
              </w:rPr>
            </w:pPr>
            <w:r w:rsidRPr="00D01B1A">
              <w:rPr>
                <w:sz w:val="20"/>
                <w:szCs w:val="20"/>
              </w:rPr>
              <w:t>276 → 149</w:t>
            </w:r>
          </w:p>
        </w:tc>
        <w:tc>
          <w:tcPr>
            <w:tcW w:w="659" w:type="pct"/>
            <w:tcBorders>
              <w:top w:val="double" w:sz="4" w:space="0" w:color="auto"/>
              <w:left w:val="single" w:sz="2" w:space="0" w:color="auto"/>
              <w:bottom w:val="nil"/>
              <w:right w:val="single" w:sz="2" w:space="0" w:color="auto"/>
            </w:tcBorders>
            <w:vAlign w:val="center"/>
          </w:tcPr>
          <w:p w14:paraId="5B8A8CAB" w14:textId="77777777" w:rsidR="00087F46" w:rsidRPr="00D01B1A" w:rsidRDefault="00087F46" w:rsidP="00FE2297">
            <w:pPr>
              <w:jc w:val="center"/>
              <w:rPr>
                <w:sz w:val="20"/>
                <w:szCs w:val="20"/>
              </w:rPr>
            </w:pPr>
            <w:r w:rsidRPr="00D01B1A">
              <w:rPr>
                <w:sz w:val="20"/>
                <w:szCs w:val="20"/>
              </w:rPr>
              <w:t>0.03</w:t>
            </w:r>
          </w:p>
        </w:tc>
        <w:tc>
          <w:tcPr>
            <w:tcW w:w="575" w:type="pct"/>
            <w:tcBorders>
              <w:top w:val="double" w:sz="4" w:space="0" w:color="auto"/>
              <w:left w:val="single" w:sz="2" w:space="0" w:color="auto"/>
              <w:bottom w:val="nil"/>
              <w:right w:val="single" w:sz="2" w:space="0" w:color="auto"/>
            </w:tcBorders>
            <w:vAlign w:val="center"/>
          </w:tcPr>
          <w:p w14:paraId="6D436B16" w14:textId="77777777" w:rsidR="00087F46" w:rsidRPr="00D01B1A" w:rsidRDefault="00087F46" w:rsidP="00FE2297">
            <w:pPr>
              <w:jc w:val="center"/>
              <w:rPr>
                <w:sz w:val="20"/>
                <w:szCs w:val="20"/>
              </w:rPr>
            </w:pPr>
            <w:r w:rsidRPr="00D01B1A">
              <w:rPr>
                <w:sz w:val="20"/>
                <w:szCs w:val="20"/>
              </w:rPr>
              <w:t>5</w:t>
            </w:r>
          </w:p>
        </w:tc>
        <w:tc>
          <w:tcPr>
            <w:tcW w:w="520" w:type="pct"/>
            <w:tcBorders>
              <w:top w:val="double" w:sz="4" w:space="0" w:color="auto"/>
              <w:left w:val="single" w:sz="2" w:space="0" w:color="auto"/>
              <w:bottom w:val="nil"/>
              <w:right w:val="single" w:sz="4" w:space="0" w:color="auto"/>
            </w:tcBorders>
            <w:vAlign w:val="center"/>
          </w:tcPr>
          <w:p w14:paraId="4E702B92" w14:textId="77777777" w:rsidR="00087F46" w:rsidRPr="00D01B1A" w:rsidRDefault="00087F46" w:rsidP="00FE2297">
            <w:pPr>
              <w:jc w:val="center"/>
              <w:rPr>
                <w:sz w:val="20"/>
                <w:szCs w:val="20"/>
              </w:rPr>
            </w:pPr>
            <w:r w:rsidRPr="00D01B1A">
              <w:rPr>
                <w:sz w:val="20"/>
                <w:szCs w:val="20"/>
              </w:rPr>
              <w:t>98.2</w:t>
            </w:r>
          </w:p>
        </w:tc>
        <w:tc>
          <w:tcPr>
            <w:tcW w:w="405" w:type="pct"/>
            <w:tcBorders>
              <w:top w:val="double" w:sz="4" w:space="0" w:color="auto"/>
              <w:left w:val="single" w:sz="4" w:space="0" w:color="auto"/>
              <w:bottom w:val="nil"/>
              <w:right w:val="single" w:sz="4" w:space="0" w:color="auto"/>
            </w:tcBorders>
            <w:vAlign w:val="center"/>
          </w:tcPr>
          <w:p w14:paraId="40444E31" w14:textId="77777777" w:rsidR="00087F46" w:rsidRPr="00D01B1A" w:rsidRDefault="00087F46" w:rsidP="00FE2297">
            <w:pPr>
              <w:jc w:val="center"/>
              <w:rPr>
                <w:sz w:val="20"/>
                <w:szCs w:val="20"/>
              </w:rPr>
            </w:pPr>
            <w:r w:rsidRPr="00D01B1A">
              <w:rPr>
                <w:sz w:val="20"/>
                <w:szCs w:val="20"/>
              </w:rPr>
              <w:t>1.9</w:t>
            </w:r>
          </w:p>
        </w:tc>
        <w:tc>
          <w:tcPr>
            <w:tcW w:w="520" w:type="pct"/>
            <w:vMerge w:val="restart"/>
            <w:tcBorders>
              <w:top w:val="double" w:sz="4" w:space="0" w:color="auto"/>
              <w:left w:val="single" w:sz="4" w:space="0" w:color="auto"/>
              <w:right w:val="single" w:sz="4" w:space="0" w:color="auto"/>
            </w:tcBorders>
            <w:vAlign w:val="center"/>
          </w:tcPr>
          <w:p w14:paraId="17787296" w14:textId="77777777" w:rsidR="00087F46" w:rsidRPr="00D01B1A" w:rsidRDefault="00087F46" w:rsidP="00FE2297">
            <w:pPr>
              <w:jc w:val="center"/>
              <w:rPr>
                <w:sz w:val="20"/>
                <w:szCs w:val="20"/>
              </w:rPr>
            </w:pPr>
            <w:r w:rsidRPr="00D01B1A">
              <w:rPr>
                <w:sz w:val="20"/>
                <w:szCs w:val="20"/>
              </w:rPr>
              <w:t>97.6</w:t>
            </w:r>
          </w:p>
        </w:tc>
        <w:tc>
          <w:tcPr>
            <w:tcW w:w="462" w:type="pct"/>
            <w:vMerge w:val="restart"/>
            <w:tcBorders>
              <w:top w:val="double" w:sz="4" w:space="0" w:color="auto"/>
              <w:left w:val="single" w:sz="4" w:space="0" w:color="auto"/>
              <w:right w:val="double" w:sz="4" w:space="0" w:color="auto"/>
            </w:tcBorders>
            <w:vAlign w:val="center"/>
          </w:tcPr>
          <w:p w14:paraId="02D0B498" w14:textId="77777777" w:rsidR="00087F46" w:rsidRPr="00D01B1A" w:rsidRDefault="00087F46" w:rsidP="00FE2297">
            <w:pPr>
              <w:jc w:val="center"/>
              <w:rPr>
                <w:sz w:val="20"/>
                <w:szCs w:val="20"/>
              </w:rPr>
            </w:pPr>
            <w:r w:rsidRPr="00D01B1A">
              <w:rPr>
                <w:sz w:val="20"/>
                <w:szCs w:val="20"/>
              </w:rPr>
              <w:t>2.8</w:t>
            </w:r>
          </w:p>
        </w:tc>
      </w:tr>
      <w:tr w:rsidR="00087F46" w:rsidRPr="00D01B1A" w14:paraId="6645603B" w14:textId="77777777" w:rsidTr="00FE2297">
        <w:trPr>
          <w:cantSplit/>
          <w:trHeight w:val="20"/>
        </w:trPr>
        <w:tc>
          <w:tcPr>
            <w:tcW w:w="587" w:type="pct"/>
            <w:vMerge/>
            <w:tcBorders>
              <w:left w:val="double" w:sz="4" w:space="0" w:color="auto"/>
              <w:right w:val="single" w:sz="2" w:space="0" w:color="auto"/>
            </w:tcBorders>
            <w:vAlign w:val="center"/>
          </w:tcPr>
          <w:p w14:paraId="52E7F8D4" w14:textId="77777777" w:rsidR="00087F46" w:rsidRPr="00D01B1A" w:rsidRDefault="00087F46" w:rsidP="00FE2297">
            <w:pPr>
              <w:keepNext/>
              <w:keepLines/>
              <w:widowControl w:val="0"/>
              <w:jc w:val="center"/>
              <w:rPr>
                <w:b/>
                <w:snapToGrid w:val="0"/>
                <w:sz w:val="20"/>
                <w:szCs w:val="20"/>
              </w:rPr>
            </w:pPr>
          </w:p>
        </w:tc>
        <w:tc>
          <w:tcPr>
            <w:tcW w:w="707" w:type="pct"/>
            <w:vMerge/>
            <w:tcBorders>
              <w:top w:val="single" w:sz="4" w:space="0" w:color="auto"/>
              <w:left w:val="single" w:sz="2" w:space="0" w:color="auto"/>
              <w:bottom w:val="single" w:sz="4" w:space="0" w:color="auto"/>
              <w:right w:val="single" w:sz="2" w:space="0" w:color="auto"/>
            </w:tcBorders>
            <w:vAlign w:val="center"/>
          </w:tcPr>
          <w:p w14:paraId="2841B7E8" w14:textId="77777777" w:rsidR="00087F46" w:rsidRPr="00D01B1A" w:rsidRDefault="00087F46" w:rsidP="00FE2297">
            <w:pPr>
              <w:keepNext/>
              <w:keepLines/>
              <w:widowControl w:val="0"/>
              <w:jc w:val="center"/>
              <w:rPr>
                <w:bCs/>
                <w:snapToGrid w:val="0"/>
                <w:sz w:val="20"/>
                <w:szCs w:val="20"/>
              </w:rPr>
            </w:pPr>
          </w:p>
        </w:tc>
        <w:tc>
          <w:tcPr>
            <w:tcW w:w="565" w:type="pct"/>
            <w:vMerge/>
            <w:tcBorders>
              <w:top w:val="single" w:sz="2" w:space="0" w:color="auto"/>
              <w:left w:val="single" w:sz="2" w:space="0" w:color="auto"/>
              <w:bottom w:val="single" w:sz="2" w:space="0" w:color="auto"/>
              <w:right w:val="single" w:sz="2" w:space="0" w:color="auto"/>
            </w:tcBorders>
            <w:vAlign w:val="center"/>
          </w:tcPr>
          <w:p w14:paraId="7C38FF6B" w14:textId="77777777" w:rsidR="00087F46" w:rsidRPr="00D01B1A" w:rsidRDefault="00087F46" w:rsidP="00FE2297">
            <w:pPr>
              <w:keepNext/>
              <w:keepLines/>
              <w:widowControl w:val="0"/>
              <w:tabs>
                <w:tab w:val="left" w:pos="680"/>
                <w:tab w:val="left" w:pos="1134"/>
              </w:tabs>
              <w:jc w:val="center"/>
              <w:rPr>
                <w:snapToGrid w:val="0"/>
                <w:sz w:val="20"/>
                <w:szCs w:val="20"/>
              </w:rPr>
            </w:pPr>
          </w:p>
        </w:tc>
        <w:tc>
          <w:tcPr>
            <w:tcW w:w="659" w:type="pct"/>
            <w:tcBorders>
              <w:top w:val="nil"/>
              <w:left w:val="single" w:sz="2" w:space="0" w:color="auto"/>
              <w:bottom w:val="nil"/>
              <w:right w:val="single" w:sz="2" w:space="0" w:color="auto"/>
            </w:tcBorders>
            <w:vAlign w:val="center"/>
          </w:tcPr>
          <w:p w14:paraId="31AB984B"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sz w:val="20"/>
                <w:szCs w:val="20"/>
              </w:rPr>
              <w:t>0.3</w:t>
            </w:r>
          </w:p>
        </w:tc>
        <w:tc>
          <w:tcPr>
            <w:tcW w:w="575" w:type="pct"/>
            <w:tcBorders>
              <w:top w:val="nil"/>
              <w:left w:val="single" w:sz="2" w:space="0" w:color="auto"/>
              <w:bottom w:val="nil"/>
              <w:right w:val="single" w:sz="2" w:space="0" w:color="auto"/>
            </w:tcBorders>
            <w:vAlign w:val="center"/>
          </w:tcPr>
          <w:p w14:paraId="1EFE48CB"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sz w:val="20"/>
                <w:szCs w:val="20"/>
              </w:rPr>
              <w:t>5</w:t>
            </w:r>
          </w:p>
        </w:tc>
        <w:tc>
          <w:tcPr>
            <w:tcW w:w="520" w:type="pct"/>
            <w:tcBorders>
              <w:top w:val="nil"/>
              <w:left w:val="single" w:sz="2" w:space="0" w:color="auto"/>
              <w:bottom w:val="nil"/>
              <w:right w:val="single" w:sz="4" w:space="0" w:color="auto"/>
            </w:tcBorders>
            <w:vAlign w:val="center"/>
          </w:tcPr>
          <w:p w14:paraId="1C3B5B88" w14:textId="77777777" w:rsidR="00087F46" w:rsidRPr="00D01B1A" w:rsidRDefault="00087F46" w:rsidP="00FE2297">
            <w:pPr>
              <w:keepNext/>
              <w:keepLines/>
              <w:widowControl w:val="0"/>
              <w:jc w:val="center"/>
              <w:rPr>
                <w:sz w:val="20"/>
                <w:szCs w:val="20"/>
              </w:rPr>
            </w:pPr>
            <w:r w:rsidRPr="00D01B1A">
              <w:rPr>
                <w:sz w:val="20"/>
                <w:szCs w:val="20"/>
              </w:rPr>
              <w:t>97.0</w:t>
            </w:r>
          </w:p>
        </w:tc>
        <w:tc>
          <w:tcPr>
            <w:tcW w:w="405" w:type="pct"/>
            <w:tcBorders>
              <w:top w:val="nil"/>
              <w:left w:val="single" w:sz="4" w:space="0" w:color="auto"/>
              <w:bottom w:val="nil"/>
              <w:right w:val="single" w:sz="4" w:space="0" w:color="auto"/>
            </w:tcBorders>
            <w:vAlign w:val="center"/>
          </w:tcPr>
          <w:p w14:paraId="2C332455" w14:textId="77777777" w:rsidR="00087F46" w:rsidRPr="00D01B1A" w:rsidRDefault="00087F46" w:rsidP="00FE2297">
            <w:pPr>
              <w:keepNext/>
              <w:keepLines/>
              <w:widowControl w:val="0"/>
              <w:jc w:val="center"/>
              <w:rPr>
                <w:sz w:val="20"/>
                <w:szCs w:val="20"/>
              </w:rPr>
            </w:pPr>
            <w:r w:rsidRPr="00D01B1A">
              <w:rPr>
                <w:sz w:val="20"/>
                <w:szCs w:val="20"/>
              </w:rPr>
              <w:t>3.7</w:t>
            </w:r>
          </w:p>
        </w:tc>
        <w:tc>
          <w:tcPr>
            <w:tcW w:w="520" w:type="pct"/>
            <w:vMerge/>
            <w:tcBorders>
              <w:left w:val="single" w:sz="4" w:space="0" w:color="auto"/>
              <w:bottom w:val="nil"/>
              <w:right w:val="single" w:sz="4" w:space="0" w:color="auto"/>
            </w:tcBorders>
            <w:vAlign w:val="center"/>
          </w:tcPr>
          <w:p w14:paraId="4105A5FF" w14:textId="77777777" w:rsidR="00087F46" w:rsidRPr="00D01B1A" w:rsidRDefault="00087F46" w:rsidP="00FE2297">
            <w:pPr>
              <w:keepNext/>
              <w:keepLines/>
              <w:widowControl w:val="0"/>
              <w:jc w:val="center"/>
              <w:rPr>
                <w:sz w:val="20"/>
                <w:szCs w:val="20"/>
              </w:rPr>
            </w:pPr>
          </w:p>
        </w:tc>
        <w:tc>
          <w:tcPr>
            <w:tcW w:w="462" w:type="pct"/>
            <w:vMerge/>
            <w:tcBorders>
              <w:left w:val="single" w:sz="4" w:space="0" w:color="auto"/>
              <w:bottom w:val="nil"/>
              <w:right w:val="double" w:sz="4" w:space="0" w:color="auto"/>
            </w:tcBorders>
            <w:vAlign w:val="center"/>
          </w:tcPr>
          <w:p w14:paraId="10BE0EAB" w14:textId="77777777" w:rsidR="00087F46" w:rsidRPr="00D01B1A" w:rsidRDefault="00087F46" w:rsidP="00FE2297">
            <w:pPr>
              <w:keepNext/>
              <w:keepLines/>
              <w:widowControl w:val="0"/>
              <w:jc w:val="center"/>
              <w:rPr>
                <w:sz w:val="20"/>
                <w:szCs w:val="20"/>
              </w:rPr>
            </w:pPr>
          </w:p>
        </w:tc>
      </w:tr>
      <w:tr w:rsidR="00087F46" w:rsidRPr="00D01B1A" w14:paraId="201D5FD3" w14:textId="77777777" w:rsidTr="00FE2297">
        <w:trPr>
          <w:cantSplit/>
          <w:trHeight w:val="20"/>
        </w:trPr>
        <w:tc>
          <w:tcPr>
            <w:tcW w:w="587" w:type="pct"/>
            <w:vMerge/>
            <w:tcBorders>
              <w:left w:val="double" w:sz="4" w:space="0" w:color="auto"/>
              <w:right w:val="single" w:sz="2" w:space="0" w:color="auto"/>
            </w:tcBorders>
            <w:vAlign w:val="center"/>
          </w:tcPr>
          <w:p w14:paraId="0E89946C" w14:textId="77777777" w:rsidR="00087F46" w:rsidRPr="00D01B1A" w:rsidRDefault="00087F46" w:rsidP="00FE2297">
            <w:pPr>
              <w:keepNext/>
              <w:keepLines/>
              <w:widowControl w:val="0"/>
              <w:jc w:val="center"/>
              <w:rPr>
                <w:b/>
                <w:snapToGrid w:val="0"/>
                <w:sz w:val="20"/>
                <w:szCs w:val="20"/>
              </w:rPr>
            </w:pPr>
          </w:p>
        </w:tc>
        <w:tc>
          <w:tcPr>
            <w:tcW w:w="707" w:type="pct"/>
            <w:vMerge/>
            <w:tcBorders>
              <w:top w:val="single" w:sz="4" w:space="0" w:color="auto"/>
              <w:left w:val="single" w:sz="2" w:space="0" w:color="auto"/>
              <w:bottom w:val="single" w:sz="4" w:space="0" w:color="auto"/>
              <w:right w:val="single" w:sz="2" w:space="0" w:color="auto"/>
            </w:tcBorders>
            <w:vAlign w:val="center"/>
          </w:tcPr>
          <w:p w14:paraId="4F0FB6AB" w14:textId="77777777" w:rsidR="00087F46" w:rsidRPr="00D01B1A" w:rsidRDefault="00087F46" w:rsidP="00FE2297">
            <w:pPr>
              <w:keepNext/>
              <w:keepLines/>
              <w:widowControl w:val="0"/>
              <w:jc w:val="center"/>
              <w:rPr>
                <w:bCs/>
                <w:snapToGrid w:val="0"/>
                <w:sz w:val="20"/>
                <w:szCs w:val="20"/>
              </w:rPr>
            </w:pPr>
          </w:p>
        </w:tc>
        <w:tc>
          <w:tcPr>
            <w:tcW w:w="565" w:type="pct"/>
            <w:vMerge w:val="restart"/>
            <w:tcBorders>
              <w:top w:val="single" w:sz="2" w:space="0" w:color="auto"/>
              <w:left w:val="single" w:sz="2" w:space="0" w:color="auto"/>
              <w:bottom w:val="single" w:sz="2" w:space="0" w:color="auto"/>
              <w:right w:val="single" w:sz="2" w:space="0" w:color="auto"/>
            </w:tcBorders>
            <w:vAlign w:val="center"/>
          </w:tcPr>
          <w:p w14:paraId="28DFAA3F" w14:textId="77777777" w:rsidR="00087F46" w:rsidRPr="00D01B1A" w:rsidRDefault="00087F46" w:rsidP="00FE2297">
            <w:pPr>
              <w:keepNext/>
              <w:keepLines/>
              <w:widowControl w:val="0"/>
              <w:tabs>
                <w:tab w:val="left" w:pos="680"/>
                <w:tab w:val="left" w:pos="1134"/>
              </w:tabs>
              <w:jc w:val="center"/>
              <w:rPr>
                <w:snapToGrid w:val="0"/>
                <w:sz w:val="20"/>
                <w:szCs w:val="20"/>
              </w:rPr>
            </w:pPr>
            <w:r w:rsidRPr="00D01B1A">
              <w:rPr>
                <w:sz w:val="20"/>
                <w:szCs w:val="20"/>
              </w:rPr>
              <w:t>276 → 176</w:t>
            </w:r>
          </w:p>
        </w:tc>
        <w:tc>
          <w:tcPr>
            <w:tcW w:w="659" w:type="pct"/>
            <w:tcBorders>
              <w:top w:val="single" w:sz="4" w:space="0" w:color="auto"/>
              <w:left w:val="single" w:sz="2" w:space="0" w:color="auto"/>
              <w:bottom w:val="nil"/>
              <w:right w:val="single" w:sz="2" w:space="0" w:color="auto"/>
            </w:tcBorders>
            <w:vAlign w:val="center"/>
          </w:tcPr>
          <w:p w14:paraId="2792EA7C" w14:textId="77777777" w:rsidR="00087F46" w:rsidRPr="00D01B1A" w:rsidRDefault="00087F46" w:rsidP="00FE2297">
            <w:pPr>
              <w:jc w:val="center"/>
              <w:rPr>
                <w:sz w:val="20"/>
                <w:szCs w:val="20"/>
              </w:rPr>
            </w:pPr>
            <w:r w:rsidRPr="00D01B1A">
              <w:rPr>
                <w:sz w:val="20"/>
                <w:szCs w:val="20"/>
              </w:rPr>
              <w:t>0.03</w:t>
            </w:r>
          </w:p>
        </w:tc>
        <w:tc>
          <w:tcPr>
            <w:tcW w:w="575" w:type="pct"/>
            <w:tcBorders>
              <w:top w:val="single" w:sz="4" w:space="0" w:color="auto"/>
              <w:left w:val="single" w:sz="2" w:space="0" w:color="auto"/>
              <w:bottom w:val="nil"/>
              <w:right w:val="single" w:sz="2" w:space="0" w:color="auto"/>
            </w:tcBorders>
            <w:vAlign w:val="center"/>
          </w:tcPr>
          <w:p w14:paraId="4A3A6858" w14:textId="77777777" w:rsidR="00087F46" w:rsidRPr="00D01B1A" w:rsidRDefault="00087F46" w:rsidP="00FE2297">
            <w:pPr>
              <w:jc w:val="center"/>
              <w:rPr>
                <w:sz w:val="20"/>
                <w:szCs w:val="20"/>
              </w:rPr>
            </w:pPr>
            <w:r w:rsidRPr="00D01B1A">
              <w:rPr>
                <w:sz w:val="20"/>
                <w:szCs w:val="20"/>
              </w:rPr>
              <w:t>5</w:t>
            </w:r>
          </w:p>
        </w:tc>
        <w:tc>
          <w:tcPr>
            <w:tcW w:w="520" w:type="pct"/>
            <w:tcBorders>
              <w:top w:val="single" w:sz="4" w:space="0" w:color="auto"/>
              <w:left w:val="single" w:sz="2" w:space="0" w:color="auto"/>
              <w:bottom w:val="nil"/>
              <w:right w:val="single" w:sz="4" w:space="0" w:color="auto"/>
            </w:tcBorders>
            <w:vAlign w:val="center"/>
          </w:tcPr>
          <w:p w14:paraId="3DC1D4E1" w14:textId="77777777" w:rsidR="00087F46" w:rsidRPr="00D01B1A" w:rsidRDefault="00087F46" w:rsidP="00FE2297">
            <w:pPr>
              <w:jc w:val="center"/>
              <w:rPr>
                <w:sz w:val="20"/>
                <w:szCs w:val="20"/>
              </w:rPr>
            </w:pPr>
            <w:r w:rsidRPr="00D01B1A">
              <w:rPr>
                <w:sz w:val="20"/>
                <w:szCs w:val="20"/>
              </w:rPr>
              <w:t>96.7</w:t>
            </w:r>
          </w:p>
        </w:tc>
        <w:tc>
          <w:tcPr>
            <w:tcW w:w="405" w:type="pct"/>
            <w:tcBorders>
              <w:top w:val="single" w:sz="4" w:space="0" w:color="auto"/>
              <w:left w:val="single" w:sz="4" w:space="0" w:color="auto"/>
              <w:bottom w:val="nil"/>
              <w:right w:val="single" w:sz="4" w:space="0" w:color="auto"/>
            </w:tcBorders>
            <w:vAlign w:val="center"/>
          </w:tcPr>
          <w:p w14:paraId="50109E91" w14:textId="77777777" w:rsidR="00087F46" w:rsidRPr="00D01B1A" w:rsidRDefault="00087F46" w:rsidP="00FE2297">
            <w:pPr>
              <w:jc w:val="center"/>
              <w:rPr>
                <w:sz w:val="20"/>
                <w:szCs w:val="20"/>
              </w:rPr>
            </w:pPr>
            <w:r w:rsidRPr="00D01B1A">
              <w:rPr>
                <w:sz w:val="20"/>
                <w:szCs w:val="20"/>
              </w:rPr>
              <w:t>1.9</w:t>
            </w:r>
          </w:p>
        </w:tc>
        <w:tc>
          <w:tcPr>
            <w:tcW w:w="520" w:type="pct"/>
            <w:vMerge w:val="restart"/>
            <w:tcBorders>
              <w:top w:val="single" w:sz="4" w:space="0" w:color="auto"/>
              <w:left w:val="single" w:sz="4" w:space="0" w:color="auto"/>
              <w:right w:val="single" w:sz="4" w:space="0" w:color="auto"/>
            </w:tcBorders>
            <w:vAlign w:val="center"/>
          </w:tcPr>
          <w:p w14:paraId="28A010EC" w14:textId="77777777" w:rsidR="00087F46" w:rsidRPr="00D01B1A" w:rsidRDefault="00087F46" w:rsidP="00FE2297">
            <w:pPr>
              <w:jc w:val="center"/>
              <w:rPr>
                <w:sz w:val="20"/>
                <w:szCs w:val="20"/>
              </w:rPr>
            </w:pPr>
            <w:r w:rsidRPr="00D01B1A">
              <w:rPr>
                <w:sz w:val="20"/>
                <w:szCs w:val="20"/>
              </w:rPr>
              <w:t>97.0</w:t>
            </w:r>
          </w:p>
        </w:tc>
        <w:tc>
          <w:tcPr>
            <w:tcW w:w="462" w:type="pct"/>
            <w:vMerge w:val="restart"/>
            <w:tcBorders>
              <w:top w:val="single" w:sz="4" w:space="0" w:color="auto"/>
              <w:left w:val="single" w:sz="4" w:space="0" w:color="auto"/>
              <w:right w:val="double" w:sz="4" w:space="0" w:color="auto"/>
            </w:tcBorders>
            <w:vAlign w:val="center"/>
          </w:tcPr>
          <w:p w14:paraId="1FB5E4F5" w14:textId="77777777" w:rsidR="00087F46" w:rsidRPr="00D01B1A" w:rsidRDefault="00087F46" w:rsidP="00FE2297">
            <w:pPr>
              <w:jc w:val="center"/>
              <w:rPr>
                <w:sz w:val="20"/>
                <w:szCs w:val="20"/>
              </w:rPr>
            </w:pPr>
            <w:r w:rsidRPr="00D01B1A">
              <w:rPr>
                <w:sz w:val="20"/>
                <w:szCs w:val="20"/>
              </w:rPr>
              <w:t>2.6</w:t>
            </w:r>
          </w:p>
        </w:tc>
      </w:tr>
      <w:tr w:rsidR="00087F46" w:rsidRPr="00D01B1A" w14:paraId="6383ADC7" w14:textId="77777777" w:rsidTr="00FE2297">
        <w:trPr>
          <w:cantSplit/>
          <w:trHeight w:val="20"/>
        </w:trPr>
        <w:tc>
          <w:tcPr>
            <w:tcW w:w="587" w:type="pct"/>
            <w:vMerge/>
            <w:tcBorders>
              <w:left w:val="double" w:sz="4" w:space="0" w:color="auto"/>
              <w:right w:val="single" w:sz="2" w:space="0" w:color="auto"/>
            </w:tcBorders>
            <w:vAlign w:val="center"/>
          </w:tcPr>
          <w:p w14:paraId="21F1ECCF" w14:textId="77777777" w:rsidR="00087F46" w:rsidRPr="00D01B1A" w:rsidRDefault="00087F46" w:rsidP="00FE2297">
            <w:pPr>
              <w:keepNext/>
              <w:keepLines/>
              <w:widowControl w:val="0"/>
              <w:jc w:val="center"/>
              <w:rPr>
                <w:b/>
                <w:snapToGrid w:val="0"/>
                <w:sz w:val="20"/>
                <w:szCs w:val="20"/>
              </w:rPr>
            </w:pPr>
          </w:p>
        </w:tc>
        <w:tc>
          <w:tcPr>
            <w:tcW w:w="707" w:type="pct"/>
            <w:vMerge/>
            <w:tcBorders>
              <w:top w:val="single" w:sz="4" w:space="0" w:color="auto"/>
              <w:left w:val="single" w:sz="2" w:space="0" w:color="auto"/>
              <w:bottom w:val="single" w:sz="4" w:space="0" w:color="auto"/>
              <w:right w:val="single" w:sz="2" w:space="0" w:color="auto"/>
            </w:tcBorders>
            <w:vAlign w:val="center"/>
          </w:tcPr>
          <w:p w14:paraId="59167BCB" w14:textId="77777777" w:rsidR="00087F46" w:rsidRPr="00D01B1A" w:rsidRDefault="00087F46" w:rsidP="00FE2297">
            <w:pPr>
              <w:keepNext/>
              <w:keepLines/>
              <w:widowControl w:val="0"/>
              <w:jc w:val="center"/>
              <w:rPr>
                <w:bCs/>
                <w:snapToGrid w:val="0"/>
                <w:sz w:val="20"/>
                <w:szCs w:val="20"/>
              </w:rPr>
            </w:pPr>
          </w:p>
        </w:tc>
        <w:tc>
          <w:tcPr>
            <w:tcW w:w="565" w:type="pct"/>
            <w:vMerge/>
            <w:tcBorders>
              <w:top w:val="single" w:sz="2" w:space="0" w:color="auto"/>
              <w:left w:val="single" w:sz="2" w:space="0" w:color="auto"/>
              <w:bottom w:val="single" w:sz="4" w:space="0" w:color="auto"/>
              <w:right w:val="single" w:sz="2" w:space="0" w:color="auto"/>
            </w:tcBorders>
            <w:vAlign w:val="center"/>
          </w:tcPr>
          <w:p w14:paraId="4E97F63C" w14:textId="77777777" w:rsidR="00087F46" w:rsidRPr="00D01B1A" w:rsidRDefault="00087F46" w:rsidP="00FE2297">
            <w:pPr>
              <w:keepNext/>
              <w:keepLines/>
              <w:widowControl w:val="0"/>
              <w:jc w:val="center"/>
              <w:rPr>
                <w:snapToGrid w:val="0"/>
                <w:sz w:val="20"/>
                <w:szCs w:val="20"/>
              </w:rPr>
            </w:pPr>
          </w:p>
        </w:tc>
        <w:tc>
          <w:tcPr>
            <w:tcW w:w="659" w:type="pct"/>
            <w:tcBorders>
              <w:top w:val="nil"/>
              <w:left w:val="single" w:sz="2" w:space="0" w:color="auto"/>
              <w:bottom w:val="single" w:sz="4" w:space="0" w:color="auto"/>
              <w:right w:val="single" w:sz="2" w:space="0" w:color="auto"/>
            </w:tcBorders>
            <w:vAlign w:val="center"/>
          </w:tcPr>
          <w:p w14:paraId="36CE2D52"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sz w:val="20"/>
                <w:szCs w:val="20"/>
              </w:rPr>
              <w:t>0.3</w:t>
            </w:r>
          </w:p>
        </w:tc>
        <w:tc>
          <w:tcPr>
            <w:tcW w:w="575" w:type="pct"/>
            <w:tcBorders>
              <w:top w:val="nil"/>
              <w:left w:val="single" w:sz="2" w:space="0" w:color="auto"/>
              <w:bottom w:val="single" w:sz="4" w:space="0" w:color="auto"/>
              <w:right w:val="single" w:sz="2" w:space="0" w:color="auto"/>
            </w:tcBorders>
            <w:vAlign w:val="center"/>
          </w:tcPr>
          <w:p w14:paraId="1EAD6E3F"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sz w:val="20"/>
                <w:szCs w:val="20"/>
              </w:rPr>
              <w:t>5</w:t>
            </w:r>
          </w:p>
        </w:tc>
        <w:tc>
          <w:tcPr>
            <w:tcW w:w="520" w:type="pct"/>
            <w:tcBorders>
              <w:top w:val="nil"/>
              <w:left w:val="single" w:sz="2" w:space="0" w:color="auto"/>
              <w:bottom w:val="single" w:sz="4" w:space="0" w:color="auto"/>
              <w:right w:val="single" w:sz="4" w:space="0" w:color="auto"/>
            </w:tcBorders>
            <w:vAlign w:val="center"/>
          </w:tcPr>
          <w:p w14:paraId="7E6B16FD" w14:textId="77777777" w:rsidR="00087F46" w:rsidRPr="00D01B1A" w:rsidRDefault="00087F46" w:rsidP="00FE2297">
            <w:pPr>
              <w:keepNext/>
              <w:keepLines/>
              <w:widowControl w:val="0"/>
              <w:jc w:val="center"/>
              <w:rPr>
                <w:sz w:val="20"/>
                <w:szCs w:val="20"/>
              </w:rPr>
            </w:pPr>
            <w:r w:rsidRPr="00D01B1A">
              <w:rPr>
                <w:sz w:val="20"/>
                <w:szCs w:val="20"/>
              </w:rPr>
              <w:t>97.3</w:t>
            </w:r>
          </w:p>
        </w:tc>
        <w:tc>
          <w:tcPr>
            <w:tcW w:w="405" w:type="pct"/>
            <w:tcBorders>
              <w:top w:val="nil"/>
              <w:left w:val="single" w:sz="4" w:space="0" w:color="auto"/>
              <w:bottom w:val="single" w:sz="4" w:space="0" w:color="auto"/>
              <w:right w:val="single" w:sz="4" w:space="0" w:color="auto"/>
            </w:tcBorders>
            <w:vAlign w:val="center"/>
          </w:tcPr>
          <w:p w14:paraId="6D5DD946" w14:textId="77777777" w:rsidR="00087F46" w:rsidRPr="00D01B1A" w:rsidRDefault="00087F46" w:rsidP="00FE2297">
            <w:pPr>
              <w:keepNext/>
              <w:keepLines/>
              <w:widowControl w:val="0"/>
              <w:jc w:val="center"/>
              <w:rPr>
                <w:sz w:val="20"/>
                <w:szCs w:val="20"/>
              </w:rPr>
            </w:pPr>
            <w:r w:rsidRPr="00D01B1A">
              <w:rPr>
                <w:sz w:val="20"/>
                <w:szCs w:val="20"/>
              </w:rPr>
              <w:t>3.4</w:t>
            </w:r>
          </w:p>
        </w:tc>
        <w:tc>
          <w:tcPr>
            <w:tcW w:w="520" w:type="pct"/>
            <w:vMerge/>
            <w:tcBorders>
              <w:left w:val="single" w:sz="4" w:space="0" w:color="auto"/>
              <w:bottom w:val="single" w:sz="4" w:space="0" w:color="auto"/>
              <w:right w:val="single" w:sz="4" w:space="0" w:color="auto"/>
            </w:tcBorders>
            <w:vAlign w:val="center"/>
          </w:tcPr>
          <w:p w14:paraId="44654BE3" w14:textId="77777777" w:rsidR="00087F46" w:rsidRPr="00D01B1A" w:rsidRDefault="00087F46" w:rsidP="00FE2297">
            <w:pPr>
              <w:keepNext/>
              <w:keepLines/>
              <w:widowControl w:val="0"/>
              <w:jc w:val="center"/>
              <w:rPr>
                <w:sz w:val="20"/>
                <w:szCs w:val="20"/>
              </w:rPr>
            </w:pPr>
          </w:p>
        </w:tc>
        <w:tc>
          <w:tcPr>
            <w:tcW w:w="462" w:type="pct"/>
            <w:vMerge/>
            <w:tcBorders>
              <w:left w:val="single" w:sz="4" w:space="0" w:color="auto"/>
              <w:bottom w:val="single" w:sz="4" w:space="0" w:color="auto"/>
              <w:right w:val="double" w:sz="4" w:space="0" w:color="auto"/>
            </w:tcBorders>
            <w:vAlign w:val="center"/>
          </w:tcPr>
          <w:p w14:paraId="7D1D2E3C" w14:textId="77777777" w:rsidR="00087F46" w:rsidRPr="00D01B1A" w:rsidRDefault="00087F46" w:rsidP="00FE2297">
            <w:pPr>
              <w:keepNext/>
              <w:keepLines/>
              <w:widowControl w:val="0"/>
              <w:jc w:val="center"/>
              <w:rPr>
                <w:sz w:val="20"/>
                <w:szCs w:val="20"/>
              </w:rPr>
            </w:pPr>
          </w:p>
        </w:tc>
      </w:tr>
      <w:tr w:rsidR="00087F46" w:rsidRPr="00D01B1A" w14:paraId="5F50BB9F" w14:textId="77777777" w:rsidTr="00FE2297">
        <w:trPr>
          <w:cantSplit/>
          <w:trHeight w:val="20"/>
        </w:trPr>
        <w:tc>
          <w:tcPr>
            <w:tcW w:w="587" w:type="pct"/>
            <w:vMerge/>
            <w:tcBorders>
              <w:left w:val="double" w:sz="4" w:space="0" w:color="auto"/>
              <w:right w:val="single" w:sz="2" w:space="0" w:color="auto"/>
            </w:tcBorders>
            <w:vAlign w:val="center"/>
          </w:tcPr>
          <w:p w14:paraId="4DAEA068" w14:textId="77777777" w:rsidR="00087F46" w:rsidRPr="00D01B1A" w:rsidRDefault="00087F46" w:rsidP="00FE2297">
            <w:pPr>
              <w:keepNext/>
              <w:keepLines/>
              <w:widowControl w:val="0"/>
              <w:tabs>
                <w:tab w:val="left" w:pos="680"/>
                <w:tab w:val="left" w:pos="1134"/>
              </w:tabs>
              <w:jc w:val="center"/>
              <w:rPr>
                <w:b/>
                <w:snapToGrid w:val="0"/>
                <w:sz w:val="20"/>
                <w:szCs w:val="20"/>
              </w:rPr>
            </w:pPr>
          </w:p>
        </w:tc>
        <w:tc>
          <w:tcPr>
            <w:tcW w:w="707" w:type="pct"/>
            <w:vMerge w:val="restart"/>
            <w:tcBorders>
              <w:top w:val="single" w:sz="4" w:space="0" w:color="auto"/>
              <w:left w:val="single" w:sz="2" w:space="0" w:color="auto"/>
              <w:bottom w:val="single" w:sz="4" w:space="0" w:color="auto"/>
              <w:right w:val="single" w:sz="2" w:space="0" w:color="auto"/>
            </w:tcBorders>
            <w:vAlign w:val="center"/>
          </w:tcPr>
          <w:p w14:paraId="3F4C8BF3"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bCs/>
                <w:snapToGrid w:val="0"/>
                <w:sz w:val="20"/>
                <w:szCs w:val="20"/>
              </w:rPr>
              <w:t>Surface Water</w:t>
            </w:r>
          </w:p>
        </w:tc>
        <w:tc>
          <w:tcPr>
            <w:tcW w:w="565" w:type="pct"/>
            <w:vMerge w:val="restart"/>
            <w:tcBorders>
              <w:top w:val="single" w:sz="4" w:space="0" w:color="auto"/>
              <w:left w:val="single" w:sz="2" w:space="0" w:color="auto"/>
              <w:bottom w:val="single" w:sz="2" w:space="0" w:color="auto"/>
              <w:right w:val="single" w:sz="2" w:space="0" w:color="auto"/>
            </w:tcBorders>
            <w:vAlign w:val="center"/>
          </w:tcPr>
          <w:p w14:paraId="76A1BEC4" w14:textId="77777777" w:rsidR="00087F46" w:rsidRPr="00D01B1A" w:rsidRDefault="00087F46" w:rsidP="00FE2297">
            <w:pPr>
              <w:keepNext/>
              <w:keepLines/>
              <w:widowControl w:val="0"/>
              <w:jc w:val="center"/>
              <w:rPr>
                <w:snapToGrid w:val="0"/>
                <w:sz w:val="20"/>
                <w:szCs w:val="20"/>
              </w:rPr>
            </w:pPr>
            <w:r w:rsidRPr="00D01B1A">
              <w:rPr>
                <w:sz w:val="20"/>
                <w:szCs w:val="20"/>
              </w:rPr>
              <w:t>276 → 149</w:t>
            </w:r>
          </w:p>
        </w:tc>
        <w:tc>
          <w:tcPr>
            <w:tcW w:w="659" w:type="pct"/>
            <w:tcBorders>
              <w:top w:val="single" w:sz="4" w:space="0" w:color="auto"/>
              <w:left w:val="single" w:sz="2" w:space="0" w:color="auto"/>
              <w:bottom w:val="nil"/>
              <w:right w:val="single" w:sz="2" w:space="0" w:color="auto"/>
            </w:tcBorders>
            <w:vAlign w:val="center"/>
          </w:tcPr>
          <w:p w14:paraId="36206F12" w14:textId="77777777" w:rsidR="00087F46" w:rsidRPr="00D01B1A" w:rsidRDefault="00087F46" w:rsidP="00FE2297">
            <w:pPr>
              <w:jc w:val="center"/>
              <w:rPr>
                <w:sz w:val="20"/>
                <w:szCs w:val="20"/>
              </w:rPr>
            </w:pPr>
            <w:r w:rsidRPr="00D01B1A">
              <w:rPr>
                <w:sz w:val="20"/>
                <w:szCs w:val="20"/>
              </w:rPr>
              <w:t>0.03</w:t>
            </w:r>
          </w:p>
        </w:tc>
        <w:tc>
          <w:tcPr>
            <w:tcW w:w="575" w:type="pct"/>
            <w:tcBorders>
              <w:top w:val="single" w:sz="4" w:space="0" w:color="auto"/>
              <w:left w:val="single" w:sz="2" w:space="0" w:color="auto"/>
              <w:bottom w:val="nil"/>
              <w:right w:val="single" w:sz="2" w:space="0" w:color="auto"/>
            </w:tcBorders>
            <w:vAlign w:val="center"/>
          </w:tcPr>
          <w:p w14:paraId="1551E7C6" w14:textId="77777777" w:rsidR="00087F46" w:rsidRPr="00D01B1A" w:rsidRDefault="00087F46" w:rsidP="00FE2297">
            <w:pPr>
              <w:jc w:val="center"/>
              <w:rPr>
                <w:sz w:val="20"/>
                <w:szCs w:val="20"/>
              </w:rPr>
            </w:pPr>
            <w:r w:rsidRPr="00D01B1A">
              <w:rPr>
                <w:sz w:val="20"/>
                <w:szCs w:val="20"/>
              </w:rPr>
              <w:t>5</w:t>
            </w:r>
          </w:p>
        </w:tc>
        <w:tc>
          <w:tcPr>
            <w:tcW w:w="520" w:type="pct"/>
            <w:tcBorders>
              <w:top w:val="single" w:sz="4" w:space="0" w:color="auto"/>
              <w:left w:val="single" w:sz="2" w:space="0" w:color="auto"/>
              <w:bottom w:val="nil"/>
              <w:right w:val="single" w:sz="4" w:space="0" w:color="auto"/>
            </w:tcBorders>
            <w:vAlign w:val="center"/>
          </w:tcPr>
          <w:p w14:paraId="02354F6E" w14:textId="77777777" w:rsidR="00087F46" w:rsidRPr="00D01B1A" w:rsidRDefault="00087F46" w:rsidP="00FE2297">
            <w:pPr>
              <w:jc w:val="center"/>
              <w:rPr>
                <w:sz w:val="20"/>
                <w:szCs w:val="20"/>
              </w:rPr>
            </w:pPr>
            <w:r w:rsidRPr="00D01B1A">
              <w:rPr>
                <w:sz w:val="20"/>
                <w:szCs w:val="20"/>
              </w:rPr>
              <w:t>99.4</w:t>
            </w:r>
          </w:p>
        </w:tc>
        <w:tc>
          <w:tcPr>
            <w:tcW w:w="405" w:type="pct"/>
            <w:tcBorders>
              <w:top w:val="single" w:sz="4" w:space="0" w:color="auto"/>
              <w:left w:val="single" w:sz="4" w:space="0" w:color="auto"/>
              <w:bottom w:val="nil"/>
              <w:right w:val="single" w:sz="4" w:space="0" w:color="auto"/>
            </w:tcBorders>
            <w:vAlign w:val="center"/>
          </w:tcPr>
          <w:p w14:paraId="5234E0CA" w14:textId="77777777" w:rsidR="00087F46" w:rsidRPr="00D01B1A" w:rsidRDefault="00087F46" w:rsidP="00FE2297">
            <w:pPr>
              <w:jc w:val="center"/>
              <w:rPr>
                <w:sz w:val="20"/>
                <w:szCs w:val="20"/>
              </w:rPr>
            </w:pPr>
            <w:r w:rsidRPr="00D01B1A">
              <w:rPr>
                <w:sz w:val="20"/>
                <w:szCs w:val="20"/>
              </w:rPr>
              <w:t>2.1</w:t>
            </w:r>
          </w:p>
        </w:tc>
        <w:tc>
          <w:tcPr>
            <w:tcW w:w="520" w:type="pct"/>
            <w:vMerge w:val="restart"/>
            <w:tcBorders>
              <w:top w:val="single" w:sz="4" w:space="0" w:color="auto"/>
              <w:left w:val="single" w:sz="4" w:space="0" w:color="auto"/>
              <w:right w:val="single" w:sz="4" w:space="0" w:color="auto"/>
            </w:tcBorders>
            <w:vAlign w:val="center"/>
          </w:tcPr>
          <w:p w14:paraId="51A07735" w14:textId="77777777" w:rsidR="00087F46" w:rsidRPr="00D01B1A" w:rsidRDefault="00087F46" w:rsidP="00FE2297">
            <w:pPr>
              <w:jc w:val="center"/>
              <w:rPr>
                <w:sz w:val="20"/>
                <w:szCs w:val="20"/>
              </w:rPr>
            </w:pPr>
            <w:r w:rsidRPr="00D01B1A">
              <w:rPr>
                <w:sz w:val="20"/>
                <w:szCs w:val="20"/>
              </w:rPr>
              <w:t>98.5</w:t>
            </w:r>
          </w:p>
        </w:tc>
        <w:tc>
          <w:tcPr>
            <w:tcW w:w="462" w:type="pct"/>
            <w:vMerge w:val="restart"/>
            <w:tcBorders>
              <w:top w:val="single" w:sz="4" w:space="0" w:color="auto"/>
              <w:left w:val="single" w:sz="4" w:space="0" w:color="auto"/>
              <w:right w:val="double" w:sz="4" w:space="0" w:color="auto"/>
            </w:tcBorders>
            <w:vAlign w:val="center"/>
          </w:tcPr>
          <w:p w14:paraId="140A0439" w14:textId="77777777" w:rsidR="00087F46" w:rsidRPr="00D01B1A" w:rsidRDefault="00087F46" w:rsidP="00FE2297">
            <w:pPr>
              <w:jc w:val="center"/>
              <w:rPr>
                <w:sz w:val="20"/>
                <w:szCs w:val="20"/>
              </w:rPr>
            </w:pPr>
            <w:r w:rsidRPr="00D01B1A">
              <w:rPr>
                <w:sz w:val="20"/>
                <w:szCs w:val="20"/>
              </w:rPr>
              <w:t>3.2</w:t>
            </w:r>
          </w:p>
        </w:tc>
      </w:tr>
      <w:tr w:rsidR="00087F46" w:rsidRPr="00D01B1A" w14:paraId="0D13E62B" w14:textId="77777777" w:rsidTr="00FE2297">
        <w:trPr>
          <w:cantSplit/>
          <w:trHeight w:val="20"/>
        </w:trPr>
        <w:tc>
          <w:tcPr>
            <w:tcW w:w="587" w:type="pct"/>
            <w:vMerge/>
            <w:tcBorders>
              <w:left w:val="double" w:sz="4" w:space="0" w:color="auto"/>
              <w:right w:val="single" w:sz="2" w:space="0" w:color="auto"/>
            </w:tcBorders>
            <w:vAlign w:val="center"/>
          </w:tcPr>
          <w:p w14:paraId="373AB674" w14:textId="77777777" w:rsidR="00087F46" w:rsidRPr="00D01B1A" w:rsidRDefault="00087F46" w:rsidP="00FE2297">
            <w:pPr>
              <w:keepNext/>
              <w:keepLines/>
              <w:widowControl w:val="0"/>
              <w:jc w:val="center"/>
              <w:rPr>
                <w:b/>
                <w:snapToGrid w:val="0"/>
                <w:sz w:val="20"/>
                <w:szCs w:val="20"/>
              </w:rPr>
            </w:pPr>
          </w:p>
        </w:tc>
        <w:tc>
          <w:tcPr>
            <w:tcW w:w="707" w:type="pct"/>
            <w:vMerge/>
            <w:tcBorders>
              <w:top w:val="single" w:sz="4" w:space="0" w:color="auto"/>
              <w:left w:val="single" w:sz="2" w:space="0" w:color="auto"/>
              <w:bottom w:val="single" w:sz="4" w:space="0" w:color="auto"/>
              <w:right w:val="single" w:sz="2" w:space="0" w:color="auto"/>
            </w:tcBorders>
            <w:vAlign w:val="center"/>
          </w:tcPr>
          <w:p w14:paraId="627644FF" w14:textId="77777777" w:rsidR="00087F46" w:rsidRPr="00D01B1A" w:rsidRDefault="00087F46" w:rsidP="00FE2297">
            <w:pPr>
              <w:keepNext/>
              <w:keepLines/>
              <w:widowControl w:val="0"/>
              <w:jc w:val="center"/>
              <w:rPr>
                <w:b/>
                <w:snapToGrid w:val="0"/>
                <w:sz w:val="20"/>
                <w:szCs w:val="20"/>
              </w:rPr>
            </w:pPr>
          </w:p>
        </w:tc>
        <w:tc>
          <w:tcPr>
            <w:tcW w:w="565" w:type="pct"/>
            <w:vMerge/>
            <w:tcBorders>
              <w:top w:val="single" w:sz="2" w:space="0" w:color="auto"/>
              <w:left w:val="single" w:sz="2" w:space="0" w:color="auto"/>
              <w:bottom w:val="single" w:sz="2" w:space="0" w:color="auto"/>
              <w:right w:val="single" w:sz="2" w:space="0" w:color="auto"/>
            </w:tcBorders>
            <w:vAlign w:val="center"/>
          </w:tcPr>
          <w:p w14:paraId="6E41E810" w14:textId="77777777" w:rsidR="00087F46" w:rsidRPr="00D01B1A" w:rsidRDefault="00087F46" w:rsidP="00FE2297">
            <w:pPr>
              <w:keepNext/>
              <w:keepLines/>
              <w:widowControl w:val="0"/>
              <w:tabs>
                <w:tab w:val="left" w:pos="680"/>
                <w:tab w:val="left" w:pos="1134"/>
              </w:tabs>
              <w:jc w:val="center"/>
              <w:rPr>
                <w:snapToGrid w:val="0"/>
                <w:sz w:val="20"/>
                <w:szCs w:val="20"/>
              </w:rPr>
            </w:pPr>
          </w:p>
        </w:tc>
        <w:tc>
          <w:tcPr>
            <w:tcW w:w="659" w:type="pct"/>
            <w:tcBorders>
              <w:top w:val="nil"/>
              <w:left w:val="single" w:sz="2" w:space="0" w:color="auto"/>
              <w:bottom w:val="nil"/>
              <w:right w:val="single" w:sz="2" w:space="0" w:color="auto"/>
            </w:tcBorders>
            <w:vAlign w:val="center"/>
          </w:tcPr>
          <w:p w14:paraId="7170B08F"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sz w:val="20"/>
                <w:szCs w:val="20"/>
              </w:rPr>
              <w:t>0.3</w:t>
            </w:r>
          </w:p>
        </w:tc>
        <w:tc>
          <w:tcPr>
            <w:tcW w:w="575" w:type="pct"/>
            <w:tcBorders>
              <w:top w:val="nil"/>
              <w:left w:val="single" w:sz="2" w:space="0" w:color="auto"/>
              <w:bottom w:val="nil"/>
              <w:right w:val="single" w:sz="2" w:space="0" w:color="auto"/>
            </w:tcBorders>
            <w:vAlign w:val="center"/>
          </w:tcPr>
          <w:p w14:paraId="0B325CCE"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sz w:val="20"/>
                <w:szCs w:val="20"/>
              </w:rPr>
              <w:t>5</w:t>
            </w:r>
          </w:p>
        </w:tc>
        <w:tc>
          <w:tcPr>
            <w:tcW w:w="520" w:type="pct"/>
            <w:tcBorders>
              <w:top w:val="nil"/>
              <w:left w:val="single" w:sz="2" w:space="0" w:color="auto"/>
              <w:bottom w:val="nil"/>
              <w:right w:val="single" w:sz="4" w:space="0" w:color="auto"/>
            </w:tcBorders>
            <w:vAlign w:val="center"/>
          </w:tcPr>
          <w:p w14:paraId="261F123F" w14:textId="77777777" w:rsidR="00087F46" w:rsidRPr="00D01B1A" w:rsidRDefault="00087F46" w:rsidP="00FE2297">
            <w:pPr>
              <w:keepNext/>
              <w:keepLines/>
              <w:widowControl w:val="0"/>
              <w:jc w:val="center"/>
              <w:rPr>
                <w:sz w:val="20"/>
                <w:szCs w:val="20"/>
              </w:rPr>
            </w:pPr>
            <w:r w:rsidRPr="00D01B1A">
              <w:rPr>
                <w:sz w:val="20"/>
                <w:szCs w:val="20"/>
              </w:rPr>
              <w:t>97.7</w:t>
            </w:r>
          </w:p>
        </w:tc>
        <w:tc>
          <w:tcPr>
            <w:tcW w:w="405" w:type="pct"/>
            <w:tcBorders>
              <w:top w:val="nil"/>
              <w:left w:val="single" w:sz="4" w:space="0" w:color="auto"/>
              <w:bottom w:val="nil"/>
              <w:right w:val="single" w:sz="4" w:space="0" w:color="auto"/>
            </w:tcBorders>
            <w:vAlign w:val="center"/>
          </w:tcPr>
          <w:p w14:paraId="110BB256" w14:textId="77777777" w:rsidR="00087F46" w:rsidRPr="00D01B1A" w:rsidRDefault="00087F46" w:rsidP="00FE2297">
            <w:pPr>
              <w:keepNext/>
              <w:keepLines/>
              <w:widowControl w:val="0"/>
              <w:jc w:val="center"/>
              <w:rPr>
                <w:sz w:val="20"/>
                <w:szCs w:val="20"/>
              </w:rPr>
            </w:pPr>
            <w:r w:rsidRPr="00D01B1A">
              <w:rPr>
                <w:sz w:val="20"/>
                <w:szCs w:val="20"/>
              </w:rPr>
              <w:t>4.1</w:t>
            </w:r>
          </w:p>
        </w:tc>
        <w:tc>
          <w:tcPr>
            <w:tcW w:w="520" w:type="pct"/>
            <w:vMerge/>
            <w:tcBorders>
              <w:left w:val="single" w:sz="4" w:space="0" w:color="auto"/>
              <w:bottom w:val="nil"/>
              <w:right w:val="single" w:sz="4" w:space="0" w:color="auto"/>
            </w:tcBorders>
            <w:vAlign w:val="center"/>
          </w:tcPr>
          <w:p w14:paraId="08C5509B" w14:textId="77777777" w:rsidR="00087F46" w:rsidRPr="00D01B1A" w:rsidRDefault="00087F46" w:rsidP="00FE2297">
            <w:pPr>
              <w:keepNext/>
              <w:keepLines/>
              <w:widowControl w:val="0"/>
              <w:jc w:val="center"/>
              <w:rPr>
                <w:sz w:val="20"/>
                <w:szCs w:val="20"/>
              </w:rPr>
            </w:pPr>
          </w:p>
        </w:tc>
        <w:tc>
          <w:tcPr>
            <w:tcW w:w="462" w:type="pct"/>
            <w:vMerge/>
            <w:tcBorders>
              <w:left w:val="single" w:sz="4" w:space="0" w:color="auto"/>
              <w:bottom w:val="nil"/>
              <w:right w:val="double" w:sz="4" w:space="0" w:color="auto"/>
            </w:tcBorders>
            <w:vAlign w:val="center"/>
          </w:tcPr>
          <w:p w14:paraId="14B2091A" w14:textId="77777777" w:rsidR="00087F46" w:rsidRPr="00D01B1A" w:rsidRDefault="00087F46" w:rsidP="00FE2297">
            <w:pPr>
              <w:keepNext/>
              <w:keepLines/>
              <w:widowControl w:val="0"/>
              <w:jc w:val="center"/>
              <w:rPr>
                <w:sz w:val="20"/>
                <w:szCs w:val="20"/>
              </w:rPr>
            </w:pPr>
          </w:p>
        </w:tc>
      </w:tr>
      <w:tr w:rsidR="00087F46" w:rsidRPr="00D01B1A" w14:paraId="65AE7269" w14:textId="77777777" w:rsidTr="00FE2297">
        <w:trPr>
          <w:cantSplit/>
          <w:trHeight w:val="20"/>
        </w:trPr>
        <w:tc>
          <w:tcPr>
            <w:tcW w:w="587" w:type="pct"/>
            <w:vMerge/>
            <w:tcBorders>
              <w:left w:val="double" w:sz="4" w:space="0" w:color="auto"/>
              <w:right w:val="single" w:sz="2" w:space="0" w:color="auto"/>
            </w:tcBorders>
            <w:vAlign w:val="center"/>
          </w:tcPr>
          <w:p w14:paraId="4F71AA2E" w14:textId="77777777" w:rsidR="00087F46" w:rsidRPr="00D01B1A" w:rsidRDefault="00087F46" w:rsidP="00FE2297">
            <w:pPr>
              <w:keepNext/>
              <w:keepLines/>
              <w:widowControl w:val="0"/>
              <w:jc w:val="center"/>
              <w:rPr>
                <w:b/>
                <w:snapToGrid w:val="0"/>
                <w:sz w:val="20"/>
                <w:szCs w:val="20"/>
              </w:rPr>
            </w:pPr>
          </w:p>
        </w:tc>
        <w:tc>
          <w:tcPr>
            <w:tcW w:w="707" w:type="pct"/>
            <w:vMerge/>
            <w:tcBorders>
              <w:top w:val="single" w:sz="4" w:space="0" w:color="auto"/>
              <w:left w:val="single" w:sz="2" w:space="0" w:color="auto"/>
              <w:bottom w:val="single" w:sz="4" w:space="0" w:color="auto"/>
              <w:right w:val="single" w:sz="2" w:space="0" w:color="auto"/>
            </w:tcBorders>
            <w:vAlign w:val="center"/>
          </w:tcPr>
          <w:p w14:paraId="569A8725" w14:textId="77777777" w:rsidR="00087F46" w:rsidRPr="00D01B1A" w:rsidRDefault="00087F46" w:rsidP="00FE2297">
            <w:pPr>
              <w:keepNext/>
              <w:keepLines/>
              <w:widowControl w:val="0"/>
              <w:jc w:val="center"/>
              <w:rPr>
                <w:b/>
                <w:snapToGrid w:val="0"/>
                <w:sz w:val="20"/>
                <w:szCs w:val="20"/>
              </w:rPr>
            </w:pPr>
          </w:p>
        </w:tc>
        <w:tc>
          <w:tcPr>
            <w:tcW w:w="565" w:type="pct"/>
            <w:vMerge w:val="restart"/>
            <w:tcBorders>
              <w:top w:val="single" w:sz="2" w:space="0" w:color="auto"/>
              <w:left w:val="single" w:sz="2" w:space="0" w:color="auto"/>
              <w:bottom w:val="single" w:sz="2" w:space="0" w:color="auto"/>
              <w:right w:val="single" w:sz="2" w:space="0" w:color="auto"/>
            </w:tcBorders>
            <w:vAlign w:val="center"/>
          </w:tcPr>
          <w:p w14:paraId="013F6785" w14:textId="77777777" w:rsidR="00087F46" w:rsidRPr="00D01B1A" w:rsidRDefault="00087F46" w:rsidP="00FE2297">
            <w:pPr>
              <w:keepNext/>
              <w:keepLines/>
              <w:widowControl w:val="0"/>
              <w:tabs>
                <w:tab w:val="left" w:pos="680"/>
                <w:tab w:val="left" w:pos="1134"/>
              </w:tabs>
              <w:jc w:val="center"/>
              <w:rPr>
                <w:snapToGrid w:val="0"/>
                <w:sz w:val="20"/>
                <w:szCs w:val="20"/>
              </w:rPr>
            </w:pPr>
            <w:r w:rsidRPr="00D01B1A">
              <w:rPr>
                <w:sz w:val="20"/>
                <w:szCs w:val="20"/>
              </w:rPr>
              <w:t>276 → 176</w:t>
            </w:r>
          </w:p>
        </w:tc>
        <w:tc>
          <w:tcPr>
            <w:tcW w:w="659" w:type="pct"/>
            <w:tcBorders>
              <w:top w:val="single" w:sz="4" w:space="0" w:color="auto"/>
              <w:left w:val="single" w:sz="2" w:space="0" w:color="auto"/>
              <w:bottom w:val="nil"/>
              <w:right w:val="single" w:sz="2" w:space="0" w:color="auto"/>
            </w:tcBorders>
            <w:vAlign w:val="center"/>
          </w:tcPr>
          <w:p w14:paraId="7872FAF5" w14:textId="77777777" w:rsidR="00087F46" w:rsidRPr="00D01B1A" w:rsidRDefault="00087F46" w:rsidP="00FE2297">
            <w:pPr>
              <w:jc w:val="center"/>
              <w:rPr>
                <w:sz w:val="20"/>
                <w:szCs w:val="20"/>
              </w:rPr>
            </w:pPr>
            <w:r w:rsidRPr="00D01B1A">
              <w:rPr>
                <w:sz w:val="20"/>
                <w:szCs w:val="20"/>
              </w:rPr>
              <w:t>0.03</w:t>
            </w:r>
          </w:p>
        </w:tc>
        <w:tc>
          <w:tcPr>
            <w:tcW w:w="575" w:type="pct"/>
            <w:tcBorders>
              <w:top w:val="single" w:sz="4" w:space="0" w:color="auto"/>
              <w:left w:val="single" w:sz="2" w:space="0" w:color="auto"/>
              <w:bottom w:val="nil"/>
              <w:right w:val="single" w:sz="2" w:space="0" w:color="auto"/>
            </w:tcBorders>
            <w:vAlign w:val="center"/>
          </w:tcPr>
          <w:p w14:paraId="6E127832" w14:textId="77777777" w:rsidR="00087F46" w:rsidRPr="00D01B1A" w:rsidRDefault="00087F46" w:rsidP="00FE2297">
            <w:pPr>
              <w:jc w:val="center"/>
              <w:rPr>
                <w:sz w:val="20"/>
                <w:szCs w:val="20"/>
              </w:rPr>
            </w:pPr>
            <w:r w:rsidRPr="00D01B1A">
              <w:rPr>
                <w:sz w:val="20"/>
                <w:szCs w:val="20"/>
              </w:rPr>
              <w:t>5</w:t>
            </w:r>
          </w:p>
        </w:tc>
        <w:tc>
          <w:tcPr>
            <w:tcW w:w="520" w:type="pct"/>
            <w:tcBorders>
              <w:top w:val="single" w:sz="4" w:space="0" w:color="auto"/>
              <w:left w:val="single" w:sz="2" w:space="0" w:color="auto"/>
              <w:bottom w:val="nil"/>
              <w:right w:val="single" w:sz="4" w:space="0" w:color="auto"/>
            </w:tcBorders>
            <w:vAlign w:val="center"/>
          </w:tcPr>
          <w:p w14:paraId="559A10D2" w14:textId="77777777" w:rsidR="00087F46" w:rsidRPr="00D01B1A" w:rsidRDefault="00087F46" w:rsidP="00FE2297">
            <w:pPr>
              <w:jc w:val="center"/>
              <w:rPr>
                <w:sz w:val="20"/>
                <w:szCs w:val="20"/>
              </w:rPr>
            </w:pPr>
            <w:r w:rsidRPr="00D01B1A">
              <w:rPr>
                <w:sz w:val="20"/>
                <w:szCs w:val="20"/>
              </w:rPr>
              <w:t>101</w:t>
            </w:r>
          </w:p>
        </w:tc>
        <w:tc>
          <w:tcPr>
            <w:tcW w:w="405" w:type="pct"/>
            <w:tcBorders>
              <w:top w:val="single" w:sz="4" w:space="0" w:color="auto"/>
              <w:left w:val="single" w:sz="4" w:space="0" w:color="auto"/>
              <w:bottom w:val="nil"/>
              <w:right w:val="single" w:sz="4" w:space="0" w:color="auto"/>
            </w:tcBorders>
            <w:vAlign w:val="center"/>
          </w:tcPr>
          <w:p w14:paraId="12842F78" w14:textId="77777777" w:rsidR="00087F46" w:rsidRPr="00D01B1A" w:rsidRDefault="00087F46" w:rsidP="00FE2297">
            <w:pPr>
              <w:jc w:val="center"/>
              <w:rPr>
                <w:sz w:val="20"/>
                <w:szCs w:val="20"/>
              </w:rPr>
            </w:pPr>
            <w:r w:rsidRPr="00D01B1A">
              <w:rPr>
                <w:sz w:val="20"/>
                <w:szCs w:val="20"/>
              </w:rPr>
              <w:t>2.6</w:t>
            </w:r>
          </w:p>
        </w:tc>
        <w:tc>
          <w:tcPr>
            <w:tcW w:w="520" w:type="pct"/>
            <w:vMerge w:val="restart"/>
            <w:tcBorders>
              <w:top w:val="single" w:sz="4" w:space="0" w:color="auto"/>
              <w:left w:val="single" w:sz="4" w:space="0" w:color="auto"/>
              <w:right w:val="single" w:sz="4" w:space="0" w:color="auto"/>
            </w:tcBorders>
            <w:vAlign w:val="center"/>
          </w:tcPr>
          <w:p w14:paraId="741DC6A3" w14:textId="77777777" w:rsidR="00087F46" w:rsidRPr="00D01B1A" w:rsidRDefault="00087F46" w:rsidP="00FE2297">
            <w:pPr>
              <w:jc w:val="center"/>
              <w:rPr>
                <w:sz w:val="20"/>
                <w:szCs w:val="20"/>
              </w:rPr>
            </w:pPr>
            <w:r w:rsidRPr="00D01B1A">
              <w:rPr>
                <w:sz w:val="20"/>
                <w:szCs w:val="20"/>
              </w:rPr>
              <w:t>99.1</w:t>
            </w:r>
          </w:p>
        </w:tc>
        <w:tc>
          <w:tcPr>
            <w:tcW w:w="462" w:type="pct"/>
            <w:vMerge w:val="restart"/>
            <w:tcBorders>
              <w:top w:val="single" w:sz="4" w:space="0" w:color="auto"/>
              <w:left w:val="single" w:sz="4" w:space="0" w:color="auto"/>
              <w:right w:val="double" w:sz="4" w:space="0" w:color="auto"/>
            </w:tcBorders>
            <w:vAlign w:val="center"/>
          </w:tcPr>
          <w:p w14:paraId="355A5653" w14:textId="77777777" w:rsidR="00087F46" w:rsidRPr="00D01B1A" w:rsidRDefault="00087F46" w:rsidP="00FE2297">
            <w:pPr>
              <w:jc w:val="center"/>
              <w:rPr>
                <w:sz w:val="20"/>
                <w:szCs w:val="20"/>
              </w:rPr>
            </w:pPr>
            <w:r w:rsidRPr="00D01B1A">
              <w:rPr>
                <w:sz w:val="20"/>
                <w:szCs w:val="20"/>
              </w:rPr>
              <w:t>3.6</w:t>
            </w:r>
          </w:p>
        </w:tc>
      </w:tr>
      <w:tr w:rsidR="00087F46" w:rsidRPr="00D01B1A" w14:paraId="41DD2F78" w14:textId="77777777" w:rsidTr="00FE2297">
        <w:trPr>
          <w:cantSplit/>
          <w:trHeight w:val="20"/>
        </w:trPr>
        <w:tc>
          <w:tcPr>
            <w:tcW w:w="587" w:type="pct"/>
            <w:vMerge/>
            <w:tcBorders>
              <w:left w:val="double" w:sz="4" w:space="0" w:color="auto"/>
              <w:bottom w:val="double" w:sz="4" w:space="0" w:color="auto"/>
              <w:right w:val="single" w:sz="2" w:space="0" w:color="auto"/>
            </w:tcBorders>
            <w:vAlign w:val="center"/>
          </w:tcPr>
          <w:p w14:paraId="70681230" w14:textId="77777777" w:rsidR="00087F46" w:rsidRPr="00D01B1A" w:rsidRDefault="00087F46" w:rsidP="00FE2297">
            <w:pPr>
              <w:keepNext/>
              <w:keepLines/>
              <w:widowControl w:val="0"/>
              <w:jc w:val="center"/>
              <w:rPr>
                <w:b/>
                <w:snapToGrid w:val="0"/>
                <w:sz w:val="20"/>
                <w:szCs w:val="20"/>
              </w:rPr>
            </w:pPr>
          </w:p>
        </w:tc>
        <w:tc>
          <w:tcPr>
            <w:tcW w:w="707" w:type="pct"/>
            <w:vMerge/>
            <w:tcBorders>
              <w:top w:val="single" w:sz="4" w:space="0" w:color="auto"/>
              <w:left w:val="single" w:sz="2" w:space="0" w:color="auto"/>
              <w:bottom w:val="double" w:sz="4" w:space="0" w:color="auto"/>
              <w:right w:val="single" w:sz="2" w:space="0" w:color="auto"/>
            </w:tcBorders>
            <w:vAlign w:val="center"/>
          </w:tcPr>
          <w:p w14:paraId="638EB8CA" w14:textId="77777777" w:rsidR="00087F46" w:rsidRPr="00D01B1A" w:rsidRDefault="00087F46" w:rsidP="00FE2297">
            <w:pPr>
              <w:keepNext/>
              <w:keepLines/>
              <w:widowControl w:val="0"/>
              <w:jc w:val="center"/>
              <w:rPr>
                <w:b/>
                <w:snapToGrid w:val="0"/>
                <w:sz w:val="20"/>
                <w:szCs w:val="20"/>
              </w:rPr>
            </w:pPr>
          </w:p>
        </w:tc>
        <w:tc>
          <w:tcPr>
            <w:tcW w:w="565" w:type="pct"/>
            <w:vMerge/>
            <w:tcBorders>
              <w:top w:val="single" w:sz="2" w:space="0" w:color="auto"/>
              <w:left w:val="single" w:sz="2" w:space="0" w:color="auto"/>
              <w:bottom w:val="double" w:sz="4" w:space="0" w:color="auto"/>
              <w:right w:val="single" w:sz="2" w:space="0" w:color="auto"/>
            </w:tcBorders>
            <w:vAlign w:val="center"/>
          </w:tcPr>
          <w:p w14:paraId="7554193D" w14:textId="77777777" w:rsidR="00087F46" w:rsidRPr="00D01B1A" w:rsidRDefault="00087F46" w:rsidP="00FE2297">
            <w:pPr>
              <w:keepNext/>
              <w:keepLines/>
              <w:widowControl w:val="0"/>
              <w:jc w:val="center"/>
              <w:rPr>
                <w:snapToGrid w:val="0"/>
                <w:sz w:val="20"/>
                <w:szCs w:val="20"/>
              </w:rPr>
            </w:pPr>
          </w:p>
        </w:tc>
        <w:tc>
          <w:tcPr>
            <w:tcW w:w="659" w:type="pct"/>
            <w:tcBorders>
              <w:top w:val="nil"/>
              <w:left w:val="single" w:sz="2" w:space="0" w:color="auto"/>
              <w:bottom w:val="double" w:sz="4" w:space="0" w:color="auto"/>
              <w:right w:val="single" w:sz="2" w:space="0" w:color="auto"/>
            </w:tcBorders>
            <w:vAlign w:val="center"/>
          </w:tcPr>
          <w:p w14:paraId="36591CAA"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sz w:val="20"/>
                <w:szCs w:val="20"/>
              </w:rPr>
              <w:t>0.3</w:t>
            </w:r>
          </w:p>
        </w:tc>
        <w:tc>
          <w:tcPr>
            <w:tcW w:w="575" w:type="pct"/>
            <w:tcBorders>
              <w:top w:val="nil"/>
              <w:left w:val="single" w:sz="2" w:space="0" w:color="auto"/>
              <w:bottom w:val="double" w:sz="4" w:space="0" w:color="auto"/>
              <w:right w:val="single" w:sz="2" w:space="0" w:color="auto"/>
            </w:tcBorders>
            <w:vAlign w:val="center"/>
          </w:tcPr>
          <w:p w14:paraId="13AD87FE" w14:textId="77777777" w:rsidR="00087F46" w:rsidRPr="00D01B1A" w:rsidRDefault="00087F46" w:rsidP="00FE2297">
            <w:pPr>
              <w:keepNext/>
              <w:keepLines/>
              <w:widowControl w:val="0"/>
              <w:tabs>
                <w:tab w:val="left" w:pos="680"/>
                <w:tab w:val="left" w:pos="1134"/>
              </w:tabs>
              <w:jc w:val="center"/>
              <w:rPr>
                <w:bCs/>
                <w:snapToGrid w:val="0"/>
                <w:sz w:val="20"/>
                <w:szCs w:val="20"/>
              </w:rPr>
            </w:pPr>
            <w:r w:rsidRPr="00D01B1A">
              <w:rPr>
                <w:sz w:val="20"/>
                <w:szCs w:val="20"/>
              </w:rPr>
              <w:t>5</w:t>
            </w:r>
          </w:p>
        </w:tc>
        <w:tc>
          <w:tcPr>
            <w:tcW w:w="520" w:type="pct"/>
            <w:tcBorders>
              <w:top w:val="nil"/>
              <w:left w:val="single" w:sz="2" w:space="0" w:color="auto"/>
              <w:bottom w:val="double" w:sz="4" w:space="0" w:color="auto"/>
              <w:right w:val="single" w:sz="4" w:space="0" w:color="auto"/>
            </w:tcBorders>
            <w:vAlign w:val="center"/>
          </w:tcPr>
          <w:p w14:paraId="0346D3C6" w14:textId="77777777" w:rsidR="00087F46" w:rsidRPr="00D01B1A" w:rsidRDefault="00087F46" w:rsidP="00FE2297">
            <w:pPr>
              <w:keepNext/>
              <w:keepLines/>
              <w:widowControl w:val="0"/>
              <w:jc w:val="center"/>
              <w:rPr>
                <w:sz w:val="20"/>
                <w:szCs w:val="20"/>
              </w:rPr>
            </w:pPr>
            <w:r w:rsidRPr="00D01B1A">
              <w:rPr>
                <w:sz w:val="20"/>
                <w:szCs w:val="20"/>
              </w:rPr>
              <w:t>97.6</w:t>
            </w:r>
          </w:p>
        </w:tc>
        <w:tc>
          <w:tcPr>
            <w:tcW w:w="405" w:type="pct"/>
            <w:tcBorders>
              <w:top w:val="nil"/>
              <w:left w:val="single" w:sz="4" w:space="0" w:color="auto"/>
              <w:bottom w:val="double" w:sz="4" w:space="0" w:color="auto"/>
              <w:right w:val="single" w:sz="4" w:space="0" w:color="auto"/>
            </w:tcBorders>
            <w:vAlign w:val="center"/>
          </w:tcPr>
          <w:p w14:paraId="4F3704C2" w14:textId="77777777" w:rsidR="00087F46" w:rsidRPr="00D01B1A" w:rsidRDefault="00087F46" w:rsidP="00FE2297">
            <w:pPr>
              <w:keepNext/>
              <w:keepLines/>
              <w:widowControl w:val="0"/>
              <w:jc w:val="center"/>
              <w:rPr>
                <w:sz w:val="20"/>
                <w:szCs w:val="20"/>
              </w:rPr>
            </w:pPr>
            <w:r w:rsidRPr="00D01B1A">
              <w:rPr>
                <w:sz w:val="20"/>
                <w:szCs w:val="20"/>
              </w:rPr>
              <w:t>4.2</w:t>
            </w:r>
          </w:p>
        </w:tc>
        <w:tc>
          <w:tcPr>
            <w:tcW w:w="520" w:type="pct"/>
            <w:vMerge/>
            <w:tcBorders>
              <w:left w:val="single" w:sz="4" w:space="0" w:color="auto"/>
              <w:bottom w:val="double" w:sz="4" w:space="0" w:color="auto"/>
              <w:right w:val="single" w:sz="4" w:space="0" w:color="auto"/>
            </w:tcBorders>
            <w:vAlign w:val="center"/>
          </w:tcPr>
          <w:p w14:paraId="0CBE584E" w14:textId="77777777" w:rsidR="00087F46" w:rsidRPr="00D01B1A" w:rsidRDefault="00087F46" w:rsidP="00FE2297">
            <w:pPr>
              <w:keepNext/>
              <w:keepLines/>
              <w:widowControl w:val="0"/>
              <w:jc w:val="center"/>
              <w:rPr>
                <w:sz w:val="20"/>
                <w:szCs w:val="20"/>
              </w:rPr>
            </w:pPr>
          </w:p>
        </w:tc>
        <w:tc>
          <w:tcPr>
            <w:tcW w:w="462" w:type="pct"/>
            <w:vMerge/>
            <w:tcBorders>
              <w:left w:val="single" w:sz="4" w:space="0" w:color="auto"/>
              <w:bottom w:val="double" w:sz="4" w:space="0" w:color="auto"/>
              <w:right w:val="double" w:sz="4" w:space="0" w:color="auto"/>
            </w:tcBorders>
            <w:vAlign w:val="center"/>
          </w:tcPr>
          <w:p w14:paraId="7D4E59EF" w14:textId="77777777" w:rsidR="00087F46" w:rsidRPr="00D01B1A" w:rsidRDefault="00087F46" w:rsidP="00FE2297">
            <w:pPr>
              <w:keepNext/>
              <w:keepLines/>
              <w:widowControl w:val="0"/>
              <w:jc w:val="center"/>
              <w:rPr>
                <w:sz w:val="20"/>
                <w:szCs w:val="20"/>
              </w:rPr>
            </w:pPr>
          </w:p>
        </w:tc>
      </w:tr>
    </w:tbl>
    <w:p w14:paraId="5D72DBFE" w14:textId="77777777" w:rsidR="00087F46" w:rsidRPr="00D01B1A" w:rsidRDefault="00087F46">
      <w:r w:rsidRPr="00D01B1A">
        <w:br w:type="page"/>
      </w:r>
    </w:p>
    <w:p w14:paraId="13037C1D" w14:textId="0EA6F7C3" w:rsidR="00087F46" w:rsidRPr="00D01B1A" w:rsidRDefault="00087F46" w:rsidP="00FE2297">
      <w:pPr>
        <w:pStyle w:val="RepLabel"/>
        <w:suppressAutoHyphens/>
        <w:jc w:val="both"/>
        <w:rPr>
          <w:rFonts w:ascii="Times New Roman" w:hAnsi="Times New Roman" w:cs="Times New Roman"/>
          <w:lang w:val="en-US" w:eastAsia="en-US"/>
        </w:rPr>
      </w:pPr>
      <w:r w:rsidRPr="00D01B1A">
        <w:rPr>
          <w:rFonts w:ascii="Times New Roman" w:hAnsi="Times New Roman" w:cs="Times New Roman"/>
          <w:lang w:val="en-US" w:eastAsia="en-US"/>
        </w:rPr>
        <w:lastRenderedPageBreak/>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61</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 xml:space="preserve">Characteristics for the analytical method L0208/02: Determination of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in water matrices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0F1C5173" w14:textId="77777777" w:rsidTr="00FE2297">
        <w:trPr>
          <w:tblHeader/>
        </w:trPr>
        <w:tc>
          <w:tcPr>
            <w:tcW w:w="1812" w:type="pct"/>
            <w:shd w:val="clear" w:color="auto" w:fill="auto"/>
          </w:tcPr>
          <w:p w14:paraId="07BD1312" w14:textId="77777777" w:rsidR="00087F46" w:rsidRPr="00376C18" w:rsidRDefault="00087F46" w:rsidP="00FE2297">
            <w:pPr>
              <w:pStyle w:val="RepTableHeader"/>
              <w:suppressAutoHyphens/>
              <w:spacing w:before="0" w:after="0"/>
              <w:jc w:val="center"/>
            </w:pPr>
          </w:p>
        </w:tc>
        <w:tc>
          <w:tcPr>
            <w:tcW w:w="3188" w:type="pct"/>
            <w:shd w:val="clear" w:color="auto" w:fill="auto"/>
          </w:tcPr>
          <w:p w14:paraId="7B91454B" w14:textId="77777777" w:rsidR="00087F46" w:rsidRPr="00376C18" w:rsidRDefault="00087F46" w:rsidP="00FE2297">
            <w:pPr>
              <w:pStyle w:val="RepTableHeader"/>
              <w:suppressAutoHyphens/>
              <w:spacing w:before="0" w:after="0"/>
              <w:jc w:val="center"/>
              <w:rPr>
                <w:highlight w:val="yellow"/>
              </w:rPr>
            </w:pPr>
            <w:proofErr w:type="spellStart"/>
            <w:r w:rsidRPr="00376C18">
              <w:t>Ametoctradin</w:t>
            </w:r>
            <w:proofErr w:type="spellEnd"/>
          </w:p>
        </w:tc>
      </w:tr>
      <w:tr w:rsidR="00087F46" w:rsidRPr="00376C18" w14:paraId="3E008DD9" w14:textId="77777777" w:rsidTr="00FE2297">
        <w:tc>
          <w:tcPr>
            <w:tcW w:w="1812" w:type="pct"/>
            <w:shd w:val="clear" w:color="auto" w:fill="auto"/>
          </w:tcPr>
          <w:p w14:paraId="4C6D5E5A" w14:textId="77777777" w:rsidR="00087F46" w:rsidRPr="00376C18" w:rsidRDefault="00087F46" w:rsidP="00FE2297">
            <w:pPr>
              <w:pStyle w:val="RepTable"/>
              <w:keepNext/>
              <w:keepLines/>
              <w:suppressAutoHyphens/>
              <w:rPr>
                <w:noProof w:val="0"/>
                <w:sz w:val="20"/>
                <w:szCs w:val="20"/>
                <w:lang w:val="en-US"/>
              </w:rPr>
            </w:pPr>
            <w:r w:rsidRPr="00376C18">
              <w:rPr>
                <w:noProof w:val="0"/>
                <w:sz w:val="20"/>
                <w:szCs w:val="20"/>
                <w:lang w:val="en-US"/>
              </w:rPr>
              <w:t>Specificity</w:t>
            </w:r>
          </w:p>
        </w:tc>
        <w:tc>
          <w:tcPr>
            <w:tcW w:w="3188" w:type="pct"/>
            <w:shd w:val="clear" w:color="auto" w:fill="auto"/>
          </w:tcPr>
          <w:p w14:paraId="1AC977AB" w14:textId="77777777" w:rsidR="00087F46" w:rsidRPr="00376C18" w:rsidRDefault="00087F46" w:rsidP="00FE2297">
            <w:pPr>
              <w:pStyle w:val="RepTable"/>
              <w:keepNext/>
              <w:keepLines/>
              <w:suppressAutoHyphens/>
              <w:rPr>
                <w:noProof w:val="0"/>
                <w:sz w:val="20"/>
                <w:szCs w:val="20"/>
                <w:highlight w:val="yellow"/>
                <w:lang w:val="en-US"/>
              </w:rPr>
            </w:pPr>
            <w:r w:rsidRPr="00376C18">
              <w:rPr>
                <w:noProof w:val="0"/>
                <w:sz w:val="20"/>
                <w:szCs w:val="20"/>
                <w:lang w:val="en-US"/>
              </w:rPr>
              <w:t xml:space="preserve">The quantification of </w:t>
            </w:r>
            <w:proofErr w:type="spellStart"/>
            <w:r w:rsidRPr="00376C18">
              <w:rPr>
                <w:noProof w:val="0"/>
                <w:sz w:val="20"/>
                <w:szCs w:val="20"/>
                <w:lang w:val="en-US"/>
              </w:rPr>
              <w:t>Ametoctradin</w:t>
            </w:r>
            <w:proofErr w:type="spellEnd"/>
            <w:r w:rsidRPr="00376C18">
              <w:rPr>
                <w:noProof w:val="0"/>
                <w:sz w:val="20"/>
                <w:szCs w:val="20"/>
                <w:lang w:val="en-US"/>
              </w:rPr>
              <w:t xml:space="preserve"> (BAS 650 F) is based on the monitoring of two mass transitions. Due to the high selectivity and specificity of LC MS/MS, an additional confirmatory technique is not required. In the untreated control samples, no interferences (&gt; 30 % LOQ) at the relevant retention time and mass transitions were observed.</w:t>
            </w:r>
          </w:p>
        </w:tc>
      </w:tr>
      <w:tr w:rsidR="00087F46" w:rsidRPr="00376C18" w14:paraId="04B8AC43" w14:textId="77777777" w:rsidTr="00FE2297">
        <w:tc>
          <w:tcPr>
            <w:tcW w:w="1812" w:type="pct"/>
            <w:shd w:val="clear" w:color="auto" w:fill="auto"/>
          </w:tcPr>
          <w:p w14:paraId="364E968C" w14:textId="77777777" w:rsidR="00087F46" w:rsidRPr="00376C18" w:rsidRDefault="00087F46" w:rsidP="00FE2297">
            <w:pPr>
              <w:pStyle w:val="RepTable"/>
              <w:keepNext/>
              <w:keepLines/>
              <w:suppressAutoHyphens/>
              <w:rPr>
                <w:noProof w:val="0"/>
                <w:sz w:val="20"/>
                <w:szCs w:val="20"/>
                <w:lang w:val="en-US"/>
              </w:rPr>
            </w:pPr>
            <w:r w:rsidRPr="00376C18">
              <w:rPr>
                <w:noProof w:val="0"/>
                <w:sz w:val="20"/>
                <w:szCs w:val="20"/>
                <w:lang w:val="en-US"/>
              </w:rPr>
              <w:t>Calibration (type, number of data points)</w:t>
            </w:r>
          </w:p>
        </w:tc>
        <w:tc>
          <w:tcPr>
            <w:tcW w:w="3188" w:type="pct"/>
            <w:shd w:val="clear" w:color="auto" w:fill="auto"/>
          </w:tcPr>
          <w:p w14:paraId="7FF25518" w14:textId="77777777" w:rsidR="00087F46" w:rsidRPr="00376C18" w:rsidRDefault="00087F46" w:rsidP="00FE2297">
            <w:pPr>
              <w:pStyle w:val="RepTable"/>
              <w:keepNext/>
              <w:keepLines/>
              <w:suppressAutoHyphens/>
              <w:rPr>
                <w:noProof w:val="0"/>
                <w:sz w:val="20"/>
                <w:szCs w:val="20"/>
                <w:lang w:val="en-US"/>
              </w:rPr>
            </w:pPr>
            <w:r w:rsidRPr="00376C18">
              <w:rPr>
                <w:noProof w:val="0"/>
                <w:color w:val="000000" w:themeColor="text1"/>
                <w:sz w:val="20"/>
                <w:szCs w:val="20"/>
                <w:lang w:val="en-US"/>
              </w:rPr>
              <w:t>Calibration standards (solvent-based) were used for the analysis. At least six calibration points were used.</w:t>
            </w:r>
            <w:r w:rsidRPr="00376C18">
              <w:rPr>
                <w:noProof w:val="0"/>
                <w:sz w:val="20"/>
                <w:szCs w:val="20"/>
                <w:lang w:val="en-US"/>
              </w:rPr>
              <w:t xml:space="preserve"> Linear correlations with coefficients &gt;0.99 were obtained for </w:t>
            </w:r>
            <w:proofErr w:type="spellStart"/>
            <w:r w:rsidRPr="00376C18">
              <w:rPr>
                <w:noProof w:val="0"/>
                <w:sz w:val="20"/>
                <w:szCs w:val="20"/>
                <w:lang w:val="en-US"/>
              </w:rPr>
              <w:t>Ametoctradin</w:t>
            </w:r>
            <w:proofErr w:type="spellEnd"/>
            <w:r w:rsidRPr="00376C18">
              <w:rPr>
                <w:noProof w:val="0"/>
                <w:sz w:val="20"/>
                <w:szCs w:val="20"/>
                <w:lang w:val="en-US"/>
              </w:rPr>
              <w:t>.</w:t>
            </w:r>
          </w:p>
          <w:p w14:paraId="0EB76A90" w14:textId="77777777" w:rsidR="00087F46" w:rsidRPr="00376C18" w:rsidRDefault="00087F46" w:rsidP="00FE2297">
            <w:pPr>
              <w:pStyle w:val="RepTable"/>
              <w:suppressAutoHyphens/>
              <w:rPr>
                <w:b/>
                <w:bCs/>
                <w:noProof w:val="0"/>
                <w:sz w:val="20"/>
                <w:szCs w:val="20"/>
                <w:lang w:val="en-US"/>
              </w:rPr>
            </w:pPr>
            <w:r w:rsidRPr="00376C18">
              <w:rPr>
                <w:b/>
                <w:bCs/>
                <w:noProof w:val="0"/>
                <w:sz w:val="20"/>
                <w:szCs w:val="20"/>
                <w:lang w:val="en-US"/>
              </w:rPr>
              <w:t>Calibration data:</w:t>
            </w:r>
          </w:p>
          <w:tbl>
            <w:tblPr>
              <w:tblStyle w:val="Tabela-Siatka"/>
              <w:tblW w:w="5000" w:type="pct"/>
              <w:tblLook w:val="04A0" w:firstRow="1" w:lastRow="0" w:firstColumn="1" w:lastColumn="0" w:noHBand="0" w:noVBand="1"/>
            </w:tblPr>
            <w:tblGrid>
              <w:gridCol w:w="1395"/>
              <w:gridCol w:w="1061"/>
              <w:gridCol w:w="1345"/>
              <w:gridCol w:w="1203"/>
              <w:gridCol w:w="830"/>
            </w:tblGrid>
            <w:tr w:rsidR="00087F46" w:rsidRPr="00376C18" w14:paraId="17985672" w14:textId="77777777" w:rsidTr="00FE2297">
              <w:tc>
                <w:tcPr>
                  <w:tcW w:w="1112" w:type="pct"/>
                </w:tcPr>
                <w:p w14:paraId="2D7FDF12" w14:textId="77777777" w:rsidR="00087F46" w:rsidRPr="00376C18" w:rsidRDefault="00087F46" w:rsidP="00FE2297">
                  <w:pPr>
                    <w:pStyle w:val="RepTable"/>
                    <w:suppressAutoHyphens/>
                    <w:jc w:val="center"/>
                    <w:rPr>
                      <w:noProof w:val="0"/>
                      <w:lang w:val="en-US"/>
                    </w:rPr>
                  </w:pPr>
                  <w:r w:rsidRPr="00376C18">
                    <w:rPr>
                      <w:noProof w:val="0"/>
                      <w:lang w:val="en-US"/>
                    </w:rPr>
                    <w:t>Analyte</w:t>
                  </w:r>
                </w:p>
              </w:tc>
              <w:tc>
                <w:tcPr>
                  <w:tcW w:w="930" w:type="pct"/>
                </w:tcPr>
                <w:p w14:paraId="1D9D7754" w14:textId="77777777" w:rsidR="00087F46" w:rsidRPr="00376C18" w:rsidRDefault="00087F46" w:rsidP="00FE2297">
                  <w:pPr>
                    <w:pStyle w:val="RepTable"/>
                    <w:suppressAutoHyphens/>
                    <w:jc w:val="center"/>
                    <w:rPr>
                      <w:noProof w:val="0"/>
                      <w:lang w:val="en-US"/>
                    </w:rPr>
                  </w:pPr>
                  <w:r w:rsidRPr="00376C18">
                    <w:rPr>
                      <w:noProof w:val="0"/>
                      <w:lang w:val="en-US"/>
                    </w:rPr>
                    <w:t>m/z</w:t>
                  </w:r>
                </w:p>
              </w:tc>
              <w:tc>
                <w:tcPr>
                  <w:tcW w:w="1173" w:type="pct"/>
                </w:tcPr>
                <w:p w14:paraId="3CF7976D" w14:textId="77777777" w:rsidR="00087F46" w:rsidRPr="00376C18" w:rsidRDefault="00087F46" w:rsidP="00FE2297">
                  <w:pPr>
                    <w:pStyle w:val="RepTable"/>
                    <w:suppressAutoHyphens/>
                    <w:jc w:val="center"/>
                    <w:rPr>
                      <w:noProof w:val="0"/>
                      <w:lang w:val="en-US"/>
                    </w:rPr>
                  </w:pPr>
                  <w:r w:rsidRPr="00376C18">
                    <w:rPr>
                      <w:noProof w:val="0"/>
                      <w:lang w:val="en-US"/>
                    </w:rPr>
                    <w:t>Slope</w:t>
                  </w:r>
                </w:p>
              </w:tc>
              <w:tc>
                <w:tcPr>
                  <w:tcW w:w="1052" w:type="pct"/>
                </w:tcPr>
                <w:p w14:paraId="0178F623" w14:textId="77777777" w:rsidR="00087F46" w:rsidRPr="00376C18" w:rsidRDefault="00087F46" w:rsidP="00FE2297">
                  <w:pPr>
                    <w:pStyle w:val="RepTable"/>
                    <w:suppressAutoHyphens/>
                    <w:jc w:val="center"/>
                    <w:rPr>
                      <w:noProof w:val="0"/>
                      <w:lang w:val="en-US"/>
                    </w:rPr>
                  </w:pPr>
                  <w:r w:rsidRPr="00376C18">
                    <w:rPr>
                      <w:noProof w:val="0"/>
                      <w:lang w:val="en-US"/>
                    </w:rPr>
                    <w:t>Intercept</w:t>
                  </w:r>
                </w:p>
              </w:tc>
              <w:tc>
                <w:tcPr>
                  <w:tcW w:w="732" w:type="pct"/>
                </w:tcPr>
                <w:p w14:paraId="18873F69" w14:textId="77777777" w:rsidR="00087F46" w:rsidRPr="00376C18" w:rsidRDefault="00087F46" w:rsidP="00FE2297">
                  <w:pPr>
                    <w:pStyle w:val="RepTable"/>
                    <w:suppressAutoHyphens/>
                    <w:jc w:val="center"/>
                    <w:rPr>
                      <w:noProof w:val="0"/>
                      <w:lang w:val="en-US"/>
                    </w:rPr>
                  </w:pPr>
                  <w:r w:rsidRPr="00376C18">
                    <w:rPr>
                      <w:noProof w:val="0"/>
                      <w:lang w:val="en-US"/>
                    </w:rPr>
                    <w:t>r</w:t>
                  </w:r>
                </w:p>
              </w:tc>
            </w:tr>
            <w:tr w:rsidR="00087F46" w:rsidRPr="00376C18" w14:paraId="0A3C87B1" w14:textId="77777777" w:rsidTr="00FE2297">
              <w:tc>
                <w:tcPr>
                  <w:tcW w:w="1112" w:type="pct"/>
                  <w:vMerge w:val="restart"/>
                </w:tcPr>
                <w:p w14:paraId="4A391457" w14:textId="77777777" w:rsidR="00087F46" w:rsidRPr="00376C18" w:rsidRDefault="00087F46" w:rsidP="00FE2297">
                  <w:pPr>
                    <w:pStyle w:val="RepTable"/>
                    <w:suppressAutoHyphens/>
                    <w:rPr>
                      <w:noProof w:val="0"/>
                      <w:lang w:val="en-US"/>
                    </w:rPr>
                  </w:pPr>
                  <w:proofErr w:type="spellStart"/>
                  <w:r w:rsidRPr="00376C18">
                    <w:rPr>
                      <w:noProof w:val="0"/>
                      <w:lang w:val="en-US"/>
                    </w:rPr>
                    <w:t>Ametoctradin</w:t>
                  </w:r>
                  <w:proofErr w:type="spellEnd"/>
                </w:p>
              </w:tc>
              <w:tc>
                <w:tcPr>
                  <w:tcW w:w="930" w:type="pct"/>
                </w:tcPr>
                <w:p w14:paraId="0ACE234A" w14:textId="77777777" w:rsidR="00087F46" w:rsidRPr="00376C18" w:rsidRDefault="00087F46" w:rsidP="00FE2297">
                  <w:pPr>
                    <w:pStyle w:val="RepTable"/>
                    <w:suppressAutoHyphens/>
                    <w:jc w:val="center"/>
                    <w:rPr>
                      <w:noProof w:val="0"/>
                      <w:lang w:val="en-US"/>
                    </w:rPr>
                  </w:pPr>
                  <w:r w:rsidRPr="00376C18">
                    <w:rPr>
                      <w:noProof w:val="0"/>
                      <w:lang w:val="en-US"/>
                    </w:rPr>
                    <w:t>276→ 149</w:t>
                  </w:r>
                </w:p>
              </w:tc>
              <w:tc>
                <w:tcPr>
                  <w:tcW w:w="1173" w:type="pct"/>
                </w:tcPr>
                <w:p w14:paraId="212C893A" w14:textId="77777777" w:rsidR="00087F46" w:rsidRPr="00376C18" w:rsidRDefault="00087F46" w:rsidP="00FE2297">
                  <w:pPr>
                    <w:pStyle w:val="RepTable"/>
                    <w:suppressAutoHyphens/>
                    <w:jc w:val="center"/>
                    <w:rPr>
                      <w:noProof w:val="0"/>
                      <w:lang w:val="en-US"/>
                    </w:rPr>
                  </w:pPr>
                  <w:r w:rsidRPr="00376C18">
                    <w:rPr>
                      <w:noProof w:val="0"/>
                      <w:lang w:val="en-US"/>
                    </w:rPr>
                    <w:t>2.53 x 10</w:t>
                  </w:r>
                  <w:r w:rsidRPr="00376C18">
                    <w:rPr>
                      <w:noProof w:val="0"/>
                      <w:vertAlign w:val="superscript"/>
                      <w:lang w:val="en-US"/>
                    </w:rPr>
                    <w:t>6</w:t>
                  </w:r>
                </w:p>
              </w:tc>
              <w:tc>
                <w:tcPr>
                  <w:tcW w:w="1052" w:type="pct"/>
                </w:tcPr>
                <w:p w14:paraId="44994A84" w14:textId="77777777" w:rsidR="00087F46" w:rsidRPr="00376C18" w:rsidRDefault="00087F46" w:rsidP="00FE2297">
                  <w:pPr>
                    <w:pStyle w:val="RepTable"/>
                    <w:suppressAutoHyphens/>
                    <w:jc w:val="center"/>
                    <w:rPr>
                      <w:noProof w:val="0"/>
                      <w:lang w:val="en-US"/>
                    </w:rPr>
                  </w:pPr>
                  <w:r w:rsidRPr="00376C18">
                    <w:rPr>
                      <w:noProof w:val="0"/>
                      <w:lang w:val="en-US"/>
                    </w:rPr>
                    <w:t>1.5 x 10</w:t>
                  </w:r>
                  <w:r w:rsidRPr="00376C18">
                    <w:rPr>
                      <w:noProof w:val="0"/>
                      <w:vertAlign w:val="superscript"/>
                      <w:lang w:val="en-US"/>
                    </w:rPr>
                    <w:t>4</w:t>
                  </w:r>
                </w:p>
              </w:tc>
              <w:tc>
                <w:tcPr>
                  <w:tcW w:w="732" w:type="pct"/>
                </w:tcPr>
                <w:p w14:paraId="47CC78A1" w14:textId="77777777" w:rsidR="00087F46" w:rsidRPr="00376C18" w:rsidRDefault="00087F46" w:rsidP="00FE2297">
                  <w:pPr>
                    <w:pStyle w:val="RepTable"/>
                    <w:suppressAutoHyphens/>
                    <w:jc w:val="center"/>
                    <w:rPr>
                      <w:noProof w:val="0"/>
                      <w:lang w:val="en-US"/>
                    </w:rPr>
                  </w:pPr>
                  <w:r w:rsidRPr="00376C18">
                    <w:rPr>
                      <w:noProof w:val="0"/>
                      <w:lang w:val="en-US"/>
                    </w:rPr>
                    <w:t>0.9998</w:t>
                  </w:r>
                </w:p>
              </w:tc>
            </w:tr>
            <w:tr w:rsidR="00087F46" w:rsidRPr="00376C18" w14:paraId="12C2FC85" w14:textId="77777777" w:rsidTr="00FE2297">
              <w:tc>
                <w:tcPr>
                  <w:tcW w:w="1112" w:type="pct"/>
                  <w:vMerge/>
                </w:tcPr>
                <w:p w14:paraId="4F2E448D" w14:textId="77777777" w:rsidR="00087F46" w:rsidRPr="00376C18" w:rsidRDefault="00087F46" w:rsidP="00FE2297">
                  <w:pPr>
                    <w:pStyle w:val="RepTable"/>
                    <w:suppressAutoHyphens/>
                    <w:rPr>
                      <w:noProof w:val="0"/>
                      <w:lang w:val="en-US"/>
                    </w:rPr>
                  </w:pPr>
                </w:p>
              </w:tc>
              <w:tc>
                <w:tcPr>
                  <w:tcW w:w="930" w:type="pct"/>
                </w:tcPr>
                <w:p w14:paraId="3D08B85A" w14:textId="77777777" w:rsidR="00087F46" w:rsidRPr="00376C18" w:rsidRDefault="00087F46" w:rsidP="00FE2297">
                  <w:pPr>
                    <w:pStyle w:val="RepTable"/>
                    <w:suppressAutoHyphens/>
                    <w:jc w:val="center"/>
                    <w:rPr>
                      <w:noProof w:val="0"/>
                      <w:lang w:val="en-US"/>
                    </w:rPr>
                  </w:pPr>
                  <w:r w:rsidRPr="00376C18">
                    <w:rPr>
                      <w:noProof w:val="0"/>
                      <w:lang w:val="en-US"/>
                    </w:rPr>
                    <w:t>276→ 176</w:t>
                  </w:r>
                </w:p>
              </w:tc>
              <w:tc>
                <w:tcPr>
                  <w:tcW w:w="1173" w:type="pct"/>
                </w:tcPr>
                <w:p w14:paraId="12953A73" w14:textId="77777777" w:rsidR="00087F46" w:rsidRPr="00376C18" w:rsidRDefault="00087F46" w:rsidP="00FE2297">
                  <w:pPr>
                    <w:pStyle w:val="RepTable"/>
                    <w:suppressAutoHyphens/>
                    <w:jc w:val="center"/>
                    <w:rPr>
                      <w:noProof w:val="0"/>
                      <w:lang w:val="en-US"/>
                    </w:rPr>
                  </w:pPr>
                  <w:r w:rsidRPr="00376C18">
                    <w:rPr>
                      <w:noProof w:val="0"/>
                      <w:lang w:val="en-US"/>
                    </w:rPr>
                    <w:t>3.13 x 10</w:t>
                  </w:r>
                  <w:r w:rsidRPr="00376C18">
                    <w:rPr>
                      <w:noProof w:val="0"/>
                      <w:vertAlign w:val="superscript"/>
                      <w:lang w:val="en-US"/>
                    </w:rPr>
                    <w:t>6</w:t>
                  </w:r>
                </w:p>
              </w:tc>
              <w:tc>
                <w:tcPr>
                  <w:tcW w:w="1052" w:type="pct"/>
                </w:tcPr>
                <w:p w14:paraId="01F01AE2" w14:textId="77777777" w:rsidR="00087F46" w:rsidRPr="00376C18" w:rsidRDefault="00087F46" w:rsidP="00FE2297">
                  <w:pPr>
                    <w:pStyle w:val="RepTable"/>
                    <w:suppressAutoHyphens/>
                    <w:jc w:val="center"/>
                    <w:rPr>
                      <w:noProof w:val="0"/>
                      <w:lang w:val="en-US"/>
                    </w:rPr>
                  </w:pPr>
                  <w:r w:rsidRPr="00376C18">
                    <w:rPr>
                      <w:noProof w:val="0"/>
                      <w:lang w:val="en-US"/>
                    </w:rPr>
                    <w:t>1.9 x 10</w:t>
                  </w:r>
                  <w:r w:rsidRPr="00376C18">
                    <w:rPr>
                      <w:noProof w:val="0"/>
                      <w:vertAlign w:val="superscript"/>
                      <w:lang w:val="en-US"/>
                    </w:rPr>
                    <w:t>4</w:t>
                  </w:r>
                </w:p>
              </w:tc>
              <w:tc>
                <w:tcPr>
                  <w:tcW w:w="732" w:type="pct"/>
                </w:tcPr>
                <w:p w14:paraId="7344000E" w14:textId="77777777" w:rsidR="00087F46" w:rsidRPr="00376C18" w:rsidRDefault="00087F46" w:rsidP="00FE2297">
                  <w:pPr>
                    <w:pStyle w:val="RepTable"/>
                    <w:suppressAutoHyphens/>
                    <w:jc w:val="center"/>
                    <w:rPr>
                      <w:noProof w:val="0"/>
                      <w:lang w:val="en-US"/>
                    </w:rPr>
                  </w:pPr>
                  <w:r w:rsidRPr="00376C18">
                    <w:rPr>
                      <w:noProof w:val="0"/>
                      <w:lang w:val="en-US"/>
                    </w:rPr>
                    <w:t>0.9998</w:t>
                  </w:r>
                </w:p>
              </w:tc>
            </w:tr>
          </w:tbl>
          <w:p w14:paraId="5D5E4638" w14:textId="77777777" w:rsidR="00087F46" w:rsidRPr="00376C18" w:rsidRDefault="00087F46" w:rsidP="00FE2297">
            <w:pPr>
              <w:pStyle w:val="RepTable"/>
              <w:keepNext/>
              <w:keepLines/>
              <w:suppressAutoHyphens/>
              <w:rPr>
                <w:noProof w:val="0"/>
                <w:sz w:val="20"/>
                <w:szCs w:val="20"/>
                <w:highlight w:val="yellow"/>
                <w:lang w:val="en-US"/>
              </w:rPr>
            </w:pPr>
          </w:p>
        </w:tc>
      </w:tr>
      <w:tr w:rsidR="00087F46" w:rsidRPr="00376C18" w14:paraId="5656A0B8" w14:textId="77777777" w:rsidTr="00FE2297">
        <w:tc>
          <w:tcPr>
            <w:tcW w:w="1812" w:type="pct"/>
            <w:shd w:val="clear" w:color="auto" w:fill="auto"/>
          </w:tcPr>
          <w:p w14:paraId="3BB5389E" w14:textId="77777777" w:rsidR="00087F46" w:rsidRPr="00376C18" w:rsidRDefault="00087F46" w:rsidP="00FE2297">
            <w:pPr>
              <w:pStyle w:val="RepTable"/>
              <w:keepNext/>
              <w:keepLines/>
              <w:suppressAutoHyphens/>
              <w:rPr>
                <w:noProof w:val="0"/>
                <w:sz w:val="20"/>
                <w:szCs w:val="20"/>
                <w:lang w:val="en-US"/>
              </w:rPr>
            </w:pPr>
            <w:r w:rsidRPr="00376C18">
              <w:rPr>
                <w:noProof w:val="0"/>
                <w:sz w:val="20"/>
                <w:szCs w:val="20"/>
                <w:lang w:val="en-US"/>
              </w:rPr>
              <w:t>Calibration range</w:t>
            </w:r>
          </w:p>
        </w:tc>
        <w:tc>
          <w:tcPr>
            <w:tcW w:w="3188" w:type="pct"/>
            <w:shd w:val="clear" w:color="auto" w:fill="auto"/>
          </w:tcPr>
          <w:p w14:paraId="3249DAAB" w14:textId="77777777" w:rsidR="00087F46" w:rsidRPr="00376C18" w:rsidRDefault="00087F46" w:rsidP="00FE2297">
            <w:pPr>
              <w:pStyle w:val="RepTable"/>
              <w:keepNext/>
              <w:keepLines/>
              <w:suppressAutoHyphens/>
              <w:rPr>
                <w:noProof w:val="0"/>
                <w:sz w:val="20"/>
                <w:szCs w:val="20"/>
                <w:highlight w:val="yellow"/>
                <w:lang w:val="en-US"/>
              </w:rPr>
            </w:pPr>
            <w:r w:rsidRPr="00376C18">
              <w:rPr>
                <w:noProof w:val="0"/>
                <w:color w:val="000000" w:themeColor="text1"/>
                <w:sz w:val="20"/>
                <w:szCs w:val="20"/>
                <w:lang w:val="en-US"/>
              </w:rPr>
              <w:t xml:space="preserve">Standards in the range of </w:t>
            </w:r>
            <w:r w:rsidRPr="00376C18">
              <w:rPr>
                <w:noProof w:val="0"/>
                <w:color w:val="000000"/>
                <w:sz w:val="20"/>
                <w:szCs w:val="20"/>
                <w:lang w:val="en-US"/>
              </w:rPr>
              <w:t>0.03 to 1.5 ng/mL</w:t>
            </w:r>
            <w:r w:rsidRPr="00376C18">
              <w:rPr>
                <w:noProof w:val="0"/>
                <w:color w:val="000000" w:themeColor="text1"/>
                <w:sz w:val="20"/>
                <w:szCs w:val="20"/>
                <w:lang w:val="en-US"/>
              </w:rPr>
              <w:t xml:space="preserve"> were injected and the response was plotted against the concentration.</w:t>
            </w:r>
          </w:p>
        </w:tc>
      </w:tr>
      <w:tr w:rsidR="00087F46" w:rsidRPr="00376C18" w14:paraId="23C87B30" w14:textId="77777777" w:rsidTr="00FE2297">
        <w:tc>
          <w:tcPr>
            <w:tcW w:w="1812" w:type="pct"/>
            <w:shd w:val="clear" w:color="auto" w:fill="auto"/>
          </w:tcPr>
          <w:p w14:paraId="5460A170" w14:textId="77777777" w:rsidR="00087F46" w:rsidRPr="00376C18" w:rsidRDefault="00087F46" w:rsidP="00FE2297">
            <w:pPr>
              <w:pStyle w:val="RepTable"/>
              <w:keepNext/>
              <w:keepLines/>
              <w:suppressAutoHyphens/>
              <w:rPr>
                <w:noProof w:val="0"/>
                <w:sz w:val="20"/>
                <w:szCs w:val="20"/>
                <w:lang w:val="en-US"/>
              </w:rPr>
            </w:pPr>
            <w:r w:rsidRPr="00376C18">
              <w:rPr>
                <w:noProof w:val="0"/>
                <w:sz w:val="20"/>
                <w:szCs w:val="20"/>
                <w:lang w:val="en-US"/>
              </w:rPr>
              <w:t>Standard solution and extract stability</w:t>
            </w:r>
          </w:p>
        </w:tc>
        <w:tc>
          <w:tcPr>
            <w:tcW w:w="3188" w:type="pct"/>
            <w:shd w:val="clear" w:color="auto" w:fill="auto"/>
          </w:tcPr>
          <w:p w14:paraId="1A1E236D" w14:textId="77777777" w:rsidR="00087F46" w:rsidRPr="00376C18" w:rsidRDefault="00087F46" w:rsidP="00FE2297">
            <w:pPr>
              <w:jc w:val="both"/>
              <w:rPr>
                <w:color w:val="000000" w:themeColor="text1"/>
                <w:sz w:val="20"/>
                <w:szCs w:val="20"/>
              </w:rPr>
            </w:pPr>
            <w:r w:rsidRPr="00376C18">
              <w:rPr>
                <w:color w:val="000000" w:themeColor="text1"/>
                <w:sz w:val="20"/>
                <w:szCs w:val="20"/>
              </w:rPr>
              <w:t>The standard solution stability of stock solutions was established in methanol at a concentration of 500000 ng/mL and fortification and calibration standard solutions at concentration levels of 0.50 ng/mL and 1.00  ng/mL, prepared in acetonitrile/water (1/1, v/v), were found to be stable for a duration of at least 33 days, when stored under refrigerated conditions in the dark.</w:t>
            </w:r>
          </w:p>
          <w:p w14:paraId="1141C8FE" w14:textId="77777777" w:rsidR="00087F46" w:rsidRPr="00376C18" w:rsidRDefault="00087F46" w:rsidP="00FE2297">
            <w:pPr>
              <w:jc w:val="both"/>
              <w:rPr>
                <w:color w:val="000000" w:themeColor="text1"/>
                <w:sz w:val="20"/>
                <w:szCs w:val="20"/>
              </w:rPr>
            </w:pPr>
            <w:r w:rsidRPr="00376C18">
              <w:rPr>
                <w:color w:val="000000" w:themeColor="text1"/>
                <w:sz w:val="20"/>
                <w:szCs w:val="20"/>
              </w:rPr>
              <w:t>The stability of extracts was established in final volume solution (acetonitrile/water, 1/1, v/v) at 10x LOQ were stable for a duration of at least 5 days, when stored under refrigerated conditions in the dark.</w:t>
            </w:r>
          </w:p>
        </w:tc>
      </w:tr>
      <w:tr w:rsidR="00087F46" w:rsidRPr="00376C18" w14:paraId="13EDE01F" w14:textId="77777777" w:rsidTr="00FE2297">
        <w:tc>
          <w:tcPr>
            <w:tcW w:w="1812" w:type="pct"/>
            <w:shd w:val="clear" w:color="auto" w:fill="auto"/>
          </w:tcPr>
          <w:p w14:paraId="5D2A9BC7" w14:textId="77777777" w:rsidR="00087F46" w:rsidRPr="00376C18" w:rsidRDefault="00087F46" w:rsidP="00FE2297">
            <w:pPr>
              <w:pStyle w:val="RepTable"/>
              <w:keepNext/>
              <w:keepLines/>
              <w:suppressAutoHyphens/>
              <w:rPr>
                <w:noProof w:val="0"/>
                <w:sz w:val="20"/>
                <w:szCs w:val="20"/>
                <w:lang w:val="en-US"/>
              </w:rPr>
            </w:pPr>
            <w:r w:rsidRPr="00376C18">
              <w:rPr>
                <w:noProof w:val="0"/>
                <w:sz w:val="20"/>
                <w:szCs w:val="20"/>
                <w:lang w:val="en-US"/>
              </w:rPr>
              <w:t xml:space="preserve">Assessment of matrix effects </w:t>
            </w:r>
          </w:p>
        </w:tc>
        <w:tc>
          <w:tcPr>
            <w:tcW w:w="3188" w:type="pct"/>
            <w:shd w:val="clear" w:color="auto" w:fill="auto"/>
          </w:tcPr>
          <w:p w14:paraId="46A71C1A" w14:textId="77777777" w:rsidR="00087F46" w:rsidRPr="00376C18" w:rsidRDefault="00087F46" w:rsidP="00FE2297">
            <w:pPr>
              <w:pStyle w:val="RepTable"/>
              <w:keepNext/>
              <w:keepLines/>
              <w:suppressAutoHyphens/>
              <w:jc w:val="both"/>
              <w:rPr>
                <w:noProof w:val="0"/>
                <w:color w:val="000000" w:themeColor="text1"/>
                <w:sz w:val="20"/>
                <w:szCs w:val="20"/>
                <w:lang w:val="en-US"/>
              </w:rPr>
            </w:pPr>
            <w:r w:rsidRPr="00376C18">
              <w:rPr>
                <w:noProof w:val="0"/>
                <w:color w:val="000000" w:themeColor="text1"/>
                <w:sz w:val="20"/>
                <w:szCs w:val="20"/>
                <w:lang w:val="en-US"/>
              </w:rPr>
              <w:t>Solvent- and matrix-matched standards were analyzed to assess potential matrix effects. No significant matrix effects were identified during analysis of quality control samples. Therefore, the use of matrix-matched standards was not required.</w:t>
            </w:r>
          </w:p>
        </w:tc>
      </w:tr>
      <w:tr w:rsidR="00087F46" w:rsidRPr="00376C18" w14:paraId="07642DD1" w14:textId="77777777" w:rsidTr="00FE2297">
        <w:tc>
          <w:tcPr>
            <w:tcW w:w="1812" w:type="pct"/>
            <w:shd w:val="clear" w:color="auto" w:fill="auto"/>
          </w:tcPr>
          <w:p w14:paraId="27BBD476" w14:textId="77777777" w:rsidR="00087F46" w:rsidRPr="00376C18" w:rsidRDefault="00087F46" w:rsidP="00FE2297">
            <w:pPr>
              <w:pStyle w:val="RepTable"/>
              <w:keepNext/>
              <w:keepLines/>
              <w:suppressAutoHyphens/>
              <w:rPr>
                <w:noProof w:val="0"/>
                <w:sz w:val="20"/>
                <w:szCs w:val="20"/>
                <w:lang w:val="en-US"/>
              </w:rPr>
            </w:pPr>
            <w:r w:rsidRPr="00376C18">
              <w:rPr>
                <w:noProof w:val="0"/>
                <w:sz w:val="20"/>
                <w:szCs w:val="20"/>
                <w:lang w:val="en-US"/>
              </w:rPr>
              <w:t>Limit of determination/quantification</w:t>
            </w:r>
          </w:p>
        </w:tc>
        <w:tc>
          <w:tcPr>
            <w:tcW w:w="3188" w:type="pct"/>
            <w:shd w:val="clear" w:color="auto" w:fill="auto"/>
          </w:tcPr>
          <w:p w14:paraId="6BD28C7B" w14:textId="77777777" w:rsidR="00087F46" w:rsidRPr="00376C18" w:rsidRDefault="00087F46" w:rsidP="00FE2297">
            <w:pPr>
              <w:pStyle w:val="RepTable"/>
              <w:keepNext/>
              <w:keepLines/>
              <w:suppressAutoHyphens/>
              <w:rPr>
                <w:noProof w:val="0"/>
                <w:sz w:val="20"/>
                <w:szCs w:val="20"/>
                <w:highlight w:val="yellow"/>
                <w:lang w:val="en-US"/>
              </w:rPr>
            </w:pPr>
            <w:r w:rsidRPr="00376C18">
              <w:rPr>
                <w:noProof w:val="0"/>
                <w:color w:val="000000" w:themeColor="text1"/>
                <w:sz w:val="20"/>
                <w:szCs w:val="20"/>
                <w:lang w:val="en-US"/>
              </w:rPr>
              <w:t>The method has a limit of quantification (LOQ) of 0.03 µg/L (test sample level), corresponding to the lowest fortification level successfully tested with a concentration of 0.1 ng/mL at measurement sample level. The method has a limit of detection (LOD) of 0.009 µg/L (test sample level), corresponding to the lowest calibration standard (0.03 ng/mL at measurement sample level) used.</w:t>
            </w:r>
          </w:p>
        </w:tc>
      </w:tr>
    </w:tbl>
    <w:p w14:paraId="293E6A64" w14:textId="77777777" w:rsidR="00087F46" w:rsidRPr="00D01B1A" w:rsidRDefault="00087F46" w:rsidP="00FE2297">
      <w:pPr>
        <w:pStyle w:val="RepLabel"/>
        <w:suppressAutoHyphens/>
        <w:jc w:val="both"/>
        <w:rPr>
          <w:rFonts w:ascii="Times New Roman" w:hAnsi="Times New Roman" w:cs="Times New Roman"/>
          <w:lang w:val="en-US"/>
        </w:rPr>
      </w:pPr>
      <w:r w:rsidRPr="00D01B1A">
        <w:rPr>
          <w:lang w:val="en-US" w:eastAsia="en-US"/>
        </w:rPr>
        <w:br w:type="page"/>
      </w:r>
      <w:r w:rsidRPr="00D01B1A">
        <w:rPr>
          <w:rFonts w:ascii="Times New Roman" w:hAnsi="Times New Roman" w:cs="Times New Roman"/>
          <w:lang w:val="en-US"/>
        </w:rPr>
        <w:lastRenderedPageBreak/>
        <w:t>Conclusion</w:t>
      </w:r>
    </w:p>
    <w:p w14:paraId="5A845265" w14:textId="77777777" w:rsidR="00087F46" w:rsidRPr="00D01B1A" w:rsidRDefault="00087F46" w:rsidP="00FE2297">
      <w:pPr>
        <w:pStyle w:val="RepTable"/>
        <w:suppressAutoHyphens/>
        <w:jc w:val="both"/>
        <w:rPr>
          <w:rFonts w:ascii="Times New Roman" w:hAnsi="Times New Roman" w:cs="Times New Roman"/>
          <w:bCs/>
          <w:noProof w:val="0"/>
          <w:color w:val="000000" w:themeColor="text1"/>
          <w:lang w:val="en-US"/>
        </w:rPr>
      </w:pPr>
      <w:r w:rsidRPr="00D01B1A">
        <w:rPr>
          <w:rFonts w:ascii="Times New Roman" w:hAnsi="Times New Roman" w:cs="Times New Roman"/>
          <w:bCs/>
          <w:noProof w:val="0"/>
          <w:color w:val="000000" w:themeColor="text1"/>
          <w:lang w:val="en-US"/>
        </w:rPr>
        <w:t xml:space="preserve">The method L0208/02 was validated according to the requirements of </w:t>
      </w:r>
      <w:r w:rsidRPr="00D01B1A">
        <w:rPr>
          <w:rFonts w:ascii="Times New Roman" w:hAnsi="Times New Roman" w:cs="Times New Roman"/>
          <w:noProof w:val="0"/>
          <w:lang w:val="en-US"/>
        </w:rPr>
        <w:t xml:space="preserve">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in surface water and groundwater matrices.</w:t>
      </w:r>
    </w:p>
    <w:p w14:paraId="2159E541" w14:textId="77777777" w:rsidR="00087F46" w:rsidRPr="00D01B1A" w:rsidRDefault="00087F46" w:rsidP="00FE2297">
      <w:pPr>
        <w:pStyle w:val="RepAppendix6"/>
        <w:rPr>
          <w:lang w:val="en-US"/>
        </w:rPr>
      </w:pPr>
      <w:r w:rsidRPr="00D01B1A">
        <w:rPr>
          <w:lang w:val="en-US"/>
        </w:rPr>
        <w:t>Independent laboratory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6C190904" w14:textId="77777777" w:rsidTr="003B632B">
        <w:tc>
          <w:tcPr>
            <w:tcW w:w="1063" w:type="pct"/>
            <w:shd w:val="clear" w:color="auto" w:fill="D9D9D9" w:themeFill="background1" w:themeFillShade="D9"/>
          </w:tcPr>
          <w:p w14:paraId="31216CD4" w14:textId="77777777" w:rsidR="00087F46" w:rsidRPr="00D01B1A" w:rsidRDefault="00087F46" w:rsidP="00FE2297">
            <w:pPr>
              <w:widowControl w:val="0"/>
              <w:suppressAutoHyphens/>
              <w:jc w:val="both"/>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66AB6AFF" w14:textId="2ABED83C" w:rsidR="0047526F" w:rsidRPr="00E35715" w:rsidRDefault="0047526F" w:rsidP="0047526F">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 xml:space="preserve">The </w:t>
            </w:r>
            <w:r>
              <w:rPr>
                <w:rFonts w:ascii="Times New Roman" w:hAnsi="Times New Roman" w:cs="Times New Roman"/>
              </w:rPr>
              <w:t xml:space="preserve">independent validation of the </w:t>
            </w:r>
            <w:r w:rsidRPr="00E35715">
              <w:rPr>
                <w:rFonts w:ascii="Times New Roman" w:hAnsi="Times New Roman" w:cs="Times New Roman"/>
              </w:rPr>
              <w:t>method L0208/02 has been accepted.</w:t>
            </w:r>
          </w:p>
          <w:p w14:paraId="5934AD73" w14:textId="2B745795" w:rsidR="0047526F" w:rsidRPr="00E35715" w:rsidRDefault="0047526F" w:rsidP="0047526F">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 xml:space="preserve">The study objective was to </w:t>
            </w:r>
            <w:r>
              <w:rPr>
                <w:rFonts w:ascii="Times New Roman" w:hAnsi="Times New Roman" w:cs="Times New Roman"/>
              </w:rPr>
              <w:t xml:space="preserve">independently </w:t>
            </w:r>
            <w:r w:rsidRPr="00E35715">
              <w:rPr>
                <w:rFonts w:ascii="Times New Roman" w:hAnsi="Times New Roman" w:cs="Times New Roman"/>
              </w:rPr>
              <w:t xml:space="preserve">validate analytical method L0208/02 for the determination of </w:t>
            </w:r>
            <w:proofErr w:type="spellStart"/>
            <w:r w:rsidRPr="00E35715">
              <w:rPr>
                <w:rFonts w:ascii="Times New Roman" w:hAnsi="Times New Roman" w:cs="Times New Roman"/>
              </w:rPr>
              <w:t>Ametoctradin</w:t>
            </w:r>
            <w:proofErr w:type="spellEnd"/>
            <w:r w:rsidRPr="00E35715">
              <w:rPr>
                <w:rFonts w:ascii="Times New Roman" w:hAnsi="Times New Roman" w:cs="Times New Roman"/>
              </w:rPr>
              <w:t xml:space="preserve"> in water by LC-MS/MS. The method was validated at two fortification levels (0.03 </w:t>
            </w:r>
            <w:r w:rsidRPr="00E27B7F">
              <w:rPr>
                <w:rFonts w:ascii="Times New Roman" w:hAnsi="Times New Roman" w:cs="Times New Roman"/>
              </w:rPr>
              <w:t>µg</w:t>
            </w:r>
            <w:r w:rsidRPr="00E35715">
              <w:rPr>
                <w:rFonts w:ascii="Times New Roman" w:hAnsi="Times New Roman" w:cs="Times New Roman"/>
              </w:rPr>
              <w:t xml:space="preserve"> /L (LOQ) and 0.3 </w:t>
            </w:r>
            <w:r w:rsidRPr="00E27B7F">
              <w:rPr>
                <w:rFonts w:ascii="Times New Roman" w:hAnsi="Times New Roman" w:cs="Times New Roman"/>
              </w:rPr>
              <w:t>µg</w:t>
            </w:r>
            <w:r w:rsidRPr="00E35715">
              <w:rPr>
                <w:rFonts w:ascii="Times New Roman" w:hAnsi="Times New Roman" w:cs="Times New Roman"/>
              </w:rPr>
              <w:t xml:space="preserve"> /L (10x LOQ)) for two water types. For each fortification level and matrix, at least five replicates were analyzed. Per matrix at least two control samples were measured. Two mass transitions were evaluated and reported for the analyte. Matrix and solvent standards were analyzed within the study to test for possible matrix effects. </w:t>
            </w:r>
          </w:p>
          <w:p w14:paraId="6A58CF63" w14:textId="54EEF56F" w:rsidR="00087F46" w:rsidRPr="00D01B1A" w:rsidRDefault="0047526F" w:rsidP="0047526F">
            <w:pPr>
              <w:widowControl w:val="0"/>
              <w:suppressAutoHyphens/>
              <w:ind w:left="85"/>
              <w:jc w:val="both"/>
              <w:rPr>
                <w:rFonts w:eastAsia="Batang"/>
              </w:rPr>
            </w:pPr>
            <w:r w:rsidRPr="00E35715">
              <w:rPr>
                <w:rFonts w:ascii="Times New Roman" w:hAnsi="Times New Roman" w:cs="Times New Roman"/>
              </w:rPr>
              <w:t xml:space="preserve">The mean recovery values </w:t>
            </w:r>
            <w:r>
              <w:rPr>
                <w:rFonts w:ascii="Times New Roman" w:hAnsi="Times New Roman" w:cs="Times New Roman"/>
              </w:rPr>
              <w:t xml:space="preserve">and </w:t>
            </w:r>
            <w:r w:rsidRPr="00E35715">
              <w:rPr>
                <w:rFonts w:ascii="Times New Roman" w:hAnsi="Times New Roman" w:cs="Times New Roman"/>
              </w:rPr>
              <w:t>RSD ranged consistently with the requirements for all analytes</w:t>
            </w:r>
            <w:r>
              <w:rPr>
                <w:rFonts w:ascii="Times New Roman" w:hAnsi="Times New Roman" w:cs="Times New Roman"/>
              </w:rPr>
              <w:t xml:space="preserve">. </w:t>
            </w:r>
            <w:r w:rsidRPr="00E35715">
              <w:rPr>
                <w:rFonts w:ascii="Times New Roman" w:eastAsia="Batang" w:hAnsi="Times New Roman" w:cs="Times New Roman"/>
              </w:rPr>
              <w:t>The method meets criteria of 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177BC88E" w14:textId="77777777" w:rsidR="00087F46" w:rsidRPr="00D01B1A" w:rsidRDefault="00087F46"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29136912" w14:textId="77777777" w:rsidTr="00FE2297">
        <w:trPr>
          <w:gridAfter w:val="1"/>
          <w:wAfter w:w="37" w:type="pct"/>
        </w:trPr>
        <w:tc>
          <w:tcPr>
            <w:tcW w:w="1343" w:type="pct"/>
            <w:shd w:val="clear" w:color="auto" w:fill="auto"/>
          </w:tcPr>
          <w:p w14:paraId="02C9AADC"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Reference:</w:t>
            </w:r>
          </w:p>
        </w:tc>
        <w:tc>
          <w:tcPr>
            <w:tcW w:w="3620" w:type="pct"/>
            <w:shd w:val="clear" w:color="auto" w:fill="auto"/>
          </w:tcPr>
          <w:p w14:paraId="0DAC610A"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CP 5.2/16</w:t>
            </w:r>
          </w:p>
        </w:tc>
      </w:tr>
      <w:tr w:rsidR="00087F46" w:rsidRPr="00D01B1A" w14:paraId="4C41F459" w14:textId="77777777" w:rsidTr="00FE2297">
        <w:trPr>
          <w:gridAfter w:val="1"/>
          <w:wAfter w:w="37" w:type="pct"/>
        </w:trPr>
        <w:tc>
          <w:tcPr>
            <w:tcW w:w="1343" w:type="pct"/>
            <w:shd w:val="clear" w:color="auto" w:fill="auto"/>
          </w:tcPr>
          <w:p w14:paraId="68B29700"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2657D56F" w14:textId="6F30950F" w:rsidR="00087F46" w:rsidRPr="00D01B1A" w:rsidRDefault="00087F46" w:rsidP="00FE2297">
            <w:pPr>
              <w:tabs>
                <w:tab w:val="left" w:pos="0"/>
              </w:tabs>
              <w:suppressAutoHyphens/>
              <w:jc w:val="both"/>
              <w:rPr>
                <w:rFonts w:ascii="Times New Roman" w:hAnsi="Times New Roman" w:cs="Times New Roman"/>
                <w:sz w:val="22"/>
              </w:rPr>
            </w:pPr>
            <w:r w:rsidRPr="00D01B1A">
              <w:rPr>
                <w:rFonts w:ascii="Times New Roman" w:hAnsi="Times New Roman" w:cs="Times New Roman"/>
                <w:sz w:val="22"/>
              </w:rPr>
              <w:t xml:space="preserve">Independent Laboratory Validation (ILV) of </w:t>
            </w:r>
            <w:r w:rsidR="009A2A5F">
              <w:rPr>
                <w:rFonts w:ascii="Times New Roman" w:hAnsi="Times New Roman" w:cs="Times New Roman"/>
                <w:sz w:val="22"/>
              </w:rPr>
              <w:t>XXXX</w:t>
            </w:r>
            <w:r w:rsidRPr="00D01B1A">
              <w:rPr>
                <w:rFonts w:ascii="Times New Roman" w:hAnsi="Times New Roman" w:cs="Times New Roman"/>
                <w:sz w:val="22"/>
              </w:rPr>
              <w:t xml:space="preserve"> Analytical Method L0208/02 for the Determination of BAS 650 F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4993353), in Surface Water and Groundwater by LC-MS/MS</w:t>
            </w:r>
          </w:p>
          <w:p w14:paraId="12A3D586" w14:textId="77777777" w:rsidR="00087F46" w:rsidRPr="00D01B1A" w:rsidRDefault="00087F46" w:rsidP="00FE2297">
            <w:pPr>
              <w:tabs>
                <w:tab w:val="left" w:pos="0"/>
              </w:tabs>
              <w:suppressAutoHyphens/>
              <w:spacing w:before="120"/>
              <w:jc w:val="both"/>
              <w:rPr>
                <w:rFonts w:ascii="Times New Roman" w:hAnsi="Times New Roman" w:cs="Times New Roman"/>
                <w:color w:val="000000"/>
                <w:sz w:val="22"/>
              </w:rPr>
            </w:pPr>
            <w:proofErr w:type="spellStart"/>
            <w:r w:rsidRPr="00D01B1A">
              <w:rPr>
                <w:rFonts w:ascii="Times New Roman" w:hAnsi="Times New Roman" w:cs="Times New Roman"/>
                <w:color w:val="000000"/>
                <w:sz w:val="22"/>
              </w:rPr>
              <w:t>Tzelepi</w:t>
            </w:r>
            <w:proofErr w:type="spellEnd"/>
            <w:r w:rsidRPr="00D01B1A">
              <w:rPr>
                <w:rFonts w:ascii="Times New Roman" w:hAnsi="Times New Roman" w:cs="Times New Roman"/>
                <w:color w:val="000000"/>
                <w:sz w:val="22"/>
              </w:rPr>
              <w:t>, E., 2020</w:t>
            </w:r>
          </w:p>
          <w:p w14:paraId="3243331F" w14:textId="77777777" w:rsidR="00087F46" w:rsidRPr="00D01B1A" w:rsidRDefault="00087F46" w:rsidP="00FE2297">
            <w:pPr>
              <w:suppressAutoHyphens/>
              <w:spacing w:before="120"/>
              <w:rPr>
                <w:rFonts w:ascii="Times New Roman" w:hAnsi="Times New Roman" w:cs="Times New Roman"/>
                <w:sz w:val="22"/>
              </w:rPr>
            </w:pPr>
            <w:r w:rsidRPr="00D01B1A">
              <w:rPr>
                <w:rFonts w:ascii="Times New Roman" w:hAnsi="Times New Roman" w:cs="Times New Roman"/>
                <w:sz w:val="22"/>
              </w:rPr>
              <w:t>report No 808959</w:t>
            </w:r>
          </w:p>
          <w:p w14:paraId="570D0400" w14:textId="783F96F6" w:rsidR="00087F46" w:rsidRPr="00D01B1A" w:rsidRDefault="00926AE2" w:rsidP="00FE2297">
            <w:pPr>
              <w:suppressAutoHyphens/>
              <w:spacing w:before="120"/>
              <w:rPr>
                <w:rFonts w:ascii="Times New Roman" w:hAnsi="Times New Roman" w:cs="Times New Roman"/>
                <w:color w:val="000000"/>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xml:space="preserve">. </w:t>
            </w:r>
            <w:r w:rsidR="00087F46" w:rsidRPr="00D01B1A">
              <w:rPr>
                <w:rFonts w:ascii="Times New Roman" w:hAnsi="Times New Roman" w:cs="Times New Roman"/>
                <w:color w:val="000000"/>
                <w:sz w:val="22"/>
              </w:rPr>
              <w:t>2020/2034827</w:t>
            </w:r>
          </w:p>
          <w:p w14:paraId="295F68BD" w14:textId="77777777" w:rsidR="00087F46" w:rsidRPr="00D01B1A" w:rsidRDefault="00087F46" w:rsidP="00FE2297">
            <w:pPr>
              <w:widowControl w:val="0"/>
              <w:suppressAutoHyphens/>
              <w:spacing w:before="12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596261B2" w14:textId="77777777" w:rsidTr="00FE2297">
        <w:trPr>
          <w:gridAfter w:val="1"/>
          <w:wAfter w:w="37" w:type="pct"/>
        </w:trPr>
        <w:tc>
          <w:tcPr>
            <w:tcW w:w="1343" w:type="pct"/>
            <w:shd w:val="clear" w:color="auto" w:fill="auto"/>
          </w:tcPr>
          <w:p w14:paraId="1947E46F"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76133197"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SANCO/825/00 Rev.8.1 (2010)</w:t>
            </w:r>
          </w:p>
        </w:tc>
      </w:tr>
      <w:tr w:rsidR="00087F46" w:rsidRPr="00D01B1A" w14:paraId="21CF3C38" w14:textId="77777777" w:rsidTr="00FE2297">
        <w:trPr>
          <w:gridAfter w:val="1"/>
          <w:wAfter w:w="37" w:type="pct"/>
        </w:trPr>
        <w:tc>
          <w:tcPr>
            <w:tcW w:w="1343" w:type="pct"/>
            <w:shd w:val="clear" w:color="auto" w:fill="auto"/>
          </w:tcPr>
          <w:p w14:paraId="2E4ABC9C"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04328970"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3E13A40A" w14:textId="77777777" w:rsidTr="00FE2297">
        <w:trPr>
          <w:gridAfter w:val="1"/>
          <w:wAfter w:w="37" w:type="pct"/>
        </w:trPr>
        <w:tc>
          <w:tcPr>
            <w:tcW w:w="1343" w:type="pct"/>
            <w:shd w:val="clear" w:color="auto" w:fill="auto"/>
          </w:tcPr>
          <w:p w14:paraId="26460278"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Previous evaluation:</w:t>
            </w:r>
          </w:p>
        </w:tc>
        <w:tc>
          <w:tcPr>
            <w:tcW w:w="3620" w:type="pct"/>
            <w:shd w:val="clear" w:color="auto" w:fill="auto"/>
          </w:tcPr>
          <w:p w14:paraId="66D96C11"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757AFB26" w14:textId="77777777" w:rsidTr="00FE2297">
        <w:trPr>
          <w:gridAfter w:val="1"/>
          <w:wAfter w:w="37" w:type="pct"/>
        </w:trPr>
        <w:tc>
          <w:tcPr>
            <w:tcW w:w="1343" w:type="pct"/>
            <w:shd w:val="clear" w:color="auto" w:fill="auto"/>
          </w:tcPr>
          <w:p w14:paraId="1288E1A3"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2844E110"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06AB1E8D" w14:textId="77777777" w:rsidTr="003B632B">
        <w:tc>
          <w:tcPr>
            <w:tcW w:w="1343" w:type="pct"/>
            <w:shd w:val="clear" w:color="auto" w:fill="D9D9D9" w:themeFill="background1" w:themeFillShade="D9"/>
          </w:tcPr>
          <w:p w14:paraId="0A01E6EE"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D9D9D9" w:themeFill="background1" w:themeFillShade="D9"/>
          </w:tcPr>
          <w:p w14:paraId="0604F156"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Yes</w:t>
            </w:r>
          </w:p>
        </w:tc>
      </w:tr>
    </w:tbl>
    <w:p w14:paraId="6DBFC470" w14:textId="77777777" w:rsidR="00087F46" w:rsidRPr="00D01B1A" w:rsidRDefault="00087F46" w:rsidP="003B632B">
      <w:pPr>
        <w:pStyle w:val="RepNewPart"/>
        <w:keepNext w:val="0"/>
        <w:keepLines w:val="0"/>
        <w:rPr>
          <w:lang w:val="en-US"/>
        </w:rPr>
      </w:pPr>
      <w:r w:rsidRPr="00D01B1A">
        <w:rPr>
          <w:lang w:val="en-US"/>
        </w:rPr>
        <w:t>Study Summary</w:t>
      </w:r>
    </w:p>
    <w:p w14:paraId="70DFE5E2" w14:textId="6EFCBEC5" w:rsidR="00087F46" w:rsidRDefault="00087F46" w:rsidP="003B632B">
      <w:pPr>
        <w:widowControl w:val="0"/>
        <w:jc w:val="both"/>
        <w:rPr>
          <w:rFonts w:ascii="Times New Roman" w:hAnsi="Times New Roman" w:cs="Times New Roman"/>
          <w:sz w:val="22"/>
        </w:rPr>
      </w:pPr>
      <w:r w:rsidRPr="00D01B1A">
        <w:rPr>
          <w:rFonts w:ascii="Times New Roman" w:hAnsi="Times New Roman" w:cs="Times New Roman"/>
          <w:sz w:val="22"/>
        </w:rPr>
        <w:t xml:space="preserve">In this study, Method L0208/02, was independently validated for the determination of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in surface and ground water, with a limit of quantification at 0.03 µg/L. The brief description of the methods and the results are presented in the summary below.</w:t>
      </w:r>
    </w:p>
    <w:p w14:paraId="1B6CF181" w14:textId="77777777" w:rsidR="0047526F" w:rsidRPr="00D01B1A" w:rsidRDefault="0047526F" w:rsidP="003B632B">
      <w:pPr>
        <w:widowControl w:val="0"/>
        <w:jc w:val="both"/>
        <w:rPr>
          <w:rFonts w:ascii="Times New Roman" w:hAnsi="Times New Roman" w:cs="Times New Roman"/>
          <w:sz w:val="22"/>
        </w:rPr>
      </w:pPr>
    </w:p>
    <w:p w14:paraId="58831034" w14:textId="77777777" w:rsidR="00087F46" w:rsidRPr="00D01B1A" w:rsidRDefault="00087F46" w:rsidP="003B632B">
      <w:pPr>
        <w:widowControl w:val="0"/>
        <w:spacing w:before="360" w:after="120"/>
        <w:outlineLvl w:val="4"/>
        <w:rPr>
          <w:rFonts w:ascii="Times New Roman" w:hAnsi="Times New Roman" w:cs="Times New Roman"/>
          <w:b/>
          <w:iCs/>
          <w:sz w:val="22"/>
        </w:rPr>
      </w:pPr>
      <w:r w:rsidRPr="00D01B1A">
        <w:rPr>
          <w:rFonts w:ascii="Times New Roman" w:hAnsi="Times New Roman" w:cs="Times New Roman"/>
          <w:b/>
          <w:iCs/>
          <w:sz w:val="22"/>
        </w:rPr>
        <w:lastRenderedPageBreak/>
        <w:t>Materials and methods</w:t>
      </w:r>
    </w:p>
    <w:p w14:paraId="19117068" w14:textId="46B39DB7" w:rsidR="003B632B" w:rsidRDefault="00087F46" w:rsidP="003B632B">
      <w:pPr>
        <w:widowControl w:val="0"/>
        <w:jc w:val="both"/>
        <w:rPr>
          <w:rFonts w:ascii="Times New Roman" w:hAnsi="Times New Roman" w:cs="Times New Roman"/>
          <w:sz w:val="22"/>
        </w:rPr>
      </w:pPr>
      <w:r w:rsidRPr="00D01B1A">
        <w:rPr>
          <w:rFonts w:ascii="Times New Roman" w:hAnsi="Times New Roman" w:cs="Times New Roman"/>
          <w:sz w:val="22"/>
        </w:rPr>
        <w:t xml:space="preserve">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are extracted from a 5 mL water aliquot sample by liquid-liquid partition using 6 mL ethyl acetate. An aliquot of 4 mL of the organic phase is evaporated to dryness under nitrogen at ≤40 °C and the dry residues are re-dissolved in 1 mL acetonitrile/water (1/1 v/v). The final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is conducted with LC-MS/MS monitoring the mass transitions m/z 276 → 149 and m/z 276 → 176 for the quantification and confirmation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respectively.  Separation is accomplished with a </w:t>
      </w:r>
      <w:proofErr w:type="spellStart"/>
      <w:r w:rsidRPr="00D01B1A">
        <w:rPr>
          <w:rFonts w:ascii="Times New Roman" w:hAnsi="Times New Roman" w:cs="Times New Roman"/>
          <w:sz w:val="22"/>
        </w:rPr>
        <w:t>Betasil</w:t>
      </w:r>
      <w:proofErr w:type="spellEnd"/>
      <w:r w:rsidRPr="00D01B1A">
        <w:rPr>
          <w:rFonts w:ascii="Times New Roman" w:hAnsi="Times New Roman" w:cs="Times New Roman"/>
          <w:sz w:val="22"/>
        </w:rPr>
        <w:t xml:space="preserve"> C18 column (100 mm x 2.1 mm, 5 µm) by using a gradient mixture of water/acetonitrile, each acidified with 0.1% formic acid, at a flow rate of 0.6 mL/</w:t>
      </w:r>
      <w:r w:rsidR="003B632B" w:rsidRPr="00D01B1A">
        <w:rPr>
          <w:rFonts w:ascii="Times New Roman" w:hAnsi="Times New Roman" w:cs="Times New Roman"/>
          <w:sz w:val="22"/>
        </w:rPr>
        <w:t>min.</w:t>
      </w:r>
    </w:p>
    <w:p w14:paraId="4FD5A472" w14:textId="77777777" w:rsidR="00087F46" w:rsidRPr="00D01B1A" w:rsidRDefault="00087F46" w:rsidP="003B632B">
      <w:pPr>
        <w:widowControl w:val="0"/>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52129802" w14:textId="77777777" w:rsidR="00087F46" w:rsidRPr="00D01B1A" w:rsidRDefault="00087F46" w:rsidP="003B632B">
      <w:pPr>
        <w:pStyle w:val="RepStandard"/>
        <w:rPr>
          <w:spacing w:val="-2"/>
        </w:rPr>
      </w:pPr>
      <w:r w:rsidRPr="00D01B1A">
        <w:rPr>
          <w:spacing w:val="-2"/>
        </w:rPr>
        <w:t>The mean recovery values were between 70 and 110% with relative standard deviations (RSDs) of &lt; 20%. The detailed results are given in the table below.</w:t>
      </w:r>
    </w:p>
    <w:p w14:paraId="75F42B9F" w14:textId="74872C9A" w:rsidR="00087F46" w:rsidRPr="00D01B1A" w:rsidRDefault="00087F46" w:rsidP="003B632B">
      <w:pPr>
        <w:pStyle w:val="RepLabel"/>
        <w:keepNext w:val="0"/>
        <w:keepLines w:val="0"/>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62</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method L0208/02: ILV for the determination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in water</w:t>
      </w:r>
    </w:p>
    <w:tbl>
      <w:tblPr>
        <w:tblW w:w="9330" w:type="dxa"/>
        <w:tblInd w:w="93" w:type="dxa"/>
        <w:tblLayout w:type="fixed"/>
        <w:tblCellMar>
          <w:left w:w="28" w:type="dxa"/>
          <w:right w:w="28" w:type="dxa"/>
        </w:tblCellMar>
        <w:tblLook w:val="0000" w:firstRow="0" w:lastRow="0" w:firstColumn="0" w:lastColumn="0" w:noHBand="0" w:noVBand="0"/>
      </w:tblPr>
      <w:tblGrid>
        <w:gridCol w:w="1168"/>
        <w:gridCol w:w="1454"/>
        <w:gridCol w:w="840"/>
        <w:gridCol w:w="1162"/>
        <w:gridCol w:w="1189"/>
        <w:gridCol w:w="1204"/>
        <w:gridCol w:w="1162"/>
        <w:gridCol w:w="1151"/>
      </w:tblGrid>
      <w:tr w:rsidR="00087F46" w:rsidRPr="00D01B1A" w14:paraId="0A524FED" w14:textId="77777777" w:rsidTr="00FE2297">
        <w:trPr>
          <w:cantSplit/>
          <w:trHeight w:val="766"/>
          <w:tblHeader/>
        </w:trPr>
        <w:tc>
          <w:tcPr>
            <w:tcW w:w="1168" w:type="dxa"/>
            <w:tcBorders>
              <w:top w:val="double" w:sz="4" w:space="0" w:color="auto"/>
              <w:left w:val="double" w:sz="4" w:space="0" w:color="auto"/>
              <w:bottom w:val="double" w:sz="4" w:space="0" w:color="auto"/>
              <w:right w:val="single" w:sz="2" w:space="0" w:color="auto"/>
            </w:tcBorders>
            <w:vAlign w:val="center"/>
          </w:tcPr>
          <w:p w14:paraId="333A5C09" w14:textId="77777777" w:rsidR="00087F46" w:rsidRPr="00D01B1A" w:rsidRDefault="00087F46" w:rsidP="003B632B">
            <w:pPr>
              <w:widowControl w:val="0"/>
              <w:tabs>
                <w:tab w:val="left" w:pos="680"/>
                <w:tab w:val="left" w:pos="1134"/>
              </w:tabs>
              <w:spacing w:before="12" w:after="12"/>
              <w:jc w:val="center"/>
              <w:rPr>
                <w:b/>
                <w:snapToGrid w:val="0"/>
                <w:color w:val="000000" w:themeColor="text1"/>
                <w:sz w:val="20"/>
                <w:szCs w:val="20"/>
              </w:rPr>
            </w:pPr>
            <w:r w:rsidRPr="00D01B1A">
              <w:rPr>
                <w:b/>
                <w:snapToGrid w:val="0"/>
                <w:color w:val="000000" w:themeColor="text1"/>
                <w:sz w:val="20"/>
                <w:szCs w:val="20"/>
              </w:rPr>
              <w:t>Matrix</w:t>
            </w:r>
          </w:p>
        </w:tc>
        <w:tc>
          <w:tcPr>
            <w:tcW w:w="1454" w:type="dxa"/>
            <w:tcBorders>
              <w:top w:val="double" w:sz="4" w:space="0" w:color="auto"/>
              <w:left w:val="single" w:sz="2" w:space="0" w:color="auto"/>
              <w:bottom w:val="double" w:sz="4" w:space="0" w:color="auto"/>
              <w:right w:val="single" w:sz="2" w:space="0" w:color="auto"/>
            </w:tcBorders>
            <w:vAlign w:val="center"/>
          </w:tcPr>
          <w:p w14:paraId="60E9A70D" w14:textId="77777777" w:rsidR="00087F46" w:rsidRPr="00D01B1A" w:rsidRDefault="00087F46" w:rsidP="003B632B">
            <w:pPr>
              <w:widowControl w:val="0"/>
              <w:tabs>
                <w:tab w:val="left" w:pos="680"/>
                <w:tab w:val="left" w:pos="1134"/>
              </w:tabs>
              <w:spacing w:before="12" w:after="12"/>
              <w:jc w:val="center"/>
              <w:rPr>
                <w:b/>
                <w:snapToGrid w:val="0"/>
                <w:color w:val="000000" w:themeColor="text1"/>
                <w:sz w:val="20"/>
                <w:szCs w:val="20"/>
              </w:rPr>
            </w:pPr>
            <w:r w:rsidRPr="00D01B1A">
              <w:rPr>
                <w:b/>
                <w:snapToGrid w:val="0"/>
                <w:color w:val="000000" w:themeColor="text1"/>
                <w:sz w:val="20"/>
                <w:szCs w:val="20"/>
              </w:rPr>
              <w:t>Analyte</w:t>
            </w:r>
          </w:p>
        </w:tc>
        <w:tc>
          <w:tcPr>
            <w:tcW w:w="840" w:type="dxa"/>
            <w:tcBorders>
              <w:top w:val="double" w:sz="4" w:space="0" w:color="auto"/>
              <w:bottom w:val="double" w:sz="4" w:space="0" w:color="auto"/>
              <w:right w:val="single" w:sz="2" w:space="0" w:color="auto"/>
            </w:tcBorders>
            <w:vAlign w:val="center"/>
          </w:tcPr>
          <w:p w14:paraId="7EBA7922" w14:textId="77777777" w:rsidR="00087F46" w:rsidRPr="00D01B1A" w:rsidRDefault="00087F46" w:rsidP="003B632B">
            <w:pPr>
              <w:widowControl w:val="0"/>
              <w:tabs>
                <w:tab w:val="left" w:pos="680"/>
                <w:tab w:val="left" w:pos="1134"/>
              </w:tabs>
              <w:spacing w:before="12" w:after="12"/>
              <w:jc w:val="center"/>
              <w:rPr>
                <w:b/>
                <w:snapToGrid w:val="0"/>
                <w:color w:val="000000" w:themeColor="text1"/>
                <w:sz w:val="20"/>
                <w:szCs w:val="20"/>
              </w:rPr>
            </w:pPr>
            <w:r w:rsidRPr="00D01B1A">
              <w:rPr>
                <w:b/>
                <w:snapToGrid w:val="0"/>
                <w:color w:val="000000" w:themeColor="text1"/>
                <w:sz w:val="20"/>
                <w:szCs w:val="20"/>
              </w:rPr>
              <w:t>No. of tests</w:t>
            </w:r>
          </w:p>
        </w:tc>
        <w:tc>
          <w:tcPr>
            <w:tcW w:w="1162" w:type="dxa"/>
            <w:tcBorders>
              <w:top w:val="double" w:sz="4" w:space="0" w:color="auto"/>
              <w:left w:val="single" w:sz="2" w:space="0" w:color="auto"/>
              <w:bottom w:val="double" w:sz="4" w:space="0" w:color="auto"/>
              <w:right w:val="single" w:sz="2" w:space="0" w:color="auto"/>
            </w:tcBorders>
            <w:vAlign w:val="center"/>
          </w:tcPr>
          <w:p w14:paraId="52C5FE45" w14:textId="77777777" w:rsidR="00087F46" w:rsidRPr="00D01B1A" w:rsidRDefault="00087F46" w:rsidP="003B632B">
            <w:pPr>
              <w:widowControl w:val="0"/>
              <w:tabs>
                <w:tab w:val="left" w:pos="680"/>
                <w:tab w:val="left" w:pos="1134"/>
              </w:tabs>
              <w:spacing w:before="12" w:after="12"/>
              <w:jc w:val="center"/>
              <w:rPr>
                <w:b/>
                <w:snapToGrid w:val="0"/>
                <w:color w:val="000000" w:themeColor="text1"/>
                <w:sz w:val="20"/>
                <w:szCs w:val="20"/>
              </w:rPr>
            </w:pPr>
            <w:r w:rsidRPr="00D01B1A">
              <w:rPr>
                <w:b/>
                <w:snapToGrid w:val="0"/>
                <w:color w:val="000000" w:themeColor="text1"/>
                <w:sz w:val="20"/>
                <w:szCs w:val="20"/>
              </w:rPr>
              <w:t>Fortification level</w:t>
            </w:r>
            <w:r w:rsidRPr="00D01B1A">
              <w:rPr>
                <w:b/>
                <w:snapToGrid w:val="0"/>
                <w:color w:val="000000" w:themeColor="text1"/>
                <w:sz w:val="20"/>
                <w:szCs w:val="20"/>
              </w:rPr>
              <w:br/>
              <w:t>[µg/L]</w:t>
            </w:r>
          </w:p>
        </w:tc>
        <w:tc>
          <w:tcPr>
            <w:tcW w:w="1189" w:type="dxa"/>
            <w:tcBorders>
              <w:top w:val="double" w:sz="4" w:space="0" w:color="auto"/>
              <w:left w:val="single" w:sz="2" w:space="0" w:color="auto"/>
              <w:right w:val="single" w:sz="2" w:space="0" w:color="auto"/>
            </w:tcBorders>
            <w:vAlign w:val="center"/>
          </w:tcPr>
          <w:p w14:paraId="10B86CB8" w14:textId="77777777" w:rsidR="00087F46" w:rsidRPr="00D01B1A" w:rsidRDefault="00087F46" w:rsidP="003B632B">
            <w:pPr>
              <w:widowControl w:val="0"/>
              <w:tabs>
                <w:tab w:val="left" w:pos="680"/>
                <w:tab w:val="left" w:pos="1134"/>
              </w:tabs>
              <w:spacing w:before="12" w:after="12"/>
              <w:jc w:val="center"/>
              <w:rPr>
                <w:b/>
                <w:snapToGrid w:val="0"/>
                <w:color w:val="000000" w:themeColor="text1"/>
                <w:sz w:val="20"/>
                <w:szCs w:val="20"/>
              </w:rPr>
            </w:pPr>
            <w:r w:rsidRPr="00D01B1A">
              <w:rPr>
                <w:b/>
                <w:snapToGrid w:val="0"/>
                <w:color w:val="000000" w:themeColor="text1"/>
                <w:sz w:val="20"/>
                <w:szCs w:val="20"/>
              </w:rPr>
              <w:t>mean</w:t>
            </w:r>
            <w:r w:rsidRPr="00D01B1A">
              <w:rPr>
                <w:b/>
                <w:snapToGrid w:val="0"/>
                <w:color w:val="000000" w:themeColor="text1"/>
                <w:sz w:val="20"/>
                <w:szCs w:val="20"/>
              </w:rPr>
              <w:br/>
              <w:t>[%]</w:t>
            </w:r>
          </w:p>
        </w:tc>
        <w:tc>
          <w:tcPr>
            <w:tcW w:w="1204" w:type="dxa"/>
            <w:tcBorders>
              <w:top w:val="double" w:sz="4" w:space="0" w:color="auto"/>
              <w:left w:val="single" w:sz="2" w:space="0" w:color="auto"/>
              <w:right w:val="single" w:sz="2" w:space="0" w:color="auto"/>
            </w:tcBorders>
            <w:vAlign w:val="center"/>
          </w:tcPr>
          <w:p w14:paraId="0E2F858B" w14:textId="77777777" w:rsidR="00087F46" w:rsidRPr="00D01B1A" w:rsidRDefault="00087F46" w:rsidP="003B632B">
            <w:pPr>
              <w:widowControl w:val="0"/>
              <w:tabs>
                <w:tab w:val="left" w:pos="680"/>
                <w:tab w:val="left" w:pos="1134"/>
              </w:tabs>
              <w:spacing w:before="12" w:after="12"/>
              <w:jc w:val="center"/>
              <w:rPr>
                <w:b/>
                <w:snapToGrid w:val="0"/>
                <w:color w:val="000000" w:themeColor="text1"/>
                <w:sz w:val="20"/>
                <w:szCs w:val="20"/>
              </w:rPr>
            </w:pPr>
            <w:r w:rsidRPr="00D01B1A">
              <w:rPr>
                <w:b/>
                <w:snapToGrid w:val="0"/>
                <w:color w:val="000000" w:themeColor="text1"/>
                <w:sz w:val="20"/>
                <w:szCs w:val="20"/>
              </w:rPr>
              <w:t>RSD</w:t>
            </w:r>
            <w:r w:rsidRPr="00D01B1A">
              <w:rPr>
                <w:b/>
                <w:snapToGrid w:val="0"/>
                <w:color w:val="000000" w:themeColor="text1"/>
                <w:sz w:val="20"/>
                <w:szCs w:val="20"/>
              </w:rPr>
              <w:br/>
              <w:t>[%]</w:t>
            </w:r>
          </w:p>
        </w:tc>
        <w:tc>
          <w:tcPr>
            <w:tcW w:w="1162" w:type="dxa"/>
            <w:tcBorders>
              <w:top w:val="double" w:sz="4" w:space="0" w:color="auto"/>
              <w:left w:val="single" w:sz="2" w:space="0" w:color="auto"/>
              <w:right w:val="single" w:sz="4" w:space="0" w:color="auto"/>
            </w:tcBorders>
            <w:vAlign w:val="center"/>
          </w:tcPr>
          <w:p w14:paraId="5022EFE6" w14:textId="77777777" w:rsidR="00087F46" w:rsidRPr="00D01B1A" w:rsidRDefault="00087F46" w:rsidP="003B632B">
            <w:pPr>
              <w:widowControl w:val="0"/>
              <w:tabs>
                <w:tab w:val="left" w:pos="680"/>
                <w:tab w:val="left" w:pos="1134"/>
              </w:tabs>
              <w:spacing w:before="12" w:after="12"/>
              <w:jc w:val="center"/>
              <w:rPr>
                <w:b/>
                <w:snapToGrid w:val="0"/>
                <w:color w:val="000000" w:themeColor="text1"/>
                <w:sz w:val="20"/>
                <w:szCs w:val="20"/>
              </w:rPr>
            </w:pPr>
            <w:r w:rsidRPr="00D01B1A">
              <w:rPr>
                <w:b/>
                <w:snapToGrid w:val="0"/>
                <w:color w:val="000000" w:themeColor="text1"/>
                <w:sz w:val="20"/>
                <w:szCs w:val="20"/>
              </w:rPr>
              <w:t>mean</w:t>
            </w:r>
            <w:r w:rsidRPr="00D01B1A">
              <w:rPr>
                <w:b/>
                <w:snapToGrid w:val="0"/>
                <w:color w:val="000000" w:themeColor="text1"/>
                <w:sz w:val="20"/>
                <w:szCs w:val="20"/>
              </w:rPr>
              <w:br/>
              <w:t>[%]</w:t>
            </w:r>
          </w:p>
        </w:tc>
        <w:tc>
          <w:tcPr>
            <w:tcW w:w="1151" w:type="dxa"/>
            <w:tcBorders>
              <w:top w:val="double" w:sz="4" w:space="0" w:color="auto"/>
              <w:left w:val="single" w:sz="4" w:space="0" w:color="auto"/>
              <w:right w:val="double" w:sz="4" w:space="0" w:color="auto"/>
            </w:tcBorders>
            <w:vAlign w:val="center"/>
          </w:tcPr>
          <w:p w14:paraId="675A328E" w14:textId="77777777" w:rsidR="00087F46" w:rsidRPr="00D01B1A" w:rsidRDefault="00087F46" w:rsidP="003B632B">
            <w:pPr>
              <w:widowControl w:val="0"/>
              <w:tabs>
                <w:tab w:val="left" w:pos="680"/>
                <w:tab w:val="left" w:pos="1134"/>
              </w:tabs>
              <w:spacing w:before="12" w:after="12"/>
              <w:jc w:val="center"/>
              <w:rPr>
                <w:b/>
                <w:snapToGrid w:val="0"/>
                <w:color w:val="000000" w:themeColor="text1"/>
                <w:sz w:val="20"/>
                <w:szCs w:val="20"/>
              </w:rPr>
            </w:pPr>
            <w:r w:rsidRPr="00D01B1A">
              <w:rPr>
                <w:b/>
                <w:snapToGrid w:val="0"/>
                <w:color w:val="000000" w:themeColor="text1"/>
                <w:sz w:val="20"/>
                <w:szCs w:val="20"/>
              </w:rPr>
              <w:t>RSD</w:t>
            </w:r>
            <w:r w:rsidRPr="00D01B1A">
              <w:rPr>
                <w:b/>
                <w:snapToGrid w:val="0"/>
                <w:color w:val="000000" w:themeColor="text1"/>
                <w:sz w:val="20"/>
                <w:szCs w:val="20"/>
              </w:rPr>
              <w:br/>
              <w:t>[%]</w:t>
            </w:r>
          </w:p>
        </w:tc>
      </w:tr>
      <w:tr w:rsidR="00087F46" w:rsidRPr="00D01B1A" w14:paraId="43FD834D" w14:textId="77777777" w:rsidTr="00FE2297">
        <w:trPr>
          <w:cantSplit/>
        </w:trPr>
        <w:tc>
          <w:tcPr>
            <w:tcW w:w="1168" w:type="dxa"/>
            <w:vMerge w:val="restart"/>
            <w:tcBorders>
              <w:top w:val="double" w:sz="4" w:space="0" w:color="auto"/>
              <w:left w:val="double" w:sz="4" w:space="0" w:color="auto"/>
              <w:right w:val="single" w:sz="2" w:space="0" w:color="auto"/>
            </w:tcBorders>
            <w:vAlign w:val="center"/>
          </w:tcPr>
          <w:p w14:paraId="12D0DE83" w14:textId="77777777" w:rsidR="00087F46" w:rsidRPr="00D01B1A" w:rsidRDefault="00087F46" w:rsidP="003B632B">
            <w:pPr>
              <w:widowControl w:val="0"/>
              <w:tabs>
                <w:tab w:val="left" w:pos="680"/>
                <w:tab w:val="left" w:pos="1134"/>
              </w:tabs>
              <w:jc w:val="center"/>
              <w:rPr>
                <w:snapToGrid w:val="0"/>
                <w:color w:val="000000" w:themeColor="text1"/>
                <w:sz w:val="20"/>
                <w:szCs w:val="20"/>
              </w:rPr>
            </w:pPr>
            <w:r w:rsidRPr="00D01B1A">
              <w:rPr>
                <w:snapToGrid w:val="0"/>
                <w:color w:val="000000" w:themeColor="text1"/>
                <w:sz w:val="20"/>
                <w:szCs w:val="20"/>
              </w:rPr>
              <w:t>Surface water</w:t>
            </w:r>
          </w:p>
        </w:tc>
        <w:tc>
          <w:tcPr>
            <w:tcW w:w="3456" w:type="dxa"/>
            <w:gridSpan w:val="3"/>
            <w:tcBorders>
              <w:top w:val="double" w:sz="4" w:space="0" w:color="auto"/>
              <w:left w:val="single" w:sz="2" w:space="0" w:color="auto"/>
              <w:bottom w:val="single" w:sz="4" w:space="0" w:color="auto"/>
              <w:right w:val="single" w:sz="2" w:space="0" w:color="auto"/>
            </w:tcBorders>
            <w:vAlign w:val="center"/>
          </w:tcPr>
          <w:p w14:paraId="71F50FE5" w14:textId="77777777" w:rsidR="00087F46" w:rsidRPr="00D01B1A" w:rsidRDefault="00087F46" w:rsidP="003B632B">
            <w:pPr>
              <w:widowControl w:val="0"/>
              <w:jc w:val="center"/>
              <w:rPr>
                <w:bCs/>
                <w:snapToGrid w:val="0"/>
                <w:color w:val="000000" w:themeColor="text1"/>
                <w:sz w:val="20"/>
                <w:szCs w:val="20"/>
              </w:rPr>
            </w:pPr>
          </w:p>
        </w:tc>
        <w:tc>
          <w:tcPr>
            <w:tcW w:w="2393" w:type="dxa"/>
            <w:gridSpan w:val="2"/>
            <w:tcBorders>
              <w:top w:val="double" w:sz="4" w:space="0" w:color="auto"/>
              <w:left w:val="single" w:sz="2" w:space="0" w:color="auto"/>
              <w:bottom w:val="single" w:sz="4" w:space="0" w:color="auto"/>
              <w:right w:val="single" w:sz="2" w:space="0" w:color="auto"/>
            </w:tcBorders>
          </w:tcPr>
          <w:p w14:paraId="616FA8E5" w14:textId="77777777" w:rsidR="00087F46" w:rsidRPr="00D01B1A" w:rsidRDefault="00087F46" w:rsidP="003B632B">
            <w:pPr>
              <w:widowControl w:val="0"/>
              <w:jc w:val="center"/>
              <w:rPr>
                <w:rFonts w:eastAsia="Batang"/>
                <w:bCs/>
                <w:color w:val="000000" w:themeColor="text1"/>
                <w:sz w:val="20"/>
                <w:szCs w:val="20"/>
              </w:rPr>
            </w:pPr>
            <w:r w:rsidRPr="00D01B1A">
              <w:rPr>
                <w:bCs/>
                <w:snapToGrid w:val="0"/>
                <w:color w:val="000000" w:themeColor="text1"/>
                <w:sz w:val="20"/>
                <w:szCs w:val="20"/>
              </w:rPr>
              <w:t xml:space="preserve">Transition 276 → 149 </w:t>
            </w:r>
            <w:r w:rsidRPr="00D01B1A">
              <w:rPr>
                <w:bCs/>
                <w:snapToGrid w:val="0"/>
                <w:color w:val="000000" w:themeColor="text1"/>
                <w:sz w:val="20"/>
                <w:szCs w:val="20"/>
                <w:vertAlign w:val="superscript"/>
              </w:rPr>
              <w:t>1)</w:t>
            </w:r>
          </w:p>
        </w:tc>
        <w:tc>
          <w:tcPr>
            <w:tcW w:w="2313" w:type="dxa"/>
            <w:gridSpan w:val="2"/>
            <w:tcBorders>
              <w:top w:val="double" w:sz="4" w:space="0" w:color="auto"/>
              <w:left w:val="single" w:sz="2" w:space="0" w:color="auto"/>
              <w:bottom w:val="single" w:sz="4" w:space="0" w:color="auto"/>
              <w:right w:val="double" w:sz="4" w:space="0" w:color="auto"/>
            </w:tcBorders>
          </w:tcPr>
          <w:p w14:paraId="13AF37D4" w14:textId="77777777" w:rsidR="00087F46" w:rsidRPr="00D01B1A" w:rsidRDefault="00087F46" w:rsidP="003B632B">
            <w:pPr>
              <w:widowControl w:val="0"/>
              <w:jc w:val="center"/>
              <w:rPr>
                <w:rFonts w:eastAsia="Batang"/>
                <w:bCs/>
                <w:color w:val="000000" w:themeColor="text1"/>
                <w:sz w:val="20"/>
                <w:szCs w:val="20"/>
              </w:rPr>
            </w:pPr>
            <w:r w:rsidRPr="00D01B1A">
              <w:rPr>
                <w:bCs/>
                <w:snapToGrid w:val="0"/>
                <w:color w:val="000000" w:themeColor="text1"/>
                <w:sz w:val="20"/>
                <w:szCs w:val="20"/>
              </w:rPr>
              <w:t>Transition 276 → 176</w:t>
            </w:r>
          </w:p>
        </w:tc>
      </w:tr>
      <w:tr w:rsidR="00087F46" w:rsidRPr="00D01B1A" w14:paraId="1BC7C040" w14:textId="77777777" w:rsidTr="00FE2297">
        <w:trPr>
          <w:cantSplit/>
        </w:trPr>
        <w:tc>
          <w:tcPr>
            <w:tcW w:w="1168" w:type="dxa"/>
            <w:vMerge/>
            <w:tcBorders>
              <w:left w:val="double" w:sz="4" w:space="0" w:color="auto"/>
              <w:right w:val="single" w:sz="2" w:space="0" w:color="auto"/>
            </w:tcBorders>
            <w:vAlign w:val="center"/>
          </w:tcPr>
          <w:p w14:paraId="6FA2FF28" w14:textId="77777777" w:rsidR="00087F46" w:rsidRPr="00D01B1A" w:rsidRDefault="00087F46" w:rsidP="003B632B">
            <w:pPr>
              <w:widowControl w:val="0"/>
              <w:tabs>
                <w:tab w:val="left" w:pos="680"/>
                <w:tab w:val="left" w:pos="1134"/>
              </w:tabs>
              <w:jc w:val="center"/>
              <w:rPr>
                <w:snapToGrid w:val="0"/>
                <w:color w:val="000000" w:themeColor="text1"/>
                <w:sz w:val="20"/>
                <w:szCs w:val="20"/>
              </w:rPr>
            </w:pPr>
          </w:p>
        </w:tc>
        <w:tc>
          <w:tcPr>
            <w:tcW w:w="1454" w:type="dxa"/>
            <w:vMerge w:val="restart"/>
            <w:tcBorders>
              <w:top w:val="single" w:sz="4" w:space="0" w:color="auto"/>
              <w:left w:val="single" w:sz="2" w:space="0" w:color="auto"/>
              <w:bottom w:val="single" w:sz="4" w:space="0" w:color="auto"/>
              <w:right w:val="single" w:sz="2" w:space="0" w:color="auto"/>
            </w:tcBorders>
            <w:vAlign w:val="center"/>
          </w:tcPr>
          <w:p w14:paraId="5B2387BB" w14:textId="77777777" w:rsidR="00087F46" w:rsidRPr="00D01B1A" w:rsidRDefault="00087F46" w:rsidP="003B632B">
            <w:pPr>
              <w:widowControl w:val="0"/>
              <w:tabs>
                <w:tab w:val="left" w:pos="680"/>
                <w:tab w:val="left" w:pos="1134"/>
              </w:tabs>
              <w:jc w:val="center"/>
              <w:rPr>
                <w:snapToGrid w:val="0"/>
                <w:color w:val="000000" w:themeColor="text1"/>
                <w:sz w:val="20"/>
                <w:szCs w:val="20"/>
              </w:rPr>
            </w:pPr>
            <w:proofErr w:type="spellStart"/>
            <w:r w:rsidRPr="00D01B1A">
              <w:rPr>
                <w:snapToGrid w:val="0"/>
                <w:color w:val="000000" w:themeColor="text1"/>
                <w:sz w:val="20"/>
                <w:szCs w:val="20"/>
              </w:rPr>
              <w:t>Ametoctradin</w:t>
            </w:r>
            <w:proofErr w:type="spellEnd"/>
          </w:p>
        </w:tc>
        <w:tc>
          <w:tcPr>
            <w:tcW w:w="840" w:type="dxa"/>
            <w:tcBorders>
              <w:top w:val="single" w:sz="4" w:space="0" w:color="auto"/>
              <w:left w:val="single" w:sz="2" w:space="0" w:color="auto"/>
              <w:right w:val="single" w:sz="2" w:space="0" w:color="auto"/>
            </w:tcBorders>
          </w:tcPr>
          <w:p w14:paraId="7D1B07D7" w14:textId="77777777" w:rsidR="00087F46" w:rsidRPr="00D01B1A" w:rsidRDefault="00087F46" w:rsidP="003B632B">
            <w:pPr>
              <w:widowControl w:val="0"/>
              <w:tabs>
                <w:tab w:val="left" w:pos="680"/>
                <w:tab w:val="left" w:pos="1134"/>
              </w:tabs>
              <w:jc w:val="center"/>
              <w:rPr>
                <w:bCs/>
                <w:snapToGrid w:val="0"/>
                <w:color w:val="000000" w:themeColor="text1"/>
                <w:sz w:val="20"/>
                <w:szCs w:val="20"/>
              </w:rPr>
            </w:pPr>
            <w:r w:rsidRPr="00D01B1A">
              <w:rPr>
                <w:bCs/>
                <w:snapToGrid w:val="0"/>
                <w:color w:val="000000" w:themeColor="text1"/>
                <w:sz w:val="20"/>
                <w:szCs w:val="20"/>
              </w:rPr>
              <w:t>5</w:t>
            </w:r>
          </w:p>
        </w:tc>
        <w:tc>
          <w:tcPr>
            <w:tcW w:w="1162" w:type="dxa"/>
            <w:tcBorders>
              <w:top w:val="single" w:sz="4" w:space="0" w:color="auto"/>
              <w:left w:val="single" w:sz="2" w:space="0" w:color="auto"/>
              <w:right w:val="single" w:sz="2" w:space="0" w:color="auto"/>
            </w:tcBorders>
          </w:tcPr>
          <w:p w14:paraId="1108CD6D"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0.03</w:t>
            </w:r>
          </w:p>
        </w:tc>
        <w:tc>
          <w:tcPr>
            <w:tcW w:w="1189" w:type="dxa"/>
            <w:tcBorders>
              <w:top w:val="single" w:sz="4" w:space="0" w:color="auto"/>
              <w:left w:val="single" w:sz="2" w:space="0" w:color="auto"/>
            </w:tcBorders>
            <w:vAlign w:val="center"/>
          </w:tcPr>
          <w:p w14:paraId="19BD8E11"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98.9</w:t>
            </w:r>
          </w:p>
        </w:tc>
        <w:tc>
          <w:tcPr>
            <w:tcW w:w="1204" w:type="dxa"/>
            <w:tcBorders>
              <w:top w:val="single" w:sz="4" w:space="0" w:color="auto"/>
              <w:right w:val="single" w:sz="2" w:space="0" w:color="auto"/>
            </w:tcBorders>
            <w:vAlign w:val="center"/>
          </w:tcPr>
          <w:p w14:paraId="17FFCFE3" w14:textId="77777777" w:rsidR="00087F46" w:rsidRPr="00D01B1A" w:rsidRDefault="00087F46" w:rsidP="003B632B">
            <w:pPr>
              <w:widowControl w:val="0"/>
              <w:jc w:val="center"/>
              <w:rPr>
                <w:rFonts w:eastAsia="Batang"/>
                <w:bCs/>
                <w:color w:val="000000" w:themeColor="text1"/>
                <w:sz w:val="20"/>
                <w:szCs w:val="20"/>
              </w:rPr>
            </w:pPr>
            <w:r w:rsidRPr="00D01B1A">
              <w:rPr>
                <w:rFonts w:eastAsia="Batang"/>
                <w:bCs/>
                <w:color w:val="000000" w:themeColor="text1"/>
                <w:sz w:val="20"/>
                <w:szCs w:val="20"/>
              </w:rPr>
              <w:t>2.9</w:t>
            </w:r>
          </w:p>
        </w:tc>
        <w:tc>
          <w:tcPr>
            <w:tcW w:w="1162" w:type="dxa"/>
            <w:tcBorders>
              <w:top w:val="single" w:sz="4" w:space="0" w:color="auto"/>
              <w:left w:val="single" w:sz="2" w:space="0" w:color="auto"/>
            </w:tcBorders>
            <w:vAlign w:val="center"/>
          </w:tcPr>
          <w:p w14:paraId="4BD6E34C" w14:textId="77777777" w:rsidR="00087F46" w:rsidRPr="00D01B1A" w:rsidRDefault="00087F46" w:rsidP="003B632B">
            <w:pPr>
              <w:widowControl w:val="0"/>
              <w:jc w:val="center"/>
              <w:rPr>
                <w:rFonts w:eastAsia="Batang"/>
                <w:bCs/>
                <w:color w:val="000000" w:themeColor="text1"/>
                <w:sz w:val="20"/>
                <w:szCs w:val="20"/>
              </w:rPr>
            </w:pPr>
            <w:r w:rsidRPr="00D01B1A">
              <w:rPr>
                <w:rFonts w:eastAsia="Batang"/>
                <w:bCs/>
                <w:color w:val="000000" w:themeColor="text1"/>
                <w:sz w:val="20"/>
                <w:szCs w:val="20"/>
              </w:rPr>
              <w:t>98.0</w:t>
            </w:r>
          </w:p>
        </w:tc>
        <w:tc>
          <w:tcPr>
            <w:tcW w:w="1151" w:type="dxa"/>
            <w:tcBorders>
              <w:top w:val="single" w:sz="4" w:space="0" w:color="auto"/>
              <w:right w:val="double" w:sz="4" w:space="0" w:color="auto"/>
            </w:tcBorders>
            <w:vAlign w:val="center"/>
          </w:tcPr>
          <w:p w14:paraId="0DDABE6B"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1.9</w:t>
            </w:r>
          </w:p>
        </w:tc>
      </w:tr>
      <w:tr w:rsidR="00087F46" w:rsidRPr="00D01B1A" w14:paraId="62368C30" w14:textId="77777777" w:rsidTr="00FE2297">
        <w:trPr>
          <w:cantSplit/>
        </w:trPr>
        <w:tc>
          <w:tcPr>
            <w:tcW w:w="1168" w:type="dxa"/>
            <w:vMerge/>
            <w:tcBorders>
              <w:left w:val="double" w:sz="4" w:space="0" w:color="auto"/>
              <w:right w:val="single" w:sz="2" w:space="0" w:color="auto"/>
            </w:tcBorders>
            <w:vAlign w:val="center"/>
          </w:tcPr>
          <w:p w14:paraId="592725A0" w14:textId="77777777" w:rsidR="00087F46" w:rsidRPr="00D01B1A" w:rsidRDefault="00087F46" w:rsidP="003B632B">
            <w:pPr>
              <w:widowControl w:val="0"/>
              <w:tabs>
                <w:tab w:val="left" w:pos="680"/>
                <w:tab w:val="left" w:pos="1134"/>
              </w:tabs>
              <w:jc w:val="center"/>
              <w:rPr>
                <w:snapToGrid w:val="0"/>
                <w:color w:val="000000" w:themeColor="text1"/>
                <w:sz w:val="20"/>
                <w:szCs w:val="20"/>
              </w:rPr>
            </w:pPr>
          </w:p>
        </w:tc>
        <w:tc>
          <w:tcPr>
            <w:tcW w:w="1454" w:type="dxa"/>
            <w:vMerge/>
            <w:tcBorders>
              <w:top w:val="single" w:sz="4" w:space="0" w:color="auto"/>
              <w:left w:val="single" w:sz="2" w:space="0" w:color="auto"/>
              <w:bottom w:val="single" w:sz="4" w:space="0" w:color="auto"/>
              <w:right w:val="single" w:sz="2" w:space="0" w:color="auto"/>
            </w:tcBorders>
            <w:vAlign w:val="center"/>
          </w:tcPr>
          <w:p w14:paraId="4DDB44D0" w14:textId="77777777" w:rsidR="00087F46" w:rsidRPr="00D01B1A" w:rsidRDefault="00087F46" w:rsidP="003B632B">
            <w:pPr>
              <w:widowControl w:val="0"/>
              <w:jc w:val="center"/>
              <w:rPr>
                <w:snapToGrid w:val="0"/>
                <w:color w:val="000000" w:themeColor="text1"/>
                <w:sz w:val="20"/>
                <w:szCs w:val="20"/>
              </w:rPr>
            </w:pPr>
          </w:p>
        </w:tc>
        <w:tc>
          <w:tcPr>
            <w:tcW w:w="840" w:type="dxa"/>
            <w:tcBorders>
              <w:left w:val="single" w:sz="2" w:space="0" w:color="auto"/>
              <w:bottom w:val="single" w:sz="4" w:space="0" w:color="auto"/>
              <w:right w:val="single" w:sz="2" w:space="0" w:color="auto"/>
            </w:tcBorders>
          </w:tcPr>
          <w:p w14:paraId="6FEBC9A9"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5</w:t>
            </w:r>
          </w:p>
        </w:tc>
        <w:tc>
          <w:tcPr>
            <w:tcW w:w="1162" w:type="dxa"/>
            <w:tcBorders>
              <w:left w:val="single" w:sz="2" w:space="0" w:color="auto"/>
              <w:bottom w:val="single" w:sz="4" w:space="0" w:color="auto"/>
              <w:right w:val="single" w:sz="2" w:space="0" w:color="auto"/>
            </w:tcBorders>
          </w:tcPr>
          <w:p w14:paraId="43A43A07"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0.3</w:t>
            </w:r>
          </w:p>
        </w:tc>
        <w:tc>
          <w:tcPr>
            <w:tcW w:w="1189" w:type="dxa"/>
            <w:tcBorders>
              <w:left w:val="single" w:sz="2" w:space="0" w:color="auto"/>
              <w:bottom w:val="single" w:sz="4" w:space="0" w:color="auto"/>
            </w:tcBorders>
            <w:vAlign w:val="center"/>
          </w:tcPr>
          <w:p w14:paraId="0E52EC19"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99.3</w:t>
            </w:r>
          </w:p>
        </w:tc>
        <w:tc>
          <w:tcPr>
            <w:tcW w:w="1204" w:type="dxa"/>
            <w:tcBorders>
              <w:bottom w:val="single" w:sz="4" w:space="0" w:color="auto"/>
              <w:right w:val="single" w:sz="2" w:space="0" w:color="auto"/>
            </w:tcBorders>
            <w:vAlign w:val="center"/>
          </w:tcPr>
          <w:p w14:paraId="1E382E7C" w14:textId="77777777" w:rsidR="00087F46" w:rsidRPr="00D01B1A" w:rsidRDefault="00087F46" w:rsidP="003B632B">
            <w:pPr>
              <w:widowControl w:val="0"/>
              <w:jc w:val="center"/>
              <w:rPr>
                <w:rFonts w:eastAsia="Batang"/>
                <w:bCs/>
                <w:color w:val="000000" w:themeColor="text1"/>
                <w:sz w:val="20"/>
                <w:szCs w:val="20"/>
              </w:rPr>
            </w:pPr>
            <w:r w:rsidRPr="00D01B1A">
              <w:rPr>
                <w:rFonts w:eastAsia="Batang"/>
                <w:bCs/>
                <w:color w:val="000000" w:themeColor="text1"/>
                <w:sz w:val="20"/>
                <w:szCs w:val="20"/>
              </w:rPr>
              <w:t>1.0</w:t>
            </w:r>
          </w:p>
        </w:tc>
        <w:tc>
          <w:tcPr>
            <w:tcW w:w="1162" w:type="dxa"/>
            <w:tcBorders>
              <w:left w:val="single" w:sz="2" w:space="0" w:color="auto"/>
              <w:bottom w:val="single" w:sz="4" w:space="0" w:color="auto"/>
            </w:tcBorders>
            <w:vAlign w:val="center"/>
          </w:tcPr>
          <w:p w14:paraId="6C5C15BF" w14:textId="77777777" w:rsidR="00087F46" w:rsidRPr="00D01B1A" w:rsidRDefault="00087F46" w:rsidP="003B632B">
            <w:pPr>
              <w:widowControl w:val="0"/>
              <w:jc w:val="center"/>
              <w:rPr>
                <w:rFonts w:eastAsia="Batang"/>
                <w:bCs/>
                <w:color w:val="000000" w:themeColor="text1"/>
                <w:sz w:val="20"/>
                <w:szCs w:val="20"/>
              </w:rPr>
            </w:pPr>
            <w:r w:rsidRPr="00D01B1A">
              <w:rPr>
                <w:rFonts w:eastAsia="Batang"/>
                <w:bCs/>
                <w:color w:val="000000" w:themeColor="text1"/>
                <w:sz w:val="20"/>
                <w:szCs w:val="20"/>
              </w:rPr>
              <w:t>98.8</w:t>
            </w:r>
          </w:p>
        </w:tc>
        <w:tc>
          <w:tcPr>
            <w:tcW w:w="1151" w:type="dxa"/>
            <w:tcBorders>
              <w:bottom w:val="single" w:sz="4" w:space="0" w:color="auto"/>
              <w:right w:val="double" w:sz="4" w:space="0" w:color="auto"/>
            </w:tcBorders>
            <w:vAlign w:val="center"/>
          </w:tcPr>
          <w:p w14:paraId="23BB4443"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0.4</w:t>
            </w:r>
          </w:p>
        </w:tc>
      </w:tr>
      <w:tr w:rsidR="00087F46" w:rsidRPr="00D01B1A" w14:paraId="7D1A01A0" w14:textId="77777777" w:rsidTr="00FE2297">
        <w:trPr>
          <w:cantSplit/>
        </w:trPr>
        <w:tc>
          <w:tcPr>
            <w:tcW w:w="1168" w:type="dxa"/>
            <w:tcBorders>
              <w:left w:val="double" w:sz="4" w:space="0" w:color="auto"/>
              <w:right w:val="single" w:sz="2" w:space="0" w:color="auto"/>
            </w:tcBorders>
            <w:vAlign w:val="center"/>
          </w:tcPr>
          <w:p w14:paraId="61AD0313" w14:textId="77777777" w:rsidR="00087F46" w:rsidRPr="00D01B1A" w:rsidRDefault="00087F46" w:rsidP="003B632B">
            <w:pPr>
              <w:widowControl w:val="0"/>
              <w:tabs>
                <w:tab w:val="left" w:pos="680"/>
                <w:tab w:val="left" w:pos="1134"/>
              </w:tabs>
              <w:jc w:val="center"/>
              <w:rPr>
                <w:snapToGrid w:val="0"/>
                <w:color w:val="000000" w:themeColor="text1"/>
                <w:sz w:val="20"/>
                <w:szCs w:val="20"/>
              </w:rPr>
            </w:pPr>
          </w:p>
        </w:tc>
        <w:tc>
          <w:tcPr>
            <w:tcW w:w="1454" w:type="dxa"/>
            <w:tcBorders>
              <w:top w:val="single" w:sz="4" w:space="0" w:color="auto"/>
              <w:left w:val="single" w:sz="2" w:space="0" w:color="auto"/>
              <w:bottom w:val="single" w:sz="4" w:space="0" w:color="auto"/>
              <w:right w:val="single" w:sz="2" w:space="0" w:color="auto"/>
            </w:tcBorders>
            <w:vAlign w:val="center"/>
          </w:tcPr>
          <w:p w14:paraId="455BD07C" w14:textId="77777777" w:rsidR="00087F46" w:rsidRPr="00D01B1A" w:rsidRDefault="00087F46" w:rsidP="003B632B">
            <w:pPr>
              <w:widowControl w:val="0"/>
              <w:jc w:val="center"/>
              <w:rPr>
                <w:snapToGrid w:val="0"/>
                <w:color w:val="000000" w:themeColor="text1"/>
                <w:sz w:val="20"/>
                <w:szCs w:val="20"/>
              </w:rPr>
            </w:pPr>
            <w:r w:rsidRPr="00D01B1A">
              <w:rPr>
                <w:snapToGrid w:val="0"/>
                <w:color w:val="000000" w:themeColor="text1"/>
                <w:sz w:val="20"/>
                <w:szCs w:val="20"/>
              </w:rPr>
              <w:t>Overall</w:t>
            </w:r>
          </w:p>
        </w:tc>
        <w:tc>
          <w:tcPr>
            <w:tcW w:w="840" w:type="dxa"/>
            <w:tcBorders>
              <w:left w:val="single" w:sz="2" w:space="0" w:color="auto"/>
              <w:bottom w:val="single" w:sz="4" w:space="0" w:color="auto"/>
              <w:right w:val="single" w:sz="2" w:space="0" w:color="auto"/>
            </w:tcBorders>
          </w:tcPr>
          <w:p w14:paraId="6E5A040E"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10</w:t>
            </w:r>
          </w:p>
        </w:tc>
        <w:tc>
          <w:tcPr>
            <w:tcW w:w="1162" w:type="dxa"/>
            <w:tcBorders>
              <w:left w:val="single" w:sz="2" w:space="0" w:color="auto"/>
              <w:bottom w:val="single" w:sz="4" w:space="0" w:color="auto"/>
              <w:right w:val="single" w:sz="2" w:space="0" w:color="auto"/>
            </w:tcBorders>
          </w:tcPr>
          <w:p w14:paraId="0E5A7337"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Range:</w:t>
            </w:r>
          </w:p>
          <w:p w14:paraId="3F02CEA3"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 xml:space="preserve"> 0.03 – 0.3</w:t>
            </w:r>
          </w:p>
        </w:tc>
        <w:tc>
          <w:tcPr>
            <w:tcW w:w="1189" w:type="dxa"/>
            <w:tcBorders>
              <w:left w:val="single" w:sz="2" w:space="0" w:color="auto"/>
              <w:bottom w:val="single" w:sz="4" w:space="0" w:color="auto"/>
            </w:tcBorders>
            <w:vAlign w:val="center"/>
          </w:tcPr>
          <w:p w14:paraId="69BE0BE5"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99.1</w:t>
            </w:r>
          </w:p>
        </w:tc>
        <w:tc>
          <w:tcPr>
            <w:tcW w:w="1204" w:type="dxa"/>
            <w:tcBorders>
              <w:bottom w:val="single" w:sz="4" w:space="0" w:color="auto"/>
              <w:right w:val="single" w:sz="2" w:space="0" w:color="auto"/>
            </w:tcBorders>
            <w:vAlign w:val="center"/>
          </w:tcPr>
          <w:p w14:paraId="3ADB3160" w14:textId="77777777" w:rsidR="00087F46" w:rsidRPr="00D01B1A" w:rsidRDefault="00087F46" w:rsidP="003B632B">
            <w:pPr>
              <w:widowControl w:val="0"/>
              <w:jc w:val="center"/>
              <w:rPr>
                <w:rFonts w:eastAsia="Batang"/>
                <w:bCs/>
                <w:color w:val="000000" w:themeColor="text1"/>
                <w:sz w:val="20"/>
                <w:szCs w:val="20"/>
              </w:rPr>
            </w:pPr>
            <w:r w:rsidRPr="00D01B1A">
              <w:rPr>
                <w:rFonts w:eastAsia="Batang"/>
                <w:bCs/>
                <w:color w:val="000000" w:themeColor="text1"/>
                <w:sz w:val="20"/>
                <w:szCs w:val="20"/>
              </w:rPr>
              <w:t>2.1</w:t>
            </w:r>
          </w:p>
        </w:tc>
        <w:tc>
          <w:tcPr>
            <w:tcW w:w="1162" w:type="dxa"/>
            <w:tcBorders>
              <w:left w:val="single" w:sz="2" w:space="0" w:color="auto"/>
              <w:bottom w:val="single" w:sz="4" w:space="0" w:color="auto"/>
            </w:tcBorders>
            <w:vAlign w:val="center"/>
          </w:tcPr>
          <w:p w14:paraId="0601F9E8" w14:textId="77777777" w:rsidR="00087F46" w:rsidRPr="00D01B1A" w:rsidRDefault="00087F46" w:rsidP="003B632B">
            <w:pPr>
              <w:widowControl w:val="0"/>
              <w:jc w:val="center"/>
              <w:rPr>
                <w:rFonts w:eastAsia="Batang"/>
                <w:bCs/>
                <w:color w:val="000000" w:themeColor="text1"/>
                <w:sz w:val="20"/>
                <w:szCs w:val="20"/>
              </w:rPr>
            </w:pPr>
            <w:r w:rsidRPr="00D01B1A">
              <w:rPr>
                <w:rFonts w:eastAsia="Batang"/>
                <w:bCs/>
                <w:color w:val="000000" w:themeColor="text1"/>
                <w:sz w:val="20"/>
                <w:szCs w:val="20"/>
              </w:rPr>
              <w:t>98.4</w:t>
            </w:r>
          </w:p>
        </w:tc>
        <w:tc>
          <w:tcPr>
            <w:tcW w:w="1151" w:type="dxa"/>
            <w:tcBorders>
              <w:bottom w:val="single" w:sz="4" w:space="0" w:color="auto"/>
              <w:right w:val="double" w:sz="4" w:space="0" w:color="auto"/>
            </w:tcBorders>
            <w:vAlign w:val="center"/>
          </w:tcPr>
          <w:p w14:paraId="14DCFE71"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1.4</w:t>
            </w:r>
          </w:p>
        </w:tc>
      </w:tr>
      <w:tr w:rsidR="00087F46" w:rsidRPr="00D01B1A" w14:paraId="48FB3BD8" w14:textId="77777777" w:rsidTr="00FE2297">
        <w:trPr>
          <w:cantSplit/>
        </w:trPr>
        <w:tc>
          <w:tcPr>
            <w:tcW w:w="1168" w:type="dxa"/>
            <w:vMerge w:val="restart"/>
            <w:tcBorders>
              <w:top w:val="double" w:sz="4" w:space="0" w:color="auto"/>
              <w:left w:val="double" w:sz="4" w:space="0" w:color="auto"/>
              <w:right w:val="single" w:sz="2" w:space="0" w:color="auto"/>
            </w:tcBorders>
            <w:vAlign w:val="center"/>
          </w:tcPr>
          <w:p w14:paraId="69BD4963" w14:textId="77777777" w:rsidR="00087F46" w:rsidRPr="00D01B1A" w:rsidRDefault="00087F46" w:rsidP="003B632B">
            <w:pPr>
              <w:widowControl w:val="0"/>
              <w:tabs>
                <w:tab w:val="left" w:pos="680"/>
                <w:tab w:val="left" w:pos="1134"/>
              </w:tabs>
              <w:jc w:val="center"/>
              <w:rPr>
                <w:snapToGrid w:val="0"/>
                <w:color w:val="000000" w:themeColor="text1"/>
                <w:sz w:val="20"/>
                <w:szCs w:val="20"/>
              </w:rPr>
            </w:pPr>
            <w:r w:rsidRPr="00D01B1A">
              <w:rPr>
                <w:snapToGrid w:val="0"/>
                <w:color w:val="000000" w:themeColor="text1"/>
                <w:sz w:val="20"/>
                <w:szCs w:val="20"/>
              </w:rPr>
              <w:t>Ground water</w:t>
            </w:r>
          </w:p>
        </w:tc>
        <w:tc>
          <w:tcPr>
            <w:tcW w:w="3456" w:type="dxa"/>
            <w:gridSpan w:val="3"/>
            <w:tcBorders>
              <w:top w:val="double" w:sz="4" w:space="0" w:color="auto"/>
              <w:left w:val="single" w:sz="2" w:space="0" w:color="auto"/>
              <w:bottom w:val="single" w:sz="4" w:space="0" w:color="auto"/>
              <w:right w:val="single" w:sz="2" w:space="0" w:color="auto"/>
            </w:tcBorders>
            <w:vAlign w:val="center"/>
          </w:tcPr>
          <w:p w14:paraId="1DB55B52" w14:textId="77777777" w:rsidR="00087F46" w:rsidRPr="00D01B1A" w:rsidRDefault="00087F46" w:rsidP="003B632B">
            <w:pPr>
              <w:widowControl w:val="0"/>
              <w:jc w:val="center"/>
              <w:rPr>
                <w:bCs/>
                <w:snapToGrid w:val="0"/>
                <w:color w:val="000000" w:themeColor="text1"/>
                <w:sz w:val="20"/>
                <w:szCs w:val="20"/>
              </w:rPr>
            </w:pPr>
          </w:p>
        </w:tc>
        <w:tc>
          <w:tcPr>
            <w:tcW w:w="2393" w:type="dxa"/>
            <w:gridSpan w:val="2"/>
            <w:tcBorders>
              <w:top w:val="double" w:sz="4" w:space="0" w:color="auto"/>
              <w:left w:val="single" w:sz="2" w:space="0" w:color="auto"/>
              <w:bottom w:val="single" w:sz="4" w:space="0" w:color="auto"/>
              <w:right w:val="single" w:sz="2" w:space="0" w:color="auto"/>
            </w:tcBorders>
          </w:tcPr>
          <w:p w14:paraId="517D1209" w14:textId="77777777" w:rsidR="00087F46" w:rsidRPr="00D01B1A" w:rsidRDefault="00087F46" w:rsidP="003B632B">
            <w:pPr>
              <w:widowControl w:val="0"/>
              <w:jc w:val="center"/>
              <w:rPr>
                <w:rFonts w:eastAsia="Batang"/>
                <w:bCs/>
                <w:color w:val="000000" w:themeColor="text1"/>
                <w:sz w:val="20"/>
                <w:szCs w:val="20"/>
              </w:rPr>
            </w:pPr>
            <w:r w:rsidRPr="00D01B1A">
              <w:rPr>
                <w:bCs/>
                <w:snapToGrid w:val="0"/>
                <w:color w:val="000000" w:themeColor="text1"/>
                <w:sz w:val="20"/>
                <w:szCs w:val="20"/>
              </w:rPr>
              <w:t xml:space="preserve">Transition 276 → 149 </w:t>
            </w:r>
            <w:r w:rsidRPr="00D01B1A">
              <w:rPr>
                <w:bCs/>
                <w:snapToGrid w:val="0"/>
                <w:color w:val="000000" w:themeColor="text1"/>
                <w:sz w:val="20"/>
                <w:szCs w:val="20"/>
                <w:vertAlign w:val="superscript"/>
              </w:rPr>
              <w:t>1)</w:t>
            </w:r>
          </w:p>
        </w:tc>
        <w:tc>
          <w:tcPr>
            <w:tcW w:w="2313" w:type="dxa"/>
            <w:gridSpan w:val="2"/>
            <w:tcBorders>
              <w:top w:val="double" w:sz="4" w:space="0" w:color="auto"/>
              <w:left w:val="single" w:sz="2" w:space="0" w:color="auto"/>
              <w:bottom w:val="single" w:sz="4" w:space="0" w:color="auto"/>
              <w:right w:val="double" w:sz="4" w:space="0" w:color="auto"/>
            </w:tcBorders>
          </w:tcPr>
          <w:p w14:paraId="4629B46B" w14:textId="77777777" w:rsidR="00087F46" w:rsidRPr="00D01B1A" w:rsidRDefault="00087F46" w:rsidP="003B632B">
            <w:pPr>
              <w:widowControl w:val="0"/>
              <w:jc w:val="center"/>
              <w:rPr>
                <w:rFonts w:eastAsia="Batang"/>
                <w:bCs/>
                <w:color w:val="000000" w:themeColor="text1"/>
                <w:sz w:val="20"/>
                <w:szCs w:val="20"/>
              </w:rPr>
            </w:pPr>
            <w:r w:rsidRPr="00D01B1A">
              <w:rPr>
                <w:bCs/>
                <w:snapToGrid w:val="0"/>
                <w:color w:val="000000" w:themeColor="text1"/>
                <w:sz w:val="20"/>
                <w:szCs w:val="20"/>
              </w:rPr>
              <w:t>Transition 276 → 176</w:t>
            </w:r>
          </w:p>
        </w:tc>
      </w:tr>
      <w:tr w:rsidR="00087F46" w:rsidRPr="00D01B1A" w14:paraId="0C73DC3E" w14:textId="77777777" w:rsidTr="00FE2297">
        <w:trPr>
          <w:cantSplit/>
        </w:trPr>
        <w:tc>
          <w:tcPr>
            <w:tcW w:w="1168" w:type="dxa"/>
            <w:vMerge/>
            <w:tcBorders>
              <w:left w:val="double" w:sz="4" w:space="0" w:color="auto"/>
              <w:right w:val="single" w:sz="2" w:space="0" w:color="auto"/>
            </w:tcBorders>
            <w:vAlign w:val="center"/>
          </w:tcPr>
          <w:p w14:paraId="6933B88A" w14:textId="77777777" w:rsidR="00087F46" w:rsidRPr="00D01B1A" w:rsidRDefault="00087F46" w:rsidP="003B632B">
            <w:pPr>
              <w:widowControl w:val="0"/>
              <w:tabs>
                <w:tab w:val="left" w:pos="680"/>
                <w:tab w:val="left" w:pos="1134"/>
              </w:tabs>
              <w:jc w:val="center"/>
              <w:rPr>
                <w:b/>
                <w:bCs/>
                <w:snapToGrid w:val="0"/>
                <w:color w:val="000000" w:themeColor="text1"/>
                <w:sz w:val="20"/>
                <w:szCs w:val="20"/>
              </w:rPr>
            </w:pPr>
          </w:p>
        </w:tc>
        <w:tc>
          <w:tcPr>
            <w:tcW w:w="1454" w:type="dxa"/>
            <w:vMerge w:val="restart"/>
            <w:tcBorders>
              <w:top w:val="single" w:sz="4" w:space="0" w:color="auto"/>
              <w:left w:val="single" w:sz="2" w:space="0" w:color="auto"/>
              <w:bottom w:val="single" w:sz="4" w:space="0" w:color="auto"/>
              <w:right w:val="single" w:sz="2" w:space="0" w:color="auto"/>
            </w:tcBorders>
            <w:vAlign w:val="center"/>
          </w:tcPr>
          <w:p w14:paraId="003B75A1" w14:textId="77777777" w:rsidR="00087F46" w:rsidRPr="00D01B1A" w:rsidRDefault="00087F46" w:rsidP="003B632B">
            <w:pPr>
              <w:widowControl w:val="0"/>
              <w:tabs>
                <w:tab w:val="left" w:pos="680"/>
                <w:tab w:val="left" w:pos="1134"/>
              </w:tabs>
              <w:jc w:val="center"/>
              <w:rPr>
                <w:snapToGrid w:val="0"/>
                <w:color w:val="000000" w:themeColor="text1"/>
                <w:sz w:val="20"/>
                <w:szCs w:val="20"/>
              </w:rPr>
            </w:pPr>
            <w:proofErr w:type="spellStart"/>
            <w:r w:rsidRPr="00D01B1A">
              <w:rPr>
                <w:snapToGrid w:val="0"/>
                <w:color w:val="000000" w:themeColor="text1"/>
                <w:sz w:val="20"/>
                <w:szCs w:val="20"/>
              </w:rPr>
              <w:t>Ametoctradin</w:t>
            </w:r>
            <w:proofErr w:type="spellEnd"/>
          </w:p>
        </w:tc>
        <w:tc>
          <w:tcPr>
            <w:tcW w:w="840" w:type="dxa"/>
            <w:tcBorders>
              <w:top w:val="single" w:sz="4" w:space="0" w:color="auto"/>
              <w:left w:val="single" w:sz="2" w:space="0" w:color="auto"/>
              <w:right w:val="single" w:sz="2" w:space="0" w:color="auto"/>
            </w:tcBorders>
          </w:tcPr>
          <w:p w14:paraId="041C5FC2" w14:textId="77777777" w:rsidR="00087F46" w:rsidRPr="00D01B1A" w:rsidRDefault="00087F46" w:rsidP="003B632B">
            <w:pPr>
              <w:widowControl w:val="0"/>
              <w:tabs>
                <w:tab w:val="left" w:pos="680"/>
                <w:tab w:val="left" w:pos="1134"/>
              </w:tabs>
              <w:jc w:val="center"/>
              <w:rPr>
                <w:bCs/>
                <w:snapToGrid w:val="0"/>
                <w:color w:val="000000" w:themeColor="text1"/>
                <w:sz w:val="20"/>
                <w:szCs w:val="20"/>
              </w:rPr>
            </w:pPr>
            <w:r w:rsidRPr="00D01B1A">
              <w:rPr>
                <w:bCs/>
                <w:snapToGrid w:val="0"/>
                <w:color w:val="000000" w:themeColor="text1"/>
                <w:sz w:val="20"/>
                <w:szCs w:val="20"/>
              </w:rPr>
              <w:t>5</w:t>
            </w:r>
          </w:p>
        </w:tc>
        <w:tc>
          <w:tcPr>
            <w:tcW w:w="1162" w:type="dxa"/>
            <w:tcBorders>
              <w:top w:val="single" w:sz="4" w:space="0" w:color="auto"/>
              <w:left w:val="single" w:sz="2" w:space="0" w:color="auto"/>
              <w:right w:val="single" w:sz="2" w:space="0" w:color="auto"/>
            </w:tcBorders>
          </w:tcPr>
          <w:p w14:paraId="4F9246C8"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0.03</w:t>
            </w:r>
          </w:p>
        </w:tc>
        <w:tc>
          <w:tcPr>
            <w:tcW w:w="1189" w:type="dxa"/>
            <w:tcBorders>
              <w:top w:val="single" w:sz="4" w:space="0" w:color="auto"/>
              <w:left w:val="single" w:sz="2" w:space="0" w:color="auto"/>
            </w:tcBorders>
            <w:vAlign w:val="center"/>
          </w:tcPr>
          <w:p w14:paraId="39B23C70"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97.9</w:t>
            </w:r>
          </w:p>
        </w:tc>
        <w:tc>
          <w:tcPr>
            <w:tcW w:w="1204" w:type="dxa"/>
            <w:tcBorders>
              <w:top w:val="single" w:sz="4" w:space="0" w:color="auto"/>
              <w:right w:val="single" w:sz="2" w:space="0" w:color="auto"/>
            </w:tcBorders>
            <w:vAlign w:val="center"/>
          </w:tcPr>
          <w:p w14:paraId="05C556DA" w14:textId="77777777" w:rsidR="00087F46" w:rsidRPr="00D01B1A" w:rsidRDefault="00087F46" w:rsidP="003B632B">
            <w:pPr>
              <w:widowControl w:val="0"/>
              <w:jc w:val="center"/>
              <w:rPr>
                <w:rFonts w:eastAsia="Batang"/>
                <w:bCs/>
                <w:color w:val="000000" w:themeColor="text1"/>
                <w:sz w:val="20"/>
                <w:szCs w:val="20"/>
              </w:rPr>
            </w:pPr>
            <w:r w:rsidRPr="00D01B1A">
              <w:rPr>
                <w:rFonts w:eastAsia="Batang"/>
                <w:bCs/>
                <w:color w:val="000000" w:themeColor="text1"/>
                <w:sz w:val="20"/>
                <w:szCs w:val="20"/>
              </w:rPr>
              <w:t>1.8</w:t>
            </w:r>
          </w:p>
        </w:tc>
        <w:tc>
          <w:tcPr>
            <w:tcW w:w="1162" w:type="dxa"/>
            <w:tcBorders>
              <w:top w:val="single" w:sz="4" w:space="0" w:color="auto"/>
              <w:left w:val="single" w:sz="2" w:space="0" w:color="auto"/>
            </w:tcBorders>
            <w:vAlign w:val="center"/>
          </w:tcPr>
          <w:p w14:paraId="7EA1AB94" w14:textId="77777777" w:rsidR="00087F46" w:rsidRPr="00D01B1A" w:rsidRDefault="00087F46" w:rsidP="003B632B">
            <w:pPr>
              <w:widowControl w:val="0"/>
              <w:jc w:val="center"/>
              <w:rPr>
                <w:rFonts w:eastAsia="Batang"/>
                <w:bCs/>
                <w:color w:val="000000" w:themeColor="text1"/>
                <w:sz w:val="20"/>
                <w:szCs w:val="20"/>
              </w:rPr>
            </w:pPr>
            <w:r w:rsidRPr="00D01B1A">
              <w:rPr>
                <w:rFonts w:eastAsia="Batang"/>
                <w:bCs/>
                <w:color w:val="000000" w:themeColor="text1"/>
                <w:sz w:val="20"/>
                <w:szCs w:val="20"/>
              </w:rPr>
              <w:t>97.4</w:t>
            </w:r>
          </w:p>
        </w:tc>
        <w:tc>
          <w:tcPr>
            <w:tcW w:w="1151" w:type="dxa"/>
            <w:tcBorders>
              <w:top w:val="single" w:sz="4" w:space="0" w:color="auto"/>
              <w:right w:val="double" w:sz="4" w:space="0" w:color="auto"/>
            </w:tcBorders>
            <w:vAlign w:val="center"/>
          </w:tcPr>
          <w:p w14:paraId="1B404A6C"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1.9</w:t>
            </w:r>
          </w:p>
        </w:tc>
      </w:tr>
      <w:tr w:rsidR="00087F46" w:rsidRPr="00D01B1A" w14:paraId="3BCD3B42" w14:textId="77777777" w:rsidTr="00FE2297">
        <w:trPr>
          <w:cantSplit/>
        </w:trPr>
        <w:tc>
          <w:tcPr>
            <w:tcW w:w="1168" w:type="dxa"/>
            <w:vMerge/>
            <w:tcBorders>
              <w:left w:val="double" w:sz="4" w:space="0" w:color="auto"/>
              <w:right w:val="single" w:sz="2" w:space="0" w:color="auto"/>
            </w:tcBorders>
            <w:vAlign w:val="center"/>
          </w:tcPr>
          <w:p w14:paraId="53D4E32E" w14:textId="77777777" w:rsidR="00087F46" w:rsidRPr="00D01B1A" w:rsidRDefault="00087F46" w:rsidP="003B632B">
            <w:pPr>
              <w:widowControl w:val="0"/>
              <w:tabs>
                <w:tab w:val="left" w:pos="680"/>
                <w:tab w:val="left" w:pos="1134"/>
              </w:tabs>
              <w:jc w:val="center"/>
              <w:rPr>
                <w:b/>
                <w:snapToGrid w:val="0"/>
                <w:color w:val="000000" w:themeColor="text1"/>
                <w:sz w:val="20"/>
                <w:szCs w:val="20"/>
              </w:rPr>
            </w:pPr>
          </w:p>
        </w:tc>
        <w:tc>
          <w:tcPr>
            <w:tcW w:w="1454" w:type="dxa"/>
            <w:vMerge/>
            <w:tcBorders>
              <w:top w:val="single" w:sz="4" w:space="0" w:color="auto"/>
              <w:left w:val="single" w:sz="2" w:space="0" w:color="auto"/>
              <w:bottom w:val="single" w:sz="4" w:space="0" w:color="auto"/>
              <w:right w:val="single" w:sz="2" w:space="0" w:color="auto"/>
            </w:tcBorders>
            <w:vAlign w:val="center"/>
          </w:tcPr>
          <w:p w14:paraId="291C3F71" w14:textId="77777777" w:rsidR="00087F46" w:rsidRPr="00D01B1A" w:rsidRDefault="00087F46" w:rsidP="003B632B">
            <w:pPr>
              <w:widowControl w:val="0"/>
              <w:jc w:val="center"/>
              <w:rPr>
                <w:snapToGrid w:val="0"/>
                <w:color w:val="000000" w:themeColor="text1"/>
                <w:sz w:val="20"/>
                <w:szCs w:val="20"/>
              </w:rPr>
            </w:pPr>
          </w:p>
        </w:tc>
        <w:tc>
          <w:tcPr>
            <w:tcW w:w="840" w:type="dxa"/>
            <w:tcBorders>
              <w:left w:val="single" w:sz="2" w:space="0" w:color="auto"/>
              <w:bottom w:val="single" w:sz="4" w:space="0" w:color="auto"/>
              <w:right w:val="single" w:sz="2" w:space="0" w:color="auto"/>
            </w:tcBorders>
          </w:tcPr>
          <w:p w14:paraId="3BBAA2D3"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5</w:t>
            </w:r>
          </w:p>
        </w:tc>
        <w:tc>
          <w:tcPr>
            <w:tcW w:w="1162" w:type="dxa"/>
            <w:tcBorders>
              <w:left w:val="single" w:sz="2" w:space="0" w:color="auto"/>
              <w:bottom w:val="single" w:sz="4" w:space="0" w:color="auto"/>
              <w:right w:val="single" w:sz="2" w:space="0" w:color="auto"/>
            </w:tcBorders>
          </w:tcPr>
          <w:p w14:paraId="02054B27"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0.3</w:t>
            </w:r>
          </w:p>
        </w:tc>
        <w:tc>
          <w:tcPr>
            <w:tcW w:w="1189" w:type="dxa"/>
            <w:tcBorders>
              <w:left w:val="single" w:sz="2" w:space="0" w:color="auto"/>
              <w:bottom w:val="single" w:sz="4" w:space="0" w:color="auto"/>
            </w:tcBorders>
            <w:vAlign w:val="center"/>
          </w:tcPr>
          <w:p w14:paraId="2020CA1F"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100</w:t>
            </w:r>
          </w:p>
        </w:tc>
        <w:tc>
          <w:tcPr>
            <w:tcW w:w="1204" w:type="dxa"/>
            <w:tcBorders>
              <w:bottom w:val="single" w:sz="4" w:space="0" w:color="auto"/>
              <w:right w:val="single" w:sz="2" w:space="0" w:color="auto"/>
            </w:tcBorders>
            <w:vAlign w:val="center"/>
          </w:tcPr>
          <w:p w14:paraId="24F6CE86"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1.0</w:t>
            </w:r>
          </w:p>
        </w:tc>
        <w:tc>
          <w:tcPr>
            <w:tcW w:w="1162" w:type="dxa"/>
            <w:tcBorders>
              <w:left w:val="single" w:sz="2" w:space="0" w:color="auto"/>
              <w:bottom w:val="single" w:sz="4" w:space="0" w:color="auto"/>
            </w:tcBorders>
            <w:vAlign w:val="center"/>
          </w:tcPr>
          <w:p w14:paraId="2B5DAB32"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102</w:t>
            </w:r>
          </w:p>
        </w:tc>
        <w:tc>
          <w:tcPr>
            <w:tcW w:w="1151" w:type="dxa"/>
            <w:tcBorders>
              <w:bottom w:val="single" w:sz="4" w:space="0" w:color="auto"/>
              <w:right w:val="double" w:sz="4" w:space="0" w:color="auto"/>
            </w:tcBorders>
            <w:vAlign w:val="center"/>
          </w:tcPr>
          <w:p w14:paraId="437D5FB3"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0.5</w:t>
            </w:r>
          </w:p>
        </w:tc>
      </w:tr>
      <w:tr w:rsidR="00087F46" w:rsidRPr="00D01B1A" w14:paraId="0C887FD4" w14:textId="77777777" w:rsidTr="00FE2297">
        <w:trPr>
          <w:cantSplit/>
        </w:trPr>
        <w:tc>
          <w:tcPr>
            <w:tcW w:w="1168" w:type="dxa"/>
            <w:tcBorders>
              <w:left w:val="double" w:sz="4" w:space="0" w:color="auto"/>
              <w:right w:val="single" w:sz="2" w:space="0" w:color="auto"/>
            </w:tcBorders>
            <w:vAlign w:val="center"/>
          </w:tcPr>
          <w:p w14:paraId="4B6715AA" w14:textId="77777777" w:rsidR="00087F46" w:rsidRPr="00D01B1A" w:rsidRDefault="00087F46" w:rsidP="003B632B">
            <w:pPr>
              <w:widowControl w:val="0"/>
              <w:tabs>
                <w:tab w:val="left" w:pos="680"/>
                <w:tab w:val="left" w:pos="1134"/>
              </w:tabs>
              <w:jc w:val="center"/>
              <w:rPr>
                <w:b/>
                <w:snapToGrid w:val="0"/>
                <w:color w:val="000000" w:themeColor="text1"/>
                <w:sz w:val="20"/>
                <w:szCs w:val="20"/>
              </w:rPr>
            </w:pPr>
          </w:p>
        </w:tc>
        <w:tc>
          <w:tcPr>
            <w:tcW w:w="1454" w:type="dxa"/>
            <w:tcBorders>
              <w:top w:val="single" w:sz="4" w:space="0" w:color="auto"/>
              <w:left w:val="single" w:sz="2" w:space="0" w:color="auto"/>
              <w:bottom w:val="single" w:sz="4" w:space="0" w:color="auto"/>
              <w:right w:val="single" w:sz="2" w:space="0" w:color="auto"/>
            </w:tcBorders>
            <w:vAlign w:val="center"/>
          </w:tcPr>
          <w:p w14:paraId="4CB6E78F" w14:textId="77777777" w:rsidR="00087F46" w:rsidRPr="00D01B1A" w:rsidRDefault="00087F46" w:rsidP="003B632B">
            <w:pPr>
              <w:widowControl w:val="0"/>
              <w:jc w:val="center"/>
              <w:rPr>
                <w:snapToGrid w:val="0"/>
                <w:color w:val="000000" w:themeColor="text1"/>
                <w:sz w:val="20"/>
                <w:szCs w:val="20"/>
              </w:rPr>
            </w:pPr>
            <w:r w:rsidRPr="00D01B1A">
              <w:rPr>
                <w:snapToGrid w:val="0"/>
                <w:color w:val="000000" w:themeColor="text1"/>
                <w:sz w:val="20"/>
                <w:szCs w:val="20"/>
              </w:rPr>
              <w:t>Overall</w:t>
            </w:r>
          </w:p>
        </w:tc>
        <w:tc>
          <w:tcPr>
            <w:tcW w:w="840" w:type="dxa"/>
            <w:tcBorders>
              <w:left w:val="single" w:sz="2" w:space="0" w:color="auto"/>
              <w:bottom w:val="single" w:sz="4" w:space="0" w:color="auto"/>
              <w:right w:val="single" w:sz="2" w:space="0" w:color="auto"/>
            </w:tcBorders>
          </w:tcPr>
          <w:p w14:paraId="1FDE39C2"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10</w:t>
            </w:r>
          </w:p>
        </w:tc>
        <w:tc>
          <w:tcPr>
            <w:tcW w:w="1162" w:type="dxa"/>
            <w:tcBorders>
              <w:left w:val="single" w:sz="2" w:space="0" w:color="auto"/>
              <w:bottom w:val="single" w:sz="4" w:space="0" w:color="auto"/>
              <w:right w:val="single" w:sz="2" w:space="0" w:color="auto"/>
            </w:tcBorders>
          </w:tcPr>
          <w:p w14:paraId="2B5A9507"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Range:</w:t>
            </w:r>
          </w:p>
          <w:p w14:paraId="4D14074E" w14:textId="77777777" w:rsidR="00087F46" w:rsidRPr="00D01B1A" w:rsidRDefault="00087F46" w:rsidP="003B632B">
            <w:pPr>
              <w:widowControl w:val="0"/>
              <w:jc w:val="center"/>
              <w:rPr>
                <w:bCs/>
                <w:snapToGrid w:val="0"/>
                <w:color w:val="000000" w:themeColor="text1"/>
                <w:sz w:val="20"/>
                <w:szCs w:val="20"/>
              </w:rPr>
            </w:pPr>
            <w:r w:rsidRPr="00D01B1A">
              <w:rPr>
                <w:bCs/>
                <w:snapToGrid w:val="0"/>
                <w:color w:val="000000" w:themeColor="text1"/>
                <w:sz w:val="20"/>
                <w:szCs w:val="20"/>
              </w:rPr>
              <w:t xml:space="preserve"> 0.03 – 0.3</w:t>
            </w:r>
          </w:p>
        </w:tc>
        <w:tc>
          <w:tcPr>
            <w:tcW w:w="1189" w:type="dxa"/>
            <w:tcBorders>
              <w:left w:val="single" w:sz="2" w:space="0" w:color="auto"/>
              <w:bottom w:val="single" w:sz="4" w:space="0" w:color="auto"/>
            </w:tcBorders>
            <w:vAlign w:val="center"/>
          </w:tcPr>
          <w:p w14:paraId="14692C68"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99..2</w:t>
            </w:r>
          </w:p>
        </w:tc>
        <w:tc>
          <w:tcPr>
            <w:tcW w:w="1204" w:type="dxa"/>
            <w:tcBorders>
              <w:bottom w:val="single" w:sz="4" w:space="0" w:color="auto"/>
              <w:right w:val="single" w:sz="2" w:space="0" w:color="auto"/>
            </w:tcBorders>
            <w:vAlign w:val="center"/>
          </w:tcPr>
          <w:p w14:paraId="21D948EE"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1.9</w:t>
            </w:r>
          </w:p>
        </w:tc>
        <w:tc>
          <w:tcPr>
            <w:tcW w:w="1162" w:type="dxa"/>
            <w:tcBorders>
              <w:left w:val="single" w:sz="2" w:space="0" w:color="auto"/>
              <w:bottom w:val="single" w:sz="4" w:space="0" w:color="auto"/>
            </w:tcBorders>
            <w:vAlign w:val="center"/>
          </w:tcPr>
          <w:p w14:paraId="27CFA050"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99.9</w:t>
            </w:r>
          </w:p>
        </w:tc>
        <w:tc>
          <w:tcPr>
            <w:tcW w:w="1151" w:type="dxa"/>
            <w:tcBorders>
              <w:bottom w:val="single" w:sz="4" w:space="0" w:color="auto"/>
              <w:right w:val="double" w:sz="4" w:space="0" w:color="auto"/>
            </w:tcBorders>
            <w:vAlign w:val="center"/>
          </w:tcPr>
          <w:p w14:paraId="6345EC56" w14:textId="77777777" w:rsidR="00087F46" w:rsidRPr="00D01B1A" w:rsidRDefault="00087F46" w:rsidP="003B632B">
            <w:pPr>
              <w:widowControl w:val="0"/>
              <w:jc w:val="center"/>
              <w:rPr>
                <w:rFonts w:eastAsia="Batang"/>
                <w:color w:val="000000" w:themeColor="text1"/>
                <w:sz w:val="20"/>
                <w:szCs w:val="20"/>
              </w:rPr>
            </w:pPr>
            <w:r w:rsidRPr="00D01B1A">
              <w:rPr>
                <w:rFonts w:eastAsia="Batang"/>
                <w:color w:val="000000" w:themeColor="text1"/>
                <w:sz w:val="20"/>
                <w:szCs w:val="20"/>
              </w:rPr>
              <w:t>2.9</w:t>
            </w:r>
          </w:p>
        </w:tc>
      </w:tr>
      <w:tr w:rsidR="00087F46" w:rsidRPr="00D01B1A" w14:paraId="72CC5985" w14:textId="77777777" w:rsidTr="00FE2297">
        <w:trPr>
          <w:cantSplit/>
        </w:trPr>
        <w:tc>
          <w:tcPr>
            <w:tcW w:w="9330" w:type="dxa"/>
            <w:gridSpan w:val="8"/>
            <w:tcBorders>
              <w:top w:val="double" w:sz="4" w:space="0" w:color="auto"/>
            </w:tcBorders>
            <w:vAlign w:val="center"/>
          </w:tcPr>
          <w:p w14:paraId="6B9CA0A9" w14:textId="77777777" w:rsidR="00087F46" w:rsidRPr="00D01B1A" w:rsidRDefault="00087F46" w:rsidP="003B632B">
            <w:pPr>
              <w:widowControl w:val="0"/>
              <w:rPr>
                <w:rFonts w:eastAsia="Batang"/>
                <w:color w:val="000000" w:themeColor="text1"/>
                <w:sz w:val="18"/>
                <w:szCs w:val="18"/>
              </w:rPr>
            </w:pPr>
            <w:r w:rsidRPr="00D01B1A">
              <w:rPr>
                <w:rFonts w:eastAsia="Batang"/>
                <w:color w:val="000000" w:themeColor="text1"/>
                <w:sz w:val="18"/>
                <w:szCs w:val="18"/>
                <w:vertAlign w:val="superscript"/>
              </w:rPr>
              <w:t>1)</w:t>
            </w:r>
            <w:r w:rsidRPr="00D01B1A">
              <w:rPr>
                <w:rFonts w:eastAsia="Batang"/>
                <w:color w:val="000000" w:themeColor="text1"/>
                <w:sz w:val="18"/>
                <w:szCs w:val="18"/>
              </w:rPr>
              <w:t xml:space="preserve"> Primary transition</w:t>
            </w:r>
          </w:p>
        </w:tc>
      </w:tr>
    </w:tbl>
    <w:p w14:paraId="3E2532FF" w14:textId="2A297DF1" w:rsidR="00087F46" w:rsidRPr="00D01B1A" w:rsidRDefault="00087F46" w:rsidP="003B632B">
      <w:pPr>
        <w:widowControl w:val="0"/>
        <w:tabs>
          <w:tab w:val="left" w:pos="1985"/>
        </w:tab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63</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Characteristics for the analytical method L0208/02 ILV used for validation of </w:t>
      </w:r>
      <w:proofErr w:type="spellStart"/>
      <w:r w:rsidRPr="00D01B1A">
        <w:rPr>
          <w:rFonts w:ascii="Times New Roman" w:hAnsi="Times New Roman" w:cs="Times New Roman"/>
          <w:b/>
          <w:bCs/>
          <w:sz w:val="22"/>
        </w:rPr>
        <w:t>Ametoctradin</w:t>
      </w:r>
      <w:proofErr w:type="spellEnd"/>
      <w:r w:rsidRPr="00D01B1A">
        <w:rPr>
          <w:rFonts w:ascii="Times New Roman" w:hAnsi="Times New Roman" w:cs="Times New Roman"/>
          <w:b/>
          <w:bCs/>
          <w:sz w:val="22"/>
        </w:rPr>
        <w:t xml:space="preserve"> residues in water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536F89C7" w14:textId="77777777" w:rsidTr="00FE2297">
        <w:trPr>
          <w:tblHeader/>
        </w:trPr>
        <w:tc>
          <w:tcPr>
            <w:tcW w:w="1812" w:type="pct"/>
            <w:shd w:val="clear" w:color="auto" w:fill="auto"/>
          </w:tcPr>
          <w:p w14:paraId="342248CA" w14:textId="77777777" w:rsidR="00087F46" w:rsidRPr="00376C18" w:rsidRDefault="00087F46" w:rsidP="003B632B">
            <w:pPr>
              <w:widowControl w:val="0"/>
              <w:jc w:val="center"/>
              <w:rPr>
                <w:b/>
                <w:sz w:val="20"/>
                <w:szCs w:val="20"/>
              </w:rPr>
            </w:pPr>
          </w:p>
        </w:tc>
        <w:tc>
          <w:tcPr>
            <w:tcW w:w="3188" w:type="pct"/>
            <w:shd w:val="clear" w:color="auto" w:fill="auto"/>
          </w:tcPr>
          <w:p w14:paraId="224F334B" w14:textId="77777777" w:rsidR="00087F46" w:rsidRPr="00376C18" w:rsidRDefault="00087F46" w:rsidP="003B632B">
            <w:pPr>
              <w:widowControl w:val="0"/>
              <w:jc w:val="center"/>
              <w:rPr>
                <w:b/>
                <w:sz w:val="20"/>
                <w:szCs w:val="20"/>
                <w:highlight w:val="yellow"/>
              </w:rPr>
            </w:pPr>
            <w:proofErr w:type="spellStart"/>
            <w:r w:rsidRPr="00376C18">
              <w:rPr>
                <w:b/>
                <w:sz w:val="20"/>
                <w:szCs w:val="20"/>
              </w:rPr>
              <w:t>Ametoctradin</w:t>
            </w:r>
            <w:proofErr w:type="spellEnd"/>
          </w:p>
        </w:tc>
      </w:tr>
      <w:tr w:rsidR="00087F46" w:rsidRPr="00376C18" w14:paraId="01359B3C" w14:textId="77777777" w:rsidTr="00FE2297">
        <w:trPr>
          <w:tblHeader/>
        </w:trPr>
        <w:tc>
          <w:tcPr>
            <w:tcW w:w="1812" w:type="pct"/>
            <w:shd w:val="clear" w:color="auto" w:fill="auto"/>
          </w:tcPr>
          <w:p w14:paraId="790586B5" w14:textId="77777777" w:rsidR="00087F46" w:rsidRPr="00376C18" w:rsidRDefault="00087F46" w:rsidP="003B632B">
            <w:pPr>
              <w:widowControl w:val="0"/>
              <w:rPr>
                <w:sz w:val="20"/>
                <w:szCs w:val="20"/>
              </w:rPr>
            </w:pPr>
            <w:r w:rsidRPr="00376C18">
              <w:rPr>
                <w:sz w:val="20"/>
                <w:szCs w:val="20"/>
              </w:rPr>
              <w:t>Specificity</w:t>
            </w:r>
          </w:p>
        </w:tc>
        <w:tc>
          <w:tcPr>
            <w:tcW w:w="3188" w:type="pct"/>
            <w:shd w:val="clear" w:color="auto" w:fill="auto"/>
          </w:tcPr>
          <w:p w14:paraId="640DD1C7" w14:textId="77777777" w:rsidR="00087F46" w:rsidRPr="00376C18" w:rsidRDefault="00087F46" w:rsidP="003B632B">
            <w:pPr>
              <w:widowControl w:val="0"/>
              <w:rPr>
                <w:sz w:val="20"/>
                <w:szCs w:val="20"/>
                <w:highlight w:val="yellow"/>
              </w:rPr>
            </w:pPr>
            <w:r w:rsidRPr="00376C18">
              <w:rPr>
                <w:sz w:val="20"/>
                <w:szCs w:val="20"/>
              </w:rPr>
              <w:t>LC-MS/MS using two mass transitions is a highly specific, self-confirmatory method. The interferences/residues of the analyte measured in the control samples were demonstrated to be below 30% of the limit of quantification (LOQ) for each matrix and each mass transition.</w:t>
            </w:r>
          </w:p>
        </w:tc>
      </w:tr>
      <w:tr w:rsidR="00087F46" w:rsidRPr="00376C18" w14:paraId="5A1C287F" w14:textId="77777777" w:rsidTr="00FE2297">
        <w:tc>
          <w:tcPr>
            <w:tcW w:w="1812" w:type="pct"/>
            <w:shd w:val="clear" w:color="auto" w:fill="auto"/>
          </w:tcPr>
          <w:p w14:paraId="0090FB68" w14:textId="77777777" w:rsidR="00087F46" w:rsidRPr="00376C18" w:rsidRDefault="00087F46" w:rsidP="003B632B">
            <w:pPr>
              <w:widowControl w:val="0"/>
              <w:rPr>
                <w:sz w:val="20"/>
                <w:szCs w:val="20"/>
              </w:rPr>
            </w:pPr>
            <w:r w:rsidRPr="00376C18">
              <w:rPr>
                <w:sz w:val="20"/>
                <w:szCs w:val="20"/>
              </w:rPr>
              <w:t>Calibration (type, number of data points)</w:t>
            </w:r>
          </w:p>
        </w:tc>
        <w:tc>
          <w:tcPr>
            <w:tcW w:w="3188" w:type="pct"/>
            <w:shd w:val="clear" w:color="auto" w:fill="auto"/>
          </w:tcPr>
          <w:p w14:paraId="55097782" w14:textId="77777777" w:rsidR="00087F46" w:rsidRPr="00376C18" w:rsidRDefault="00087F46" w:rsidP="003B632B">
            <w:pPr>
              <w:widowControl w:val="0"/>
              <w:rPr>
                <w:color w:val="000000" w:themeColor="text1"/>
                <w:sz w:val="20"/>
                <w:szCs w:val="20"/>
              </w:rPr>
            </w:pPr>
            <w:r w:rsidRPr="00376C18">
              <w:rPr>
                <w:color w:val="000000" w:themeColor="text1"/>
                <w:sz w:val="20"/>
                <w:szCs w:val="20"/>
              </w:rPr>
              <w:t>Calibration standards (solvent-based) were used for the analysis. A minimum of six calibration points were used.</w:t>
            </w:r>
            <w:r w:rsidRPr="00376C18">
              <w:rPr>
                <w:sz w:val="20"/>
                <w:szCs w:val="20"/>
              </w:rPr>
              <w:t xml:space="preserve"> A linear correlation with good fit (r &gt;0.9998) was obtained.</w:t>
            </w:r>
            <w:r w:rsidRPr="00376C18">
              <w:rPr>
                <w:color w:val="000000" w:themeColor="text1"/>
                <w:sz w:val="20"/>
                <w:szCs w:val="20"/>
              </w:rPr>
              <w:t xml:space="preserve"> </w:t>
            </w:r>
          </w:p>
          <w:p w14:paraId="673A9A70" w14:textId="77777777" w:rsidR="00087F46" w:rsidRPr="00376C18" w:rsidRDefault="00087F46" w:rsidP="003B632B">
            <w:pPr>
              <w:pStyle w:val="RepTable"/>
              <w:rPr>
                <w:b/>
                <w:bCs/>
                <w:noProof w:val="0"/>
                <w:sz w:val="20"/>
                <w:szCs w:val="20"/>
                <w:lang w:val="en-US"/>
              </w:rPr>
            </w:pPr>
            <w:r w:rsidRPr="00376C18">
              <w:rPr>
                <w:b/>
                <w:bCs/>
                <w:noProof w:val="0"/>
                <w:sz w:val="20"/>
                <w:szCs w:val="20"/>
                <w:lang w:val="en-US"/>
              </w:rPr>
              <w:lastRenderedPageBreak/>
              <w:t>Calibration data:</w:t>
            </w:r>
          </w:p>
          <w:tbl>
            <w:tblPr>
              <w:tblStyle w:val="Tabela-Siatka"/>
              <w:tblW w:w="5000" w:type="pct"/>
              <w:tblLook w:val="04A0" w:firstRow="1" w:lastRow="0" w:firstColumn="1" w:lastColumn="0" w:noHBand="0" w:noVBand="1"/>
            </w:tblPr>
            <w:tblGrid>
              <w:gridCol w:w="1395"/>
              <w:gridCol w:w="1061"/>
              <w:gridCol w:w="1345"/>
              <w:gridCol w:w="1203"/>
              <w:gridCol w:w="830"/>
            </w:tblGrid>
            <w:tr w:rsidR="00087F46" w:rsidRPr="00376C18" w14:paraId="22B8C47A" w14:textId="77777777" w:rsidTr="00FE2297">
              <w:tc>
                <w:tcPr>
                  <w:tcW w:w="1112" w:type="pct"/>
                </w:tcPr>
                <w:p w14:paraId="4E43B4F8" w14:textId="77777777" w:rsidR="00087F46" w:rsidRPr="00376C18" w:rsidRDefault="00087F46" w:rsidP="003B632B">
                  <w:pPr>
                    <w:pStyle w:val="RepTable"/>
                    <w:jc w:val="center"/>
                    <w:rPr>
                      <w:noProof w:val="0"/>
                      <w:lang w:val="en-US"/>
                    </w:rPr>
                  </w:pPr>
                  <w:r w:rsidRPr="00376C18">
                    <w:rPr>
                      <w:noProof w:val="0"/>
                      <w:lang w:val="en-US"/>
                    </w:rPr>
                    <w:t>Analyte</w:t>
                  </w:r>
                </w:p>
              </w:tc>
              <w:tc>
                <w:tcPr>
                  <w:tcW w:w="930" w:type="pct"/>
                </w:tcPr>
                <w:p w14:paraId="168278B8" w14:textId="77777777" w:rsidR="00087F46" w:rsidRPr="00376C18" w:rsidRDefault="00087F46" w:rsidP="003B632B">
                  <w:pPr>
                    <w:pStyle w:val="RepTable"/>
                    <w:jc w:val="center"/>
                    <w:rPr>
                      <w:noProof w:val="0"/>
                      <w:lang w:val="en-US"/>
                    </w:rPr>
                  </w:pPr>
                  <w:r w:rsidRPr="00376C18">
                    <w:rPr>
                      <w:noProof w:val="0"/>
                      <w:lang w:val="en-US"/>
                    </w:rPr>
                    <w:t>m/z</w:t>
                  </w:r>
                </w:p>
              </w:tc>
              <w:tc>
                <w:tcPr>
                  <w:tcW w:w="1173" w:type="pct"/>
                </w:tcPr>
                <w:p w14:paraId="265DF087" w14:textId="77777777" w:rsidR="00087F46" w:rsidRPr="00376C18" w:rsidRDefault="00087F46" w:rsidP="003B632B">
                  <w:pPr>
                    <w:pStyle w:val="RepTable"/>
                    <w:jc w:val="center"/>
                    <w:rPr>
                      <w:noProof w:val="0"/>
                      <w:lang w:val="en-US"/>
                    </w:rPr>
                  </w:pPr>
                  <w:r w:rsidRPr="00376C18">
                    <w:rPr>
                      <w:noProof w:val="0"/>
                      <w:lang w:val="en-US"/>
                    </w:rPr>
                    <w:t>Slope</w:t>
                  </w:r>
                </w:p>
              </w:tc>
              <w:tc>
                <w:tcPr>
                  <w:tcW w:w="1052" w:type="pct"/>
                </w:tcPr>
                <w:p w14:paraId="7CE14208" w14:textId="77777777" w:rsidR="00087F46" w:rsidRPr="00376C18" w:rsidRDefault="00087F46" w:rsidP="003B632B">
                  <w:pPr>
                    <w:pStyle w:val="RepTable"/>
                    <w:jc w:val="center"/>
                    <w:rPr>
                      <w:noProof w:val="0"/>
                      <w:lang w:val="en-US"/>
                    </w:rPr>
                  </w:pPr>
                  <w:r w:rsidRPr="00376C18">
                    <w:rPr>
                      <w:noProof w:val="0"/>
                      <w:lang w:val="en-US"/>
                    </w:rPr>
                    <w:t>Intercept</w:t>
                  </w:r>
                </w:p>
              </w:tc>
              <w:tc>
                <w:tcPr>
                  <w:tcW w:w="732" w:type="pct"/>
                </w:tcPr>
                <w:p w14:paraId="68AF28B0" w14:textId="77777777" w:rsidR="00087F46" w:rsidRPr="00376C18" w:rsidRDefault="00087F46" w:rsidP="003B632B">
                  <w:pPr>
                    <w:pStyle w:val="RepTable"/>
                    <w:jc w:val="center"/>
                    <w:rPr>
                      <w:noProof w:val="0"/>
                      <w:lang w:val="en-US"/>
                    </w:rPr>
                  </w:pPr>
                  <w:r w:rsidRPr="00376C18">
                    <w:rPr>
                      <w:noProof w:val="0"/>
                      <w:lang w:val="en-US"/>
                    </w:rPr>
                    <w:t>r</w:t>
                  </w:r>
                  <w:r w:rsidRPr="00376C18">
                    <w:rPr>
                      <w:noProof w:val="0"/>
                      <w:vertAlign w:val="superscript"/>
                      <w:lang w:val="en-US"/>
                    </w:rPr>
                    <w:t>2</w:t>
                  </w:r>
                </w:p>
              </w:tc>
            </w:tr>
            <w:tr w:rsidR="00087F46" w:rsidRPr="00376C18" w14:paraId="3C9DAA3E" w14:textId="77777777" w:rsidTr="00FE2297">
              <w:tc>
                <w:tcPr>
                  <w:tcW w:w="1112" w:type="pct"/>
                  <w:vMerge w:val="restart"/>
                </w:tcPr>
                <w:p w14:paraId="25563C50" w14:textId="77777777" w:rsidR="00087F46" w:rsidRPr="00376C18" w:rsidRDefault="00087F46" w:rsidP="003B632B">
                  <w:pPr>
                    <w:pStyle w:val="RepTable"/>
                    <w:rPr>
                      <w:noProof w:val="0"/>
                      <w:lang w:val="en-US"/>
                    </w:rPr>
                  </w:pPr>
                  <w:proofErr w:type="spellStart"/>
                  <w:r w:rsidRPr="00376C18">
                    <w:rPr>
                      <w:noProof w:val="0"/>
                      <w:lang w:val="en-US"/>
                    </w:rPr>
                    <w:t>Ametoctradin</w:t>
                  </w:r>
                  <w:proofErr w:type="spellEnd"/>
                </w:p>
              </w:tc>
              <w:tc>
                <w:tcPr>
                  <w:tcW w:w="930" w:type="pct"/>
                </w:tcPr>
                <w:p w14:paraId="7854812E" w14:textId="77777777" w:rsidR="00087F46" w:rsidRPr="00376C18" w:rsidRDefault="00087F46" w:rsidP="003B632B">
                  <w:pPr>
                    <w:pStyle w:val="RepTable"/>
                    <w:jc w:val="center"/>
                    <w:rPr>
                      <w:noProof w:val="0"/>
                      <w:lang w:val="en-US"/>
                    </w:rPr>
                  </w:pPr>
                  <w:r w:rsidRPr="00376C18">
                    <w:rPr>
                      <w:noProof w:val="0"/>
                      <w:lang w:val="en-US"/>
                    </w:rPr>
                    <w:t>276→ 149</w:t>
                  </w:r>
                </w:p>
              </w:tc>
              <w:tc>
                <w:tcPr>
                  <w:tcW w:w="1173" w:type="pct"/>
                </w:tcPr>
                <w:p w14:paraId="5CECC3C9" w14:textId="77777777" w:rsidR="00087F46" w:rsidRPr="00376C18" w:rsidRDefault="00087F46" w:rsidP="003B632B">
                  <w:pPr>
                    <w:pStyle w:val="RepTable"/>
                    <w:jc w:val="center"/>
                    <w:rPr>
                      <w:noProof w:val="0"/>
                      <w:lang w:val="en-US"/>
                    </w:rPr>
                  </w:pPr>
                  <w:r w:rsidRPr="00376C18">
                    <w:rPr>
                      <w:noProof w:val="0"/>
                      <w:lang w:val="en-US"/>
                    </w:rPr>
                    <w:t>885190.4</w:t>
                  </w:r>
                </w:p>
              </w:tc>
              <w:tc>
                <w:tcPr>
                  <w:tcW w:w="1052" w:type="pct"/>
                </w:tcPr>
                <w:p w14:paraId="021FDC73" w14:textId="77777777" w:rsidR="00087F46" w:rsidRPr="00376C18" w:rsidRDefault="00087F46" w:rsidP="003B632B">
                  <w:pPr>
                    <w:pStyle w:val="RepTable"/>
                    <w:jc w:val="center"/>
                    <w:rPr>
                      <w:noProof w:val="0"/>
                      <w:lang w:val="en-US"/>
                    </w:rPr>
                  </w:pPr>
                  <w:r w:rsidRPr="00376C18">
                    <w:rPr>
                      <w:noProof w:val="0"/>
                      <w:lang w:val="en-US"/>
                    </w:rPr>
                    <w:t>375.3</w:t>
                  </w:r>
                </w:p>
              </w:tc>
              <w:tc>
                <w:tcPr>
                  <w:tcW w:w="732" w:type="pct"/>
                </w:tcPr>
                <w:p w14:paraId="1B58E6DF" w14:textId="77777777" w:rsidR="00087F46" w:rsidRPr="00376C18" w:rsidRDefault="00087F46" w:rsidP="003B632B">
                  <w:pPr>
                    <w:pStyle w:val="RepTable"/>
                    <w:jc w:val="center"/>
                    <w:rPr>
                      <w:noProof w:val="0"/>
                      <w:lang w:val="en-US"/>
                    </w:rPr>
                  </w:pPr>
                  <w:r w:rsidRPr="00376C18">
                    <w:rPr>
                      <w:noProof w:val="0"/>
                      <w:lang w:val="en-US"/>
                    </w:rPr>
                    <w:t>0.9999</w:t>
                  </w:r>
                </w:p>
              </w:tc>
            </w:tr>
            <w:tr w:rsidR="00087F46" w:rsidRPr="00376C18" w14:paraId="52832818" w14:textId="77777777" w:rsidTr="00FE2297">
              <w:tc>
                <w:tcPr>
                  <w:tcW w:w="1112" w:type="pct"/>
                  <w:vMerge/>
                </w:tcPr>
                <w:p w14:paraId="0798E3F8" w14:textId="77777777" w:rsidR="00087F46" w:rsidRPr="00376C18" w:rsidRDefault="00087F46" w:rsidP="003B632B">
                  <w:pPr>
                    <w:pStyle w:val="RepTable"/>
                    <w:rPr>
                      <w:noProof w:val="0"/>
                      <w:lang w:val="en-US"/>
                    </w:rPr>
                  </w:pPr>
                </w:p>
              </w:tc>
              <w:tc>
                <w:tcPr>
                  <w:tcW w:w="930" w:type="pct"/>
                </w:tcPr>
                <w:p w14:paraId="0F6E5399" w14:textId="77777777" w:rsidR="00087F46" w:rsidRPr="00376C18" w:rsidRDefault="00087F46" w:rsidP="003B632B">
                  <w:pPr>
                    <w:pStyle w:val="RepTable"/>
                    <w:jc w:val="center"/>
                    <w:rPr>
                      <w:noProof w:val="0"/>
                      <w:lang w:val="en-US"/>
                    </w:rPr>
                  </w:pPr>
                  <w:r w:rsidRPr="00376C18">
                    <w:rPr>
                      <w:noProof w:val="0"/>
                      <w:lang w:val="en-US"/>
                    </w:rPr>
                    <w:t>276→ 176</w:t>
                  </w:r>
                </w:p>
              </w:tc>
              <w:tc>
                <w:tcPr>
                  <w:tcW w:w="1173" w:type="pct"/>
                </w:tcPr>
                <w:p w14:paraId="1689D865" w14:textId="77777777" w:rsidR="00087F46" w:rsidRPr="00376C18" w:rsidRDefault="00087F46" w:rsidP="003B632B">
                  <w:pPr>
                    <w:pStyle w:val="RepTable"/>
                    <w:jc w:val="center"/>
                    <w:rPr>
                      <w:noProof w:val="0"/>
                      <w:lang w:val="en-US"/>
                    </w:rPr>
                  </w:pPr>
                  <w:r w:rsidRPr="00376C18">
                    <w:rPr>
                      <w:noProof w:val="0"/>
                      <w:lang w:val="en-US"/>
                    </w:rPr>
                    <w:t>926475.9</w:t>
                  </w:r>
                </w:p>
              </w:tc>
              <w:tc>
                <w:tcPr>
                  <w:tcW w:w="1052" w:type="pct"/>
                </w:tcPr>
                <w:p w14:paraId="413F5CEE" w14:textId="77777777" w:rsidR="00087F46" w:rsidRPr="00376C18" w:rsidRDefault="00087F46" w:rsidP="003B632B">
                  <w:pPr>
                    <w:pStyle w:val="RepTable"/>
                    <w:jc w:val="center"/>
                    <w:rPr>
                      <w:noProof w:val="0"/>
                      <w:lang w:val="en-US"/>
                    </w:rPr>
                  </w:pPr>
                  <w:r w:rsidRPr="00376C18">
                    <w:rPr>
                      <w:noProof w:val="0"/>
                      <w:lang w:val="en-US"/>
                    </w:rPr>
                    <w:t>1050.1</w:t>
                  </w:r>
                </w:p>
              </w:tc>
              <w:tc>
                <w:tcPr>
                  <w:tcW w:w="732" w:type="pct"/>
                </w:tcPr>
                <w:p w14:paraId="36DCDFD1" w14:textId="77777777" w:rsidR="00087F46" w:rsidRPr="00376C18" w:rsidRDefault="00087F46" w:rsidP="003B632B">
                  <w:pPr>
                    <w:pStyle w:val="RepTable"/>
                    <w:jc w:val="center"/>
                    <w:rPr>
                      <w:noProof w:val="0"/>
                      <w:lang w:val="en-US"/>
                    </w:rPr>
                  </w:pPr>
                  <w:r w:rsidRPr="00376C18">
                    <w:rPr>
                      <w:noProof w:val="0"/>
                      <w:lang w:val="en-US"/>
                    </w:rPr>
                    <w:t>0.9998</w:t>
                  </w:r>
                </w:p>
              </w:tc>
            </w:tr>
          </w:tbl>
          <w:p w14:paraId="0CA61263" w14:textId="77777777" w:rsidR="00087F46" w:rsidRPr="00376C18" w:rsidRDefault="00087F46" w:rsidP="003B632B">
            <w:pPr>
              <w:widowControl w:val="0"/>
              <w:rPr>
                <w:sz w:val="20"/>
                <w:szCs w:val="20"/>
                <w:highlight w:val="yellow"/>
              </w:rPr>
            </w:pPr>
          </w:p>
        </w:tc>
      </w:tr>
      <w:tr w:rsidR="00087F46" w:rsidRPr="00376C18" w14:paraId="78D0EDC8" w14:textId="77777777" w:rsidTr="00FE2297">
        <w:tc>
          <w:tcPr>
            <w:tcW w:w="1812" w:type="pct"/>
            <w:shd w:val="clear" w:color="auto" w:fill="auto"/>
          </w:tcPr>
          <w:p w14:paraId="054A6363" w14:textId="77777777" w:rsidR="00087F46" w:rsidRPr="00376C18" w:rsidRDefault="00087F46" w:rsidP="003B632B">
            <w:pPr>
              <w:widowControl w:val="0"/>
              <w:rPr>
                <w:sz w:val="20"/>
                <w:szCs w:val="20"/>
              </w:rPr>
            </w:pPr>
            <w:r w:rsidRPr="00376C18">
              <w:rPr>
                <w:sz w:val="20"/>
                <w:szCs w:val="20"/>
              </w:rPr>
              <w:lastRenderedPageBreak/>
              <w:t>Calibration range</w:t>
            </w:r>
          </w:p>
        </w:tc>
        <w:tc>
          <w:tcPr>
            <w:tcW w:w="3188" w:type="pct"/>
            <w:shd w:val="clear" w:color="auto" w:fill="auto"/>
          </w:tcPr>
          <w:p w14:paraId="11D378E0" w14:textId="77777777" w:rsidR="00087F46" w:rsidRPr="00376C18" w:rsidRDefault="00087F46" w:rsidP="003B632B">
            <w:pPr>
              <w:widowControl w:val="0"/>
              <w:rPr>
                <w:sz w:val="20"/>
                <w:szCs w:val="20"/>
                <w:highlight w:val="yellow"/>
              </w:rPr>
            </w:pPr>
            <w:r w:rsidRPr="00376C18">
              <w:rPr>
                <w:color w:val="000000" w:themeColor="text1"/>
                <w:sz w:val="20"/>
                <w:szCs w:val="20"/>
              </w:rPr>
              <w:t xml:space="preserve">Standards in the range of </w:t>
            </w:r>
            <w:r w:rsidRPr="00376C18">
              <w:rPr>
                <w:color w:val="000000"/>
                <w:sz w:val="20"/>
                <w:szCs w:val="20"/>
              </w:rPr>
              <w:t>0.03 to 1.5 ng/mL</w:t>
            </w:r>
            <w:r w:rsidRPr="00376C18">
              <w:rPr>
                <w:color w:val="000000" w:themeColor="text1"/>
                <w:sz w:val="20"/>
                <w:szCs w:val="20"/>
              </w:rPr>
              <w:t xml:space="preserve"> were injected and the response was plotted against the concentration.</w:t>
            </w:r>
          </w:p>
        </w:tc>
      </w:tr>
      <w:tr w:rsidR="00087F46" w:rsidRPr="00376C18" w14:paraId="07D8A9B0" w14:textId="77777777" w:rsidTr="00FE2297">
        <w:tc>
          <w:tcPr>
            <w:tcW w:w="1812" w:type="pct"/>
            <w:shd w:val="clear" w:color="auto" w:fill="auto"/>
          </w:tcPr>
          <w:p w14:paraId="023F0BA5" w14:textId="77777777" w:rsidR="00087F46" w:rsidRPr="00376C18" w:rsidRDefault="00087F46" w:rsidP="003B632B">
            <w:pPr>
              <w:widowControl w:val="0"/>
              <w:rPr>
                <w:sz w:val="20"/>
                <w:szCs w:val="20"/>
              </w:rPr>
            </w:pPr>
            <w:r w:rsidRPr="00376C18">
              <w:rPr>
                <w:sz w:val="20"/>
                <w:szCs w:val="20"/>
              </w:rPr>
              <w:t>Standard solution and extract stability</w:t>
            </w:r>
          </w:p>
        </w:tc>
        <w:tc>
          <w:tcPr>
            <w:tcW w:w="3188" w:type="pct"/>
            <w:shd w:val="clear" w:color="auto" w:fill="auto"/>
          </w:tcPr>
          <w:p w14:paraId="47AE6154" w14:textId="7838DF51" w:rsidR="00087F46" w:rsidRPr="00376C18" w:rsidRDefault="00087F46" w:rsidP="003B632B">
            <w:pPr>
              <w:widowControl w:val="0"/>
              <w:rPr>
                <w:color w:val="000000" w:themeColor="text1"/>
                <w:sz w:val="20"/>
                <w:szCs w:val="20"/>
              </w:rPr>
            </w:pPr>
            <w:r w:rsidRPr="00376C18">
              <w:rPr>
                <w:color w:val="000000" w:themeColor="text1"/>
                <w:sz w:val="20"/>
                <w:szCs w:val="20"/>
              </w:rPr>
              <w:t>Standard solution and extract stability were not directly evaluated in the ILV study of Method L0208/02, but determined in the original method validation study (</w:t>
            </w:r>
            <w:r w:rsidR="009A2A5F">
              <w:rPr>
                <w:color w:val="000000" w:themeColor="text1"/>
                <w:sz w:val="20"/>
                <w:szCs w:val="20"/>
              </w:rPr>
              <w:t>XXXX</w:t>
            </w:r>
            <w:r w:rsidRPr="00376C18">
              <w:rPr>
                <w:color w:val="000000" w:themeColor="text1"/>
                <w:sz w:val="20"/>
                <w:szCs w:val="20"/>
              </w:rPr>
              <w:t xml:space="preserve"> Doc ID 2020/2034573). Stability of the analytes in solutions and in extracts in this study was also demonstrated by consistent LC-MS/MS results throughout the duration of the experimental phase and acceptable mean recoveries in the fortified samples within the range of 70-110%.</w:t>
            </w:r>
          </w:p>
        </w:tc>
      </w:tr>
      <w:tr w:rsidR="00087F46" w:rsidRPr="00376C18" w14:paraId="07AE58E1" w14:textId="77777777" w:rsidTr="00FE2297">
        <w:tc>
          <w:tcPr>
            <w:tcW w:w="1812" w:type="pct"/>
            <w:shd w:val="clear" w:color="auto" w:fill="auto"/>
          </w:tcPr>
          <w:p w14:paraId="1DF28B13" w14:textId="77777777" w:rsidR="00087F46" w:rsidRPr="00376C18" w:rsidRDefault="00087F46" w:rsidP="003B632B">
            <w:pPr>
              <w:widowControl w:val="0"/>
              <w:rPr>
                <w:sz w:val="20"/>
                <w:szCs w:val="20"/>
              </w:rPr>
            </w:pPr>
            <w:r w:rsidRPr="00376C18">
              <w:rPr>
                <w:sz w:val="20"/>
                <w:szCs w:val="20"/>
              </w:rPr>
              <w:t xml:space="preserve">Assessment of matrix effects </w:t>
            </w:r>
          </w:p>
        </w:tc>
        <w:tc>
          <w:tcPr>
            <w:tcW w:w="3188" w:type="pct"/>
            <w:shd w:val="clear" w:color="auto" w:fill="auto"/>
          </w:tcPr>
          <w:p w14:paraId="7CCE0BF9" w14:textId="77777777" w:rsidR="00087F46" w:rsidRPr="00376C18" w:rsidRDefault="00087F46" w:rsidP="003B632B">
            <w:pPr>
              <w:widowControl w:val="0"/>
              <w:rPr>
                <w:sz w:val="20"/>
                <w:szCs w:val="20"/>
              </w:rPr>
            </w:pPr>
            <w:r w:rsidRPr="00376C18">
              <w:rPr>
                <w:color w:val="000000" w:themeColor="text1"/>
                <w:sz w:val="20"/>
                <w:szCs w:val="20"/>
              </w:rPr>
              <w:t xml:space="preserve">The matrix effect was tested for surface water and ground water. No significant (&gt;20%) matrix effects were observed for </w:t>
            </w:r>
            <w:proofErr w:type="spellStart"/>
            <w:r w:rsidRPr="00376C18">
              <w:rPr>
                <w:color w:val="000000" w:themeColor="text1"/>
                <w:sz w:val="20"/>
                <w:szCs w:val="20"/>
              </w:rPr>
              <w:t>Ametoctradin</w:t>
            </w:r>
            <w:proofErr w:type="spellEnd"/>
            <w:r w:rsidRPr="00376C18">
              <w:rPr>
                <w:color w:val="000000" w:themeColor="text1"/>
                <w:sz w:val="20"/>
                <w:szCs w:val="20"/>
              </w:rPr>
              <w:t>. For the evaluation of all results, solvent calibration standards were used..</w:t>
            </w:r>
          </w:p>
        </w:tc>
      </w:tr>
      <w:tr w:rsidR="00087F46" w:rsidRPr="00376C18" w14:paraId="5F307176" w14:textId="77777777" w:rsidTr="00FE2297">
        <w:tc>
          <w:tcPr>
            <w:tcW w:w="1812" w:type="pct"/>
            <w:shd w:val="clear" w:color="auto" w:fill="auto"/>
          </w:tcPr>
          <w:p w14:paraId="4694684F" w14:textId="77777777" w:rsidR="00087F46" w:rsidRPr="00376C18" w:rsidRDefault="00087F46" w:rsidP="003B632B">
            <w:pPr>
              <w:widowControl w:val="0"/>
              <w:rPr>
                <w:sz w:val="20"/>
                <w:szCs w:val="20"/>
              </w:rPr>
            </w:pPr>
            <w:r w:rsidRPr="00376C18">
              <w:rPr>
                <w:sz w:val="20"/>
                <w:szCs w:val="20"/>
              </w:rPr>
              <w:t>Limit of determination/quantification</w:t>
            </w:r>
          </w:p>
        </w:tc>
        <w:tc>
          <w:tcPr>
            <w:tcW w:w="3188" w:type="pct"/>
            <w:shd w:val="clear" w:color="auto" w:fill="auto"/>
          </w:tcPr>
          <w:p w14:paraId="46727DDC" w14:textId="77777777" w:rsidR="00087F46" w:rsidRPr="00376C18" w:rsidRDefault="00087F46" w:rsidP="003B632B">
            <w:pPr>
              <w:widowControl w:val="0"/>
              <w:rPr>
                <w:color w:val="000000" w:themeColor="text1"/>
                <w:sz w:val="20"/>
                <w:szCs w:val="20"/>
              </w:rPr>
            </w:pPr>
            <w:r w:rsidRPr="00376C18">
              <w:rPr>
                <w:color w:val="000000" w:themeColor="text1"/>
                <w:sz w:val="20"/>
                <w:szCs w:val="20"/>
              </w:rPr>
              <w:t xml:space="preserve">The LOQ of the method is defined as the lowest analyte concentration in a sample at which the methodology has been successfully validated and is at 0.03 </w:t>
            </w:r>
            <w:proofErr w:type="spellStart"/>
            <w:r w:rsidRPr="00376C18">
              <w:rPr>
                <w:color w:val="000000" w:themeColor="text1"/>
                <w:sz w:val="20"/>
                <w:szCs w:val="20"/>
              </w:rPr>
              <w:t>μg</w:t>
            </w:r>
            <w:proofErr w:type="spellEnd"/>
            <w:r w:rsidRPr="00376C18">
              <w:rPr>
                <w:color w:val="000000" w:themeColor="text1"/>
                <w:sz w:val="20"/>
                <w:szCs w:val="20"/>
              </w:rPr>
              <w:t>/L for all analytes.</w:t>
            </w:r>
          </w:p>
          <w:p w14:paraId="31532EA0" w14:textId="77777777" w:rsidR="00087F46" w:rsidRPr="00376C18" w:rsidRDefault="00087F46" w:rsidP="003B632B">
            <w:pPr>
              <w:widowControl w:val="0"/>
              <w:rPr>
                <w:sz w:val="20"/>
                <w:szCs w:val="20"/>
                <w:highlight w:val="yellow"/>
              </w:rPr>
            </w:pPr>
            <w:r w:rsidRPr="00376C18">
              <w:rPr>
                <w:color w:val="000000" w:themeColor="text1"/>
                <w:sz w:val="20"/>
                <w:szCs w:val="20"/>
              </w:rPr>
              <w:t xml:space="preserve">The limit of detection (LOD) of the method is defined as the lowest analyte concentration injected as a calibration solution resulting in an LOD of 0.009 </w:t>
            </w:r>
            <w:proofErr w:type="spellStart"/>
            <w:r w:rsidRPr="00376C18">
              <w:rPr>
                <w:color w:val="000000" w:themeColor="text1"/>
                <w:sz w:val="20"/>
                <w:szCs w:val="20"/>
              </w:rPr>
              <w:t>μg</w:t>
            </w:r>
            <w:proofErr w:type="spellEnd"/>
            <w:r w:rsidRPr="00376C18">
              <w:rPr>
                <w:color w:val="000000" w:themeColor="text1"/>
                <w:sz w:val="20"/>
                <w:szCs w:val="20"/>
              </w:rPr>
              <w:t>/L for all analytes and both quantification and confirmation transitions.</w:t>
            </w:r>
          </w:p>
        </w:tc>
      </w:tr>
    </w:tbl>
    <w:p w14:paraId="607DA4B1" w14:textId="77777777" w:rsidR="00087F46" w:rsidRPr="00D01B1A" w:rsidRDefault="00087F46" w:rsidP="003B632B">
      <w:pPr>
        <w:widowControl w:val="0"/>
        <w:spacing w:before="360" w:after="120"/>
        <w:rPr>
          <w:rFonts w:ascii="Times New Roman" w:hAnsi="Times New Roman" w:cs="Times New Roman"/>
          <w:b/>
          <w:iCs/>
          <w:sz w:val="22"/>
        </w:rPr>
      </w:pPr>
      <w:r w:rsidRPr="00D01B1A">
        <w:rPr>
          <w:rFonts w:ascii="Times New Roman" w:hAnsi="Times New Roman" w:cs="Times New Roman"/>
          <w:b/>
          <w:iCs/>
          <w:sz w:val="22"/>
        </w:rPr>
        <w:t>Conclusion</w:t>
      </w:r>
    </w:p>
    <w:p w14:paraId="3B70639E" w14:textId="77777777" w:rsidR="00E35715" w:rsidRDefault="00087F46" w:rsidP="003B632B">
      <w:pPr>
        <w:pStyle w:val="RepTable"/>
        <w:jc w:val="both"/>
        <w:rPr>
          <w:rFonts w:ascii="Times New Roman" w:hAnsi="Times New Roman" w:cs="Times New Roman"/>
          <w:bCs/>
          <w:noProof w:val="0"/>
          <w:color w:val="000000" w:themeColor="text1"/>
          <w:lang w:val="en-US"/>
        </w:rPr>
      </w:pPr>
      <w:r w:rsidRPr="00D01B1A">
        <w:rPr>
          <w:rFonts w:ascii="Times New Roman" w:hAnsi="Times New Roman" w:cs="Times New Roman"/>
          <w:bCs/>
          <w:noProof w:val="0"/>
          <w:color w:val="000000" w:themeColor="text1"/>
          <w:lang w:val="en-US"/>
        </w:rPr>
        <w:t xml:space="preserve">The method L0208/02 was validated according to the requirements of </w:t>
      </w:r>
      <w:r w:rsidRPr="00D01B1A">
        <w:rPr>
          <w:rFonts w:ascii="Times New Roman" w:hAnsi="Times New Roman" w:cs="Times New Roman"/>
          <w:noProof w:val="0"/>
          <w:lang w:val="en-US"/>
        </w:rPr>
        <w:t xml:space="preserve">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in surface water and groundwater.</w:t>
      </w:r>
    </w:p>
    <w:p w14:paraId="3203731F" w14:textId="77777777" w:rsidR="00087F46" w:rsidRPr="00D01B1A" w:rsidRDefault="00087F46" w:rsidP="00FE2297">
      <w:pPr>
        <w:pStyle w:val="RepAppendix6"/>
        <w:rPr>
          <w:lang w:val="en-US"/>
        </w:rPr>
      </w:pPr>
      <w:r w:rsidRPr="00D01B1A">
        <w:rPr>
          <w:lang w:val="en-US"/>
        </w:rPr>
        <w:t>Confirmatory method</w:t>
      </w:r>
    </w:p>
    <w:p w14:paraId="496438B0" w14:textId="77777777" w:rsidR="00087F46" w:rsidRPr="00D01B1A" w:rsidRDefault="00087F46" w:rsidP="00FE2297">
      <w:pPr>
        <w:pStyle w:val="RepStandard"/>
        <w:suppressAutoHyphens/>
      </w:pPr>
      <w:r w:rsidRPr="00D01B1A">
        <w:t>No confirmatory technique is required as two different, highly specific mass transitions are used for quantitation and qualification in the study.</w:t>
      </w:r>
    </w:p>
    <w:p w14:paraId="4CF8D5D0" w14:textId="77777777" w:rsidR="00087F46" w:rsidRPr="00D01B1A" w:rsidRDefault="00087F46" w:rsidP="00FE2297">
      <w:pPr>
        <w:pStyle w:val="RepAppendix5"/>
        <w:rPr>
          <w:lang w:val="en-US"/>
        </w:rPr>
      </w:pPr>
      <w:bookmarkStart w:id="471" w:name="_Hlk133325949"/>
      <w:r w:rsidRPr="00D01B1A">
        <w:rPr>
          <w:lang w:val="en-US"/>
        </w:rPr>
        <w:lastRenderedPageBreak/>
        <w:t>Analytical method 12</w:t>
      </w:r>
    </w:p>
    <w:p w14:paraId="00A5EF1B" w14:textId="3D79ACAE" w:rsidR="00E35715" w:rsidRPr="00D01B1A" w:rsidRDefault="00087F46" w:rsidP="00FE2297">
      <w:pPr>
        <w:pStyle w:val="RepStandard"/>
      </w:pPr>
      <w:r w:rsidRPr="00D01B1A">
        <w:t xml:space="preserve">Method L0113/03 is used for the determination of </w:t>
      </w:r>
      <w:proofErr w:type="spellStart"/>
      <w:r w:rsidRPr="00D01B1A">
        <w:t>Ametoctradin</w:t>
      </w:r>
      <w:proofErr w:type="spellEnd"/>
      <w:r w:rsidRPr="00D01B1A">
        <w:t xml:space="preserve"> metabolites M650F001, M650F002, M650F003 &amp; M650F004 in surface and ground water. The method and its corresponding ILV was submitted in the AIR5 dossier for </w:t>
      </w:r>
      <w:proofErr w:type="spellStart"/>
      <w:r w:rsidRPr="00D01B1A">
        <w:t>Ametoctradin</w:t>
      </w:r>
      <w:proofErr w:type="spellEnd"/>
      <w:r w:rsidRPr="00D01B1A">
        <w:t xml:space="preserve"> and have not yet been peer reviewed. Thus, they are provided for information below.</w:t>
      </w:r>
    </w:p>
    <w:p w14:paraId="12D72AD3" w14:textId="77777777" w:rsidR="00087F46" w:rsidRPr="00D01B1A" w:rsidRDefault="00087F46" w:rsidP="00FE2297">
      <w:pPr>
        <w:pStyle w:val="RepAppendix6"/>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E35715" w14:paraId="2F0F5927" w14:textId="77777777" w:rsidTr="00E35715">
        <w:tc>
          <w:tcPr>
            <w:tcW w:w="1063" w:type="pct"/>
            <w:shd w:val="clear" w:color="auto" w:fill="D9D9D9" w:themeFill="background1" w:themeFillShade="D9"/>
          </w:tcPr>
          <w:p w14:paraId="6392A523" w14:textId="77777777" w:rsidR="00087F46" w:rsidRPr="00E35715" w:rsidRDefault="00087F46" w:rsidP="00E35715">
            <w:pPr>
              <w:widowControl w:val="0"/>
              <w:suppressAutoHyphens/>
              <w:spacing w:after="0" w:line="240" w:lineRule="auto"/>
              <w:jc w:val="both"/>
              <w:rPr>
                <w:rFonts w:ascii="Times New Roman" w:eastAsia="Batang" w:hAnsi="Times New Roman" w:cs="Times New Roman"/>
              </w:rPr>
            </w:pPr>
            <w:r w:rsidRPr="00E35715">
              <w:rPr>
                <w:rFonts w:ascii="Times New Roman" w:hAnsi="Times New Roman" w:cs="Times New Roman"/>
              </w:rPr>
              <w:t xml:space="preserve">Comments of </w:t>
            </w:r>
            <w:proofErr w:type="spellStart"/>
            <w:r w:rsidRPr="00E35715">
              <w:rPr>
                <w:rFonts w:ascii="Times New Roman" w:hAnsi="Times New Roman" w:cs="Times New Roman"/>
              </w:rPr>
              <w:t>zRMS</w:t>
            </w:r>
            <w:proofErr w:type="spellEnd"/>
            <w:r w:rsidRPr="00E35715">
              <w:rPr>
                <w:rFonts w:ascii="Times New Roman" w:hAnsi="Times New Roman" w:cs="Times New Roman"/>
              </w:rPr>
              <w:t>:</w:t>
            </w:r>
          </w:p>
        </w:tc>
        <w:tc>
          <w:tcPr>
            <w:tcW w:w="3937" w:type="pct"/>
            <w:shd w:val="clear" w:color="auto" w:fill="D9D9D9" w:themeFill="background1" w:themeFillShade="D9"/>
          </w:tcPr>
          <w:p w14:paraId="1FD0189A" w14:textId="5BDCAFB2" w:rsidR="0047526F" w:rsidRPr="00E35715" w:rsidRDefault="0047526F" w:rsidP="0047526F">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 xml:space="preserve">The </w:t>
            </w:r>
            <w:r>
              <w:rPr>
                <w:rFonts w:ascii="Times New Roman" w:hAnsi="Times New Roman" w:cs="Times New Roman"/>
              </w:rPr>
              <w:t xml:space="preserve">validation of the </w:t>
            </w:r>
            <w:r w:rsidRPr="00E35715">
              <w:rPr>
                <w:rFonts w:ascii="Times New Roman" w:hAnsi="Times New Roman" w:cs="Times New Roman"/>
              </w:rPr>
              <w:t xml:space="preserve">method </w:t>
            </w:r>
            <w:r w:rsidRPr="0047526F">
              <w:rPr>
                <w:rFonts w:ascii="Times New Roman" w:hAnsi="Times New Roman" w:cs="Times New Roman"/>
              </w:rPr>
              <w:t xml:space="preserve">L0113/03 </w:t>
            </w:r>
            <w:r w:rsidRPr="00E35715">
              <w:rPr>
                <w:rFonts w:ascii="Times New Roman" w:hAnsi="Times New Roman" w:cs="Times New Roman"/>
              </w:rPr>
              <w:t>has been accepted.</w:t>
            </w:r>
          </w:p>
          <w:p w14:paraId="56E4DD56" w14:textId="5BC258AF" w:rsidR="004D34E5" w:rsidRDefault="0047526F" w:rsidP="004D34E5">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 xml:space="preserve">The study objective was to validate analytical method </w:t>
            </w:r>
            <w:r w:rsidR="004D34E5" w:rsidRPr="0047526F">
              <w:rPr>
                <w:rFonts w:ascii="Times New Roman" w:hAnsi="Times New Roman" w:cs="Times New Roman"/>
              </w:rPr>
              <w:t xml:space="preserve">L0113/03 </w:t>
            </w:r>
            <w:r w:rsidRPr="00E35715">
              <w:rPr>
                <w:rFonts w:ascii="Times New Roman" w:hAnsi="Times New Roman" w:cs="Times New Roman"/>
              </w:rPr>
              <w:t xml:space="preserve">for the determination of </w:t>
            </w:r>
            <w:proofErr w:type="spellStart"/>
            <w:r w:rsidR="004D34E5" w:rsidRPr="004D34E5">
              <w:rPr>
                <w:rFonts w:ascii="Times New Roman" w:hAnsi="Times New Roman" w:cs="Times New Roman"/>
              </w:rPr>
              <w:t>Ametoctradin</w:t>
            </w:r>
            <w:proofErr w:type="spellEnd"/>
            <w:r w:rsidR="004D34E5" w:rsidRPr="004D34E5">
              <w:rPr>
                <w:rFonts w:ascii="Times New Roman" w:hAnsi="Times New Roman" w:cs="Times New Roman"/>
              </w:rPr>
              <w:t xml:space="preserve"> metabolites M650F001, M650F002, M650F003 &amp; M650F004</w:t>
            </w:r>
            <w:r w:rsidRPr="00E35715">
              <w:rPr>
                <w:rFonts w:ascii="Times New Roman" w:hAnsi="Times New Roman" w:cs="Times New Roman"/>
              </w:rPr>
              <w:t xml:space="preserve"> in water by LC-MS/MS.</w:t>
            </w:r>
            <w:r w:rsidR="004D34E5">
              <w:rPr>
                <w:rFonts w:ascii="Times New Roman" w:hAnsi="Times New Roman" w:cs="Times New Roman"/>
              </w:rPr>
              <w:t xml:space="preserve"> </w:t>
            </w:r>
            <w:r w:rsidR="004D34E5" w:rsidRPr="004D34E5">
              <w:rPr>
                <w:rFonts w:ascii="Times New Roman" w:hAnsi="Times New Roman" w:cs="Times New Roman"/>
              </w:rPr>
              <w:t xml:space="preserve">The method was validated at two fortification levels (0.03 </w:t>
            </w:r>
            <w:proofErr w:type="spellStart"/>
            <w:r w:rsidR="004D34E5" w:rsidRPr="004D34E5">
              <w:rPr>
                <w:rFonts w:ascii="Times New Roman" w:hAnsi="Times New Roman" w:cs="Times New Roman"/>
              </w:rPr>
              <w:t>μg</w:t>
            </w:r>
            <w:proofErr w:type="spellEnd"/>
            <w:r w:rsidR="004D34E5" w:rsidRPr="004D34E5">
              <w:rPr>
                <w:rFonts w:ascii="Times New Roman" w:hAnsi="Times New Roman" w:cs="Times New Roman"/>
              </w:rPr>
              <w:t xml:space="preserve">/L (LOQ) and 0.3 </w:t>
            </w:r>
            <w:proofErr w:type="spellStart"/>
            <w:r w:rsidR="004D34E5" w:rsidRPr="004D34E5">
              <w:rPr>
                <w:rFonts w:ascii="Times New Roman" w:hAnsi="Times New Roman" w:cs="Times New Roman"/>
              </w:rPr>
              <w:t>μg</w:t>
            </w:r>
            <w:proofErr w:type="spellEnd"/>
            <w:r w:rsidR="004D34E5" w:rsidRPr="004D34E5">
              <w:rPr>
                <w:rFonts w:ascii="Times New Roman" w:hAnsi="Times New Roman" w:cs="Times New Roman"/>
              </w:rPr>
              <w:t>/L (10x LOQ)) for two water types. For each fortification level and matrix, at least five replicates were analyzed. Per matrix at least two control samples were measured. Two mass transitions were evaluated and reported for each analyte.</w:t>
            </w:r>
            <w:r w:rsidR="004D34E5">
              <w:rPr>
                <w:rFonts w:ascii="Times New Roman" w:hAnsi="Times New Roman" w:cs="Times New Roman"/>
              </w:rPr>
              <w:t xml:space="preserve"> </w:t>
            </w:r>
            <w:r w:rsidR="004D34E5" w:rsidRPr="004D34E5">
              <w:rPr>
                <w:rFonts w:ascii="Times New Roman" w:hAnsi="Times New Roman" w:cs="Times New Roman"/>
              </w:rPr>
              <w:t>Matrix and solvent standards were analyzed within the study to test for possible matrix effects.</w:t>
            </w:r>
          </w:p>
          <w:p w14:paraId="0BD615CF" w14:textId="27B1465B" w:rsidR="00087F46" w:rsidRPr="004D34E5" w:rsidRDefault="0047526F" w:rsidP="004D34E5">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 xml:space="preserve">The mean recovery values </w:t>
            </w:r>
            <w:r>
              <w:rPr>
                <w:rFonts w:ascii="Times New Roman" w:hAnsi="Times New Roman" w:cs="Times New Roman"/>
              </w:rPr>
              <w:t xml:space="preserve">and </w:t>
            </w:r>
            <w:r w:rsidRPr="00E35715">
              <w:rPr>
                <w:rFonts w:ascii="Times New Roman" w:hAnsi="Times New Roman" w:cs="Times New Roman"/>
              </w:rPr>
              <w:t>RSD ranged consistently with the requirements for all analytes</w:t>
            </w:r>
            <w:r>
              <w:rPr>
                <w:rFonts w:ascii="Times New Roman" w:hAnsi="Times New Roman" w:cs="Times New Roman"/>
              </w:rPr>
              <w:t xml:space="preserve">. </w:t>
            </w:r>
            <w:r w:rsidRPr="00E35715">
              <w:rPr>
                <w:rFonts w:ascii="Times New Roman" w:eastAsia="Batang" w:hAnsi="Times New Roman" w:cs="Times New Roman"/>
              </w:rPr>
              <w:t>The method meets criteria of SANTE/2020/12830 Rev.1.</w:t>
            </w:r>
            <w:r w:rsidR="00087F46" w:rsidRPr="00E35715">
              <w:rPr>
                <w:rFonts w:ascii="Times New Roman" w:hAnsi="Times New Roman" w:cs="Times New Roman"/>
              </w:rPr>
              <w:fldChar w:fldCharType="begin"/>
            </w:r>
            <w:r w:rsidR="00087F46" w:rsidRPr="00E35715">
              <w:rPr>
                <w:rFonts w:ascii="Times New Roman" w:hAnsi="Times New Roman" w:cs="Times New Roman"/>
              </w:rPr>
              <w:instrText xml:space="preserve"> FORMTEXT </w:instrText>
            </w:r>
            <w:r w:rsidR="00087F46" w:rsidRPr="00E35715">
              <w:rPr>
                <w:rFonts w:ascii="Times New Roman" w:hAnsi="Times New Roman" w:cs="Times New Roman"/>
              </w:rPr>
              <w:fldChar w:fldCharType="separate"/>
            </w:r>
            <w:r w:rsidR="00087F46" w:rsidRPr="00E35715">
              <w:rPr>
                <w:rFonts w:ascii="Times New Roman" w:hAnsi="Times New Roman" w:cs="Times New Roman"/>
              </w:rPr>
              <w:fldChar w:fldCharType="end"/>
            </w:r>
          </w:p>
        </w:tc>
      </w:tr>
    </w:tbl>
    <w:p w14:paraId="633CC978"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76C40599" w14:textId="77777777" w:rsidTr="00FE2297">
        <w:trPr>
          <w:gridAfter w:val="1"/>
          <w:wAfter w:w="37" w:type="pct"/>
        </w:trPr>
        <w:tc>
          <w:tcPr>
            <w:tcW w:w="1343" w:type="pct"/>
            <w:shd w:val="clear" w:color="auto" w:fill="auto"/>
          </w:tcPr>
          <w:p w14:paraId="2E09F2B6" w14:textId="77777777" w:rsidR="00087F46" w:rsidRPr="00D01B1A" w:rsidRDefault="00087F46" w:rsidP="00FE2297">
            <w:pPr>
              <w:pStyle w:val="RepStandard"/>
              <w:suppressAutoHyphens/>
            </w:pPr>
            <w:r w:rsidRPr="00D01B1A">
              <w:t>Reference:</w:t>
            </w:r>
          </w:p>
        </w:tc>
        <w:tc>
          <w:tcPr>
            <w:tcW w:w="3620" w:type="pct"/>
            <w:shd w:val="clear" w:color="auto" w:fill="auto"/>
          </w:tcPr>
          <w:p w14:paraId="4EB0FC18" w14:textId="77777777" w:rsidR="00087F46" w:rsidRPr="00D01B1A" w:rsidRDefault="00087F46" w:rsidP="00FE2297">
            <w:pPr>
              <w:pStyle w:val="RepStandard"/>
              <w:suppressAutoHyphens/>
            </w:pPr>
            <w:r w:rsidRPr="00D01B1A">
              <w:t>CP 5.2/17</w:t>
            </w:r>
          </w:p>
        </w:tc>
      </w:tr>
      <w:tr w:rsidR="00087F46" w:rsidRPr="00D01B1A" w14:paraId="5A241B87" w14:textId="77777777" w:rsidTr="00FE2297">
        <w:trPr>
          <w:gridAfter w:val="1"/>
          <w:wAfter w:w="37" w:type="pct"/>
        </w:trPr>
        <w:tc>
          <w:tcPr>
            <w:tcW w:w="1343" w:type="pct"/>
            <w:shd w:val="clear" w:color="auto" w:fill="auto"/>
          </w:tcPr>
          <w:p w14:paraId="5917B977"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7E32DFDF" w14:textId="77777777" w:rsidR="00087F46" w:rsidRPr="00D01B1A" w:rsidRDefault="00087F46" w:rsidP="00FE2297">
            <w:pPr>
              <w:pStyle w:val="RepStandard"/>
              <w:suppressAutoHyphens/>
              <w:spacing w:after="120"/>
              <w:rPr>
                <w:rFonts w:eastAsia="Arial" w:cs="Arial"/>
              </w:rPr>
            </w:pPr>
            <w:r w:rsidRPr="00D01B1A">
              <w:rPr>
                <w:rFonts w:eastAsia="Arial" w:cs="Arial"/>
              </w:rPr>
              <w:t>Validation of Analytical Method L0113/03 for the Determination of BAS 650 F Metabolites M650F001, M650F002, M650F003 and M650F004 in Surface Water and Groundwater by LC-MS/MS</w:t>
            </w:r>
          </w:p>
          <w:p w14:paraId="00C35F75" w14:textId="77777777" w:rsidR="00087F46" w:rsidRPr="00D01B1A" w:rsidRDefault="00087F46" w:rsidP="00FE2297">
            <w:pPr>
              <w:pStyle w:val="RepStandard"/>
              <w:suppressAutoHyphens/>
              <w:spacing w:after="120"/>
            </w:pPr>
            <w:r w:rsidRPr="00D01B1A">
              <w:t>Schelling, D. &amp; Schatte, S., 2020</w:t>
            </w:r>
          </w:p>
          <w:p w14:paraId="6231BF47" w14:textId="77777777" w:rsidR="00087F46" w:rsidRPr="00D01B1A" w:rsidRDefault="00087F46" w:rsidP="00FE2297">
            <w:pPr>
              <w:pStyle w:val="RepStandard"/>
              <w:suppressAutoHyphens/>
              <w:spacing w:after="120"/>
            </w:pPr>
            <w:r w:rsidRPr="00D01B1A">
              <w:t>report No 808964</w:t>
            </w:r>
          </w:p>
          <w:p w14:paraId="2983F457" w14:textId="2FD7EEBC"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2020/2034594</w:t>
            </w:r>
          </w:p>
          <w:p w14:paraId="464181FA" w14:textId="77777777" w:rsidR="00087F46" w:rsidRPr="00D01B1A" w:rsidRDefault="00087F46" w:rsidP="00FE2297">
            <w:pPr>
              <w:pStyle w:val="RepStandard"/>
              <w:suppressAutoHyphens/>
            </w:pPr>
            <w:r w:rsidRPr="00D01B1A">
              <w:t>Authority registration No</w:t>
            </w:r>
          </w:p>
        </w:tc>
      </w:tr>
      <w:tr w:rsidR="00087F46" w:rsidRPr="00D01B1A" w14:paraId="4CB556D5" w14:textId="77777777" w:rsidTr="00FE2297">
        <w:trPr>
          <w:gridAfter w:val="1"/>
          <w:wAfter w:w="37" w:type="pct"/>
        </w:trPr>
        <w:tc>
          <w:tcPr>
            <w:tcW w:w="1343" w:type="pct"/>
            <w:shd w:val="clear" w:color="auto" w:fill="auto"/>
          </w:tcPr>
          <w:p w14:paraId="3640DD5D" w14:textId="77777777" w:rsidR="00087F46" w:rsidRPr="00D01B1A" w:rsidRDefault="00087F46" w:rsidP="00FE2297">
            <w:pPr>
              <w:pStyle w:val="RepStandard"/>
              <w:suppressAutoHyphens/>
            </w:pPr>
            <w:r w:rsidRPr="00D01B1A">
              <w:t>Guideline(s):</w:t>
            </w:r>
          </w:p>
        </w:tc>
        <w:tc>
          <w:tcPr>
            <w:tcW w:w="3620" w:type="pct"/>
            <w:shd w:val="clear" w:color="auto" w:fill="auto"/>
          </w:tcPr>
          <w:p w14:paraId="71791206" w14:textId="77777777" w:rsidR="00087F46" w:rsidRPr="00D01B1A" w:rsidRDefault="00087F46" w:rsidP="00FE2297">
            <w:pPr>
              <w:pStyle w:val="RepStandard"/>
              <w:suppressAutoHyphens/>
              <w:spacing w:after="120"/>
            </w:pPr>
            <w:r w:rsidRPr="00D01B1A">
              <w:t>SANCO/825/00 rev. 8.1 (16 November 2010), SANCO/3029/99 (11 July 2000), US EPA 850.6100</w:t>
            </w:r>
          </w:p>
        </w:tc>
      </w:tr>
      <w:tr w:rsidR="00087F46" w:rsidRPr="00D01B1A" w14:paraId="4630FC27" w14:textId="77777777" w:rsidTr="00FE2297">
        <w:trPr>
          <w:gridAfter w:val="1"/>
          <w:wAfter w:w="37" w:type="pct"/>
        </w:trPr>
        <w:tc>
          <w:tcPr>
            <w:tcW w:w="1343" w:type="pct"/>
            <w:shd w:val="clear" w:color="auto" w:fill="auto"/>
          </w:tcPr>
          <w:p w14:paraId="63D0FD86" w14:textId="77777777" w:rsidR="00087F46" w:rsidRPr="00D01B1A" w:rsidRDefault="00087F46" w:rsidP="00FE2297">
            <w:pPr>
              <w:pStyle w:val="RepStandard"/>
              <w:suppressAutoHyphens/>
            </w:pPr>
            <w:r w:rsidRPr="00D01B1A">
              <w:t>Deviations:</w:t>
            </w:r>
          </w:p>
        </w:tc>
        <w:tc>
          <w:tcPr>
            <w:tcW w:w="3620" w:type="pct"/>
            <w:shd w:val="clear" w:color="auto" w:fill="auto"/>
          </w:tcPr>
          <w:p w14:paraId="639AD6D8" w14:textId="77777777" w:rsidR="00087F46" w:rsidRPr="00D01B1A" w:rsidRDefault="00087F46" w:rsidP="00FE2297">
            <w:pPr>
              <w:pStyle w:val="RepStandard"/>
              <w:suppressAutoHyphens/>
            </w:pPr>
            <w:r w:rsidRPr="00D01B1A">
              <w:t>No</w:t>
            </w:r>
          </w:p>
        </w:tc>
      </w:tr>
      <w:tr w:rsidR="00087F46" w:rsidRPr="00D01B1A" w14:paraId="2DED32F6" w14:textId="77777777" w:rsidTr="00FE2297">
        <w:trPr>
          <w:gridAfter w:val="1"/>
          <w:wAfter w:w="37" w:type="pct"/>
        </w:trPr>
        <w:tc>
          <w:tcPr>
            <w:tcW w:w="1343" w:type="pct"/>
            <w:shd w:val="clear" w:color="auto" w:fill="auto"/>
          </w:tcPr>
          <w:p w14:paraId="60463C48"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01838761"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47526F" w14:paraId="3BD20E32" w14:textId="77777777" w:rsidTr="00FE2297">
        <w:trPr>
          <w:gridAfter w:val="1"/>
          <w:wAfter w:w="37" w:type="pct"/>
        </w:trPr>
        <w:tc>
          <w:tcPr>
            <w:tcW w:w="1343" w:type="pct"/>
            <w:shd w:val="clear" w:color="auto" w:fill="auto"/>
          </w:tcPr>
          <w:p w14:paraId="7FC8CCF9" w14:textId="77777777" w:rsidR="00087F46" w:rsidRPr="0047526F" w:rsidRDefault="00087F46" w:rsidP="00FE2297">
            <w:pPr>
              <w:pStyle w:val="RepStandard"/>
              <w:suppressAutoHyphens/>
            </w:pPr>
            <w:r w:rsidRPr="0047526F">
              <w:t>GLP:</w:t>
            </w:r>
          </w:p>
        </w:tc>
        <w:tc>
          <w:tcPr>
            <w:tcW w:w="3620" w:type="pct"/>
            <w:shd w:val="clear" w:color="auto" w:fill="auto"/>
          </w:tcPr>
          <w:p w14:paraId="556C6E58" w14:textId="77777777" w:rsidR="00087F46" w:rsidRPr="0047526F" w:rsidRDefault="00087F46" w:rsidP="00FE2297">
            <w:pPr>
              <w:tabs>
                <w:tab w:val="left" w:pos="425"/>
                <w:tab w:val="left" w:pos="850"/>
              </w:tabs>
              <w:suppressAutoHyphens/>
              <w:spacing w:after="120"/>
              <w:ind w:left="1985" w:hanging="1985"/>
              <w:rPr>
                <w:rFonts w:ascii="Times New Roman" w:hAnsi="Times New Roman" w:cs="Times New Roman"/>
                <w:sz w:val="22"/>
              </w:rPr>
            </w:pPr>
            <w:r w:rsidRPr="0047526F">
              <w:rPr>
                <w:rFonts w:ascii="Times New Roman" w:hAnsi="Times New Roman" w:cs="Times New Roman"/>
                <w:sz w:val="22"/>
              </w:rPr>
              <w:t>Yes</w:t>
            </w:r>
          </w:p>
        </w:tc>
      </w:tr>
      <w:tr w:rsidR="00087F46" w:rsidRPr="00D01B1A" w14:paraId="15FA1994" w14:textId="77777777" w:rsidTr="00E35715">
        <w:tc>
          <w:tcPr>
            <w:tcW w:w="1343" w:type="pct"/>
            <w:shd w:val="clear" w:color="auto" w:fill="D9D9D9" w:themeFill="background1" w:themeFillShade="D9"/>
          </w:tcPr>
          <w:p w14:paraId="0477610B"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72D2A468" w14:textId="77777777" w:rsidR="00087F46" w:rsidRPr="00D01B1A" w:rsidRDefault="00087F46" w:rsidP="00FE2297">
            <w:pPr>
              <w:pStyle w:val="RepStandard"/>
              <w:suppressAutoHyphens/>
            </w:pPr>
            <w:r w:rsidRPr="00D01B1A">
              <w:t>Yes</w:t>
            </w:r>
          </w:p>
        </w:tc>
      </w:tr>
    </w:tbl>
    <w:p w14:paraId="3105F9AE" w14:textId="77777777" w:rsidR="00087F46" w:rsidRPr="00D01B1A" w:rsidRDefault="00087F46" w:rsidP="00FE2297">
      <w:pPr>
        <w:pStyle w:val="RepNewPart"/>
        <w:suppressAutoHyphens/>
        <w:rPr>
          <w:lang w:val="en-US"/>
        </w:rPr>
      </w:pPr>
      <w:r w:rsidRPr="00D01B1A">
        <w:rPr>
          <w:lang w:val="en-US"/>
        </w:rPr>
        <w:t>Study Summary</w:t>
      </w:r>
    </w:p>
    <w:p w14:paraId="4D48511E"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The analytical method L0113/03 was developed and validated for the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Metabolites M650F001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5178872), M650F002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5178871), M650F003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5178870) and M650F004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5211623) in surface water and groundwater by LC-MS/MS with a limit of quantification (LOQ) of 0.03 µg/L. The brief description of method and the results are presented in the summary below.</w:t>
      </w:r>
    </w:p>
    <w:p w14:paraId="0296A6CC" w14:textId="77777777" w:rsidR="00087F46" w:rsidRPr="00D01B1A" w:rsidRDefault="00087F46" w:rsidP="00FE2297">
      <w:pPr>
        <w:pStyle w:val="RepNewPart"/>
        <w:suppressAutoHyphens/>
        <w:rPr>
          <w:lang w:val="en-US"/>
        </w:rPr>
      </w:pPr>
      <w:r w:rsidRPr="00D01B1A">
        <w:rPr>
          <w:lang w:val="en-US"/>
        </w:rPr>
        <w:lastRenderedPageBreak/>
        <w:t>Materials and methods</w:t>
      </w:r>
    </w:p>
    <w:p w14:paraId="68898007"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Using analytical method L0113/03,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metabolites M650F001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5178872), M650F002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5178871), M650F003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5178870) and M650F004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xml:space="preserve">.: 5211623) were directly measured from water samples (1 mL aliquot) after being mixed with 0.1 mL acetonitrile/water (10/90, v/v) to achieve a matrix load of 91 % and a final volume of 1.1 </w:t>
      </w:r>
      <w:proofErr w:type="spellStart"/>
      <w:r w:rsidRPr="00D01B1A">
        <w:rPr>
          <w:rFonts w:ascii="Times New Roman" w:hAnsi="Times New Roman" w:cs="Times New Roman"/>
          <w:sz w:val="22"/>
        </w:rPr>
        <w:t>mL.</w:t>
      </w:r>
      <w:proofErr w:type="spellEnd"/>
      <w:r w:rsidRPr="00D01B1A">
        <w:rPr>
          <w:rFonts w:ascii="Times New Roman" w:hAnsi="Times New Roman" w:cs="Times New Roman"/>
          <w:sz w:val="22"/>
        </w:rPr>
        <w:t xml:space="preserve"> </w:t>
      </w:r>
    </w:p>
    <w:p w14:paraId="18EF4D31"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metabolites were determined from both surface water and ground water by LC MS/MS in ESI positive mode at the following mass transitions:</w:t>
      </w:r>
    </w:p>
    <w:tbl>
      <w:tblPr>
        <w:tblStyle w:val="TableGrid1"/>
        <w:tblW w:w="5000" w:type="pct"/>
        <w:tblInd w:w="108" w:type="dxa"/>
        <w:tblLook w:val="04A0" w:firstRow="1" w:lastRow="0" w:firstColumn="1" w:lastColumn="0" w:noHBand="0" w:noVBand="1"/>
      </w:tblPr>
      <w:tblGrid>
        <w:gridCol w:w="2552"/>
        <w:gridCol w:w="3418"/>
        <w:gridCol w:w="3375"/>
      </w:tblGrid>
      <w:tr w:rsidR="00087F46" w:rsidRPr="00D01B1A" w14:paraId="050C596E" w14:textId="77777777" w:rsidTr="00FE2297">
        <w:tc>
          <w:tcPr>
            <w:tcW w:w="1365" w:type="pct"/>
            <w:vAlign w:val="center"/>
          </w:tcPr>
          <w:p w14:paraId="1D3F6F28" w14:textId="77777777" w:rsidR="00087F46" w:rsidRPr="00D01B1A" w:rsidRDefault="00087F46" w:rsidP="00FE2297">
            <w:pPr>
              <w:tabs>
                <w:tab w:val="left" w:pos="0"/>
                <w:tab w:val="left" w:pos="283"/>
                <w:tab w:val="left" w:pos="850"/>
              </w:tabs>
              <w:suppressAutoHyphens/>
              <w:rPr>
                <w:rFonts w:eastAsia="Batang"/>
                <w:b/>
                <w:bCs/>
                <w:spacing w:val="-3"/>
                <w:sz w:val="20"/>
                <w:lang w:eastAsia="en-US"/>
              </w:rPr>
            </w:pPr>
            <w:r w:rsidRPr="00D01B1A">
              <w:rPr>
                <w:rFonts w:eastAsia="Batang"/>
                <w:b/>
                <w:bCs/>
                <w:spacing w:val="-3"/>
                <w:sz w:val="20"/>
                <w:lang w:eastAsia="en-US"/>
              </w:rPr>
              <w:t>Analyte</w:t>
            </w:r>
          </w:p>
        </w:tc>
        <w:tc>
          <w:tcPr>
            <w:tcW w:w="1829" w:type="pct"/>
            <w:vAlign w:val="center"/>
          </w:tcPr>
          <w:p w14:paraId="2598206F" w14:textId="77777777" w:rsidR="00087F46" w:rsidRPr="00D01B1A" w:rsidRDefault="00087F46" w:rsidP="00FE2297">
            <w:pPr>
              <w:tabs>
                <w:tab w:val="left" w:pos="0"/>
                <w:tab w:val="left" w:pos="283"/>
                <w:tab w:val="left" w:pos="850"/>
              </w:tabs>
              <w:suppressAutoHyphens/>
              <w:rPr>
                <w:rFonts w:eastAsia="Batang"/>
                <w:b/>
                <w:bCs/>
                <w:spacing w:val="-3"/>
                <w:sz w:val="20"/>
                <w:lang w:eastAsia="en-US"/>
              </w:rPr>
            </w:pPr>
            <w:r w:rsidRPr="00D01B1A">
              <w:rPr>
                <w:rFonts w:eastAsia="Batang"/>
                <w:b/>
                <w:bCs/>
                <w:spacing w:val="-3"/>
                <w:sz w:val="20"/>
                <w:lang w:eastAsia="en-US"/>
              </w:rPr>
              <w:t>Primary Mass Transition (m/z)</w:t>
            </w:r>
          </w:p>
        </w:tc>
        <w:tc>
          <w:tcPr>
            <w:tcW w:w="1806" w:type="pct"/>
            <w:vAlign w:val="center"/>
          </w:tcPr>
          <w:p w14:paraId="58210010" w14:textId="77777777" w:rsidR="00087F46" w:rsidRPr="00D01B1A" w:rsidRDefault="00087F46" w:rsidP="00FE2297">
            <w:pPr>
              <w:tabs>
                <w:tab w:val="left" w:pos="0"/>
                <w:tab w:val="left" w:pos="283"/>
                <w:tab w:val="left" w:pos="850"/>
              </w:tabs>
              <w:suppressAutoHyphens/>
              <w:rPr>
                <w:rFonts w:eastAsia="Batang"/>
                <w:b/>
                <w:bCs/>
                <w:spacing w:val="-3"/>
                <w:sz w:val="20"/>
                <w:lang w:eastAsia="en-US"/>
              </w:rPr>
            </w:pPr>
            <w:r w:rsidRPr="00D01B1A">
              <w:rPr>
                <w:rFonts w:eastAsia="Batang"/>
                <w:b/>
                <w:bCs/>
                <w:spacing w:val="-3"/>
                <w:sz w:val="20"/>
                <w:lang w:eastAsia="en-US"/>
              </w:rPr>
              <w:t>Secondary Mass Transition (m/z)</w:t>
            </w:r>
          </w:p>
        </w:tc>
      </w:tr>
      <w:tr w:rsidR="00087F46" w:rsidRPr="00D01B1A" w14:paraId="0571DDFA" w14:textId="77777777" w:rsidTr="00FE2297">
        <w:tc>
          <w:tcPr>
            <w:tcW w:w="1365" w:type="pct"/>
            <w:vAlign w:val="center"/>
          </w:tcPr>
          <w:p w14:paraId="45CF8EDA"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rFonts w:eastAsia="Batang"/>
                <w:spacing w:val="-3"/>
                <w:sz w:val="20"/>
                <w:lang w:eastAsia="en-US"/>
              </w:rPr>
              <w:t>M650F001</w:t>
            </w:r>
          </w:p>
        </w:tc>
        <w:tc>
          <w:tcPr>
            <w:tcW w:w="1829" w:type="pct"/>
            <w:vAlign w:val="center"/>
          </w:tcPr>
          <w:p w14:paraId="46A81C62"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color w:val="000000"/>
                <w:sz w:val="20"/>
              </w:rPr>
              <w:t>250→149</w:t>
            </w:r>
          </w:p>
        </w:tc>
        <w:tc>
          <w:tcPr>
            <w:tcW w:w="1806" w:type="pct"/>
            <w:vAlign w:val="center"/>
          </w:tcPr>
          <w:p w14:paraId="3A55B79D"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snapToGrid w:val="0"/>
                <w:color w:val="000000"/>
                <w:sz w:val="20"/>
              </w:rPr>
              <w:t>250→176</w:t>
            </w:r>
          </w:p>
        </w:tc>
      </w:tr>
      <w:tr w:rsidR="00087F46" w:rsidRPr="00D01B1A" w14:paraId="075A5EC7" w14:textId="77777777" w:rsidTr="00FE2297">
        <w:tc>
          <w:tcPr>
            <w:tcW w:w="1365" w:type="pct"/>
            <w:vAlign w:val="center"/>
          </w:tcPr>
          <w:p w14:paraId="7C5D6E6C"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rFonts w:eastAsia="Batang"/>
                <w:spacing w:val="-3"/>
                <w:sz w:val="20"/>
                <w:lang w:eastAsia="en-US"/>
              </w:rPr>
              <w:t>M650F002</w:t>
            </w:r>
          </w:p>
        </w:tc>
        <w:tc>
          <w:tcPr>
            <w:tcW w:w="1829" w:type="pct"/>
            <w:vAlign w:val="center"/>
          </w:tcPr>
          <w:p w14:paraId="276224B0"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rFonts w:eastAsia="Batang"/>
                <w:spacing w:val="-3"/>
                <w:sz w:val="20"/>
                <w:lang w:eastAsia="en-US"/>
              </w:rPr>
              <w:t>236 → 176</w:t>
            </w:r>
          </w:p>
        </w:tc>
        <w:tc>
          <w:tcPr>
            <w:tcW w:w="1806" w:type="pct"/>
            <w:vAlign w:val="center"/>
          </w:tcPr>
          <w:p w14:paraId="7B264CB9"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rFonts w:eastAsia="Batang"/>
                <w:spacing w:val="-3"/>
                <w:sz w:val="20"/>
                <w:lang w:eastAsia="en-US"/>
              </w:rPr>
              <w:t>236 → 121</w:t>
            </w:r>
          </w:p>
        </w:tc>
      </w:tr>
      <w:tr w:rsidR="00087F46" w:rsidRPr="00D01B1A" w14:paraId="6F9A719E" w14:textId="77777777" w:rsidTr="00FE2297">
        <w:tc>
          <w:tcPr>
            <w:tcW w:w="1365" w:type="pct"/>
            <w:vAlign w:val="center"/>
          </w:tcPr>
          <w:p w14:paraId="30F2BEA7"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rFonts w:eastAsia="Batang"/>
                <w:spacing w:val="-3"/>
                <w:sz w:val="20"/>
                <w:lang w:eastAsia="en-US"/>
              </w:rPr>
              <w:t>M650F003</w:t>
            </w:r>
          </w:p>
        </w:tc>
        <w:tc>
          <w:tcPr>
            <w:tcW w:w="1829" w:type="pct"/>
            <w:vAlign w:val="center"/>
          </w:tcPr>
          <w:p w14:paraId="6B88D5A5"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rFonts w:eastAsia="Batang"/>
                <w:spacing w:val="-3"/>
                <w:sz w:val="20"/>
                <w:lang w:eastAsia="en-US"/>
              </w:rPr>
              <w:t>222 → 176</w:t>
            </w:r>
          </w:p>
        </w:tc>
        <w:tc>
          <w:tcPr>
            <w:tcW w:w="1806" w:type="pct"/>
            <w:vAlign w:val="center"/>
          </w:tcPr>
          <w:p w14:paraId="7B7917FE"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rFonts w:eastAsia="Batang"/>
                <w:spacing w:val="-3"/>
                <w:sz w:val="20"/>
                <w:lang w:eastAsia="en-US"/>
              </w:rPr>
              <w:t>222 → 121</w:t>
            </w:r>
          </w:p>
        </w:tc>
      </w:tr>
      <w:tr w:rsidR="00087F46" w:rsidRPr="00D01B1A" w14:paraId="0BFBD9A7" w14:textId="77777777" w:rsidTr="00FE2297">
        <w:tc>
          <w:tcPr>
            <w:tcW w:w="1365" w:type="pct"/>
            <w:vAlign w:val="center"/>
          </w:tcPr>
          <w:p w14:paraId="1305AE77"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rFonts w:eastAsia="Batang"/>
                <w:spacing w:val="-3"/>
                <w:sz w:val="20"/>
                <w:lang w:eastAsia="en-US"/>
              </w:rPr>
              <w:t>M650F004</w:t>
            </w:r>
          </w:p>
        </w:tc>
        <w:tc>
          <w:tcPr>
            <w:tcW w:w="1829" w:type="pct"/>
            <w:vAlign w:val="center"/>
          </w:tcPr>
          <w:p w14:paraId="5C02CCA4"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rFonts w:eastAsia="Batang"/>
                <w:spacing w:val="-3"/>
                <w:sz w:val="20"/>
                <w:lang w:eastAsia="en-US"/>
              </w:rPr>
              <w:t>208 → 123</w:t>
            </w:r>
          </w:p>
        </w:tc>
        <w:tc>
          <w:tcPr>
            <w:tcW w:w="1806" w:type="pct"/>
            <w:vAlign w:val="center"/>
          </w:tcPr>
          <w:p w14:paraId="72719F5E" w14:textId="77777777" w:rsidR="00087F46" w:rsidRPr="00D01B1A" w:rsidRDefault="00087F46" w:rsidP="00FE2297">
            <w:pPr>
              <w:tabs>
                <w:tab w:val="left" w:pos="0"/>
                <w:tab w:val="left" w:pos="283"/>
                <w:tab w:val="left" w:pos="850"/>
              </w:tabs>
              <w:suppressAutoHyphens/>
              <w:rPr>
                <w:rFonts w:eastAsia="Batang"/>
                <w:spacing w:val="-3"/>
                <w:sz w:val="20"/>
                <w:lang w:eastAsia="en-US"/>
              </w:rPr>
            </w:pPr>
            <w:r w:rsidRPr="00D01B1A">
              <w:rPr>
                <w:rFonts w:eastAsia="Batang"/>
                <w:spacing w:val="-3"/>
                <w:sz w:val="20"/>
                <w:lang w:eastAsia="en-US"/>
              </w:rPr>
              <w:t>208 → 95</w:t>
            </w:r>
          </w:p>
        </w:tc>
      </w:tr>
    </w:tbl>
    <w:p w14:paraId="534C2DF8" w14:textId="77777777" w:rsidR="00087F46" w:rsidRPr="00D01B1A" w:rsidRDefault="00087F46" w:rsidP="00FE2297">
      <w:pPr>
        <w:jc w:val="both"/>
        <w:rPr>
          <w:rFonts w:ascii="Times New Roman" w:hAnsi="Times New Roman" w:cs="Times New Roman"/>
          <w:sz w:val="22"/>
        </w:rPr>
      </w:pPr>
    </w:p>
    <w:p w14:paraId="2C8C7510"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Separation was accomplished with a Xterra® C18 column (50 mm x 4.6 mm, 3.5 µm) by using a gradient mixture of water/methanol, each acidified with 0.1% formic acid, at a flow rate of 0.6 mL/min.</w:t>
      </w:r>
    </w:p>
    <w:p w14:paraId="26882852" w14:textId="77777777" w:rsidR="00087F46" w:rsidRPr="00D01B1A" w:rsidRDefault="00087F46" w:rsidP="00FE2297">
      <w:pPr>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507FA58F" w14:textId="4CB6503E" w:rsidR="006B088C" w:rsidRPr="00D01B1A" w:rsidRDefault="00087F46" w:rsidP="00FE2297">
      <w:pPr>
        <w:pStyle w:val="RepStandard"/>
        <w:suppressAutoHyphens/>
        <w:rPr>
          <w:spacing w:val="-2"/>
        </w:rPr>
      </w:pPr>
      <w:r w:rsidRPr="00D01B1A">
        <w:rPr>
          <w:spacing w:val="-2"/>
        </w:rPr>
        <w:t>The mean recovery values were between 70 and 110% with relative standard deviations (RSDs) of &lt; 20%. The detailed results are given in the table below.</w:t>
      </w:r>
    </w:p>
    <w:p w14:paraId="4BFF3BA3" w14:textId="10C310E4" w:rsidR="00087F46" w:rsidRPr="00D01B1A" w:rsidRDefault="00087F46" w:rsidP="006B088C">
      <w:pPr>
        <w:pStyle w:val="RepLabel"/>
        <w:keepNext w:val="0"/>
        <w:keepLines w:val="0"/>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64</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the method L0113/03: Determination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metabolites M650F001, M650F002, M650F003 and M650F004 in surface water and groundwater</w:t>
      </w:r>
    </w:p>
    <w:tbl>
      <w:tblPr>
        <w:tblW w:w="4969" w:type="pct"/>
        <w:tblCellMar>
          <w:left w:w="28" w:type="dxa"/>
          <w:right w:w="28" w:type="dxa"/>
        </w:tblCellMar>
        <w:tblLook w:val="04A0" w:firstRow="1" w:lastRow="0" w:firstColumn="1" w:lastColumn="0" w:noHBand="0" w:noVBand="1"/>
      </w:tblPr>
      <w:tblGrid>
        <w:gridCol w:w="1041"/>
        <w:gridCol w:w="1269"/>
        <w:gridCol w:w="1153"/>
        <w:gridCol w:w="1297"/>
        <w:gridCol w:w="1199"/>
        <w:gridCol w:w="890"/>
        <w:gridCol w:w="780"/>
        <w:gridCol w:w="890"/>
        <w:gridCol w:w="748"/>
      </w:tblGrid>
      <w:tr w:rsidR="00087F46" w:rsidRPr="00376C18" w14:paraId="3574B8C2" w14:textId="77777777" w:rsidTr="00FE2297">
        <w:trPr>
          <w:trHeight w:val="227"/>
          <w:tblHeader/>
        </w:trPr>
        <w:tc>
          <w:tcPr>
            <w:tcW w:w="563" w:type="pct"/>
            <w:tcBorders>
              <w:top w:val="double" w:sz="4" w:space="0" w:color="auto"/>
              <w:left w:val="double" w:sz="4" w:space="0" w:color="auto"/>
              <w:bottom w:val="double" w:sz="4" w:space="0" w:color="auto"/>
              <w:right w:val="single" w:sz="2" w:space="0" w:color="auto"/>
            </w:tcBorders>
            <w:vAlign w:val="center"/>
            <w:hideMark/>
          </w:tcPr>
          <w:p w14:paraId="199FAA25" w14:textId="77777777" w:rsidR="00087F46" w:rsidRPr="00376C18" w:rsidRDefault="00087F46" w:rsidP="006B088C">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Analyte</w:t>
            </w:r>
          </w:p>
        </w:tc>
        <w:tc>
          <w:tcPr>
            <w:tcW w:w="686" w:type="pct"/>
            <w:tcBorders>
              <w:top w:val="double" w:sz="4" w:space="0" w:color="auto"/>
              <w:left w:val="single" w:sz="2" w:space="0" w:color="auto"/>
              <w:bottom w:val="double" w:sz="4" w:space="0" w:color="auto"/>
              <w:right w:val="single" w:sz="2" w:space="0" w:color="auto"/>
            </w:tcBorders>
            <w:vAlign w:val="center"/>
            <w:hideMark/>
          </w:tcPr>
          <w:p w14:paraId="1D4EFD53" w14:textId="77777777" w:rsidR="00087F46" w:rsidRPr="00376C18" w:rsidRDefault="00087F46" w:rsidP="006B088C">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Matrix</w:t>
            </w:r>
          </w:p>
        </w:tc>
        <w:tc>
          <w:tcPr>
            <w:tcW w:w="623" w:type="pct"/>
            <w:tcBorders>
              <w:top w:val="double" w:sz="4" w:space="0" w:color="auto"/>
              <w:left w:val="single" w:sz="2" w:space="0" w:color="auto"/>
              <w:bottom w:val="double" w:sz="4" w:space="0" w:color="auto"/>
              <w:right w:val="single" w:sz="2" w:space="0" w:color="auto"/>
            </w:tcBorders>
            <w:vAlign w:val="center"/>
            <w:hideMark/>
          </w:tcPr>
          <w:p w14:paraId="7A590F3F" w14:textId="77777777" w:rsidR="00087F46" w:rsidRPr="00376C18" w:rsidRDefault="00087F46" w:rsidP="006B088C">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m/z</w:t>
            </w:r>
          </w:p>
        </w:tc>
        <w:tc>
          <w:tcPr>
            <w:tcW w:w="701" w:type="pct"/>
            <w:tcBorders>
              <w:top w:val="double" w:sz="4" w:space="0" w:color="auto"/>
              <w:left w:val="nil"/>
              <w:bottom w:val="double" w:sz="4" w:space="0" w:color="auto"/>
              <w:right w:val="single" w:sz="2" w:space="0" w:color="auto"/>
            </w:tcBorders>
            <w:vAlign w:val="center"/>
            <w:hideMark/>
          </w:tcPr>
          <w:p w14:paraId="45AAE9A2" w14:textId="77777777" w:rsidR="00087F46" w:rsidRPr="00376C18" w:rsidRDefault="00087F46" w:rsidP="006B088C">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Fortification level</w:t>
            </w:r>
          </w:p>
          <w:p w14:paraId="48D1CE88" w14:textId="77777777" w:rsidR="00087F46" w:rsidRPr="00376C18" w:rsidRDefault="00087F46" w:rsidP="006B088C">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[µg/L]</w:t>
            </w:r>
          </w:p>
        </w:tc>
        <w:tc>
          <w:tcPr>
            <w:tcW w:w="648" w:type="pct"/>
            <w:tcBorders>
              <w:top w:val="double" w:sz="4" w:space="0" w:color="auto"/>
              <w:left w:val="single" w:sz="2" w:space="0" w:color="auto"/>
              <w:bottom w:val="double" w:sz="4" w:space="0" w:color="auto"/>
              <w:right w:val="single" w:sz="2" w:space="0" w:color="auto"/>
            </w:tcBorders>
            <w:vAlign w:val="center"/>
            <w:hideMark/>
          </w:tcPr>
          <w:p w14:paraId="33ED19B7" w14:textId="77777777" w:rsidR="00087F46" w:rsidRPr="00376C18" w:rsidRDefault="00087F46" w:rsidP="006B088C">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Number of replicates</w:t>
            </w:r>
          </w:p>
        </w:tc>
        <w:tc>
          <w:tcPr>
            <w:tcW w:w="476" w:type="pct"/>
            <w:tcBorders>
              <w:top w:val="double" w:sz="4" w:space="0" w:color="auto"/>
              <w:left w:val="single" w:sz="2" w:space="0" w:color="auto"/>
              <w:bottom w:val="double" w:sz="4" w:space="0" w:color="auto"/>
              <w:right w:val="single" w:sz="2" w:space="0" w:color="auto"/>
            </w:tcBorders>
            <w:vAlign w:val="center"/>
            <w:hideMark/>
          </w:tcPr>
          <w:p w14:paraId="2A0040F2" w14:textId="77777777" w:rsidR="00087F46" w:rsidRPr="00376C18" w:rsidRDefault="00087F46" w:rsidP="006B088C">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Mean recovery</w:t>
            </w:r>
            <w:r w:rsidRPr="00376C18">
              <w:rPr>
                <w:b/>
                <w:snapToGrid w:val="0"/>
                <w:color w:val="000000" w:themeColor="text1"/>
                <w:sz w:val="20"/>
                <w:szCs w:val="20"/>
              </w:rPr>
              <w:br/>
              <w:t>[%]</w:t>
            </w:r>
          </w:p>
        </w:tc>
        <w:tc>
          <w:tcPr>
            <w:tcW w:w="422" w:type="pct"/>
            <w:tcBorders>
              <w:top w:val="double" w:sz="4" w:space="0" w:color="auto"/>
              <w:left w:val="single" w:sz="2" w:space="0" w:color="auto"/>
              <w:bottom w:val="double" w:sz="4" w:space="0" w:color="auto"/>
              <w:right w:val="single" w:sz="2" w:space="0" w:color="auto"/>
            </w:tcBorders>
            <w:vAlign w:val="center"/>
          </w:tcPr>
          <w:p w14:paraId="66C857FB" w14:textId="77777777" w:rsidR="00087F46" w:rsidRPr="00376C18" w:rsidRDefault="00087F46" w:rsidP="006B088C">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RSD</w:t>
            </w:r>
            <w:r w:rsidRPr="00376C18">
              <w:rPr>
                <w:b/>
                <w:snapToGrid w:val="0"/>
                <w:color w:val="000000" w:themeColor="text1"/>
                <w:sz w:val="20"/>
                <w:szCs w:val="20"/>
              </w:rPr>
              <w:br/>
              <w:t>[%]</w:t>
            </w:r>
          </w:p>
        </w:tc>
        <w:tc>
          <w:tcPr>
            <w:tcW w:w="476" w:type="pct"/>
            <w:tcBorders>
              <w:top w:val="double" w:sz="4" w:space="0" w:color="auto"/>
              <w:left w:val="single" w:sz="2" w:space="0" w:color="auto"/>
              <w:bottom w:val="double" w:sz="4" w:space="0" w:color="auto"/>
              <w:right w:val="single" w:sz="2" w:space="0" w:color="auto"/>
            </w:tcBorders>
            <w:vAlign w:val="center"/>
          </w:tcPr>
          <w:p w14:paraId="2EE430BF" w14:textId="77777777" w:rsidR="00087F46" w:rsidRPr="00376C18" w:rsidRDefault="00087F46" w:rsidP="006B088C">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Overall recovery [%]</w:t>
            </w:r>
          </w:p>
        </w:tc>
        <w:tc>
          <w:tcPr>
            <w:tcW w:w="404" w:type="pct"/>
            <w:tcBorders>
              <w:top w:val="double" w:sz="4" w:space="0" w:color="auto"/>
              <w:left w:val="single" w:sz="2" w:space="0" w:color="auto"/>
              <w:bottom w:val="double" w:sz="4" w:space="0" w:color="auto"/>
              <w:right w:val="double" w:sz="4" w:space="0" w:color="auto"/>
            </w:tcBorders>
            <w:vAlign w:val="center"/>
            <w:hideMark/>
          </w:tcPr>
          <w:p w14:paraId="032ECCD5" w14:textId="77777777" w:rsidR="00087F46" w:rsidRPr="00376C18" w:rsidRDefault="00087F46" w:rsidP="006B088C">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Overall RSD</w:t>
            </w:r>
            <w:r w:rsidRPr="00376C18">
              <w:rPr>
                <w:b/>
                <w:snapToGrid w:val="0"/>
                <w:color w:val="000000" w:themeColor="text1"/>
                <w:sz w:val="20"/>
                <w:szCs w:val="20"/>
              </w:rPr>
              <w:br/>
              <w:t>[%]</w:t>
            </w:r>
          </w:p>
        </w:tc>
      </w:tr>
      <w:tr w:rsidR="00087F46" w:rsidRPr="00376C18" w14:paraId="3B7EA276" w14:textId="77777777" w:rsidTr="00FE2297">
        <w:trPr>
          <w:trHeight w:val="227"/>
        </w:trPr>
        <w:tc>
          <w:tcPr>
            <w:tcW w:w="563" w:type="pct"/>
            <w:vMerge w:val="restart"/>
            <w:tcBorders>
              <w:top w:val="double" w:sz="4" w:space="0" w:color="auto"/>
              <w:left w:val="double" w:sz="4" w:space="0" w:color="auto"/>
              <w:right w:val="single" w:sz="4" w:space="0" w:color="auto"/>
            </w:tcBorders>
            <w:vAlign w:val="center"/>
            <w:hideMark/>
          </w:tcPr>
          <w:p w14:paraId="59E0B8DA" w14:textId="77777777" w:rsidR="00087F46" w:rsidRPr="00376C18" w:rsidRDefault="00087F46" w:rsidP="006B088C">
            <w:pPr>
              <w:widowControl w:val="0"/>
              <w:tabs>
                <w:tab w:val="left" w:pos="680"/>
                <w:tab w:val="left" w:pos="1134"/>
              </w:tabs>
              <w:jc w:val="center"/>
              <w:rPr>
                <w:bCs/>
                <w:snapToGrid w:val="0"/>
                <w:color w:val="000000" w:themeColor="text1"/>
                <w:sz w:val="20"/>
                <w:szCs w:val="20"/>
              </w:rPr>
            </w:pPr>
            <w:bookmarkStart w:id="472" w:name="_Hlk48288276"/>
            <w:r w:rsidRPr="00376C18">
              <w:rPr>
                <w:bCs/>
                <w:snapToGrid w:val="0"/>
                <w:color w:val="000000" w:themeColor="text1"/>
                <w:sz w:val="20"/>
                <w:szCs w:val="20"/>
              </w:rPr>
              <w:t>M650F001</w:t>
            </w:r>
          </w:p>
        </w:tc>
        <w:tc>
          <w:tcPr>
            <w:tcW w:w="686" w:type="pct"/>
            <w:vMerge w:val="restart"/>
            <w:tcBorders>
              <w:top w:val="double" w:sz="4" w:space="0" w:color="auto"/>
              <w:left w:val="single" w:sz="4" w:space="0" w:color="auto"/>
              <w:bottom w:val="single" w:sz="4" w:space="0" w:color="auto"/>
              <w:right w:val="single" w:sz="4" w:space="0" w:color="auto"/>
            </w:tcBorders>
            <w:vAlign w:val="center"/>
          </w:tcPr>
          <w:p w14:paraId="1D2073E4" w14:textId="77777777" w:rsidR="00087F46" w:rsidRPr="00376C18" w:rsidRDefault="00087F46" w:rsidP="006B088C">
            <w:pPr>
              <w:widowControl w:val="0"/>
              <w:jc w:val="center"/>
              <w:rPr>
                <w:bCs/>
                <w:color w:val="000000" w:themeColor="text1"/>
                <w:sz w:val="20"/>
                <w:szCs w:val="20"/>
              </w:rPr>
            </w:pPr>
            <w:r w:rsidRPr="00376C18">
              <w:rPr>
                <w:bCs/>
                <w:color w:val="000000" w:themeColor="text1"/>
                <w:sz w:val="20"/>
                <w:szCs w:val="20"/>
              </w:rPr>
              <w:t>Groundwater</w:t>
            </w:r>
          </w:p>
        </w:tc>
        <w:tc>
          <w:tcPr>
            <w:tcW w:w="623" w:type="pct"/>
            <w:vMerge w:val="restart"/>
            <w:tcBorders>
              <w:top w:val="double" w:sz="4" w:space="0" w:color="auto"/>
              <w:left w:val="single" w:sz="4" w:space="0" w:color="auto"/>
              <w:bottom w:val="single" w:sz="4" w:space="0" w:color="auto"/>
              <w:right w:val="single" w:sz="4" w:space="0" w:color="auto"/>
            </w:tcBorders>
            <w:vAlign w:val="center"/>
          </w:tcPr>
          <w:p w14:paraId="010AAC80" w14:textId="77777777" w:rsidR="00087F46" w:rsidRPr="00376C18" w:rsidRDefault="00087F46" w:rsidP="006B088C">
            <w:pPr>
              <w:widowControl w:val="0"/>
              <w:jc w:val="center"/>
              <w:rPr>
                <w:snapToGrid w:val="0"/>
                <w:color w:val="000000" w:themeColor="text1"/>
                <w:sz w:val="20"/>
                <w:szCs w:val="20"/>
              </w:rPr>
            </w:pPr>
            <w:r w:rsidRPr="00376C18">
              <w:rPr>
                <w:color w:val="000000" w:themeColor="text1"/>
                <w:sz w:val="20"/>
                <w:szCs w:val="20"/>
              </w:rPr>
              <w:t>250→149</w:t>
            </w:r>
          </w:p>
        </w:tc>
        <w:tc>
          <w:tcPr>
            <w:tcW w:w="701" w:type="pct"/>
            <w:tcBorders>
              <w:top w:val="double" w:sz="4" w:space="0" w:color="auto"/>
              <w:left w:val="single" w:sz="4" w:space="0" w:color="auto"/>
              <w:bottom w:val="single" w:sz="4" w:space="0" w:color="auto"/>
              <w:right w:val="single" w:sz="4" w:space="0" w:color="auto"/>
            </w:tcBorders>
            <w:shd w:val="clear" w:color="auto" w:fill="auto"/>
          </w:tcPr>
          <w:p w14:paraId="11886698" w14:textId="77777777" w:rsidR="00087F46" w:rsidRPr="00376C18" w:rsidRDefault="00087F46" w:rsidP="006B088C">
            <w:pPr>
              <w:widowControl w:val="0"/>
              <w:jc w:val="center"/>
              <w:rPr>
                <w:color w:val="000000" w:themeColor="text1"/>
                <w:sz w:val="20"/>
                <w:szCs w:val="20"/>
              </w:rPr>
            </w:pPr>
            <w:r w:rsidRPr="00376C18">
              <w:rPr>
                <w:sz w:val="20"/>
                <w:szCs w:val="20"/>
              </w:rPr>
              <w:t>0.03</w:t>
            </w:r>
          </w:p>
        </w:tc>
        <w:tc>
          <w:tcPr>
            <w:tcW w:w="648" w:type="pct"/>
            <w:tcBorders>
              <w:top w:val="double" w:sz="4" w:space="0" w:color="auto"/>
              <w:left w:val="single" w:sz="4" w:space="0" w:color="auto"/>
              <w:bottom w:val="single" w:sz="4" w:space="0" w:color="auto"/>
              <w:right w:val="single" w:sz="4" w:space="0" w:color="auto"/>
            </w:tcBorders>
            <w:shd w:val="clear" w:color="auto" w:fill="auto"/>
            <w:vAlign w:val="center"/>
          </w:tcPr>
          <w:p w14:paraId="38D4A29F" w14:textId="77777777" w:rsidR="00087F46" w:rsidRPr="00376C18" w:rsidRDefault="00087F46" w:rsidP="006B088C">
            <w:pPr>
              <w:widowControl w:val="0"/>
              <w:jc w:val="center"/>
              <w:rPr>
                <w:color w:val="000000" w:themeColor="text1"/>
                <w:sz w:val="20"/>
                <w:szCs w:val="20"/>
              </w:rPr>
            </w:pPr>
            <w:r w:rsidRPr="00376C18">
              <w:rPr>
                <w:sz w:val="20"/>
                <w:szCs w:val="20"/>
              </w:rPr>
              <w:t>5</w:t>
            </w:r>
          </w:p>
        </w:tc>
        <w:tc>
          <w:tcPr>
            <w:tcW w:w="476" w:type="pct"/>
            <w:tcBorders>
              <w:top w:val="double" w:sz="4" w:space="0" w:color="auto"/>
              <w:left w:val="single" w:sz="4" w:space="0" w:color="auto"/>
              <w:bottom w:val="single" w:sz="4" w:space="0" w:color="auto"/>
              <w:right w:val="single" w:sz="4" w:space="0" w:color="auto"/>
            </w:tcBorders>
            <w:shd w:val="clear" w:color="auto" w:fill="auto"/>
            <w:vAlign w:val="center"/>
          </w:tcPr>
          <w:p w14:paraId="506F8517" w14:textId="77777777" w:rsidR="00087F46" w:rsidRPr="00376C18" w:rsidRDefault="00087F46" w:rsidP="006B088C">
            <w:pPr>
              <w:widowControl w:val="0"/>
              <w:jc w:val="center"/>
              <w:rPr>
                <w:color w:val="000000" w:themeColor="text1"/>
                <w:sz w:val="20"/>
                <w:szCs w:val="20"/>
              </w:rPr>
            </w:pPr>
            <w:r w:rsidRPr="00376C18">
              <w:rPr>
                <w:sz w:val="20"/>
                <w:szCs w:val="20"/>
              </w:rPr>
              <w:t>105.4</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151A4E9" w14:textId="77777777" w:rsidR="00087F46" w:rsidRPr="00376C18" w:rsidRDefault="00087F46" w:rsidP="006B088C">
            <w:pPr>
              <w:widowControl w:val="0"/>
              <w:jc w:val="center"/>
              <w:rPr>
                <w:color w:val="000000" w:themeColor="text1"/>
                <w:sz w:val="20"/>
                <w:szCs w:val="20"/>
              </w:rPr>
            </w:pPr>
            <w:r w:rsidRPr="00376C18">
              <w:rPr>
                <w:sz w:val="20"/>
                <w:szCs w:val="20"/>
              </w:rPr>
              <w:t>1.9</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306B85" w14:textId="77777777" w:rsidR="00087F46" w:rsidRPr="00376C18" w:rsidRDefault="00087F46" w:rsidP="006B088C">
            <w:pPr>
              <w:widowControl w:val="0"/>
              <w:jc w:val="center"/>
              <w:rPr>
                <w:color w:val="000000" w:themeColor="text1"/>
                <w:sz w:val="20"/>
                <w:szCs w:val="20"/>
              </w:rPr>
            </w:pPr>
            <w:r w:rsidRPr="00376C18">
              <w:rPr>
                <w:sz w:val="20"/>
                <w:szCs w:val="20"/>
              </w:rPr>
              <w:t>104.6</w:t>
            </w:r>
          </w:p>
        </w:tc>
        <w:tc>
          <w:tcPr>
            <w:tcW w:w="404" w:type="pct"/>
            <w:vMerge w:val="restart"/>
            <w:tcBorders>
              <w:top w:val="single" w:sz="4" w:space="0" w:color="auto"/>
              <w:left w:val="single" w:sz="4" w:space="0" w:color="auto"/>
              <w:bottom w:val="single" w:sz="4" w:space="0" w:color="auto"/>
              <w:right w:val="double" w:sz="4" w:space="0" w:color="auto"/>
            </w:tcBorders>
            <w:shd w:val="clear" w:color="auto" w:fill="auto"/>
            <w:vAlign w:val="center"/>
          </w:tcPr>
          <w:p w14:paraId="20997DDF" w14:textId="77777777" w:rsidR="00087F46" w:rsidRPr="00376C18" w:rsidRDefault="00087F46" w:rsidP="006B088C">
            <w:pPr>
              <w:widowControl w:val="0"/>
              <w:jc w:val="center"/>
              <w:rPr>
                <w:color w:val="000000" w:themeColor="text1"/>
                <w:sz w:val="20"/>
                <w:szCs w:val="20"/>
              </w:rPr>
            </w:pPr>
            <w:r w:rsidRPr="00376C18">
              <w:rPr>
                <w:sz w:val="20"/>
                <w:szCs w:val="20"/>
              </w:rPr>
              <w:t>1.7</w:t>
            </w:r>
          </w:p>
        </w:tc>
      </w:tr>
      <w:tr w:rsidR="00087F46" w:rsidRPr="00376C18" w14:paraId="33A6F797" w14:textId="77777777" w:rsidTr="00FE2297">
        <w:trPr>
          <w:trHeight w:val="227"/>
        </w:trPr>
        <w:tc>
          <w:tcPr>
            <w:tcW w:w="563" w:type="pct"/>
            <w:vMerge/>
            <w:tcBorders>
              <w:left w:val="double" w:sz="4" w:space="0" w:color="auto"/>
              <w:right w:val="single" w:sz="4" w:space="0" w:color="auto"/>
            </w:tcBorders>
            <w:vAlign w:val="center"/>
            <w:hideMark/>
          </w:tcPr>
          <w:p w14:paraId="042B6987"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top w:val="single" w:sz="4" w:space="0" w:color="auto"/>
              <w:left w:val="single" w:sz="4" w:space="0" w:color="auto"/>
              <w:bottom w:val="single" w:sz="4" w:space="0" w:color="auto"/>
              <w:right w:val="single" w:sz="4" w:space="0" w:color="auto"/>
            </w:tcBorders>
            <w:vAlign w:val="center"/>
          </w:tcPr>
          <w:p w14:paraId="107C1FA9"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top w:val="single" w:sz="4" w:space="0" w:color="auto"/>
              <w:left w:val="single" w:sz="4" w:space="0" w:color="auto"/>
              <w:bottom w:val="single" w:sz="4" w:space="0" w:color="auto"/>
              <w:right w:val="single" w:sz="4" w:space="0" w:color="auto"/>
            </w:tcBorders>
            <w:vAlign w:val="center"/>
          </w:tcPr>
          <w:p w14:paraId="04D7520B" w14:textId="77777777" w:rsidR="00087F46" w:rsidRPr="00376C18" w:rsidRDefault="00087F46" w:rsidP="006B088C">
            <w:pPr>
              <w:widowControl w:val="0"/>
              <w:tabs>
                <w:tab w:val="left" w:pos="680"/>
                <w:tab w:val="left" w:pos="1134"/>
              </w:tabs>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tcPr>
          <w:p w14:paraId="53731396" w14:textId="77777777" w:rsidR="00087F46" w:rsidRPr="00376C18" w:rsidRDefault="00087F46" w:rsidP="006B088C">
            <w:pPr>
              <w:widowControl w:val="0"/>
              <w:tabs>
                <w:tab w:val="left" w:pos="680"/>
                <w:tab w:val="left" w:pos="1134"/>
              </w:tabs>
              <w:jc w:val="center"/>
              <w:rPr>
                <w:bCs/>
                <w:snapToGrid w:val="0"/>
                <w:color w:val="000000" w:themeColor="text1"/>
                <w:sz w:val="20"/>
                <w:szCs w:val="20"/>
              </w:rPr>
            </w:pPr>
            <w:r w:rsidRPr="00376C18">
              <w:rPr>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00C3460D" w14:textId="77777777" w:rsidR="00087F46" w:rsidRPr="00376C18" w:rsidRDefault="00087F46" w:rsidP="006B088C">
            <w:pPr>
              <w:widowControl w:val="0"/>
              <w:tabs>
                <w:tab w:val="left" w:pos="680"/>
                <w:tab w:val="left" w:pos="1134"/>
              </w:tabs>
              <w:jc w:val="center"/>
              <w:rPr>
                <w:bCs/>
                <w:snapToGrid w:val="0"/>
                <w:color w:val="000000" w:themeColor="text1"/>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5E630B0E" w14:textId="77777777" w:rsidR="00087F46" w:rsidRPr="00376C18" w:rsidRDefault="00087F46" w:rsidP="006B088C">
            <w:pPr>
              <w:widowControl w:val="0"/>
              <w:jc w:val="center"/>
              <w:rPr>
                <w:color w:val="000000" w:themeColor="text1"/>
                <w:sz w:val="20"/>
                <w:szCs w:val="20"/>
              </w:rPr>
            </w:pPr>
            <w:r w:rsidRPr="00376C18">
              <w:rPr>
                <w:sz w:val="20"/>
                <w:szCs w:val="20"/>
              </w:rPr>
              <w:t>103.8</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8AC09FB" w14:textId="77777777" w:rsidR="00087F46" w:rsidRPr="00376C18" w:rsidRDefault="00087F46" w:rsidP="006B088C">
            <w:pPr>
              <w:widowControl w:val="0"/>
              <w:jc w:val="center"/>
              <w:rPr>
                <w:color w:val="000000" w:themeColor="text1"/>
                <w:sz w:val="20"/>
                <w:szCs w:val="20"/>
              </w:rPr>
            </w:pPr>
            <w:r w:rsidRPr="00376C18">
              <w:rPr>
                <w:sz w:val="20"/>
                <w:szCs w:val="20"/>
              </w:rPr>
              <w:t>1.0</w:t>
            </w:r>
          </w:p>
        </w:tc>
        <w:tc>
          <w:tcPr>
            <w:tcW w:w="47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B07A4B9" w14:textId="77777777" w:rsidR="00087F46" w:rsidRPr="00376C18" w:rsidRDefault="00087F46" w:rsidP="006B088C">
            <w:pPr>
              <w:widowControl w:val="0"/>
              <w:jc w:val="center"/>
              <w:rPr>
                <w:color w:val="000000" w:themeColor="text1"/>
                <w:sz w:val="20"/>
                <w:szCs w:val="20"/>
              </w:rPr>
            </w:pPr>
          </w:p>
        </w:tc>
        <w:tc>
          <w:tcPr>
            <w:tcW w:w="404" w:type="pct"/>
            <w:vMerge/>
            <w:tcBorders>
              <w:top w:val="single" w:sz="4" w:space="0" w:color="auto"/>
              <w:left w:val="single" w:sz="4" w:space="0" w:color="auto"/>
              <w:bottom w:val="single" w:sz="4" w:space="0" w:color="auto"/>
              <w:right w:val="double" w:sz="4" w:space="0" w:color="auto"/>
            </w:tcBorders>
            <w:shd w:val="clear" w:color="auto" w:fill="auto"/>
            <w:vAlign w:val="center"/>
          </w:tcPr>
          <w:p w14:paraId="0F470C13" w14:textId="77777777" w:rsidR="00087F46" w:rsidRPr="00376C18" w:rsidRDefault="00087F46" w:rsidP="006B088C">
            <w:pPr>
              <w:widowControl w:val="0"/>
              <w:jc w:val="center"/>
              <w:rPr>
                <w:color w:val="000000" w:themeColor="text1"/>
                <w:sz w:val="20"/>
                <w:szCs w:val="20"/>
              </w:rPr>
            </w:pPr>
          </w:p>
        </w:tc>
      </w:tr>
      <w:tr w:rsidR="00087F46" w:rsidRPr="00376C18" w14:paraId="600F3192" w14:textId="77777777" w:rsidTr="00FE2297">
        <w:trPr>
          <w:trHeight w:val="227"/>
        </w:trPr>
        <w:tc>
          <w:tcPr>
            <w:tcW w:w="563" w:type="pct"/>
            <w:vMerge/>
            <w:tcBorders>
              <w:left w:val="double" w:sz="4" w:space="0" w:color="auto"/>
              <w:right w:val="single" w:sz="4" w:space="0" w:color="auto"/>
            </w:tcBorders>
            <w:vAlign w:val="center"/>
            <w:hideMark/>
          </w:tcPr>
          <w:p w14:paraId="277528A9"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top w:val="single" w:sz="4" w:space="0" w:color="auto"/>
              <w:left w:val="single" w:sz="4" w:space="0" w:color="auto"/>
              <w:bottom w:val="single" w:sz="4" w:space="0" w:color="auto"/>
              <w:right w:val="single" w:sz="4" w:space="0" w:color="auto"/>
            </w:tcBorders>
            <w:vAlign w:val="center"/>
          </w:tcPr>
          <w:p w14:paraId="54A595D6" w14:textId="77777777" w:rsidR="00087F46" w:rsidRPr="00376C18" w:rsidRDefault="00087F46" w:rsidP="006B088C">
            <w:pPr>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bottom w:val="single" w:sz="4" w:space="0" w:color="auto"/>
              <w:right w:val="single" w:sz="4" w:space="0" w:color="auto"/>
            </w:tcBorders>
            <w:vAlign w:val="center"/>
          </w:tcPr>
          <w:p w14:paraId="6F7226A7" w14:textId="77777777" w:rsidR="00087F46" w:rsidRPr="00376C18" w:rsidRDefault="00087F46" w:rsidP="006B088C">
            <w:pPr>
              <w:widowControl w:val="0"/>
              <w:tabs>
                <w:tab w:val="left" w:pos="680"/>
                <w:tab w:val="left" w:pos="1134"/>
              </w:tabs>
              <w:jc w:val="center"/>
              <w:rPr>
                <w:snapToGrid w:val="0"/>
                <w:color w:val="000000" w:themeColor="text1"/>
                <w:sz w:val="20"/>
                <w:szCs w:val="20"/>
              </w:rPr>
            </w:pPr>
            <w:r w:rsidRPr="00376C18">
              <w:rPr>
                <w:snapToGrid w:val="0"/>
                <w:color w:val="000000" w:themeColor="text1"/>
                <w:sz w:val="20"/>
                <w:szCs w:val="20"/>
              </w:rPr>
              <w:t>250→176</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0941D4CD" w14:textId="77777777" w:rsidR="00087F46" w:rsidRPr="00376C18" w:rsidRDefault="00087F46" w:rsidP="006B088C">
            <w:pPr>
              <w:widowControl w:val="0"/>
              <w:jc w:val="center"/>
              <w:rPr>
                <w:color w:val="000000" w:themeColor="text1"/>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3D8D60F7" w14:textId="77777777" w:rsidR="00087F46" w:rsidRPr="00376C18" w:rsidRDefault="00087F46" w:rsidP="006B088C">
            <w:pPr>
              <w:widowControl w:val="0"/>
              <w:jc w:val="center"/>
              <w:rPr>
                <w:color w:val="000000" w:themeColor="text1"/>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73CDA8D0" w14:textId="77777777" w:rsidR="00087F46" w:rsidRPr="00376C18" w:rsidRDefault="00087F46" w:rsidP="006B088C">
            <w:pPr>
              <w:widowControl w:val="0"/>
              <w:jc w:val="center"/>
              <w:rPr>
                <w:color w:val="000000" w:themeColor="text1"/>
                <w:sz w:val="20"/>
                <w:szCs w:val="20"/>
              </w:rPr>
            </w:pPr>
            <w:r w:rsidRPr="00376C18">
              <w:rPr>
                <w:sz w:val="20"/>
                <w:szCs w:val="20"/>
              </w:rPr>
              <w:t>106.3</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3D21F89" w14:textId="77777777" w:rsidR="00087F46" w:rsidRPr="00376C18" w:rsidRDefault="00087F46" w:rsidP="006B088C">
            <w:pPr>
              <w:widowControl w:val="0"/>
              <w:jc w:val="center"/>
              <w:rPr>
                <w:color w:val="000000" w:themeColor="text1"/>
                <w:sz w:val="20"/>
                <w:szCs w:val="20"/>
              </w:rPr>
            </w:pPr>
            <w:r w:rsidRPr="00376C18">
              <w:rPr>
                <w:sz w:val="20"/>
                <w:szCs w:val="20"/>
              </w:rPr>
              <w:t>1.7</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109ADF" w14:textId="77777777" w:rsidR="00087F46" w:rsidRPr="00376C18" w:rsidRDefault="00087F46" w:rsidP="006B088C">
            <w:pPr>
              <w:widowControl w:val="0"/>
              <w:jc w:val="center"/>
              <w:rPr>
                <w:color w:val="000000" w:themeColor="text1"/>
                <w:sz w:val="20"/>
                <w:szCs w:val="20"/>
              </w:rPr>
            </w:pPr>
            <w:r w:rsidRPr="00376C18">
              <w:rPr>
                <w:sz w:val="20"/>
                <w:szCs w:val="20"/>
              </w:rPr>
              <w:t>105.0</w:t>
            </w:r>
          </w:p>
        </w:tc>
        <w:tc>
          <w:tcPr>
            <w:tcW w:w="404" w:type="pct"/>
            <w:vMerge w:val="restart"/>
            <w:tcBorders>
              <w:top w:val="single" w:sz="4" w:space="0" w:color="auto"/>
              <w:left w:val="single" w:sz="4" w:space="0" w:color="auto"/>
              <w:bottom w:val="single" w:sz="4" w:space="0" w:color="auto"/>
              <w:right w:val="double" w:sz="4" w:space="0" w:color="auto"/>
            </w:tcBorders>
            <w:shd w:val="clear" w:color="auto" w:fill="auto"/>
            <w:vAlign w:val="center"/>
          </w:tcPr>
          <w:p w14:paraId="5B121728" w14:textId="77777777" w:rsidR="00087F46" w:rsidRPr="00376C18" w:rsidRDefault="00087F46" w:rsidP="006B088C">
            <w:pPr>
              <w:widowControl w:val="0"/>
              <w:jc w:val="center"/>
              <w:rPr>
                <w:color w:val="000000" w:themeColor="text1"/>
                <w:sz w:val="20"/>
                <w:szCs w:val="20"/>
              </w:rPr>
            </w:pPr>
            <w:r w:rsidRPr="00376C18">
              <w:rPr>
                <w:sz w:val="20"/>
                <w:szCs w:val="20"/>
              </w:rPr>
              <w:t>1.9</w:t>
            </w:r>
          </w:p>
        </w:tc>
      </w:tr>
      <w:tr w:rsidR="00087F46" w:rsidRPr="00376C18" w14:paraId="6D3A31A7" w14:textId="77777777" w:rsidTr="00FE2297">
        <w:trPr>
          <w:trHeight w:val="227"/>
        </w:trPr>
        <w:tc>
          <w:tcPr>
            <w:tcW w:w="563" w:type="pct"/>
            <w:vMerge/>
            <w:tcBorders>
              <w:left w:val="double" w:sz="4" w:space="0" w:color="auto"/>
              <w:right w:val="single" w:sz="4" w:space="0" w:color="auto"/>
            </w:tcBorders>
            <w:vAlign w:val="center"/>
            <w:hideMark/>
          </w:tcPr>
          <w:p w14:paraId="41ED984A"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top w:val="single" w:sz="4" w:space="0" w:color="auto"/>
              <w:left w:val="single" w:sz="4" w:space="0" w:color="auto"/>
              <w:bottom w:val="single" w:sz="4" w:space="0" w:color="auto"/>
              <w:right w:val="single" w:sz="4" w:space="0" w:color="auto"/>
            </w:tcBorders>
            <w:vAlign w:val="center"/>
          </w:tcPr>
          <w:p w14:paraId="52F81816"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top w:val="single" w:sz="4" w:space="0" w:color="auto"/>
              <w:left w:val="single" w:sz="4" w:space="0" w:color="auto"/>
              <w:bottom w:val="single" w:sz="4" w:space="0" w:color="auto"/>
              <w:right w:val="single" w:sz="4" w:space="0" w:color="auto"/>
            </w:tcBorders>
            <w:vAlign w:val="center"/>
          </w:tcPr>
          <w:p w14:paraId="12C0EF98"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0EB44767" w14:textId="77777777" w:rsidR="00087F46" w:rsidRPr="00376C18" w:rsidRDefault="00087F46" w:rsidP="006B088C">
            <w:pPr>
              <w:widowControl w:val="0"/>
              <w:tabs>
                <w:tab w:val="left" w:pos="680"/>
                <w:tab w:val="left" w:pos="1134"/>
              </w:tabs>
              <w:jc w:val="center"/>
              <w:rPr>
                <w:bCs/>
                <w:snapToGrid w:val="0"/>
                <w:color w:val="000000" w:themeColor="text1"/>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35240233" w14:textId="77777777" w:rsidR="00087F46" w:rsidRPr="00376C18" w:rsidRDefault="00087F46" w:rsidP="006B088C">
            <w:pPr>
              <w:widowControl w:val="0"/>
              <w:tabs>
                <w:tab w:val="left" w:pos="680"/>
                <w:tab w:val="left" w:pos="1134"/>
              </w:tabs>
              <w:jc w:val="center"/>
              <w:rPr>
                <w:bCs/>
                <w:snapToGrid w:val="0"/>
                <w:color w:val="000000" w:themeColor="text1"/>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417538D1" w14:textId="77777777" w:rsidR="00087F46" w:rsidRPr="00376C18" w:rsidRDefault="00087F46" w:rsidP="006B088C">
            <w:pPr>
              <w:widowControl w:val="0"/>
              <w:jc w:val="center"/>
              <w:rPr>
                <w:color w:val="000000" w:themeColor="text1"/>
                <w:sz w:val="20"/>
                <w:szCs w:val="20"/>
              </w:rPr>
            </w:pPr>
            <w:r w:rsidRPr="00376C18">
              <w:rPr>
                <w:sz w:val="20"/>
                <w:szCs w:val="20"/>
              </w:rPr>
              <w:t>103.6</w:t>
            </w:r>
          </w:p>
        </w:tc>
        <w:tc>
          <w:tcPr>
            <w:tcW w:w="422" w:type="pct"/>
            <w:tcBorders>
              <w:top w:val="single" w:sz="4" w:space="0" w:color="auto"/>
              <w:left w:val="single" w:sz="4" w:space="0" w:color="auto"/>
              <w:bottom w:val="single" w:sz="4" w:space="0" w:color="auto"/>
            </w:tcBorders>
            <w:shd w:val="clear" w:color="auto" w:fill="auto"/>
            <w:vAlign w:val="center"/>
          </w:tcPr>
          <w:p w14:paraId="49117F0B" w14:textId="77777777" w:rsidR="00087F46" w:rsidRPr="00376C18" w:rsidRDefault="00087F46" w:rsidP="006B088C">
            <w:pPr>
              <w:widowControl w:val="0"/>
              <w:jc w:val="center"/>
              <w:rPr>
                <w:color w:val="000000" w:themeColor="text1"/>
                <w:sz w:val="20"/>
                <w:szCs w:val="20"/>
              </w:rPr>
            </w:pPr>
            <w:r w:rsidRPr="00376C18">
              <w:rPr>
                <w:sz w:val="20"/>
                <w:szCs w:val="20"/>
              </w:rPr>
              <w:t>0.9</w:t>
            </w:r>
          </w:p>
        </w:tc>
        <w:tc>
          <w:tcPr>
            <w:tcW w:w="476" w:type="pct"/>
            <w:vMerge/>
            <w:tcBorders>
              <w:top w:val="single" w:sz="4" w:space="0" w:color="auto"/>
              <w:left w:val="single" w:sz="4" w:space="0" w:color="auto"/>
              <w:bottom w:val="single" w:sz="4" w:space="0" w:color="auto"/>
              <w:right w:val="single" w:sz="4" w:space="0" w:color="auto"/>
            </w:tcBorders>
            <w:vAlign w:val="center"/>
          </w:tcPr>
          <w:p w14:paraId="3F43B006" w14:textId="77777777" w:rsidR="00087F46" w:rsidRPr="00376C18" w:rsidRDefault="00087F46" w:rsidP="006B088C">
            <w:pPr>
              <w:widowControl w:val="0"/>
              <w:jc w:val="center"/>
              <w:rPr>
                <w:color w:val="000000" w:themeColor="text1"/>
                <w:sz w:val="20"/>
                <w:szCs w:val="20"/>
              </w:rPr>
            </w:pPr>
          </w:p>
        </w:tc>
        <w:tc>
          <w:tcPr>
            <w:tcW w:w="404" w:type="pct"/>
            <w:vMerge/>
            <w:tcBorders>
              <w:top w:val="single" w:sz="4" w:space="0" w:color="auto"/>
              <w:left w:val="single" w:sz="4" w:space="0" w:color="auto"/>
              <w:bottom w:val="single" w:sz="4" w:space="0" w:color="auto"/>
              <w:right w:val="double" w:sz="4" w:space="0" w:color="auto"/>
            </w:tcBorders>
            <w:vAlign w:val="center"/>
          </w:tcPr>
          <w:p w14:paraId="22C4A6A8" w14:textId="77777777" w:rsidR="00087F46" w:rsidRPr="00376C18" w:rsidRDefault="00087F46" w:rsidP="006B088C">
            <w:pPr>
              <w:widowControl w:val="0"/>
              <w:jc w:val="center"/>
              <w:rPr>
                <w:color w:val="000000" w:themeColor="text1"/>
                <w:sz w:val="20"/>
                <w:szCs w:val="20"/>
              </w:rPr>
            </w:pPr>
          </w:p>
        </w:tc>
      </w:tr>
      <w:tr w:rsidR="00087F46" w:rsidRPr="00376C18" w14:paraId="28520B57" w14:textId="77777777" w:rsidTr="00FE2297">
        <w:trPr>
          <w:trHeight w:val="227"/>
        </w:trPr>
        <w:tc>
          <w:tcPr>
            <w:tcW w:w="563" w:type="pct"/>
            <w:vMerge/>
            <w:tcBorders>
              <w:left w:val="double" w:sz="4" w:space="0" w:color="auto"/>
              <w:right w:val="single" w:sz="4" w:space="0" w:color="auto"/>
            </w:tcBorders>
            <w:vAlign w:val="center"/>
          </w:tcPr>
          <w:p w14:paraId="6C8FBD77" w14:textId="77777777" w:rsidR="00087F46" w:rsidRPr="00376C18" w:rsidRDefault="00087F46" w:rsidP="006B088C">
            <w:pPr>
              <w:widowControl w:val="0"/>
              <w:jc w:val="center"/>
              <w:rPr>
                <w:bCs/>
                <w:snapToGrid w:val="0"/>
                <w:color w:val="000000" w:themeColor="text1"/>
                <w:sz w:val="20"/>
                <w:szCs w:val="20"/>
              </w:rPr>
            </w:pPr>
          </w:p>
        </w:tc>
        <w:tc>
          <w:tcPr>
            <w:tcW w:w="686" w:type="pct"/>
            <w:vMerge w:val="restart"/>
            <w:tcBorders>
              <w:top w:val="single" w:sz="4" w:space="0" w:color="auto"/>
              <w:left w:val="single" w:sz="4" w:space="0" w:color="auto"/>
              <w:right w:val="single" w:sz="4" w:space="0" w:color="auto"/>
            </w:tcBorders>
            <w:vAlign w:val="center"/>
          </w:tcPr>
          <w:p w14:paraId="61646A5A" w14:textId="77777777" w:rsidR="00087F46" w:rsidRPr="00376C18" w:rsidRDefault="00087F46" w:rsidP="006B088C">
            <w:pPr>
              <w:widowControl w:val="0"/>
              <w:jc w:val="center"/>
              <w:rPr>
                <w:bCs/>
                <w:snapToGrid w:val="0"/>
                <w:color w:val="000000" w:themeColor="text1"/>
                <w:sz w:val="20"/>
                <w:szCs w:val="20"/>
              </w:rPr>
            </w:pPr>
            <w:r w:rsidRPr="00376C18">
              <w:rPr>
                <w:bCs/>
                <w:snapToGrid w:val="0"/>
                <w:color w:val="000000" w:themeColor="text1"/>
                <w:sz w:val="20"/>
                <w:szCs w:val="20"/>
              </w:rPr>
              <w:t>Surface Water</w:t>
            </w:r>
          </w:p>
        </w:tc>
        <w:tc>
          <w:tcPr>
            <w:tcW w:w="623" w:type="pct"/>
            <w:vMerge w:val="restart"/>
            <w:tcBorders>
              <w:top w:val="single" w:sz="4" w:space="0" w:color="auto"/>
              <w:left w:val="single" w:sz="4" w:space="0" w:color="auto"/>
              <w:right w:val="single" w:sz="4" w:space="0" w:color="auto"/>
            </w:tcBorders>
            <w:vAlign w:val="center"/>
          </w:tcPr>
          <w:p w14:paraId="6450DCBA" w14:textId="77777777" w:rsidR="00087F46" w:rsidRPr="00376C18" w:rsidRDefault="00087F46" w:rsidP="006B088C">
            <w:pPr>
              <w:widowControl w:val="0"/>
              <w:jc w:val="center"/>
              <w:rPr>
                <w:snapToGrid w:val="0"/>
                <w:color w:val="000000" w:themeColor="text1"/>
                <w:sz w:val="20"/>
                <w:szCs w:val="20"/>
              </w:rPr>
            </w:pPr>
            <w:r w:rsidRPr="00376C18">
              <w:rPr>
                <w:color w:val="000000" w:themeColor="text1"/>
                <w:sz w:val="20"/>
                <w:szCs w:val="20"/>
              </w:rPr>
              <w:t>250→149</w:t>
            </w:r>
          </w:p>
        </w:tc>
        <w:tc>
          <w:tcPr>
            <w:tcW w:w="701" w:type="pct"/>
            <w:tcBorders>
              <w:top w:val="single" w:sz="4" w:space="0" w:color="auto"/>
              <w:left w:val="single" w:sz="4" w:space="0" w:color="auto"/>
              <w:bottom w:val="single" w:sz="4" w:space="0" w:color="auto"/>
              <w:right w:val="single" w:sz="4" w:space="0" w:color="auto"/>
            </w:tcBorders>
            <w:shd w:val="clear" w:color="auto" w:fill="auto"/>
          </w:tcPr>
          <w:p w14:paraId="0D30CA34" w14:textId="77777777" w:rsidR="00087F46" w:rsidRPr="00376C18" w:rsidRDefault="00087F46" w:rsidP="006B088C">
            <w:pPr>
              <w:widowControl w:val="0"/>
              <w:tabs>
                <w:tab w:val="left" w:pos="680"/>
                <w:tab w:val="left" w:pos="1134"/>
              </w:tabs>
              <w:jc w:val="center"/>
              <w:rPr>
                <w:color w:val="000000"/>
                <w:sz w:val="20"/>
                <w:szCs w:val="20"/>
              </w:rPr>
            </w:pPr>
            <w:r w:rsidRPr="00376C18">
              <w:rPr>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23C9DF52"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128909A2" w14:textId="77777777" w:rsidR="00087F46" w:rsidRPr="00376C18" w:rsidRDefault="00087F46" w:rsidP="006B088C">
            <w:pPr>
              <w:widowControl w:val="0"/>
              <w:jc w:val="center"/>
              <w:rPr>
                <w:sz w:val="20"/>
                <w:szCs w:val="20"/>
              </w:rPr>
            </w:pPr>
            <w:r w:rsidRPr="00376C18">
              <w:rPr>
                <w:sz w:val="20"/>
                <w:szCs w:val="20"/>
              </w:rPr>
              <w:t>103.5</w:t>
            </w:r>
          </w:p>
        </w:tc>
        <w:tc>
          <w:tcPr>
            <w:tcW w:w="422" w:type="pct"/>
            <w:tcBorders>
              <w:top w:val="single" w:sz="4" w:space="0" w:color="auto"/>
              <w:left w:val="single" w:sz="4" w:space="0" w:color="auto"/>
              <w:bottom w:val="single" w:sz="4" w:space="0" w:color="auto"/>
            </w:tcBorders>
            <w:shd w:val="clear" w:color="auto" w:fill="auto"/>
            <w:vAlign w:val="center"/>
          </w:tcPr>
          <w:p w14:paraId="2E435236" w14:textId="77777777" w:rsidR="00087F46" w:rsidRPr="00376C18" w:rsidRDefault="00087F46" w:rsidP="006B088C">
            <w:pPr>
              <w:widowControl w:val="0"/>
              <w:jc w:val="center"/>
              <w:rPr>
                <w:sz w:val="20"/>
                <w:szCs w:val="20"/>
              </w:rPr>
            </w:pPr>
            <w:r w:rsidRPr="00376C18">
              <w:rPr>
                <w:sz w:val="20"/>
                <w:szCs w:val="20"/>
              </w:rPr>
              <w:t>1.1</w:t>
            </w:r>
          </w:p>
        </w:tc>
        <w:tc>
          <w:tcPr>
            <w:tcW w:w="476" w:type="pct"/>
            <w:vMerge w:val="restart"/>
            <w:tcBorders>
              <w:top w:val="single" w:sz="4" w:space="0" w:color="auto"/>
              <w:left w:val="single" w:sz="4" w:space="0" w:color="auto"/>
              <w:right w:val="single" w:sz="4" w:space="0" w:color="auto"/>
            </w:tcBorders>
            <w:vAlign w:val="center"/>
          </w:tcPr>
          <w:p w14:paraId="67B5AA98" w14:textId="77777777" w:rsidR="00087F46" w:rsidRPr="00376C18" w:rsidRDefault="00087F46" w:rsidP="006B088C">
            <w:pPr>
              <w:widowControl w:val="0"/>
              <w:jc w:val="center"/>
              <w:rPr>
                <w:color w:val="000000" w:themeColor="text1"/>
                <w:sz w:val="20"/>
                <w:szCs w:val="20"/>
              </w:rPr>
            </w:pPr>
            <w:r w:rsidRPr="00376C18">
              <w:rPr>
                <w:sz w:val="20"/>
                <w:szCs w:val="20"/>
              </w:rPr>
              <w:t>102.7</w:t>
            </w:r>
          </w:p>
        </w:tc>
        <w:tc>
          <w:tcPr>
            <w:tcW w:w="404" w:type="pct"/>
            <w:vMerge w:val="restart"/>
            <w:tcBorders>
              <w:top w:val="single" w:sz="4" w:space="0" w:color="auto"/>
              <w:left w:val="single" w:sz="4" w:space="0" w:color="auto"/>
              <w:right w:val="double" w:sz="4" w:space="0" w:color="auto"/>
            </w:tcBorders>
            <w:vAlign w:val="center"/>
          </w:tcPr>
          <w:p w14:paraId="3F5E8646" w14:textId="77777777" w:rsidR="00087F46" w:rsidRPr="00376C18" w:rsidRDefault="00087F46" w:rsidP="006B088C">
            <w:pPr>
              <w:widowControl w:val="0"/>
              <w:jc w:val="center"/>
              <w:rPr>
                <w:color w:val="000000" w:themeColor="text1"/>
                <w:sz w:val="20"/>
                <w:szCs w:val="20"/>
              </w:rPr>
            </w:pPr>
            <w:r w:rsidRPr="00376C18">
              <w:rPr>
                <w:sz w:val="20"/>
                <w:szCs w:val="20"/>
              </w:rPr>
              <w:t>1.2</w:t>
            </w:r>
          </w:p>
        </w:tc>
      </w:tr>
      <w:tr w:rsidR="00087F46" w:rsidRPr="00376C18" w14:paraId="20E7C052" w14:textId="77777777" w:rsidTr="00FE2297">
        <w:trPr>
          <w:trHeight w:val="227"/>
        </w:trPr>
        <w:tc>
          <w:tcPr>
            <w:tcW w:w="563" w:type="pct"/>
            <w:vMerge/>
            <w:tcBorders>
              <w:left w:val="double" w:sz="4" w:space="0" w:color="auto"/>
              <w:right w:val="single" w:sz="4" w:space="0" w:color="auto"/>
            </w:tcBorders>
            <w:vAlign w:val="center"/>
          </w:tcPr>
          <w:p w14:paraId="6E89CF43"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37E12232"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52E99E85"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tcPr>
          <w:p w14:paraId="677343A8" w14:textId="77777777" w:rsidR="00087F46" w:rsidRPr="00376C18" w:rsidRDefault="00087F46" w:rsidP="006B088C">
            <w:pPr>
              <w:widowControl w:val="0"/>
              <w:tabs>
                <w:tab w:val="left" w:pos="680"/>
                <w:tab w:val="left" w:pos="1134"/>
              </w:tabs>
              <w:jc w:val="center"/>
              <w:rPr>
                <w:color w:val="000000"/>
                <w:sz w:val="20"/>
                <w:szCs w:val="20"/>
              </w:rPr>
            </w:pPr>
            <w:r w:rsidRPr="00376C18">
              <w:rPr>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4BF78116"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712008E6" w14:textId="77777777" w:rsidR="00087F46" w:rsidRPr="00376C18" w:rsidRDefault="00087F46" w:rsidP="006B088C">
            <w:pPr>
              <w:widowControl w:val="0"/>
              <w:jc w:val="center"/>
              <w:rPr>
                <w:sz w:val="20"/>
                <w:szCs w:val="20"/>
              </w:rPr>
            </w:pPr>
            <w:r w:rsidRPr="00376C18">
              <w:rPr>
                <w:sz w:val="20"/>
                <w:szCs w:val="20"/>
              </w:rPr>
              <w:t>101.9</w:t>
            </w:r>
          </w:p>
        </w:tc>
        <w:tc>
          <w:tcPr>
            <w:tcW w:w="422" w:type="pct"/>
            <w:tcBorders>
              <w:top w:val="single" w:sz="4" w:space="0" w:color="auto"/>
              <w:left w:val="single" w:sz="4" w:space="0" w:color="auto"/>
              <w:bottom w:val="single" w:sz="4" w:space="0" w:color="auto"/>
            </w:tcBorders>
            <w:shd w:val="clear" w:color="auto" w:fill="auto"/>
            <w:vAlign w:val="center"/>
          </w:tcPr>
          <w:p w14:paraId="75024C93" w14:textId="77777777" w:rsidR="00087F46" w:rsidRPr="00376C18" w:rsidRDefault="00087F46" w:rsidP="006B088C">
            <w:pPr>
              <w:widowControl w:val="0"/>
              <w:jc w:val="center"/>
              <w:rPr>
                <w:sz w:val="20"/>
                <w:szCs w:val="20"/>
              </w:rPr>
            </w:pPr>
            <w:r w:rsidRPr="00376C18">
              <w:rPr>
                <w:sz w:val="20"/>
                <w:szCs w:val="20"/>
              </w:rPr>
              <w:t>0.7</w:t>
            </w:r>
          </w:p>
        </w:tc>
        <w:tc>
          <w:tcPr>
            <w:tcW w:w="476" w:type="pct"/>
            <w:vMerge/>
            <w:tcBorders>
              <w:left w:val="single" w:sz="4" w:space="0" w:color="auto"/>
              <w:bottom w:val="single" w:sz="4" w:space="0" w:color="auto"/>
              <w:right w:val="single" w:sz="4" w:space="0" w:color="auto"/>
            </w:tcBorders>
            <w:vAlign w:val="center"/>
          </w:tcPr>
          <w:p w14:paraId="74408854" w14:textId="77777777" w:rsidR="00087F46" w:rsidRPr="00376C18" w:rsidRDefault="00087F46" w:rsidP="006B088C">
            <w:pPr>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6ABAF221" w14:textId="77777777" w:rsidR="00087F46" w:rsidRPr="00376C18" w:rsidRDefault="00087F46" w:rsidP="006B088C">
            <w:pPr>
              <w:widowControl w:val="0"/>
              <w:jc w:val="center"/>
              <w:rPr>
                <w:color w:val="000000" w:themeColor="text1"/>
                <w:sz w:val="20"/>
                <w:szCs w:val="20"/>
              </w:rPr>
            </w:pPr>
          </w:p>
        </w:tc>
      </w:tr>
      <w:tr w:rsidR="00087F46" w:rsidRPr="00376C18" w14:paraId="10E7D4B9" w14:textId="77777777" w:rsidTr="00FE2297">
        <w:trPr>
          <w:trHeight w:val="227"/>
        </w:trPr>
        <w:tc>
          <w:tcPr>
            <w:tcW w:w="563" w:type="pct"/>
            <w:vMerge/>
            <w:tcBorders>
              <w:left w:val="double" w:sz="4" w:space="0" w:color="auto"/>
              <w:right w:val="single" w:sz="4" w:space="0" w:color="auto"/>
            </w:tcBorders>
            <w:vAlign w:val="center"/>
          </w:tcPr>
          <w:p w14:paraId="75C9C594"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58ADBD05" w14:textId="77777777" w:rsidR="00087F46" w:rsidRPr="00376C18" w:rsidRDefault="00087F46" w:rsidP="006B088C">
            <w:pPr>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1C394535" w14:textId="77777777" w:rsidR="00087F46" w:rsidRPr="00376C18" w:rsidRDefault="00087F46" w:rsidP="006B088C">
            <w:pPr>
              <w:widowControl w:val="0"/>
              <w:jc w:val="center"/>
              <w:rPr>
                <w:snapToGrid w:val="0"/>
                <w:color w:val="000000" w:themeColor="text1"/>
                <w:sz w:val="20"/>
                <w:szCs w:val="20"/>
              </w:rPr>
            </w:pPr>
            <w:r w:rsidRPr="00376C18">
              <w:rPr>
                <w:snapToGrid w:val="0"/>
                <w:color w:val="000000" w:themeColor="text1"/>
                <w:sz w:val="20"/>
                <w:szCs w:val="20"/>
              </w:rPr>
              <w:t>250→176</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5C20B44E"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6DB1FB0F"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5FF96FC6" w14:textId="77777777" w:rsidR="00087F46" w:rsidRPr="00376C18" w:rsidRDefault="00087F46" w:rsidP="006B088C">
            <w:pPr>
              <w:widowControl w:val="0"/>
              <w:jc w:val="center"/>
              <w:rPr>
                <w:sz w:val="20"/>
                <w:szCs w:val="20"/>
              </w:rPr>
            </w:pPr>
            <w:r w:rsidRPr="00376C18">
              <w:rPr>
                <w:sz w:val="20"/>
                <w:szCs w:val="20"/>
              </w:rPr>
              <w:t>105.9</w:t>
            </w:r>
          </w:p>
        </w:tc>
        <w:tc>
          <w:tcPr>
            <w:tcW w:w="422" w:type="pct"/>
            <w:tcBorders>
              <w:top w:val="single" w:sz="4" w:space="0" w:color="auto"/>
              <w:left w:val="single" w:sz="4" w:space="0" w:color="auto"/>
              <w:bottom w:val="single" w:sz="4" w:space="0" w:color="auto"/>
            </w:tcBorders>
            <w:shd w:val="clear" w:color="auto" w:fill="auto"/>
            <w:vAlign w:val="center"/>
          </w:tcPr>
          <w:p w14:paraId="7F41EC8C" w14:textId="77777777" w:rsidR="00087F46" w:rsidRPr="00376C18" w:rsidRDefault="00087F46" w:rsidP="006B088C">
            <w:pPr>
              <w:widowControl w:val="0"/>
              <w:jc w:val="center"/>
              <w:rPr>
                <w:sz w:val="20"/>
                <w:szCs w:val="20"/>
              </w:rPr>
            </w:pPr>
            <w:r w:rsidRPr="00376C18">
              <w:rPr>
                <w:sz w:val="20"/>
                <w:szCs w:val="20"/>
              </w:rPr>
              <w:t>2.4</w:t>
            </w:r>
          </w:p>
        </w:tc>
        <w:tc>
          <w:tcPr>
            <w:tcW w:w="476" w:type="pct"/>
            <w:vMerge w:val="restart"/>
            <w:tcBorders>
              <w:top w:val="single" w:sz="4" w:space="0" w:color="auto"/>
              <w:left w:val="single" w:sz="4" w:space="0" w:color="auto"/>
              <w:right w:val="single" w:sz="4" w:space="0" w:color="auto"/>
            </w:tcBorders>
            <w:vAlign w:val="center"/>
          </w:tcPr>
          <w:p w14:paraId="1F1CAD19" w14:textId="77777777" w:rsidR="00087F46" w:rsidRPr="00376C18" w:rsidRDefault="00087F46" w:rsidP="006B088C">
            <w:pPr>
              <w:widowControl w:val="0"/>
              <w:jc w:val="center"/>
              <w:rPr>
                <w:color w:val="000000" w:themeColor="text1"/>
                <w:sz w:val="20"/>
                <w:szCs w:val="20"/>
              </w:rPr>
            </w:pPr>
            <w:r w:rsidRPr="00376C18">
              <w:rPr>
                <w:sz w:val="20"/>
                <w:szCs w:val="20"/>
              </w:rPr>
              <w:t>104.1</w:t>
            </w:r>
          </w:p>
        </w:tc>
        <w:tc>
          <w:tcPr>
            <w:tcW w:w="404" w:type="pct"/>
            <w:vMerge w:val="restart"/>
            <w:tcBorders>
              <w:top w:val="single" w:sz="4" w:space="0" w:color="auto"/>
              <w:left w:val="single" w:sz="4" w:space="0" w:color="auto"/>
              <w:right w:val="double" w:sz="4" w:space="0" w:color="auto"/>
            </w:tcBorders>
            <w:vAlign w:val="center"/>
          </w:tcPr>
          <w:p w14:paraId="2A2963D6" w14:textId="77777777" w:rsidR="00087F46" w:rsidRPr="00376C18" w:rsidRDefault="00087F46" w:rsidP="006B088C">
            <w:pPr>
              <w:widowControl w:val="0"/>
              <w:jc w:val="center"/>
              <w:rPr>
                <w:color w:val="000000" w:themeColor="text1"/>
                <w:sz w:val="20"/>
                <w:szCs w:val="20"/>
              </w:rPr>
            </w:pPr>
            <w:r w:rsidRPr="00376C18">
              <w:rPr>
                <w:sz w:val="20"/>
                <w:szCs w:val="20"/>
              </w:rPr>
              <w:t>2.5</w:t>
            </w:r>
          </w:p>
        </w:tc>
      </w:tr>
      <w:tr w:rsidR="00087F46" w:rsidRPr="00376C18" w14:paraId="1F2F56E4" w14:textId="77777777" w:rsidTr="00FE2297">
        <w:trPr>
          <w:trHeight w:val="227"/>
        </w:trPr>
        <w:tc>
          <w:tcPr>
            <w:tcW w:w="563" w:type="pct"/>
            <w:vMerge/>
            <w:tcBorders>
              <w:left w:val="double" w:sz="4" w:space="0" w:color="auto"/>
              <w:bottom w:val="single" w:sz="4" w:space="0" w:color="auto"/>
              <w:right w:val="single" w:sz="4" w:space="0" w:color="auto"/>
            </w:tcBorders>
            <w:vAlign w:val="center"/>
          </w:tcPr>
          <w:p w14:paraId="28D877BA"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bottom w:val="single" w:sz="4" w:space="0" w:color="auto"/>
              <w:right w:val="single" w:sz="4" w:space="0" w:color="auto"/>
            </w:tcBorders>
            <w:vAlign w:val="center"/>
          </w:tcPr>
          <w:p w14:paraId="1375EF18"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2E621B00"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04B29A15"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52CDCB41"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3BFB5C39" w14:textId="77777777" w:rsidR="00087F46" w:rsidRPr="00376C18" w:rsidRDefault="00087F46" w:rsidP="006B088C">
            <w:pPr>
              <w:widowControl w:val="0"/>
              <w:jc w:val="center"/>
              <w:rPr>
                <w:sz w:val="20"/>
                <w:szCs w:val="20"/>
              </w:rPr>
            </w:pPr>
            <w:r w:rsidRPr="00376C18">
              <w:rPr>
                <w:sz w:val="20"/>
                <w:szCs w:val="20"/>
              </w:rPr>
              <w:t>102.3</w:t>
            </w:r>
          </w:p>
        </w:tc>
        <w:tc>
          <w:tcPr>
            <w:tcW w:w="422" w:type="pct"/>
            <w:tcBorders>
              <w:top w:val="single" w:sz="4" w:space="0" w:color="auto"/>
              <w:left w:val="single" w:sz="4" w:space="0" w:color="auto"/>
              <w:bottom w:val="single" w:sz="4" w:space="0" w:color="auto"/>
            </w:tcBorders>
            <w:shd w:val="clear" w:color="auto" w:fill="auto"/>
            <w:vAlign w:val="center"/>
          </w:tcPr>
          <w:p w14:paraId="350DC7DB" w14:textId="77777777" w:rsidR="00087F46" w:rsidRPr="00376C18" w:rsidRDefault="00087F46" w:rsidP="006B088C">
            <w:pPr>
              <w:widowControl w:val="0"/>
              <w:jc w:val="center"/>
              <w:rPr>
                <w:sz w:val="20"/>
                <w:szCs w:val="20"/>
              </w:rPr>
            </w:pPr>
            <w:r w:rsidRPr="00376C18">
              <w:rPr>
                <w:sz w:val="20"/>
                <w:szCs w:val="20"/>
              </w:rPr>
              <w:t>0.6</w:t>
            </w:r>
          </w:p>
        </w:tc>
        <w:tc>
          <w:tcPr>
            <w:tcW w:w="476" w:type="pct"/>
            <w:vMerge/>
            <w:tcBorders>
              <w:left w:val="single" w:sz="4" w:space="0" w:color="auto"/>
              <w:bottom w:val="single" w:sz="4" w:space="0" w:color="auto"/>
              <w:right w:val="single" w:sz="4" w:space="0" w:color="auto"/>
            </w:tcBorders>
            <w:vAlign w:val="center"/>
          </w:tcPr>
          <w:p w14:paraId="6CB8EB88" w14:textId="77777777" w:rsidR="00087F46" w:rsidRPr="00376C18" w:rsidRDefault="00087F46" w:rsidP="006B088C">
            <w:pPr>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0D30AB7B" w14:textId="77777777" w:rsidR="00087F46" w:rsidRPr="00376C18" w:rsidRDefault="00087F46" w:rsidP="006B088C">
            <w:pPr>
              <w:widowControl w:val="0"/>
              <w:jc w:val="center"/>
              <w:rPr>
                <w:color w:val="000000" w:themeColor="text1"/>
                <w:sz w:val="20"/>
                <w:szCs w:val="20"/>
              </w:rPr>
            </w:pPr>
          </w:p>
        </w:tc>
      </w:tr>
      <w:bookmarkEnd w:id="472"/>
      <w:tr w:rsidR="00087F46" w:rsidRPr="00376C18" w14:paraId="3471705C" w14:textId="77777777" w:rsidTr="00FE2297">
        <w:trPr>
          <w:trHeight w:val="227"/>
        </w:trPr>
        <w:tc>
          <w:tcPr>
            <w:tcW w:w="563" w:type="pct"/>
            <w:vMerge w:val="restart"/>
            <w:tcBorders>
              <w:top w:val="single" w:sz="4" w:space="0" w:color="auto"/>
              <w:left w:val="double" w:sz="4" w:space="0" w:color="auto"/>
              <w:right w:val="single" w:sz="4" w:space="0" w:color="auto"/>
            </w:tcBorders>
            <w:vAlign w:val="center"/>
          </w:tcPr>
          <w:p w14:paraId="76252E0F" w14:textId="77777777" w:rsidR="00087F46" w:rsidRPr="00376C18" w:rsidRDefault="00087F46" w:rsidP="006B088C">
            <w:pPr>
              <w:widowControl w:val="0"/>
              <w:jc w:val="center"/>
              <w:rPr>
                <w:bCs/>
                <w:snapToGrid w:val="0"/>
                <w:color w:val="000000" w:themeColor="text1"/>
                <w:sz w:val="20"/>
                <w:szCs w:val="20"/>
              </w:rPr>
            </w:pPr>
            <w:r w:rsidRPr="00376C18">
              <w:rPr>
                <w:bCs/>
                <w:snapToGrid w:val="0"/>
                <w:color w:val="000000" w:themeColor="text1"/>
                <w:sz w:val="20"/>
                <w:szCs w:val="20"/>
              </w:rPr>
              <w:t>M650F002</w:t>
            </w:r>
          </w:p>
        </w:tc>
        <w:tc>
          <w:tcPr>
            <w:tcW w:w="686" w:type="pct"/>
            <w:vMerge w:val="restart"/>
            <w:tcBorders>
              <w:top w:val="single" w:sz="4" w:space="0" w:color="auto"/>
              <w:left w:val="single" w:sz="4" w:space="0" w:color="auto"/>
              <w:right w:val="single" w:sz="4" w:space="0" w:color="auto"/>
            </w:tcBorders>
            <w:vAlign w:val="center"/>
          </w:tcPr>
          <w:p w14:paraId="0B64EF5C" w14:textId="77777777" w:rsidR="00087F46" w:rsidRPr="00376C18" w:rsidRDefault="00087F46" w:rsidP="006B088C">
            <w:pPr>
              <w:widowControl w:val="0"/>
              <w:jc w:val="center"/>
              <w:rPr>
                <w:bCs/>
                <w:snapToGrid w:val="0"/>
                <w:color w:val="000000" w:themeColor="text1"/>
                <w:sz w:val="20"/>
                <w:szCs w:val="20"/>
              </w:rPr>
            </w:pPr>
            <w:r w:rsidRPr="00376C18">
              <w:rPr>
                <w:bCs/>
                <w:color w:val="000000" w:themeColor="text1"/>
                <w:sz w:val="20"/>
                <w:szCs w:val="20"/>
              </w:rPr>
              <w:t>Groundwater</w:t>
            </w:r>
          </w:p>
        </w:tc>
        <w:tc>
          <w:tcPr>
            <w:tcW w:w="623" w:type="pct"/>
            <w:vMerge w:val="restart"/>
            <w:tcBorders>
              <w:top w:val="single" w:sz="4" w:space="0" w:color="auto"/>
              <w:left w:val="single" w:sz="4" w:space="0" w:color="auto"/>
              <w:right w:val="single" w:sz="4" w:space="0" w:color="auto"/>
            </w:tcBorders>
            <w:vAlign w:val="center"/>
          </w:tcPr>
          <w:p w14:paraId="3A3F6447" w14:textId="77777777" w:rsidR="00087F46" w:rsidRPr="00376C18" w:rsidRDefault="00087F46" w:rsidP="006B088C">
            <w:pPr>
              <w:widowControl w:val="0"/>
              <w:jc w:val="center"/>
              <w:rPr>
                <w:snapToGrid w:val="0"/>
                <w:color w:val="000000" w:themeColor="text1"/>
                <w:sz w:val="20"/>
                <w:szCs w:val="20"/>
              </w:rPr>
            </w:pPr>
            <w:r w:rsidRPr="00376C18">
              <w:rPr>
                <w:color w:val="000000" w:themeColor="text1"/>
                <w:sz w:val="20"/>
                <w:szCs w:val="20"/>
              </w:rPr>
              <w:t>236→176</w:t>
            </w:r>
          </w:p>
        </w:tc>
        <w:tc>
          <w:tcPr>
            <w:tcW w:w="701" w:type="pct"/>
            <w:tcBorders>
              <w:top w:val="single" w:sz="4" w:space="0" w:color="auto"/>
              <w:left w:val="single" w:sz="4" w:space="0" w:color="auto"/>
              <w:bottom w:val="single" w:sz="4" w:space="0" w:color="auto"/>
              <w:right w:val="single" w:sz="4" w:space="0" w:color="auto"/>
            </w:tcBorders>
            <w:shd w:val="clear" w:color="auto" w:fill="auto"/>
          </w:tcPr>
          <w:p w14:paraId="2CF6D90D" w14:textId="77777777" w:rsidR="00087F46" w:rsidRPr="00376C18" w:rsidRDefault="00087F46" w:rsidP="006B088C">
            <w:pPr>
              <w:widowControl w:val="0"/>
              <w:tabs>
                <w:tab w:val="left" w:pos="680"/>
                <w:tab w:val="left" w:pos="1134"/>
              </w:tabs>
              <w:jc w:val="center"/>
              <w:rPr>
                <w:color w:val="000000"/>
                <w:sz w:val="20"/>
                <w:szCs w:val="20"/>
              </w:rPr>
            </w:pPr>
            <w:r w:rsidRPr="00376C18">
              <w:rPr>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14F198B9"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137CB23F" w14:textId="77777777" w:rsidR="00087F46" w:rsidRPr="00376C18" w:rsidRDefault="00087F46" w:rsidP="006B088C">
            <w:pPr>
              <w:widowControl w:val="0"/>
              <w:jc w:val="center"/>
              <w:rPr>
                <w:sz w:val="20"/>
                <w:szCs w:val="20"/>
              </w:rPr>
            </w:pPr>
            <w:r w:rsidRPr="00376C18">
              <w:rPr>
                <w:sz w:val="20"/>
                <w:szCs w:val="20"/>
              </w:rPr>
              <w:t>105.4</w:t>
            </w:r>
          </w:p>
        </w:tc>
        <w:tc>
          <w:tcPr>
            <w:tcW w:w="422" w:type="pct"/>
            <w:tcBorders>
              <w:top w:val="single" w:sz="4" w:space="0" w:color="auto"/>
              <w:left w:val="single" w:sz="4" w:space="0" w:color="auto"/>
              <w:bottom w:val="single" w:sz="4" w:space="0" w:color="auto"/>
            </w:tcBorders>
            <w:shd w:val="clear" w:color="auto" w:fill="auto"/>
            <w:vAlign w:val="center"/>
          </w:tcPr>
          <w:p w14:paraId="31CEE7D7" w14:textId="77777777" w:rsidR="00087F46" w:rsidRPr="00376C18" w:rsidRDefault="00087F46" w:rsidP="006B088C">
            <w:pPr>
              <w:widowControl w:val="0"/>
              <w:jc w:val="center"/>
              <w:rPr>
                <w:sz w:val="20"/>
                <w:szCs w:val="20"/>
              </w:rPr>
            </w:pPr>
            <w:r w:rsidRPr="00376C18">
              <w:rPr>
                <w:sz w:val="20"/>
                <w:szCs w:val="20"/>
              </w:rPr>
              <w:t>1.3</w:t>
            </w:r>
          </w:p>
        </w:tc>
        <w:tc>
          <w:tcPr>
            <w:tcW w:w="476" w:type="pct"/>
            <w:vMerge w:val="restart"/>
            <w:tcBorders>
              <w:top w:val="single" w:sz="4" w:space="0" w:color="auto"/>
              <w:left w:val="single" w:sz="4" w:space="0" w:color="auto"/>
              <w:right w:val="single" w:sz="4" w:space="0" w:color="auto"/>
            </w:tcBorders>
            <w:vAlign w:val="center"/>
          </w:tcPr>
          <w:p w14:paraId="69A0EB7C" w14:textId="77777777" w:rsidR="00087F46" w:rsidRPr="00376C18" w:rsidRDefault="00087F46" w:rsidP="006B088C">
            <w:pPr>
              <w:widowControl w:val="0"/>
              <w:jc w:val="center"/>
              <w:rPr>
                <w:color w:val="000000" w:themeColor="text1"/>
                <w:sz w:val="20"/>
                <w:szCs w:val="20"/>
              </w:rPr>
            </w:pPr>
            <w:r w:rsidRPr="00376C18">
              <w:rPr>
                <w:sz w:val="20"/>
                <w:szCs w:val="20"/>
              </w:rPr>
              <w:t>103.5</w:t>
            </w:r>
          </w:p>
        </w:tc>
        <w:tc>
          <w:tcPr>
            <w:tcW w:w="404" w:type="pct"/>
            <w:vMerge w:val="restart"/>
            <w:tcBorders>
              <w:top w:val="single" w:sz="4" w:space="0" w:color="auto"/>
              <w:left w:val="single" w:sz="4" w:space="0" w:color="auto"/>
              <w:right w:val="double" w:sz="4" w:space="0" w:color="auto"/>
            </w:tcBorders>
            <w:vAlign w:val="center"/>
          </w:tcPr>
          <w:p w14:paraId="5D76DFB8" w14:textId="77777777" w:rsidR="00087F46" w:rsidRPr="00376C18" w:rsidRDefault="00087F46" w:rsidP="006B088C">
            <w:pPr>
              <w:widowControl w:val="0"/>
              <w:jc w:val="center"/>
              <w:rPr>
                <w:color w:val="000000" w:themeColor="text1"/>
                <w:sz w:val="20"/>
                <w:szCs w:val="20"/>
              </w:rPr>
            </w:pPr>
            <w:r w:rsidRPr="00376C18">
              <w:rPr>
                <w:sz w:val="20"/>
                <w:szCs w:val="20"/>
              </w:rPr>
              <w:t>2.1</w:t>
            </w:r>
          </w:p>
        </w:tc>
      </w:tr>
      <w:tr w:rsidR="00087F46" w:rsidRPr="00376C18" w14:paraId="6C02B183" w14:textId="77777777" w:rsidTr="00FE2297">
        <w:trPr>
          <w:trHeight w:val="227"/>
        </w:trPr>
        <w:tc>
          <w:tcPr>
            <w:tcW w:w="563" w:type="pct"/>
            <w:vMerge/>
            <w:tcBorders>
              <w:left w:val="double" w:sz="4" w:space="0" w:color="auto"/>
              <w:right w:val="single" w:sz="4" w:space="0" w:color="auto"/>
            </w:tcBorders>
            <w:vAlign w:val="center"/>
          </w:tcPr>
          <w:p w14:paraId="7EF03D14"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6164294A"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5A90F3FE"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tcPr>
          <w:p w14:paraId="05ED37A3" w14:textId="77777777" w:rsidR="00087F46" w:rsidRPr="00376C18" w:rsidRDefault="00087F46" w:rsidP="006B088C">
            <w:pPr>
              <w:widowControl w:val="0"/>
              <w:tabs>
                <w:tab w:val="left" w:pos="680"/>
                <w:tab w:val="left" w:pos="1134"/>
              </w:tabs>
              <w:jc w:val="center"/>
              <w:rPr>
                <w:color w:val="000000"/>
                <w:sz w:val="20"/>
                <w:szCs w:val="20"/>
              </w:rPr>
            </w:pPr>
            <w:r w:rsidRPr="00376C18">
              <w:rPr>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787C0BF4"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49E38221" w14:textId="77777777" w:rsidR="00087F46" w:rsidRPr="00376C18" w:rsidRDefault="00087F46" w:rsidP="006B088C">
            <w:pPr>
              <w:widowControl w:val="0"/>
              <w:jc w:val="center"/>
              <w:rPr>
                <w:sz w:val="20"/>
                <w:szCs w:val="20"/>
              </w:rPr>
            </w:pPr>
            <w:r w:rsidRPr="00376C18">
              <w:rPr>
                <w:sz w:val="20"/>
                <w:szCs w:val="20"/>
              </w:rPr>
              <w:t>101.7</w:t>
            </w:r>
          </w:p>
        </w:tc>
        <w:tc>
          <w:tcPr>
            <w:tcW w:w="422" w:type="pct"/>
            <w:tcBorders>
              <w:top w:val="single" w:sz="4" w:space="0" w:color="auto"/>
              <w:left w:val="single" w:sz="4" w:space="0" w:color="auto"/>
              <w:bottom w:val="single" w:sz="4" w:space="0" w:color="auto"/>
            </w:tcBorders>
            <w:shd w:val="clear" w:color="auto" w:fill="auto"/>
            <w:vAlign w:val="center"/>
          </w:tcPr>
          <w:p w14:paraId="38041ACF" w14:textId="77777777" w:rsidR="00087F46" w:rsidRPr="00376C18" w:rsidRDefault="00087F46" w:rsidP="006B088C">
            <w:pPr>
              <w:widowControl w:val="0"/>
              <w:jc w:val="center"/>
              <w:rPr>
                <w:sz w:val="20"/>
                <w:szCs w:val="20"/>
              </w:rPr>
            </w:pPr>
            <w:r w:rsidRPr="00376C18">
              <w:rPr>
                <w:sz w:val="20"/>
                <w:szCs w:val="20"/>
              </w:rPr>
              <w:t>0.7</w:t>
            </w:r>
          </w:p>
        </w:tc>
        <w:tc>
          <w:tcPr>
            <w:tcW w:w="476" w:type="pct"/>
            <w:vMerge/>
            <w:tcBorders>
              <w:left w:val="single" w:sz="4" w:space="0" w:color="auto"/>
              <w:bottom w:val="single" w:sz="4" w:space="0" w:color="auto"/>
              <w:right w:val="single" w:sz="4" w:space="0" w:color="auto"/>
            </w:tcBorders>
            <w:vAlign w:val="center"/>
          </w:tcPr>
          <w:p w14:paraId="1085437B" w14:textId="77777777" w:rsidR="00087F46" w:rsidRPr="00376C18" w:rsidRDefault="00087F46" w:rsidP="006B088C">
            <w:pPr>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637A75B6" w14:textId="77777777" w:rsidR="00087F46" w:rsidRPr="00376C18" w:rsidRDefault="00087F46" w:rsidP="006B088C">
            <w:pPr>
              <w:widowControl w:val="0"/>
              <w:jc w:val="center"/>
              <w:rPr>
                <w:color w:val="000000" w:themeColor="text1"/>
                <w:sz w:val="20"/>
                <w:szCs w:val="20"/>
              </w:rPr>
            </w:pPr>
          </w:p>
        </w:tc>
      </w:tr>
      <w:tr w:rsidR="00087F46" w:rsidRPr="00376C18" w14:paraId="03554748" w14:textId="77777777" w:rsidTr="00FE2297">
        <w:trPr>
          <w:trHeight w:val="227"/>
        </w:trPr>
        <w:tc>
          <w:tcPr>
            <w:tcW w:w="563" w:type="pct"/>
            <w:vMerge/>
            <w:tcBorders>
              <w:left w:val="double" w:sz="4" w:space="0" w:color="auto"/>
              <w:right w:val="single" w:sz="4" w:space="0" w:color="auto"/>
            </w:tcBorders>
            <w:vAlign w:val="center"/>
          </w:tcPr>
          <w:p w14:paraId="3E60EC18"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274E3827" w14:textId="77777777" w:rsidR="00087F46" w:rsidRPr="00376C18" w:rsidRDefault="00087F46" w:rsidP="006B088C">
            <w:pPr>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7ECCE510" w14:textId="77777777" w:rsidR="00087F46" w:rsidRPr="00376C18" w:rsidRDefault="00087F46" w:rsidP="006B088C">
            <w:pPr>
              <w:widowControl w:val="0"/>
              <w:jc w:val="center"/>
              <w:rPr>
                <w:snapToGrid w:val="0"/>
                <w:color w:val="000000" w:themeColor="text1"/>
                <w:sz w:val="20"/>
                <w:szCs w:val="20"/>
              </w:rPr>
            </w:pPr>
            <w:r w:rsidRPr="00376C18">
              <w:rPr>
                <w:snapToGrid w:val="0"/>
                <w:color w:val="000000" w:themeColor="text1"/>
                <w:sz w:val="20"/>
                <w:szCs w:val="20"/>
              </w:rPr>
              <w:t>236→121</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157CA029"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6918F66C"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7DB2698B" w14:textId="77777777" w:rsidR="00087F46" w:rsidRPr="00376C18" w:rsidRDefault="00087F46" w:rsidP="006B088C">
            <w:pPr>
              <w:widowControl w:val="0"/>
              <w:jc w:val="center"/>
              <w:rPr>
                <w:sz w:val="20"/>
                <w:szCs w:val="20"/>
              </w:rPr>
            </w:pPr>
            <w:r w:rsidRPr="00376C18">
              <w:rPr>
                <w:sz w:val="20"/>
                <w:szCs w:val="20"/>
              </w:rPr>
              <w:t>104.3</w:t>
            </w:r>
          </w:p>
        </w:tc>
        <w:tc>
          <w:tcPr>
            <w:tcW w:w="422" w:type="pct"/>
            <w:tcBorders>
              <w:top w:val="single" w:sz="4" w:space="0" w:color="auto"/>
              <w:left w:val="single" w:sz="4" w:space="0" w:color="auto"/>
              <w:bottom w:val="single" w:sz="4" w:space="0" w:color="auto"/>
            </w:tcBorders>
            <w:shd w:val="clear" w:color="auto" w:fill="auto"/>
            <w:vAlign w:val="center"/>
          </w:tcPr>
          <w:p w14:paraId="4087F14F" w14:textId="77777777" w:rsidR="00087F46" w:rsidRPr="00376C18" w:rsidRDefault="00087F46" w:rsidP="006B088C">
            <w:pPr>
              <w:widowControl w:val="0"/>
              <w:jc w:val="center"/>
              <w:rPr>
                <w:sz w:val="20"/>
                <w:szCs w:val="20"/>
              </w:rPr>
            </w:pPr>
            <w:r w:rsidRPr="00376C18">
              <w:rPr>
                <w:sz w:val="20"/>
                <w:szCs w:val="20"/>
              </w:rPr>
              <w:t>4.2</w:t>
            </w:r>
          </w:p>
        </w:tc>
        <w:tc>
          <w:tcPr>
            <w:tcW w:w="476" w:type="pct"/>
            <w:vMerge w:val="restart"/>
            <w:tcBorders>
              <w:top w:val="single" w:sz="4" w:space="0" w:color="auto"/>
              <w:left w:val="single" w:sz="4" w:space="0" w:color="auto"/>
              <w:right w:val="single" w:sz="4" w:space="0" w:color="auto"/>
            </w:tcBorders>
            <w:vAlign w:val="center"/>
          </w:tcPr>
          <w:p w14:paraId="3A412842" w14:textId="77777777" w:rsidR="00087F46" w:rsidRPr="00376C18" w:rsidRDefault="00087F46" w:rsidP="006B088C">
            <w:pPr>
              <w:widowControl w:val="0"/>
              <w:jc w:val="center"/>
              <w:rPr>
                <w:color w:val="000000" w:themeColor="text1"/>
                <w:sz w:val="20"/>
                <w:szCs w:val="20"/>
              </w:rPr>
            </w:pPr>
            <w:r w:rsidRPr="00376C18">
              <w:rPr>
                <w:sz w:val="20"/>
                <w:szCs w:val="20"/>
              </w:rPr>
              <w:t>103.7</w:t>
            </w:r>
          </w:p>
        </w:tc>
        <w:tc>
          <w:tcPr>
            <w:tcW w:w="404" w:type="pct"/>
            <w:vMerge w:val="restart"/>
            <w:tcBorders>
              <w:top w:val="single" w:sz="4" w:space="0" w:color="auto"/>
              <w:left w:val="single" w:sz="4" w:space="0" w:color="auto"/>
              <w:right w:val="double" w:sz="4" w:space="0" w:color="auto"/>
            </w:tcBorders>
            <w:vAlign w:val="center"/>
          </w:tcPr>
          <w:p w14:paraId="70B24D88" w14:textId="77777777" w:rsidR="00087F46" w:rsidRPr="00376C18" w:rsidRDefault="00087F46" w:rsidP="006B088C">
            <w:pPr>
              <w:widowControl w:val="0"/>
              <w:jc w:val="center"/>
              <w:rPr>
                <w:color w:val="000000" w:themeColor="text1"/>
                <w:sz w:val="20"/>
                <w:szCs w:val="20"/>
              </w:rPr>
            </w:pPr>
            <w:r w:rsidRPr="00376C18">
              <w:rPr>
                <w:sz w:val="20"/>
                <w:szCs w:val="20"/>
              </w:rPr>
              <w:t>2.9</w:t>
            </w:r>
          </w:p>
        </w:tc>
      </w:tr>
      <w:tr w:rsidR="00087F46" w:rsidRPr="00376C18" w14:paraId="7C546E2E" w14:textId="77777777" w:rsidTr="00FE2297">
        <w:trPr>
          <w:trHeight w:val="227"/>
        </w:trPr>
        <w:tc>
          <w:tcPr>
            <w:tcW w:w="563" w:type="pct"/>
            <w:vMerge/>
            <w:tcBorders>
              <w:left w:val="double" w:sz="4" w:space="0" w:color="auto"/>
              <w:right w:val="single" w:sz="4" w:space="0" w:color="auto"/>
            </w:tcBorders>
            <w:vAlign w:val="center"/>
          </w:tcPr>
          <w:p w14:paraId="799C45C8"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bottom w:val="single" w:sz="4" w:space="0" w:color="auto"/>
              <w:right w:val="single" w:sz="4" w:space="0" w:color="auto"/>
            </w:tcBorders>
            <w:vAlign w:val="center"/>
          </w:tcPr>
          <w:p w14:paraId="7B2E0570"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2F938D4E"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4AA0A74D"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103F1722"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5F6724E1" w14:textId="77777777" w:rsidR="00087F46" w:rsidRPr="00376C18" w:rsidRDefault="00087F46" w:rsidP="006B088C">
            <w:pPr>
              <w:widowControl w:val="0"/>
              <w:jc w:val="center"/>
              <w:rPr>
                <w:sz w:val="20"/>
                <w:szCs w:val="20"/>
              </w:rPr>
            </w:pPr>
            <w:r w:rsidRPr="00376C18">
              <w:rPr>
                <w:sz w:val="20"/>
                <w:szCs w:val="20"/>
              </w:rPr>
              <w:t>103.1</w:t>
            </w:r>
          </w:p>
        </w:tc>
        <w:tc>
          <w:tcPr>
            <w:tcW w:w="422" w:type="pct"/>
            <w:tcBorders>
              <w:top w:val="single" w:sz="4" w:space="0" w:color="auto"/>
              <w:left w:val="single" w:sz="4" w:space="0" w:color="auto"/>
              <w:bottom w:val="single" w:sz="4" w:space="0" w:color="auto"/>
            </w:tcBorders>
            <w:shd w:val="clear" w:color="auto" w:fill="auto"/>
            <w:vAlign w:val="center"/>
          </w:tcPr>
          <w:p w14:paraId="12FEA80E" w14:textId="77777777" w:rsidR="00087F46" w:rsidRPr="00376C18" w:rsidRDefault="00087F46" w:rsidP="006B088C">
            <w:pPr>
              <w:widowControl w:val="0"/>
              <w:jc w:val="center"/>
              <w:rPr>
                <w:sz w:val="20"/>
                <w:szCs w:val="20"/>
              </w:rPr>
            </w:pPr>
            <w:r w:rsidRPr="00376C18">
              <w:rPr>
                <w:sz w:val="20"/>
                <w:szCs w:val="20"/>
              </w:rPr>
              <w:t>0.5</w:t>
            </w:r>
          </w:p>
        </w:tc>
        <w:tc>
          <w:tcPr>
            <w:tcW w:w="476" w:type="pct"/>
            <w:vMerge/>
            <w:tcBorders>
              <w:left w:val="single" w:sz="4" w:space="0" w:color="auto"/>
              <w:bottom w:val="single" w:sz="4" w:space="0" w:color="auto"/>
              <w:right w:val="single" w:sz="4" w:space="0" w:color="auto"/>
            </w:tcBorders>
            <w:vAlign w:val="center"/>
          </w:tcPr>
          <w:p w14:paraId="4E81CC2B" w14:textId="77777777" w:rsidR="00087F46" w:rsidRPr="00376C18" w:rsidRDefault="00087F46" w:rsidP="006B088C">
            <w:pPr>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64827878" w14:textId="77777777" w:rsidR="00087F46" w:rsidRPr="00376C18" w:rsidRDefault="00087F46" w:rsidP="006B088C">
            <w:pPr>
              <w:widowControl w:val="0"/>
              <w:jc w:val="center"/>
              <w:rPr>
                <w:color w:val="000000" w:themeColor="text1"/>
                <w:sz w:val="20"/>
                <w:szCs w:val="20"/>
              </w:rPr>
            </w:pPr>
          </w:p>
        </w:tc>
      </w:tr>
      <w:tr w:rsidR="00087F46" w:rsidRPr="00376C18" w14:paraId="5A0E046D" w14:textId="77777777" w:rsidTr="00FE2297">
        <w:trPr>
          <w:trHeight w:val="227"/>
        </w:trPr>
        <w:tc>
          <w:tcPr>
            <w:tcW w:w="563" w:type="pct"/>
            <w:vMerge/>
            <w:tcBorders>
              <w:left w:val="double" w:sz="4" w:space="0" w:color="auto"/>
              <w:right w:val="single" w:sz="4" w:space="0" w:color="auto"/>
            </w:tcBorders>
            <w:vAlign w:val="center"/>
          </w:tcPr>
          <w:p w14:paraId="4E13CBB4" w14:textId="77777777" w:rsidR="00087F46" w:rsidRPr="00376C18" w:rsidRDefault="00087F46" w:rsidP="006B088C">
            <w:pPr>
              <w:widowControl w:val="0"/>
              <w:jc w:val="center"/>
              <w:rPr>
                <w:bCs/>
                <w:snapToGrid w:val="0"/>
                <w:color w:val="000000" w:themeColor="text1"/>
                <w:sz w:val="20"/>
                <w:szCs w:val="20"/>
              </w:rPr>
            </w:pPr>
          </w:p>
        </w:tc>
        <w:tc>
          <w:tcPr>
            <w:tcW w:w="686" w:type="pct"/>
            <w:vMerge w:val="restart"/>
            <w:tcBorders>
              <w:top w:val="single" w:sz="4" w:space="0" w:color="auto"/>
              <w:left w:val="single" w:sz="4" w:space="0" w:color="auto"/>
              <w:right w:val="single" w:sz="4" w:space="0" w:color="auto"/>
            </w:tcBorders>
            <w:vAlign w:val="center"/>
          </w:tcPr>
          <w:p w14:paraId="687A8EEE" w14:textId="77777777" w:rsidR="00087F46" w:rsidRPr="00376C18" w:rsidRDefault="00087F46" w:rsidP="006B088C">
            <w:pPr>
              <w:widowControl w:val="0"/>
              <w:jc w:val="center"/>
              <w:rPr>
                <w:bCs/>
                <w:snapToGrid w:val="0"/>
                <w:color w:val="000000" w:themeColor="text1"/>
                <w:sz w:val="20"/>
                <w:szCs w:val="20"/>
              </w:rPr>
            </w:pPr>
            <w:r w:rsidRPr="00376C18">
              <w:rPr>
                <w:bCs/>
                <w:snapToGrid w:val="0"/>
                <w:color w:val="000000" w:themeColor="text1"/>
                <w:sz w:val="20"/>
                <w:szCs w:val="20"/>
              </w:rPr>
              <w:t>Surface Water</w:t>
            </w:r>
          </w:p>
        </w:tc>
        <w:tc>
          <w:tcPr>
            <w:tcW w:w="623" w:type="pct"/>
            <w:vMerge w:val="restart"/>
            <w:tcBorders>
              <w:top w:val="single" w:sz="4" w:space="0" w:color="auto"/>
              <w:left w:val="single" w:sz="4" w:space="0" w:color="auto"/>
              <w:right w:val="single" w:sz="4" w:space="0" w:color="auto"/>
            </w:tcBorders>
            <w:vAlign w:val="center"/>
          </w:tcPr>
          <w:p w14:paraId="40CA38CC" w14:textId="77777777" w:rsidR="00087F46" w:rsidRPr="00376C18" w:rsidRDefault="00087F46" w:rsidP="006B088C">
            <w:pPr>
              <w:widowControl w:val="0"/>
              <w:jc w:val="center"/>
              <w:rPr>
                <w:snapToGrid w:val="0"/>
                <w:color w:val="000000" w:themeColor="text1"/>
                <w:sz w:val="20"/>
                <w:szCs w:val="20"/>
              </w:rPr>
            </w:pPr>
            <w:r w:rsidRPr="00376C18">
              <w:rPr>
                <w:color w:val="000000" w:themeColor="text1"/>
                <w:sz w:val="20"/>
                <w:szCs w:val="20"/>
              </w:rPr>
              <w:t>236→176</w:t>
            </w:r>
          </w:p>
        </w:tc>
        <w:tc>
          <w:tcPr>
            <w:tcW w:w="701" w:type="pct"/>
            <w:tcBorders>
              <w:top w:val="single" w:sz="4" w:space="0" w:color="auto"/>
              <w:left w:val="single" w:sz="4" w:space="0" w:color="auto"/>
              <w:bottom w:val="single" w:sz="4" w:space="0" w:color="auto"/>
              <w:right w:val="single" w:sz="4" w:space="0" w:color="auto"/>
            </w:tcBorders>
            <w:shd w:val="clear" w:color="auto" w:fill="auto"/>
          </w:tcPr>
          <w:p w14:paraId="28F1B903" w14:textId="77777777" w:rsidR="00087F46" w:rsidRPr="00376C18" w:rsidRDefault="00087F46" w:rsidP="006B088C">
            <w:pPr>
              <w:widowControl w:val="0"/>
              <w:tabs>
                <w:tab w:val="left" w:pos="680"/>
                <w:tab w:val="left" w:pos="1134"/>
              </w:tabs>
              <w:jc w:val="center"/>
              <w:rPr>
                <w:color w:val="000000"/>
                <w:sz w:val="20"/>
                <w:szCs w:val="20"/>
              </w:rPr>
            </w:pPr>
            <w:r w:rsidRPr="00376C18">
              <w:rPr>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5C5365D4"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067669A2" w14:textId="77777777" w:rsidR="00087F46" w:rsidRPr="00376C18" w:rsidRDefault="00087F46" w:rsidP="006B088C">
            <w:pPr>
              <w:widowControl w:val="0"/>
              <w:jc w:val="center"/>
              <w:rPr>
                <w:sz w:val="20"/>
                <w:szCs w:val="20"/>
              </w:rPr>
            </w:pPr>
            <w:r w:rsidRPr="00376C18">
              <w:rPr>
                <w:sz w:val="20"/>
                <w:szCs w:val="20"/>
              </w:rPr>
              <w:t>102.4</w:t>
            </w:r>
          </w:p>
        </w:tc>
        <w:tc>
          <w:tcPr>
            <w:tcW w:w="422" w:type="pct"/>
            <w:tcBorders>
              <w:top w:val="single" w:sz="4" w:space="0" w:color="auto"/>
              <w:left w:val="single" w:sz="4" w:space="0" w:color="auto"/>
              <w:bottom w:val="single" w:sz="4" w:space="0" w:color="auto"/>
            </w:tcBorders>
            <w:shd w:val="clear" w:color="auto" w:fill="auto"/>
            <w:vAlign w:val="center"/>
          </w:tcPr>
          <w:p w14:paraId="07BF29BF" w14:textId="77777777" w:rsidR="00087F46" w:rsidRPr="00376C18" w:rsidRDefault="00087F46" w:rsidP="006B088C">
            <w:pPr>
              <w:widowControl w:val="0"/>
              <w:jc w:val="center"/>
              <w:rPr>
                <w:sz w:val="20"/>
                <w:szCs w:val="20"/>
              </w:rPr>
            </w:pPr>
            <w:r w:rsidRPr="00376C18">
              <w:rPr>
                <w:sz w:val="20"/>
                <w:szCs w:val="20"/>
              </w:rPr>
              <w:t>1.5</w:t>
            </w:r>
          </w:p>
        </w:tc>
        <w:tc>
          <w:tcPr>
            <w:tcW w:w="476" w:type="pct"/>
            <w:vMerge w:val="restart"/>
            <w:tcBorders>
              <w:top w:val="single" w:sz="4" w:space="0" w:color="auto"/>
              <w:left w:val="single" w:sz="4" w:space="0" w:color="auto"/>
              <w:right w:val="single" w:sz="4" w:space="0" w:color="auto"/>
            </w:tcBorders>
            <w:vAlign w:val="center"/>
          </w:tcPr>
          <w:p w14:paraId="4BB13936" w14:textId="77777777" w:rsidR="00087F46" w:rsidRPr="00376C18" w:rsidRDefault="00087F46" w:rsidP="006B088C">
            <w:pPr>
              <w:widowControl w:val="0"/>
              <w:jc w:val="center"/>
              <w:rPr>
                <w:color w:val="000000" w:themeColor="text1"/>
                <w:sz w:val="20"/>
                <w:szCs w:val="20"/>
              </w:rPr>
            </w:pPr>
            <w:r w:rsidRPr="00376C18">
              <w:rPr>
                <w:sz w:val="20"/>
                <w:szCs w:val="20"/>
              </w:rPr>
              <w:t>101.8</w:t>
            </w:r>
          </w:p>
        </w:tc>
        <w:tc>
          <w:tcPr>
            <w:tcW w:w="404" w:type="pct"/>
            <w:vMerge w:val="restart"/>
            <w:tcBorders>
              <w:top w:val="single" w:sz="4" w:space="0" w:color="auto"/>
              <w:left w:val="single" w:sz="4" w:space="0" w:color="auto"/>
              <w:right w:val="double" w:sz="4" w:space="0" w:color="auto"/>
            </w:tcBorders>
            <w:vAlign w:val="center"/>
          </w:tcPr>
          <w:p w14:paraId="68ECA8A1" w14:textId="77777777" w:rsidR="00087F46" w:rsidRPr="00376C18" w:rsidRDefault="00087F46" w:rsidP="006B088C">
            <w:pPr>
              <w:widowControl w:val="0"/>
              <w:jc w:val="center"/>
              <w:rPr>
                <w:color w:val="000000" w:themeColor="text1"/>
                <w:sz w:val="20"/>
                <w:szCs w:val="20"/>
              </w:rPr>
            </w:pPr>
            <w:r w:rsidRPr="00376C18">
              <w:rPr>
                <w:sz w:val="20"/>
                <w:szCs w:val="20"/>
              </w:rPr>
              <w:t>1.3</w:t>
            </w:r>
          </w:p>
        </w:tc>
      </w:tr>
      <w:tr w:rsidR="00087F46" w:rsidRPr="00376C18" w14:paraId="5015B776" w14:textId="77777777" w:rsidTr="00FE2297">
        <w:trPr>
          <w:trHeight w:val="227"/>
        </w:trPr>
        <w:tc>
          <w:tcPr>
            <w:tcW w:w="563" w:type="pct"/>
            <w:vMerge/>
            <w:tcBorders>
              <w:left w:val="double" w:sz="4" w:space="0" w:color="auto"/>
              <w:right w:val="single" w:sz="4" w:space="0" w:color="auto"/>
            </w:tcBorders>
            <w:vAlign w:val="center"/>
          </w:tcPr>
          <w:p w14:paraId="66CC9E90"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52EBF9C4"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41D9ACEB"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tcPr>
          <w:p w14:paraId="56CB8F9B" w14:textId="77777777" w:rsidR="00087F46" w:rsidRPr="00376C18" w:rsidRDefault="00087F46" w:rsidP="006B088C">
            <w:pPr>
              <w:widowControl w:val="0"/>
              <w:tabs>
                <w:tab w:val="left" w:pos="680"/>
                <w:tab w:val="left" w:pos="1134"/>
              </w:tabs>
              <w:jc w:val="center"/>
              <w:rPr>
                <w:color w:val="000000"/>
                <w:sz w:val="20"/>
                <w:szCs w:val="20"/>
              </w:rPr>
            </w:pPr>
            <w:r w:rsidRPr="00376C18">
              <w:rPr>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5A511E26"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74FE86C5" w14:textId="77777777" w:rsidR="00087F46" w:rsidRPr="00376C18" w:rsidRDefault="00087F46" w:rsidP="006B088C">
            <w:pPr>
              <w:widowControl w:val="0"/>
              <w:jc w:val="center"/>
              <w:rPr>
                <w:sz w:val="20"/>
                <w:szCs w:val="20"/>
              </w:rPr>
            </w:pPr>
            <w:r w:rsidRPr="00376C18">
              <w:rPr>
                <w:sz w:val="20"/>
                <w:szCs w:val="20"/>
              </w:rPr>
              <w:t>101.2</w:t>
            </w:r>
          </w:p>
        </w:tc>
        <w:tc>
          <w:tcPr>
            <w:tcW w:w="422" w:type="pct"/>
            <w:tcBorders>
              <w:top w:val="single" w:sz="4" w:space="0" w:color="auto"/>
              <w:left w:val="single" w:sz="4" w:space="0" w:color="auto"/>
              <w:bottom w:val="single" w:sz="4" w:space="0" w:color="auto"/>
            </w:tcBorders>
            <w:shd w:val="clear" w:color="auto" w:fill="auto"/>
            <w:vAlign w:val="center"/>
          </w:tcPr>
          <w:p w14:paraId="63853424" w14:textId="77777777" w:rsidR="00087F46" w:rsidRPr="00376C18" w:rsidRDefault="00087F46" w:rsidP="006B088C">
            <w:pPr>
              <w:widowControl w:val="0"/>
              <w:jc w:val="center"/>
              <w:rPr>
                <w:sz w:val="20"/>
                <w:szCs w:val="20"/>
              </w:rPr>
            </w:pPr>
            <w:r w:rsidRPr="00376C18">
              <w:rPr>
                <w:sz w:val="20"/>
                <w:szCs w:val="20"/>
              </w:rPr>
              <w:t>0.8</w:t>
            </w:r>
          </w:p>
        </w:tc>
        <w:tc>
          <w:tcPr>
            <w:tcW w:w="476" w:type="pct"/>
            <w:vMerge/>
            <w:tcBorders>
              <w:left w:val="single" w:sz="4" w:space="0" w:color="auto"/>
              <w:bottom w:val="single" w:sz="4" w:space="0" w:color="auto"/>
              <w:right w:val="single" w:sz="4" w:space="0" w:color="auto"/>
            </w:tcBorders>
            <w:vAlign w:val="center"/>
          </w:tcPr>
          <w:p w14:paraId="082E3D98" w14:textId="77777777" w:rsidR="00087F46" w:rsidRPr="00376C18" w:rsidRDefault="00087F46" w:rsidP="006B088C">
            <w:pPr>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70FDB500" w14:textId="77777777" w:rsidR="00087F46" w:rsidRPr="00376C18" w:rsidRDefault="00087F46" w:rsidP="006B088C">
            <w:pPr>
              <w:widowControl w:val="0"/>
              <w:jc w:val="center"/>
              <w:rPr>
                <w:color w:val="000000" w:themeColor="text1"/>
                <w:sz w:val="20"/>
                <w:szCs w:val="20"/>
              </w:rPr>
            </w:pPr>
          </w:p>
        </w:tc>
      </w:tr>
      <w:tr w:rsidR="00087F46" w:rsidRPr="00376C18" w14:paraId="75B41EDD" w14:textId="77777777" w:rsidTr="00FE2297">
        <w:trPr>
          <w:trHeight w:val="227"/>
        </w:trPr>
        <w:tc>
          <w:tcPr>
            <w:tcW w:w="563" w:type="pct"/>
            <w:vMerge/>
            <w:tcBorders>
              <w:left w:val="double" w:sz="4" w:space="0" w:color="auto"/>
              <w:right w:val="single" w:sz="4" w:space="0" w:color="auto"/>
            </w:tcBorders>
            <w:vAlign w:val="center"/>
          </w:tcPr>
          <w:p w14:paraId="6C2C0A73"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7099BCC9" w14:textId="77777777" w:rsidR="00087F46" w:rsidRPr="00376C18" w:rsidRDefault="00087F46" w:rsidP="006B088C">
            <w:pPr>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54EC5125" w14:textId="77777777" w:rsidR="00087F46" w:rsidRPr="00376C18" w:rsidRDefault="00087F46" w:rsidP="006B088C">
            <w:pPr>
              <w:widowControl w:val="0"/>
              <w:jc w:val="center"/>
              <w:rPr>
                <w:snapToGrid w:val="0"/>
                <w:color w:val="000000" w:themeColor="text1"/>
                <w:sz w:val="20"/>
                <w:szCs w:val="20"/>
              </w:rPr>
            </w:pPr>
            <w:r w:rsidRPr="00376C18">
              <w:rPr>
                <w:snapToGrid w:val="0"/>
                <w:color w:val="000000" w:themeColor="text1"/>
                <w:sz w:val="20"/>
                <w:szCs w:val="20"/>
              </w:rPr>
              <w:t>236→121</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08F1E876"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436FBF8C"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31143F0B" w14:textId="77777777" w:rsidR="00087F46" w:rsidRPr="00376C18" w:rsidRDefault="00087F46" w:rsidP="006B088C">
            <w:pPr>
              <w:widowControl w:val="0"/>
              <w:jc w:val="center"/>
              <w:rPr>
                <w:sz w:val="20"/>
                <w:szCs w:val="20"/>
              </w:rPr>
            </w:pPr>
            <w:r w:rsidRPr="00376C18">
              <w:rPr>
                <w:sz w:val="20"/>
                <w:szCs w:val="20"/>
              </w:rPr>
              <w:t>103.0</w:t>
            </w:r>
          </w:p>
        </w:tc>
        <w:tc>
          <w:tcPr>
            <w:tcW w:w="422" w:type="pct"/>
            <w:tcBorders>
              <w:top w:val="single" w:sz="4" w:space="0" w:color="auto"/>
              <w:left w:val="single" w:sz="4" w:space="0" w:color="auto"/>
              <w:bottom w:val="single" w:sz="4" w:space="0" w:color="auto"/>
            </w:tcBorders>
            <w:shd w:val="clear" w:color="auto" w:fill="auto"/>
            <w:vAlign w:val="center"/>
          </w:tcPr>
          <w:p w14:paraId="70C35306" w14:textId="77777777" w:rsidR="00087F46" w:rsidRPr="00376C18" w:rsidRDefault="00087F46" w:rsidP="006B088C">
            <w:pPr>
              <w:widowControl w:val="0"/>
              <w:jc w:val="center"/>
              <w:rPr>
                <w:sz w:val="20"/>
                <w:szCs w:val="20"/>
              </w:rPr>
            </w:pPr>
            <w:r w:rsidRPr="00376C18">
              <w:rPr>
                <w:sz w:val="20"/>
                <w:szCs w:val="20"/>
              </w:rPr>
              <w:t>2.6</w:t>
            </w:r>
          </w:p>
        </w:tc>
        <w:tc>
          <w:tcPr>
            <w:tcW w:w="476" w:type="pct"/>
            <w:vMerge w:val="restart"/>
            <w:tcBorders>
              <w:top w:val="single" w:sz="4" w:space="0" w:color="auto"/>
              <w:left w:val="single" w:sz="4" w:space="0" w:color="auto"/>
              <w:right w:val="single" w:sz="4" w:space="0" w:color="auto"/>
            </w:tcBorders>
            <w:vAlign w:val="center"/>
          </w:tcPr>
          <w:p w14:paraId="1054F8B4" w14:textId="77777777" w:rsidR="00087F46" w:rsidRPr="00376C18" w:rsidRDefault="00087F46" w:rsidP="006B088C">
            <w:pPr>
              <w:widowControl w:val="0"/>
              <w:jc w:val="center"/>
              <w:rPr>
                <w:color w:val="000000" w:themeColor="text1"/>
                <w:sz w:val="20"/>
                <w:szCs w:val="20"/>
              </w:rPr>
            </w:pPr>
            <w:r w:rsidRPr="00376C18">
              <w:rPr>
                <w:sz w:val="20"/>
                <w:szCs w:val="20"/>
              </w:rPr>
              <w:t>102.5</w:t>
            </w:r>
          </w:p>
        </w:tc>
        <w:tc>
          <w:tcPr>
            <w:tcW w:w="404" w:type="pct"/>
            <w:vMerge w:val="restart"/>
            <w:tcBorders>
              <w:top w:val="single" w:sz="4" w:space="0" w:color="auto"/>
              <w:left w:val="single" w:sz="4" w:space="0" w:color="auto"/>
              <w:right w:val="double" w:sz="4" w:space="0" w:color="auto"/>
            </w:tcBorders>
            <w:vAlign w:val="center"/>
          </w:tcPr>
          <w:p w14:paraId="26D5DE0B" w14:textId="77777777" w:rsidR="00087F46" w:rsidRPr="00376C18" w:rsidRDefault="00087F46" w:rsidP="006B088C">
            <w:pPr>
              <w:widowControl w:val="0"/>
              <w:jc w:val="center"/>
              <w:rPr>
                <w:color w:val="000000" w:themeColor="text1"/>
                <w:sz w:val="20"/>
                <w:szCs w:val="20"/>
              </w:rPr>
            </w:pPr>
            <w:r w:rsidRPr="00376C18">
              <w:rPr>
                <w:sz w:val="20"/>
                <w:szCs w:val="20"/>
              </w:rPr>
              <w:t>1.9</w:t>
            </w:r>
          </w:p>
        </w:tc>
      </w:tr>
      <w:tr w:rsidR="00087F46" w:rsidRPr="00376C18" w14:paraId="7C783092" w14:textId="77777777" w:rsidTr="00FE2297">
        <w:trPr>
          <w:trHeight w:val="227"/>
        </w:trPr>
        <w:tc>
          <w:tcPr>
            <w:tcW w:w="563" w:type="pct"/>
            <w:vMerge/>
            <w:tcBorders>
              <w:left w:val="double" w:sz="4" w:space="0" w:color="auto"/>
              <w:bottom w:val="single" w:sz="4" w:space="0" w:color="auto"/>
              <w:right w:val="single" w:sz="4" w:space="0" w:color="auto"/>
            </w:tcBorders>
            <w:vAlign w:val="center"/>
          </w:tcPr>
          <w:p w14:paraId="1A110072"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bottom w:val="single" w:sz="4" w:space="0" w:color="auto"/>
              <w:right w:val="single" w:sz="4" w:space="0" w:color="auto"/>
            </w:tcBorders>
            <w:vAlign w:val="center"/>
          </w:tcPr>
          <w:p w14:paraId="194AC825"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64ECE5CB"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6F3878FB"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64862606"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096DA34D" w14:textId="77777777" w:rsidR="00087F46" w:rsidRPr="00376C18" w:rsidRDefault="00087F46" w:rsidP="006B088C">
            <w:pPr>
              <w:widowControl w:val="0"/>
              <w:jc w:val="center"/>
              <w:rPr>
                <w:sz w:val="20"/>
                <w:szCs w:val="20"/>
              </w:rPr>
            </w:pPr>
            <w:r w:rsidRPr="00376C18">
              <w:rPr>
                <w:sz w:val="20"/>
                <w:szCs w:val="20"/>
              </w:rPr>
              <w:t>101.9</w:t>
            </w:r>
          </w:p>
        </w:tc>
        <w:tc>
          <w:tcPr>
            <w:tcW w:w="422" w:type="pct"/>
            <w:tcBorders>
              <w:top w:val="single" w:sz="4" w:space="0" w:color="auto"/>
              <w:left w:val="single" w:sz="4" w:space="0" w:color="auto"/>
              <w:bottom w:val="single" w:sz="4" w:space="0" w:color="auto"/>
            </w:tcBorders>
            <w:shd w:val="clear" w:color="auto" w:fill="auto"/>
            <w:vAlign w:val="center"/>
          </w:tcPr>
          <w:p w14:paraId="4E1E82C2" w14:textId="77777777" w:rsidR="00087F46" w:rsidRPr="00376C18" w:rsidRDefault="00087F46" w:rsidP="006B088C">
            <w:pPr>
              <w:widowControl w:val="0"/>
              <w:jc w:val="center"/>
              <w:rPr>
                <w:sz w:val="20"/>
                <w:szCs w:val="20"/>
              </w:rPr>
            </w:pPr>
            <w:r w:rsidRPr="00376C18">
              <w:rPr>
                <w:sz w:val="20"/>
                <w:szCs w:val="20"/>
              </w:rPr>
              <w:t>0.7</w:t>
            </w:r>
          </w:p>
        </w:tc>
        <w:tc>
          <w:tcPr>
            <w:tcW w:w="476" w:type="pct"/>
            <w:vMerge/>
            <w:tcBorders>
              <w:left w:val="single" w:sz="4" w:space="0" w:color="auto"/>
              <w:bottom w:val="single" w:sz="4" w:space="0" w:color="auto"/>
              <w:right w:val="single" w:sz="4" w:space="0" w:color="auto"/>
            </w:tcBorders>
            <w:vAlign w:val="center"/>
          </w:tcPr>
          <w:p w14:paraId="038B38C1" w14:textId="77777777" w:rsidR="00087F46" w:rsidRPr="00376C18" w:rsidRDefault="00087F46" w:rsidP="006B088C">
            <w:pPr>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0F0CE349" w14:textId="77777777" w:rsidR="00087F46" w:rsidRPr="00376C18" w:rsidRDefault="00087F46" w:rsidP="006B088C">
            <w:pPr>
              <w:widowControl w:val="0"/>
              <w:jc w:val="center"/>
              <w:rPr>
                <w:color w:val="000000" w:themeColor="text1"/>
                <w:sz w:val="20"/>
                <w:szCs w:val="20"/>
              </w:rPr>
            </w:pPr>
          </w:p>
        </w:tc>
      </w:tr>
      <w:tr w:rsidR="00087F46" w:rsidRPr="00376C18" w14:paraId="066F37AA" w14:textId="77777777" w:rsidTr="00FE2297">
        <w:trPr>
          <w:trHeight w:val="227"/>
        </w:trPr>
        <w:tc>
          <w:tcPr>
            <w:tcW w:w="563" w:type="pct"/>
            <w:vMerge w:val="restart"/>
            <w:tcBorders>
              <w:top w:val="single" w:sz="4" w:space="0" w:color="auto"/>
              <w:left w:val="double" w:sz="4" w:space="0" w:color="auto"/>
              <w:right w:val="single" w:sz="4" w:space="0" w:color="auto"/>
            </w:tcBorders>
            <w:vAlign w:val="center"/>
          </w:tcPr>
          <w:p w14:paraId="29EC5510" w14:textId="77777777" w:rsidR="00087F46" w:rsidRPr="00376C18" w:rsidRDefault="00087F46" w:rsidP="006B088C">
            <w:pPr>
              <w:widowControl w:val="0"/>
              <w:jc w:val="center"/>
              <w:rPr>
                <w:bCs/>
                <w:snapToGrid w:val="0"/>
                <w:color w:val="000000" w:themeColor="text1"/>
                <w:sz w:val="20"/>
                <w:szCs w:val="20"/>
              </w:rPr>
            </w:pPr>
            <w:r w:rsidRPr="00376C18">
              <w:rPr>
                <w:bCs/>
                <w:snapToGrid w:val="0"/>
                <w:color w:val="000000" w:themeColor="text1"/>
                <w:sz w:val="20"/>
                <w:szCs w:val="20"/>
              </w:rPr>
              <w:t>M650F003</w:t>
            </w:r>
          </w:p>
        </w:tc>
        <w:tc>
          <w:tcPr>
            <w:tcW w:w="686" w:type="pct"/>
            <w:vMerge w:val="restart"/>
            <w:tcBorders>
              <w:top w:val="single" w:sz="4" w:space="0" w:color="auto"/>
              <w:left w:val="single" w:sz="4" w:space="0" w:color="auto"/>
              <w:right w:val="single" w:sz="4" w:space="0" w:color="auto"/>
            </w:tcBorders>
            <w:vAlign w:val="center"/>
          </w:tcPr>
          <w:p w14:paraId="6A8822BF" w14:textId="77777777" w:rsidR="00087F46" w:rsidRPr="00376C18" w:rsidRDefault="00087F46" w:rsidP="006B088C">
            <w:pPr>
              <w:widowControl w:val="0"/>
              <w:jc w:val="center"/>
              <w:rPr>
                <w:bCs/>
                <w:snapToGrid w:val="0"/>
                <w:color w:val="000000" w:themeColor="text1"/>
                <w:sz w:val="20"/>
                <w:szCs w:val="20"/>
              </w:rPr>
            </w:pPr>
            <w:r w:rsidRPr="00376C18">
              <w:rPr>
                <w:bCs/>
                <w:snapToGrid w:val="0"/>
                <w:color w:val="000000" w:themeColor="text1"/>
                <w:sz w:val="20"/>
                <w:szCs w:val="20"/>
              </w:rPr>
              <w:t>Groundwater</w:t>
            </w:r>
          </w:p>
        </w:tc>
        <w:tc>
          <w:tcPr>
            <w:tcW w:w="623" w:type="pct"/>
            <w:vMerge w:val="restart"/>
            <w:tcBorders>
              <w:top w:val="single" w:sz="4" w:space="0" w:color="auto"/>
              <w:left w:val="single" w:sz="4" w:space="0" w:color="auto"/>
              <w:right w:val="single" w:sz="4" w:space="0" w:color="auto"/>
            </w:tcBorders>
            <w:vAlign w:val="center"/>
          </w:tcPr>
          <w:p w14:paraId="03A9F4B9" w14:textId="77777777" w:rsidR="00087F46" w:rsidRPr="00376C18" w:rsidRDefault="00087F46" w:rsidP="006B088C">
            <w:pPr>
              <w:widowControl w:val="0"/>
              <w:jc w:val="center"/>
              <w:rPr>
                <w:snapToGrid w:val="0"/>
                <w:color w:val="000000" w:themeColor="text1"/>
                <w:sz w:val="20"/>
                <w:szCs w:val="20"/>
              </w:rPr>
            </w:pPr>
            <w:r w:rsidRPr="00376C18">
              <w:rPr>
                <w:snapToGrid w:val="0"/>
                <w:color w:val="000000" w:themeColor="text1"/>
                <w:sz w:val="20"/>
                <w:szCs w:val="20"/>
              </w:rPr>
              <w:t>222→176</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2A1E0FEF"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5E561C8A"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2891B65F" w14:textId="77777777" w:rsidR="00087F46" w:rsidRPr="00376C18" w:rsidRDefault="00087F46" w:rsidP="006B088C">
            <w:pPr>
              <w:widowControl w:val="0"/>
              <w:jc w:val="center"/>
              <w:rPr>
                <w:sz w:val="20"/>
                <w:szCs w:val="20"/>
              </w:rPr>
            </w:pPr>
            <w:r w:rsidRPr="00376C18">
              <w:rPr>
                <w:sz w:val="20"/>
                <w:szCs w:val="20"/>
              </w:rPr>
              <w:t>101.9</w:t>
            </w:r>
          </w:p>
        </w:tc>
        <w:tc>
          <w:tcPr>
            <w:tcW w:w="422" w:type="pct"/>
            <w:tcBorders>
              <w:top w:val="single" w:sz="4" w:space="0" w:color="auto"/>
              <w:left w:val="single" w:sz="4" w:space="0" w:color="auto"/>
              <w:bottom w:val="single" w:sz="4" w:space="0" w:color="auto"/>
            </w:tcBorders>
            <w:shd w:val="clear" w:color="auto" w:fill="auto"/>
            <w:vAlign w:val="center"/>
          </w:tcPr>
          <w:p w14:paraId="790E24FD" w14:textId="77777777" w:rsidR="00087F46" w:rsidRPr="00376C18" w:rsidRDefault="00087F46" w:rsidP="006B088C">
            <w:pPr>
              <w:widowControl w:val="0"/>
              <w:jc w:val="center"/>
              <w:rPr>
                <w:sz w:val="20"/>
                <w:szCs w:val="20"/>
              </w:rPr>
            </w:pPr>
            <w:r w:rsidRPr="00376C18">
              <w:rPr>
                <w:sz w:val="20"/>
                <w:szCs w:val="20"/>
              </w:rPr>
              <w:t>0.8</w:t>
            </w:r>
          </w:p>
        </w:tc>
        <w:tc>
          <w:tcPr>
            <w:tcW w:w="476" w:type="pct"/>
            <w:vMerge w:val="restart"/>
            <w:tcBorders>
              <w:top w:val="single" w:sz="4" w:space="0" w:color="auto"/>
              <w:left w:val="single" w:sz="4" w:space="0" w:color="auto"/>
              <w:right w:val="single" w:sz="4" w:space="0" w:color="auto"/>
            </w:tcBorders>
            <w:shd w:val="clear" w:color="auto" w:fill="auto"/>
            <w:vAlign w:val="center"/>
          </w:tcPr>
          <w:p w14:paraId="2EADECE1" w14:textId="77777777" w:rsidR="00087F46" w:rsidRPr="00376C18" w:rsidRDefault="00087F46" w:rsidP="006B088C">
            <w:pPr>
              <w:widowControl w:val="0"/>
              <w:jc w:val="center"/>
              <w:rPr>
                <w:color w:val="000000" w:themeColor="text1"/>
                <w:sz w:val="20"/>
                <w:szCs w:val="20"/>
              </w:rPr>
            </w:pPr>
            <w:r w:rsidRPr="00376C18">
              <w:rPr>
                <w:sz w:val="20"/>
                <w:szCs w:val="20"/>
              </w:rPr>
              <w:t>101.5</w:t>
            </w:r>
          </w:p>
        </w:tc>
        <w:tc>
          <w:tcPr>
            <w:tcW w:w="404" w:type="pct"/>
            <w:vMerge w:val="restart"/>
            <w:tcBorders>
              <w:top w:val="single" w:sz="4" w:space="0" w:color="auto"/>
              <w:left w:val="single" w:sz="4" w:space="0" w:color="auto"/>
              <w:right w:val="double" w:sz="4" w:space="0" w:color="auto"/>
            </w:tcBorders>
            <w:shd w:val="clear" w:color="auto" w:fill="auto"/>
            <w:vAlign w:val="center"/>
          </w:tcPr>
          <w:p w14:paraId="61654E06" w14:textId="77777777" w:rsidR="00087F46" w:rsidRPr="00376C18" w:rsidRDefault="00087F46" w:rsidP="006B088C">
            <w:pPr>
              <w:widowControl w:val="0"/>
              <w:jc w:val="center"/>
              <w:rPr>
                <w:color w:val="000000" w:themeColor="text1"/>
                <w:sz w:val="20"/>
                <w:szCs w:val="20"/>
              </w:rPr>
            </w:pPr>
            <w:r w:rsidRPr="00376C18">
              <w:rPr>
                <w:sz w:val="20"/>
                <w:szCs w:val="20"/>
              </w:rPr>
              <w:t>0.9</w:t>
            </w:r>
          </w:p>
        </w:tc>
      </w:tr>
      <w:tr w:rsidR="00087F46" w:rsidRPr="00376C18" w14:paraId="792DAF0F" w14:textId="77777777" w:rsidTr="00FE2297">
        <w:trPr>
          <w:trHeight w:val="227"/>
        </w:trPr>
        <w:tc>
          <w:tcPr>
            <w:tcW w:w="563" w:type="pct"/>
            <w:vMerge/>
            <w:tcBorders>
              <w:left w:val="double" w:sz="4" w:space="0" w:color="auto"/>
              <w:right w:val="single" w:sz="4" w:space="0" w:color="auto"/>
            </w:tcBorders>
            <w:vAlign w:val="center"/>
          </w:tcPr>
          <w:p w14:paraId="73B7356B"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568940B5"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6A843CE3"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6E20C833"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7AAD3067"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6126E490" w14:textId="77777777" w:rsidR="00087F46" w:rsidRPr="00376C18" w:rsidRDefault="00087F46" w:rsidP="006B088C">
            <w:pPr>
              <w:widowControl w:val="0"/>
              <w:jc w:val="center"/>
              <w:rPr>
                <w:sz w:val="20"/>
                <w:szCs w:val="20"/>
              </w:rPr>
            </w:pPr>
            <w:r w:rsidRPr="00376C18">
              <w:rPr>
                <w:sz w:val="20"/>
                <w:szCs w:val="20"/>
              </w:rPr>
              <w:t>101.2</w:t>
            </w:r>
          </w:p>
        </w:tc>
        <w:tc>
          <w:tcPr>
            <w:tcW w:w="422" w:type="pct"/>
            <w:tcBorders>
              <w:top w:val="single" w:sz="4" w:space="0" w:color="auto"/>
              <w:left w:val="single" w:sz="4" w:space="0" w:color="auto"/>
              <w:bottom w:val="single" w:sz="4" w:space="0" w:color="auto"/>
            </w:tcBorders>
            <w:shd w:val="clear" w:color="auto" w:fill="auto"/>
            <w:vAlign w:val="center"/>
          </w:tcPr>
          <w:p w14:paraId="2C1B5FF9" w14:textId="77777777" w:rsidR="00087F46" w:rsidRPr="00376C18" w:rsidRDefault="00087F46" w:rsidP="006B088C">
            <w:pPr>
              <w:widowControl w:val="0"/>
              <w:jc w:val="center"/>
              <w:rPr>
                <w:sz w:val="20"/>
                <w:szCs w:val="20"/>
              </w:rPr>
            </w:pPr>
            <w:r w:rsidRPr="00376C18">
              <w:rPr>
                <w:sz w:val="20"/>
                <w:szCs w:val="20"/>
              </w:rPr>
              <w:t>1.0</w:t>
            </w:r>
          </w:p>
        </w:tc>
        <w:tc>
          <w:tcPr>
            <w:tcW w:w="476" w:type="pct"/>
            <w:vMerge/>
            <w:tcBorders>
              <w:left w:val="single" w:sz="4" w:space="0" w:color="auto"/>
              <w:bottom w:val="single" w:sz="4" w:space="0" w:color="auto"/>
              <w:right w:val="single" w:sz="4" w:space="0" w:color="auto"/>
            </w:tcBorders>
            <w:shd w:val="clear" w:color="auto" w:fill="auto"/>
            <w:vAlign w:val="center"/>
          </w:tcPr>
          <w:p w14:paraId="313DB05F" w14:textId="77777777" w:rsidR="00087F46" w:rsidRPr="00376C18" w:rsidRDefault="00087F46" w:rsidP="006B088C">
            <w:pPr>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shd w:val="clear" w:color="auto" w:fill="auto"/>
            <w:vAlign w:val="center"/>
          </w:tcPr>
          <w:p w14:paraId="26A3E8FB" w14:textId="77777777" w:rsidR="00087F46" w:rsidRPr="00376C18" w:rsidRDefault="00087F46" w:rsidP="006B088C">
            <w:pPr>
              <w:widowControl w:val="0"/>
              <w:jc w:val="center"/>
              <w:rPr>
                <w:color w:val="000000" w:themeColor="text1"/>
                <w:sz w:val="20"/>
                <w:szCs w:val="20"/>
              </w:rPr>
            </w:pPr>
          </w:p>
        </w:tc>
      </w:tr>
      <w:tr w:rsidR="00087F46" w:rsidRPr="00376C18" w14:paraId="755370B1" w14:textId="77777777" w:rsidTr="00FE2297">
        <w:trPr>
          <w:trHeight w:val="227"/>
        </w:trPr>
        <w:tc>
          <w:tcPr>
            <w:tcW w:w="563" w:type="pct"/>
            <w:vMerge/>
            <w:tcBorders>
              <w:left w:val="double" w:sz="4" w:space="0" w:color="auto"/>
              <w:right w:val="single" w:sz="4" w:space="0" w:color="auto"/>
            </w:tcBorders>
            <w:vAlign w:val="center"/>
          </w:tcPr>
          <w:p w14:paraId="68A1D665"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23AADBF3" w14:textId="77777777" w:rsidR="00087F46" w:rsidRPr="00376C18" w:rsidRDefault="00087F46" w:rsidP="006B088C">
            <w:pPr>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6CC4CB65" w14:textId="77777777" w:rsidR="00087F46" w:rsidRPr="00376C18" w:rsidRDefault="00087F46" w:rsidP="006B088C">
            <w:pPr>
              <w:widowControl w:val="0"/>
              <w:jc w:val="center"/>
              <w:rPr>
                <w:snapToGrid w:val="0"/>
                <w:color w:val="000000" w:themeColor="text1"/>
                <w:sz w:val="20"/>
                <w:szCs w:val="20"/>
              </w:rPr>
            </w:pPr>
            <w:r w:rsidRPr="00376C18">
              <w:rPr>
                <w:snapToGrid w:val="0"/>
                <w:color w:val="000000" w:themeColor="text1"/>
                <w:sz w:val="20"/>
                <w:szCs w:val="20"/>
              </w:rPr>
              <w:t>222→121</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54BBE4E4"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4748DAC4"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50FD662C" w14:textId="77777777" w:rsidR="00087F46" w:rsidRPr="00376C18" w:rsidRDefault="00087F46" w:rsidP="006B088C">
            <w:pPr>
              <w:widowControl w:val="0"/>
              <w:jc w:val="center"/>
              <w:rPr>
                <w:sz w:val="20"/>
                <w:szCs w:val="20"/>
              </w:rPr>
            </w:pPr>
            <w:r w:rsidRPr="00376C18">
              <w:rPr>
                <w:sz w:val="20"/>
                <w:szCs w:val="20"/>
              </w:rPr>
              <w:t>97.5</w:t>
            </w:r>
          </w:p>
        </w:tc>
        <w:tc>
          <w:tcPr>
            <w:tcW w:w="422" w:type="pct"/>
            <w:tcBorders>
              <w:top w:val="single" w:sz="4" w:space="0" w:color="auto"/>
              <w:left w:val="single" w:sz="4" w:space="0" w:color="auto"/>
              <w:bottom w:val="single" w:sz="4" w:space="0" w:color="auto"/>
            </w:tcBorders>
            <w:shd w:val="clear" w:color="auto" w:fill="auto"/>
            <w:vAlign w:val="center"/>
          </w:tcPr>
          <w:p w14:paraId="24457F13" w14:textId="77777777" w:rsidR="00087F46" w:rsidRPr="00376C18" w:rsidRDefault="00087F46" w:rsidP="006B088C">
            <w:pPr>
              <w:widowControl w:val="0"/>
              <w:jc w:val="center"/>
              <w:rPr>
                <w:sz w:val="20"/>
                <w:szCs w:val="20"/>
              </w:rPr>
            </w:pPr>
            <w:r w:rsidRPr="00376C18">
              <w:rPr>
                <w:sz w:val="20"/>
                <w:szCs w:val="20"/>
              </w:rPr>
              <w:t>5.1</w:t>
            </w:r>
          </w:p>
        </w:tc>
        <w:tc>
          <w:tcPr>
            <w:tcW w:w="476" w:type="pct"/>
            <w:vMerge w:val="restart"/>
            <w:tcBorders>
              <w:top w:val="single" w:sz="4" w:space="0" w:color="auto"/>
              <w:left w:val="single" w:sz="4" w:space="0" w:color="auto"/>
              <w:right w:val="single" w:sz="4" w:space="0" w:color="auto"/>
            </w:tcBorders>
            <w:shd w:val="clear" w:color="auto" w:fill="auto"/>
            <w:vAlign w:val="center"/>
          </w:tcPr>
          <w:p w14:paraId="1928D49F" w14:textId="77777777" w:rsidR="00087F46" w:rsidRPr="00376C18" w:rsidRDefault="00087F46" w:rsidP="006B088C">
            <w:pPr>
              <w:widowControl w:val="0"/>
              <w:jc w:val="center"/>
              <w:rPr>
                <w:color w:val="000000" w:themeColor="text1"/>
                <w:sz w:val="20"/>
                <w:szCs w:val="20"/>
              </w:rPr>
            </w:pPr>
            <w:r w:rsidRPr="00376C18">
              <w:rPr>
                <w:sz w:val="20"/>
                <w:szCs w:val="20"/>
              </w:rPr>
              <w:t>98.5</w:t>
            </w:r>
          </w:p>
        </w:tc>
        <w:tc>
          <w:tcPr>
            <w:tcW w:w="404" w:type="pct"/>
            <w:vMerge w:val="restart"/>
            <w:tcBorders>
              <w:top w:val="single" w:sz="4" w:space="0" w:color="auto"/>
              <w:left w:val="single" w:sz="4" w:space="0" w:color="auto"/>
              <w:right w:val="double" w:sz="4" w:space="0" w:color="auto"/>
            </w:tcBorders>
            <w:shd w:val="clear" w:color="auto" w:fill="auto"/>
            <w:vAlign w:val="center"/>
          </w:tcPr>
          <w:p w14:paraId="4E718DA2" w14:textId="77777777" w:rsidR="00087F46" w:rsidRPr="00376C18" w:rsidRDefault="00087F46" w:rsidP="006B088C">
            <w:pPr>
              <w:widowControl w:val="0"/>
              <w:jc w:val="center"/>
              <w:rPr>
                <w:color w:val="000000" w:themeColor="text1"/>
                <w:sz w:val="20"/>
                <w:szCs w:val="20"/>
              </w:rPr>
            </w:pPr>
            <w:r w:rsidRPr="00376C18">
              <w:rPr>
                <w:sz w:val="20"/>
                <w:szCs w:val="20"/>
              </w:rPr>
              <w:t>3.7</w:t>
            </w:r>
          </w:p>
        </w:tc>
      </w:tr>
      <w:tr w:rsidR="00087F46" w:rsidRPr="00376C18" w14:paraId="4F522498" w14:textId="77777777" w:rsidTr="00FE2297">
        <w:trPr>
          <w:trHeight w:val="227"/>
        </w:trPr>
        <w:tc>
          <w:tcPr>
            <w:tcW w:w="563" w:type="pct"/>
            <w:vMerge/>
            <w:tcBorders>
              <w:left w:val="double" w:sz="4" w:space="0" w:color="auto"/>
              <w:right w:val="single" w:sz="4" w:space="0" w:color="auto"/>
            </w:tcBorders>
            <w:vAlign w:val="center"/>
          </w:tcPr>
          <w:p w14:paraId="1D172546"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bottom w:val="single" w:sz="4" w:space="0" w:color="auto"/>
              <w:right w:val="single" w:sz="4" w:space="0" w:color="auto"/>
            </w:tcBorders>
            <w:vAlign w:val="center"/>
          </w:tcPr>
          <w:p w14:paraId="1BFDA25C"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6C4A522D"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7A3F6F5F"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6EA0866C"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1F51C144" w14:textId="77777777" w:rsidR="00087F46" w:rsidRPr="00376C18" w:rsidRDefault="00087F46" w:rsidP="006B088C">
            <w:pPr>
              <w:widowControl w:val="0"/>
              <w:jc w:val="center"/>
              <w:rPr>
                <w:sz w:val="20"/>
                <w:szCs w:val="20"/>
              </w:rPr>
            </w:pPr>
            <w:r w:rsidRPr="00376C18">
              <w:rPr>
                <w:sz w:val="20"/>
                <w:szCs w:val="20"/>
              </w:rPr>
              <w:t>99.6</w:t>
            </w:r>
          </w:p>
        </w:tc>
        <w:tc>
          <w:tcPr>
            <w:tcW w:w="422" w:type="pct"/>
            <w:tcBorders>
              <w:top w:val="single" w:sz="4" w:space="0" w:color="auto"/>
              <w:left w:val="single" w:sz="4" w:space="0" w:color="auto"/>
              <w:bottom w:val="single" w:sz="4" w:space="0" w:color="auto"/>
            </w:tcBorders>
            <w:shd w:val="clear" w:color="auto" w:fill="auto"/>
            <w:vAlign w:val="center"/>
          </w:tcPr>
          <w:p w14:paraId="1E701410" w14:textId="77777777" w:rsidR="00087F46" w:rsidRPr="00376C18" w:rsidRDefault="00087F46" w:rsidP="006B088C">
            <w:pPr>
              <w:widowControl w:val="0"/>
              <w:jc w:val="center"/>
              <w:rPr>
                <w:sz w:val="20"/>
                <w:szCs w:val="20"/>
              </w:rPr>
            </w:pPr>
            <w:r w:rsidRPr="00376C18">
              <w:rPr>
                <w:sz w:val="20"/>
                <w:szCs w:val="20"/>
              </w:rPr>
              <w:t>1.4</w:t>
            </w:r>
          </w:p>
        </w:tc>
        <w:tc>
          <w:tcPr>
            <w:tcW w:w="476" w:type="pct"/>
            <w:vMerge/>
            <w:tcBorders>
              <w:left w:val="single" w:sz="4" w:space="0" w:color="auto"/>
              <w:bottom w:val="single" w:sz="4" w:space="0" w:color="auto"/>
              <w:right w:val="single" w:sz="4" w:space="0" w:color="auto"/>
            </w:tcBorders>
            <w:vAlign w:val="center"/>
          </w:tcPr>
          <w:p w14:paraId="4CBE72CB" w14:textId="77777777" w:rsidR="00087F46" w:rsidRPr="00376C18" w:rsidRDefault="00087F46" w:rsidP="006B088C">
            <w:pPr>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4146AC70" w14:textId="77777777" w:rsidR="00087F46" w:rsidRPr="00376C18" w:rsidRDefault="00087F46" w:rsidP="006B088C">
            <w:pPr>
              <w:widowControl w:val="0"/>
              <w:jc w:val="center"/>
              <w:rPr>
                <w:color w:val="000000" w:themeColor="text1"/>
                <w:sz w:val="20"/>
                <w:szCs w:val="20"/>
              </w:rPr>
            </w:pPr>
          </w:p>
        </w:tc>
      </w:tr>
      <w:tr w:rsidR="00087F46" w:rsidRPr="00376C18" w14:paraId="60B31EB4" w14:textId="77777777" w:rsidTr="00FE2297">
        <w:trPr>
          <w:trHeight w:val="227"/>
        </w:trPr>
        <w:tc>
          <w:tcPr>
            <w:tcW w:w="563" w:type="pct"/>
            <w:vMerge/>
            <w:tcBorders>
              <w:left w:val="double" w:sz="4" w:space="0" w:color="auto"/>
              <w:right w:val="single" w:sz="4" w:space="0" w:color="auto"/>
            </w:tcBorders>
            <w:vAlign w:val="center"/>
          </w:tcPr>
          <w:p w14:paraId="1D52C83E" w14:textId="77777777" w:rsidR="00087F46" w:rsidRPr="00376C18" w:rsidRDefault="00087F46" w:rsidP="006B088C">
            <w:pPr>
              <w:widowControl w:val="0"/>
              <w:jc w:val="center"/>
              <w:rPr>
                <w:bCs/>
                <w:snapToGrid w:val="0"/>
                <w:color w:val="000000" w:themeColor="text1"/>
                <w:sz w:val="20"/>
                <w:szCs w:val="20"/>
              </w:rPr>
            </w:pPr>
          </w:p>
        </w:tc>
        <w:tc>
          <w:tcPr>
            <w:tcW w:w="686" w:type="pct"/>
            <w:vMerge w:val="restart"/>
            <w:tcBorders>
              <w:top w:val="single" w:sz="4" w:space="0" w:color="auto"/>
              <w:left w:val="single" w:sz="4" w:space="0" w:color="auto"/>
              <w:right w:val="single" w:sz="4" w:space="0" w:color="auto"/>
            </w:tcBorders>
            <w:vAlign w:val="center"/>
          </w:tcPr>
          <w:p w14:paraId="0BD8B104" w14:textId="77777777" w:rsidR="00087F46" w:rsidRPr="00376C18" w:rsidRDefault="00087F46" w:rsidP="006B088C">
            <w:pPr>
              <w:widowControl w:val="0"/>
              <w:jc w:val="center"/>
              <w:rPr>
                <w:bCs/>
                <w:snapToGrid w:val="0"/>
                <w:color w:val="000000" w:themeColor="text1"/>
                <w:sz w:val="20"/>
                <w:szCs w:val="20"/>
              </w:rPr>
            </w:pPr>
            <w:r w:rsidRPr="00376C18">
              <w:rPr>
                <w:bCs/>
                <w:snapToGrid w:val="0"/>
                <w:color w:val="000000" w:themeColor="text1"/>
                <w:sz w:val="20"/>
                <w:szCs w:val="20"/>
              </w:rPr>
              <w:t>Surface Water</w:t>
            </w:r>
          </w:p>
        </w:tc>
        <w:tc>
          <w:tcPr>
            <w:tcW w:w="623" w:type="pct"/>
            <w:vMerge w:val="restart"/>
            <w:tcBorders>
              <w:top w:val="single" w:sz="4" w:space="0" w:color="auto"/>
              <w:left w:val="single" w:sz="4" w:space="0" w:color="auto"/>
              <w:right w:val="single" w:sz="4" w:space="0" w:color="auto"/>
            </w:tcBorders>
            <w:vAlign w:val="center"/>
          </w:tcPr>
          <w:p w14:paraId="130BACAA" w14:textId="77777777" w:rsidR="00087F46" w:rsidRPr="00376C18" w:rsidRDefault="00087F46" w:rsidP="006B088C">
            <w:pPr>
              <w:widowControl w:val="0"/>
              <w:jc w:val="center"/>
              <w:rPr>
                <w:snapToGrid w:val="0"/>
                <w:color w:val="000000" w:themeColor="text1"/>
                <w:sz w:val="20"/>
                <w:szCs w:val="20"/>
              </w:rPr>
            </w:pPr>
            <w:r w:rsidRPr="00376C18">
              <w:rPr>
                <w:snapToGrid w:val="0"/>
                <w:color w:val="000000" w:themeColor="text1"/>
                <w:sz w:val="20"/>
                <w:szCs w:val="20"/>
              </w:rPr>
              <w:t>222→176</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41EBB0CD"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09EA8769"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05597FF2" w14:textId="77777777" w:rsidR="00087F46" w:rsidRPr="00376C18" w:rsidRDefault="00087F46" w:rsidP="006B088C">
            <w:pPr>
              <w:widowControl w:val="0"/>
              <w:jc w:val="center"/>
              <w:rPr>
                <w:sz w:val="20"/>
                <w:szCs w:val="20"/>
              </w:rPr>
            </w:pPr>
            <w:r w:rsidRPr="00376C18">
              <w:rPr>
                <w:sz w:val="20"/>
                <w:szCs w:val="20"/>
              </w:rPr>
              <w:t>102.5</w:t>
            </w:r>
          </w:p>
        </w:tc>
        <w:tc>
          <w:tcPr>
            <w:tcW w:w="422" w:type="pct"/>
            <w:tcBorders>
              <w:top w:val="single" w:sz="4" w:space="0" w:color="auto"/>
              <w:left w:val="single" w:sz="4" w:space="0" w:color="auto"/>
              <w:bottom w:val="single" w:sz="4" w:space="0" w:color="auto"/>
            </w:tcBorders>
            <w:shd w:val="clear" w:color="auto" w:fill="auto"/>
            <w:vAlign w:val="center"/>
          </w:tcPr>
          <w:p w14:paraId="558E0E40" w14:textId="77777777" w:rsidR="00087F46" w:rsidRPr="00376C18" w:rsidRDefault="00087F46" w:rsidP="006B088C">
            <w:pPr>
              <w:widowControl w:val="0"/>
              <w:jc w:val="center"/>
              <w:rPr>
                <w:sz w:val="20"/>
                <w:szCs w:val="20"/>
              </w:rPr>
            </w:pPr>
            <w:r w:rsidRPr="00376C18">
              <w:rPr>
                <w:sz w:val="20"/>
                <w:szCs w:val="20"/>
              </w:rPr>
              <w:t>1.8</w:t>
            </w:r>
          </w:p>
        </w:tc>
        <w:tc>
          <w:tcPr>
            <w:tcW w:w="476" w:type="pct"/>
            <w:vMerge w:val="restart"/>
            <w:tcBorders>
              <w:top w:val="single" w:sz="4" w:space="0" w:color="auto"/>
              <w:left w:val="single" w:sz="4" w:space="0" w:color="auto"/>
              <w:right w:val="single" w:sz="4" w:space="0" w:color="auto"/>
            </w:tcBorders>
            <w:vAlign w:val="center"/>
          </w:tcPr>
          <w:p w14:paraId="45C594F3" w14:textId="77777777" w:rsidR="00087F46" w:rsidRPr="00376C18" w:rsidRDefault="00087F46" w:rsidP="006B088C">
            <w:pPr>
              <w:widowControl w:val="0"/>
              <w:jc w:val="center"/>
              <w:rPr>
                <w:color w:val="000000" w:themeColor="text1"/>
                <w:sz w:val="20"/>
                <w:szCs w:val="20"/>
              </w:rPr>
            </w:pPr>
            <w:r w:rsidRPr="00376C18">
              <w:rPr>
                <w:sz w:val="20"/>
                <w:szCs w:val="20"/>
              </w:rPr>
              <w:t>100.9</w:t>
            </w:r>
          </w:p>
        </w:tc>
        <w:tc>
          <w:tcPr>
            <w:tcW w:w="404" w:type="pct"/>
            <w:vMerge w:val="restart"/>
            <w:tcBorders>
              <w:top w:val="single" w:sz="4" w:space="0" w:color="auto"/>
              <w:left w:val="single" w:sz="4" w:space="0" w:color="auto"/>
              <w:right w:val="double" w:sz="4" w:space="0" w:color="auto"/>
            </w:tcBorders>
            <w:vAlign w:val="center"/>
          </w:tcPr>
          <w:p w14:paraId="47F0171A" w14:textId="77777777" w:rsidR="00087F46" w:rsidRPr="00376C18" w:rsidRDefault="00087F46" w:rsidP="006B088C">
            <w:pPr>
              <w:widowControl w:val="0"/>
              <w:jc w:val="center"/>
              <w:rPr>
                <w:color w:val="000000" w:themeColor="text1"/>
                <w:sz w:val="20"/>
                <w:szCs w:val="20"/>
              </w:rPr>
            </w:pPr>
            <w:r w:rsidRPr="00376C18">
              <w:rPr>
                <w:sz w:val="20"/>
                <w:szCs w:val="20"/>
              </w:rPr>
              <w:t>2.1</w:t>
            </w:r>
          </w:p>
        </w:tc>
      </w:tr>
      <w:tr w:rsidR="00087F46" w:rsidRPr="00376C18" w14:paraId="0D6B04EC" w14:textId="77777777" w:rsidTr="00FE2297">
        <w:trPr>
          <w:trHeight w:val="227"/>
        </w:trPr>
        <w:tc>
          <w:tcPr>
            <w:tcW w:w="563" w:type="pct"/>
            <w:vMerge/>
            <w:tcBorders>
              <w:left w:val="double" w:sz="4" w:space="0" w:color="auto"/>
              <w:right w:val="single" w:sz="4" w:space="0" w:color="auto"/>
            </w:tcBorders>
            <w:vAlign w:val="center"/>
          </w:tcPr>
          <w:p w14:paraId="52ADCC8F"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708D7CBD"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7EF742FC"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6ED1C623"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00AB3204"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42AA7C53" w14:textId="77777777" w:rsidR="00087F46" w:rsidRPr="00376C18" w:rsidRDefault="00087F46" w:rsidP="006B088C">
            <w:pPr>
              <w:widowControl w:val="0"/>
              <w:jc w:val="center"/>
              <w:rPr>
                <w:sz w:val="20"/>
                <w:szCs w:val="20"/>
              </w:rPr>
            </w:pPr>
            <w:r w:rsidRPr="00376C18">
              <w:rPr>
                <w:sz w:val="20"/>
                <w:szCs w:val="20"/>
              </w:rPr>
              <w:t>99.2</w:t>
            </w:r>
          </w:p>
        </w:tc>
        <w:tc>
          <w:tcPr>
            <w:tcW w:w="422" w:type="pct"/>
            <w:tcBorders>
              <w:top w:val="single" w:sz="4" w:space="0" w:color="auto"/>
              <w:left w:val="single" w:sz="4" w:space="0" w:color="auto"/>
              <w:bottom w:val="single" w:sz="4" w:space="0" w:color="auto"/>
            </w:tcBorders>
            <w:shd w:val="clear" w:color="auto" w:fill="auto"/>
            <w:vAlign w:val="center"/>
          </w:tcPr>
          <w:p w14:paraId="217050D3" w14:textId="77777777" w:rsidR="00087F46" w:rsidRPr="00376C18" w:rsidRDefault="00087F46" w:rsidP="006B088C">
            <w:pPr>
              <w:widowControl w:val="0"/>
              <w:jc w:val="center"/>
              <w:rPr>
                <w:sz w:val="20"/>
                <w:szCs w:val="20"/>
              </w:rPr>
            </w:pPr>
            <w:r w:rsidRPr="00376C18">
              <w:rPr>
                <w:sz w:val="20"/>
                <w:szCs w:val="20"/>
              </w:rPr>
              <w:t>0.6</w:t>
            </w:r>
          </w:p>
        </w:tc>
        <w:tc>
          <w:tcPr>
            <w:tcW w:w="476" w:type="pct"/>
            <w:vMerge/>
            <w:tcBorders>
              <w:left w:val="single" w:sz="4" w:space="0" w:color="auto"/>
              <w:bottom w:val="single" w:sz="4" w:space="0" w:color="auto"/>
              <w:right w:val="single" w:sz="4" w:space="0" w:color="auto"/>
            </w:tcBorders>
            <w:vAlign w:val="center"/>
          </w:tcPr>
          <w:p w14:paraId="6CD97755" w14:textId="77777777" w:rsidR="00087F46" w:rsidRPr="00376C18" w:rsidRDefault="00087F46" w:rsidP="006B088C">
            <w:pPr>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6DC3D90F" w14:textId="77777777" w:rsidR="00087F46" w:rsidRPr="00376C18" w:rsidRDefault="00087F46" w:rsidP="006B088C">
            <w:pPr>
              <w:widowControl w:val="0"/>
              <w:jc w:val="center"/>
              <w:rPr>
                <w:color w:val="000000" w:themeColor="text1"/>
                <w:sz w:val="20"/>
                <w:szCs w:val="20"/>
              </w:rPr>
            </w:pPr>
          </w:p>
        </w:tc>
      </w:tr>
      <w:tr w:rsidR="00087F46" w:rsidRPr="00376C18" w14:paraId="2213D156" w14:textId="77777777" w:rsidTr="00FE2297">
        <w:trPr>
          <w:trHeight w:val="227"/>
        </w:trPr>
        <w:tc>
          <w:tcPr>
            <w:tcW w:w="563" w:type="pct"/>
            <w:vMerge/>
            <w:tcBorders>
              <w:left w:val="double" w:sz="4" w:space="0" w:color="auto"/>
              <w:right w:val="single" w:sz="4" w:space="0" w:color="auto"/>
            </w:tcBorders>
            <w:vAlign w:val="center"/>
          </w:tcPr>
          <w:p w14:paraId="5DA87792"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230011D4" w14:textId="77777777" w:rsidR="00087F46" w:rsidRPr="00376C18" w:rsidRDefault="00087F46" w:rsidP="006B088C">
            <w:pPr>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54B8BA2C" w14:textId="77777777" w:rsidR="00087F46" w:rsidRPr="00376C18" w:rsidRDefault="00087F46" w:rsidP="006B088C">
            <w:pPr>
              <w:widowControl w:val="0"/>
              <w:jc w:val="center"/>
              <w:rPr>
                <w:snapToGrid w:val="0"/>
                <w:color w:val="000000" w:themeColor="text1"/>
                <w:sz w:val="20"/>
                <w:szCs w:val="20"/>
              </w:rPr>
            </w:pPr>
            <w:r w:rsidRPr="00376C18">
              <w:rPr>
                <w:snapToGrid w:val="0"/>
                <w:color w:val="000000" w:themeColor="text1"/>
                <w:sz w:val="20"/>
                <w:szCs w:val="20"/>
              </w:rPr>
              <w:t>222→121</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4DCB00C0"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7FE8AC9F"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1C335F07" w14:textId="77777777" w:rsidR="00087F46" w:rsidRPr="00376C18" w:rsidRDefault="00087F46" w:rsidP="006B088C">
            <w:pPr>
              <w:widowControl w:val="0"/>
              <w:jc w:val="center"/>
              <w:rPr>
                <w:sz w:val="20"/>
                <w:szCs w:val="20"/>
              </w:rPr>
            </w:pPr>
            <w:r w:rsidRPr="00376C18">
              <w:rPr>
                <w:sz w:val="20"/>
                <w:szCs w:val="20"/>
              </w:rPr>
              <w:t>102.2</w:t>
            </w:r>
          </w:p>
        </w:tc>
        <w:tc>
          <w:tcPr>
            <w:tcW w:w="422" w:type="pct"/>
            <w:tcBorders>
              <w:top w:val="single" w:sz="4" w:space="0" w:color="auto"/>
              <w:left w:val="single" w:sz="4" w:space="0" w:color="auto"/>
              <w:bottom w:val="single" w:sz="4" w:space="0" w:color="auto"/>
            </w:tcBorders>
            <w:shd w:val="clear" w:color="auto" w:fill="auto"/>
            <w:vAlign w:val="center"/>
          </w:tcPr>
          <w:p w14:paraId="79D14E68" w14:textId="77777777" w:rsidR="00087F46" w:rsidRPr="00376C18" w:rsidRDefault="00087F46" w:rsidP="006B088C">
            <w:pPr>
              <w:widowControl w:val="0"/>
              <w:jc w:val="center"/>
              <w:rPr>
                <w:sz w:val="20"/>
                <w:szCs w:val="20"/>
              </w:rPr>
            </w:pPr>
            <w:r w:rsidRPr="00376C18">
              <w:rPr>
                <w:sz w:val="20"/>
                <w:szCs w:val="20"/>
              </w:rPr>
              <w:t>4.0</w:t>
            </w:r>
          </w:p>
        </w:tc>
        <w:tc>
          <w:tcPr>
            <w:tcW w:w="476" w:type="pct"/>
            <w:vMerge w:val="restart"/>
            <w:tcBorders>
              <w:top w:val="single" w:sz="4" w:space="0" w:color="auto"/>
              <w:left w:val="single" w:sz="4" w:space="0" w:color="auto"/>
              <w:right w:val="single" w:sz="4" w:space="0" w:color="auto"/>
            </w:tcBorders>
            <w:vAlign w:val="center"/>
          </w:tcPr>
          <w:p w14:paraId="6DB9D4D4" w14:textId="77777777" w:rsidR="00087F46" w:rsidRPr="00376C18" w:rsidRDefault="00087F46" w:rsidP="006B088C">
            <w:pPr>
              <w:widowControl w:val="0"/>
              <w:jc w:val="center"/>
              <w:rPr>
                <w:color w:val="000000" w:themeColor="text1"/>
                <w:sz w:val="20"/>
                <w:szCs w:val="20"/>
              </w:rPr>
            </w:pPr>
            <w:r w:rsidRPr="00376C18">
              <w:rPr>
                <w:sz w:val="20"/>
                <w:szCs w:val="20"/>
              </w:rPr>
              <w:t>100.9</w:t>
            </w:r>
          </w:p>
        </w:tc>
        <w:tc>
          <w:tcPr>
            <w:tcW w:w="404" w:type="pct"/>
            <w:vMerge w:val="restart"/>
            <w:tcBorders>
              <w:top w:val="single" w:sz="4" w:space="0" w:color="auto"/>
              <w:left w:val="single" w:sz="4" w:space="0" w:color="auto"/>
              <w:right w:val="double" w:sz="4" w:space="0" w:color="auto"/>
            </w:tcBorders>
            <w:vAlign w:val="center"/>
          </w:tcPr>
          <w:p w14:paraId="0D26BC55" w14:textId="77777777" w:rsidR="00087F46" w:rsidRPr="00376C18" w:rsidRDefault="00087F46" w:rsidP="006B088C">
            <w:pPr>
              <w:widowControl w:val="0"/>
              <w:jc w:val="center"/>
              <w:rPr>
                <w:color w:val="000000" w:themeColor="text1"/>
                <w:sz w:val="20"/>
                <w:szCs w:val="20"/>
              </w:rPr>
            </w:pPr>
            <w:r w:rsidRPr="00376C18">
              <w:rPr>
                <w:sz w:val="20"/>
                <w:szCs w:val="20"/>
              </w:rPr>
              <w:t>3.2</w:t>
            </w:r>
          </w:p>
        </w:tc>
      </w:tr>
      <w:tr w:rsidR="00087F46" w:rsidRPr="00376C18" w14:paraId="20C6F3E1" w14:textId="77777777" w:rsidTr="00FE2297">
        <w:trPr>
          <w:trHeight w:val="227"/>
        </w:trPr>
        <w:tc>
          <w:tcPr>
            <w:tcW w:w="563" w:type="pct"/>
            <w:vMerge/>
            <w:tcBorders>
              <w:left w:val="double" w:sz="4" w:space="0" w:color="auto"/>
              <w:bottom w:val="single" w:sz="4" w:space="0" w:color="auto"/>
              <w:right w:val="single" w:sz="4" w:space="0" w:color="auto"/>
            </w:tcBorders>
            <w:vAlign w:val="center"/>
          </w:tcPr>
          <w:p w14:paraId="6D529C84" w14:textId="77777777" w:rsidR="00087F46" w:rsidRPr="00376C18" w:rsidRDefault="00087F46" w:rsidP="006B088C">
            <w:pPr>
              <w:widowControl w:val="0"/>
              <w:jc w:val="center"/>
              <w:rPr>
                <w:bCs/>
                <w:snapToGrid w:val="0"/>
                <w:color w:val="000000" w:themeColor="text1"/>
                <w:sz w:val="20"/>
                <w:szCs w:val="20"/>
              </w:rPr>
            </w:pPr>
          </w:p>
        </w:tc>
        <w:tc>
          <w:tcPr>
            <w:tcW w:w="686" w:type="pct"/>
            <w:vMerge/>
            <w:tcBorders>
              <w:left w:val="single" w:sz="4" w:space="0" w:color="auto"/>
              <w:bottom w:val="single" w:sz="4" w:space="0" w:color="auto"/>
              <w:right w:val="single" w:sz="4" w:space="0" w:color="auto"/>
            </w:tcBorders>
            <w:vAlign w:val="center"/>
          </w:tcPr>
          <w:p w14:paraId="154B70B6" w14:textId="77777777" w:rsidR="00087F46" w:rsidRPr="00376C18" w:rsidRDefault="00087F46" w:rsidP="006B088C">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0A2FBA3B" w14:textId="77777777" w:rsidR="00087F46" w:rsidRPr="00376C18" w:rsidRDefault="00087F46" w:rsidP="006B088C">
            <w:pPr>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6408212E" w14:textId="77777777" w:rsidR="00087F46" w:rsidRPr="00376C18" w:rsidRDefault="00087F46" w:rsidP="006B088C">
            <w:pPr>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26EDC0F2" w14:textId="77777777" w:rsidR="00087F46" w:rsidRPr="00376C18" w:rsidRDefault="00087F46" w:rsidP="006B088C">
            <w:pPr>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0A0FD896" w14:textId="77777777" w:rsidR="00087F46" w:rsidRPr="00376C18" w:rsidRDefault="00087F46" w:rsidP="006B088C">
            <w:pPr>
              <w:widowControl w:val="0"/>
              <w:jc w:val="center"/>
              <w:rPr>
                <w:sz w:val="20"/>
                <w:szCs w:val="20"/>
              </w:rPr>
            </w:pPr>
            <w:r w:rsidRPr="00376C18">
              <w:rPr>
                <w:sz w:val="20"/>
                <w:szCs w:val="20"/>
              </w:rPr>
              <w:t>99.5</w:t>
            </w:r>
          </w:p>
        </w:tc>
        <w:tc>
          <w:tcPr>
            <w:tcW w:w="422" w:type="pct"/>
            <w:tcBorders>
              <w:top w:val="single" w:sz="4" w:space="0" w:color="auto"/>
              <w:left w:val="single" w:sz="4" w:space="0" w:color="auto"/>
              <w:bottom w:val="single" w:sz="4" w:space="0" w:color="auto"/>
            </w:tcBorders>
            <w:shd w:val="clear" w:color="auto" w:fill="auto"/>
            <w:vAlign w:val="center"/>
          </w:tcPr>
          <w:p w14:paraId="1CF4AFB6" w14:textId="77777777" w:rsidR="00087F46" w:rsidRPr="00376C18" w:rsidRDefault="00087F46" w:rsidP="006B088C">
            <w:pPr>
              <w:widowControl w:val="0"/>
              <w:jc w:val="center"/>
              <w:rPr>
                <w:sz w:val="20"/>
                <w:szCs w:val="20"/>
              </w:rPr>
            </w:pPr>
            <w:r w:rsidRPr="00376C18">
              <w:rPr>
                <w:sz w:val="20"/>
                <w:szCs w:val="20"/>
              </w:rPr>
              <w:t>1.3</w:t>
            </w:r>
          </w:p>
        </w:tc>
        <w:tc>
          <w:tcPr>
            <w:tcW w:w="476" w:type="pct"/>
            <w:vMerge/>
            <w:tcBorders>
              <w:left w:val="single" w:sz="4" w:space="0" w:color="auto"/>
              <w:bottom w:val="single" w:sz="4" w:space="0" w:color="auto"/>
              <w:right w:val="single" w:sz="4" w:space="0" w:color="auto"/>
            </w:tcBorders>
            <w:vAlign w:val="center"/>
          </w:tcPr>
          <w:p w14:paraId="72059BF3" w14:textId="77777777" w:rsidR="00087F46" w:rsidRPr="00376C18" w:rsidRDefault="00087F46" w:rsidP="006B088C">
            <w:pPr>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5C3CBA61" w14:textId="77777777" w:rsidR="00087F46" w:rsidRPr="00376C18" w:rsidRDefault="00087F46" w:rsidP="006B088C">
            <w:pPr>
              <w:widowControl w:val="0"/>
              <w:jc w:val="center"/>
              <w:rPr>
                <w:color w:val="000000" w:themeColor="text1"/>
                <w:sz w:val="20"/>
                <w:szCs w:val="20"/>
              </w:rPr>
            </w:pPr>
          </w:p>
        </w:tc>
      </w:tr>
      <w:tr w:rsidR="00087F46" w:rsidRPr="00376C18" w14:paraId="08D68C26" w14:textId="77777777" w:rsidTr="00FE2297">
        <w:trPr>
          <w:trHeight w:val="227"/>
        </w:trPr>
        <w:tc>
          <w:tcPr>
            <w:tcW w:w="563" w:type="pct"/>
            <w:vMerge w:val="restart"/>
            <w:tcBorders>
              <w:top w:val="single" w:sz="4" w:space="0" w:color="auto"/>
              <w:left w:val="double" w:sz="4" w:space="0" w:color="auto"/>
              <w:right w:val="single" w:sz="4" w:space="0" w:color="auto"/>
            </w:tcBorders>
            <w:vAlign w:val="center"/>
          </w:tcPr>
          <w:p w14:paraId="0B86D403" w14:textId="77777777" w:rsidR="00087F46" w:rsidRPr="00376C18" w:rsidRDefault="00087F46" w:rsidP="00210E60">
            <w:pPr>
              <w:keepNext/>
              <w:keepLines/>
              <w:widowControl w:val="0"/>
              <w:jc w:val="center"/>
              <w:rPr>
                <w:bCs/>
                <w:snapToGrid w:val="0"/>
                <w:color w:val="000000" w:themeColor="text1"/>
                <w:sz w:val="20"/>
                <w:szCs w:val="20"/>
              </w:rPr>
            </w:pPr>
            <w:r w:rsidRPr="00376C18">
              <w:rPr>
                <w:bCs/>
                <w:snapToGrid w:val="0"/>
                <w:color w:val="000000" w:themeColor="text1"/>
                <w:sz w:val="20"/>
                <w:szCs w:val="20"/>
              </w:rPr>
              <w:t>M650F004</w:t>
            </w:r>
          </w:p>
        </w:tc>
        <w:tc>
          <w:tcPr>
            <w:tcW w:w="686" w:type="pct"/>
            <w:vMerge w:val="restart"/>
            <w:tcBorders>
              <w:top w:val="single" w:sz="4" w:space="0" w:color="auto"/>
              <w:left w:val="single" w:sz="4" w:space="0" w:color="auto"/>
              <w:right w:val="single" w:sz="4" w:space="0" w:color="auto"/>
            </w:tcBorders>
            <w:vAlign w:val="center"/>
          </w:tcPr>
          <w:p w14:paraId="4E801F53" w14:textId="77777777" w:rsidR="00087F46" w:rsidRPr="00376C18" w:rsidRDefault="00087F46" w:rsidP="00210E60">
            <w:pPr>
              <w:keepNext/>
              <w:keepLines/>
              <w:widowControl w:val="0"/>
              <w:jc w:val="center"/>
              <w:rPr>
                <w:bCs/>
                <w:snapToGrid w:val="0"/>
                <w:color w:val="000000" w:themeColor="text1"/>
                <w:sz w:val="20"/>
                <w:szCs w:val="20"/>
              </w:rPr>
            </w:pPr>
            <w:r w:rsidRPr="00376C18">
              <w:rPr>
                <w:bCs/>
                <w:snapToGrid w:val="0"/>
                <w:color w:val="000000" w:themeColor="text1"/>
                <w:sz w:val="20"/>
                <w:szCs w:val="20"/>
              </w:rPr>
              <w:t>Groundwater</w:t>
            </w:r>
          </w:p>
        </w:tc>
        <w:tc>
          <w:tcPr>
            <w:tcW w:w="623" w:type="pct"/>
            <w:tcBorders>
              <w:top w:val="single" w:sz="4" w:space="0" w:color="auto"/>
              <w:left w:val="single" w:sz="4" w:space="0" w:color="auto"/>
              <w:bottom w:val="single" w:sz="4" w:space="0" w:color="auto"/>
              <w:right w:val="single" w:sz="4" w:space="0" w:color="auto"/>
            </w:tcBorders>
            <w:vAlign w:val="center"/>
          </w:tcPr>
          <w:p w14:paraId="243EA1C0" w14:textId="77777777" w:rsidR="00087F46" w:rsidRPr="00376C18" w:rsidRDefault="00087F46" w:rsidP="00210E60">
            <w:pPr>
              <w:keepNext/>
              <w:keepLines/>
              <w:widowControl w:val="0"/>
              <w:jc w:val="center"/>
              <w:rPr>
                <w:snapToGrid w:val="0"/>
                <w:color w:val="000000" w:themeColor="text1"/>
                <w:sz w:val="20"/>
                <w:szCs w:val="20"/>
              </w:rPr>
            </w:pPr>
            <w:r w:rsidRPr="00376C18">
              <w:rPr>
                <w:snapToGrid w:val="0"/>
                <w:color w:val="000000" w:themeColor="text1"/>
                <w:sz w:val="20"/>
                <w:szCs w:val="20"/>
              </w:rPr>
              <w:t>208→123</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11CFFA20" w14:textId="77777777" w:rsidR="00087F46" w:rsidRPr="00376C18" w:rsidRDefault="00087F46" w:rsidP="00210E60">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72BB5A04" w14:textId="77777777" w:rsidR="00087F46" w:rsidRPr="00376C18" w:rsidRDefault="00087F46" w:rsidP="00210E60">
            <w:pPr>
              <w:keepNext/>
              <w:keepLines/>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187934BB" w14:textId="77777777" w:rsidR="00087F46" w:rsidRPr="00376C18" w:rsidRDefault="00087F46" w:rsidP="00210E60">
            <w:pPr>
              <w:keepNext/>
              <w:keepLines/>
              <w:widowControl w:val="0"/>
              <w:jc w:val="center"/>
              <w:rPr>
                <w:sz w:val="20"/>
                <w:szCs w:val="20"/>
              </w:rPr>
            </w:pPr>
            <w:r w:rsidRPr="00376C18">
              <w:rPr>
                <w:sz w:val="20"/>
                <w:szCs w:val="20"/>
              </w:rPr>
              <w:t>102.0</w:t>
            </w:r>
          </w:p>
        </w:tc>
        <w:tc>
          <w:tcPr>
            <w:tcW w:w="422" w:type="pct"/>
            <w:tcBorders>
              <w:top w:val="single" w:sz="4" w:space="0" w:color="auto"/>
              <w:left w:val="single" w:sz="4" w:space="0" w:color="auto"/>
              <w:bottom w:val="single" w:sz="4" w:space="0" w:color="auto"/>
            </w:tcBorders>
            <w:shd w:val="clear" w:color="auto" w:fill="auto"/>
            <w:vAlign w:val="center"/>
          </w:tcPr>
          <w:p w14:paraId="7CE8A559" w14:textId="77777777" w:rsidR="00087F46" w:rsidRPr="00376C18" w:rsidRDefault="00087F46" w:rsidP="00210E60">
            <w:pPr>
              <w:keepNext/>
              <w:keepLines/>
              <w:widowControl w:val="0"/>
              <w:jc w:val="center"/>
              <w:rPr>
                <w:sz w:val="20"/>
                <w:szCs w:val="20"/>
              </w:rPr>
            </w:pPr>
            <w:r w:rsidRPr="00376C18">
              <w:rPr>
                <w:sz w:val="20"/>
                <w:szCs w:val="20"/>
              </w:rPr>
              <w:t>1.4</w:t>
            </w:r>
          </w:p>
        </w:tc>
        <w:tc>
          <w:tcPr>
            <w:tcW w:w="476" w:type="pct"/>
            <w:vMerge w:val="restart"/>
            <w:tcBorders>
              <w:top w:val="single" w:sz="4" w:space="0" w:color="auto"/>
              <w:left w:val="single" w:sz="4" w:space="0" w:color="auto"/>
              <w:right w:val="single" w:sz="4" w:space="0" w:color="auto"/>
            </w:tcBorders>
            <w:shd w:val="clear" w:color="auto" w:fill="auto"/>
            <w:vAlign w:val="center"/>
          </w:tcPr>
          <w:p w14:paraId="041C491D" w14:textId="77777777" w:rsidR="00087F46" w:rsidRPr="00376C18" w:rsidRDefault="00087F46" w:rsidP="00210E60">
            <w:pPr>
              <w:keepNext/>
              <w:keepLines/>
              <w:widowControl w:val="0"/>
              <w:jc w:val="center"/>
              <w:rPr>
                <w:color w:val="000000" w:themeColor="text1"/>
                <w:sz w:val="20"/>
                <w:szCs w:val="20"/>
              </w:rPr>
            </w:pPr>
            <w:r w:rsidRPr="00376C18">
              <w:rPr>
                <w:sz w:val="20"/>
                <w:szCs w:val="20"/>
              </w:rPr>
              <w:t>101.6</w:t>
            </w:r>
          </w:p>
        </w:tc>
        <w:tc>
          <w:tcPr>
            <w:tcW w:w="404" w:type="pct"/>
            <w:vMerge w:val="restart"/>
            <w:tcBorders>
              <w:top w:val="single" w:sz="4" w:space="0" w:color="auto"/>
              <w:left w:val="single" w:sz="4" w:space="0" w:color="auto"/>
              <w:right w:val="double" w:sz="4" w:space="0" w:color="auto"/>
            </w:tcBorders>
            <w:shd w:val="clear" w:color="auto" w:fill="auto"/>
            <w:vAlign w:val="center"/>
          </w:tcPr>
          <w:p w14:paraId="4C2D81BA" w14:textId="77777777" w:rsidR="00087F46" w:rsidRPr="00376C18" w:rsidRDefault="00087F46" w:rsidP="00210E60">
            <w:pPr>
              <w:keepNext/>
              <w:keepLines/>
              <w:widowControl w:val="0"/>
              <w:jc w:val="center"/>
              <w:rPr>
                <w:color w:val="000000" w:themeColor="text1"/>
                <w:sz w:val="20"/>
                <w:szCs w:val="20"/>
              </w:rPr>
            </w:pPr>
            <w:r w:rsidRPr="00376C18">
              <w:rPr>
                <w:sz w:val="20"/>
                <w:szCs w:val="20"/>
              </w:rPr>
              <w:t>1.5</w:t>
            </w:r>
          </w:p>
        </w:tc>
      </w:tr>
      <w:tr w:rsidR="00087F46" w:rsidRPr="00376C18" w14:paraId="18A073F5" w14:textId="77777777" w:rsidTr="00FE2297">
        <w:trPr>
          <w:trHeight w:val="227"/>
        </w:trPr>
        <w:tc>
          <w:tcPr>
            <w:tcW w:w="563" w:type="pct"/>
            <w:vMerge/>
            <w:tcBorders>
              <w:left w:val="double" w:sz="4" w:space="0" w:color="auto"/>
              <w:right w:val="single" w:sz="4" w:space="0" w:color="auto"/>
            </w:tcBorders>
            <w:vAlign w:val="center"/>
          </w:tcPr>
          <w:p w14:paraId="29CB3D89" w14:textId="77777777" w:rsidR="00087F46" w:rsidRPr="00376C18" w:rsidRDefault="00087F46" w:rsidP="00210E60">
            <w:pPr>
              <w:keepNext/>
              <w:keepLines/>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75047F4B" w14:textId="77777777" w:rsidR="00087F46" w:rsidRPr="00376C18" w:rsidRDefault="00087F46" w:rsidP="00210E60">
            <w:pPr>
              <w:keepNext/>
              <w:keepLines/>
              <w:widowControl w:val="0"/>
              <w:jc w:val="center"/>
              <w:rPr>
                <w:bCs/>
                <w:snapToGrid w:val="0"/>
                <w:color w:val="000000" w:themeColor="text1"/>
                <w:sz w:val="20"/>
                <w:szCs w:val="20"/>
              </w:rPr>
            </w:pPr>
          </w:p>
        </w:tc>
        <w:tc>
          <w:tcPr>
            <w:tcW w:w="623" w:type="pct"/>
            <w:tcBorders>
              <w:top w:val="single" w:sz="4" w:space="0" w:color="auto"/>
              <w:left w:val="single" w:sz="4" w:space="0" w:color="auto"/>
              <w:bottom w:val="single" w:sz="4" w:space="0" w:color="auto"/>
              <w:right w:val="single" w:sz="4" w:space="0" w:color="auto"/>
            </w:tcBorders>
            <w:vAlign w:val="center"/>
          </w:tcPr>
          <w:p w14:paraId="489447DF" w14:textId="77777777" w:rsidR="00087F46" w:rsidRPr="00376C18" w:rsidRDefault="00087F46" w:rsidP="00210E60">
            <w:pPr>
              <w:keepNext/>
              <w:keepLines/>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7B9617F1" w14:textId="77777777" w:rsidR="00087F46" w:rsidRPr="00376C18" w:rsidRDefault="00087F46" w:rsidP="00210E60">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482161E6" w14:textId="77777777" w:rsidR="00087F46" w:rsidRPr="00376C18" w:rsidRDefault="00087F46" w:rsidP="00210E60">
            <w:pPr>
              <w:keepNext/>
              <w:keepLines/>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43B59D61" w14:textId="77777777" w:rsidR="00087F46" w:rsidRPr="00376C18" w:rsidRDefault="00087F46" w:rsidP="00210E60">
            <w:pPr>
              <w:keepNext/>
              <w:keepLines/>
              <w:widowControl w:val="0"/>
              <w:jc w:val="center"/>
              <w:rPr>
                <w:sz w:val="20"/>
                <w:szCs w:val="20"/>
              </w:rPr>
            </w:pPr>
            <w:r w:rsidRPr="00376C18">
              <w:rPr>
                <w:sz w:val="20"/>
                <w:szCs w:val="20"/>
              </w:rPr>
              <w:t>101.3</w:t>
            </w:r>
          </w:p>
        </w:tc>
        <w:tc>
          <w:tcPr>
            <w:tcW w:w="422" w:type="pct"/>
            <w:tcBorders>
              <w:top w:val="single" w:sz="4" w:space="0" w:color="auto"/>
              <w:left w:val="single" w:sz="4" w:space="0" w:color="auto"/>
              <w:bottom w:val="single" w:sz="4" w:space="0" w:color="auto"/>
            </w:tcBorders>
            <w:shd w:val="clear" w:color="auto" w:fill="auto"/>
            <w:vAlign w:val="center"/>
          </w:tcPr>
          <w:p w14:paraId="29637080" w14:textId="77777777" w:rsidR="00087F46" w:rsidRPr="00376C18" w:rsidRDefault="00087F46" w:rsidP="00210E60">
            <w:pPr>
              <w:keepNext/>
              <w:keepLines/>
              <w:widowControl w:val="0"/>
              <w:jc w:val="center"/>
              <w:rPr>
                <w:sz w:val="20"/>
                <w:szCs w:val="20"/>
              </w:rPr>
            </w:pPr>
            <w:r w:rsidRPr="00376C18">
              <w:rPr>
                <w:sz w:val="20"/>
                <w:szCs w:val="20"/>
              </w:rPr>
              <w:t>1.7</w:t>
            </w:r>
          </w:p>
        </w:tc>
        <w:tc>
          <w:tcPr>
            <w:tcW w:w="476" w:type="pct"/>
            <w:vMerge/>
            <w:tcBorders>
              <w:left w:val="single" w:sz="4" w:space="0" w:color="auto"/>
              <w:bottom w:val="single" w:sz="4" w:space="0" w:color="auto"/>
              <w:right w:val="single" w:sz="4" w:space="0" w:color="auto"/>
            </w:tcBorders>
            <w:shd w:val="clear" w:color="auto" w:fill="auto"/>
            <w:vAlign w:val="center"/>
          </w:tcPr>
          <w:p w14:paraId="66DFA54E" w14:textId="77777777" w:rsidR="00087F46" w:rsidRPr="00376C18" w:rsidRDefault="00087F46" w:rsidP="00210E60">
            <w:pPr>
              <w:keepNext/>
              <w:keepLines/>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shd w:val="clear" w:color="auto" w:fill="auto"/>
            <w:vAlign w:val="center"/>
          </w:tcPr>
          <w:p w14:paraId="2CD59421" w14:textId="77777777" w:rsidR="00087F46" w:rsidRPr="00376C18" w:rsidRDefault="00087F46" w:rsidP="00210E60">
            <w:pPr>
              <w:keepNext/>
              <w:keepLines/>
              <w:widowControl w:val="0"/>
              <w:jc w:val="center"/>
              <w:rPr>
                <w:color w:val="000000" w:themeColor="text1"/>
                <w:sz w:val="20"/>
                <w:szCs w:val="20"/>
              </w:rPr>
            </w:pPr>
          </w:p>
        </w:tc>
      </w:tr>
      <w:tr w:rsidR="00087F46" w:rsidRPr="00376C18" w14:paraId="2C9A98FC" w14:textId="77777777" w:rsidTr="00FE2297">
        <w:trPr>
          <w:trHeight w:val="227"/>
        </w:trPr>
        <w:tc>
          <w:tcPr>
            <w:tcW w:w="563" w:type="pct"/>
            <w:vMerge/>
            <w:tcBorders>
              <w:left w:val="double" w:sz="4" w:space="0" w:color="auto"/>
              <w:right w:val="single" w:sz="4" w:space="0" w:color="auto"/>
            </w:tcBorders>
            <w:vAlign w:val="center"/>
          </w:tcPr>
          <w:p w14:paraId="5E8D39CC" w14:textId="77777777" w:rsidR="00087F46" w:rsidRPr="00376C18" w:rsidRDefault="00087F46" w:rsidP="00FE2297">
            <w:pPr>
              <w:keepNext/>
              <w:keepLines/>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6AEF1EFF"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tcBorders>
              <w:top w:val="single" w:sz="4" w:space="0" w:color="auto"/>
              <w:left w:val="single" w:sz="4" w:space="0" w:color="auto"/>
              <w:bottom w:val="single" w:sz="4" w:space="0" w:color="auto"/>
              <w:right w:val="single" w:sz="4" w:space="0" w:color="auto"/>
            </w:tcBorders>
            <w:vAlign w:val="center"/>
          </w:tcPr>
          <w:p w14:paraId="72851F4F"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208→95</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780F1182"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751F9325"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575CFA6F" w14:textId="77777777" w:rsidR="00087F46" w:rsidRPr="00376C18" w:rsidRDefault="00087F46" w:rsidP="00FE2297">
            <w:pPr>
              <w:keepNext/>
              <w:keepLines/>
              <w:widowControl w:val="0"/>
              <w:jc w:val="center"/>
              <w:rPr>
                <w:sz w:val="20"/>
                <w:szCs w:val="20"/>
              </w:rPr>
            </w:pPr>
            <w:r w:rsidRPr="00376C18">
              <w:rPr>
                <w:sz w:val="20"/>
                <w:szCs w:val="20"/>
              </w:rPr>
              <w:t>97.7</w:t>
            </w:r>
          </w:p>
        </w:tc>
        <w:tc>
          <w:tcPr>
            <w:tcW w:w="422" w:type="pct"/>
            <w:tcBorders>
              <w:top w:val="single" w:sz="4" w:space="0" w:color="auto"/>
              <w:left w:val="single" w:sz="4" w:space="0" w:color="auto"/>
              <w:bottom w:val="single" w:sz="4" w:space="0" w:color="auto"/>
            </w:tcBorders>
            <w:shd w:val="clear" w:color="auto" w:fill="auto"/>
            <w:vAlign w:val="center"/>
          </w:tcPr>
          <w:p w14:paraId="2500683E" w14:textId="77777777" w:rsidR="00087F46" w:rsidRPr="00376C18" w:rsidRDefault="00087F46" w:rsidP="00FE2297">
            <w:pPr>
              <w:keepNext/>
              <w:keepLines/>
              <w:widowControl w:val="0"/>
              <w:jc w:val="center"/>
              <w:rPr>
                <w:sz w:val="20"/>
                <w:szCs w:val="20"/>
              </w:rPr>
            </w:pPr>
            <w:r w:rsidRPr="00376C18">
              <w:rPr>
                <w:sz w:val="20"/>
                <w:szCs w:val="20"/>
              </w:rPr>
              <w:t>5.6</w:t>
            </w:r>
          </w:p>
        </w:tc>
        <w:tc>
          <w:tcPr>
            <w:tcW w:w="476" w:type="pct"/>
            <w:vMerge w:val="restart"/>
            <w:tcBorders>
              <w:top w:val="single" w:sz="4" w:space="0" w:color="auto"/>
              <w:left w:val="single" w:sz="4" w:space="0" w:color="auto"/>
              <w:right w:val="single" w:sz="4" w:space="0" w:color="auto"/>
            </w:tcBorders>
            <w:shd w:val="clear" w:color="auto" w:fill="auto"/>
            <w:vAlign w:val="center"/>
          </w:tcPr>
          <w:p w14:paraId="1BABC5ED" w14:textId="77777777" w:rsidR="00087F46" w:rsidRPr="00376C18" w:rsidRDefault="00087F46" w:rsidP="00FE2297">
            <w:pPr>
              <w:keepNext/>
              <w:keepLines/>
              <w:widowControl w:val="0"/>
              <w:jc w:val="center"/>
              <w:rPr>
                <w:color w:val="000000" w:themeColor="text1"/>
                <w:sz w:val="20"/>
                <w:szCs w:val="20"/>
              </w:rPr>
            </w:pPr>
            <w:r w:rsidRPr="00376C18">
              <w:rPr>
                <w:sz w:val="20"/>
                <w:szCs w:val="20"/>
              </w:rPr>
              <w:t>98.6</w:t>
            </w:r>
          </w:p>
        </w:tc>
        <w:tc>
          <w:tcPr>
            <w:tcW w:w="404" w:type="pct"/>
            <w:vMerge w:val="restart"/>
            <w:tcBorders>
              <w:top w:val="single" w:sz="4" w:space="0" w:color="auto"/>
              <w:left w:val="single" w:sz="4" w:space="0" w:color="auto"/>
              <w:right w:val="double" w:sz="4" w:space="0" w:color="auto"/>
            </w:tcBorders>
            <w:shd w:val="clear" w:color="auto" w:fill="auto"/>
            <w:vAlign w:val="center"/>
          </w:tcPr>
          <w:p w14:paraId="27D4DFCE" w14:textId="77777777" w:rsidR="00087F46" w:rsidRPr="00376C18" w:rsidRDefault="00087F46" w:rsidP="00FE2297">
            <w:pPr>
              <w:keepNext/>
              <w:keepLines/>
              <w:widowControl w:val="0"/>
              <w:jc w:val="center"/>
              <w:rPr>
                <w:color w:val="000000" w:themeColor="text1"/>
                <w:sz w:val="20"/>
                <w:szCs w:val="20"/>
              </w:rPr>
            </w:pPr>
            <w:r w:rsidRPr="00376C18">
              <w:rPr>
                <w:sz w:val="20"/>
                <w:szCs w:val="20"/>
              </w:rPr>
              <w:t>4.0</w:t>
            </w:r>
          </w:p>
        </w:tc>
      </w:tr>
      <w:tr w:rsidR="00087F46" w:rsidRPr="00376C18" w14:paraId="3F8B9E46" w14:textId="77777777" w:rsidTr="00FE2297">
        <w:trPr>
          <w:trHeight w:val="227"/>
        </w:trPr>
        <w:tc>
          <w:tcPr>
            <w:tcW w:w="563" w:type="pct"/>
            <w:vMerge/>
            <w:tcBorders>
              <w:left w:val="double" w:sz="4" w:space="0" w:color="auto"/>
              <w:right w:val="single" w:sz="4" w:space="0" w:color="auto"/>
            </w:tcBorders>
            <w:vAlign w:val="center"/>
          </w:tcPr>
          <w:p w14:paraId="41EBC966" w14:textId="77777777" w:rsidR="00087F46" w:rsidRPr="00376C18" w:rsidRDefault="00087F46" w:rsidP="00FE2297">
            <w:pPr>
              <w:keepNext/>
              <w:keepLines/>
              <w:widowControl w:val="0"/>
              <w:jc w:val="center"/>
              <w:rPr>
                <w:bCs/>
                <w:snapToGrid w:val="0"/>
                <w:color w:val="000000" w:themeColor="text1"/>
                <w:sz w:val="20"/>
                <w:szCs w:val="20"/>
              </w:rPr>
            </w:pPr>
          </w:p>
        </w:tc>
        <w:tc>
          <w:tcPr>
            <w:tcW w:w="686" w:type="pct"/>
            <w:vMerge/>
            <w:tcBorders>
              <w:left w:val="single" w:sz="4" w:space="0" w:color="auto"/>
              <w:bottom w:val="single" w:sz="4" w:space="0" w:color="auto"/>
              <w:right w:val="single" w:sz="4" w:space="0" w:color="auto"/>
            </w:tcBorders>
            <w:vAlign w:val="center"/>
          </w:tcPr>
          <w:p w14:paraId="0D9A1D55"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tcBorders>
              <w:top w:val="single" w:sz="4" w:space="0" w:color="auto"/>
              <w:left w:val="single" w:sz="4" w:space="0" w:color="auto"/>
              <w:bottom w:val="single" w:sz="4" w:space="0" w:color="auto"/>
              <w:right w:val="single" w:sz="4" w:space="0" w:color="auto"/>
            </w:tcBorders>
            <w:vAlign w:val="center"/>
          </w:tcPr>
          <w:p w14:paraId="6C640019" w14:textId="77777777" w:rsidR="00087F46" w:rsidRPr="00376C18" w:rsidRDefault="00087F46" w:rsidP="00FE2297">
            <w:pPr>
              <w:keepNext/>
              <w:keepLines/>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53649E17"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5611BE7B"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01C564A1" w14:textId="77777777" w:rsidR="00087F46" w:rsidRPr="00376C18" w:rsidRDefault="00087F46" w:rsidP="00FE2297">
            <w:pPr>
              <w:keepNext/>
              <w:keepLines/>
              <w:widowControl w:val="0"/>
              <w:jc w:val="center"/>
              <w:rPr>
                <w:sz w:val="20"/>
                <w:szCs w:val="20"/>
              </w:rPr>
            </w:pPr>
            <w:r w:rsidRPr="00376C18">
              <w:rPr>
                <w:sz w:val="20"/>
                <w:szCs w:val="20"/>
              </w:rPr>
              <w:t>99.5</w:t>
            </w:r>
          </w:p>
        </w:tc>
        <w:tc>
          <w:tcPr>
            <w:tcW w:w="422" w:type="pct"/>
            <w:tcBorders>
              <w:top w:val="single" w:sz="4" w:space="0" w:color="auto"/>
              <w:left w:val="single" w:sz="4" w:space="0" w:color="auto"/>
              <w:bottom w:val="single" w:sz="4" w:space="0" w:color="auto"/>
            </w:tcBorders>
            <w:shd w:val="clear" w:color="auto" w:fill="auto"/>
            <w:vAlign w:val="center"/>
          </w:tcPr>
          <w:p w14:paraId="0CB23634" w14:textId="77777777" w:rsidR="00087F46" w:rsidRPr="00376C18" w:rsidRDefault="00087F46" w:rsidP="00FE2297">
            <w:pPr>
              <w:keepNext/>
              <w:keepLines/>
              <w:widowControl w:val="0"/>
              <w:jc w:val="center"/>
              <w:rPr>
                <w:sz w:val="20"/>
                <w:szCs w:val="20"/>
              </w:rPr>
            </w:pPr>
            <w:r w:rsidRPr="00376C18">
              <w:rPr>
                <w:sz w:val="20"/>
                <w:szCs w:val="20"/>
              </w:rPr>
              <w:t>1.5</w:t>
            </w:r>
          </w:p>
        </w:tc>
        <w:tc>
          <w:tcPr>
            <w:tcW w:w="476" w:type="pct"/>
            <w:vMerge/>
            <w:tcBorders>
              <w:left w:val="single" w:sz="4" w:space="0" w:color="auto"/>
              <w:bottom w:val="single" w:sz="4" w:space="0" w:color="auto"/>
              <w:right w:val="single" w:sz="4" w:space="0" w:color="auto"/>
            </w:tcBorders>
            <w:vAlign w:val="center"/>
          </w:tcPr>
          <w:p w14:paraId="2BD627D6" w14:textId="77777777" w:rsidR="00087F46" w:rsidRPr="00376C18" w:rsidRDefault="00087F46" w:rsidP="00FE2297">
            <w:pPr>
              <w:keepNext/>
              <w:keepLines/>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51C2F707" w14:textId="77777777" w:rsidR="00087F46" w:rsidRPr="00376C18" w:rsidRDefault="00087F46" w:rsidP="00FE2297">
            <w:pPr>
              <w:keepNext/>
              <w:keepLines/>
              <w:widowControl w:val="0"/>
              <w:jc w:val="center"/>
              <w:rPr>
                <w:color w:val="000000" w:themeColor="text1"/>
                <w:sz w:val="20"/>
                <w:szCs w:val="20"/>
              </w:rPr>
            </w:pPr>
          </w:p>
        </w:tc>
      </w:tr>
      <w:tr w:rsidR="00087F46" w:rsidRPr="00376C18" w14:paraId="2A87AE0A" w14:textId="77777777" w:rsidTr="00FE2297">
        <w:trPr>
          <w:trHeight w:val="227"/>
        </w:trPr>
        <w:tc>
          <w:tcPr>
            <w:tcW w:w="563" w:type="pct"/>
            <w:vMerge/>
            <w:tcBorders>
              <w:left w:val="double" w:sz="4" w:space="0" w:color="auto"/>
              <w:right w:val="single" w:sz="4" w:space="0" w:color="auto"/>
            </w:tcBorders>
            <w:vAlign w:val="center"/>
          </w:tcPr>
          <w:p w14:paraId="6A43B39A" w14:textId="77777777" w:rsidR="00087F46" w:rsidRPr="00376C18" w:rsidRDefault="00087F46" w:rsidP="00FE2297">
            <w:pPr>
              <w:keepNext/>
              <w:keepLines/>
              <w:widowControl w:val="0"/>
              <w:jc w:val="center"/>
              <w:rPr>
                <w:bCs/>
                <w:snapToGrid w:val="0"/>
                <w:color w:val="000000" w:themeColor="text1"/>
                <w:sz w:val="20"/>
                <w:szCs w:val="20"/>
              </w:rPr>
            </w:pPr>
          </w:p>
        </w:tc>
        <w:tc>
          <w:tcPr>
            <w:tcW w:w="686" w:type="pct"/>
            <w:vMerge w:val="restart"/>
            <w:tcBorders>
              <w:top w:val="single" w:sz="4" w:space="0" w:color="auto"/>
              <w:left w:val="single" w:sz="4" w:space="0" w:color="auto"/>
              <w:right w:val="single" w:sz="4" w:space="0" w:color="auto"/>
            </w:tcBorders>
            <w:vAlign w:val="center"/>
          </w:tcPr>
          <w:p w14:paraId="424E026C" w14:textId="77777777" w:rsidR="00087F46" w:rsidRPr="00376C18" w:rsidRDefault="00087F46" w:rsidP="00FE2297">
            <w:pPr>
              <w:keepNext/>
              <w:keepLines/>
              <w:widowControl w:val="0"/>
              <w:jc w:val="center"/>
              <w:rPr>
                <w:bCs/>
                <w:snapToGrid w:val="0"/>
                <w:color w:val="000000" w:themeColor="text1"/>
                <w:sz w:val="20"/>
                <w:szCs w:val="20"/>
              </w:rPr>
            </w:pPr>
            <w:r w:rsidRPr="00376C18">
              <w:rPr>
                <w:bCs/>
                <w:snapToGrid w:val="0"/>
                <w:color w:val="000000" w:themeColor="text1"/>
                <w:sz w:val="20"/>
                <w:szCs w:val="20"/>
              </w:rPr>
              <w:t>Surface Water</w:t>
            </w:r>
          </w:p>
        </w:tc>
        <w:tc>
          <w:tcPr>
            <w:tcW w:w="623" w:type="pct"/>
            <w:tcBorders>
              <w:top w:val="single" w:sz="4" w:space="0" w:color="auto"/>
              <w:left w:val="single" w:sz="4" w:space="0" w:color="auto"/>
              <w:bottom w:val="single" w:sz="4" w:space="0" w:color="auto"/>
              <w:right w:val="single" w:sz="4" w:space="0" w:color="auto"/>
            </w:tcBorders>
            <w:vAlign w:val="center"/>
          </w:tcPr>
          <w:p w14:paraId="45BFBD27"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208→123</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67C86BCA"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0EDC106F"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2B6F22F4" w14:textId="77777777" w:rsidR="00087F46" w:rsidRPr="00376C18" w:rsidRDefault="00087F46" w:rsidP="00FE2297">
            <w:pPr>
              <w:keepNext/>
              <w:keepLines/>
              <w:widowControl w:val="0"/>
              <w:jc w:val="center"/>
              <w:rPr>
                <w:sz w:val="20"/>
                <w:szCs w:val="20"/>
              </w:rPr>
            </w:pPr>
            <w:r w:rsidRPr="00376C18">
              <w:rPr>
                <w:sz w:val="20"/>
                <w:szCs w:val="20"/>
              </w:rPr>
              <w:t>102.9</w:t>
            </w:r>
          </w:p>
        </w:tc>
        <w:tc>
          <w:tcPr>
            <w:tcW w:w="422" w:type="pct"/>
            <w:tcBorders>
              <w:top w:val="single" w:sz="4" w:space="0" w:color="auto"/>
              <w:left w:val="single" w:sz="4" w:space="0" w:color="auto"/>
              <w:bottom w:val="single" w:sz="4" w:space="0" w:color="auto"/>
            </w:tcBorders>
            <w:shd w:val="clear" w:color="auto" w:fill="auto"/>
            <w:vAlign w:val="center"/>
          </w:tcPr>
          <w:p w14:paraId="619CC00F" w14:textId="77777777" w:rsidR="00087F46" w:rsidRPr="00376C18" w:rsidRDefault="00087F46" w:rsidP="00FE2297">
            <w:pPr>
              <w:keepNext/>
              <w:keepLines/>
              <w:widowControl w:val="0"/>
              <w:jc w:val="center"/>
              <w:rPr>
                <w:sz w:val="20"/>
                <w:szCs w:val="20"/>
              </w:rPr>
            </w:pPr>
            <w:r w:rsidRPr="00376C18">
              <w:rPr>
                <w:sz w:val="20"/>
                <w:szCs w:val="20"/>
              </w:rPr>
              <w:t>2.3</w:t>
            </w:r>
          </w:p>
        </w:tc>
        <w:tc>
          <w:tcPr>
            <w:tcW w:w="476" w:type="pct"/>
            <w:vMerge w:val="restart"/>
            <w:tcBorders>
              <w:top w:val="single" w:sz="4" w:space="0" w:color="auto"/>
              <w:left w:val="single" w:sz="4" w:space="0" w:color="auto"/>
              <w:right w:val="single" w:sz="4" w:space="0" w:color="auto"/>
            </w:tcBorders>
            <w:vAlign w:val="center"/>
          </w:tcPr>
          <w:p w14:paraId="5580DBFC" w14:textId="77777777" w:rsidR="00087F46" w:rsidRPr="00376C18" w:rsidRDefault="00087F46" w:rsidP="00FE2297">
            <w:pPr>
              <w:keepNext/>
              <w:keepLines/>
              <w:widowControl w:val="0"/>
              <w:jc w:val="center"/>
              <w:rPr>
                <w:color w:val="000000" w:themeColor="text1"/>
                <w:sz w:val="20"/>
                <w:szCs w:val="20"/>
              </w:rPr>
            </w:pPr>
            <w:r w:rsidRPr="00376C18">
              <w:rPr>
                <w:sz w:val="20"/>
                <w:szCs w:val="20"/>
              </w:rPr>
              <w:t>100.6</w:t>
            </w:r>
          </w:p>
        </w:tc>
        <w:tc>
          <w:tcPr>
            <w:tcW w:w="404" w:type="pct"/>
            <w:vMerge w:val="restart"/>
            <w:tcBorders>
              <w:top w:val="single" w:sz="4" w:space="0" w:color="auto"/>
              <w:left w:val="single" w:sz="4" w:space="0" w:color="auto"/>
              <w:right w:val="double" w:sz="4" w:space="0" w:color="auto"/>
            </w:tcBorders>
            <w:vAlign w:val="center"/>
          </w:tcPr>
          <w:p w14:paraId="4B8438E6" w14:textId="77777777" w:rsidR="00087F46" w:rsidRPr="00376C18" w:rsidRDefault="00087F46" w:rsidP="00FE2297">
            <w:pPr>
              <w:keepNext/>
              <w:keepLines/>
              <w:widowControl w:val="0"/>
              <w:jc w:val="center"/>
              <w:rPr>
                <w:color w:val="000000" w:themeColor="text1"/>
                <w:sz w:val="20"/>
                <w:szCs w:val="20"/>
              </w:rPr>
            </w:pPr>
            <w:r w:rsidRPr="00376C18">
              <w:rPr>
                <w:sz w:val="20"/>
                <w:szCs w:val="20"/>
              </w:rPr>
              <w:t>2.9</w:t>
            </w:r>
          </w:p>
        </w:tc>
      </w:tr>
      <w:tr w:rsidR="00087F46" w:rsidRPr="00376C18" w14:paraId="4FA3B2F4" w14:textId="77777777" w:rsidTr="00FE2297">
        <w:trPr>
          <w:trHeight w:val="227"/>
        </w:trPr>
        <w:tc>
          <w:tcPr>
            <w:tcW w:w="563" w:type="pct"/>
            <w:vMerge/>
            <w:tcBorders>
              <w:left w:val="double" w:sz="4" w:space="0" w:color="auto"/>
              <w:right w:val="single" w:sz="4" w:space="0" w:color="auto"/>
            </w:tcBorders>
            <w:vAlign w:val="center"/>
          </w:tcPr>
          <w:p w14:paraId="322C9159" w14:textId="77777777" w:rsidR="00087F46" w:rsidRPr="00376C18" w:rsidRDefault="00087F46" w:rsidP="00FE2297">
            <w:pPr>
              <w:keepNext/>
              <w:keepLines/>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72D0C365"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tcBorders>
              <w:top w:val="single" w:sz="4" w:space="0" w:color="auto"/>
              <w:left w:val="single" w:sz="4" w:space="0" w:color="auto"/>
              <w:bottom w:val="single" w:sz="4" w:space="0" w:color="auto"/>
              <w:right w:val="single" w:sz="4" w:space="0" w:color="auto"/>
            </w:tcBorders>
            <w:vAlign w:val="center"/>
          </w:tcPr>
          <w:p w14:paraId="4DE4DF25" w14:textId="77777777" w:rsidR="00087F46" w:rsidRPr="00376C18" w:rsidRDefault="00087F46" w:rsidP="00FE2297">
            <w:pPr>
              <w:keepNext/>
              <w:keepLines/>
              <w:widowControl w:val="0"/>
              <w:jc w:val="center"/>
              <w:rPr>
                <w:snapToGrid w:val="0"/>
                <w:color w:val="000000" w:themeColor="text1"/>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6051662E"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2DC9E773"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35C10078" w14:textId="77777777" w:rsidR="00087F46" w:rsidRPr="00376C18" w:rsidRDefault="00087F46" w:rsidP="00FE2297">
            <w:pPr>
              <w:keepNext/>
              <w:keepLines/>
              <w:widowControl w:val="0"/>
              <w:jc w:val="center"/>
              <w:rPr>
                <w:sz w:val="20"/>
                <w:szCs w:val="20"/>
              </w:rPr>
            </w:pPr>
            <w:r w:rsidRPr="00376C18">
              <w:rPr>
                <w:sz w:val="20"/>
                <w:szCs w:val="20"/>
              </w:rPr>
              <w:t>98.3</w:t>
            </w:r>
          </w:p>
        </w:tc>
        <w:tc>
          <w:tcPr>
            <w:tcW w:w="422" w:type="pct"/>
            <w:tcBorders>
              <w:top w:val="single" w:sz="4" w:space="0" w:color="auto"/>
              <w:left w:val="single" w:sz="4" w:space="0" w:color="auto"/>
              <w:bottom w:val="single" w:sz="4" w:space="0" w:color="auto"/>
            </w:tcBorders>
            <w:shd w:val="clear" w:color="auto" w:fill="auto"/>
            <w:vAlign w:val="center"/>
          </w:tcPr>
          <w:p w14:paraId="483BBF54" w14:textId="77777777" w:rsidR="00087F46" w:rsidRPr="00376C18" w:rsidRDefault="00087F46" w:rsidP="00FE2297">
            <w:pPr>
              <w:keepNext/>
              <w:keepLines/>
              <w:widowControl w:val="0"/>
              <w:jc w:val="center"/>
              <w:rPr>
                <w:sz w:val="20"/>
                <w:szCs w:val="20"/>
              </w:rPr>
            </w:pPr>
            <w:r w:rsidRPr="00376C18">
              <w:rPr>
                <w:sz w:val="20"/>
                <w:szCs w:val="20"/>
              </w:rPr>
              <w:t>1.1</w:t>
            </w:r>
          </w:p>
        </w:tc>
        <w:tc>
          <w:tcPr>
            <w:tcW w:w="476" w:type="pct"/>
            <w:vMerge/>
            <w:tcBorders>
              <w:left w:val="single" w:sz="4" w:space="0" w:color="auto"/>
              <w:bottom w:val="single" w:sz="4" w:space="0" w:color="auto"/>
              <w:right w:val="single" w:sz="4" w:space="0" w:color="auto"/>
            </w:tcBorders>
            <w:vAlign w:val="center"/>
          </w:tcPr>
          <w:p w14:paraId="3727DB26" w14:textId="77777777" w:rsidR="00087F46" w:rsidRPr="00376C18" w:rsidRDefault="00087F46" w:rsidP="00FE2297">
            <w:pPr>
              <w:keepNext/>
              <w:keepLines/>
              <w:widowControl w:val="0"/>
              <w:jc w:val="center"/>
              <w:rPr>
                <w:color w:val="000000" w:themeColor="text1"/>
                <w:sz w:val="20"/>
                <w:szCs w:val="20"/>
              </w:rPr>
            </w:pPr>
          </w:p>
        </w:tc>
        <w:tc>
          <w:tcPr>
            <w:tcW w:w="404" w:type="pct"/>
            <w:vMerge/>
            <w:tcBorders>
              <w:left w:val="single" w:sz="4" w:space="0" w:color="auto"/>
              <w:bottom w:val="single" w:sz="4" w:space="0" w:color="auto"/>
              <w:right w:val="double" w:sz="4" w:space="0" w:color="auto"/>
            </w:tcBorders>
            <w:vAlign w:val="center"/>
          </w:tcPr>
          <w:p w14:paraId="0F0F0E49" w14:textId="77777777" w:rsidR="00087F46" w:rsidRPr="00376C18" w:rsidRDefault="00087F46" w:rsidP="00FE2297">
            <w:pPr>
              <w:keepNext/>
              <w:keepLines/>
              <w:widowControl w:val="0"/>
              <w:jc w:val="center"/>
              <w:rPr>
                <w:color w:val="000000" w:themeColor="text1"/>
                <w:sz w:val="20"/>
                <w:szCs w:val="20"/>
              </w:rPr>
            </w:pPr>
          </w:p>
        </w:tc>
      </w:tr>
      <w:tr w:rsidR="00087F46" w:rsidRPr="00376C18" w14:paraId="3C9883D2" w14:textId="77777777" w:rsidTr="00FE2297">
        <w:trPr>
          <w:trHeight w:val="227"/>
        </w:trPr>
        <w:tc>
          <w:tcPr>
            <w:tcW w:w="563" w:type="pct"/>
            <w:vMerge/>
            <w:tcBorders>
              <w:left w:val="double" w:sz="4" w:space="0" w:color="auto"/>
              <w:right w:val="single" w:sz="4" w:space="0" w:color="auto"/>
            </w:tcBorders>
            <w:vAlign w:val="center"/>
          </w:tcPr>
          <w:p w14:paraId="56150977" w14:textId="77777777" w:rsidR="00087F46" w:rsidRPr="00376C18" w:rsidRDefault="00087F46" w:rsidP="00FE2297">
            <w:pPr>
              <w:keepNext/>
              <w:keepLines/>
              <w:widowControl w:val="0"/>
              <w:jc w:val="center"/>
              <w:rPr>
                <w:bCs/>
                <w:snapToGrid w:val="0"/>
                <w:color w:val="000000" w:themeColor="text1"/>
                <w:sz w:val="20"/>
                <w:szCs w:val="20"/>
              </w:rPr>
            </w:pPr>
          </w:p>
        </w:tc>
        <w:tc>
          <w:tcPr>
            <w:tcW w:w="686" w:type="pct"/>
            <w:vMerge/>
            <w:tcBorders>
              <w:left w:val="single" w:sz="4" w:space="0" w:color="auto"/>
              <w:right w:val="single" w:sz="4" w:space="0" w:color="auto"/>
            </w:tcBorders>
            <w:vAlign w:val="center"/>
          </w:tcPr>
          <w:p w14:paraId="0018F75F"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tcBorders>
              <w:top w:val="single" w:sz="4" w:space="0" w:color="auto"/>
              <w:left w:val="single" w:sz="4" w:space="0" w:color="auto"/>
              <w:bottom w:val="single" w:sz="4" w:space="0" w:color="auto"/>
              <w:right w:val="single" w:sz="4" w:space="0" w:color="auto"/>
            </w:tcBorders>
            <w:vAlign w:val="center"/>
          </w:tcPr>
          <w:p w14:paraId="58D6A285"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208→95</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3D25AC33"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694BE682"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1FD6FC18" w14:textId="77777777" w:rsidR="00087F46" w:rsidRPr="00376C18" w:rsidRDefault="00087F46" w:rsidP="00FE2297">
            <w:pPr>
              <w:keepNext/>
              <w:keepLines/>
              <w:widowControl w:val="0"/>
              <w:jc w:val="center"/>
              <w:rPr>
                <w:sz w:val="20"/>
                <w:szCs w:val="20"/>
              </w:rPr>
            </w:pPr>
            <w:r w:rsidRPr="00376C18">
              <w:rPr>
                <w:sz w:val="20"/>
                <w:szCs w:val="20"/>
              </w:rPr>
              <w:t>98.3</w:t>
            </w:r>
          </w:p>
        </w:tc>
        <w:tc>
          <w:tcPr>
            <w:tcW w:w="422" w:type="pct"/>
            <w:tcBorders>
              <w:top w:val="single" w:sz="4" w:space="0" w:color="auto"/>
              <w:left w:val="single" w:sz="4" w:space="0" w:color="auto"/>
              <w:bottom w:val="single" w:sz="4" w:space="0" w:color="auto"/>
            </w:tcBorders>
            <w:shd w:val="clear" w:color="auto" w:fill="auto"/>
            <w:vAlign w:val="center"/>
          </w:tcPr>
          <w:p w14:paraId="1591E9A8" w14:textId="77777777" w:rsidR="00087F46" w:rsidRPr="00376C18" w:rsidRDefault="00087F46" w:rsidP="00FE2297">
            <w:pPr>
              <w:keepNext/>
              <w:keepLines/>
              <w:widowControl w:val="0"/>
              <w:jc w:val="center"/>
              <w:rPr>
                <w:sz w:val="20"/>
                <w:szCs w:val="20"/>
              </w:rPr>
            </w:pPr>
            <w:r w:rsidRPr="00376C18">
              <w:rPr>
                <w:sz w:val="20"/>
                <w:szCs w:val="20"/>
              </w:rPr>
              <w:t>3.1</w:t>
            </w:r>
          </w:p>
        </w:tc>
        <w:tc>
          <w:tcPr>
            <w:tcW w:w="476" w:type="pct"/>
            <w:vMerge w:val="restart"/>
            <w:tcBorders>
              <w:top w:val="single" w:sz="4" w:space="0" w:color="auto"/>
              <w:left w:val="single" w:sz="4" w:space="0" w:color="auto"/>
              <w:right w:val="single" w:sz="4" w:space="0" w:color="auto"/>
            </w:tcBorders>
            <w:vAlign w:val="center"/>
          </w:tcPr>
          <w:p w14:paraId="19BD89B5" w14:textId="77777777" w:rsidR="00087F46" w:rsidRPr="00376C18" w:rsidRDefault="00087F46" w:rsidP="00FE2297">
            <w:pPr>
              <w:keepNext/>
              <w:keepLines/>
              <w:widowControl w:val="0"/>
              <w:jc w:val="center"/>
              <w:rPr>
                <w:color w:val="000000" w:themeColor="text1"/>
                <w:sz w:val="20"/>
                <w:szCs w:val="20"/>
              </w:rPr>
            </w:pPr>
            <w:r w:rsidRPr="00376C18">
              <w:rPr>
                <w:sz w:val="20"/>
                <w:szCs w:val="20"/>
              </w:rPr>
              <w:t>98.4</w:t>
            </w:r>
          </w:p>
        </w:tc>
        <w:tc>
          <w:tcPr>
            <w:tcW w:w="404" w:type="pct"/>
            <w:vMerge w:val="restart"/>
            <w:tcBorders>
              <w:top w:val="single" w:sz="4" w:space="0" w:color="auto"/>
              <w:left w:val="single" w:sz="4" w:space="0" w:color="auto"/>
              <w:right w:val="double" w:sz="4" w:space="0" w:color="auto"/>
            </w:tcBorders>
            <w:vAlign w:val="center"/>
          </w:tcPr>
          <w:p w14:paraId="175896A9" w14:textId="77777777" w:rsidR="00087F46" w:rsidRPr="00376C18" w:rsidRDefault="00087F46" w:rsidP="00FE2297">
            <w:pPr>
              <w:keepNext/>
              <w:keepLines/>
              <w:widowControl w:val="0"/>
              <w:jc w:val="center"/>
              <w:rPr>
                <w:color w:val="000000" w:themeColor="text1"/>
                <w:sz w:val="20"/>
                <w:szCs w:val="20"/>
              </w:rPr>
            </w:pPr>
            <w:r w:rsidRPr="00376C18">
              <w:rPr>
                <w:sz w:val="20"/>
                <w:szCs w:val="20"/>
              </w:rPr>
              <w:t>2.2</w:t>
            </w:r>
          </w:p>
        </w:tc>
      </w:tr>
      <w:tr w:rsidR="00087F46" w:rsidRPr="00376C18" w14:paraId="6B12FCD5" w14:textId="77777777" w:rsidTr="00FE2297">
        <w:trPr>
          <w:trHeight w:val="227"/>
        </w:trPr>
        <w:tc>
          <w:tcPr>
            <w:tcW w:w="563" w:type="pct"/>
            <w:vMerge/>
            <w:tcBorders>
              <w:left w:val="double" w:sz="4" w:space="0" w:color="auto"/>
              <w:bottom w:val="double" w:sz="4" w:space="0" w:color="auto"/>
              <w:right w:val="single" w:sz="4" w:space="0" w:color="auto"/>
            </w:tcBorders>
            <w:vAlign w:val="center"/>
          </w:tcPr>
          <w:p w14:paraId="4205F27F" w14:textId="77777777" w:rsidR="00087F46" w:rsidRPr="00376C18" w:rsidRDefault="00087F46" w:rsidP="00FE2297">
            <w:pPr>
              <w:keepNext/>
              <w:keepLines/>
              <w:widowControl w:val="0"/>
              <w:jc w:val="center"/>
              <w:rPr>
                <w:bCs/>
                <w:snapToGrid w:val="0"/>
                <w:color w:val="000000" w:themeColor="text1"/>
                <w:sz w:val="20"/>
                <w:szCs w:val="20"/>
              </w:rPr>
            </w:pPr>
          </w:p>
        </w:tc>
        <w:tc>
          <w:tcPr>
            <w:tcW w:w="686" w:type="pct"/>
            <w:vMerge/>
            <w:tcBorders>
              <w:left w:val="single" w:sz="4" w:space="0" w:color="auto"/>
              <w:bottom w:val="double" w:sz="4" w:space="0" w:color="auto"/>
              <w:right w:val="single" w:sz="4" w:space="0" w:color="auto"/>
            </w:tcBorders>
            <w:vAlign w:val="center"/>
          </w:tcPr>
          <w:p w14:paraId="7934B87E"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tcBorders>
              <w:top w:val="single" w:sz="4" w:space="0" w:color="auto"/>
              <w:left w:val="single" w:sz="4" w:space="0" w:color="auto"/>
              <w:bottom w:val="double" w:sz="4" w:space="0" w:color="auto"/>
              <w:right w:val="single" w:sz="4" w:space="0" w:color="auto"/>
            </w:tcBorders>
            <w:vAlign w:val="center"/>
          </w:tcPr>
          <w:p w14:paraId="7696A91D" w14:textId="77777777" w:rsidR="00087F46" w:rsidRPr="00376C18" w:rsidRDefault="00087F46" w:rsidP="00FE2297">
            <w:pPr>
              <w:keepNext/>
              <w:keepLines/>
              <w:widowControl w:val="0"/>
              <w:jc w:val="center"/>
              <w:rPr>
                <w:snapToGrid w:val="0"/>
                <w:color w:val="000000" w:themeColor="text1"/>
                <w:sz w:val="20"/>
                <w:szCs w:val="20"/>
              </w:rPr>
            </w:pPr>
          </w:p>
        </w:tc>
        <w:tc>
          <w:tcPr>
            <w:tcW w:w="701" w:type="pct"/>
            <w:tcBorders>
              <w:top w:val="single" w:sz="4" w:space="0" w:color="auto"/>
              <w:left w:val="single" w:sz="4" w:space="0" w:color="auto"/>
              <w:bottom w:val="double" w:sz="4" w:space="0" w:color="auto"/>
              <w:right w:val="single" w:sz="4" w:space="0" w:color="auto"/>
            </w:tcBorders>
            <w:shd w:val="clear" w:color="auto" w:fill="auto"/>
            <w:vAlign w:val="center"/>
          </w:tcPr>
          <w:p w14:paraId="0CE2BABE"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8" w:type="pct"/>
            <w:tcBorders>
              <w:top w:val="single" w:sz="4" w:space="0" w:color="auto"/>
              <w:left w:val="single" w:sz="4" w:space="0" w:color="auto"/>
              <w:bottom w:val="double" w:sz="4" w:space="0" w:color="auto"/>
              <w:right w:val="single" w:sz="4" w:space="0" w:color="auto"/>
            </w:tcBorders>
            <w:shd w:val="clear" w:color="auto" w:fill="auto"/>
            <w:vAlign w:val="center"/>
          </w:tcPr>
          <w:p w14:paraId="7122D294"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6" w:type="pct"/>
            <w:tcBorders>
              <w:top w:val="single" w:sz="4" w:space="0" w:color="auto"/>
              <w:left w:val="single" w:sz="4" w:space="0" w:color="auto"/>
              <w:bottom w:val="double" w:sz="4" w:space="0" w:color="auto"/>
              <w:right w:val="single" w:sz="4" w:space="0" w:color="auto"/>
            </w:tcBorders>
            <w:shd w:val="clear" w:color="auto" w:fill="auto"/>
            <w:vAlign w:val="center"/>
          </w:tcPr>
          <w:p w14:paraId="5FF56383" w14:textId="77777777" w:rsidR="00087F46" w:rsidRPr="00376C18" w:rsidRDefault="00087F46" w:rsidP="00FE2297">
            <w:pPr>
              <w:keepNext/>
              <w:keepLines/>
              <w:widowControl w:val="0"/>
              <w:jc w:val="center"/>
              <w:rPr>
                <w:sz w:val="20"/>
                <w:szCs w:val="20"/>
              </w:rPr>
            </w:pPr>
            <w:r w:rsidRPr="00376C18">
              <w:rPr>
                <w:sz w:val="20"/>
                <w:szCs w:val="20"/>
              </w:rPr>
              <w:t>98.5</w:t>
            </w:r>
          </w:p>
        </w:tc>
        <w:tc>
          <w:tcPr>
            <w:tcW w:w="422" w:type="pct"/>
            <w:tcBorders>
              <w:top w:val="single" w:sz="4" w:space="0" w:color="auto"/>
              <w:left w:val="single" w:sz="4" w:space="0" w:color="auto"/>
              <w:bottom w:val="double" w:sz="4" w:space="0" w:color="auto"/>
            </w:tcBorders>
            <w:shd w:val="clear" w:color="auto" w:fill="auto"/>
            <w:vAlign w:val="center"/>
          </w:tcPr>
          <w:p w14:paraId="63F77A38" w14:textId="77777777" w:rsidR="00087F46" w:rsidRPr="00376C18" w:rsidRDefault="00087F46" w:rsidP="00FE2297">
            <w:pPr>
              <w:keepNext/>
              <w:keepLines/>
              <w:widowControl w:val="0"/>
              <w:jc w:val="center"/>
              <w:rPr>
                <w:sz w:val="20"/>
                <w:szCs w:val="20"/>
              </w:rPr>
            </w:pPr>
            <w:r w:rsidRPr="00376C18">
              <w:rPr>
                <w:sz w:val="20"/>
                <w:szCs w:val="20"/>
              </w:rPr>
              <w:t>1.0</w:t>
            </w:r>
          </w:p>
        </w:tc>
        <w:tc>
          <w:tcPr>
            <w:tcW w:w="476" w:type="pct"/>
            <w:vMerge/>
            <w:tcBorders>
              <w:left w:val="single" w:sz="4" w:space="0" w:color="auto"/>
              <w:bottom w:val="double" w:sz="4" w:space="0" w:color="auto"/>
              <w:right w:val="single" w:sz="4" w:space="0" w:color="auto"/>
            </w:tcBorders>
            <w:vAlign w:val="center"/>
          </w:tcPr>
          <w:p w14:paraId="2818AA2F" w14:textId="77777777" w:rsidR="00087F46" w:rsidRPr="00376C18" w:rsidRDefault="00087F46" w:rsidP="00FE2297">
            <w:pPr>
              <w:keepNext/>
              <w:keepLines/>
              <w:widowControl w:val="0"/>
              <w:jc w:val="center"/>
              <w:rPr>
                <w:color w:val="000000" w:themeColor="text1"/>
                <w:sz w:val="20"/>
                <w:szCs w:val="20"/>
              </w:rPr>
            </w:pPr>
          </w:p>
        </w:tc>
        <w:tc>
          <w:tcPr>
            <w:tcW w:w="404" w:type="pct"/>
            <w:vMerge/>
            <w:tcBorders>
              <w:left w:val="single" w:sz="4" w:space="0" w:color="auto"/>
              <w:bottom w:val="double" w:sz="4" w:space="0" w:color="auto"/>
              <w:right w:val="double" w:sz="4" w:space="0" w:color="auto"/>
            </w:tcBorders>
            <w:vAlign w:val="center"/>
          </w:tcPr>
          <w:p w14:paraId="55459FDE" w14:textId="77777777" w:rsidR="00087F46" w:rsidRPr="00376C18" w:rsidRDefault="00087F46" w:rsidP="00FE2297">
            <w:pPr>
              <w:keepNext/>
              <w:keepLines/>
              <w:widowControl w:val="0"/>
              <w:jc w:val="center"/>
              <w:rPr>
                <w:color w:val="000000" w:themeColor="text1"/>
                <w:sz w:val="20"/>
                <w:szCs w:val="20"/>
              </w:rPr>
            </w:pPr>
          </w:p>
        </w:tc>
      </w:tr>
    </w:tbl>
    <w:p w14:paraId="3FC8DB30" w14:textId="62E03FC0" w:rsidR="00087F46" w:rsidRPr="00D01B1A" w:rsidRDefault="00087F46" w:rsidP="00210E60">
      <w:pPr>
        <w:pStyle w:val="RepLabel"/>
        <w:keepNext w:val="0"/>
        <w:keepLines w:val="0"/>
        <w:jc w:val="both"/>
        <w:rPr>
          <w:rFonts w:ascii="Times New Roman" w:hAnsi="Times New Roman" w:cs="Times New Roman"/>
          <w:lang w:val="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65</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 xml:space="preserve">Characteristics for the analytical method L0113/03: Determination of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metabolites M650F001, M650F002, M650F003 and M650F004 in surface water and groundwater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187E36C9" w14:textId="77777777" w:rsidTr="00FE2297">
        <w:trPr>
          <w:tblHeader/>
        </w:trPr>
        <w:tc>
          <w:tcPr>
            <w:tcW w:w="1812" w:type="pct"/>
            <w:shd w:val="clear" w:color="auto" w:fill="auto"/>
          </w:tcPr>
          <w:p w14:paraId="178D84ED" w14:textId="77777777" w:rsidR="00087F46" w:rsidRPr="00376C18" w:rsidRDefault="00087F46" w:rsidP="00210E60">
            <w:pPr>
              <w:pStyle w:val="RepTableHeader"/>
              <w:keepNext w:val="0"/>
              <w:keepLines w:val="0"/>
              <w:spacing w:before="0" w:after="0"/>
              <w:jc w:val="center"/>
            </w:pPr>
          </w:p>
        </w:tc>
        <w:tc>
          <w:tcPr>
            <w:tcW w:w="3188" w:type="pct"/>
            <w:shd w:val="clear" w:color="auto" w:fill="auto"/>
          </w:tcPr>
          <w:p w14:paraId="2B312C53" w14:textId="77777777" w:rsidR="00087F46" w:rsidRPr="00376C18" w:rsidRDefault="00087F46" w:rsidP="00210E60">
            <w:pPr>
              <w:pStyle w:val="RepTableHeader"/>
              <w:keepNext w:val="0"/>
              <w:keepLines w:val="0"/>
              <w:spacing w:before="0" w:after="0"/>
              <w:jc w:val="center"/>
              <w:rPr>
                <w:highlight w:val="yellow"/>
              </w:rPr>
            </w:pPr>
            <w:r w:rsidRPr="00376C18">
              <w:t>M650F001, M650F002, M650F003 and M650F004</w:t>
            </w:r>
          </w:p>
        </w:tc>
      </w:tr>
      <w:tr w:rsidR="00087F46" w:rsidRPr="00376C18" w14:paraId="72297066" w14:textId="77777777" w:rsidTr="00FE2297">
        <w:tc>
          <w:tcPr>
            <w:tcW w:w="1812" w:type="pct"/>
            <w:shd w:val="clear" w:color="auto" w:fill="auto"/>
          </w:tcPr>
          <w:p w14:paraId="3D086D33" w14:textId="77777777" w:rsidR="00087F46" w:rsidRPr="00376C18" w:rsidRDefault="00087F46" w:rsidP="00210E60">
            <w:pPr>
              <w:pStyle w:val="RepTable"/>
              <w:rPr>
                <w:noProof w:val="0"/>
                <w:sz w:val="20"/>
                <w:szCs w:val="20"/>
                <w:lang w:val="en-US"/>
              </w:rPr>
            </w:pPr>
            <w:r w:rsidRPr="00376C18">
              <w:rPr>
                <w:noProof w:val="0"/>
                <w:sz w:val="20"/>
                <w:szCs w:val="20"/>
                <w:lang w:val="en-US"/>
              </w:rPr>
              <w:t>Specificity</w:t>
            </w:r>
          </w:p>
        </w:tc>
        <w:tc>
          <w:tcPr>
            <w:tcW w:w="3188" w:type="pct"/>
            <w:shd w:val="clear" w:color="auto" w:fill="auto"/>
          </w:tcPr>
          <w:p w14:paraId="07520F81" w14:textId="77777777" w:rsidR="00087F46" w:rsidRPr="00376C18" w:rsidRDefault="00087F46" w:rsidP="00210E60">
            <w:pPr>
              <w:pStyle w:val="RepTable"/>
              <w:rPr>
                <w:noProof w:val="0"/>
                <w:sz w:val="20"/>
                <w:szCs w:val="20"/>
                <w:highlight w:val="yellow"/>
                <w:lang w:val="en-US"/>
              </w:rPr>
            </w:pPr>
            <w:r w:rsidRPr="00376C18">
              <w:rPr>
                <w:noProof w:val="0"/>
                <w:sz w:val="20"/>
                <w:szCs w:val="20"/>
                <w:lang w:val="en-US"/>
              </w:rPr>
              <w:t xml:space="preserve">LC MS/MS is a highly specific self-confirmatory technique. Under the described conditions the method is specific for the determination of metabolites M650F001, M650F002, M650F003 and M650F004 in surface water and ground water.  No residues of </w:t>
            </w:r>
            <w:proofErr w:type="spellStart"/>
            <w:r w:rsidRPr="00376C18">
              <w:rPr>
                <w:noProof w:val="0"/>
                <w:sz w:val="20"/>
                <w:szCs w:val="20"/>
                <w:lang w:val="en-US"/>
              </w:rPr>
              <w:t>Ametoctradin</w:t>
            </w:r>
            <w:proofErr w:type="spellEnd"/>
            <w:r w:rsidRPr="00376C18">
              <w:rPr>
                <w:noProof w:val="0"/>
                <w:sz w:val="20"/>
                <w:szCs w:val="20"/>
                <w:lang w:val="en-US"/>
              </w:rPr>
              <w:t xml:space="preserve"> metabolites, greater than the LOD, were found in any of the untreated water samples.</w:t>
            </w:r>
          </w:p>
        </w:tc>
      </w:tr>
      <w:tr w:rsidR="00087F46" w:rsidRPr="00376C18" w14:paraId="1B34838A" w14:textId="77777777" w:rsidTr="00FE2297">
        <w:tc>
          <w:tcPr>
            <w:tcW w:w="1812" w:type="pct"/>
            <w:shd w:val="clear" w:color="auto" w:fill="auto"/>
          </w:tcPr>
          <w:p w14:paraId="3AC9DD29" w14:textId="77777777" w:rsidR="00087F46" w:rsidRPr="00376C18" w:rsidRDefault="00087F46" w:rsidP="00210E60">
            <w:pPr>
              <w:pStyle w:val="RepTable"/>
              <w:rPr>
                <w:noProof w:val="0"/>
                <w:sz w:val="20"/>
                <w:szCs w:val="20"/>
                <w:lang w:val="en-US"/>
              </w:rPr>
            </w:pPr>
            <w:r w:rsidRPr="00376C18">
              <w:rPr>
                <w:noProof w:val="0"/>
                <w:sz w:val="20"/>
                <w:szCs w:val="20"/>
                <w:lang w:val="en-US"/>
              </w:rPr>
              <w:t>Calibration (type, number of data points)</w:t>
            </w:r>
          </w:p>
        </w:tc>
        <w:tc>
          <w:tcPr>
            <w:tcW w:w="3188" w:type="pct"/>
            <w:shd w:val="clear" w:color="auto" w:fill="auto"/>
          </w:tcPr>
          <w:p w14:paraId="6D363B25" w14:textId="77777777" w:rsidR="00087F46" w:rsidRPr="00376C18" w:rsidRDefault="00087F46" w:rsidP="00210E60">
            <w:pPr>
              <w:pStyle w:val="RepTable"/>
              <w:rPr>
                <w:noProof w:val="0"/>
                <w:color w:val="000000" w:themeColor="text1"/>
                <w:sz w:val="20"/>
                <w:szCs w:val="20"/>
                <w:lang w:val="en-US"/>
              </w:rPr>
            </w:pPr>
            <w:r w:rsidRPr="00376C18">
              <w:rPr>
                <w:noProof w:val="0"/>
                <w:color w:val="000000" w:themeColor="text1"/>
                <w:sz w:val="20"/>
                <w:szCs w:val="20"/>
                <w:lang w:val="en-US"/>
              </w:rPr>
              <w:t>Calibration standards (matrix-matched) were used for the analysis. At least six calibration points were used.</w:t>
            </w:r>
            <w:r w:rsidRPr="00376C18">
              <w:rPr>
                <w:noProof w:val="0"/>
                <w:sz w:val="20"/>
                <w:szCs w:val="20"/>
                <w:lang w:val="en-US"/>
              </w:rPr>
              <w:t xml:space="preserve"> Linear correlations with coefficients &gt;0.9992 were obtained for </w:t>
            </w:r>
            <w:proofErr w:type="spellStart"/>
            <w:r w:rsidRPr="00376C18">
              <w:rPr>
                <w:noProof w:val="0"/>
                <w:color w:val="000000" w:themeColor="text1"/>
                <w:sz w:val="20"/>
                <w:szCs w:val="20"/>
                <w:lang w:val="en-US"/>
              </w:rPr>
              <w:t>Ametoctradin</w:t>
            </w:r>
            <w:proofErr w:type="spellEnd"/>
            <w:r w:rsidRPr="00376C18">
              <w:rPr>
                <w:noProof w:val="0"/>
                <w:color w:val="000000" w:themeColor="text1"/>
                <w:sz w:val="20"/>
                <w:szCs w:val="20"/>
                <w:lang w:val="en-US"/>
              </w:rPr>
              <w:t xml:space="preserve"> metabolites M650F001, M650F002, M650F003 and M650F004.</w:t>
            </w:r>
          </w:p>
          <w:p w14:paraId="5487DEB2" w14:textId="77777777" w:rsidR="00087F46" w:rsidRPr="00376C18" w:rsidRDefault="00087F46" w:rsidP="00210E60">
            <w:pPr>
              <w:pStyle w:val="RepTable"/>
              <w:rPr>
                <w:b/>
                <w:bCs/>
                <w:noProof w:val="0"/>
                <w:sz w:val="20"/>
                <w:szCs w:val="20"/>
                <w:lang w:val="en-US"/>
              </w:rPr>
            </w:pPr>
            <w:r w:rsidRPr="00376C18">
              <w:rPr>
                <w:b/>
                <w:bCs/>
                <w:noProof w:val="0"/>
                <w:sz w:val="20"/>
                <w:szCs w:val="20"/>
                <w:lang w:val="en-US"/>
              </w:rPr>
              <w:t>Calibration data:</w:t>
            </w:r>
          </w:p>
          <w:p w14:paraId="7B772E00" w14:textId="77777777" w:rsidR="00087F46" w:rsidRPr="00376C18" w:rsidRDefault="00087F46" w:rsidP="00210E60">
            <w:pPr>
              <w:pStyle w:val="RepTable"/>
              <w:rPr>
                <w:b/>
                <w:bCs/>
                <w:noProof w:val="0"/>
                <w:sz w:val="20"/>
                <w:szCs w:val="20"/>
                <w:lang w:val="en-US"/>
              </w:rPr>
            </w:pPr>
            <w:r w:rsidRPr="00376C18">
              <w:rPr>
                <w:b/>
                <w:bCs/>
                <w:noProof w:val="0"/>
                <w:sz w:val="20"/>
                <w:szCs w:val="20"/>
                <w:lang w:val="en-US"/>
              </w:rPr>
              <w:t>Groundwater</w:t>
            </w:r>
          </w:p>
          <w:tbl>
            <w:tblPr>
              <w:tblStyle w:val="Tabela-Siatka"/>
              <w:tblW w:w="5000" w:type="pct"/>
              <w:tblLook w:val="04A0" w:firstRow="1" w:lastRow="0" w:firstColumn="1" w:lastColumn="0" w:noHBand="0" w:noVBand="1"/>
            </w:tblPr>
            <w:tblGrid>
              <w:gridCol w:w="1298"/>
              <w:gridCol w:w="1086"/>
              <w:gridCol w:w="1369"/>
              <w:gridCol w:w="1227"/>
              <w:gridCol w:w="854"/>
            </w:tblGrid>
            <w:tr w:rsidR="00087F46" w:rsidRPr="00376C18" w14:paraId="2484E2AC" w14:textId="77777777" w:rsidTr="00FE2297">
              <w:tc>
                <w:tcPr>
                  <w:tcW w:w="1112" w:type="pct"/>
                </w:tcPr>
                <w:p w14:paraId="262C9FF3" w14:textId="77777777" w:rsidR="00087F46" w:rsidRPr="00376C18" w:rsidRDefault="00087F46" w:rsidP="00210E60">
                  <w:pPr>
                    <w:pStyle w:val="RepTable"/>
                    <w:jc w:val="center"/>
                    <w:rPr>
                      <w:noProof w:val="0"/>
                      <w:lang w:val="en-US"/>
                    </w:rPr>
                  </w:pPr>
                  <w:r w:rsidRPr="00376C18">
                    <w:rPr>
                      <w:noProof w:val="0"/>
                      <w:lang w:val="en-US"/>
                    </w:rPr>
                    <w:t>Analyte</w:t>
                  </w:r>
                </w:p>
              </w:tc>
              <w:tc>
                <w:tcPr>
                  <w:tcW w:w="930" w:type="pct"/>
                </w:tcPr>
                <w:p w14:paraId="19010120" w14:textId="77777777" w:rsidR="00087F46" w:rsidRPr="00376C18" w:rsidRDefault="00087F46" w:rsidP="00210E60">
                  <w:pPr>
                    <w:pStyle w:val="RepTable"/>
                    <w:jc w:val="center"/>
                    <w:rPr>
                      <w:noProof w:val="0"/>
                      <w:lang w:val="en-US"/>
                    </w:rPr>
                  </w:pPr>
                  <w:r w:rsidRPr="00376C18">
                    <w:rPr>
                      <w:noProof w:val="0"/>
                      <w:lang w:val="en-US"/>
                    </w:rPr>
                    <w:t>m/z</w:t>
                  </w:r>
                </w:p>
              </w:tc>
              <w:tc>
                <w:tcPr>
                  <w:tcW w:w="1173" w:type="pct"/>
                </w:tcPr>
                <w:p w14:paraId="5694E5EA" w14:textId="77777777" w:rsidR="00087F46" w:rsidRPr="00376C18" w:rsidRDefault="00087F46" w:rsidP="00210E60">
                  <w:pPr>
                    <w:pStyle w:val="RepTable"/>
                    <w:jc w:val="center"/>
                    <w:rPr>
                      <w:noProof w:val="0"/>
                      <w:lang w:val="en-US"/>
                    </w:rPr>
                  </w:pPr>
                  <w:r w:rsidRPr="00376C18">
                    <w:rPr>
                      <w:noProof w:val="0"/>
                      <w:lang w:val="en-US"/>
                    </w:rPr>
                    <w:t>Slope</w:t>
                  </w:r>
                </w:p>
              </w:tc>
              <w:tc>
                <w:tcPr>
                  <w:tcW w:w="1052" w:type="pct"/>
                </w:tcPr>
                <w:p w14:paraId="2945322D" w14:textId="77777777" w:rsidR="00087F46" w:rsidRPr="00376C18" w:rsidRDefault="00087F46" w:rsidP="00210E60">
                  <w:pPr>
                    <w:pStyle w:val="RepTable"/>
                    <w:jc w:val="center"/>
                    <w:rPr>
                      <w:noProof w:val="0"/>
                      <w:lang w:val="en-US"/>
                    </w:rPr>
                  </w:pPr>
                  <w:r w:rsidRPr="00376C18">
                    <w:rPr>
                      <w:noProof w:val="0"/>
                      <w:lang w:val="en-US"/>
                    </w:rPr>
                    <w:t>Intercept</w:t>
                  </w:r>
                </w:p>
              </w:tc>
              <w:tc>
                <w:tcPr>
                  <w:tcW w:w="732" w:type="pct"/>
                </w:tcPr>
                <w:p w14:paraId="5EA2BEF7" w14:textId="77777777" w:rsidR="00087F46" w:rsidRPr="00376C18" w:rsidRDefault="00087F46" w:rsidP="00210E60">
                  <w:pPr>
                    <w:pStyle w:val="RepTable"/>
                    <w:jc w:val="center"/>
                    <w:rPr>
                      <w:noProof w:val="0"/>
                      <w:lang w:val="en-US"/>
                    </w:rPr>
                  </w:pPr>
                  <w:r w:rsidRPr="00376C18">
                    <w:rPr>
                      <w:noProof w:val="0"/>
                      <w:lang w:val="en-US"/>
                    </w:rPr>
                    <w:t>r</w:t>
                  </w:r>
                </w:p>
              </w:tc>
            </w:tr>
            <w:tr w:rsidR="00087F46" w:rsidRPr="00376C18" w14:paraId="0394DFA7" w14:textId="77777777" w:rsidTr="00FE2297">
              <w:tc>
                <w:tcPr>
                  <w:tcW w:w="1112" w:type="pct"/>
                  <w:vMerge w:val="restart"/>
                </w:tcPr>
                <w:p w14:paraId="18F8AB44" w14:textId="77777777" w:rsidR="00087F46" w:rsidRPr="00376C18" w:rsidRDefault="00087F46" w:rsidP="00210E60">
                  <w:pPr>
                    <w:pStyle w:val="RepTable"/>
                    <w:rPr>
                      <w:noProof w:val="0"/>
                      <w:lang w:val="en-US"/>
                    </w:rPr>
                  </w:pPr>
                  <w:r w:rsidRPr="00376C18">
                    <w:rPr>
                      <w:noProof w:val="0"/>
                      <w:lang w:val="en-US"/>
                    </w:rPr>
                    <w:lastRenderedPageBreak/>
                    <w:t>M650F001</w:t>
                  </w:r>
                </w:p>
              </w:tc>
              <w:tc>
                <w:tcPr>
                  <w:tcW w:w="930" w:type="pct"/>
                </w:tcPr>
                <w:p w14:paraId="16CF0DD2" w14:textId="77777777" w:rsidR="00087F46" w:rsidRPr="00376C18" w:rsidRDefault="00087F46" w:rsidP="00210E60">
                  <w:pPr>
                    <w:pStyle w:val="RepTable"/>
                    <w:jc w:val="center"/>
                    <w:rPr>
                      <w:noProof w:val="0"/>
                      <w:lang w:val="en-US"/>
                    </w:rPr>
                  </w:pPr>
                  <w:r w:rsidRPr="00376C18">
                    <w:rPr>
                      <w:noProof w:val="0"/>
                      <w:lang w:val="en-US"/>
                    </w:rPr>
                    <w:t>250→ 149</w:t>
                  </w:r>
                </w:p>
              </w:tc>
              <w:tc>
                <w:tcPr>
                  <w:tcW w:w="1173" w:type="pct"/>
                </w:tcPr>
                <w:p w14:paraId="2051FB05" w14:textId="77777777" w:rsidR="00087F46" w:rsidRPr="00376C18" w:rsidRDefault="00087F46" w:rsidP="00210E60">
                  <w:pPr>
                    <w:pStyle w:val="RepTable"/>
                    <w:jc w:val="center"/>
                    <w:rPr>
                      <w:noProof w:val="0"/>
                      <w:lang w:val="en-US"/>
                    </w:rPr>
                  </w:pPr>
                  <w:r w:rsidRPr="00376C18">
                    <w:rPr>
                      <w:noProof w:val="0"/>
                      <w:lang w:val="en-US"/>
                    </w:rPr>
                    <w:t>1.26 x 10</w:t>
                  </w:r>
                  <w:r w:rsidRPr="00376C18">
                    <w:rPr>
                      <w:noProof w:val="0"/>
                      <w:vertAlign w:val="superscript"/>
                      <w:lang w:val="en-US"/>
                    </w:rPr>
                    <w:t>6</w:t>
                  </w:r>
                </w:p>
              </w:tc>
              <w:tc>
                <w:tcPr>
                  <w:tcW w:w="1052" w:type="pct"/>
                </w:tcPr>
                <w:p w14:paraId="0417BE78" w14:textId="77777777" w:rsidR="00087F46" w:rsidRPr="00376C18" w:rsidRDefault="00087F46" w:rsidP="00210E60">
                  <w:pPr>
                    <w:pStyle w:val="RepTable"/>
                    <w:jc w:val="center"/>
                    <w:rPr>
                      <w:noProof w:val="0"/>
                      <w:lang w:val="en-US"/>
                    </w:rPr>
                  </w:pPr>
                  <w:r w:rsidRPr="00376C18">
                    <w:rPr>
                      <w:noProof w:val="0"/>
                      <w:lang w:val="en-US"/>
                    </w:rPr>
                    <w:t>1.63 x 10</w:t>
                  </w:r>
                  <w:r w:rsidRPr="00376C18">
                    <w:rPr>
                      <w:noProof w:val="0"/>
                      <w:vertAlign w:val="superscript"/>
                      <w:lang w:val="en-US"/>
                    </w:rPr>
                    <w:t>3</w:t>
                  </w:r>
                </w:p>
              </w:tc>
              <w:tc>
                <w:tcPr>
                  <w:tcW w:w="732" w:type="pct"/>
                </w:tcPr>
                <w:p w14:paraId="1DF2B84B" w14:textId="77777777" w:rsidR="00087F46" w:rsidRPr="00376C18" w:rsidRDefault="00087F46" w:rsidP="00210E60">
                  <w:pPr>
                    <w:pStyle w:val="RepTable"/>
                    <w:jc w:val="center"/>
                    <w:rPr>
                      <w:noProof w:val="0"/>
                      <w:lang w:val="en-US"/>
                    </w:rPr>
                  </w:pPr>
                  <w:r w:rsidRPr="00376C18">
                    <w:rPr>
                      <w:noProof w:val="0"/>
                      <w:lang w:val="en-US"/>
                    </w:rPr>
                    <w:t>0.9998</w:t>
                  </w:r>
                </w:p>
              </w:tc>
            </w:tr>
            <w:tr w:rsidR="00087F46" w:rsidRPr="00376C18" w14:paraId="5A941FCB" w14:textId="77777777" w:rsidTr="00FE2297">
              <w:tc>
                <w:tcPr>
                  <w:tcW w:w="1112" w:type="pct"/>
                  <w:vMerge/>
                </w:tcPr>
                <w:p w14:paraId="0154CB4F" w14:textId="77777777" w:rsidR="00087F46" w:rsidRPr="00376C18" w:rsidRDefault="00087F46" w:rsidP="00210E60">
                  <w:pPr>
                    <w:pStyle w:val="RepTable"/>
                    <w:rPr>
                      <w:noProof w:val="0"/>
                      <w:lang w:val="en-US"/>
                    </w:rPr>
                  </w:pPr>
                </w:p>
              </w:tc>
              <w:tc>
                <w:tcPr>
                  <w:tcW w:w="930" w:type="pct"/>
                </w:tcPr>
                <w:p w14:paraId="2D084DAC" w14:textId="77777777" w:rsidR="00087F46" w:rsidRPr="00376C18" w:rsidRDefault="00087F46" w:rsidP="00210E60">
                  <w:pPr>
                    <w:pStyle w:val="RepTable"/>
                    <w:jc w:val="center"/>
                    <w:rPr>
                      <w:noProof w:val="0"/>
                      <w:lang w:val="en-US"/>
                    </w:rPr>
                  </w:pPr>
                  <w:r w:rsidRPr="00376C18">
                    <w:rPr>
                      <w:noProof w:val="0"/>
                      <w:lang w:val="en-US"/>
                    </w:rPr>
                    <w:t>250→ 176</w:t>
                  </w:r>
                </w:p>
              </w:tc>
              <w:tc>
                <w:tcPr>
                  <w:tcW w:w="1173" w:type="pct"/>
                </w:tcPr>
                <w:p w14:paraId="32988D43" w14:textId="77777777" w:rsidR="00087F46" w:rsidRPr="00376C18" w:rsidRDefault="00087F46" w:rsidP="00210E60">
                  <w:pPr>
                    <w:pStyle w:val="RepTable"/>
                    <w:jc w:val="center"/>
                    <w:rPr>
                      <w:noProof w:val="0"/>
                      <w:lang w:val="en-US"/>
                    </w:rPr>
                  </w:pPr>
                  <w:r w:rsidRPr="00376C18">
                    <w:rPr>
                      <w:noProof w:val="0"/>
                      <w:lang w:val="en-US"/>
                    </w:rPr>
                    <w:t>1.49 x 10</w:t>
                  </w:r>
                  <w:r w:rsidRPr="00376C18">
                    <w:rPr>
                      <w:noProof w:val="0"/>
                      <w:vertAlign w:val="superscript"/>
                      <w:lang w:val="en-US"/>
                    </w:rPr>
                    <w:t>6</w:t>
                  </w:r>
                </w:p>
              </w:tc>
              <w:tc>
                <w:tcPr>
                  <w:tcW w:w="1052" w:type="pct"/>
                </w:tcPr>
                <w:p w14:paraId="21701726" w14:textId="77777777" w:rsidR="00087F46" w:rsidRPr="00376C18" w:rsidRDefault="00087F46" w:rsidP="00210E60">
                  <w:pPr>
                    <w:pStyle w:val="RepTable"/>
                    <w:jc w:val="center"/>
                    <w:rPr>
                      <w:noProof w:val="0"/>
                      <w:lang w:val="en-US"/>
                    </w:rPr>
                  </w:pPr>
                  <w:r w:rsidRPr="00376C18">
                    <w:rPr>
                      <w:noProof w:val="0"/>
                      <w:lang w:val="en-US"/>
                    </w:rPr>
                    <w:t>2.31 x 10</w:t>
                  </w:r>
                  <w:r w:rsidRPr="00376C18">
                    <w:rPr>
                      <w:noProof w:val="0"/>
                      <w:vertAlign w:val="superscript"/>
                      <w:lang w:val="en-US"/>
                    </w:rPr>
                    <w:t>3</w:t>
                  </w:r>
                </w:p>
              </w:tc>
              <w:tc>
                <w:tcPr>
                  <w:tcW w:w="732" w:type="pct"/>
                </w:tcPr>
                <w:p w14:paraId="6434D9CB" w14:textId="77777777" w:rsidR="00087F46" w:rsidRPr="00376C18" w:rsidRDefault="00087F46" w:rsidP="00210E60">
                  <w:pPr>
                    <w:pStyle w:val="RepTable"/>
                    <w:jc w:val="center"/>
                    <w:rPr>
                      <w:noProof w:val="0"/>
                      <w:lang w:val="en-US"/>
                    </w:rPr>
                  </w:pPr>
                  <w:r w:rsidRPr="00376C18">
                    <w:rPr>
                      <w:noProof w:val="0"/>
                      <w:lang w:val="en-US"/>
                    </w:rPr>
                    <w:t>0.9998</w:t>
                  </w:r>
                </w:p>
              </w:tc>
            </w:tr>
            <w:tr w:rsidR="00087F46" w:rsidRPr="00376C18" w14:paraId="31B9872D" w14:textId="77777777" w:rsidTr="00FE2297">
              <w:tc>
                <w:tcPr>
                  <w:tcW w:w="1112" w:type="pct"/>
                  <w:vMerge w:val="restart"/>
                </w:tcPr>
                <w:p w14:paraId="7F948536" w14:textId="77777777" w:rsidR="00087F46" w:rsidRPr="00376C18" w:rsidRDefault="00087F46" w:rsidP="00210E60">
                  <w:pPr>
                    <w:pStyle w:val="RepTable"/>
                    <w:rPr>
                      <w:noProof w:val="0"/>
                      <w:lang w:val="en-US"/>
                    </w:rPr>
                  </w:pPr>
                  <w:r w:rsidRPr="00376C18">
                    <w:rPr>
                      <w:noProof w:val="0"/>
                      <w:lang w:val="en-US"/>
                    </w:rPr>
                    <w:t>M650F002</w:t>
                  </w:r>
                </w:p>
              </w:tc>
              <w:tc>
                <w:tcPr>
                  <w:tcW w:w="930" w:type="pct"/>
                </w:tcPr>
                <w:p w14:paraId="7FC759FB" w14:textId="77777777" w:rsidR="00087F46" w:rsidRPr="00376C18" w:rsidRDefault="00087F46" w:rsidP="00210E60">
                  <w:pPr>
                    <w:pStyle w:val="RepTable"/>
                    <w:jc w:val="center"/>
                    <w:rPr>
                      <w:noProof w:val="0"/>
                      <w:lang w:val="en-US"/>
                    </w:rPr>
                  </w:pPr>
                  <w:r w:rsidRPr="00376C18">
                    <w:rPr>
                      <w:noProof w:val="0"/>
                      <w:lang w:val="en-US"/>
                    </w:rPr>
                    <w:t>236→ 176</w:t>
                  </w:r>
                </w:p>
              </w:tc>
              <w:tc>
                <w:tcPr>
                  <w:tcW w:w="1173" w:type="pct"/>
                </w:tcPr>
                <w:p w14:paraId="1DD3EBA5" w14:textId="77777777" w:rsidR="00087F46" w:rsidRPr="00376C18" w:rsidRDefault="00087F46" w:rsidP="00210E60">
                  <w:pPr>
                    <w:pStyle w:val="RepTable"/>
                    <w:jc w:val="center"/>
                    <w:rPr>
                      <w:noProof w:val="0"/>
                      <w:lang w:val="en-US"/>
                    </w:rPr>
                  </w:pPr>
                  <w:r w:rsidRPr="00376C18">
                    <w:rPr>
                      <w:noProof w:val="0"/>
                      <w:lang w:val="en-US"/>
                    </w:rPr>
                    <w:t>4.59 x 10</w:t>
                  </w:r>
                  <w:r w:rsidRPr="00376C18">
                    <w:rPr>
                      <w:noProof w:val="0"/>
                      <w:vertAlign w:val="superscript"/>
                      <w:lang w:val="en-US"/>
                    </w:rPr>
                    <w:t>6</w:t>
                  </w:r>
                </w:p>
              </w:tc>
              <w:tc>
                <w:tcPr>
                  <w:tcW w:w="1052" w:type="pct"/>
                </w:tcPr>
                <w:p w14:paraId="6603DD59" w14:textId="77777777" w:rsidR="00087F46" w:rsidRPr="00376C18" w:rsidRDefault="00087F46" w:rsidP="00210E60">
                  <w:pPr>
                    <w:pStyle w:val="RepTable"/>
                    <w:jc w:val="center"/>
                    <w:rPr>
                      <w:noProof w:val="0"/>
                      <w:lang w:val="en-US"/>
                    </w:rPr>
                  </w:pPr>
                  <w:r w:rsidRPr="00376C18">
                    <w:rPr>
                      <w:noProof w:val="0"/>
                      <w:lang w:val="en-US"/>
                    </w:rPr>
                    <w:t>4.41 x 10</w:t>
                  </w:r>
                  <w:r w:rsidRPr="00376C18">
                    <w:rPr>
                      <w:noProof w:val="0"/>
                      <w:vertAlign w:val="superscript"/>
                      <w:lang w:val="en-US"/>
                    </w:rPr>
                    <w:t>3</w:t>
                  </w:r>
                </w:p>
              </w:tc>
              <w:tc>
                <w:tcPr>
                  <w:tcW w:w="732" w:type="pct"/>
                </w:tcPr>
                <w:p w14:paraId="3D4F9951" w14:textId="77777777" w:rsidR="00087F46" w:rsidRPr="00376C18" w:rsidRDefault="00087F46" w:rsidP="00210E60">
                  <w:pPr>
                    <w:pStyle w:val="RepTable"/>
                    <w:jc w:val="center"/>
                    <w:rPr>
                      <w:noProof w:val="0"/>
                      <w:lang w:val="en-US"/>
                    </w:rPr>
                  </w:pPr>
                  <w:r w:rsidRPr="00376C18">
                    <w:rPr>
                      <w:noProof w:val="0"/>
                      <w:lang w:val="en-US"/>
                    </w:rPr>
                    <w:t>1.0000</w:t>
                  </w:r>
                </w:p>
              </w:tc>
            </w:tr>
            <w:tr w:rsidR="00087F46" w:rsidRPr="00376C18" w14:paraId="531E7A07" w14:textId="77777777" w:rsidTr="00FE2297">
              <w:tc>
                <w:tcPr>
                  <w:tcW w:w="1112" w:type="pct"/>
                  <w:vMerge/>
                </w:tcPr>
                <w:p w14:paraId="35839F84" w14:textId="77777777" w:rsidR="00087F46" w:rsidRPr="00376C18" w:rsidRDefault="00087F46" w:rsidP="00210E60">
                  <w:pPr>
                    <w:pStyle w:val="RepTable"/>
                    <w:rPr>
                      <w:noProof w:val="0"/>
                      <w:lang w:val="en-US"/>
                    </w:rPr>
                  </w:pPr>
                </w:p>
              </w:tc>
              <w:tc>
                <w:tcPr>
                  <w:tcW w:w="930" w:type="pct"/>
                </w:tcPr>
                <w:p w14:paraId="158B6073" w14:textId="77777777" w:rsidR="00087F46" w:rsidRPr="00376C18" w:rsidRDefault="00087F46" w:rsidP="00210E60">
                  <w:pPr>
                    <w:pStyle w:val="RepTable"/>
                    <w:jc w:val="center"/>
                    <w:rPr>
                      <w:noProof w:val="0"/>
                      <w:lang w:val="en-US"/>
                    </w:rPr>
                  </w:pPr>
                  <w:r w:rsidRPr="00376C18">
                    <w:rPr>
                      <w:noProof w:val="0"/>
                      <w:lang w:val="en-US"/>
                    </w:rPr>
                    <w:t>236→ 121</w:t>
                  </w:r>
                </w:p>
              </w:tc>
              <w:tc>
                <w:tcPr>
                  <w:tcW w:w="1173" w:type="pct"/>
                </w:tcPr>
                <w:p w14:paraId="1EFFD8EC" w14:textId="77777777" w:rsidR="00087F46" w:rsidRPr="00376C18" w:rsidRDefault="00087F46" w:rsidP="00210E60">
                  <w:pPr>
                    <w:pStyle w:val="RepTable"/>
                    <w:jc w:val="center"/>
                    <w:rPr>
                      <w:noProof w:val="0"/>
                      <w:lang w:val="en-US"/>
                    </w:rPr>
                  </w:pPr>
                  <w:r w:rsidRPr="00376C18">
                    <w:rPr>
                      <w:noProof w:val="0"/>
                      <w:lang w:val="en-US"/>
                    </w:rPr>
                    <w:t>6.84 x 10</w:t>
                  </w:r>
                  <w:r w:rsidRPr="00376C18">
                    <w:rPr>
                      <w:noProof w:val="0"/>
                      <w:vertAlign w:val="superscript"/>
                      <w:lang w:val="en-US"/>
                    </w:rPr>
                    <w:t>5</w:t>
                  </w:r>
                </w:p>
              </w:tc>
              <w:tc>
                <w:tcPr>
                  <w:tcW w:w="1052" w:type="pct"/>
                </w:tcPr>
                <w:p w14:paraId="5831919A" w14:textId="77777777" w:rsidR="00087F46" w:rsidRPr="00376C18" w:rsidRDefault="00087F46" w:rsidP="00210E60">
                  <w:pPr>
                    <w:pStyle w:val="RepTable"/>
                    <w:jc w:val="center"/>
                    <w:rPr>
                      <w:noProof w:val="0"/>
                      <w:lang w:val="en-US"/>
                    </w:rPr>
                  </w:pPr>
                  <w:r w:rsidRPr="00376C18">
                    <w:rPr>
                      <w:noProof w:val="0"/>
                      <w:lang w:val="en-US"/>
                    </w:rPr>
                    <w:t>1.32 x 10</w:t>
                  </w:r>
                  <w:r w:rsidRPr="00376C18">
                    <w:rPr>
                      <w:noProof w:val="0"/>
                      <w:vertAlign w:val="superscript"/>
                      <w:lang w:val="en-US"/>
                    </w:rPr>
                    <w:t>3</w:t>
                  </w:r>
                </w:p>
              </w:tc>
              <w:tc>
                <w:tcPr>
                  <w:tcW w:w="732" w:type="pct"/>
                </w:tcPr>
                <w:p w14:paraId="00AB9FCF" w14:textId="77777777" w:rsidR="00087F46" w:rsidRPr="00376C18" w:rsidRDefault="00087F46" w:rsidP="00210E60">
                  <w:pPr>
                    <w:pStyle w:val="RepTable"/>
                    <w:jc w:val="center"/>
                    <w:rPr>
                      <w:noProof w:val="0"/>
                      <w:lang w:val="en-US"/>
                    </w:rPr>
                  </w:pPr>
                  <w:r w:rsidRPr="00376C18">
                    <w:rPr>
                      <w:noProof w:val="0"/>
                      <w:lang w:val="en-US"/>
                    </w:rPr>
                    <w:t>0.9998</w:t>
                  </w:r>
                </w:p>
              </w:tc>
            </w:tr>
            <w:tr w:rsidR="00087F46" w:rsidRPr="00376C18" w14:paraId="0D82E034" w14:textId="77777777" w:rsidTr="00FE2297">
              <w:tc>
                <w:tcPr>
                  <w:tcW w:w="1112" w:type="pct"/>
                  <w:vMerge w:val="restart"/>
                </w:tcPr>
                <w:p w14:paraId="533C305D" w14:textId="77777777" w:rsidR="00087F46" w:rsidRPr="00376C18" w:rsidRDefault="00087F46" w:rsidP="00210E60">
                  <w:pPr>
                    <w:pStyle w:val="RepTable"/>
                    <w:rPr>
                      <w:noProof w:val="0"/>
                      <w:lang w:val="en-US"/>
                    </w:rPr>
                  </w:pPr>
                  <w:r w:rsidRPr="00376C18">
                    <w:rPr>
                      <w:noProof w:val="0"/>
                      <w:lang w:val="en-US"/>
                    </w:rPr>
                    <w:t>M650F003</w:t>
                  </w:r>
                </w:p>
              </w:tc>
              <w:tc>
                <w:tcPr>
                  <w:tcW w:w="930" w:type="pct"/>
                </w:tcPr>
                <w:p w14:paraId="47185293" w14:textId="77777777" w:rsidR="00087F46" w:rsidRPr="00376C18" w:rsidRDefault="00087F46" w:rsidP="00210E60">
                  <w:pPr>
                    <w:pStyle w:val="RepTable"/>
                    <w:jc w:val="center"/>
                    <w:rPr>
                      <w:noProof w:val="0"/>
                      <w:lang w:val="en-US"/>
                    </w:rPr>
                  </w:pPr>
                  <w:r w:rsidRPr="00376C18">
                    <w:rPr>
                      <w:noProof w:val="0"/>
                      <w:lang w:val="en-US"/>
                    </w:rPr>
                    <w:t>222→ 176</w:t>
                  </w:r>
                </w:p>
              </w:tc>
              <w:tc>
                <w:tcPr>
                  <w:tcW w:w="1173" w:type="pct"/>
                </w:tcPr>
                <w:p w14:paraId="0B24B5BC" w14:textId="77777777" w:rsidR="00087F46" w:rsidRPr="00376C18" w:rsidRDefault="00087F46" w:rsidP="00210E60">
                  <w:pPr>
                    <w:pStyle w:val="RepTable"/>
                    <w:jc w:val="center"/>
                    <w:rPr>
                      <w:noProof w:val="0"/>
                      <w:lang w:val="en-US"/>
                    </w:rPr>
                  </w:pPr>
                  <w:r w:rsidRPr="00376C18">
                    <w:rPr>
                      <w:noProof w:val="0"/>
                      <w:lang w:val="en-US"/>
                    </w:rPr>
                    <w:t>3.44 x 10</w:t>
                  </w:r>
                  <w:r w:rsidRPr="00376C18">
                    <w:rPr>
                      <w:noProof w:val="0"/>
                      <w:vertAlign w:val="superscript"/>
                      <w:lang w:val="en-US"/>
                    </w:rPr>
                    <w:t>6</w:t>
                  </w:r>
                </w:p>
              </w:tc>
              <w:tc>
                <w:tcPr>
                  <w:tcW w:w="1052" w:type="pct"/>
                </w:tcPr>
                <w:p w14:paraId="1A5CA918" w14:textId="77777777" w:rsidR="00087F46" w:rsidRPr="00376C18" w:rsidRDefault="00087F46" w:rsidP="00210E60">
                  <w:pPr>
                    <w:pStyle w:val="RepTable"/>
                    <w:jc w:val="center"/>
                    <w:rPr>
                      <w:noProof w:val="0"/>
                      <w:lang w:val="en-US"/>
                    </w:rPr>
                  </w:pPr>
                  <w:r w:rsidRPr="00376C18">
                    <w:rPr>
                      <w:noProof w:val="0"/>
                      <w:lang w:val="en-US"/>
                    </w:rPr>
                    <w:t>2.54 x 10</w:t>
                  </w:r>
                  <w:r w:rsidRPr="00376C18">
                    <w:rPr>
                      <w:noProof w:val="0"/>
                      <w:vertAlign w:val="superscript"/>
                      <w:lang w:val="en-US"/>
                    </w:rPr>
                    <w:t>3</w:t>
                  </w:r>
                </w:p>
              </w:tc>
              <w:tc>
                <w:tcPr>
                  <w:tcW w:w="732" w:type="pct"/>
                </w:tcPr>
                <w:p w14:paraId="6FCFAF3E" w14:textId="77777777" w:rsidR="00087F46" w:rsidRPr="00376C18" w:rsidRDefault="00087F46" w:rsidP="00210E60">
                  <w:pPr>
                    <w:pStyle w:val="RepTable"/>
                    <w:jc w:val="center"/>
                    <w:rPr>
                      <w:noProof w:val="0"/>
                      <w:lang w:val="en-US"/>
                    </w:rPr>
                  </w:pPr>
                  <w:r w:rsidRPr="00376C18">
                    <w:rPr>
                      <w:noProof w:val="0"/>
                      <w:lang w:val="en-US"/>
                    </w:rPr>
                    <w:t>1.0000</w:t>
                  </w:r>
                </w:p>
              </w:tc>
            </w:tr>
            <w:tr w:rsidR="00087F46" w:rsidRPr="00376C18" w14:paraId="1FA934EA" w14:textId="77777777" w:rsidTr="00FE2297">
              <w:tc>
                <w:tcPr>
                  <w:tcW w:w="1112" w:type="pct"/>
                  <w:vMerge/>
                </w:tcPr>
                <w:p w14:paraId="70DFD5F9" w14:textId="77777777" w:rsidR="00087F46" w:rsidRPr="00376C18" w:rsidRDefault="00087F46" w:rsidP="00210E60">
                  <w:pPr>
                    <w:pStyle w:val="RepTable"/>
                    <w:rPr>
                      <w:noProof w:val="0"/>
                      <w:lang w:val="en-US"/>
                    </w:rPr>
                  </w:pPr>
                </w:p>
              </w:tc>
              <w:tc>
                <w:tcPr>
                  <w:tcW w:w="930" w:type="pct"/>
                </w:tcPr>
                <w:p w14:paraId="56209C4E" w14:textId="77777777" w:rsidR="00087F46" w:rsidRPr="00376C18" w:rsidRDefault="00087F46" w:rsidP="00210E60">
                  <w:pPr>
                    <w:pStyle w:val="RepTable"/>
                    <w:jc w:val="center"/>
                    <w:rPr>
                      <w:noProof w:val="0"/>
                      <w:lang w:val="en-US"/>
                    </w:rPr>
                  </w:pPr>
                  <w:r w:rsidRPr="00376C18">
                    <w:rPr>
                      <w:noProof w:val="0"/>
                      <w:lang w:val="en-US"/>
                    </w:rPr>
                    <w:t>222→ 121</w:t>
                  </w:r>
                </w:p>
              </w:tc>
              <w:tc>
                <w:tcPr>
                  <w:tcW w:w="1173" w:type="pct"/>
                </w:tcPr>
                <w:p w14:paraId="3C193713" w14:textId="77777777" w:rsidR="00087F46" w:rsidRPr="00376C18" w:rsidRDefault="00087F46" w:rsidP="00210E60">
                  <w:pPr>
                    <w:pStyle w:val="RepTable"/>
                    <w:jc w:val="center"/>
                    <w:rPr>
                      <w:noProof w:val="0"/>
                      <w:lang w:val="en-US"/>
                    </w:rPr>
                  </w:pPr>
                  <w:r w:rsidRPr="00376C18">
                    <w:rPr>
                      <w:noProof w:val="0"/>
                      <w:lang w:val="en-US"/>
                    </w:rPr>
                    <w:t>3.42 x 10</w:t>
                  </w:r>
                  <w:r w:rsidRPr="00376C18">
                    <w:rPr>
                      <w:noProof w:val="0"/>
                      <w:vertAlign w:val="superscript"/>
                      <w:lang w:val="en-US"/>
                    </w:rPr>
                    <w:t>5</w:t>
                  </w:r>
                </w:p>
              </w:tc>
              <w:tc>
                <w:tcPr>
                  <w:tcW w:w="1052" w:type="pct"/>
                </w:tcPr>
                <w:p w14:paraId="2E62AC78" w14:textId="77777777" w:rsidR="00087F46" w:rsidRPr="00376C18" w:rsidRDefault="00087F46" w:rsidP="00210E60">
                  <w:pPr>
                    <w:pStyle w:val="RepTable"/>
                    <w:jc w:val="center"/>
                    <w:rPr>
                      <w:noProof w:val="0"/>
                      <w:lang w:val="en-US"/>
                    </w:rPr>
                  </w:pPr>
                  <w:r w:rsidRPr="00376C18">
                    <w:rPr>
                      <w:noProof w:val="0"/>
                      <w:lang w:val="en-US"/>
                    </w:rPr>
                    <w:t>608</w:t>
                  </w:r>
                </w:p>
              </w:tc>
              <w:tc>
                <w:tcPr>
                  <w:tcW w:w="732" w:type="pct"/>
                </w:tcPr>
                <w:p w14:paraId="1A7F45E5" w14:textId="77777777" w:rsidR="00087F46" w:rsidRPr="00376C18" w:rsidRDefault="00087F46" w:rsidP="00210E60">
                  <w:pPr>
                    <w:pStyle w:val="RepTable"/>
                    <w:jc w:val="center"/>
                    <w:rPr>
                      <w:noProof w:val="0"/>
                      <w:lang w:val="en-US"/>
                    </w:rPr>
                  </w:pPr>
                  <w:r w:rsidRPr="00376C18">
                    <w:rPr>
                      <w:noProof w:val="0"/>
                      <w:lang w:val="en-US"/>
                    </w:rPr>
                    <w:t>0.9995</w:t>
                  </w:r>
                </w:p>
              </w:tc>
            </w:tr>
            <w:tr w:rsidR="00087F46" w:rsidRPr="00376C18" w14:paraId="2795165B" w14:textId="77777777" w:rsidTr="00FE2297">
              <w:tc>
                <w:tcPr>
                  <w:tcW w:w="1112" w:type="pct"/>
                  <w:vMerge w:val="restart"/>
                </w:tcPr>
                <w:p w14:paraId="395FBCDD" w14:textId="77777777" w:rsidR="00087F46" w:rsidRPr="00376C18" w:rsidRDefault="00087F46" w:rsidP="00210E60">
                  <w:pPr>
                    <w:pStyle w:val="RepTable"/>
                    <w:rPr>
                      <w:noProof w:val="0"/>
                      <w:lang w:val="en-US"/>
                    </w:rPr>
                  </w:pPr>
                  <w:r w:rsidRPr="00376C18">
                    <w:rPr>
                      <w:noProof w:val="0"/>
                      <w:lang w:val="en-US"/>
                    </w:rPr>
                    <w:t>M650F004</w:t>
                  </w:r>
                </w:p>
              </w:tc>
              <w:tc>
                <w:tcPr>
                  <w:tcW w:w="930" w:type="pct"/>
                </w:tcPr>
                <w:p w14:paraId="28DD4B8B" w14:textId="77777777" w:rsidR="00087F46" w:rsidRPr="00376C18" w:rsidRDefault="00087F46" w:rsidP="00210E60">
                  <w:pPr>
                    <w:pStyle w:val="RepTable"/>
                    <w:jc w:val="center"/>
                    <w:rPr>
                      <w:noProof w:val="0"/>
                      <w:lang w:val="en-US"/>
                    </w:rPr>
                  </w:pPr>
                  <w:r w:rsidRPr="00376C18">
                    <w:rPr>
                      <w:noProof w:val="0"/>
                      <w:lang w:val="en-US"/>
                    </w:rPr>
                    <w:t>208→ 123</w:t>
                  </w:r>
                </w:p>
              </w:tc>
              <w:tc>
                <w:tcPr>
                  <w:tcW w:w="1173" w:type="pct"/>
                </w:tcPr>
                <w:p w14:paraId="4CA7E47E" w14:textId="77777777" w:rsidR="00087F46" w:rsidRPr="00376C18" w:rsidRDefault="00087F46" w:rsidP="00210E60">
                  <w:pPr>
                    <w:pStyle w:val="RepTable"/>
                    <w:jc w:val="center"/>
                    <w:rPr>
                      <w:noProof w:val="0"/>
                      <w:lang w:val="en-US"/>
                    </w:rPr>
                  </w:pPr>
                  <w:r w:rsidRPr="00376C18">
                    <w:rPr>
                      <w:noProof w:val="0"/>
                      <w:lang w:val="en-US"/>
                    </w:rPr>
                    <w:t>1.58 x 10</w:t>
                  </w:r>
                  <w:r w:rsidRPr="00376C18">
                    <w:rPr>
                      <w:noProof w:val="0"/>
                      <w:vertAlign w:val="superscript"/>
                      <w:lang w:val="en-US"/>
                    </w:rPr>
                    <w:t>6</w:t>
                  </w:r>
                </w:p>
              </w:tc>
              <w:tc>
                <w:tcPr>
                  <w:tcW w:w="1052" w:type="pct"/>
                </w:tcPr>
                <w:p w14:paraId="5FF59D2C" w14:textId="77777777" w:rsidR="00087F46" w:rsidRPr="00376C18" w:rsidRDefault="00087F46" w:rsidP="00210E60">
                  <w:pPr>
                    <w:pStyle w:val="RepTable"/>
                    <w:jc w:val="center"/>
                    <w:rPr>
                      <w:noProof w:val="0"/>
                      <w:lang w:val="en-US"/>
                    </w:rPr>
                  </w:pPr>
                  <w:r w:rsidRPr="00376C18">
                    <w:rPr>
                      <w:noProof w:val="0"/>
                      <w:lang w:val="en-US"/>
                    </w:rPr>
                    <w:t>1.76 x 10</w:t>
                  </w:r>
                  <w:r w:rsidRPr="00376C18">
                    <w:rPr>
                      <w:noProof w:val="0"/>
                      <w:vertAlign w:val="superscript"/>
                      <w:lang w:val="en-US"/>
                    </w:rPr>
                    <w:t>3</w:t>
                  </w:r>
                </w:p>
              </w:tc>
              <w:tc>
                <w:tcPr>
                  <w:tcW w:w="732" w:type="pct"/>
                </w:tcPr>
                <w:p w14:paraId="6C9B944C" w14:textId="77777777" w:rsidR="00087F46" w:rsidRPr="00376C18" w:rsidRDefault="00087F46" w:rsidP="00210E60">
                  <w:pPr>
                    <w:pStyle w:val="RepTable"/>
                    <w:jc w:val="center"/>
                    <w:rPr>
                      <w:noProof w:val="0"/>
                      <w:lang w:val="en-US"/>
                    </w:rPr>
                  </w:pPr>
                  <w:r w:rsidRPr="00376C18">
                    <w:rPr>
                      <w:noProof w:val="0"/>
                      <w:lang w:val="en-US"/>
                    </w:rPr>
                    <w:t>1.0000</w:t>
                  </w:r>
                </w:p>
              </w:tc>
            </w:tr>
            <w:tr w:rsidR="00087F46" w:rsidRPr="00376C18" w14:paraId="21FCF746" w14:textId="77777777" w:rsidTr="00FE2297">
              <w:tc>
                <w:tcPr>
                  <w:tcW w:w="1112" w:type="pct"/>
                  <w:vMerge/>
                </w:tcPr>
                <w:p w14:paraId="1D876685" w14:textId="77777777" w:rsidR="00087F46" w:rsidRPr="00376C18" w:rsidRDefault="00087F46" w:rsidP="00210E60">
                  <w:pPr>
                    <w:pStyle w:val="RepTable"/>
                    <w:rPr>
                      <w:noProof w:val="0"/>
                      <w:lang w:val="en-US"/>
                    </w:rPr>
                  </w:pPr>
                </w:p>
              </w:tc>
              <w:tc>
                <w:tcPr>
                  <w:tcW w:w="930" w:type="pct"/>
                </w:tcPr>
                <w:p w14:paraId="6E74BE67" w14:textId="77777777" w:rsidR="00087F46" w:rsidRPr="00376C18" w:rsidRDefault="00087F46" w:rsidP="00210E60">
                  <w:pPr>
                    <w:pStyle w:val="RepTable"/>
                    <w:jc w:val="center"/>
                    <w:rPr>
                      <w:noProof w:val="0"/>
                      <w:lang w:val="en-US"/>
                    </w:rPr>
                  </w:pPr>
                  <w:r w:rsidRPr="00376C18">
                    <w:rPr>
                      <w:noProof w:val="0"/>
                      <w:lang w:val="en-US"/>
                    </w:rPr>
                    <w:t>208→ 95</w:t>
                  </w:r>
                </w:p>
              </w:tc>
              <w:tc>
                <w:tcPr>
                  <w:tcW w:w="1173" w:type="pct"/>
                </w:tcPr>
                <w:p w14:paraId="0FB95734" w14:textId="77777777" w:rsidR="00087F46" w:rsidRPr="00376C18" w:rsidRDefault="00087F46" w:rsidP="00210E60">
                  <w:pPr>
                    <w:pStyle w:val="RepTable"/>
                    <w:jc w:val="center"/>
                    <w:rPr>
                      <w:noProof w:val="0"/>
                      <w:lang w:val="en-US"/>
                    </w:rPr>
                  </w:pPr>
                  <w:r w:rsidRPr="00376C18">
                    <w:rPr>
                      <w:noProof w:val="0"/>
                      <w:lang w:val="en-US"/>
                    </w:rPr>
                    <w:t>3.43 x 10</w:t>
                  </w:r>
                  <w:r w:rsidRPr="00376C18">
                    <w:rPr>
                      <w:noProof w:val="0"/>
                      <w:vertAlign w:val="superscript"/>
                      <w:lang w:val="en-US"/>
                    </w:rPr>
                    <w:t>5</w:t>
                  </w:r>
                </w:p>
              </w:tc>
              <w:tc>
                <w:tcPr>
                  <w:tcW w:w="1052" w:type="pct"/>
                </w:tcPr>
                <w:p w14:paraId="54531B04" w14:textId="77777777" w:rsidR="00087F46" w:rsidRPr="00376C18" w:rsidRDefault="00087F46" w:rsidP="00210E60">
                  <w:pPr>
                    <w:pStyle w:val="RepTable"/>
                    <w:jc w:val="center"/>
                    <w:rPr>
                      <w:noProof w:val="0"/>
                      <w:lang w:val="en-US"/>
                    </w:rPr>
                  </w:pPr>
                  <w:r w:rsidRPr="00376C18">
                    <w:rPr>
                      <w:noProof w:val="0"/>
                      <w:lang w:val="en-US"/>
                    </w:rPr>
                    <w:t>914</w:t>
                  </w:r>
                </w:p>
              </w:tc>
              <w:tc>
                <w:tcPr>
                  <w:tcW w:w="732" w:type="pct"/>
                </w:tcPr>
                <w:p w14:paraId="134039FA" w14:textId="77777777" w:rsidR="00087F46" w:rsidRPr="00376C18" w:rsidRDefault="00087F46" w:rsidP="00210E60">
                  <w:pPr>
                    <w:pStyle w:val="RepTable"/>
                    <w:jc w:val="center"/>
                    <w:rPr>
                      <w:noProof w:val="0"/>
                      <w:lang w:val="en-US"/>
                    </w:rPr>
                  </w:pPr>
                  <w:r w:rsidRPr="00376C18">
                    <w:rPr>
                      <w:noProof w:val="0"/>
                      <w:lang w:val="en-US"/>
                    </w:rPr>
                    <w:t>0.9998</w:t>
                  </w:r>
                </w:p>
              </w:tc>
            </w:tr>
          </w:tbl>
          <w:p w14:paraId="00A70EE7" w14:textId="77777777" w:rsidR="00087F46" w:rsidRPr="00376C18" w:rsidRDefault="00087F46" w:rsidP="00210E60">
            <w:pPr>
              <w:pStyle w:val="RepTable"/>
              <w:rPr>
                <w:b/>
                <w:bCs/>
                <w:noProof w:val="0"/>
                <w:sz w:val="20"/>
                <w:szCs w:val="20"/>
                <w:lang w:val="en-US"/>
              </w:rPr>
            </w:pPr>
          </w:p>
          <w:p w14:paraId="23F3588F" w14:textId="77777777" w:rsidR="00087F46" w:rsidRPr="00376C18" w:rsidRDefault="00087F46" w:rsidP="00210E60">
            <w:pPr>
              <w:pStyle w:val="RepTable"/>
              <w:rPr>
                <w:b/>
                <w:bCs/>
                <w:noProof w:val="0"/>
                <w:sz w:val="20"/>
                <w:szCs w:val="20"/>
                <w:lang w:val="en-US"/>
              </w:rPr>
            </w:pPr>
            <w:r w:rsidRPr="00376C18">
              <w:rPr>
                <w:b/>
                <w:bCs/>
                <w:noProof w:val="0"/>
                <w:sz w:val="20"/>
                <w:szCs w:val="20"/>
                <w:lang w:val="en-US"/>
              </w:rPr>
              <w:t>Surface water</w:t>
            </w:r>
          </w:p>
          <w:tbl>
            <w:tblPr>
              <w:tblStyle w:val="Tabela-Siatka"/>
              <w:tblW w:w="5000" w:type="pct"/>
              <w:tblLook w:val="04A0" w:firstRow="1" w:lastRow="0" w:firstColumn="1" w:lastColumn="0" w:noHBand="0" w:noVBand="1"/>
            </w:tblPr>
            <w:tblGrid>
              <w:gridCol w:w="1298"/>
              <w:gridCol w:w="1086"/>
              <w:gridCol w:w="1369"/>
              <w:gridCol w:w="1227"/>
              <w:gridCol w:w="854"/>
            </w:tblGrid>
            <w:tr w:rsidR="00087F46" w:rsidRPr="00376C18" w14:paraId="2F1DDDC5" w14:textId="77777777" w:rsidTr="00FE2297">
              <w:tc>
                <w:tcPr>
                  <w:tcW w:w="1112" w:type="pct"/>
                </w:tcPr>
                <w:p w14:paraId="499938F8" w14:textId="77777777" w:rsidR="00087F46" w:rsidRPr="00376C18" w:rsidRDefault="00087F46" w:rsidP="00210E60">
                  <w:pPr>
                    <w:pStyle w:val="RepTable"/>
                    <w:jc w:val="center"/>
                    <w:rPr>
                      <w:noProof w:val="0"/>
                      <w:lang w:val="en-US"/>
                    </w:rPr>
                  </w:pPr>
                  <w:r w:rsidRPr="00376C18">
                    <w:rPr>
                      <w:noProof w:val="0"/>
                      <w:lang w:val="en-US"/>
                    </w:rPr>
                    <w:t>Analyte</w:t>
                  </w:r>
                </w:p>
              </w:tc>
              <w:tc>
                <w:tcPr>
                  <w:tcW w:w="930" w:type="pct"/>
                </w:tcPr>
                <w:p w14:paraId="162B7154" w14:textId="77777777" w:rsidR="00087F46" w:rsidRPr="00376C18" w:rsidRDefault="00087F46" w:rsidP="00210E60">
                  <w:pPr>
                    <w:pStyle w:val="RepTable"/>
                    <w:jc w:val="center"/>
                    <w:rPr>
                      <w:noProof w:val="0"/>
                      <w:lang w:val="en-US"/>
                    </w:rPr>
                  </w:pPr>
                  <w:r w:rsidRPr="00376C18">
                    <w:rPr>
                      <w:noProof w:val="0"/>
                      <w:lang w:val="en-US"/>
                    </w:rPr>
                    <w:t>m/z</w:t>
                  </w:r>
                </w:p>
              </w:tc>
              <w:tc>
                <w:tcPr>
                  <w:tcW w:w="1173" w:type="pct"/>
                </w:tcPr>
                <w:p w14:paraId="1BA75C9D" w14:textId="77777777" w:rsidR="00087F46" w:rsidRPr="00376C18" w:rsidRDefault="00087F46" w:rsidP="00210E60">
                  <w:pPr>
                    <w:pStyle w:val="RepTable"/>
                    <w:jc w:val="center"/>
                    <w:rPr>
                      <w:noProof w:val="0"/>
                      <w:lang w:val="en-US"/>
                    </w:rPr>
                  </w:pPr>
                  <w:r w:rsidRPr="00376C18">
                    <w:rPr>
                      <w:noProof w:val="0"/>
                      <w:lang w:val="en-US"/>
                    </w:rPr>
                    <w:t>Slope</w:t>
                  </w:r>
                </w:p>
              </w:tc>
              <w:tc>
                <w:tcPr>
                  <w:tcW w:w="1052" w:type="pct"/>
                </w:tcPr>
                <w:p w14:paraId="7E98B63E" w14:textId="77777777" w:rsidR="00087F46" w:rsidRPr="00376C18" w:rsidRDefault="00087F46" w:rsidP="00210E60">
                  <w:pPr>
                    <w:pStyle w:val="RepTable"/>
                    <w:jc w:val="center"/>
                    <w:rPr>
                      <w:noProof w:val="0"/>
                      <w:lang w:val="en-US"/>
                    </w:rPr>
                  </w:pPr>
                  <w:r w:rsidRPr="00376C18">
                    <w:rPr>
                      <w:noProof w:val="0"/>
                      <w:lang w:val="en-US"/>
                    </w:rPr>
                    <w:t>Intercept</w:t>
                  </w:r>
                </w:p>
              </w:tc>
              <w:tc>
                <w:tcPr>
                  <w:tcW w:w="732" w:type="pct"/>
                </w:tcPr>
                <w:p w14:paraId="4394661A" w14:textId="77777777" w:rsidR="00087F46" w:rsidRPr="00376C18" w:rsidRDefault="00087F46" w:rsidP="00210E60">
                  <w:pPr>
                    <w:pStyle w:val="RepTable"/>
                    <w:jc w:val="center"/>
                    <w:rPr>
                      <w:noProof w:val="0"/>
                      <w:lang w:val="en-US"/>
                    </w:rPr>
                  </w:pPr>
                  <w:r w:rsidRPr="00376C18">
                    <w:rPr>
                      <w:noProof w:val="0"/>
                      <w:lang w:val="en-US"/>
                    </w:rPr>
                    <w:t>r</w:t>
                  </w:r>
                </w:p>
              </w:tc>
            </w:tr>
            <w:tr w:rsidR="00087F46" w:rsidRPr="00376C18" w14:paraId="154C664E" w14:textId="77777777" w:rsidTr="00FE2297">
              <w:tc>
                <w:tcPr>
                  <w:tcW w:w="1112" w:type="pct"/>
                  <w:vMerge w:val="restart"/>
                </w:tcPr>
                <w:p w14:paraId="27D19EBE" w14:textId="77777777" w:rsidR="00087F46" w:rsidRPr="00376C18" w:rsidRDefault="00087F46" w:rsidP="00210E60">
                  <w:pPr>
                    <w:pStyle w:val="RepTable"/>
                    <w:rPr>
                      <w:noProof w:val="0"/>
                      <w:lang w:val="en-US"/>
                    </w:rPr>
                  </w:pPr>
                  <w:r w:rsidRPr="00376C18">
                    <w:rPr>
                      <w:noProof w:val="0"/>
                      <w:lang w:val="en-US"/>
                    </w:rPr>
                    <w:t>M650F001</w:t>
                  </w:r>
                </w:p>
              </w:tc>
              <w:tc>
                <w:tcPr>
                  <w:tcW w:w="930" w:type="pct"/>
                </w:tcPr>
                <w:p w14:paraId="2FC3A023" w14:textId="77777777" w:rsidR="00087F46" w:rsidRPr="00376C18" w:rsidRDefault="00087F46" w:rsidP="00210E60">
                  <w:pPr>
                    <w:pStyle w:val="RepTable"/>
                    <w:jc w:val="center"/>
                    <w:rPr>
                      <w:noProof w:val="0"/>
                      <w:lang w:val="en-US"/>
                    </w:rPr>
                  </w:pPr>
                  <w:r w:rsidRPr="00376C18">
                    <w:rPr>
                      <w:noProof w:val="0"/>
                      <w:lang w:val="en-US"/>
                    </w:rPr>
                    <w:t>250→ 149</w:t>
                  </w:r>
                </w:p>
              </w:tc>
              <w:tc>
                <w:tcPr>
                  <w:tcW w:w="1173" w:type="pct"/>
                </w:tcPr>
                <w:p w14:paraId="7EE332A2" w14:textId="77777777" w:rsidR="00087F46" w:rsidRPr="00376C18" w:rsidRDefault="00087F46" w:rsidP="00210E60">
                  <w:pPr>
                    <w:pStyle w:val="RepTable"/>
                    <w:jc w:val="center"/>
                    <w:rPr>
                      <w:noProof w:val="0"/>
                      <w:lang w:val="en-US"/>
                    </w:rPr>
                  </w:pPr>
                  <w:r w:rsidRPr="00376C18">
                    <w:rPr>
                      <w:noProof w:val="0"/>
                      <w:lang w:val="en-US"/>
                    </w:rPr>
                    <w:t>3.56 x 10</w:t>
                  </w:r>
                  <w:r w:rsidRPr="00376C18">
                    <w:rPr>
                      <w:noProof w:val="0"/>
                      <w:vertAlign w:val="superscript"/>
                      <w:lang w:val="en-US"/>
                    </w:rPr>
                    <w:t>6</w:t>
                  </w:r>
                </w:p>
              </w:tc>
              <w:tc>
                <w:tcPr>
                  <w:tcW w:w="1052" w:type="pct"/>
                </w:tcPr>
                <w:p w14:paraId="6D1A5B79" w14:textId="77777777" w:rsidR="00087F46" w:rsidRPr="00376C18" w:rsidRDefault="00087F46" w:rsidP="00210E60">
                  <w:pPr>
                    <w:pStyle w:val="RepTable"/>
                    <w:jc w:val="center"/>
                    <w:rPr>
                      <w:noProof w:val="0"/>
                      <w:lang w:val="en-US"/>
                    </w:rPr>
                  </w:pPr>
                  <w:r w:rsidRPr="00376C18">
                    <w:rPr>
                      <w:noProof w:val="0"/>
                      <w:lang w:val="en-US"/>
                    </w:rPr>
                    <w:t>4.17 x 10</w:t>
                  </w:r>
                  <w:r w:rsidRPr="00376C18">
                    <w:rPr>
                      <w:noProof w:val="0"/>
                      <w:vertAlign w:val="superscript"/>
                      <w:lang w:val="en-US"/>
                    </w:rPr>
                    <w:t>3</w:t>
                  </w:r>
                </w:p>
              </w:tc>
              <w:tc>
                <w:tcPr>
                  <w:tcW w:w="732" w:type="pct"/>
                </w:tcPr>
                <w:p w14:paraId="27341D15" w14:textId="77777777" w:rsidR="00087F46" w:rsidRPr="00376C18" w:rsidRDefault="00087F46" w:rsidP="00210E60">
                  <w:pPr>
                    <w:pStyle w:val="RepTable"/>
                    <w:jc w:val="center"/>
                    <w:rPr>
                      <w:noProof w:val="0"/>
                      <w:lang w:val="en-US"/>
                    </w:rPr>
                  </w:pPr>
                  <w:r w:rsidRPr="00376C18">
                    <w:rPr>
                      <w:noProof w:val="0"/>
                      <w:lang w:val="en-US"/>
                    </w:rPr>
                    <w:t>1.0000</w:t>
                  </w:r>
                </w:p>
              </w:tc>
            </w:tr>
            <w:tr w:rsidR="00087F46" w:rsidRPr="00376C18" w14:paraId="388F9588" w14:textId="77777777" w:rsidTr="00FE2297">
              <w:tc>
                <w:tcPr>
                  <w:tcW w:w="1112" w:type="pct"/>
                  <w:vMerge/>
                </w:tcPr>
                <w:p w14:paraId="2EFD703D" w14:textId="77777777" w:rsidR="00087F46" w:rsidRPr="00376C18" w:rsidRDefault="00087F46" w:rsidP="00210E60">
                  <w:pPr>
                    <w:pStyle w:val="RepTable"/>
                    <w:rPr>
                      <w:noProof w:val="0"/>
                      <w:lang w:val="en-US"/>
                    </w:rPr>
                  </w:pPr>
                </w:p>
              </w:tc>
              <w:tc>
                <w:tcPr>
                  <w:tcW w:w="930" w:type="pct"/>
                </w:tcPr>
                <w:p w14:paraId="4BC7ACF3" w14:textId="77777777" w:rsidR="00087F46" w:rsidRPr="00376C18" w:rsidRDefault="00087F46" w:rsidP="00210E60">
                  <w:pPr>
                    <w:pStyle w:val="RepTable"/>
                    <w:jc w:val="center"/>
                    <w:rPr>
                      <w:noProof w:val="0"/>
                      <w:lang w:val="en-US"/>
                    </w:rPr>
                  </w:pPr>
                  <w:r w:rsidRPr="00376C18">
                    <w:rPr>
                      <w:noProof w:val="0"/>
                      <w:lang w:val="en-US"/>
                    </w:rPr>
                    <w:t>250→ 176</w:t>
                  </w:r>
                </w:p>
              </w:tc>
              <w:tc>
                <w:tcPr>
                  <w:tcW w:w="1173" w:type="pct"/>
                </w:tcPr>
                <w:p w14:paraId="4642C97B" w14:textId="77777777" w:rsidR="00087F46" w:rsidRPr="00376C18" w:rsidRDefault="00087F46" w:rsidP="00210E60">
                  <w:pPr>
                    <w:pStyle w:val="RepTable"/>
                    <w:jc w:val="center"/>
                    <w:rPr>
                      <w:noProof w:val="0"/>
                      <w:lang w:val="en-US"/>
                    </w:rPr>
                  </w:pPr>
                  <w:r w:rsidRPr="00376C18">
                    <w:rPr>
                      <w:noProof w:val="0"/>
                      <w:lang w:val="en-US"/>
                    </w:rPr>
                    <w:t>4.19 x 10</w:t>
                  </w:r>
                  <w:r w:rsidRPr="00376C18">
                    <w:rPr>
                      <w:noProof w:val="0"/>
                      <w:vertAlign w:val="superscript"/>
                      <w:lang w:val="en-US"/>
                    </w:rPr>
                    <w:t>6</w:t>
                  </w:r>
                </w:p>
              </w:tc>
              <w:tc>
                <w:tcPr>
                  <w:tcW w:w="1052" w:type="pct"/>
                </w:tcPr>
                <w:p w14:paraId="0B386068" w14:textId="77777777" w:rsidR="00087F46" w:rsidRPr="00376C18" w:rsidRDefault="00087F46" w:rsidP="00210E60">
                  <w:pPr>
                    <w:pStyle w:val="RepTable"/>
                    <w:jc w:val="center"/>
                    <w:rPr>
                      <w:noProof w:val="0"/>
                      <w:lang w:val="en-US"/>
                    </w:rPr>
                  </w:pPr>
                  <w:r w:rsidRPr="00376C18">
                    <w:rPr>
                      <w:noProof w:val="0"/>
                      <w:lang w:val="en-US"/>
                    </w:rPr>
                    <w:t>6.09 x 10</w:t>
                  </w:r>
                  <w:r w:rsidRPr="00376C18">
                    <w:rPr>
                      <w:noProof w:val="0"/>
                      <w:vertAlign w:val="superscript"/>
                      <w:lang w:val="en-US"/>
                    </w:rPr>
                    <w:t>3</w:t>
                  </w:r>
                </w:p>
              </w:tc>
              <w:tc>
                <w:tcPr>
                  <w:tcW w:w="732" w:type="pct"/>
                </w:tcPr>
                <w:p w14:paraId="0CD73EC4" w14:textId="77777777" w:rsidR="00087F46" w:rsidRPr="00376C18" w:rsidRDefault="00087F46" w:rsidP="00210E60">
                  <w:pPr>
                    <w:pStyle w:val="RepTable"/>
                    <w:jc w:val="center"/>
                    <w:rPr>
                      <w:noProof w:val="0"/>
                      <w:lang w:val="en-US"/>
                    </w:rPr>
                  </w:pPr>
                  <w:r w:rsidRPr="00376C18">
                    <w:rPr>
                      <w:noProof w:val="0"/>
                      <w:lang w:val="en-US"/>
                    </w:rPr>
                    <w:t>1.0000</w:t>
                  </w:r>
                </w:p>
              </w:tc>
            </w:tr>
            <w:tr w:rsidR="00087F46" w:rsidRPr="00376C18" w14:paraId="187784D9" w14:textId="77777777" w:rsidTr="00FE2297">
              <w:tc>
                <w:tcPr>
                  <w:tcW w:w="1112" w:type="pct"/>
                  <w:vMerge w:val="restart"/>
                </w:tcPr>
                <w:p w14:paraId="77686250" w14:textId="77777777" w:rsidR="00087F46" w:rsidRPr="00376C18" w:rsidRDefault="00087F46" w:rsidP="00210E60">
                  <w:pPr>
                    <w:pStyle w:val="RepTable"/>
                    <w:rPr>
                      <w:noProof w:val="0"/>
                      <w:lang w:val="en-US"/>
                    </w:rPr>
                  </w:pPr>
                  <w:r w:rsidRPr="00376C18">
                    <w:rPr>
                      <w:noProof w:val="0"/>
                      <w:lang w:val="en-US"/>
                    </w:rPr>
                    <w:t>M650F002</w:t>
                  </w:r>
                </w:p>
              </w:tc>
              <w:tc>
                <w:tcPr>
                  <w:tcW w:w="930" w:type="pct"/>
                </w:tcPr>
                <w:p w14:paraId="7A908414" w14:textId="77777777" w:rsidR="00087F46" w:rsidRPr="00376C18" w:rsidRDefault="00087F46" w:rsidP="00210E60">
                  <w:pPr>
                    <w:pStyle w:val="RepTable"/>
                    <w:jc w:val="center"/>
                    <w:rPr>
                      <w:noProof w:val="0"/>
                      <w:lang w:val="en-US"/>
                    </w:rPr>
                  </w:pPr>
                  <w:r w:rsidRPr="00376C18">
                    <w:rPr>
                      <w:noProof w:val="0"/>
                      <w:lang w:val="en-US"/>
                    </w:rPr>
                    <w:t>236→ 176</w:t>
                  </w:r>
                </w:p>
              </w:tc>
              <w:tc>
                <w:tcPr>
                  <w:tcW w:w="1173" w:type="pct"/>
                </w:tcPr>
                <w:p w14:paraId="1527FE8F" w14:textId="77777777" w:rsidR="00087F46" w:rsidRPr="00376C18" w:rsidRDefault="00087F46" w:rsidP="00210E60">
                  <w:pPr>
                    <w:pStyle w:val="RepTable"/>
                    <w:jc w:val="center"/>
                    <w:rPr>
                      <w:noProof w:val="0"/>
                      <w:lang w:val="en-US"/>
                    </w:rPr>
                  </w:pPr>
                  <w:r w:rsidRPr="00376C18">
                    <w:rPr>
                      <w:noProof w:val="0"/>
                      <w:lang w:val="en-US"/>
                    </w:rPr>
                    <w:t>1.06 x 10</w:t>
                  </w:r>
                  <w:r w:rsidRPr="00376C18">
                    <w:rPr>
                      <w:noProof w:val="0"/>
                      <w:vertAlign w:val="superscript"/>
                      <w:lang w:val="en-US"/>
                    </w:rPr>
                    <w:t>7</w:t>
                  </w:r>
                </w:p>
              </w:tc>
              <w:tc>
                <w:tcPr>
                  <w:tcW w:w="1052" w:type="pct"/>
                </w:tcPr>
                <w:p w14:paraId="3A5D8133" w14:textId="77777777" w:rsidR="00087F46" w:rsidRPr="00376C18" w:rsidRDefault="00087F46" w:rsidP="00210E60">
                  <w:pPr>
                    <w:pStyle w:val="RepTable"/>
                    <w:jc w:val="center"/>
                    <w:rPr>
                      <w:noProof w:val="0"/>
                      <w:lang w:val="en-US"/>
                    </w:rPr>
                  </w:pPr>
                  <w:r w:rsidRPr="00376C18">
                    <w:rPr>
                      <w:noProof w:val="0"/>
                      <w:lang w:val="en-US"/>
                    </w:rPr>
                    <w:t>2.97 x 10</w:t>
                  </w:r>
                  <w:r w:rsidRPr="00376C18">
                    <w:rPr>
                      <w:noProof w:val="0"/>
                      <w:vertAlign w:val="superscript"/>
                      <w:lang w:val="en-US"/>
                    </w:rPr>
                    <w:t>4</w:t>
                  </w:r>
                </w:p>
              </w:tc>
              <w:tc>
                <w:tcPr>
                  <w:tcW w:w="732" w:type="pct"/>
                </w:tcPr>
                <w:p w14:paraId="303265C8" w14:textId="77777777" w:rsidR="00087F46" w:rsidRPr="00376C18" w:rsidRDefault="00087F46" w:rsidP="00210E60">
                  <w:pPr>
                    <w:pStyle w:val="RepTable"/>
                    <w:jc w:val="center"/>
                    <w:rPr>
                      <w:noProof w:val="0"/>
                      <w:lang w:val="en-US"/>
                    </w:rPr>
                  </w:pPr>
                  <w:r w:rsidRPr="00376C18">
                    <w:rPr>
                      <w:noProof w:val="0"/>
                      <w:lang w:val="en-US"/>
                    </w:rPr>
                    <w:t>0.9998</w:t>
                  </w:r>
                </w:p>
              </w:tc>
            </w:tr>
            <w:tr w:rsidR="00087F46" w:rsidRPr="00376C18" w14:paraId="56C6926D" w14:textId="77777777" w:rsidTr="00FE2297">
              <w:tc>
                <w:tcPr>
                  <w:tcW w:w="1112" w:type="pct"/>
                  <w:vMerge/>
                </w:tcPr>
                <w:p w14:paraId="3C302E7B" w14:textId="77777777" w:rsidR="00087F46" w:rsidRPr="00376C18" w:rsidRDefault="00087F46" w:rsidP="00210E60">
                  <w:pPr>
                    <w:pStyle w:val="RepTable"/>
                    <w:rPr>
                      <w:noProof w:val="0"/>
                      <w:lang w:val="en-US"/>
                    </w:rPr>
                  </w:pPr>
                </w:p>
              </w:tc>
              <w:tc>
                <w:tcPr>
                  <w:tcW w:w="930" w:type="pct"/>
                </w:tcPr>
                <w:p w14:paraId="1F74009F" w14:textId="77777777" w:rsidR="00087F46" w:rsidRPr="00376C18" w:rsidRDefault="00087F46" w:rsidP="00210E60">
                  <w:pPr>
                    <w:pStyle w:val="RepTable"/>
                    <w:jc w:val="center"/>
                    <w:rPr>
                      <w:noProof w:val="0"/>
                      <w:lang w:val="en-US"/>
                    </w:rPr>
                  </w:pPr>
                  <w:r w:rsidRPr="00376C18">
                    <w:rPr>
                      <w:noProof w:val="0"/>
                      <w:lang w:val="en-US"/>
                    </w:rPr>
                    <w:t>236→ 121</w:t>
                  </w:r>
                </w:p>
              </w:tc>
              <w:tc>
                <w:tcPr>
                  <w:tcW w:w="1173" w:type="pct"/>
                </w:tcPr>
                <w:p w14:paraId="4048A8BB" w14:textId="77777777" w:rsidR="00087F46" w:rsidRPr="00376C18" w:rsidRDefault="00087F46" w:rsidP="00210E60">
                  <w:pPr>
                    <w:pStyle w:val="RepTable"/>
                    <w:jc w:val="center"/>
                    <w:rPr>
                      <w:noProof w:val="0"/>
                      <w:lang w:val="en-US"/>
                    </w:rPr>
                  </w:pPr>
                  <w:r w:rsidRPr="00376C18">
                    <w:rPr>
                      <w:noProof w:val="0"/>
                      <w:lang w:val="en-US"/>
                    </w:rPr>
                    <w:t>1.58 x 10</w:t>
                  </w:r>
                  <w:r w:rsidRPr="00376C18">
                    <w:rPr>
                      <w:noProof w:val="0"/>
                      <w:vertAlign w:val="superscript"/>
                      <w:lang w:val="en-US"/>
                    </w:rPr>
                    <w:t>6</w:t>
                  </w:r>
                </w:p>
              </w:tc>
              <w:tc>
                <w:tcPr>
                  <w:tcW w:w="1052" w:type="pct"/>
                </w:tcPr>
                <w:p w14:paraId="3E7DE706" w14:textId="77777777" w:rsidR="00087F46" w:rsidRPr="00376C18" w:rsidRDefault="00087F46" w:rsidP="00210E60">
                  <w:pPr>
                    <w:pStyle w:val="RepTable"/>
                    <w:jc w:val="center"/>
                    <w:rPr>
                      <w:noProof w:val="0"/>
                      <w:lang w:val="en-US"/>
                    </w:rPr>
                  </w:pPr>
                  <w:r w:rsidRPr="00376C18">
                    <w:rPr>
                      <w:noProof w:val="0"/>
                      <w:lang w:val="en-US"/>
                    </w:rPr>
                    <w:t>3.68 x 10</w:t>
                  </w:r>
                  <w:r w:rsidRPr="00376C18">
                    <w:rPr>
                      <w:noProof w:val="0"/>
                      <w:vertAlign w:val="superscript"/>
                      <w:lang w:val="en-US"/>
                    </w:rPr>
                    <w:t>3</w:t>
                  </w:r>
                </w:p>
              </w:tc>
              <w:tc>
                <w:tcPr>
                  <w:tcW w:w="732" w:type="pct"/>
                </w:tcPr>
                <w:p w14:paraId="7F14A9E4" w14:textId="77777777" w:rsidR="00087F46" w:rsidRPr="00376C18" w:rsidRDefault="00087F46" w:rsidP="00210E60">
                  <w:pPr>
                    <w:pStyle w:val="RepTable"/>
                    <w:jc w:val="center"/>
                    <w:rPr>
                      <w:noProof w:val="0"/>
                      <w:lang w:val="en-US"/>
                    </w:rPr>
                  </w:pPr>
                  <w:r w:rsidRPr="00376C18">
                    <w:rPr>
                      <w:noProof w:val="0"/>
                      <w:lang w:val="en-US"/>
                    </w:rPr>
                    <w:t>0.9999</w:t>
                  </w:r>
                </w:p>
              </w:tc>
            </w:tr>
            <w:tr w:rsidR="00087F46" w:rsidRPr="00376C18" w14:paraId="47AA4AC4" w14:textId="77777777" w:rsidTr="00FE2297">
              <w:tc>
                <w:tcPr>
                  <w:tcW w:w="1112" w:type="pct"/>
                  <w:vMerge w:val="restart"/>
                </w:tcPr>
                <w:p w14:paraId="1AEC5084" w14:textId="77777777" w:rsidR="00087F46" w:rsidRPr="00376C18" w:rsidRDefault="00087F46" w:rsidP="00210E60">
                  <w:pPr>
                    <w:pStyle w:val="RepTable"/>
                    <w:rPr>
                      <w:noProof w:val="0"/>
                      <w:lang w:val="en-US"/>
                    </w:rPr>
                  </w:pPr>
                  <w:r w:rsidRPr="00376C18">
                    <w:rPr>
                      <w:noProof w:val="0"/>
                      <w:lang w:val="en-US"/>
                    </w:rPr>
                    <w:t>M650F003</w:t>
                  </w:r>
                </w:p>
              </w:tc>
              <w:tc>
                <w:tcPr>
                  <w:tcW w:w="930" w:type="pct"/>
                </w:tcPr>
                <w:p w14:paraId="76D9A786" w14:textId="77777777" w:rsidR="00087F46" w:rsidRPr="00376C18" w:rsidRDefault="00087F46" w:rsidP="00210E60">
                  <w:pPr>
                    <w:pStyle w:val="RepTable"/>
                    <w:jc w:val="center"/>
                    <w:rPr>
                      <w:noProof w:val="0"/>
                      <w:lang w:val="en-US"/>
                    </w:rPr>
                  </w:pPr>
                  <w:r w:rsidRPr="00376C18">
                    <w:rPr>
                      <w:noProof w:val="0"/>
                      <w:lang w:val="en-US"/>
                    </w:rPr>
                    <w:t>222→ 176</w:t>
                  </w:r>
                </w:p>
              </w:tc>
              <w:tc>
                <w:tcPr>
                  <w:tcW w:w="1173" w:type="pct"/>
                </w:tcPr>
                <w:p w14:paraId="16FCBC23" w14:textId="77777777" w:rsidR="00087F46" w:rsidRPr="00376C18" w:rsidRDefault="00087F46" w:rsidP="00210E60">
                  <w:pPr>
                    <w:pStyle w:val="RepTable"/>
                    <w:jc w:val="center"/>
                    <w:rPr>
                      <w:noProof w:val="0"/>
                      <w:lang w:val="en-US"/>
                    </w:rPr>
                  </w:pPr>
                  <w:r w:rsidRPr="00376C18">
                    <w:rPr>
                      <w:noProof w:val="0"/>
                      <w:lang w:val="en-US"/>
                    </w:rPr>
                    <w:t>1.31 x 10</w:t>
                  </w:r>
                  <w:r w:rsidRPr="00376C18">
                    <w:rPr>
                      <w:noProof w:val="0"/>
                      <w:vertAlign w:val="superscript"/>
                      <w:lang w:val="en-US"/>
                    </w:rPr>
                    <w:t>7</w:t>
                  </w:r>
                </w:p>
              </w:tc>
              <w:tc>
                <w:tcPr>
                  <w:tcW w:w="1052" w:type="pct"/>
                </w:tcPr>
                <w:p w14:paraId="78CA5950" w14:textId="77777777" w:rsidR="00087F46" w:rsidRPr="00376C18" w:rsidRDefault="00087F46" w:rsidP="00210E60">
                  <w:pPr>
                    <w:pStyle w:val="RepTable"/>
                    <w:jc w:val="center"/>
                    <w:rPr>
                      <w:noProof w:val="0"/>
                      <w:lang w:val="en-US"/>
                    </w:rPr>
                  </w:pPr>
                  <w:r w:rsidRPr="00376C18">
                    <w:rPr>
                      <w:noProof w:val="0"/>
                      <w:lang w:val="en-US"/>
                    </w:rPr>
                    <w:t>2.32 x 10</w:t>
                  </w:r>
                  <w:r w:rsidRPr="00376C18">
                    <w:rPr>
                      <w:noProof w:val="0"/>
                      <w:vertAlign w:val="superscript"/>
                      <w:lang w:val="en-US"/>
                    </w:rPr>
                    <w:t>4</w:t>
                  </w:r>
                </w:p>
              </w:tc>
              <w:tc>
                <w:tcPr>
                  <w:tcW w:w="732" w:type="pct"/>
                </w:tcPr>
                <w:p w14:paraId="05D140A9" w14:textId="77777777" w:rsidR="00087F46" w:rsidRPr="00376C18" w:rsidRDefault="00087F46" w:rsidP="00210E60">
                  <w:pPr>
                    <w:pStyle w:val="RepTable"/>
                    <w:jc w:val="center"/>
                    <w:rPr>
                      <w:noProof w:val="0"/>
                      <w:lang w:val="en-US"/>
                    </w:rPr>
                  </w:pPr>
                  <w:r w:rsidRPr="00376C18">
                    <w:rPr>
                      <w:noProof w:val="0"/>
                      <w:lang w:val="en-US"/>
                    </w:rPr>
                    <w:t>0.9998</w:t>
                  </w:r>
                </w:p>
              </w:tc>
            </w:tr>
            <w:tr w:rsidR="00087F46" w:rsidRPr="00376C18" w14:paraId="7CADE625" w14:textId="77777777" w:rsidTr="00FE2297">
              <w:tc>
                <w:tcPr>
                  <w:tcW w:w="1112" w:type="pct"/>
                  <w:vMerge/>
                </w:tcPr>
                <w:p w14:paraId="6B0323F5" w14:textId="77777777" w:rsidR="00087F46" w:rsidRPr="00376C18" w:rsidRDefault="00087F46" w:rsidP="00210E60">
                  <w:pPr>
                    <w:pStyle w:val="RepTable"/>
                    <w:rPr>
                      <w:noProof w:val="0"/>
                      <w:lang w:val="en-US"/>
                    </w:rPr>
                  </w:pPr>
                </w:p>
              </w:tc>
              <w:tc>
                <w:tcPr>
                  <w:tcW w:w="930" w:type="pct"/>
                </w:tcPr>
                <w:p w14:paraId="72875747" w14:textId="77777777" w:rsidR="00087F46" w:rsidRPr="00376C18" w:rsidRDefault="00087F46" w:rsidP="00210E60">
                  <w:pPr>
                    <w:pStyle w:val="RepTable"/>
                    <w:jc w:val="center"/>
                    <w:rPr>
                      <w:noProof w:val="0"/>
                      <w:lang w:val="en-US"/>
                    </w:rPr>
                  </w:pPr>
                  <w:r w:rsidRPr="00376C18">
                    <w:rPr>
                      <w:noProof w:val="0"/>
                      <w:lang w:val="en-US"/>
                    </w:rPr>
                    <w:t>222→ 121</w:t>
                  </w:r>
                </w:p>
              </w:tc>
              <w:tc>
                <w:tcPr>
                  <w:tcW w:w="1173" w:type="pct"/>
                </w:tcPr>
                <w:p w14:paraId="4D2C2093" w14:textId="77777777" w:rsidR="00087F46" w:rsidRPr="00376C18" w:rsidRDefault="00087F46" w:rsidP="00210E60">
                  <w:pPr>
                    <w:pStyle w:val="RepTable"/>
                    <w:jc w:val="center"/>
                    <w:rPr>
                      <w:noProof w:val="0"/>
                      <w:lang w:val="en-US"/>
                    </w:rPr>
                  </w:pPr>
                  <w:r w:rsidRPr="00376C18">
                    <w:rPr>
                      <w:noProof w:val="0"/>
                      <w:lang w:val="en-US"/>
                    </w:rPr>
                    <w:t>1.3 x 10</w:t>
                  </w:r>
                  <w:r w:rsidRPr="00376C18">
                    <w:rPr>
                      <w:noProof w:val="0"/>
                      <w:vertAlign w:val="superscript"/>
                      <w:lang w:val="en-US"/>
                    </w:rPr>
                    <w:t>6</w:t>
                  </w:r>
                </w:p>
              </w:tc>
              <w:tc>
                <w:tcPr>
                  <w:tcW w:w="1052" w:type="pct"/>
                </w:tcPr>
                <w:p w14:paraId="30EA82E4" w14:textId="77777777" w:rsidR="00087F46" w:rsidRPr="00376C18" w:rsidRDefault="00087F46" w:rsidP="00210E60">
                  <w:pPr>
                    <w:pStyle w:val="RepTable"/>
                    <w:jc w:val="center"/>
                    <w:rPr>
                      <w:noProof w:val="0"/>
                      <w:lang w:val="en-US"/>
                    </w:rPr>
                  </w:pPr>
                  <w:r w:rsidRPr="00376C18">
                    <w:rPr>
                      <w:noProof w:val="0"/>
                      <w:lang w:val="en-US"/>
                    </w:rPr>
                    <w:t>2.12 x 10</w:t>
                  </w:r>
                  <w:r w:rsidRPr="00376C18">
                    <w:rPr>
                      <w:noProof w:val="0"/>
                      <w:vertAlign w:val="superscript"/>
                      <w:lang w:val="en-US"/>
                    </w:rPr>
                    <w:t>3</w:t>
                  </w:r>
                </w:p>
              </w:tc>
              <w:tc>
                <w:tcPr>
                  <w:tcW w:w="732" w:type="pct"/>
                </w:tcPr>
                <w:p w14:paraId="2FAC365A" w14:textId="77777777" w:rsidR="00087F46" w:rsidRPr="00376C18" w:rsidRDefault="00087F46" w:rsidP="00210E60">
                  <w:pPr>
                    <w:pStyle w:val="RepTable"/>
                    <w:jc w:val="center"/>
                    <w:rPr>
                      <w:noProof w:val="0"/>
                      <w:lang w:val="en-US"/>
                    </w:rPr>
                  </w:pPr>
                  <w:r w:rsidRPr="00376C18">
                    <w:rPr>
                      <w:noProof w:val="0"/>
                      <w:lang w:val="en-US"/>
                    </w:rPr>
                    <w:t>0.9996</w:t>
                  </w:r>
                </w:p>
              </w:tc>
            </w:tr>
            <w:tr w:rsidR="00087F46" w:rsidRPr="00376C18" w14:paraId="245DCAB5" w14:textId="77777777" w:rsidTr="00FE2297">
              <w:tc>
                <w:tcPr>
                  <w:tcW w:w="1112" w:type="pct"/>
                  <w:vMerge w:val="restart"/>
                </w:tcPr>
                <w:p w14:paraId="36631646" w14:textId="77777777" w:rsidR="00087F46" w:rsidRPr="00376C18" w:rsidRDefault="00087F46" w:rsidP="00210E60">
                  <w:pPr>
                    <w:pStyle w:val="RepTable"/>
                    <w:rPr>
                      <w:noProof w:val="0"/>
                      <w:lang w:val="en-US"/>
                    </w:rPr>
                  </w:pPr>
                  <w:r w:rsidRPr="00376C18">
                    <w:rPr>
                      <w:noProof w:val="0"/>
                      <w:lang w:val="en-US"/>
                    </w:rPr>
                    <w:t>M650F004</w:t>
                  </w:r>
                </w:p>
              </w:tc>
              <w:tc>
                <w:tcPr>
                  <w:tcW w:w="930" w:type="pct"/>
                </w:tcPr>
                <w:p w14:paraId="125A4696" w14:textId="77777777" w:rsidR="00087F46" w:rsidRPr="00376C18" w:rsidRDefault="00087F46" w:rsidP="00210E60">
                  <w:pPr>
                    <w:pStyle w:val="RepTable"/>
                    <w:jc w:val="center"/>
                    <w:rPr>
                      <w:noProof w:val="0"/>
                      <w:lang w:val="en-US"/>
                    </w:rPr>
                  </w:pPr>
                  <w:r w:rsidRPr="00376C18">
                    <w:rPr>
                      <w:noProof w:val="0"/>
                      <w:lang w:val="en-US"/>
                    </w:rPr>
                    <w:t>208→ 123</w:t>
                  </w:r>
                </w:p>
              </w:tc>
              <w:tc>
                <w:tcPr>
                  <w:tcW w:w="1173" w:type="pct"/>
                </w:tcPr>
                <w:p w14:paraId="2C52A316" w14:textId="77777777" w:rsidR="00087F46" w:rsidRPr="00376C18" w:rsidRDefault="00087F46" w:rsidP="00210E60">
                  <w:pPr>
                    <w:pStyle w:val="RepTable"/>
                    <w:jc w:val="center"/>
                    <w:rPr>
                      <w:noProof w:val="0"/>
                      <w:lang w:val="en-US"/>
                    </w:rPr>
                  </w:pPr>
                  <w:r w:rsidRPr="00376C18">
                    <w:rPr>
                      <w:noProof w:val="0"/>
                      <w:lang w:val="en-US"/>
                    </w:rPr>
                    <w:t>2.62 x 10</w:t>
                  </w:r>
                  <w:r w:rsidRPr="00376C18">
                    <w:rPr>
                      <w:noProof w:val="0"/>
                      <w:vertAlign w:val="superscript"/>
                      <w:lang w:val="en-US"/>
                    </w:rPr>
                    <w:t>6</w:t>
                  </w:r>
                </w:p>
              </w:tc>
              <w:tc>
                <w:tcPr>
                  <w:tcW w:w="1052" w:type="pct"/>
                </w:tcPr>
                <w:p w14:paraId="79475E7A" w14:textId="77777777" w:rsidR="00087F46" w:rsidRPr="00376C18" w:rsidRDefault="00087F46" w:rsidP="00210E60">
                  <w:pPr>
                    <w:pStyle w:val="RepTable"/>
                    <w:jc w:val="center"/>
                    <w:rPr>
                      <w:noProof w:val="0"/>
                      <w:lang w:val="en-US"/>
                    </w:rPr>
                  </w:pPr>
                  <w:r w:rsidRPr="00376C18">
                    <w:rPr>
                      <w:noProof w:val="0"/>
                      <w:lang w:val="en-US"/>
                    </w:rPr>
                    <w:t>1.68 x 10</w:t>
                  </w:r>
                  <w:r w:rsidRPr="00376C18">
                    <w:rPr>
                      <w:noProof w:val="0"/>
                      <w:vertAlign w:val="superscript"/>
                      <w:lang w:val="en-US"/>
                    </w:rPr>
                    <w:t>3</w:t>
                  </w:r>
                </w:p>
              </w:tc>
              <w:tc>
                <w:tcPr>
                  <w:tcW w:w="732" w:type="pct"/>
                </w:tcPr>
                <w:p w14:paraId="42006635" w14:textId="77777777" w:rsidR="00087F46" w:rsidRPr="00376C18" w:rsidRDefault="00087F46" w:rsidP="00210E60">
                  <w:pPr>
                    <w:pStyle w:val="RepTable"/>
                    <w:jc w:val="center"/>
                    <w:rPr>
                      <w:noProof w:val="0"/>
                      <w:lang w:val="en-US"/>
                    </w:rPr>
                  </w:pPr>
                  <w:r w:rsidRPr="00376C18">
                    <w:rPr>
                      <w:noProof w:val="0"/>
                      <w:lang w:val="en-US"/>
                    </w:rPr>
                    <w:t>0.9998</w:t>
                  </w:r>
                </w:p>
              </w:tc>
            </w:tr>
            <w:tr w:rsidR="00087F46" w:rsidRPr="00376C18" w14:paraId="134B7DCF" w14:textId="77777777" w:rsidTr="00FE2297">
              <w:tc>
                <w:tcPr>
                  <w:tcW w:w="1112" w:type="pct"/>
                  <w:vMerge/>
                </w:tcPr>
                <w:p w14:paraId="3D365839" w14:textId="77777777" w:rsidR="00087F46" w:rsidRPr="00376C18" w:rsidRDefault="00087F46" w:rsidP="00210E60">
                  <w:pPr>
                    <w:pStyle w:val="RepTable"/>
                    <w:rPr>
                      <w:noProof w:val="0"/>
                      <w:lang w:val="en-US"/>
                    </w:rPr>
                  </w:pPr>
                </w:p>
              </w:tc>
              <w:tc>
                <w:tcPr>
                  <w:tcW w:w="930" w:type="pct"/>
                </w:tcPr>
                <w:p w14:paraId="68E34DB5" w14:textId="77777777" w:rsidR="00087F46" w:rsidRPr="00376C18" w:rsidRDefault="00087F46" w:rsidP="00210E60">
                  <w:pPr>
                    <w:pStyle w:val="RepTable"/>
                    <w:jc w:val="center"/>
                    <w:rPr>
                      <w:noProof w:val="0"/>
                      <w:lang w:val="en-US"/>
                    </w:rPr>
                  </w:pPr>
                  <w:r w:rsidRPr="00376C18">
                    <w:rPr>
                      <w:noProof w:val="0"/>
                      <w:lang w:val="en-US"/>
                    </w:rPr>
                    <w:t>208→ 95</w:t>
                  </w:r>
                </w:p>
              </w:tc>
              <w:tc>
                <w:tcPr>
                  <w:tcW w:w="1173" w:type="pct"/>
                </w:tcPr>
                <w:p w14:paraId="73291223" w14:textId="77777777" w:rsidR="00087F46" w:rsidRPr="00376C18" w:rsidRDefault="00087F46" w:rsidP="00210E60">
                  <w:pPr>
                    <w:pStyle w:val="RepTable"/>
                    <w:jc w:val="center"/>
                    <w:rPr>
                      <w:noProof w:val="0"/>
                      <w:lang w:val="en-US"/>
                    </w:rPr>
                  </w:pPr>
                  <w:r w:rsidRPr="00376C18">
                    <w:rPr>
                      <w:noProof w:val="0"/>
                      <w:lang w:val="en-US"/>
                    </w:rPr>
                    <w:t>5.51 x 10</w:t>
                  </w:r>
                  <w:r w:rsidRPr="00376C18">
                    <w:rPr>
                      <w:noProof w:val="0"/>
                      <w:vertAlign w:val="superscript"/>
                      <w:lang w:val="en-US"/>
                    </w:rPr>
                    <w:t>5</w:t>
                  </w:r>
                </w:p>
              </w:tc>
              <w:tc>
                <w:tcPr>
                  <w:tcW w:w="1052" w:type="pct"/>
                </w:tcPr>
                <w:p w14:paraId="09A9AC73" w14:textId="77777777" w:rsidR="00087F46" w:rsidRPr="00376C18" w:rsidRDefault="00087F46" w:rsidP="00210E60">
                  <w:pPr>
                    <w:pStyle w:val="RepTable"/>
                    <w:jc w:val="center"/>
                    <w:rPr>
                      <w:noProof w:val="0"/>
                      <w:lang w:val="en-US"/>
                    </w:rPr>
                  </w:pPr>
                  <w:r w:rsidRPr="00376C18">
                    <w:rPr>
                      <w:noProof w:val="0"/>
                      <w:lang w:val="en-US"/>
                    </w:rPr>
                    <w:t>516</w:t>
                  </w:r>
                </w:p>
              </w:tc>
              <w:tc>
                <w:tcPr>
                  <w:tcW w:w="732" w:type="pct"/>
                </w:tcPr>
                <w:p w14:paraId="4D496243" w14:textId="77777777" w:rsidR="00087F46" w:rsidRPr="00376C18" w:rsidRDefault="00087F46" w:rsidP="00210E60">
                  <w:pPr>
                    <w:pStyle w:val="RepTable"/>
                    <w:jc w:val="center"/>
                    <w:rPr>
                      <w:noProof w:val="0"/>
                      <w:lang w:val="en-US"/>
                    </w:rPr>
                  </w:pPr>
                  <w:r w:rsidRPr="00376C18">
                    <w:rPr>
                      <w:noProof w:val="0"/>
                      <w:lang w:val="en-US"/>
                    </w:rPr>
                    <w:t>0.9998</w:t>
                  </w:r>
                </w:p>
              </w:tc>
            </w:tr>
          </w:tbl>
          <w:p w14:paraId="52261D07" w14:textId="77777777" w:rsidR="00087F46" w:rsidRPr="00376C18" w:rsidRDefault="00087F46" w:rsidP="00210E60">
            <w:pPr>
              <w:pStyle w:val="RepTable"/>
              <w:rPr>
                <w:noProof w:val="0"/>
                <w:sz w:val="20"/>
                <w:szCs w:val="20"/>
                <w:highlight w:val="yellow"/>
                <w:lang w:val="en-US"/>
              </w:rPr>
            </w:pPr>
          </w:p>
        </w:tc>
      </w:tr>
      <w:tr w:rsidR="00087F46" w:rsidRPr="00376C18" w14:paraId="322E3F0F" w14:textId="77777777" w:rsidTr="00FE2297">
        <w:tc>
          <w:tcPr>
            <w:tcW w:w="1812" w:type="pct"/>
            <w:shd w:val="clear" w:color="auto" w:fill="auto"/>
          </w:tcPr>
          <w:p w14:paraId="48A7117C" w14:textId="77777777" w:rsidR="00087F46" w:rsidRPr="00376C18" w:rsidRDefault="00087F46" w:rsidP="00210E60">
            <w:pPr>
              <w:pStyle w:val="RepTable"/>
              <w:rPr>
                <w:noProof w:val="0"/>
                <w:sz w:val="20"/>
                <w:szCs w:val="20"/>
                <w:lang w:val="en-US"/>
              </w:rPr>
            </w:pPr>
            <w:r w:rsidRPr="00376C18">
              <w:rPr>
                <w:noProof w:val="0"/>
                <w:sz w:val="20"/>
                <w:szCs w:val="20"/>
                <w:lang w:val="en-US"/>
              </w:rPr>
              <w:lastRenderedPageBreak/>
              <w:t>Calibration range</w:t>
            </w:r>
          </w:p>
        </w:tc>
        <w:tc>
          <w:tcPr>
            <w:tcW w:w="3188" w:type="pct"/>
            <w:shd w:val="clear" w:color="auto" w:fill="auto"/>
          </w:tcPr>
          <w:p w14:paraId="4C569F68" w14:textId="77777777" w:rsidR="00087F46" w:rsidRPr="00376C18" w:rsidRDefault="00087F46" w:rsidP="00210E60">
            <w:pPr>
              <w:pStyle w:val="RepTable"/>
              <w:rPr>
                <w:noProof w:val="0"/>
                <w:sz w:val="20"/>
                <w:szCs w:val="20"/>
                <w:highlight w:val="yellow"/>
                <w:lang w:val="en-US"/>
              </w:rPr>
            </w:pPr>
            <w:r w:rsidRPr="00376C18">
              <w:rPr>
                <w:noProof w:val="0"/>
                <w:color w:val="000000" w:themeColor="text1"/>
                <w:sz w:val="20"/>
                <w:szCs w:val="20"/>
                <w:lang w:val="en-US"/>
              </w:rPr>
              <w:t xml:space="preserve">Standards in the range of </w:t>
            </w:r>
            <w:r w:rsidRPr="00376C18">
              <w:rPr>
                <w:noProof w:val="0"/>
                <w:color w:val="000000"/>
                <w:sz w:val="20"/>
                <w:szCs w:val="20"/>
                <w:lang w:val="en-US"/>
              </w:rPr>
              <w:t>0.008 to 0.4 ng/mL</w:t>
            </w:r>
            <w:r w:rsidRPr="00376C18">
              <w:rPr>
                <w:noProof w:val="0"/>
                <w:color w:val="000000" w:themeColor="text1"/>
                <w:sz w:val="20"/>
                <w:szCs w:val="20"/>
                <w:lang w:val="en-US"/>
              </w:rPr>
              <w:t xml:space="preserve"> were injected and the response was plotted against the concentration.</w:t>
            </w:r>
          </w:p>
        </w:tc>
      </w:tr>
      <w:tr w:rsidR="00805A33" w:rsidRPr="00376C18" w14:paraId="3603D296" w14:textId="77777777" w:rsidTr="00FE2297">
        <w:tc>
          <w:tcPr>
            <w:tcW w:w="1812" w:type="pct"/>
            <w:shd w:val="clear" w:color="auto" w:fill="auto"/>
          </w:tcPr>
          <w:p w14:paraId="50C21822" w14:textId="3D05F640" w:rsidR="00805A33" w:rsidRPr="00376C18" w:rsidRDefault="00805A33" w:rsidP="00805A33">
            <w:pPr>
              <w:pStyle w:val="RepTable"/>
              <w:rPr>
                <w:noProof w:val="0"/>
                <w:sz w:val="20"/>
                <w:szCs w:val="20"/>
                <w:lang w:val="en-US"/>
              </w:rPr>
            </w:pPr>
            <w:r w:rsidRPr="00376C18">
              <w:rPr>
                <w:noProof w:val="0"/>
                <w:sz w:val="20"/>
                <w:szCs w:val="20"/>
                <w:lang w:val="en-US"/>
              </w:rPr>
              <w:t>Standard solution and extract stability</w:t>
            </w:r>
          </w:p>
        </w:tc>
        <w:tc>
          <w:tcPr>
            <w:tcW w:w="3188" w:type="pct"/>
            <w:shd w:val="clear" w:color="auto" w:fill="auto"/>
          </w:tcPr>
          <w:p w14:paraId="28C4B89D" w14:textId="77777777" w:rsidR="00805A33" w:rsidRPr="00376C18" w:rsidRDefault="00805A33" w:rsidP="00805A33">
            <w:pPr>
              <w:jc w:val="both"/>
              <w:rPr>
                <w:color w:val="000000" w:themeColor="text1"/>
                <w:sz w:val="20"/>
                <w:szCs w:val="20"/>
              </w:rPr>
            </w:pPr>
            <w:r w:rsidRPr="00376C18">
              <w:rPr>
                <w:color w:val="000000" w:themeColor="text1"/>
                <w:sz w:val="20"/>
                <w:szCs w:val="20"/>
              </w:rPr>
              <w:t>Stability tests showed that metabolites M650F001, M650F002, M650F003 and M650F004 in calibration solutions is given for at least 37 days when stored refrigerated (+4 °C) in the dark. Stability in stock solutions was confirmed for metabolites M650F001, M650F003 and M650F004 for 37 days and M650F002 for 15 days, when stored refrigerated at approximately +4 °C in the dark. Working solutions were prepared in acetonitrile/water (10/90, v/v). The stock solution for M650F004 was prepared in methanol/water 80/20.</w:t>
            </w:r>
          </w:p>
          <w:p w14:paraId="4124A612" w14:textId="1DEB1DD4" w:rsidR="00805A33" w:rsidRPr="00376C18" w:rsidRDefault="00805A33" w:rsidP="00805A33">
            <w:pPr>
              <w:pStyle w:val="RepTable"/>
              <w:rPr>
                <w:noProof w:val="0"/>
                <w:color w:val="000000" w:themeColor="text1"/>
                <w:sz w:val="20"/>
                <w:szCs w:val="20"/>
                <w:lang w:val="en-US"/>
              </w:rPr>
            </w:pPr>
            <w:r w:rsidRPr="00376C18">
              <w:rPr>
                <w:color w:val="000000" w:themeColor="text1"/>
                <w:sz w:val="20"/>
                <w:szCs w:val="20"/>
              </w:rPr>
              <w:t>The extract stability of metabolites M650F001, M650F002, M650F003 and M650F004 in final volume was not tested, since no extraction procedure was used. Therefore, there are no extracts to be stored for a certain time period prior to LC-MS/MS analysis. Stability of the analytes in extracts was demonstrated by consistent LC-MS/MS results throughout the duration of the experimental phase and acceptable mean recoveries in the fortified samples within the range of 70-110%.</w:t>
            </w:r>
          </w:p>
        </w:tc>
      </w:tr>
      <w:tr w:rsidR="00805A33" w:rsidRPr="00376C18" w14:paraId="2C0386C3" w14:textId="77777777" w:rsidTr="00FE2297">
        <w:tc>
          <w:tcPr>
            <w:tcW w:w="1812" w:type="pct"/>
            <w:shd w:val="clear" w:color="auto" w:fill="auto"/>
          </w:tcPr>
          <w:p w14:paraId="78AEF8AB" w14:textId="77777777" w:rsidR="00805A33" w:rsidRPr="00376C18" w:rsidRDefault="00805A33" w:rsidP="00805A33">
            <w:pPr>
              <w:pStyle w:val="RepTable"/>
              <w:keepNext/>
              <w:keepLines/>
              <w:suppressAutoHyphens/>
              <w:rPr>
                <w:noProof w:val="0"/>
                <w:sz w:val="20"/>
                <w:szCs w:val="20"/>
                <w:lang w:val="en-US"/>
              </w:rPr>
            </w:pPr>
            <w:r w:rsidRPr="00376C18">
              <w:rPr>
                <w:noProof w:val="0"/>
                <w:sz w:val="20"/>
                <w:szCs w:val="20"/>
                <w:lang w:val="en-US"/>
              </w:rPr>
              <w:lastRenderedPageBreak/>
              <w:t xml:space="preserve">Assessment of matrix effects </w:t>
            </w:r>
          </w:p>
        </w:tc>
        <w:tc>
          <w:tcPr>
            <w:tcW w:w="3188" w:type="pct"/>
            <w:shd w:val="clear" w:color="auto" w:fill="auto"/>
          </w:tcPr>
          <w:p w14:paraId="6B86C369" w14:textId="77777777" w:rsidR="00805A33" w:rsidRPr="00376C18" w:rsidRDefault="00805A33" w:rsidP="00805A33">
            <w:pPr>
              <w:pStyle w:val="RepTable"/>
              <w:keepNext/>
              <w:keepLines/>
              <w:suppressAutoHyphens/>
              <w:jc w:val="both"/>
              <w:rPr>
                <w:noProof w:val="0"/>
                <w:color w:val="000000" w:themeColor="text1"/>
                <w:sz w:val="20"/>
                <w:szCs w:val="20"/>
                <w:lang w:val="en-US"/>
              </w:rPr>
            </w:pPr>
            <w:r w:rsidRPr="00376C18">
              <w:rPr>
                <w:noProof w:val="0"/>
                <w:color w:val="000000" w:themeColor="text1"/>
                <w:sz w:val="20"/>
                <w:szCs w:val="20"/>
                <w:lang w:val="en-US"/>
              </w:rPr>
              <w:t xml:space="preserve">Solvent- and matrix-matched standards were </w:t>
            </w:r>
            <w:proofErr w:type="spellStart"/>
            <w:r w:rsidRPr="00376C18">
              <w:rPr>
                <w:noProof w:val="0"/>
                <w:color w:val="000000" w:themeColor="text1"/>
                <w:sz w:val="20"/>
                <w:szCs w:val="20"/>
                <w:lang w:val="en-US"/>
              </w:rPr>
              <w:t>analysed</w:t>
            </w:r>
            <w:proofErr w:type="spellEnd"/>
            <w:r w:rsidRPr="00376C18">
              <w:rPr>
                <w:noProof w:val="0"/>
                <w:color w:val="000000" w:themeColor="text1"/>
                <w:sz w:val="20"/>
                <w:szCs w:val="20"/>
                <w:lang w:val="en-US"/>
              </w:rPr>
              <w:t xml:space="preserve"> to assess potential matrix effects. As significant matrix effects were identified, matrix-matched standards, prepared with acetonitrile/water (10/90, v/v) and a matrix load of 91 %, were used for calibration and quantification of metabolites M650F001, M650F002, M650F003 and M650F004.</w:t>
            </w:r>
          </w:p>
        </w:tc>
      </w:tr>
      <w:tr w:rsidR="00805A33" w:rsidRPr="00376C18" w14:paraId="5FE96C2A" w14:textId="77777777" w:rsidTr="00FE2297">
        <w:tc>
          <w:tcPr>
            <w:tcW w:w="1812" w:type="pct"/>
            <w:shd w:val="clear" w:color="auto" w:fill="auto"/>
          </w:tcPr>
          <w:p w14:paraId="1E55A4CF" w14:textId="77777777" w:rsidR="00805A33" w:rsidRPr="00376C18" w:rsidRDefault="00805A33" w:rsidP="00805A33">
            <w:pPr>
              <w:pStyle w:val="RepTable"/>
              <w:keepNext/>
              <w:keepLines/>
              <w:suppressAutoHyphens/>
              <w:rPr>
                <w:noProof w:val="0"/>
                <w:sz w:val="20"/>
                <w:szCs w:val="20"/>
                <w:lang w:val="en-US"/>
              </w:rPr>
            </w:pPr>
            <w:r w:rsidRPr="00376C18">
              <w:rPr>
                <w:noProof w:val="0"/>
                <w:sz w:val="20"/>
                <w:szCs w:val="20"/>
                <w:lang w:val="en-US"/>
              </w:rPr>
              <w:t>Limit of determination/quantification</w:t>
            </w:r>
          </w:p>
        </w:tc>
        <w:tc>
          <w:tcPr>
            <w:tcW w:w="3188" w:type="pct"/>
            <w:shd w:val="clear" w:color="auto" w:fill="auto"/>
          </w:tcPr>
          <w:p w14:paraId="56A054FE" w14:textId="77777777" w:rsidR="00805A33" w:rsidRPr="00376C18" w:rsidRDefault="00805A33" w:rsidP="00805A33">
            <w:pPr>
              <w:pStyle w:val="RepTable"/>
              <w:keepNext/>
              <w:keepLines/>
              <w:suppressAutoHyphens/>
              <w:rPr>
                <w:noProof w:val="0"/>
                <w:sz w:val="20"/>
                <w:szCs w:val="20"/>
                <w:highlight w:val="yellow"/>
                <w:lang w:val="en-US"/>
              </w:rPr>
            </w:pPr>
            <w:r w:rsidRPr="00376C18">
              <w:rPr>
                <w:noProof w:val="0"/>
                <w:color w:val="000000" w:themeColor="text1"/>
                <w:sz w:val="20"/>
                <w:szCs w:val="20"/>
                <w:lang w:val="en-US"/>
              </w:rPr>
              <w:t>The limit of quantification (LOQ) is defined by the lowest successfully tested fortification level, corresponding to 0.03 µg/L for both water types tested and a concentration of 0.027 ng/mL in the sample extract after work-up.  The limit of detection (LOD) is 0.009 µg/L, corresponding to the lowest calibration standard of 0.0082 ng/mL in the extract.</w:t>
            </w:r>
          </w:p>
        </w:tc>
      </w:tr>
    </w:tbl>
    <w:p w14:paraId="18E76392" w14:textId="77777777" w:rsidR="00087F46" w:rsidRPr="00D01B1A" w:rsidRDefault="00087F46" w:rsidP="00746FC9">
      <w:pPr>
        <w:pStyle w:val="RepNewPart"/>
        <w:suppressAutoHyphens/>
        <w:spacing w:before="480"/>
        <w:outlineLvl w:val="9"/>
        <w:rPr>
          <w:lang w:val="en-US"/>
        </w:rPr>
      </w:pPr>
      <w:r w:rsidRPr="00D01B1A">
        <w:rPr>
          <w:lang w:val="en-US"/>
        </w:rPr>
        <w:t>Conclusion</w:t>
      </w:r>
    </w:p>
    <w:p w14:paraId="7FE3A97C" w14:textId="691A42E0" w:rsidR="00210E60" w:rsidRPr="00D01B1A" w:rsidRDefault="00087F46" w:rsidP="00FE2297">
      <w:pPr>
        <w:pStyle w:val="RepTable"/>
        <w:suppressAutoHyphens/>
        <w:jc w:val="both"/>
        <w:rPr>
          <w:rFonts w:ascii="Times New Roman" w:hAnsi="Times New Roman" w:cs="Times New Roman"/>
          <w:bCs/>
          <w:noProof w:val="0"/>
          <w:color w:val="000000" w:themeColor="text1"/>
          <w:lang w:val="en-US"/>
        </w:rPr>
      </w:pPr>
      <w:r w:rsidRPr="00D01B1A">
        <w:rPr>
          <w:rFonts w:ascii="Times New Roman" w:hAnsi="Times New Roman" w:cs="Times New Roman"/>
          <w:bCs/>
          <w:noProof w:val="0"/>
          <w:color w:val="000000" w:themeColor="text1"/>
          <w:lang w:val="en-US"/>
        </w:rPr>
        <w:t xml:space="preserve">The method L0113/03 was validated according to the requirements of </w:t>
      </w:r>
      <w:r w:rsidRPr="00D01B1A">
        <w:rPr>
          <w:rFonts w:ascii="Times New Roman" w:hAnsi="Times New Roman" w:cs="Times New Roman"/>
          <w:noProof w:val="0"/>
          <w:lang w:val="en-US"/>
        </w:rPr>
        <w:t xml:space="preserve">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metabolites M650F001, M650F002, M650F003 and M650F004 in surface water and groundwater matrices.</w:t>
      </w:r>
    </w:p>
    <w:bookmarkEnd w:id="471"/>
    <w:p w14:paraId="5BE9E4E5" w14:textId="77777777" w:rsidR="00087F46" w:rsidRPr="00D01B1A" w:rsidRDefault="00087F46" w:rsidP="00FE2297">
      <w:pPr>
        <w:pStyle w:val="RepAppendix6"/>
        <w:rPr>
          <w:lang w:val="en-US"/>
        </w:rPr>
      </w:pPr>
      <w:r w:rsidRPr="00D01B1A">
        <w:rPr>
          <w:lang w:val="en-US"/>
        </w:rPr>
        <w:t>Independent laboratory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5B923943" w14:textId="77777777" w:rsidTr="004D34E5">
        <w:tc>
          <w:tcPr>
            <w:tcW w:w="1063" w:type="pct"/>
            <w:shd w:val="clear" w:color="auto" w:fill="D9D9D9" w:themeFill="background1" w:themeFillShade="D9"/>
          </w:tcPr>
          <w:p w14:paraId="6FAD2606" w14:textId="77777777" w:rsidR="00087F46" w:rsidRPr="00D01B1A" w:rsidRDefault="00087F46" w:rsidP="00FE2297">
            <w:pPr>
              <w:widowControl w:val="0"/>
              <w:suppressAutoHyphens/>
              <w:jc w:val="both"/>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3F786686" w14:textId="11E0B044" w:rsidR="004D34E5" w:rsidRPr="00E35715" w:rsidRDefault="004D34E5" w:rsidP="004D34E5">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 xml:space="preserve">The </w:t>
            </w:r>
            <w:r>
              <w:rPr>
                <w:rFonts w:ascii="Times New Roman" w:hAnsi="Times New Roman" w:cs="Times New Roman"/>
              </w:rPr>
              <w:t xml:space="preserve">independent validation of the </w:t>
            </w:r>
            <w:r w:rsidRPr="00E35715">
              <w:rPr>
                <w:rFonts w:ascii="Times New Roman" w:hAnsi="Times New Roman" w:cs="Times New Roman"/>
              </w:rPr>
              <w:t xml:space="preserve">method </w:t>
            </w:r>
            <w:r w:rsidRPr="0047526F">
              <w:rPr>
                <w:rFonts w:ascii="Times New Roman" w:hAnsi="Times New Roman" w:cs="Times New Roman"/>
              </w:rPr>
              <w:t xml:space="preserve">L0113/03 </w:t>
            </w:r>
            <w:r w:rsidRPr="00E35715">
              <w:rPr>
                <w:rFonts w:ascii="Times New Roman" w:hAnsi="Times New Roman" w:cs="Times New Roman"/>
              </w:rPr>
              <w:t>has been accepted.</w:t>
            </w:r>
          </w:p>
          <w:p w14:paraId="0901EB70" w14:textId="50BA826D" w:rsidR="004D34E5" w:rsidRDefault="004D34E5" w:rsidP="004D34E5">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 xml:space="preserve">The study objective was to </w:t>
            </w:r>
            <w:r w:rsidR="00EE2AA2">
              <w:rPr>
                <w:rFonts w:ascii="Times New Roman" w:hAnsi="Times New Roman" w:cs="Times New Roman"/>
              </w:rPr>
              <w:t xml:space="preserve">independently </w:t>
            </w:r>
            <w:r w:rsidRPr="00E35715">
              <w:rPr>
                <w:rFonts w:ascii="Times New Roman" w:hAnsi="Times New Roman" w:cs="Times New Roman"/>
              </w:rPr>
              <w:t xml:space="preserve">validate analytical method </w:t>
            </w:r>
            <w:r w:rsidRPr="0047526F">
              <w:rPr>
                <w:rFonts w:ascii="Times New Roman" w:hAnsi="Times New Roman" w:cs="Times New Roman"/>
              </w:rPr>
              <w:t xml:space="preserve">L0113/03 </w:t>
            </w:r>
            <w:r w:rsidRPr="00E35715">
              <w:rPr>
                <w:rFonts w:ascii="Times New Roman" w:hAnsi="Times New Roman" w:cs="Times New Roman"/>
              </w:rPr>
              <w:t xml:space="preserve">for the determination of </w:t>
            </w:r>
            <w:proofErr w:type="spellStart"/>
            <w:r w:rsidRPr="004D34E5">
              <w:rPr>
                <w:rFonts w:ascii="Times New Roman" w:hAnsi="Times New Roman" w:cs="Times New Roman"/>
              </w:rPr>
              <w:t>Ametoctradin</w:t>
            </w:r>
            <w:proofErr w:type="spellEnd"/>
            <w:r w:rsidRPr="004D34E5">
              <w:rPr>
                <w:rFonts w:ascii="Times New Roman" w:hAnsi="Times New Roman" w:cs="Times New Roman"/>
              </w:rPr>
              <w:t xml:space="preserve"> metabolites M650F001, M650F002, M650F003 &amp; M650F004</w:t>
            </w:r>
            <w:r w:rsidRPr="00E35715">
              <w:rPr>
                <w:rFonts w:ascii="Times New Roman" w:hAnsi="Times New Roman" w:cs="Times New Roman"/>
              </w:rPr>
              <w:t xml:space="preserve"> in water </w:t>
            </w:r>
            <w:r w:rsidR="009E3727">
              <w:rPr>
                <w:rFonts w:ascii="Times New Roman" w:hAnsi="Times New Roman" w:cs="Times New Roman"/>
              </w:rPr>
              <w:t xml:space="preserve">matrix </w:t>
            </w:r>
            <w:r w:rsidRPr="00E35715">
              <w:rPr>
                <w:rFonts w:ascii="Times New Roman" w:hAnsi="Times New Roman" w:cs="Times New Roman"/>
              </w:rPr>
              <w:t>by LC-MS/MS.</w:t>
            </w:r>
            <w:r>
              <w:rPr>
                <w:rFonts w:ascii="Times New Roman" w:hAnsi="Times New Roman" w:cs="Times New Roman"/>
              </w:rPr>
              <w:t xml:space="preserve"> </w:t>
            </w:r>
            <w:r w:rsidRPr="004D34E5">
              <w:rPr>
                <w:rFonts w:ascii="Times New Roman" w:hAnsi="Times New Roman" w:cs="Times New Roman"/>
              </w:rPr>
              <w:t xml:space="preserve">The method was validated at two fortification levels (0.03 </w:t>
            </w:r>
            <w:proofErr w:type="spellStart"/>
            <w:r w:rsidRPr="004D34E5">
              <w:rPr>
                <w:rFonts w:ascii="Times New Roman" w:hAnsi="Times New Roman" w:cs="Times New Roman"/>
              </w:rPr>
              <w:t>μg</w:t>
            </w:r>
            <w:proofErr w:type="spellEnd"/>
            <w:r w:rsidRPr="004D34E5">
              <w:rPr>
                <w:rFonts w:ascii="Times New Roman" w:hAnsi="Times New Roman" w:cs="Times New Roman"/>
              </w:rPr>
              <w:t xml:space="preserve">/L (LOQ) and 0.3 </w:t>
            </w:r>
            <w:proofErr w:type="spellStart"/>
            <w:r w:rsidRPr="004D34E5">
              <w:rPr>
                <w:rFonts w:ascii="Times New Roman" w:hAnsi="Times New Roman" w:cs="Times New Roman"/>
              </w:rPr>
              <w:t>μg</w:t>
            </w:r>
            <w:proofErr w:type="spellEnd"/>
            <w:r w:rsidRPr="004D34E5">
              <w:rPr>
                <w:rFonts w:ascii="Times New Roman" w:hAnsi="Times New Roman" w:cs="Times New Roman"/>
              </w:rPr>
              <w:t>/L (10x LOQ)) for two water types. For each fortification level and matrix, at least five replicates were analyzed. Per matrix at least two control samples were measured. Two mass transitions were evaluated and reported for each analyte.</w:t>
            </w:r>
            <w:r>
              <w:rPr>
                <w:rFonts w:ascii="Times New Roman" w:hAnsi="Times New Roman" w:cs="Times New Roman"/>
              </w:rPr>
              <w:t xml:space="preserve"> </w:t>
            </w:r>
            <w:r w:rsidRPr="004D34E5">
              <w:rPr>
                <w:rFonts w:ascii="Times New Roman" w:hAnsi="Times New Roman" w:cs="Times New Roman"/>
              </w:rPr>
              <w:t>Matrix and solvent standards were analyzed within the study to test for possible matrix effects.</w:t>
            </w:r>
          </w:p>
          <w:p w14:paraId="6098A8D7" w14:textId="29B1E97A" w:rsidR="00087F46" w:rsidRPr="00D01B1A" w:rsidRDefault="004D34E5" w:rsidP="004D34E5">
            <w:pPr>
              <w:widowControl w:val="0"/>
              <w:suppressAutoHyphens/>
              <w:ind w:left="85"/>
              <w:jc w:val="both"/>
              <w:rPr>
                <w:rFonts w:eastAsia="Batang"/>
              </w:rPr>
            </w:pPr>
            <w:r w:rsidRPr="00E35715">
              <w:rPr>
                <w:rFonts w:ascii="Times New Roman" w:hAnsi="Times New Roman" w:cs="Times New Roman"/>
              </w:rPr>
              <w:t xml:space="preserve">The mean recovery values </w:t>
            </w:r>
            <w:r>
              <w:rPr>
                <w:rFonts w:ascii="Times New Roman" w:hAnsi="Times New Roman" w:cs="Times New Roman"/>
              </w:rPr>
              <w:t xml:space="preserve">and </w:t>
            </w:r>
            <w:r w:rsidRPr="00E35715">
              <w:rPr>
                <w:rFonts w:ascii="Times New Roman" w:hAnsi="Times New Roman" w:cs="Times New Roman"/>
              </w:rPr>
              <w:t>RSD ranged consistently with the requirements for all analytes</w:t>
            </w:r>
            <w:r>
              <w:rPr>
                <w:rFonts w:ascii="Times New Roman" w:hAnsi="Times New Roman" w:cs="Times New Roman"/>
              </w:rPr>
              <w:t xml:space="preserve">. </w:t>
            </w:r>
            <w:r w:rsidRPr="00E35715">
              <w:rPr>
                <w:rFonts w:ascii="Times New Roman" w:eastAsia="Batang" w:hAnsi="Times New Roman" w:cs="Times New Roman"/>
              </w:rPr>
              <w:t>The method meets criteria of 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13ABB488" w14:textId="77777777" w:rsidR="00087F46" w:rsidRPr="00D01B1A" w:rsidRDefault="00087F46" w:rsidP="00FE2297">
      <w:pPr>
        <w:suppressAutoHyphens/>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64EB8382" w14:textId="77777777" w:rsidTr="00FE2297">
        <w:trPr>
          <w:gridAfter w:val="1"/>
          <w:wAfter w:w="37" w:type="pct"/>
        </w:trPr>
        <w:tc>
          <w:tcPr>
            <w:tcW w:w="1343" w:type="pct"/>
            <w:shd w:val="clear" w:color="auto" w:fill="auto"/>
          </w:tcPr>
          <w:p w14:paraId="3D397C2E"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Reference:</w:t>
            </w:r>
          </w:p>
        </w:tc>
        <w:tc>
          <w:tcPr>
            <w:tcW w:w="3620" w:type="pct"/>
            <w:shd w:val="clear" w:color="auto" w:fill="auto"/>
          </w:tcPr>
          <w:p w14:paraId="615DC215"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CP 5.2/18</w:t>
            </w:r>
          </w:p>
        </w:tc>
      </w:tr>
      <w:tr w:rsidR="00087F46" w:rsidRPr="00D01B1A" w14:paraId="09F1AFF3" w14:textId="77777777" w:rsidTr="00FE2297">
        <w:trPr>
          <w:gridAfter w:val="1"/>
          <w:wAfter w:w="37" w:type="pct"/>
        </w:trPr>
        <w:tc>
          <w:tcPr>
            <w:tcW w:w="1343" w:type="pct"/>
            <w:shd w:val="clear" w:color="auto" w:fill="auto"/>
          </w:tcPr>
          <w:p w14:paraId="3A20F0F0"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1CC7F172" w14:textId="7CDDB254" w:rsidR="00087F46" w:rsidRPr="00D01B1A" w:rsidRDefault="00087F46" w:rsidP="00FE2297">
            <w:pPr>
              <w:tabs>
                <w:tab w:val="left" w:pos="0"/>
              </w:tabs>
              <w:suppressAutoHyphens/>
              <w:jc w:val="both"/>
              <w:rPr>
                <w:rFonts w:ascii="Times New Roman" w:hAnsi="Times New Roman" w:cs="Times New Roman"/>
                <w:sz w:val="22"/>
              </w:rPr>
            </w:pPr>
            <w:r w:rsidRPr="00D01B1A">
              <w:rPr>
                <w:rFonts w:ascii="Times New Roman" w:hAnsi="Times New Roman" w:cs="Times New Roman"/>
                <w:sz w:val="22"/>
              </w:rPr>
              <w:t xml:space="preserve">Independent Lab Validation (ILV) of </w:t>
            </w:r>
            <w:r w:rsidR="009A2A5F">
              <w:rPr>
                <w:rFonts w:ascii="Times New Roman" w:hAnsi="Times New Roman" w:cs="Times New Roman"/>
                <w:sz w:val="22"/>
              </w:rPr>
              <w:t>XXXX</w:t>
            </w:r>
            <w:r w:rsidRPr="00D01B1A">
              <w:rPr>
                <w:rFonts w:ascii="Times New Roman" w:hAnsi="Times New Roman" w:cs="Times New Roman"/>
                <w:sz w:val="22"/>
              </w:rPr>
              <w:t>'s Analytical Method L0113/03 for the Determination of BAS 650 F Metabolites M650F001, M650F002, M650F003 and M650F004 in Surface Water and Groundwater by LC-MS/MS</w:t>
            </w:r>
          </w:p>
          <w:p w14:paraId="3D86561D" w14:textId="77777777" w:rsidR="00087F46" w:rsidRPr="00D01B1A" w:rsidRDefault="00087F46" w:rsidP="00FE2297">
            <w:pPr>
              <w:tabs>
                <w:tab w:val="left" w:pos="0"/>
              </w:tabs>
              <w:suppressAutoHyphens/>
              <w:spacing w:before="120"/>
              <w:jc w:val="both"/>
              <w:rPr>
                <w:rFonts w:ascii="Times New Roman" w:hAnsi="Times New Roman" w:cs="Times New Roman"/>
                <w:color w:val="000000"/>
                <w:sz w:val="22"/>
              </w:rPr>
            </w:pPr>
            <w:proofErr w:type="spellStart"/>
            <w:r w:rsidRPr="00D01B1A">
              <w:rPr>
                <w:rFonts w:ascii="Times New Roman" w:hAnsi="Times New Roman" w:cs="Times New Roman"/>
                <w:color w:val="000000"/>
                <w:sz w:val="22"/>
              </w:rPr>
              <w:t>Tzelepi</w:t>
            </w:r>
            <w:proofErr w:type="spellEnd"/>
            <w:r w:rsidRPr="00D01B1A">
              <w:rPr>
                <w:rFonts w:ascii="Times New Roman" w:hAnsi="Times New Roman" w:cs="Times New Roman"/>
                <w:color w:val="000000"/>
                <w:sz w:val="22"/>
              </w:rPr>
              <w:t>, E., 2020</w:t>
            </w:r>
          </w:p>
          <w:p w14:paraId="65A27D1C" w14:textId="77777777" w:rsidR="00087F46" w:rsidRPr="00D01B1A" w:rsidRDefault="00087F46" w:rsidP="00FE2297">
            <w:pPr>
              <w:suppressAutoHyphens/>
              <w:spacing w:before="120"/>
              <w:rPr>
                <w:rFonts w:ascii="Times New Roman" w:hAnsi="Times New Roman" w:cs="Times New Roman"/>
                <w:sz w:val="22"/>
              </w:rPr>
            </w:pPr>
            <w:r w:rsidRPr="00D01B1A">
              <w:rPr>
                <w:rFonts w:ascii="Times New Roman" w:hAnsi="Times New Roman" w:cs="Times New Roman"/>
                <w:sz w:val="22"/>
              </w:rPr>
              <w:t>report No 89843</w:t>
            </w:r>
          </w:p>
          <w:p w14:paraId="25A68E90" w14:textId="65331967" w:rsidR="00087F46" w:rsidRPr="00D01B1A" w:rsidRDefault="00926AE2" w:rsidP="00FE2297">
            <w:pPr>
              <w:suppressAutoHyphens/>
              <w:spacing w:before="120"/>
              <w:rPr>
                <w:rFonts w:ascii="Times New Roman" w:hAnsi="Times New Roman" w:cs="Times New Roman"/>
                <w:color w:val="000000"/>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xml:space="preserve">. </w:t>
            </w:r>
            <w:r w:rsidR="00087F46" w:rsidRPr="00D01B1A">
              <w:rPr>
                <w:rFonts w:ascii="Times New Roman" w:hAnsi="Times New Roman" w:cs="Times New Roman"/>
                <w:color w:val="000000"/>
                <w:sz w:val="22"/>
              </w:rPr>
              <w:t>2020/2034828</w:t>
            </w:r>
          </w:p>
          <w:p w14:paraId="01B7F9AA" w14:textId="77777777" w:rsidR="00087F46" w:rsidRPr="00D01B1A" w:rsidRDefault="00087F46" w:rsidP="00FE2297">
            <w:pPr>
              <w:widowControl w:val="0"/>
              <w:suppressAutoHyphens/>
              <w:spacing w:before="12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3517B834" w14:textId="77777777" w:rsidTr="00FE2297">
        <w:trPr>
          <w:gridAfter w:val="1"/>
          <w:wAfter w:w="37" w:type="pct"/>
        </w:trPr>
        <w:tc>
          <w:tcPr>
            <w:tcW w:w="1343" w:type="pct"/>
            <w:shd w:val="clear" w:color="auto" w:fill="auto"/>
          </w:tcPr>
          <w:p w14:paraId="17F7B1CF"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146D02F9"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SANCO/825/00 rev. 8.1 (16 November 2010), US EPA 860.1340, SANCO/3029/99 (11 July 2000)</w:t>
            </w:r>
          </w:p>
        </w:tc>
      </w:tr>
      <w:tr w:rsidR="00087F46" w:rsidRPr="00D01B1A" w14:paraId="6FB5B1CB" w14:textId="77777777" w:rsidTr="00FE2297">
        <w:trPr>
          <w:gridAfter w:val="1"/>
          <w:wAfter w:w="37" w:type="pct"/>
        </w:trPr>
        <w:tc>
          <w:tcPr>
            <w:tcW w:w="1343" w:type="pct"/>
            <w:shd w:val="clear" w:color="auto" w:fill="auto"/>
          </w:tcPr>
          <w:p w14:paraId="6A026563"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lastRenderedPageBreak/>
              <w:t>Deviations:</w:t>
            </w:r>
          </w:p>
        </w:tc>
        <w:tc>
          <w:tcPr>
            <w:tcW w:w="3620" w:type="pct"/>
            <w:shd w:val="clear" w:color="auto" w:fill="auto"/>
          </w:tcPr>
          <w:p w14:paraId="78F87BE3"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1D243486" w14:textId="77777777" w:rsidTr="00FE2297">
        <w:trPr>
          <w:gridAfter w:val="1"/>
          <w:wAfter w:w="37" w:type="pct"/>
        </w:trPr>
        <w:tc>
          <w:tcPr>
            <w:tcW w:w="1343" w:type="pct"/>
            <w:shd w:val="clear" w:color="auto" w:fill="auto"/>
          </w:tcPr>
          <w:p w14:paraId="28729C2D"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Previous evaluation:</w:t>
            </w:r>
          </w:p>
        </w:tc>
        <w:tc>
          <w:tcPr>
            <w:tcW w:w="3620" w:type="pct"/>
            <w:shd w:val="clear" w:color="auto" w:fill="auto"/>
          </w:tcPr>
          <w:p w14:paraId="4FDE45AF"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64CA1D43" w14:textId="77777777" w:rsidTr="00FE2297">
        <w:trPr>
          <w:gridAfter w:val="1"/>
          <w:wAfter w:w="37" w:type="pct"/>
        </w:trPr>
        <w:tc>
          <w:tcPr>
            <w:tcW w:w="1343" w:type="pct"/>
            <w:shd w:val="clear" w:color="auto" w:fill="auto"/>
          </w:tcPr>
          <w:p w14:paraId="10FFCC61"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40505498"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37017CF" w14:textId="77777777" w:rsidTr="004D34E5">
        <w:tc>
          <w:tcPr>
            <w:tcW w:w="1343" w:type="pct"/>
            <w:shd w:val="clear" w:color="auto" w:fill="D9D9D9" w:themeFill="background1" w:themeFillShade="D9"/>
          </w:tcPr>
          <w:p w14:paraId="38D18F92"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D9D9D9" w:themeFill="background1" w:themeFillShade="D9"/>
          </w:tcPr>
          <w:p w14:paraId="5A7DB405"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Yes</w:t>
            </w:r>
          </w:p>
        </w:tc>
      </w:tr>
    </w:tbl>
    <w:p w14:paraId="1E4E1A92" w14:textId="77777777" w:rsidR="00087F46" w:rsidRPr="00D01B1A" w:rsidRDefault="00087F46" w:rsidP="00FE2297">
      <w:pPr>
        <w:pStyle w:val="RepNewPart"/>
        <w:suppressAutoHyphens/>
        <w:rPr>
          <w:lang w:val="en-US"/>
        </w:rPr>
      </w:pPr>
      <w:r w:rsidRPr="00D01B1A">
        <w:rPr>
          <w:lang w:val="en-US"/>
        </w:rPr>
        <w:t>Study Summary</w:t>
      </w:r>
    </w:p>
    <w:p w14:paraId="355E199F"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Method L0113/03 was independently validated for the determination of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Metabolites </w:t>
      </w:r>
      <w:bookmarkStart w:id="473" w:name="_Hlk133323010"/>
      <w:r w:rsidRPr="00D01B1A">
        <w:rPr>
          <w:rFonts w:ascii="Times New Roman" w:hAnsi="Times New Roman" w:cs="Times New Roman"/>
          <w:sz w:val="22"/>
        </w:rPr>
        <w:t xml:space="preserve">M650F001, M650F002, M650F003 and M650F004 </w:t>
      </w:r>
      <w:bookmarkEnd w:id="473"/>
      <w:r w:rsidRPr="00D01B1A">
        <w:rPr>
          <w:rFonts w:ascii="Times New Roman" w:hAnsi="Times New Roman" w:cs="Times New Roman"/>
          <w:sz w:val="22"/>
        </w:rPr>
        <w:t>in surface water and groundwater, with a limit of quantification at 0.03 µg/L.  The brief description of the methods and the results are presented in the summary below.</w:t>
      </w:r>
    </w:p>
    <w:p w14:paraId="7609C6A5" w14:textId="77777777" w:rsidR="00087F46" w:rsidRPr="00D01B1A" w:rsidRDefault="00087F46" w:rsidP="00FE2297">
      <w:pPr>
        <w:pStyle w:val="RepNewPart"/>
        <w:suppressAutoHyphens/>
        <w:rPr>
          <w:lang w:val="en-US"/>
        </w:rPr>
      </w:pPr>
      <w:r w:rsidRPr="00D01B1A">
        <w:rPr>
          <w:lang w:val="en-US"/>
        </w:rPr>
        <w:t>Materials and methods</w:t>
      </w:r>
    </w:p>
    <w:p w14:paraId="701698A2"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In Method L0113/03, the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metabolites, M650F001, M650F002, M650F003 and M650F004 were determined by direct injection of the surface or ground water using LC-MS/MS.</w:t>
      </w:r>
    </w:p>
    <w:p w14:paraId="136D43A3"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metabolites (M650F001, M650F002, M650F003 and M650F004) were determined from both surface water and groundwater, by LC MS/MS in ESI positive mode at the following mass transitions:</w:t>
      </w:r>
    </w:p>
    <w:tbl>
      <w:tblPr>
        <w:tblStyle w:val="Tabela-Siatka"/>
        <w:tblW w:w="5000" w:type="pct"/>
        <w:tblInd w:w="108" w:type="dxa"/>
        <w:tblLook w:val="04A0" w:firstRow="1" w:lastRow="0" w:firstColumn="1" w:lastColumn="0" w:noHBand="0" w:noVBand="1"/>
      </w:tblPr>
      <w:tblGrid>
        <w:gridCol w:w="2552"/>
        <w:gridCol w:w="3418"/>
        <w:gridCol w:w="3375"/>
      </w:tblGrid>
      <w:tr w:rsidR="00087F46" w:rsidRPr="00D01B1A" w14:paraId="1FE8D358" w14:textId="77777777" w:rsidTr="00FE2297">
        <w:tc>
          <w:tcPr>
            <w:tcW w:w="1365" w:type="pct"/>
            <w:vAlign w:val="center"/>
          </w:tcPr>
          <w:p w14:paraId="61D2BC69" w14:textId="77777777" w:rsidR="00087F46" w:rsidRPr="00D01B1A" w:rsidRDefault="00087F46" w:rsidP="00FE2297">
            <w:pPr>
              <w:tabs>
                <w:tab w:val="left" w:pos="0"/>
                <w:tab w:val="left" w:pos="283"/>
                <w:tab w:val="left" w:pos="850"/>
              </w:tabs>
              <w:suppressAutoHyphens/>
              <w:rPr>
                <w:rFonts w:eastAsia="Batang"/>
                <w:b/>
                <w:bCs/>
                <w:spacing w:val="-3"/>
                <w:sz w:val="20"/>
              </w:rPr>
            </w:pPr>
            <w:r w:rsidRPr="00D01B1A">
              <w:rPr>
                <w:rFonts w:eastAsia="Batang"/>
                <w:b/>
                <w:bCs/>
                <w:spacing w:val="-3"/>
                <w:sz w:val="20"/>
              </w:rPr>
              <w:t>Analyte</w:t>
            </w:r>
          </w:p>
        </w:tc>
        <w:tc>
          <w:tcPr>
            <w:tcW w:w="1829" w:type="pct"/>
            <w:vAlign w:val="center"/>
          </w:tcPr>
          <w:p w14:paraId="6C9301D3" w14:textId="77777777" w:rsidR="00087F46" w:rsidRPr="00D01B1A" w:rsidRDefault="00087F46" w:rsidP="00FE2297">
            <w:pPr>
              <w:tabs>
                <w:tab w:val="left" w:pos="0"/>
                <w:tab w:val="left" w:pos="283"/>
                <w:tab w:val="left" w:pos="850"/>
              </w:tabs>
              <w:suppressAutoHyphens/>
              <w:rPr>
                <w:rFonts w:eastAsia="Batang"/>
                <w:b/>
                <w:bCs/>
                <w:spacing w:val="-3"/>
                <w:sz w:val="20"/>
              </w:rPr>
            </w:pPr>
            <w:r w:rsidRPr="00D01B1A">
              <w:rPr>
                <w:rFonts w:eastAsia="Batang"/>
                <w:b/>
                <w:bCs/>
                <w:spacing w:val="-3"/>
                <w:sz w:val="20"/>
              </w:rPr>
              <w:t>Primary Mass Transition (m/z)</w:t>
            </w:r>
          </w:p>
        </w:tc>
        <w:tc>
          <w:tcPr>
            <w:tcW w:w="1806" w:type="pct"/>
            <w:vAlign w:val="center"/>
          </w:tcPr>
          <w:p w14:paraId="5EB9FB41" w14:textId="77777777" w:rsidR="00087F46" w:rsidRPr="00D01B1A" w:rsidRDefault="00087F46" w:rsidP="00FE2297">
            <w:pPr>
              <w:tabs>
                <w:tab w:val="left" w:pos="0"/>
                <w:tab w:val="left" w:pos="283"/>
                <w:tab w:val="left" w:pos="850"/>
              </w:tabs>
              <w:suppressAutoHyphens/>
              <w:rPr>
                <w:rFonts w:eastAsia="Batang"/>
                <w:b/>
                <w:bCs/>
                <w:spacing w:val="-3"/>
                <w:sz w:val="20"/>
              </w:rPr>
            </w:pPr>
            <w:r w:rsidRPr="00D01B1A">
              <w:rPr>
                <w:rFonts w:eastAsia="Batang"/>
                <w:b/>
                <w:bCs/>
                <w:spacing w:val="-3"/>
                <w:sz w:val="20"/>
              </w:rPr>
              <w:t>Secondary Mass Transition (m/z)</w:t>
            </w:r>
          </w:p>
        </w:tc>
      </w:tr>
      <w:tr w:rsidR="00087F46" w:rsidRPr="00D01B1A" w14:paraId="31C7B2DF" w14:textId="77777777" w:rsidTr="00FE2297">
        <w:tc>
          <w:tcPr>
            <w:tcW w:w="1365" w:type="pct"/>
            <w:vAlign w:val="center"/>
          </w:tcPr>
          <w:p w14:paraId="42008B92"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M650F001</w:t>
            </w:r>
          </w:p>
        </w:tc>
        <w:tc>
          <w:tcPr>
            <w:tcW w:w="1829" w:type="pct"/>
            <w:vAlign w:val="center"/>
          </w:tcPr>
          <w:p w14:paraId="29F72726"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250 → 149</w:t>
            </w:r>
          </w:p>
        </w:tc>
        <w:tc>
          <w:tcPr>
            <w:tcW w:w="1806" w:type="pct"/>
            <w:vAlign w:val="center"/>
          </w:tcPr>
          <w:p w14:paraId="09A59EBF"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250 → 176</w:t>
            </w:r>
          </w:p>
        </w:tc>
      </w:tr>
      <w:tr w:rsidR="00087F46" w:rsidRPr="00D01B1A" w14:paraId="4F9FD89A" w14:textId="77777777" w:rsidTr="00FE2297">
        <w:tc>
          <w:tcPr>
            <w:tcW w:w="1365" w:type="pct"/>
            <w:vAlign w:val="center"/>
          </w:tcPr>
          <w:p w14:paraId="5525D24D"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M650F002</w:t>
            </w:r>
          </w:p>
        </w:tc>
        <w:tc>
          <w:tcPr>
            <w:tcW w:w="1829" w:type="pct"/>
            <w:vAlign w:val="center"/>
          </w:tcPr>
          <w:p w14:paraId="2701C424"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236 → 176</w:t>
            </w:r>
          </w:p>
        </w:tc>
        <w:tc>
          <w:tcPr>
            <w:tcW w:w="1806" w:type="pct"/>
            <w:vAlign w:val="center"/>
          </w:tcPr>
          <w:p w14:paraId="09CE6FB3"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236 → 121</w:t>
            </w:r>
          </w:p>
        </w:tc>
      </w:tr>
      <w:tr w:rsidR="00087F46" w:rsidRPr="00D01B1A" w14:paraId="2B6DAF96" w14:textId="77777777" w:rsidTr="00FE2297">
        <w:tc>
          <w:tcPr>
            <w:tcW w:w="1365" w:type="pct"/>
            <w:vAlign w:val="center"/>
          </w:tcPr>
          <w:p w14:paraId="42457D16"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M650F003</w:t>
            </w:r>
          </w:p>
        </w:tc>
        <w:tc>
          <w:tcPr>
            <w:tcW w:w="1829" w:type="pct"/>
            <w:vAlign w:val="center"/>
          </w:tcPr>
          <w:p w14:paraId="7EDC9978"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222 → 176</w:t>
            </w:r>
          </w:p>
        </w:tc>
        <w:tc>
          <w:tcPr>
            <w:tcW w:w="1806" w:type="pct"/>
            <w:vAlign w:val="center"/>
          </w:tcPr>
          <w:p w14:paraId="6FF880AF"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222 → 121</w:t>
            </w:r>
          </w:p>
        </w:tc>
      </w:tr>
      <w:tr w:rsidR="00087F46" w:rsidRPr="00D01B1A" w14:paraId="7CE1F12E" w14:textId="77777777" w:rsidTr="00FE2297">
        <w:tc>
          <w:tcPr>
            <w:tcW w:w="1365" w:type="pct"/>
            <w:vAlign w:val="center"/>
          </w:tcPr>
          <w:p w14:paraId="29F5EAA1"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M650F004</w:t>
            </w:r>
          </w:p>
        </w:tc>
        <w:tc>
          <w:tcPr>
            <w:tcW w:w="1829" w:type="pct"/>
            <w:vAlign w:val="center"/>
          </w:tcPr>
          <w:p w14:paraId="5A36F3DC"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208 → 123</w:t>
            </w:r>
          </w:p>
        </w:tc>
        <w:tc>
          <w:tcPr>
            <w:tcW w:w="1806" w:type="pct"/>
            <w:vAlign w:val="center"/>
          </w:tcPr>
          <w:p w14:paraId="093622CE" w14:textId="77777777" w:rsidR="00087F46" w:rsidRPr="00D01B1A" w:rsidRDefault="00087F46" w:rsidP="00FE2297">
            <w:pPr>
              <w:tabs>
                <w:tab w:val="left" w:pos="0"/>
                <w:tab w:val="left" w:pos="283"/>
                <w:tab w:val="left" w:pos="850"/>
              </w:tabs>
              <w:suppressAutoHyphens/>
              <w:rPr>
                <w:rFonts w:eastAsia="Batang"/>
                <w:spacing w:val="-3"/>
                <w:sz w:val="20"/>
              </w:rPr>
            </w:pPr>
            <w:r w:rsidRPr="00D01B1A">
              <w:rPr>
                <w:rFonts w:eastAsia="Batang"/>
                <w:spacing w:val="-3"/>
                <w:sz w:val="20"/>
              </w:rPr>
              <w:t>208 → 95</w:t>
            </w:r>
          </w:p>
        </w:tc>
      </w:tr>
    </w:tbl>
    <w:p w14:paraId="02EE6255" w14:textId="77777777" w:rsidR="00087F46" w:rsidRPr="00D01B1A" w:rsidRDefault="00087F46" w:rsidP="00FE2297">
      <w:pPr>
        <w:jc w:val="both"/>
        <w:rPr>
          <w:rFonts w:ascii="Times New Roman" w:hAnsi="Times New Roman" w:cs="Times New Roman"/>
          <w:sz w:val="22"/>
        </w:rPr>
      </w:pPr>
    </w:p>
    <w:p w14:paraId="0E3F0AA8" w14:textId="77777777" w:rsidR="00087F46" w:rsidRPr="00D01B1A" w:rsidRDefault="00087F46" w:rsidP="00FE2297">
      <w:pPr>
        <w:tabs>
          <w:tab w:val="left" w:pos="0"/>
          <w:tab w:val="left" w:pos="283"/>
          <w:tab w:val="left" w:pos="850"/>
        </w:tabs>
        <w:suppressAutoHyphens/>
        <w:spacing w:after="60"/>
        <w:jc w:val="both"/>
        <w:rPr>
          <w:rFonts w:ascii="Times New Roman" w:eastAsia="Batang" w:hAnsi="Times New Roman" w:cs="Times New Roman"/>
          <w:spacing w:val="-3"/>
          <w:sz w:val="22"/>
          <w:highlight w:val="yellow"/>
        </w:rPr>
      </w:pPr>
      <w:r w:rsidRPr="00D01B1A">
        <w:rPr>
          <w:rFonts w:ascii="Times New Roman" w:eastAsia="Batang" w:hAnsi="Times New Roman" w:cs="Times New Roman"/>
          <w:spacing w:val="-3"/>
          <w:sz w:val="22"/>
        </w:rPr>
        <w:t>Separation is accomplished with a Xterra® C18 column (50 mm x 4.6 mm, 3.5 µm) by using a gradient mixture of water/acetonitrile, each acidified with 0.1% formic acid, at a flow rate of 0.6 mL/min.</w:t>
      </w:r>
    </w:p>
    <w:p w14:paraId="23889638" w14:textId="77777777" w:rsidR="00087F46" w:rsidRPr="00D01B1A" w:rsidRDefault="00087F46" w:rsidP="00FE2297">
      <w:pPr>
        <w:spacing w:after="120"/>
        <w:jc w:val="both"/>
        <w:rPr>
          <w:rFonts w:ascii="Times New Roman" w:hAnsi="Times New Roman" w:cs="Times New Roman"/>
          <w:b/>
          <w:iCs/>
          <w:sz w:val="22"/>
        </w:rPr>
      </w:pPr>
    </w:p>
    <w:p w14:paraId="49F79BE3" w14:textId="77777777" w:rsidR="00087F46" w:rsidRPr="00D01B1A" w:rsidRDefault="00087F46" w:rsidP="00FE2297">
      <w:pPr>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3B24407C" w14:textId="77777777" w:rsidR="00087F46" w:rsidRPr="00D01B1A" w:rsidRDefault="00087F46" w:rsidP="00FE2297">
      <w:pPr>
        <w:pStyle w:val="RepStandard"/>
        <w:suppressAutoHyphens/>
        <w:rPr>
          <w:spacing w:val="-2"/>
        </w:rPr>
      </w:pPr>
      <w:r w:rsidRPr="00D01B1A">
        <w:rPr>
          <w:spacing w:val="-2"/>
        </w:rPr>
        <w:t>The mean recovery values were between 70 and 110% with relative standard deviations (RSDs) of &lt; 20%. The detailed results are given in the table below.</w:t>
      </w:r>
    </w:p>
    <w:p w14:paraId="73E133C6" w14:textId="77777777" w:rsidR="00087F46" w:rsidRPr="00D01B1A" w:rsidRDefault="00087F46" w:rsidP="00FE2297">
      <w:pPr>
        <w:pStyle w:val="RepStandard"/>
        <w:suppressAutoHyphens/>
        <w:rPr>
          <w:spacing w:val="-2"/>
        </w:rPr>
      </w:pPr>
    </w:p>
    <w:p w14:paraId="144A9921" w14:textId="0BDE83D1" w:rsidR="00087F46" w:rsidRPr="00D01B1A" w:rsidRDefault="00087F46" w:rsidP="00210E60">
      <w:pPr>
        <w:pStyle w:val="RepLabel"/>
        <w:keepNext w:val="0"/>
        <w:keepLines w:val="0"/>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66</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method L0113/03: ILV for the determination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metabolites (M650F001, M650F002, M650F003 and M650F004) in surface water and groundwater</w:t>
      </w:r>
    </w:p>
    <w:tbl>
      <w:tblPr>
        <w:tblW w:w="4964" w:type="pct"/>
        <w:tblCellMar>
          <w:left w:w="28" w:type="dxa"/>
          <w:right w:w="28" w:type="dxa"/>
        </w:tblCellMar>
        <w:tblLook w:val="04A0" w:firstRow="1" w:lastRow="0" w:firstColumn="1" w:lastColumn="0" w:noHBand="0" w:noVBand="1"/>
      </w:tblPr>
      <w:tblGrid>
        <w:gridCol w:w="1041"/>
        <w:gridCol w:w="1267"/>
        <w:gridCol w:w="1153"/>
        <w:gridCol w:w="1295"/>
        <w:gridCol w:w="1197"/>
        <w:gridCol w:w="890"/>
        <w:gridCol w:w="779"/>
        <w:gridCol w:w="890"/>
        <w:gridCol w:w="746"/>
      </w:tblGrid>
      <w:tr w:rsidR="00087F46" w:rsidRPr="00376C18" w14:paraId="58ED017A" w14:textId="77777777" w:rsidTr="00FE2297">
        <w:trPr>
          <w:cantSplit/>
          <w:trHeight w:val="227"/>
          <w:tblHeader/>
        </w:trPr>
        <w:tc>
          <w:tcPr>
            <w:tcW w:w="563" w:type="pct"/>
            <w:tcBorders>
              <w:top w:val="double" w:sz="4" w:space="0" w:color="auto"/>
              <w:left w:val="double" w:sz="4" w:space="0" w:color="auto"/>
              <w:bottom w:val="double" w:sz="4" w:space="0" w:color="auto"/>
              <w:right w:val="single" w:sz="2" w:space="0" w:color="auto"/>
            </w:tcBorders>
            <w:vAlign w:val="center"/>
            <w:hideMark/>
          </w:tcPr>
          <w:p w14:paraId="0CE1421C" w14:textId="77777777" w:rsidR="00087F46" w:rsidRPr="00376C18" w:rsidRDefault="00087F46" w:rsidP="00210E60">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Analyte</w:t>
            </w:r>
          </w:p>
        </w:tc>
        <w:tc>
          <w:tcPr>
            <w:tcW w:w="685" w:type="pct"/>
            <w:tcBorders>
              <w:top w:val="double" w:sz="4" w:space="0" w:color="auto"/>
              <w:left w:val="single" w:sz="2" w:space="0" w:color="auto"/>
              <w:bottom w:val="double" w:sz="4" w:space="0" w:color="auto"/>
              <w:right w:val="single" w:sz="2" w:space="0" w:color="auto"/>
            </w:tcBorders>
            <w:vAlign w:val="center"/>
            <w:hideMark/>
          </w:tcPr>
          <w:p w14:paraId="38B1EBB6" w14:textId="77777777" w:rsidR="00087F46" w:rsidRPr="00376C18" w:rsidRDefault="00087F46" w:rsidP="00210E60">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Matrix</w:t>
            </w:r>
          </w:p>
        </w:tc>
        <w:tc>
          <w:tcPr>
            <w:tcW w:w="623" w:type="pct"/>
            <w:tcBorders>
              <w:top w:val="double" w:sz="4" w:space="0" w:color="auto"/>
              <w:left w:val="single" w:sz="2" w:space="0" w:color="auto"/>
              <w:bottom w:val="double" w:sz="4" w:space="0" w:color="auto"/>
              <w:right w:val="single" w:sz="2" w:space="0" w:color="auto"/>
            </w:tcBorders>
            <w:vAlign w:val="center"/>
            <w:hideMark/>
          </w:tcPr>
          <w:p w14:paraId="1CAC8028" w14:textId="77777777" w:rsidR="00087F46" w:rsidRPr="00376C18" w:rsidRDefault="00087F46" w:rsidP="00210E60">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m/z</w:t>
            </w:r>
          </w:p>
        </w:tc>
        <w:tc>
          <w:tcPr>
            <w:tcW w:w="700" w:type="pct"/>
            <w:tcBorders>
              <w:top w:val="double" w:sz="4" w:space="0" w:color="auto"/>
              <w:left w:val="nil"/>
              <w:bottom w:val="double" w:sz="4" w:space="0" w:color="auto"/>
              <w:right w:val="single" w:sz="2" w:space="0" w:color="auto"/>
            </w:tcBorders>
            <w:vAlign w:val="center"/>
            <w:hideMark/>
          </w:tcPr>
          <w:p w14:paraId="20BD4C9C" w14:textId="77777777" w:rsidR="00087F46" w:rsidRPr="00376C18" w:rsidRDefault="00087F46" w:rsidP="00210E60">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Fortification level</w:t>
            </w:r>
          </w:p>
          <w:p w14:paraId="1930BA7E" w14:textId="77777777" w:rsidR="00087F46" w:rsidRPr="00376C18" w:rsidRDefault="00087F46" w:rsidP="00210E60">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[µg/L]</w:t>
            </w:r>
          </w:p>
        </w:tc>
        <w:tc>
          <w:tcPr>
            <w:tcW w:w="647" w:type="pct"/>
            <w:tcBorders>
              <w:top w:val="double" w:sz="4" w:space="0" w:color="auto"/>
              <w:left w:val="single" w:sz="2" w:space="0" w:color="auto"/>
              <w:bottom w:val="double" w:sz="4" w:space="0" w:color="auto"/>
              <w:right w:val="single" w:sz="2" w:space="0" w:color="auto"/>
            </w:tcBorders>
            <w:vAlign w:val="center"/>
            <w:hideMark/>
          </w:tcPr>
          <w:p w14:paraId="7D6F21A0" w14:textId="77777777" w:rsidR="00087F46" w:rsidRPr="00376C18" w:rsidRDefault="00087F46" w:rsidP="00210E60">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Number of replicates</w:t>
            </w:r>
          </w:p>
        </w:tc>
        <w:tc>
          <w:tcPr>
            <w:tcW w:w="479" w:type="pct"/>
            <w:tcBorders>
              <w:top w:val="double" w:sz="4" w:space="0" w:color="auto"/>
              <w:left w:val="single" w:sz="2" w:space="0" w:color="auto"/>
              <w:bottom w:val="double" w:sz="4" w:space="0" w:color="auto"/>
              <w:right w:val="single" w:sz="2" w:space="0" w:color="auto"/>
            </w:tcBorders>
            <w:vAlign w:val="center"/>
            <w:hideMark/>
          </w:tcPr>
          <w:p w14:paraId="2B69FD9F" w14:textId="77777777" w:rsidR="00087F46" w:rsidRPr="00376C18" w:rsidRDefault="00087F46" w:rsidP="00210E60">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Mean recovery</w:t>
            </w:r>
            <w:r w:rsidRPr="00376C18">
              <w:rPr>
                <w:b/>
                <w:snapToGrid w:val="0"/>
                <w:color w:val="000000" w:themeColor="text1"/>
                <w:sz w:val="20"/>
                <w:szCs w:val="20"/>
              </w:rPr>
              <w:br/>
              <w:t>[%]</w:t>
            </w:r>
          </w:p>
        </w:tc>
        <w:tc>
          <w:tcPr>
            <w:tcW w:w="421" w:type="pct"/>
            <w:tcBorders>
              <w:top w:val="double" w:sz="4" w:space="0" w:color="auto"/>
              <w:left w:val="single" w:sz="2" w:space="0" w:color="auto"/>
              <w:bottom w:val="double" w:sz="4" w:space="0" w:color="auto"/>
              <w:right w:val="single" w:sz="2" w:space="0" w:color="auto"/>
            </w:tcBorders>
            <w:vAlign w:val="center"/>
          </w:tcPr>
          <w:p w14:paraId="1C339867" w14:textId="77777777" w:rsidR="00087F46" w:rsidRPr="00376C18" w:rsidRDefault="00087F46" w:rsidP="00210E60">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RSD</w:t>
            </w:r>
            <w:r w:rsidRPr="00376C18">
              <w:rPr>
                <w:b/>
                <w:snapToGrid w:val="0"/>
                <w:color w:val="000000" w:themeColor="text1"/>
                <w:sz w:val="20"/>
                <w:szCs w:val="20"/>
              </w:rPr>
              <w:br/>
              <w:t>[%]</w:t>
            </w:r>
          </w:p>
        </w:tc>
        <w:tc>
          <w:tcPr>
            <w:tcW w:w="479" w:type="pct"/>
            <w:tcBorders>
              <w:top w:val="double" w:sz="4" w:space="0" w:color="auto"/>
              <w:left w:val="single" w:sz="2" w:space="0" w:color="auto"/>
              <w:bottom w:val="double" w:sz="4" w:space="0" w:color="auto"/>
              <w:right w:val="single" w:sz="2" w:space="0" w:color="auto"/>
            </w:tcBorders>
            <w:vAlign w:val="center"/>
          </w:tcPr>
          <w:p w14:paraId="026A6084" w14:textId="77777777" w:rsidR="00087F46" w:rsidRPr="00376C18" w:rsidRDefault="00087F46" w:rsidP="00210E60">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Overall recovery [%]</w:t>
            </w:r>
          </w:p>
        </w:tc>
        <w:tc>
          <w:tcPr>
            <w:tcW w:w="403" w:type="pct"/>
            <w:tcBorders>
              <w:top w:val="double" w:sz="4" w:space="0" w:color="auto"/>
              <w:left w:val="single" w:sz="2" w:space="0" w:color="auto"/>
              <w:bottom w:val="double" w:sz="4" w:space="0" w:color="auto"/>
              <w:right w:val="double" w:sz="4" w:space="0" w:color="auto"/>
            </w:tcBorders>
            <w:vAlign w:val="center"/>
            <w:hideMark/>
          </w:tcPr>
          <w:p w14:paraId="46056B2A" w14:textId="77777777" w:rsidR="00087F46" w:rsidRPr="00376C18" w:rsidRDefault="00087F46" w:rsidP="00210E60">
            <w:pPr>
              <w:widowControl w:val="0"/>
              <w:tabs>
                <w:tab w:val="left" w:pos="680"/>
                <w:tab w:val="left" w:pos="1134"/>
              </w:tabs>
              <w:jc w:val="center"/>
              <w:rPr>
                <w:b/>
                <w:snapToGrid w:val="0"/>
                <w:color w:val="000000" w:themeColor="text1"/>
                <w:sz w:val="20"/>
                <w:szCs w:val="20"/>
              </w:rPr>
            </w:pPr>
            <w:r w:rsidRPr="00376C18">
              <w:rPr>
                <w:b/>
                <w:snapToGrid w:val="0"/>
                <w:color w:val="000000" w:themeColor="text1"/>
                <w:sz w:val="20"/>
                <w:szCs w:val="20"/>
              </w:rPr>
              <w:t>Overall RSD</w:t>
            </w:r>
            <w:r w:rsidRPr="00376C18">
              <w:rPr>
                <w:b/>
                <w:snapToGrid w:val="0"/>
                <w:color w:val="000000" w:themeColor="text1"/>
                <w:sz w:val="20"/>
                <w:szCs w:val="20"/>
              </w:rPr>
              <w:br/>
              <w:t>[%]</w:t>
            </w:r>
          </w:p>
        </w:tc>
      </w:tr>
      <w:tr w:rsidR="00087F46" w:rsidRPr="00376C18" w14:paraId="34B978EC" w14:textId="77777777" w:rsidTr="00FE2297">
        <w:trPr>
          <w:cantSplit/>
          <w:trHeight w:val="227"/>
        </w:trPr>
        <w:tc>
          <w:tcPr>
            <w:tcW w:w="563" w:type="pct"/>
            <w:vMerge w:val="restart"/>
            <w:tcBorders>
              <w:top w:val="double" w:sz="4" w:space="0" w:color="auto"/>
              <w:left w:val="double" w:sz="4" w:space="0" w:color="auto"/>
              <w:right w:val="single" w:sz="4" w:space="0" w:color="auto"/>
            </w:tcBorders>
            <w:vAlign w:val="center"/>
            <w:hideMark/>
          </w:tcPr>
          <w:p w14:paraId="175E8049" w14:textId="77777777" w:rsidR="00087F46" w:rsidRPr="00376C18" w:rsidRDefault="00087F46" w:rsidP="00210E60">
            <w:pPr>
              <w:widowControl w:val="0"/>
              <w:tabs>
                <w:tab w:val="left" w:pos="680"/>
                <w:tab w:val="left" w:pos="1134"/>
              </w:tabs>
              <w:jc w:val="center"/>
              <w:rPr>
                <w:bCs/>
                <w:snapToGrid w:val="0"/>
                <w:color w:val="000000" w:themeColor="text1"/>
                <w:sz w:val="20"/>
                <w:szCs w:val="20"/>
              </w:rPr>
            </w:pPr>
            <w:r w:rsidRPr="00376C18">
              <w:rPr>
                <w:bCs/>
                <w:snapToGrid w:val="0"/>
                <w:color w:val="000000" w:themeColor="text1"/>
                <w:sz w:val="20"/>
                <w:szCs w:val="20"/>
              </w:rPr>
              <w:t>M650F001</w:t>
            </w:r>
          </w:p>
        </w:tc>
        <w:tc>
          <w:tcPr>
            <w:tcW w:w="685" w:type="pct"/>
            <w:vMerge w:val="restart"/>
            <w:tcBorders>
              <w:top w:val="double" w:sz="4" w:space="0" w:color="auto"/>
              <w:left w:val="single" w:sz="4" w:space="0" w:color="auto"/>
              <w:bottom w:val="single" w:sz="4" w:space="0" w:color="auto"/>
              <w:right w:val="single" w:sz="4" w:space="0" w:color="auto"/>
            </w:tcBorders>
            <w:vAlign w:val="center"/>
          </w:tcPr>
          <w:p w14:paraId="1F6C37A1" w14:textId="77777777" w:rsidR="00087F46" w:rsidRPr="00376C18" w:rsidRDefault="00087F46" w:rsidP="00210E60">
            <w:pPr>
              <w:widowControl w:val="0"/>
              <w:jc w:val="center"/>
              <w:rPr>
                <w:bCs/>
                <w:color w:val="000000" w:themeColor="text1"/>
                <w:sz w:val="20"/>
                <w:szCs w:val="20"/>
              </w:rPr>
            </w:pPr>
            <w:r w:rsidRPr="00376C18">
              <w:rPr>
                <w:bCs/>
                <w:snapToGrid w:val="0"/>
                <w:color w:val="000000" w:themeColor="text1"/>
                <w:sz w:val="20"/>
                <w:szCs w:val="20"/>
              </w:rPr>
              <w:t>Surface Water</w:t>
            </w:r>
          </w:p>
        </w:tc>
        <w:tc>
          <w:tcPr>
            <w:tcW w:w="623" w:type="pct"/>
            <w:vMerge w:val="restart"/>
            <w:tcBorders>
              <w:top w:val="double" w:sz="4" w:space="0" w:color="auto"/>
              <w:left w:val="single" w:sz="4" w:space="0" w:color="auto"/>
              <w:bottom w:val="single" w:sz="4" w:space="0" w:color="auto"/>
              <w:right w:val="single" w:sz="4" w:space="0" w:color="auto"/>
            </w:tcBorders>
            <w:vAlign w:val="center"/>
          </w:tcPr>
          <w:p w14:paraId="159EDD6E" w14:textId="77777777" w:rsidR="00087F46" w:rsidRPr="00376C18" w:rsidRDefault="00087F46" w:rsidP="00210E60">
            <w:pPr>
              <w:widowControl w:val="0"/>
              <w:jc w:val="center"/>
              <w:rPr>
                <w:snapToGrid w:val="0"/>
                <w:color w:val="000000" w:themeColor="text1"/>
                <w:sz w:val="20"/>
                <w:szCs w:val="20"/>
              </w:rPr>
            </w:pPr>
            <w:r w:rsidRPr="00376C18">
              <w:rPr>
                <w:color w:val="000000" w:themeColor="text1"/>
                <w:sz w:val="20"/>
                <w:szCs w:val="20"/>
              </w:rPr>
              <w:t>250→149</w:t>
            </w:r>
          </w:p>
        </w:tc>
        <w:tc>
          <w:tcPr>
            <w:tcW w:w="700" w:type="pct"/>
            <w:tcBorders>
              <w:top w:val="double" w:sz="4" w:space="0" w:color="auto"/>
              <w:left w:val="single" w:sz="4" w:space="0" w:color="auto"/>
              <w:bottom w:val="single" w:sz="4" w:space="0" w:color="auto"/>
              <w:right w:val="single" w:sz="4" w:space="0" w:color="auto"/>
            </w:tcBorders>
            <w:shd w:val="clear" w:color="auto" w:fill="auto"/>
          </w:tcPr>
          <w:p w14:paraId="0AA17272" w14:textId="77777777" w:rsidR="00087F46" w:rsidRPr="00376C18" w:rsidRDefault="00087F46" w:rsidP="00210E60">
            <w:pPr>
              <w:widowControl w:val="0"/>
              <w:jc w:val="center"/>
              <w:rPr>
                <w:color w:val="000000" w:themeColor="text1"/>
                <w:sz w:val="20"/>
                <w:szCs w:val="20"/>
              </w:rPr>
            </w:pPr>
            <w:r w:rsidRPr="00376C18">
              <w:rPr>
                <w:sz w:val="20"/>
                <w:szCs w:val="20"/>
              </w:rPr>
              <w:t>0.03</w:t>
            </w:r>
          </w:p>
        </w:tc>
        <w:tc>
          <w:tcPr>
            <w:tcW w:w="647" w:type="pct"/>
            <w:tcBorders>
              <w:top w:val="double" w:sz="4" w:space="0" w:color="auto"/>
              <w:left w:val="single" w:sz="4" w:space="0" w:color="auto"/>
              <w:bottom w:val="single" w:sz="4" w:space="0" w:color="auto"/>
              <w:right w:val="single" w:sz="4" w:space="0" w:color="auto"/>
            </w:tcBorders>
            <w:shd w:val="clear" w:color="auto" w:fill="auto"/>
            <w:vAlign w:val="center"/>
          </w:tcPr>
          <w:p w14:paraId="6EB03CB4" w14:textId="77777777" w:rsidR="00087F46" w:rsidRPr="00376C18" w:rsidRDefault="00087F46" w:rsidP="00210E60">
            <w:pPr>
              <w:widowControl w:val="0"/>
              <w:jc w:val="center"/>
              <w:rPr>
                <w:color w:val="000000" w:themeColor="text1"/>
                <w:sz w:val="20"/>
                <w:szCs w:val="20"/>
              </w:rPr>
            </w:pPr>
            <w:r w:rsidRPr="00376C18">
              <w:rPr>
                <w:sz w:val="20"/>
                <w:szCs w:val="20"/>
              </w:rPr>
              <w:t>5</w:t>
            </w:r>
          </w:p>
        </w:tc>
        <w:tc>
          <w:tcPr>
            <w:tcW w:w="479" w:type="pct"/>
            <w:tcBorders>
              <w:top w:val="double" w:sz="4" w:space="0" w:color="auto"/>
              <w:left w:val="single" w:sz="4" w:space="0" w:color="auto"/>
              <w:bottom w:val="single" w:sz="4" w:space="0" w:color="auto"/>
              <w:right w:val="single" w:sz="4" w:space="0" w:color="auto"/>
            </w:tcBorders>
            <w:shd w:val="clear" w:color="auto" w:fill="auto"/>
          </w:tcPr>
          <w:p w14:paraId="7A15B58E" w14:textId="77777777" w:rsidR="00087F46" w:rsidRPr="00376C18" w:rsidRDefault="00087F46" w:rsidP="00210E60">
            <w:pPr>
              <w:widowControl w:val="0"/>
              <w:jc w:val="center"/>
              <w:rPr>
                <w:color w:val="000000" w:themeColor="text1"/>
                <w:sz w:val="20"/>
                <w:szCs w:val="20"/>
              </w:rPr>
            </w:pPr>
            <w:r w:rsidRPr="00376C18">
              <w:rPr>
                <w:sz w:val="20"/>
                <w:szCs w:val="20"/>
              </w:rPr>
              <w:t xml:space="preserve">77.1 </w:t>
            </w:r>
          </w:p>
        </w:tc>
        <w:tc>
          <w:tcPr>
            <w:tcW w:w="421" w:type="pct"/>
            <w:tcBorders>
              <w:top w:val="single" w:sz="4" w:space="0" w:color="auto"/>
              <w:left w:val="single" w:sz="4" w:space="0" w:color="auto"/>
              <w:bottom w:val="single" w:sz="4" w:space="0" w:color="auto"/>
              <w:right w:val="single" w:sz="4" w:space="0" w:color="auto"/>
            </w:tcBorders>
            <w:shd w:val="clear" w:color="auto" w:fill="auto"/>
          </w:tcPr>
          <w:p w14:paraId="2DE305A5" w14:textId="77777777" w:rsidR="00087F46" w:rsidRPr="00376C18" w:rsidRDefault="00087F46" w:rsidP="00210E60">
            <w:pPr>
              <w:widowControl w:val="0"/>
              <w:jc w:val="center"/>
              <w:rPr>
                <w:color w:val="000000" w:themeColor="text1"/>
                <w:sz w:val="20"/>
                <w:szCs w:val="20"/>
              </w:rPr>
            </w:pPr>
            <w:r w:rsidRPr="00376C18">
              <w:rPr>
                <w:sz w:val="20"/>
                <w:szCs w:val="20"/>
              </w:rPr>
              <w:t xml:space="preserve">5.3 </w:t>
            </w:r>
          </w:p>
        </w:tc>
        <w:tc>
          <w:tcPr>
            <w:tcW w:w="4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5C448F" w14:textId="77777777" w:rsidR="00087F46" w:rsidRPr="00376C18" w:rsidRDefault="00087F46" w:rsidP="00210E60">
            <w:pPr>
              <w:widowControl w:val="0"/>
              <w:jc w:val="center"/>
              <w:rPr>
                <w:color w:val="000000" w:themeColor="text1"/>
                <w:sz w:val="20"/>
                <w:szCs w:val="20"/>
              </w:rPr>
            </w:pPr>
            <w:r w:rsidRPr="00376C18">
              <w:rPr>
                <w:sz w:val="20"/>
                <w:szCs w:val="20"/>
              </w:rPr>
              <w:t>80.9</w:t>
            </w:r>
          </w:p>
        </w:tc>
        <w:tc>
          <w:tcPr>
            <w:tcW w:w="403" w:type="pct"/>
            <w:vMerge w:val="restart"/>
            <w:tcBorders>
              <w:top w:val="single" w:sz="4" w:space="0" w:color="auto"/>
              <w:left w:val="single" w:sz="4" w:space="0" w:color="auto"/>
              <w:bottom w:val="single" w:sz="4" w:space="0" w:color="auto"/>
              <w:right w:val="double" w:sz="4" w:space="0" w:color="auto"/>
            </w:tcBorders>
            <w:shd w:val="clear" w:color="auto" w:fill="auto"/>
            <w:vAlign w:val="center"/>
          </w:tcPr>
          <w:p w14:paraId="63BF15F0" w14:textId="77777777" w:rsidR="00087F46" w:rsidRPr="00376C18" w:rsidRDefault="00087F46" w:rsidP="00210E60">
            <w:pPr>
              <w:widowControl w:val="0"/>
              <w:jc w:val="center"/>
              <w:rPr>
                <w:color w:val="000000" w:themeColor="text1"/>
                <w:sz w:val="20"/>
                <w:szCs w:val="20"/>
              </w:rPr>
            </w:pPr>
            <w:r w:rsidRPr="00376C18">
              <w:rPr>
                <w:sz w:val="20"/>
                <w:szCs w:val="20"/>
              </w:rPr>
              <w:t>6.1</w:t>
            </w:r>
          </w:p>
        </w:tc>
      </w:tr>
      <w:tr w:rsidR="00087F46" w:rsidRPr="00376C18" w14:paraId="4F8BB146" w14:textId="77777777" w:rsidTr="00FE2297">
        <w:trPr>
          <w:cantSplit/>
          <w:trHeight w:val="227"/>
        </w:trPr>
        <w:tc>
          <w:tcPr>
            <w:tcW w:w="563" w:type="pct"/>
            <w:vMerge/>
            <w:tcBorders>
              <w:left w:val="double" w:sz="4" w:space="0" w:color="auto"/>
              <w:right w:val="single" w:sz="4" w:space="0" w:color="auto"/>
            </w:tcBorders>
            <w:vAlign w:val="center"/>
            <w:hideMark/>
          </w:tcPr>
          <w:p w14:paraId="4A60BC51" w14:textId="77777777" w:rsidR="00087F46" w:rsidRPr="00376C18" w:rsidRDefault="00087F46" w:rsidP="00210E60">
            <w:pPr>
              <w:widowControl w:val="0"/>
              <w:jc w:val="center"/>
              <w:rPr>
                <w:bCs/>
                <w:snapToGrid w:val="0"/>
                <w:color w:val="000000" w:themeColor="text1"/>
                <w:sz w:val="20"/>
                <w:szCs w:val="20"/>
              </w:rPr>
            </w:pPr>
          </w:p>
        </w:tc>
        <w:tc>
          <w:tcPr>
            <w:tcW w:w="685" w:type="pct"/>
            <w:vMerge/>
            <w:tcBorders>
              <w:top w:val="single" w:sz="4" w:space="0" w:color="auto"/>
              <w:left w:val="single" w:sz="4" w:space="0" w:color="auto"/>
              <w:bottom w:val="single" w:sz="4" w:space="0" w:color="auto"/>
              <w:right w:val="single" w:sz="4" w:space="0" w:color="auto"/>
            </w:tcBorders>
            <w:vAlign w:val="center"/>
          </w:tcPr>
          <w:p w14:paraId="7C254D4F" w14:textId="77777777" w:rsidR="00087F46" w:rsidRPr="00376C18" w:rsidRDefault="00087F46" w:rsidP="00210E60">
            <w:pPr>
              <w:widowControl w:val="0"/>
              <w:jc w:val="center"/>
              <w:rPr>
                <w:bCs/>
                <w:snapToGrid w:val="0"/>
                <w:color w:val="000000" w:themeColor="text1"/>
                <w:sz w:val="20"/>
                <w:szCs w:val="20"/>
              </w:rPr>
            </w:pPr>
          </w:p>
        </w:tc>
        <w:tc>
          <w:tcPr>
            <w:tcW w:w="623" w:type="pct"/>
            <w:vMerge/>
            <w:tcBorders>
              <w:top w:val="single" w:sz="4" w:space="0" w:color="auto"/>
              <w:left w:val="single" w:sz="4" w:space="0" w:color="auto"/>
              <w:bottom w:val="single" w:sz="4" w:space="0" w:color="auto"/>
              <w:right w:val="single" w:sz="4" w:space="0" w:color="auto"/>
            </w:tcBorders>
            <w:vAlign w:val="center"/>
          </w:tcPr>
          <w:p w14:paraId="3E13C064" w14:textId="77777777" w:rsidR="00087F46" w:rsidRPr="00376C18" w:rsidRDefault="00087F46" w:rsidP="00210E60">
            <w:pPr>
              <w:widowControl w:val="0"/>
              <w:tabs>
                <w:tab w:val="left" w:pos="680"/>
                <w:tab w:val="left" w:pos="1134"/>
              </w:tabs>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16C89D5D" w14:textId="77777777" w:rsidR="00087F46" w:rsidRPr="00376C18" w:rsidRDefault="00087F46" w:rsidP="00210E60">
            <w:pPr>
              <w:widowControl w:val="0"/>
              <w:tabs>
                <w:tab w:val="left" w:pos="680"/>
                <w:tab w:val="left" w:pos="1134"/>
              </w:tabs>
              <w:jc w:val="center"/>
              <w:rPr>
                <w:bCs/>
                <w:snapToGrid w:val="0"/>
                <w:color w:val="000000" w:themeColor="text1"/>
                <w:sz w:val="20"/>
                <w:szCs w:val="20"/>
              </w:rPr>
            </w:pPr>
            <w:r w:rsidRPr="00376C18">
              <w:rPr>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2949B4E1" w14:textId="77777777" w:rsidR="00087F46" w:rsidRPr="00376C18" w:rsidRDefault="00087F46" w:rsidP="00210E60">
            <w:pPr>
              <w:widowControl w:val="0"/>
              <w:tabs>
                <w:tab w:val="left" w:pos="680"/>
                <w:tab w:val="left" w:pos="1134"/>
              </w:tabs>
              <w:jc w:val="center"/>
              <w:rPr>
                <w:bCs/>
                <w:snapToGrid w:val="0"/>
                <w:color w:val="000000" w:themeColor="text1"/>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tcPr>
          <w:p w14:paraId="0BACE925" w14:textId="77777777" w:rsidR="00087F46" w:rsidRPr="00376C18" w:rsidRDefault="00087F46" w:rsidP="00210E60">
            <w:pPr>
              <w:widowControl w:val="0"/>
              <w:jc w:val="center"/>
              <w:rPr>
                <w:color w:val="000000" w:themeColor="text1"/>
                <w:sz w:val="20"/>
                <w:szCs w:val="20"/>
              </w:rPr>
            </w:pPr>
            <w:r w:rsidRPr="00376C18">
              <w:rPr>
                <w:sz w:val="20"/>
                <w:szCs w:val="20"/>
              </w:rPr>
              <w:t xml:space="preserve">84.7 </w:t>
            </w:r>
          </w:p>
        </w:tc>
        <w:tc>
          <w:tcPr>
            <w:tcW w:w="421" w:type="pct"/>
            <w:tcBorders>
              <w:top w:val="single" w:sz="4" w:space="0" w:color="auto"/>
              <w:left w:val="single" w:sz="4" w:space="0" w:color="auto"/>
              <w:bottom w:val="single" w:sz="4" w:space="0" w:color="auto"/>
              <w:right w:val="single" w:sz="4" w:space="0" w:color="auto"/>
            </w:tcBorders>
            <w:shd w:val="clear" w:color="auto" w:fill="auto"/>
          </w:tcPr>
          <w:p w14:paraId="0378D5E9" w14:textId="77777777" w:rsidR="00087F46" w:rsidRPr="00376C18" w:rsidRDefault="00087F46" w:rsidP="00210E60">
            <w:pPr>
              <w:widowControl w:val="0"/>
              <w:jc w:val="center"/>
              <w:rPr>
                <w:color w:val="000000" w:themeColor="text1"/>
                <w:sz w:val="20"/>
                <w:szCs w:val="20"/>
              </w:rPr>
            </w:pPr>
            <w:r w:rsidRPr="00376C18">
              <w:rPr>
                <w:sz w:val="20"/>
                <w:szCs w:val="20"/>
              </w:rPr>
              <w:t xml:space="preserve">1.0 </w:t>
            </w:r>
          </w:p>
        </w:tc>
        <w:tc>
          <w:tcPr>
            <w:tcW w:w="47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DB2F83A" w14:textId="77777777" w:rsidR="00087F46" w:rsidRPr="00376C18" w:rsidRDefault="00087F46" w:rsidP="00210E60">
            <w:pPr>
              <w:widowControl w:val="0"/>
              <w:jc w:val="center"/>
              <w:rPr>
                <w:color w:val="000000" w:themeColor="text1"/>
                <w:sz w:val="20"/>
                <w:szCs w:val="20"/>
              </w:rPr>
            </w:pPr>
          </w:p>
        </w:tc>
        <w:tc>
          <w:tcPr>
            <w:tcW w:w="403" w:type="pct"/>
            <w:vMerge/>
            <w:tcBorders>
              <w:top w:val="single" w:sz="4" w:space="0" w:color="auto"/>
              <w:left w:val="single" w:sz="4" w:space="0" w:color="auto"/>
              <w:bottom w:val="single" w:sz="4" w:space="0" w:color="auto"/>
              <w:right w:val="double" w:sz="4" w:space="0" w:color="auto"/>
            </w:tcBorders>
            <w:shd w:val="clear" w:color="auto" w:fill="auto"/>
            <w:vAlign w:val="center"/>
          </w:tcPr>
          <w:p w14:paraId="65E9A5D4" w14:textId="77777777" w:rsidR="00087F46" w:rsidRPr="00376C18" w:rsidRDefault="00087F46" w:rsidP="00210E60">
            <w:pPr>
              <w:widowControl w:val="0"/>
              <w:jc w:val="center"/>
              <w:rPr>
                <w:color w:val="000000" w:themeColor="text1"/>
                <w:sz w:val="20"/>
                <w:szCs w:val="20"/>
              </w:rPr>
            </w:pPr>
          </w:p>
        </w:tc>
      </w:tr>
      <w:tr w:rsidR="00087F46" w:rsidRPr="00376C18" w14:paraId="6304EBB8" w14:textId="77777777" w:rsidTr="00FE2297">
        <w:trPr>
          <w:cantSplit/>
          <w:trHeight w:val="227"/>
        </w:trPr>
        <w:tc>
          <w:tcPr>
            <w:tcW w:w="563" w:type="pct"/>
            <w:vMerge/>
            <w:tcBorders>
              <w:left w:val="double" w:sz="4" w:space="0" w:color="auto"/>
              <w:right w:val="single" w:sz="4" w:space="0" w:color="auto"/>
            </w:tcBorders>
            <w:vAlign w:val="center"/>
            <w:hideMark/>
          </w:tcPr>
          <w:p w14:paraId="3D1C9C8D" w14:textId="77777777" w:rsidR="00087F46" w:rsidRPr="00376C18" w:rsidRDefault="00087F46" w:rsidP="00210E60">
            <w:pPr>
              <w:widowControl w:val="0"/>
              <w:jc w:val="center"/>
              <w:rPr>
                <w:bCs/>
                <w:snapToGrid w:val="0"/>
                <w:color w:val="000000" w:themeColor="text1"/>
                <w:sz w:val="20"/>
                <w:szCs w:val="20"/>
              </w:rPr>
            </w:pPr>
          </w:p>
        </w:tc>
        <w:tc>
          <w:tcPr>
            <w:tcW w:w="685" w:type="pct"/>
            <w:vMerge/>
            <w:tcBorders>
              <w:top w:val="single" w:sz="4" w:space="0" w:color="auto"/>
              <w:left w:val="single" w:sz="4" w:space="0" w:color="auto"/>
              <w:bottom w:val="single" w:sz="4" w:space="0" w:color="auto"/>
              <w:right w:val="single" w:sz="4" w:space="0" w:color="auto"/>
            </w:tcBorders>
            <w:vAlign w:val="center"/>
          </w:tcPr>
          <w:p w14:paraId="0DAEAA10" w14:textId="77777777" w:rsidR="00087F46" w:rsidRPr="00376C18" w:rsidRDefault="00087F46" w:rsidP="00210E60">
            <w:pPr>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bottom w:val="single" w:sz="4" w:space="0" w:color="auto"/>
              <w:right w:val="single" w:sz="4" w:space="0" w:color="auto"/>
            </w:tcBorders>
            <w:vAlign w:val="center"/>
          </w:tcPr>
          <w:p w14:paraId="00BEDD51" w14:textId="77777777" w:rsidR="00087F46" w:rsidRPr="00376C18" w:rsidRDefault="00087F46" w:rsidP="00210E60">
            <w:pPr>
              <w:widowControl w:val="0"/>
              <w:tabs>
                <w:tab w:val="left" w:pos="680"/>
                <w:tab w:val="left" w:pos="1134"/>
              </w:tabs>
              <w:jc w:val="center"/>
              <w:rPr>
                <w:snapToGrid w:val="0"/>
                <w:color w:val="000000" w:themeColor="text1"/>
                <w:sz w:val="20"/>
                <w:szCs w:val="20"/>
              </w:rPr>
            </w:pPr>
            <w:r w:rsidRPr="00376C18">
              <w:rPr>
                <w:snapToGrid w:val="0"/>
                <w:color w:val="000000" w:themeColor="text1"/>
                <w:sz w:val="20"/>
                <w:szCs w:val="20"/>
              </w:rPr>
              <w:t>250→176</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353D1410" w14:textId="77777777" w:rsidR="00087F46" w:rsidRPr="00376C18" w:rsidRDefault="00087F46" w:rsidP="00210E60">
            <w:pPr>
              <w:widowControl w:val="0"/>
              <w:jc w:val="center"/>
              <w:rPr>
                <w:color w:val="000000" w:themeColor="text1"/>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3378707" w14:textId="77777777" w:rsidR="00087F46" w:rsidRPr="00376C18" w:rsidRDefault="00087F46" w:rsidP="00210E60">
            <w:pPr>
              <w:widowControl w:val="0"/>
              <w:jc w:val="center"/>
              <w:rPr>
                <w:color w:val="000000" w:themeColor="text1"/>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tcPr>
          <w:p w14:paraId="0443D507" w14:textId="77777777" w:rsidR="00087F46" w:rsidRPr="00376C18" w:rsidRDefault="00087F46" w:rsidP="00210E60">
            <w:pPr>
              <w:widowControl w:val="0"/>
              <w:jc w:val="center"/>
              <w:rPr>
                <w:color w:val="000000" w:themeColor="text1"/>
                <w:sz w:val="20"/>
                <w:szCs w:val="20"/>
              </w:rPr>
            </w:pPr>
            <w:r w:rsidRPr="00376C18">
              <w:rPr>
                <w:sz w:val="20"/>
                <w:szCs w:val="20"/>
              </w:rPr>
              <w:t xml:space="preserve">77.4 </w:t>
            </w:r>
          </w:p>
        </w:tc>
        <w:tc>
          <w:tcPr>
            <w:tcW w:w="421" w:type="pct"/>
            <w:tcBorders>
              <w:top w:val="single" w:sz="4" w:space="0" w:color="auto"/>
              <w:left w:val="single" w:sz="4" w:space="0" w:color="auto"/>
              <w:bottom w:val="single" w:sz="4" w:space="0" w:color="auto"/>
              <w:right w:val="single" w:sz="4" w:space="0" w:color="auto"/>
            </w:tcBorders>
            <w:shd w:val="clear" w:color="auto" w:fill="auto"/>
          </w:tcPr>
          <w:p w14:paraId="39500F3A" w14:textId="77777777" w:rsidR="00087F46" w:rsidRPr="00376C18" w:rsidRDefault="00087F46" w:rsidP="00210E60">
            <w:pPr>
              <w:widowControl w:val="0"/>
              <w:jc w:val="center"/>
              <w:rPr>
                <w:color w:val="000000" w:themeColor="text1"/>
                <w:sz w:val="20"/>
                <w:szCs w:val="20"/>
              </w:rPr>
            </w:pPr>
            <w:r w:rsidRPr="00376C18">
              <w:rPr>
                <w:sz w:val="20"/>
                <w:szCs w:val="20"/>
              </w:rPr>
              <w:t xml:space="preserve">2.5 </w:t>
            </w:r>
          </w:p>
        </w:tc>
        <w:tc>
          <w:tcPr>
            <w:tcW w:w="4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64F432" w14:textId="77777777" w:rsidR="00087F46" w:rsidRPr="00376C18" w:rsidRDefault="00087F46" w:rsidP="00210E60">
            <w:pPr>
              <w:widowControl w:val="0"/>
              <w:jc w:val="center"/>
              <w:rPr>
                <w:color w:val="000000" w:themeColor="text1"/>
                <w:sz w:val="20"/>
                <w:szCs w:val="20"/>
              </w:rPr>
            </w:pPr>
            <w:r w:rsidRPr="00376C18">
              <w:rPr>
                <w:sz w:val="20"/>
                <w:szCs w:val="20"/>
              </w:rPr>
              <w:t>80.0</w:t>
            </w:r>
          </w:p>
        </w:tc>
        <w:tc>
          <w:tcPr>
            <w:tcW w:w="403" w:type="pct"/>
            <w:vMerge w:val="restart"/>
            <w:tcBorders>
              <w:top w:val="single" w:sz="4" w:space="0" w:color="auto"/>
              <w:left w:val="single" w:sz="4" w:space="0" w:color="auto"/>
              <w:bottom w:val="single" w:sz="4" w:space="0" w:color="auto"/>
              <w:right w:val="double" w:sz="4" w:space="0" w:color="auto"/>
            </w:tcBorders>
            <w:shd w:val="clear" w:color="auto" w:fill="auto"/>
            <w:vAlign w:val="center"/>
          </w:tcPr>
          <w:p w14:paraId="6EF90A16" w14:textId="77777777" w:rsidR="00087F46" w:rsidRPr="00376C18" w:rsidRDefault="00087F46" w:rsidP="00210E60">
            <w:pPr>
              <w:widowControl w:val="0"/>
              <w:jc w:val="center"/>
              <w:rPr>
                <w:color w:val="000000" w:themeColor="text1"/>
                <w:sz w:val="20"/>
                <w:szCs w:val="20"/>
              </w:rPr>
            </w:pPr>
            <w:r w:rsidRPr="00376C18">
              <w:rPr>
                <w:sz w:val="20"/>
                <w:szCs w:val="20"/>
              </w:rPr>
              <w:t>4.0</w:t>
            </w:r>
          </w:p>
        </w:tc>
      </w:tr>
      <w:tr w:rsidR="00087F46" w:rsidRPr="00376C18" w14:paraId="14243380" w14:textId="77777777" w:rsidTr="00FE2297">
        <w:trPr>
          <w:cantSplit/>
          <w:trHeight w:val="227"/>
        </w:trPr>
        <w:tc>
          <w:tcPr>
            <w:tcW w:w="563" w:type="pct"/>
            <w:vMerge/>
            <w:tcBorders>
              <w:left w:val="double" w:sz="4" w:space="0" w:color="auto"/>
              <w:right w:val="single" w:sz="4" w:space="0" w:color="auto"/>
            </w:tcBorders>
            <w:vAlign w:val="center"/>
            <w:hideMark/>
          </w:tcPr>
          <w:p w14:paraId="4ED3EA41" w14:textId="77777777" w:rsidR="00087F46" w:rsidRPr="00376C18" w:rsidRDefault="00087F46" w:rsidP="00210E60">
            <w:pPr>
              <w:widowControl w:val="0"/>
              <w:jc w:val="center"/>
              <w:rPr>
                <w:bCs/>
                <w:snapToGrid w:val="0"/>
                <w:color w:val="000000" w:themeColor="text1"/>
                <w:sz w:val="20"/>
                <w:szCs w:val="20"/>
              </w:rPr>
            </w:pPr>
          </w:p>
        </w:tc>
        <w:tc>
          <w:tcPr>
            <w:tcW w:w="685" w:type="pct"/>
            <w:vMerge/>
            <w:tcBorders>
              <w:top w:val="single" w:sz="4" w:space="0" w:color="auto"/>
              <w:left w:val="single" w:sz="4" w:space="0" w:color="auto"/>
              <w:bottom w:val="single" w:sz="4" w:space="0" w:color="auto"/>
              <w:right w:val="single" w:sz="4" w:space="0" w:color="auto"/>
            </w:tcBorders>
            <w:vAlign w:val="center"/>
          </w:tcPr>
          <w:p w14:paraId="32CE957B" w14:textId="77777777" w:rsidR="00087F46" w:rsidRPr="00376C18" w:rsidRDefault="00087F46" w:rsidP="00210E60">
            <w:pPr>
              <w:widowControl w:val="0"/>
              <w:jc w:val="center"/>
              <w:rPr>
                <w:bCs/>
                <w:snapToGrid w:val="0"/>
                <w:color w:val="000000" w:themeColor="text1"/>
                <w:sz w:val="20"/>
                <w:szCs w:val="20"/>
              </w:rPr>
            </w:pPr>
          </w:p>
        </w:tc>
        <w:tc>
          <w:tcPr>
            <w:tcW w:w="623" w:type="pct"/>
            <w:vMerge/>
            <w:tcBorders>
              <w:top w:val="single" w:sz="4" w:space="0" w:color="auto"/>
              <w:left w:val="single" w:sz="4" w:space="0" w:color="auto"/>
              <w:bottom w:val="single" w:sz="4" w:space="0" w:color="auto"/>
              <w:right w:val="single" w:sz="4" w:space="0" w:color="auto"/>
            </w:tcBorders>
            <w:vAlign w:val="center"/>
          </w:tcPr>
          <w:p w14:paraId="3A496FAB" w14:textId="77777777" w:rsidR="00087F46" w:rsidRPr="00376C18" w:rsidRDefault="00087F46" w:rsidP="00210E60">
            <w:pPr>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2E4DC0C0" w14:textId="77777777" w:rsidR="00087F46" w:rsidRPr="00376C18" w:rsidRDefault="00087F46" w:rsidP="00210E60">
            <w:pPr>
              <w:widowControl w:val="0"/>
              <w:tabs>
                <w:tab w:val="left" w:pos="680"/>
                <w:tab w:val="left" w:pos="1134"/>
              </w:tabs>
              <w:jc w:val="center"/>
              <w:rPr>
                <w:bCs/>
                <w:snapToGrid w:val="0"/>
                <w:color w:val="000000" w:themeColor="text1"/>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77E8401E" w14:textId="77777777" w:rsidR="00087F46" w:rsidRPr="00376C18" w:rsidRDefault="00087F46" w:rsidP="00210E60">
            <w:pPr>
              <w:widowControl w:val="0"/>
              <w:tabs>
                <w:tab w:val="left" w:pos="680"/>
                <w:tab w:val="left" w:pos="1134"/>
              </w:tabs>
              <w:jc w:val="center"/>
              <w:rPr>
                <w:bCs/>
                <w:snapToGrid w:val="0"/>
                <w:color w:val="000000" w:themeColor="text1"/>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tcPr>
          <w:p w14:paraId="23F0ABD9" w14:textId="77777777" w:rsidR="00087F46" w:rsidRPr="00376C18" w:rsidRDefault="00087F46" w:rsidP="00210E60">
            <w:pPr>
              <w:widowControl w:val="0"/>
              <w:jc w:val="center"/>
              <w:rPr>
                <w:color w:val="000000" w:themeColor="text1"/>
                <w:sz w:val="20"/>
                <w:szCs w:val="20"/>
              </w:rPr>
            </w:pPr>
            <w:r w:rsidRPr="00376C18">
              <w:rPr>
                <w:sz w:val="20"/>
                <w:szCs w:val="20"/>
              </w:rPr>
              <w:t xml:space="preserve">82.6 </w:t>
            </w:r>
          </w:p>
        </w:tc>
        <w:tc>
          <w:tcPr>
            <w:tcW w:w="421" w:type="pct"/>
            <w:tcBorders>
              <w:top w:val="single" w:sz="4" w:space="0" w:color="auto"/>
              <w:left w:val="single" w:sz="4" w:space="0" w:color="auto"/>
              <w:bottom w:val="single" w:sz="4" w:space="0" w:color="auto"/>
            </w:tcBorders>
            <w:shd w:val="clear" w:color="auto" w:fill="auto"/>
          </w:tcPr>
          <w:p w14:paraId="62FD5B80" w14:textId="77777777" w:rsidR="00087F46" w:rsidRPr="00376C18" w:rsidRDefault="00087F46" w:rsidP="00210E60">
            <w:pPr>
              <w:widowControl w:val="0"/>
              <w:jc w:val="center"/>
              <w:rPr>
                <w:color w:val="000000" w:themeColor="text1"/>
                <w:sz w:val="20"/>
                <w:szCs w:val="20"/>
              </w:rPr>
            </w:pPr>
            <w:r w:rsidRPr="00376C18">
              <w:rPr>
                <w:sz w:val="20"/>
                <w:szCs w:val="20"/>
              </w:rPr>
              <w:t xml:space="preserve">1.6 </w:t>
            </w:r>
          </w:p>
        </w:tc>
        <w:tc>
          <w:tcPr>
            <w:tcW w:w="479" w:type="pct"/>
            <w:vMerge/>
            <w:tcBorders>
              <w:top w:val="single" w:sz="4" w:space="0" w:color="auto"/>
              <w:left w:val="single" w:sz="4" w:space="0" w:color="auto"/>
              <w:bottom w:val="single" w:sz="4" w:space="0" w:color="auto"/>
              <w:right w:val="single" w:sz="4" w:space="0" w:color="auto"/>
            </w:tcBorders>
            <w:vAlign w:val="center"/>
          </w:tcPr>
          <w:p w14:paraId="2CAC3C21" w14:textId="77777777" w:rsidR="00087F46" w:rsidRPr="00376C18" w:rsidRDefault="00087F46" w:rsidP="00210E60">
            <w:pPr>
              <w:widowControl w:val="0"/>
              <w:jc w:val="center"/>
              <w:rPr>
                <w:color w:val="000000" w:themeColor="text1"/>
                <w:sz w:val="20"/>
                <w:szCs w:val="20"/>
              </w:rPr>
            </w:pPr>
          </w:p>
        </w:tc>
        <w:tc>
          <w:tcPr>
            <w:tcW w:w="403" w:type="pct"/>
            <w:vMerge/>
            <w:tcBorders>
              <w:top w:val="single" w:sz="4" w:space="0" w:color="auto"/>
              <w:left w:val="single" w:sz="4" w:space="0" w:color="auto"/>
              <w:bottom w:val="single" w:sz="4" w:space="0" w:color="auto"/>
              <w:right w:val="double" w:sz="4" w:space="0" w:color="auto"/>
            </w:tcBorders>
            <w:vAlign w:val="center"/>
          </w:tcPr>
          <w:p w14:paraId="668B96C7" w14:textId="77777777" w:rsidR="00087F46" w:rsidRPr="00376C18" w:rsidRDefault="00087F46" w:rsidP="00210E60">
            <w:pPr>
              <w:widowControl w:val="0"/>
              <w:jc w:val="center"/>
              <w:rPr>
                <w:color w:val="000000" w:themeColor="text1"/>
                <w:sz w:val="20"/>
                <w:szCs w:val="20"/>
              </w:rPr>
            </w:pPr>
          </w:p>
        </w:tc>
      </w:tr>
      <w:tr w:rsidR="00087F46" w:rsidRPr="00376C18" w14:paraId="69B94E8C" w14:textId="77777777" w:rsidTr="00FE2297">
        <w:trPr>
          <w:cantSplit/>
          <w:trHeight w:val="227"/>
        </w:trPr>
        <w:tc>
          <w:tcPr>
            <w:tcW w:w="563" w:type="pct"/>
            <w:vMerge/>
            <w:tcBorders>
              <w:left w:val="double" w:sz="4" w:space="0" w:color="auto"/>
              <w:right w:val="single" w:sz="4" w:space="0" w:color="auto"/>
            </w:tcBorders>
            <w:vAlign w:val="center"/>
          </w:tcPr>
          <w:p w14:paraId="4BD87BDB" w14:textId="77777777" w:rsidR="00087F46" w:rsidRPr="00376C18" w:rsidRDefault="00087F46" w:rsidP="00210E60">
            <w:pPr>
              <w:widowControl w:val="0"/>
              <w:jc w:val="center"/>
              <w:rPr>
                <w:bCs/>
                <w:snapToGrid w:val="0"/>
                <w:color w:val="000000" w:themeColor="text1"/>
                <w:sz w:val="20"/>
                <w:szCs w:val="20"/>
              </w:rPr>
            </w:pPr>
          </w:p>
        </w:tc>
        <w:tc>
          <w:tcPr>
            <w:tcW w:w="685" w:type="pct"/>
            <w:vMerge w:val="restart"/>
            <w:tcBorders>
              <w:top w:val="single" w:sz="4" w:space="0" w:color="auto"/>
              <w:left w:val="single" w:sz="4" w:space="0" w:color="auto"/>
              <w:right w:val="single" w:sz="4" w:space="0" w:color="auto"/>
            </w:tcBorders>
            <w:vAlign w:val="center"/>
          </w:tcPr>
          <w:p w14:paraId="4B146FE7" w14:textId="77777777" w:rsidR="00087F46" w:rsidRPr="00376C18" w:rsidRDefault="00087F46" w:rsidP="00210E60">
            <w:pPr>
              <w:widowControl w:val="0"/>
              <w:jc w:val="center"/>
              <w:rPr>
                <w:bCs/>
                <w:snapToGrid w:val="0"/>
                <w:color w:val="000000" w:themeColor="text1"/>
                <w:sz w:val="20"/>
                <w:szCs w:val="20"/>
              </w:rPr>
            </w:pPr>
            <w:r w:rsidRPr="00376C18">
              <w:rPr>
                <w:bCs/>
                <w:snapToGrid w:val="0"/>
                <w:color w:val="000000" w:themeColor="text1"/>
                <w:sz w:val="20"/>
                <w:szCs w:val="20"/>
              </w:rPr>
              <w:t>Groundwater</w:t>
            </w:r>
          </w:p>
        </w:tc>
        <w:tc>
          <w:tcPr>
            <w:tcW w:w="623" w:type="pct"/>
            <w:vMerge w:val="restart"/>
            <w:tcBorders>
              <w:top w:val="single" w:sz="4" w:space="0" w:color="auto"/>
              <w:left w:val="single" w:sz="4" w:space="0" w:color="auto"/>
              <w:right w:val="single" w:sz="4" w:space="0" w:color="auto"/>
            </w:tcBorders>
            <w:vAlign w:val="center"/>
          </w:tcPr>
          <w:p w14:paraId="6A15C79C" w14:textId="77777777" w:rsidR="00087F46" w:rsidRPr="00376C18" w:rsidRDefault="00087F46" w:rsidP="00210E60">
            <w:pPr>
              <w:widowControl w:val="0"/>
              <w:jc w:val="center"/>
              <w:rPr>
                <w:snapToGrid w:val="0"/>
                <w:color w:val="000000" w:themeColor="text1"/>
                <w:sz w:val="20"/>
                <w:szCs w:val="20"/>
              </w:rPr>
            </w:pPr>
            <w:r w:rsidRPr="00376C18">
              <w:rPr>
                <w:color w:val="000000" w:themeColor="text1"/>
                <w:sz w:val="20"/>
                <w:szCs w:val="20"/>
              </w:rPr>
              <w:t>250→149</w:t>
            </w: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60978B94" w14:textId="77777777" w:rsidR="00087F46" w:rsidRPr="00376C18" w:rsidRDefault="00087F46" w:rsidP="00210E60">
            <w:pPr>
              <w:widowControl w:val="0"/>
              <w:tabs>
                <w:tab w:val="left" w:pos="680"/>
                <w:tab w:val="left" w:pos="1134"/>
              </w:tabs>
              <w:jc w:val="center"/>
              <w:rPr>
                <w:color w:val="000000"/>
                <w:sz w:val="20"/>
                <w:szCs w:val="20"/>
              </w:rPr>
            </w:pPr>
            <w:r w:rsidRPr="00376C18">
              <w:rPr>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30D299CA" w14:textId="77777777" w:rsidR="00087F46" w:rsidRPr="00376C18" w:rsidRDefault="00087F46" w:rsidP="00210E60">
            <w:pPr>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1A6298E0" w14:textId="77777777" w:rsidR="00087F46" w:rsidRPr="00376C18" w:rsidRDefault="00087F46" w:rsidP="00210E60">
            <w:pPr>
              <w:widowControl w:val="0"/>
              <w:jc w:val="center"/>
              <w:rPr>
                <w:sz w:val="20"/>
                <w:szCs w:val="20"/>
              </w:rPr>
            </w:pPr>
            <w:r w:rsidRPr="00376C18">
              <w:rPr>
                <w:sz w:val="20"/>
                <w:szCs w:val="20"/>
              </w:rPr>
              <w:t>82.6</w:t>
            </w:r>
          </w:p>
        </w:tc>
        <w:tc>
          <w:tcPr>
            <w:tcW w:w="421" w:type="pct"/>
            <w:tcBorders>
              <w:top w:val="single" w:sz="4" w:space="0" w:color="auto"/>
              <w:left w:val="single" w:sz="4" w:space="0" w:color="auto"/>
              <w:bottom w:val="single" w:sz="4" w:space="0" w:color="auto"/>
            </w:tcBorders>
            <w:shd w:val="clear" w:color="auto" w:fill="auto"/>
            <w:vAlign w:val="center"/>
          </w:tcPr>
          <w:p w14:paraId="538F8F95" w14:textId="77777777" w:rsidR="00087F46" w:rsidRPr="00376C18" w:rsidRDefault="00087F46" w:rsidP="00210E60">
            <w:pPr>
              <w:widowControl w:val="0"/>
              <w:jc w:val="center"/>
              <w:rPr>
                <w:sz w:val="20"/>
                <w:szCs w:val="20"/>
              </w:rPr>
            </w:pPr>
            <w:r w:rsidRPr="00376C18">
              <w:rPr>
                <w:sz w:val="20"/>
                <w:szCs w:val="20"/>
              </w:rPr>
              <w:t>6.0</w:t>
            </w:r>
          </w:p>
        </w:tc>
        <w:tc>
          <w:tcPr>
            <w:tcW w:w="479" w:type="pct"/>
            <w:vMerge w:val="restart"/>
            <w:tcBorders>
              <w:top w:val="single" w:sz="4" w:space="0" w:color="auto"/>
              <w:left w:val="single" w:sz="4" w:space="0" w:color="auto"/>
              <w:right w:val="single" w:sz="4" w:space="0" w:color="auto"/>
            </w:tcBorders>
            <w:vAlign w:val="center"/>
          </w:tcPr>
          <w:p w14:paraId="45842889" w14:textId="77777777" w:rsidR="00087F46" w:rsidRPr="00376C18" w:rsidRDefault="00087F46" w:rsidP="00210E60">
            <w:pPr>
              <w:widowControl w:val="0"/>
              <w:jc w:val="center"/>
              <w:rPr>
                <w:color w:val="000000" w:themeColor="text1"/>
                <w:sz w:val="20"/>
                <w:szCs w:val="20"/>
              </w:rPr>
            </w:pPr>
            <w:r w:rsidRPr="00376C18">
              <w:rPr>
                <w:sz w:val="20"/>
                <w:szCs w:val="20"/>
              </w:rPr>
              <w:t>85.4</w:t>
            </w:r>
          </w:p>
        </w:tc>
        <w:tc>
          <w:tcPr>
            <w:tcW w:w="403" w:type="pct"/>
            <w:vMerge w:val="restart"/>
            <w:tcBorders>
              <w:top w:val="single" w:sz="4" w:space="0" w:color="auto"/>
              <w:left w:val="single" w:sz="4" w:space="0" w:color="auto"/>
              <w:right w:val="double" w:sz="4" w:space="0" w:color="auto"/>
            </w:tcBorders>
            <w:vAlign w:val="center"/>
          </w:tcPr>
          <w:p w14:paraId="7A13EEB3" w14:textId="77777777" w:rsidR="00087F46" w:rsidRPr="00376C18" w:rsidRDefault="00087F46" w:rsidP="00210E60">
            <w:pPr>
              <w:widowControl w:val="0"/>
              <w:jc w:val="center"/>
              <w:rPr>
                <w:color w:val="000000" w:themeColor="text1"/>
                <w:sz w:val="20"/>
                <w:szCs w:val="20"/>
              </w:rPr>
            </w:pPr>
            <w:r w:rsidRPr="00376C18">
              <w:rPr>
                <w:sz w:val="20"/>
                <w:szCs w:val="20"/>
              </w:rPr>
              <w:t>5.4</w:t>
            </w:r>
          </w:p>
        </w:tc>
      </w:tr>
      <w:tr w:rsidR="00087F46" w:rsidRPr="00376C18" w14:paraId="3BC4D9B3" w14:textId="77777777" w:rsidTr="00FE2297">
        <w:trPr>
          <w:cantSplit/>
          <w:trHeight w:val="227"/>
        </w:trPr>
        <w:tc>
          <w:tcPr>
            <w:tcW w:w="563" w:type="pct"/>
            <w:vMerge/>
            <w:tcBorders>
              <w:left w:val="double" w:sz="4" w:space="0" w:color="auto"/>
              <w:right w:val="single" w:sz="4" w:space="0" w:color="auto"/>
            </w:tcBorders>
            <w:vAlign w:val="center"/>
          </w:tcPr>
          <w:p w14:paraId="05074514" w14:textId="77777777" w:rsidR="00087F46" w:rsidRPr="00376C18" w:rsidRDefault="00087F46" w:rsidP="00210E60">
            <w:pPr>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02F1B92E" w14:textId="77777777" w:rsidR="00087F46" w:rsidRPr="00376C18" w:rsidRDefault="00087F46" w:rsidP="00210E60">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0E59D3EF" w14:textId="77777777" w:rsidR="00087F46" w:rsidRPr="00376C18" w:rsidRDefault="00087F46" w:rsidP="00210E60">
            <w:pPr>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27243079" w14:textId="77777777" w:rsidR="00087F46" w:rsidRPr="00376C18" w:rsidRDefault="00087F46" w:rsidP="00210E60">
            <w:pPr>
              <w:widowControl w:val="0"/>
              <w:tabs>
                <w:tab w:val="left" w:pos="680"/>
                <w:tab w:val="left" w:pos="1134"/>
              </w:tabs>
              <w:jc w:val="center"/>
              <w:rPr>
                <w:color w:val="000000"/>
                <w:sz w:val="20"/>
                <w:szCs w:val="20"/>
              </w:rPr>
            </w:pPr>
            <w:r w:rsidRPr="00376C18">
              <w:rPr>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326468BA" w14:textId="77777777" w:rsidR="00087F46" w:rsidRPr="00376C18" w:rsidRDefault="00087F46" w:rsidP="00210E60">
            <w:pPr>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51126815" w14:textId="77777777" w:rsidR="00087F46" w:rsidRPr="00376C18" w:rsidRDefault="00087F46" w:rsidP="00210E60">
            <w:pPr>
              <w:widowControl w:val="0"/>
              <w:jc w:val="center"/>
              <w:rPr>
                <w:sz w:val="20"/>
                <w:szCs w:val="20"/>
              </w:rPr>
            </w:pPr>
            <w:r w:rsidRPr="00376C18">
              <w:rPr>
                <w:sz w:val="20"/>
                <w:szCs w:val="20"/>
              </w:rPr>
              <w:t>88.1</w:t>
            </w:r>
          </w:p>
        </w:tc>
        <w:tc>
          <w:tcPr>
            <w:tcW w:w="421" w:type="pct"/>
            <w:tcBorders>
              <w:top w:val="single" w:sz="4" w:space="0" w:color="auto"/>
              <w:left w:val="single" w:sz="4" w:space="0" w:color="auto"/>
              <w:bottom w:val="single" w:sz="4" w:space="0" w:color="auto"/>
            </w:tcBorders>
            <w:shd w:val="clear" w:color="auto" w:fill="auto"/>
            <w:vAlign w:val="center"/>
          </w:tcPr>
          <w:p w14:paraId="4A2FD687" w14:textId="77777777" w:rsidR="00087F46" w:rsidRPr="00376C18" w:rsidRDefault="00087F46" w:rsidP="00210E60">
            <w:pPr>
              <w:widowControl w:val="0"/>
              <w:jc w:val="center"/>
              <w:rPr>
                <w:sz w:val="20"/>
                <w:szCs w:val="20"/>
              </w:rPr>
            </w:pPr>
            <w:r w:rsidRPr="00376C18">
              <w:rPr>
                <w:sz w:val="20"/>
                <w:szCs w:val="20"/>
              </w:rPr>
              <w:t>2.4</w:t>
            </w:r>
          </w:p>
        </w:tc>
        <w:tc>
          <w:tcPr>
            <w:tcW w:w="479" w:type="pct"/>
            <w:vMerge/>
            <w:tcBorders>
              <w:left w:val="single" w:sz="4" w:space="0" w:color="auto"/>
              <w:bottom w:val="single" w:sz="4" w:space="0" w:color="auto"/>
              <w:right w:val="single" w:sz="4" w:space="0" w:color="auto"/>
            </w:tcBorders>
            <w:vAlign w:val="center"/>
          </w:tcPr>
          <w:p w14:paraId="2845DE46" w14:textId="77777777" w:rsidR="00087F46" w:rsidRPr="00376C18" w:rsidRDefault="00087F46" w:rsidP="00210E60">
            <w:pPr>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1B6CE61E" w14:textId="77777777" w:rsidR="00087F46" w:rsidRPr="00376C18" w:rsidRDefault="00087F46" w:rsidP="00210E60">
            <w:pPr>
              <w:widowControl w:val="0"/>
              <w:jc w:val="center"/>
              <w:rPr>
                <w:color w:val="000000" w:themeColor="text1"/>
                <w:sz w:val="20"/>
                <w:szCs w:val="20"/>
              </w:rPr>
            </w:pPr>
          </w:p>
        </w:tc>
      </w:tr>
      <w:tr w:rsidR="00087F46" w:rsidRPr="00376C18" w14:paraId="3DBCD64A" w14:textId="77777777" w:rsidTr="00FE2297">
        <w:trPr>
          <w:cantSplit/>
          <w:trHeight w:val="227"/>
        </w:trPr>
        <w:tc>
          <w:tcPr>
            <w:tcW w:w="563" w:type="pct"/>
            <w:vMerge/>
            <w:tcBorders>
              <w:left w:val="double" w:sz="4" w:space="0" w:color="auto"/>
              <w:right w:val="single" w:sz="4" w:space="0" w:color="auto"/>
            </w:tcBorders>
            <w:vAlign w:val="center"/>
          </w:tcPr>
          <w:p w14:paraId="09E088D7" w14:textId="77777777" w:rsidR="00087F46" w:rsidRPr="00376C18" w:rsidRDefault="00087F46" w:rsidP="00210E60">
            <w:pPr>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05EE474C" w14:textId="77777777" w:rsidR="00087F46" w:rsidRPr="00376C18" w:rsidRDefault="00087F46" w:rsidP="00210E60">
            <w:pPr>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2131E203" w14:textId="77777777" w:rsidR="00087F46" w:rsidRPr="00376C18" w:rsidRDefault="00087F46" w:rsidP="00210E60">
            <w:pPr>
              <w:widowControl w:val="0"/>
              <w:jc w:val="center"/>
              <w:rPr>
                <w:snapToGrid w:val="0"/>
                <w:color w:val="000000" w:themeColor="text1"/>
                <w:sz w:val="20"/>
                <w:szCs w:val="20"/>
              </w:rPr>
            </w:pPr>
            <w:r w:rsidRPr="00376C18">
              <w:rPr>
                <w:snapToGrid w:val="0"/>
                <w:color w:val="000000" w:themeColor="text1"/>
                <w:sz w:val="20"/>
                <w:szCs w:val="20"/>
              </w:rPr>
              <w:t>250→176</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11B857CC" w14:textId="77777777" w:rsidR="00087F46" w:rsidRPr="00376C18" w:rsidRDefault="00087F46" w:rsidP="00210E60">
            <w:pPr>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680CE441" w14:textId="77777777" w:rsidR="00087F46" w:rsidRPr="00376C18" w:rsidRDefault="00087F46" w:rsidP="00210E60">
            <w:pPr>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519D85D4" w14:textId="77777777" w:rsidR="00087F46" w:rsidRPr="00376C18" w:rsidRDefault="00087F46" w:rsidP="00210E60">
            <w:pPr>
              <w:widowControl w:val="0"/>
              <w:jc w:val="center"/>
              <w:rPr>
                <w:sz w:val="20"/>
                <w:szCs w:val="20"/>
              </w:rPr>
            </w:pPr>
            <w:r w:rsidRPr="00376C18">
              <w:rPr>
                <w:sz w:val="20"/>
                <w:szCs w:val="20"/>
              </w:rPr>
              <w:t>80.1</w:t>
            </w:r>
          </w:p>
        </w:tc>
        <w:tc>
          <w:tcPr>
            <w:tcW w:w="421" w:type="pct"/>
            <w:tcBorders>
              <w:top w:val="single" w:sz="4" w:space="0" w:color="auto"/>
              <w:left w:val="single" w:sz="4" w:space="0" w:color="auto"/>
              <w:bottom w:val="single" w:sz="4" w:space="0" w:color="auto"/>
            </w:tcBorders>
            <w:shd w:val="clear" w:color="auto" w:fill="auto"/>
            <w:vAlign w:val="center"/>
          </w:tcPr>
          <w:p w14:paraId="2323E54B" w14:textId="77777777" w:rsidR="00087F46" w:rsidRPr="00376C18" w:rsidRDefault="00087F46" w:rsidP="00210E60">
            <w:pPr>
              <w:widowControl w:val="0"/>
              <w:jc w:val="center"/>
              <w:rPr>
                <w:sz w:val="20"/>
                <w:szCs w:val="20"/>
              </w:rPr>
            </w:pPr>
            <w:r w:rsidRPr="00376C18">
              <w:rPr>
                <w:sz w:val="20"/>
                <w:szCs w:val="20"/>
              </w:rPr>
              <w:t>2.5</w:t>
            </w:r>
          </w:p>
        </w:tc>
        <w:tc>
          <w:tcPr>
            <w:tcW w:w="479" w:type="pct"/>
            <w:vMerge w:val="restart"/>
            <w:tcBorders>
              <w:top w:val="single" w:sz="4" w:space="0" w:color="auto"/>
              <w:left w:val="single" w:sz="4" w:space="0" w:color="auto"/>
              <w:right w:val="single" w:sz="4" w:space="0" w:color="auto"/>
            </w:tcBorders>
            <w:vAlign w:val="center"/>
          </w:tcPr>
          <w:p w14:paraId="33202877" w14:textId="77777777" w:rsidR="00087F46" w:rsidRPr="00376C18" w:rsidRDefault="00087F46" w:rsidP="00210E60">
            <w:pPr>
              <w:widowControl w:val="0"/>
              <w:jc w:val="center"/>
              <w:rPr>
                <w:color w:val="000000" w:themeColor="text1"/>
                <w:sz w:val="20"/>
                <w:szCs w:val="20"/>
              </w:rPr>
            </w:pPr>
            <w:r w:rsidRPr="00376C18">
              <w:rPr>
                <w:sz w:val="20"/>
                <w:szCs w:val="20"/>
              </w:rPr>
              <w:t>83.7</w:t>
            </w:r>
          </w:p>
        </w:tc>
        <w:tc>
          <w:tcPr>
            <w:tcW w:w="403" w:type="pct"/>
            <w:vMerge w:val="restart"/>
            <w:tcBorders>
              <w:top w:val="single" w:sz="4" w:space="0" w:color="auto"/>
              <w:left w:val="single" w:sz="4" w:space="0" w:color="auto"/>
              <w:right w:val="double" w:sz="4" w:space="0" w:color="auto"/>
            </w:tcBorders>
            <w:vAlign w:val="center"/>
          </w:tcPr>
          <w:p w14:paraId="73BD3C3D" w14:textId="77777777" w:rsidR="00087F46" w:rsidRPr="00376C18" w:rsidRDefault="00087F46" w:rsidP="00210E60">
            <w:pPr>
              <w:widowControl w:val="0"/>
              <w:jc w:val="center"/>
              <w:rPr>
                <w:color w:val="000000" w:themeColor="text1"/>
                <w:sz w:val="20"/>
                <w:szCs w:val="20"/>
              </w:rPr>
            </w:pPr>
            <w:r w:rsidRPr="00376C18">
              <w:rPr>
                <w:sz w:val="20"/>
                <w:szCs w:val="20"/>
              </w:rPr>
              <w:t>5.0</w:t>
            </w:r>
          </w:p>
        </w:tc>
      </w:tr>
      <w:tr w:rsidR="00087F46" w:rsidRPr="00376C18" w14:paraId="1A31CDB1" w14:textId="77777777" w:rsidTr="00FE2297">
        <w:trPr>
          <w:cantSplit/>
          <w:trHeight w:val="227"/>
        </w:trPr>
        <w:tc>
          <w:tcPr>
            <w:tcW w:w="563" w:type="pct"/>
            <w:vMerge/>
            <w:tcBorders>
              <w:left w:val="double" w:sz="4" w:space="0" w:color="auto"/>
              <w:bottom w:val="single" w:sz="4" w:space="0" w:color="auto"/>
              <w:right w:val="single" w:sz="4" w:space="0" w:color="auto"/>
            </w:tcBorders>
            <w:vAlign w:val="center"/>
          </w:tcPr>
          <w:p w14:paraId="10759E8A" w14:textId="77777777" w:rsidR="00087F46" w:rsidRPr="00376C18" w:rsidRDefault="00087F46" w:rsidP="00210E60">
            <w:pPr>
              <w:widowControl w:val="0"/>
              <w:jc w:val="center"/>
              <w:rPr>
                <w:bCs/>
                <w:snapToGrid w:val="0"/>
                <w:color w:val="000000" w:themeColor="text1"/>
                <w:sz w:val="20"/>
                <w:szCs w:val="20"/>
              </w:rPr>
            </w:pPr>
          </w:p>
        </w:tc>
        <w:tc>
          <w:tcPr>
            <w:tcW w:w="685" w:type="pct"/>
            <w:vMerge/>
            <w:tcBorders>
              <w:left w:val="single" w:sz="4" w:space="0" w:color="auto"/>
              <w:bottom w:val="single" w:sz="4" w:space="0" w:color="auto"/>
              <w:right w:val="single" w:sz="4" w:space="0" w:color="auto"/>
            </w:tcBorders>
            <w:vAlign w:val="center"/>
          </w:tcPr>
          <w:p w14:paraId="0B4FDCD1" w14:textId="77777777" w:rsidR="00087F46" w:rsidRPr="00376C18" w:rsidRDefault="00087F46" w:rsidP="00210E60">
            <w:pPr>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11D6F8BF" w14:textId="77777777" w:rsidR="00087F46" w:rsidRPr="00376C18" w:rsidRDefault="00087F46" w:rsidP="00210E60">
            <w:pPr>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7F11816A" w14:textId="77777777" w:rsidR="00087F46" w:rsidRPr="00376C18" w:rsidRDefault="00087F46" w:rsidP="00210E60">
            <w:pPr>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5D9EAB07" w14:textId="77777777" w:rsidR="00087F46" w:rsidRPr="00376C18" w:rsidRDefault="00087F46" w:rsidP="00210E60">
            <w:pPr>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2B141E8F" w14:textId="77777777" w:rsidR="00087F46" w:rsidRPr="00376C18" w:rsidRDefault="00087F46" w:rsidP="00210E60">
            <w:pPr>
              <w:widowControl w:val="0"/>
              <w:jc w:val="center"/>
              <w:rPr>
                <w:sz w:val="20"/>
                <w:szCs w:val="20"/>
              </w:rPr>
            </w:pPr>
            <w:r w:rsidRPr="00376C18">
              <w:rPr>
                <w:sz w:val="20"/>
                <w:szCs w:val="20"/>
              </w:rPr>
              <w:t>87.4</w:t>
            </w:r>
          </w:p>
        </w:tc>
        <w:tc>
          <w:tcPr>
            <w:tcW w:w="421" w:type="pct"/>
            <w:tcBorders>
              <w:top w:val="single" w:sz="4" w:space="0" w:color="auto"/>
              <w:left w:val="single" w:sz="4" w:space="0" w:color="auto"/>
              <w:bottom w:val="single" w:sz="4" w:space="0" w:color="auto"/>
            </w:tcBorders>
            <w:shd w:val="clear" w:color="auto" w:fill="auto"/>
            <w:vAlign w:val="center"/>
          </w:tcPr>
          <w:p w14:paraId="3DE526D2" w14:textId="77777777" w:rsidR="00087F46" w:rsidRPr="00376C18" w:rsidRDefault="00087F46" w:rsidP="00210E60">
            <w:pPr>
              <w:widowControl w:val="0"/>
              <w:jc w:val="center"/>
              <w:rPr>
                <w:sz w:val="20"/>
                <w:szCs w:val="20"/>
              </w:rPr>
            </w:pPr>
            <w:r w:rsidRPr="00376C18">
              <w:rPr>
                <w:sz w:val="20"/>
                <w:szCs w:val="20"/>
              </w:rPr>
              <w:t>1.2</w:t>
            </w:r>
          </w:p>
        </w:tc>
        <w:tc>
          <w:tcPr>
            <w:tcW w:w="479" w:type="pct"/>
            <w:vMerge/>
            <w:tcBorders>
              <w:left w:val="single" w:sz="4" w:space="0" w:color="auto"/>
              <w:bottom w:val="single" w:sz="4" w:space="0" w:color="auto"/>
              <w:right w:val="single" w:sz="4" w:space="0" w:color="auto"/>
            </w:tcBorders>
            <w:vAlign w:val="center"/>
          </w:tcPr>
          <w:p w14:paraId="1B0F1C16" w14:textId="77777777" w:rsidR="00087F46" w:rsidRPr="00376C18" w:rsidRDefault="00087F46" w:rsidP="00210E60">
            <w:pPr>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2DB52AA5" w14:textId="77777777" w:rsidR="00087F46" w:rsidRPr="00376C18" w:rsidRDefault="00087F46" w:rsidP="00210E60">
            <w:pPr>
              <w:widowControl w:val="0"/>
              <w:jc w:val="center"/>
              <w:rPr>
                <w:color w:val="000000" w:themeColor="text1"/>
                <w:sz w:val="20"/>
                <w:szCs w:val="20"/>
              </w:rPr>
            </w:pPr>
          </w:p>
        </w:tc>
      </w:tr>
      <w:tr w:rsidR="00087F46" w:rsidRPr="00376C18" w14:paraId="0E7D881D" w14:textId="77777777" w:rsidTr="00FE2297">
        <w:trPr>
          <w:cantSplit/>
          <w:trHeight w:val="227"/>
        </w:trPr>
        <w:tc>
          <w:tcPr>
            <w:tcW w:w="563" w:type="pct"/>
            <w:vMerge w:val="restart"/>
            <w:tcBorders>
              <w:top w:val="single" w:sz="4" w:space="0" w:color="auto"/>
              <w:left w:val="double" w:sz="4" w:space="0" w:color="auto"/>
              <w:right w:val="single" w:sz="4" w:space="0" w:color="auto"/>
            </w:tcBorders>
            <w:vAlign w:val="center"/>
          </w:tcPr>
          <w:p w14:paraId="03ACB94D" w14:textId="77777777" w:rsidR="00087F46" w:rsidRPr="00376C18" w:rsidRDefault="00087F46" w:rsidP="00210E60">
            <w:pPr>
              <w:keepNext/>
              <w:keepLines/>
              <w:widowControl w:val="0"/>
              <w:jc w:val="center"/>
              <w:rPr>
                <w:bCs/>
                <w:snapToGrid w:val="0"/>
                <w:color w:val="000000" w:themeColor="text1"/>
                <w:sz w:val="20"/>
                <w:szCs w:val="20"/>
              </w:rPr>
            </w:pPr>
            <w:r w:rsidRPr="00376C18">
              <w:rPr>
                <w:bCs/>
                <w:snapToGrid w:val="0"/>
                <w:color w:val="000000" w:themeColor="text1"/>
                <w:sz w:val="20"/>
                <w:szCs w:val="20"/>
              </w:rPr>
              <w:t>M650F002</w:t>
            </w:r>
          </w:p>
        </w:tc>
        <w:tc>
          <w:tcPr>
            <w:tcW w:w="685" w:type="pct"/>
            <w:vMerge w:val="restart"/>
            <w:tcBorders>
              <w:top w:val="single" w:sz="4" w:space="0" w:color="auto"/>
              <w:left w:val="single" w:sz="4" w:space="0" w:color="auto"/>
              <w:right w:val="single" w:sz="4" w:space="0" w:color="auto"/>
            </w:tcBorders>
            <w:vAlign w:val="center"/>
          </w:tcPr>
          <w:p w14:paraId="144D62B7" w14:textId="77777777" w:rsidR="00087F46" w:rsidRPr="00376C18" w:rsidRDefault="00087F46" w:rsidP="00210E60">
            <w:pPr>
              <w:keepNext/>
              <w:keepLines/>
              <w:widowControl w:val="0"/>
              <w:jc w:val="center"/>
              <w:rPr>
                <w:bCs/>
                <w:snapToGrid w:val="0"/>
                <w:color w:val="000000" w:themeColor="text1"/>
                <w:sz w:val="20"/>
                <w:szCs w:val="20"/>
              </w:rPr>
            </w:pPr>
            <w:r w:rsidRPr="00376C18">
              <w:rPr>
                <w:bCs/>
                <w:snapToGrid w:val="0"/>
                <w:color w:val="000000" w:themeColor="text1"/>
                <w:sz w:val="20"/>
                <w:szCs w:val="20"/>
              </w:rPr>
              <w:t>Surface Water</w:t>
            </w:r>
            <w:r w:rsidRPr="00376C18">
              <w:rPr>
                <w:bCs/>
                <w:color w:val="000000" w:themeColor="text1"/>
                <w:sz w:val="20"/>
                <w:szCs w:val="20"/>
              </w:rPr>
              <w:t xml:space="preserve"> </w:t>
            </w:r>
          </w:p>
        </w:tc>
        <w:tc>
          <w:tcPr>
            <w:tcW w:w="623" w:type="pct"/>
            <w:vMerge w:val="restart"/>
            <w:tcBorders>
              <w:top w:val="single" w:sz="4" w:space="0" w:color="auto"/>
              <w:left w:val="single" w:sz="4" w:space="0" w:color="auto"/>
              <w:right w:val="single" w:sz="4" w:space="0" w:color="auto"/>
            </w:tcBorders>
            <w:vAlign w:val="center"/>
          </w:tcPr>
          <w:p w14:paraId="77D0D29B" w14:textId="77777777" w:rsidR="00087F46" w:rsidRPr="00376C18" w:rsidRDefault="00087F46" w:rsidP="00210E60">
            <w:pPr>
              <w:keepNext/>
              <w:keepLines/>
              <w:widowControl w:val="0"/>
              <w:jc w:val="center"/>
              <w:rPr>
                <w:snapToGrid w:val="0"/>
                <w:color w:val="000000" w:themeColor="text1"/>
                <w:sz w:val="20"/>
                <w:szCs w:val="20"/>
              </w:rPr>
            </w:pPr>
            <w:r w:rsidRPr="00376C18">
              <w:rPr>
                <w:color w:val="000000" w:themeColor="text1"/>
                <w:sz w:val="20"/>
                <w:szCs w:val="20"/>
              </w:rPr>
              <w:t>236→176</w:t>
            </w: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212C7321" w14:textId="77777777" w:rsidR="00087F46" w:rsidRPr="00376C18" w:rsidRDefault="00087F46" w:rsidP="00210E60">
            <w:pPr>
              <w:keepNext/>
              <w:keepLines/>
              <w:widowControl w:val="0"/>
              <w:tabs>
                <w:tab w:val="left" w:pos="680"/>
                <w:tab w:val="left" w:pos="1134"/>
              </w:tabs>
              <w:jc w:val="center"/>
              <w:rPr>
                <w:color w:val="000000"/>
                <w:sz w:val="20"/>
                <w:szCs w:val="20"/>
              </w:rPr>
            </w:pPr>
            <w:r w:rsidRPr="00376C18">
              <w:rPr>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41498557" w14:textId="77777777" w:rsidR="00087F46" w:rsidRPr="00376C18" w:rsidRDefault="00087F46" w:rsidP="00210E60">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3C8D37F7" w14:textId="77777777" w:rsidR="00087F46" w:rsidRPr="00376C18" w:rsidRDefault="00087F46" w:rsidP="00210E60">
            <w:pPr>
              <w:keepNext/>
              <w:keepLines/>
              <w:widowControl w:val="0"/>
              <w:jc w:val="center"/>
              <w:rPr>
                <w:sz w:val="20"/>
                <w:szCs w:val="20"/>
              </w:rPr>
            </w:pPr>
            <w:r w:rsidRPr="00376C18">
              <w:rPr>
                <w:sz w:val="20"/>
                <w:szCs w:val="20"/>
              </w:rPr>
              <w:t>75.3</w:t>
            </w:r>
          </w:p>
        </w:tc>
        <w:tc>
          <w:tcPr>
            <w:tcW w:w="421" w:type="pct"/>
            <w:tcBorders>
              <w:top w:val="single" w:sz="4" w:space="0" w:color="auto"/>
              <w:left w:val="single" w:sz="4" w:space="0" w:color="auto"/>
              <w:bottom w:val="single" w:sz="4" w:space="0" w:color="auto"/>
            </w:tcBorders>
            <w:shd w:val="clear" w:color="auto" w:fill="auto"/>
            <w:vAlign w:val="center"/>
          </w:tcPr>
          <w:p w14:paraId="10A8E503" w14:textId="77777777" w:rsidR="00087F46" w:rsidRPr="00376C18" w:rsidRDefault="00087F46" w:rsidP="00210E60">
            <w:pPr>
              <w:keepNext/>
              <w:keepLines/>
              <w:widowControl w:val="0"/>
              <w:jc w:val="center"/>
              <w:rPr>
                <w:sz w:val="20"/>
                <w:szCs w:val="20"/>
              </w:rPr>
            </w:pPr>
            <w:r w:rsidRPr="00376C18">
              <w:rPr>
                <w:sz w:val="20"/>
                <w:szCs w:val="20"/>
              </w:rPr>
              <w:t>3.2</w:t>
            </w:r>
          </w:p>
        </w:tc>
        <w:tc>
          <w:tcPr>
            <w:tcW w:w="479" w:type="pct"/>
            <w:vMerge w:val="restart"/>
            <w:tcBorders>
              <w:top w:val="single" w:sz="4" w:space="0" w:color="auto"/>
              <w:left w:val="single" w:sz="4" w:space="0" w:color="auto"/>
              <w:right w:val="single" w:sz="4" w:space="0" w:color="auto"/>
            </w:tcBorders>
            <w:vAlign w:val="center"/>
          </w:tcPr>
          <w:p w14:paraId="3A66553E" w14:textId="77777777" w:rsidR="00087F46" w:rsidRPr="00376C18" w:rsidRDefault="00087F46" w:rsidP="00210E60">
            <w:pPr>
              <w:keepNext/>
              <w:keepLines/>
              <w:widowControl w:val="0"/>
              <w:jc w:val="center"/>
              <w:rPr>
                <w:color w:val="000000" w:themeColor="text1"/>
                <w:sz w:val="20"/>
                <w:szCs w:val="20"/>
              </w:rPr>
            </w:pPr>
            <w:r w:rsidRPr="00376C18">
              <w:rPr>
                <w:sz w:val="20"/>
                <w:szCs w:val="20"/>
              </w:rPr>
              <w:t>82.8</w:t>
            </w:r>
          </w:p>
        </w:tc>
        <w:tc>
          <w:tcPr>
            <w:tcW w:w="403" w:type="pct"/>
            <w:vMerge w:val="restart"/>
            <w:tcBorders>
              <w:top w:val="single" w:sz="4" w:space="0" w:color="auto"/>
              <w:left w:val="single" w:sz="4" w:space="0" w:color="auto"/>
              <w:right w:val="double" w:sz="4" w:space="0" w:color="auto"/>
            </w:tcBorders>
            <w:vAlign w:val="center"/>
          </w:tcPr>
          <w:p w14:paraId="02E10B5C" w14:textId="77777777" w:rsidR="00087F46" w:rsidRPr="00376C18" w:rsidRDefault="00087F46" w:rsidP="00210E60">
            <w:pPr>
              <w:keepNext/>
              <w:keepLines/>
              <w:widowControl w:val="0"/>
              <w:jc w:val="center"/>
              <w:rPr>
                <w:color w:val="000000" w:themeColor="text1"/>
                <w:sz w:val="20"/>
                <w:szCs w:val="20"/>
              </w:rPr>
            </w:pPr>
            <w:r w:rsidRPr="00376C18">
              <w:rPr>
                <w:sz w:val="20"/>
                <w:szCs w:val="20"/>
              </w:rPr>
              <w:t>9.8</w:t>
            </w:r>
          </w:p>
        </w:tc>
      </w:tr>
      <w:tr w:rsidR="00087F46" w:rsidRPr="00376C18" w14:paraId="700FB96F" w14:textId="77777777" w:rsidTr="00FE2297">
        <w:trPr>
          <w:cantSplit/>
          <w:trHeight w:val="227"/>
        </w:trPr>
        <w:tc>
          <w:tcPr>
            <w:tcW w:w="563" w:type="pct"/>
            <w:vMerge/>
            <w:tcBorders>
              <w:left w:val="double" w:sz="4" w:space="0" w:color="auto"/>
              <w:right w:val="single" w:sz="4" w:space="0" w:color="auto"/>
            </w:tcBorders>
            <w:vAlign w:val="center"/>
          </w:tcPr>
          <w:p w14:paraId="00DB8327" w14:textId="77777777" w:rsidR="00087F46" w:rsidRPr="00376C18" w:rsidRDefault="00087F46" w:rsidP="00210E60">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004325A5" w14:textId="77777777" w:rsidR="00087F46" w:rsidRPr="00376C18" w:rsidRDefault="00087F46" w:rsidP="00210E60">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2B07E071" w14:textId="77777777" w:rsidR="00087F46" w:rsidRPr="00376C18" w:rsidRDefault="00087F46" w:rsidP="00210E60">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683A288C" w14:textId="77777777" w:rsidR="00087F46" w:rsidRPr="00376C18" w:rsidRDefault="00087F46" w:rsidP="00210E60">
            <w:pPr>
              <w:keepNext/>
              <w:keepLines/>
              <w:widowControl w:val="0"/>
              <w:tabs>
                <w:tab w:val="left" w:pos="680"/>
                <w:tab w:val="left" w:pos="1134"/>
              </w:tabs>
              <w:jc w:val="center"/>
              <w:rPr>
                <w:color w:val="000000"/>
                <w:sz w:val="20"/>
                <w:szCs w:val="20"/>
              </w:rPr>
            </w:pPr>
            <w:r w:rsidRPr="00376C18">
              <w:rPr>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1A3280F7" w14:textId="77777777" w:rsidR="00087F46" w:rsidRPr="00376C18" w:rsidRDefault="00087F46" w:rsidP="00210E60">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1E8A521C" w14:textId="77777777" w:rsidR="00087F46" w:rsidRPr="00376C18" w:rsidRDefault="00087F46" w:rsidP="00210E60">
            <w:pPr>
              <w:keepNext/>
              <w:keepLines/>
              <w:widowControl w:val="0"/>
              <w:jc w:val="center"/>
              <w:rPr>
                <w:sz w:val="20"/>
                <w:szCs w:val="20"/>
              </w:rPr>
            </w:pPr>
            <w:r w:rsidRPr="00376C18">
              <w:rPr>
                <w:sz w:val="20"/>
                <w:szCs w:val="20"/>
              </w:rPr>
              <w:t>90.3</w:t>
            </w:r>
          </w:p>
        </w:tc>
        <w:tc>
          <w:tcPr>
            <w:tcW w:w="421" w:type="pct"/>
            <w:tcBorders>
              <w:top w:val="single" w:sz="4" w:space="0" w:color="auto"/>
              <w:left w:val="single" w:sz="4" w:space="0" w:color="auto"/>
              <w:bottom w:val="single" w:sz="4" w:space="0" w:color="auto"/>
            </w:tcBorders>
            <w:shd w:val="clear" w:color="auto" w:fill="auto"/>
            <w:vAlign w:val="center"/>
          </w:tcPr>
          <w:p w14:paraId="3B7CAF80" w14:textId="77777777" w:rsidR="00087F46" w:rsidRPr="00376C18" w:rsidRDefault="00087F46" w:rsidP="00210E60">
            <w:pPr>
              <w:keepNext/>
              <w:keepLines/>
              <w:widowControl w:val="0"/>
              <w:jc w:val="center"/>
              <w:rPr>
                <w:sz w:val="20"/>
                <w:szCs w:val="20"/>
              </w:rPr>
            </w:pPr>
            <w:r w:rsidRPr="00376C18">
              <w:rPr>
                <w:sz w:val="20"/>
                <w:szCs w:val="20"/>
              </w:rPr>
              <w:t>2.0</w:t>
            </w:r>
          </w:p>
        </w:tc>
        <w:tc>
          <w:tcPr>
            <w:tcW w:w="479" w:type="pct"/>
            <w:vMerge/>
            <w:tcBorders>
              <w:left w:val="single" w:sz="4" w:space="0" w:color="auto"/>
              <w:bottom w:val="single" w:sz="4" w:space="0" w:color="auto"/>
              <w:right w:val="single" w:sz="4" w:space="0" w:color="auto"/>
            </w:tcBorders>
            <w:vAlign w:val="center"/>
          </w:tcPr>
          <w:p w14:paraId="3965853C" w14:textId="77777777" w:rsidR="00087F46" w:rsidRPr="00376C18" w:rsidRDefault="00087F46" w:rsidP="00210E60">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06B5306F" w14:textId="77777777" w:rsidR="00087F46" w:rsidRPr="00376C18" w:rsidRDefault="00087F46" w:rsidP="00210E60">
            <w:pPr>
              <w:keepNext/>
              <w:keepLines/>
              <w:widowControl w:val="0"/>
              <w:jc w:val="center"/>
              <w:rPr>
                <w:color w:val="000000" w:themeColor="text1"/>
                <w:sz w:val="20"/>
                <w:szCs w:val="20"/>
              </w:rPr>
            </w:pPr>
          </w:p>
        </w:tc>
      </w:tr>
      <w:tr w:rsidR="00087F46" w:rsidRPr="00376C18" w14:paraId="2A1B3971" w14:textId="77777777" w:rsidTr="00FE2297">
        <w:trPr>
          <w:cantSplit/>
          <w:trHeight w:val="227"/>
        </w:trPr>
        <w:tc>
          <w:tcPr>
            <w:tcW w:w="563" w:type="pct"/>
            <w:vMerge/>
            <w:tcBorders>
              <w:left w:val="double" w:sz="4" w:space="0" w:color="auto"/>
              <w:right w:val="single" w:sz="4" w:space="0" w:color="auto"/>
            </w:tcBorders>
            <w:vAlign w:val="center"/>
          </w:tcPr>
          <w:p w14:paraId="2649D07C" w14:textId="77777777" w:rsidR="00087F46" w:rsidRPr="00376C18" w:rsidRDefault="00087F46" w:rsidP="00210E60">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78CFF3F1" w14:textId="77777777" w:rsidR="00087F46" w:rsidRPr="00376C18" w:rsidRDefault="00087F46" w:rsidP="00210E60">
            <w:pPr>
              <w:keepNext/>
              <w:keepLines/>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5CCE6F04" w14:textId="77777777" w:rsidR="00087F46" w:rsidRPr="00376C18" w:rsidRDefault="00087F46" w:rsidP="00210E60">
            <w:pPr>
              <w:keepNext/>
              <w:keepLines/>
              <w:widowControl w:val="0"/>
              <w:jc w:val="center"/>
              <w:rPr>
                <w:snapToGrid w:val="0"/>
                <w:color w:val="000000" w:themeColor="text1"/>
                <w:sz w:val="20"/>
                <w:szCs w:val="20"/>
              </w:rPr>
            </w:pPr>
            <w:r w:rsidRPr="00376C18">
              <w:rPr>
                <w:snapToGrid w:val="0"/>
                <w:color w:val="000000" w:themeColor="text1"/>
                <w:sz w:val="20"/>
                <w:szCs w:val="20"/>
              </w:rPr>
              <w:t>236→121</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7685E011" w14:textId="77777777" w:rsidR="00087F46" w:rsidRPr="00376C18" w:rsidRDefault="00087F46" w:rsidP="00210E60">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8F1D06F" w14:textId="77777777" w:rsidR="00087F46" w:rsidRPr="00376C18" w:rsidRDefault="00087F46" w:rsidP="00210E60">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3FD5E74D" w14:textId="77777777" w:rsidR="00087F46" w:rsidRPr="00376C18" w:rsidRDefault="00087F46" w:rsidP="00210E60">
            <w:pPr>
              <w:keepNext/>
              <w:keepLines/>
              <w:widowControl w:val="0"/>
              <w:jc w:val="center"/>
              <w:rPr>
                <w:sz w:val="20"/>
                <w:szCs w:val="20"/>
              </w:rPr>
            </w:pPr>
            <w:r w:rsidRPr="00376C18">
              <w:rPr>
                <w:sz w:val="20"/>
                <w:szCs w:val="20"/>
              </w:rPr>
              <w:t>76.1</w:t>
            </w:r>
          </w:p>
        </w:tc>
        <w:tc>
          <w:tcPr>
            <w:tcW w:w="421" w:type="pct"/>
            <w:tcBorders>
              <w:top w:val="single" w:sz="4" w:space="0" w:color="auto"/>
              <w:left w:val="single" w:sz="4" w:space="0" w:color="auto"/>
              <w:bottom w:val="single" w:sz="4" w:space="0" w:color="auto"/>
            </w:tcBorders>
            <w:shd w:val="clear" w:color="auto" w:fill="auto"/>
            <w:vAlign w:val="center"/>
          </w:tcPr>
          <w:p w14:paraId="0C173890" w14:textId="77777777" w:rsidR="00087F46" w:rsidRPr="00376C18" w:rsidRDefault="00087F46" w:rsidP="00210E60">
            <w:pPr>
              <w:keepNext/>
              <w:keepLines/>
              <w:widowControl w:val="0"/>
              <w:jc w:val="center"/>
              <w:rPr>
                <w:sz w:val="20"/>
                <w:szCs w:val="20"/>
              </w:rPr>
            </w:pPr>
            <w:r w:rsidRPr="00376C18">
              <w:rPr>
                <w:sz w:val="20"/>
                <w:szCs w:val="20"/>
              </w:rPr>
              <w:t>5.8</w:t>
            </w:r>
          </w:p>
        </w:tc>
        <w:tc>
          <w:tcPr>
            <w:tcW w:w="479" w:type="pct"/>
            <w:vMerge w:val="restart"/>
            <w:tcBorders>
              <w:top w:val="single" w:sz="4" w:space="0" w:color="auto"/>
              <w:left w:val="single" w:sz="4" w:space="0" w:color="auto"/>
              <w:right w:val="single" w:sz="4" w:space="0" w:color="auto"/>
            </w:tcBorders>
            <w:vAlign w:val="center"/>
          </w:tcPr>
          <w:p w14:paraId="71E199A4" w14:textId="77777777" w:rsidR="00087F46" w:rsidRPr="00376C18" w:rsidRDefault="00087F46" w:rsidP="00210E60">
            <w:pPr>
              <w:keepNext/>
              <w:keepLines/>
              <w:widowControl w:val="0"/>
              <w:jc w:val="center"/>
              <w:rPr>
                <w:color w:val="000000" w:themeColor="text1"/>
                <w:sz w:val="20"/>
                <w:szCs w:val="20"/>
              </w:rPr>
            </w:pPr>
            <w:r w:rsidRPr="00376C18">
              <w:rPr>
                <w:sz w:val="20"/>
                <w:szCs w:val="20"/>
              </w:rPr>
              <w:t>83.9</w:t>
            </w:r>
          </w:p>
        </w:tc>
        <w:tc>
          <w:tcPr>
            <w:tcW w:w="403" w:type="pct"/>
            <w:vMerge w:val="restart"/>
            <w:tcBorders>
              <w:top w:val="single" w:sz="4" w:space="0" w:color="auto"/>
              <w:left w:val="single" w:sz="4" w:space="0" w:color="auto"/>
              <w:right w:val="double" w:sz="4" w:space="0" w:color="auto"/>
            </w:tcBorders>
            <w:vAlign w:val="center"/>
          </w:tcPr>
          <w:p w14:paraId="76D024A8" w14:textId="77777777" w:rsidR="00087F46" w:rsidRPr="00376C18" w:rsidRDefault="00087F46" w:rsidP="00210E60">
            <w:pPr>
              <w:keepNext/>
              <w:keepLines/>
              <w:widowControl w:val="0"/>
              <w:jc w:val="center"/>
              <w:rPr>
                <w:color w:val="000000" w:themeColor="text1"/>
                <w:sz w:val="20"/>
                <w:szCs w:val="20"/>
              </w:rPr>
            </w:pPr>
            <w:r w:rsidRPr="00376C18">
              <w:rPr>
                <w:sz w:val="20"/>
                <w:szCs w:val="20"/>
              </w:rPr>
              <w:t>11.0</w:t>
            </w:r>
          </w:p>
        </w:tc>
      </w:tr>
      <w:tr w:rsidR="00087F46" w:rsidRPr="00376C18" w14:paraId="5BC547E4" w14:textId="77777777" w:rsidTr="00FE2297">
        <w:trPr>
          <w:cantSplit/>
          <w:trHeight w:val="227"/>
        </w:trPr>
        <w:tc>
          <w:tcPr>
            <w:tcW w:w="563" w:type="pct"/>
            <w:vMerge/>
            <w:tcBorders>
              <w:left w:val="double" w:sz="4" w:space="0" w:color="auto"/>
              <w:right w:val="single" w:sz="4" w:space="0" w:color="auto"/>
            </w:tcBorders>
            <w:vAlign w:val="center"/>
          </w:tcPr>
          <w:p w14:paraId="717779FE" w14:textId="77777777" w:rsidR="00087F46" w:rsidRPr="00376C18" w:rsidRDefault="00087F46" w:rsidP="00210E60">
            <w:pPr>
              <w:keepNext/>
              <w:keepLines/>
              <w:widowControl w:val="0"/>
              <w:jc w:val="center"/>
              <w:rPr>
                <w:bCs/>
                <w:snapToGrid w:val="0"/>
                <w:color w:val="000000" w:themeColor="text1"/>
                <w:sz w:val="20"/>
                <w:szCs w:val="20"/>
              </w:rPr>
            </w:pPr>
          </w:p>
        </w:tc>
        <w:tc>
          <w:tcPr>
            <w:tcW w:w="685" w:type="pct"/>
            <w:vMerge/>
            <w:tcBorders>
              <w:left w:val="single" w:sz="4" w:space="0" w:color="auto"/>
              <w:bottom w:val="single" w:sz="4" w:space="0" w:color="auto"/>
              <w:right w:val="single" w:sz="4" w:space="0" w:color="auto"/>
            </w:tcBorders>
            <w:vAlign w:val="center"/>
          </w:tcPr>
          <w:p w14:paraId="0F8FEC3A" w14:textId="77777777" w:rsidR="00087F46" w:rsidRPr="00376C18" w:rsidRDefault="00087F46" w:rsidP="00210E60">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1F6636BA" w14:textId="77777777" w:rsidR="00087F46" w:rsidRPr="00376C18" w:rsidRDefault="00087F46" w:rsidP="00210E60">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2F4E4641" w14:textId="77777777" w:rsidR="00087F46" w:rsidRPr="00376C18" w:rsidRDefault="00087F46" w:rsidP="00210E60">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68E9E66E" w14:textId="77777777" w:rsidR="00087F46" w:rsidRPr="00376C18" w:rsidRDefault="00087F46" w:rsidP="00210E60">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7039FA5A" w14:textId="77777777" w:rsidR="00087F46" w:rsidRPr="00376C18" w:rsidRDefault="00087F46" w:rsidP="00210E60">
            <w:pPr>
              <w:keepNext/>
              <w:keepLines/>
              <w:widowControl w:val="0"/>
              <w:jc w:val="center"/>
              <w:rPr>
                <w:sz w:val="20"/>
                <w:szCs w:val="20"/>
              </w:rPr>
            </w:pPr>
            <w:r w:rsidRPr="00376C18">
              <w:rPr>
                <w:sz w:val="20"/>
                <w:szCs w:val="20"/>
              </w:rPr>
              <w:t>91.7</w:t>
            </w:r>
          </w:p>
        </w:tc>
        <w:tc>
          <w:tcPr>
            <w:tcW w:w="421" w:type="pct"/>
            <w:tcBorders>
              <w:top w:val="single" w:sz="4" w:space="0" w:color="auto"/>
              <w:left w:val="single" w:sz="4" w:space="0" w:color="auto"/>
              <w:bottom w:val="single" w:sz="4" w:space="0" w:color="auto"/>
            </w:tcBorders>
            <w:shd w:val="clear" w:color="auto" w:fill="auto"/>
            <w:vAlign w:val="center"/>
          </w:tcPr>
          <w:p w14:paraId="7B463A37" w14:textId="77777777" w:rsidR="00087F46" w:rsidRPr="00376C18" w:rsidRDefault="00087F46" w:rsidP="00210E60">
            <w:pPr>
              <w:keepNext/>
              <w:keepLines/>
              <w:widowControl w:val="0"/>
              <w:jc w:val="center"/>
              <w:rPr>
                <w:sz w:val="20"/>
                <w:szCs w:val="20"/>
              </w:rPr>
            </w:pPr>
            <w:r w:rsidRPr="00376C18">
              <w:rPr>
                <w:sz w:val="20"/>
                <w:szCs w:val="20"/>
              </w:rPr>
              <w:t>2.7</w:t>
            </w:r>
          </w:p>
        </w:tc>
        <w:tc>
          <w:tcPr>
            <w:tcW w:w="479" w:type="pct"/>
            <w:vMerge/>
            <w:tcBorders>
              <w:left w:val="single" w:sz="4" w:space="0" w:color="auto"/>
              <w:bottom w:val="single" w:sz="4" w:space="0" w:color="auto"/>
              <w:right w:val="single" w:sz="4" w:space="0" w:color="auto"/>
            </w:tcBorders>
            <w:vAlign w:val="center"/>
          </w:tcPr>
          <w:p w14:paraId="503442FF" w14:textId="77777777" w:rsidR="00087F46" w:rsidRPr="00376C18" w:rsidRDefault="00087F46" w:rsidP="00210E60">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7FFB0394" w14:textId="77777777" w:rsidR="00087F46" w:rsidRPr="00376C18" w:rsidRDefault="00087F46" w:rsidP="00210E60">
            <w:pPr>
              <w:keepNext/>
              <w:keepLines/>
              <w:widowControl w:val="0"/>
              <w:jc w:val="center"/>
              <w:rPr>
                <w:color w:val="000000" w:themeColor="text1"/>
                <w:sz w:val="20"/>
                <w:szCs w:val="20"/>
              </w:rPr>
            </w:pPr>
          </w:p>
        </w:tc>
      </w:tr>
      <w:tr w:rsidR="00087F46" w:rsidRPr="00376C18" w14:paraId="3CCE24BF" w14:textId="77777777" w:rsidTr="00FE2297">
        <w:trPr>
          <w:cantSplit/>
          <w:trHeight w:val="227"/>
        </w:trPr>
        <w:tc>
          <w:tcPr>
            <w:tcW w:w="563" w:type="pct"/>
            <w:vMerge/>
            <w:tcBorders>
              <w:left w:val="double" w:sz="4" w:space="0" w:color="auto"/>
              <w:right w:val="single" w:sz="4" w:space="0" w:color="auto"/>
            </w:tcBorders>
            <w:vAlign w:val="center"/>
          </w:tcPr>
          <w:p w14:paraId="3A63CADF" w14:textId="77777777" w:rsidR="00087F46" w:rsidRPr="00376C18" w:rsidRDefault="00087F46" w:rsidP="00210E60">
            <w:pPr>
              <w:keepNext/>
              <w:keepLines/>
              <w:widowControl w:val="0"/>
              <w:jc w:val="center"/>
              <w:rPr>
                <w:bCs/>
                <w:snapToGrid w:val="0"/>
                <w:color w:val="000000" w:themeColor="text1"/>
                <w:sz w:val="20"/>
                <w:szCs w:val="20"/>
              </w:rPr>
            </w:pPr>
          </w:p>
        </w:tc>
        <w:tc>
          <w:tcPr>
            <w:tcW w:w="685" w:type="pct"/>
            <w:vMerge w:val="restart"/>
            <w:tcBorders>
              <w:top w:val="single" w:sz="4" w:space="0" w:color="auto"/>
              <w:left w:val="single" w:sz="4" w:space="0" w:color="auto"/>
              <w:right w:val="single" w:sz="4" w:space="0" w:color="auto"/>
            </w:tcBorders>
            <w:vAlign w:val="center"/>
          </w:tcPr>
          <w:p w14:paraId="216AAD12" w14:textId="77777777" w:rsidR="00087F46" w:rsidRPr="00376C18" w:rsidRDefault="00087F46" w:rsidP="00210E60">
            <w:pPr>
              <w:keepNext/>
              <w:keepLines/>
              <w:widowControl w:val="0"/>
              <w:jc w:val="center"/>
              <w:rPr>
                <w:bCs/>
                <w:snapToGrid w:val="0"/>
                <w:color w:val="000000" w:themeColor="text1"/>
                <w:sz w:val="20"/>
                <w:szCs w:val="20"/>
              </w:rPr>
            </w:pPr>
            <w:r w:rsidRPr="00376C18">
              <w:rPr>
                <w:bCs/>
                <w:snapToGrid w:val="0"/>
                <w:color w:val="000000" w:themeColor="text1"/>
                <w:sz w:val="20"/>
                <w:szCs w:val="20"/>
              </w:rPr>
              <w:t>Groundwater</w:t>
            </w:r>
          </w:p>
        </w:tc>
        <w:tc>
          <w:tcPr>
            <w:tcW w:w="623" w:type="pct"/>
            <w:vMerge w:val="restart"/>
            <w:tcBorders>
              <w:top w:val="single" w:sz="4" w:space="0" w:color="auto"/>
              <w:left w:val="single" w:sz="4" w:space="0" w:color="auto"/>
              <w:right w:val="single" w:sz="4" w:space="0" w:color="auto"/>
            </w:tcBorders>
            <w:vAlign w:val="center"/>
          </w:tcPr>
          <w:p w14:paraId="147E6023" w14:textId="77777777" w:rsidR="00087F46" w:rsidRPr="00376C18" w:rsidRDefault="00087F46" w:rsidP="00210E60">
            <w:pPr>
              <w:keepNext/>
              <w:keepLines/>
              <w:widowControl w:val="0"/>
              <w:jc w:val="center"/>
              <w:rPr>
                <w:snapToGrid w:val="0"/>
                <w:color w:val="000000" w:themeColor="text1"/>
                <w:sz w:val="20"/>
                <w:szCs w:val="20"/>
              </w:rPr>
            </w:pPr>
            <w:r w:rsidRPr="00376C18">
              <w:rPr>
                <w:color w:val="000000" w:themeColor="text1"/>
                <w:sz w:val="20"/>
                <w:szCs w:val="20"/>
              </w:rPr>
              <w:t>236→176</w:t>
            </w: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4F3AD4F6" w14:textId="77777777" w:rsidR="00087F46" w:rsidRPr="00376C18" w:rsidRDefault="00087F46" w:rsidP="00210E60">
            <w:pPr>
              <w:keepNext/>
              <w:keepLines/>
              <w:widowControl w:val="0"/>
              <w:tabs>
                <w:tab w:val="left" w:pos="680"/>
                <w:tab w:val="left" w:pos="1134"/>
              </w:tabs>
              <w:jc w:val="center"/>
              <w:rPr>
                <w:color w:val="000000"/>
                <w:sz w:val="20"/>
                <w:szCs w:val="20"/>
              </w:rPr>
            </w:pPr>
            <w:r w:rsidRPr="00376C18">
              <w:rPr>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1F08CEB1" w14:textId="77777777" w:rsidR="00087F46" w:rsidRPr="00376C18" w:rsidRDefault="00087F46" w:rsidP="00210E60">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2FEE104D" w14:textId="77777777" w:rsidR="00087F46" w:rsidRPr="00376C18" w:rsidRDefault="00087F46" w:rsidP="00210E60">
            <w:pPr>
              <w:keepNext/>
              <w:keepLines/>
              <w:widowControl w:val="0"/>
              <w:jc w:val="center"/>
              <w:rPr>
                <w:sz w:val="20"/>
                <w:szCs w:val="20"/>
              </w:rPr>
            </w:pPr>
            <w:r w:rsidRPr="00376C18">
              <w:rPr>
                <w:sz w:val="20"/>
                <w:szCs w:val="20"/>
              </w:rPr>
              <w:t>79.4</w:t>
            </w:r>
          </w:p>
        </w:tc>
        <w:tc>
          <w:tcPr>
            <w:tcW w:w="421" w:type="pct"/>
            <w:tcBorders>
              <w:top w:val="single" w:sz="4" w:space="0" w:color="auto"/>
              <w:left w:val="single" w:sz="4" w:space="0" w:color="auto"/>
              <w:bottom w:val="single" w:sz="4" w:space="0" w:color="auto"/>
            </w:tcBorders>
            <w:shd w:val="clear" w:color="auto" w:fill="auto"/>
            <w:vAlign w:val="center"/>
          </w:tcPr>
          <w:p w14:paraId="5AF4360F" w14:textId="77777777" w:rsidR="00087F46" w:rsidRPr="00376C18" w:rsidRDefault="00087F46" w:rsidP="00210E60">
            <w:pPr>
              <w:keepNext/>
              <w:keepLines/>
              <w:widowControl w:val="0"/>
              <w:jc w:val="center"/>
              <w:rPr>
                <w:sz w:val="20"/>
                <w:szCs w:val="20"/>
              </w:rPr>
            </w:pPr>
            <w:r w:rsidRPr="00376C18">
              <w:rPr>
                <w:sz w:val="20"/>
                <w:szCs w:val="20"/>
              </w:rPr>
              <w:t>2.3</w:t>
            </w:r>
          </w:p>
        </w:tc>
        <w:tc>
          <w:tcPr>
            <w:tcW w:w="479" w:type="pct"/>
            <w:vMerge w:val="restart"/>
            <w:tcBorders>
              <w:top w:val="single" w:sz="4" w:space="0" w:color="auto"/>
              <w:left w:val="single" w:sz="4" w:space="0" w:color="auto"/>
              <w:right w:val="single" w:sz="4" w:space="0" w:color="auto"/>
            </w:tcBorders>
            <w:vAlign w:val="center"/>
          </w:tcPr>
          <w:p w14:paraId="65CAC05A" w14:textId="77777777" w:rsidR="00087F46" w:rsidRPr="00376C18" w:rsidRDefault="00087F46" w:rsidP="00210E60">
            <w:pPr>
              <w:keepNext/>
              <w:keepLines/>
              <w:widowControl w:val="0"/>
              <w:jc w:val="center"/>
              <w:rPr>
                <w:color w:val="000000" w:themeColor="text1"/>
                <w:sz w:val="20"/>
                <w:szCs w:val="20"/>
              </w:rPr>
            </w:pPr>
            <w:r w:rsidRPr="00376C18">
              <w:rPr>
                <w:sz w:val="20"/>
                <w:szCs w:val="20"/>
              </w:rPr>
              <w:t>84.7</w:t>
            </w:r>
          </w:p>
        </w:tc>
        <w:tc>
          <w:tcPr>
            <w:tcW w:w="403" w:type="pct"/>
            <w:vMerge w:val="restart"/>
            <w:tcBorders>
              <w:top w:val="single" w:sz="4" w:space="0" w:color="auto"/>
              <w:left w:val="single" w:sz="4" w:space="0" w:color="auto"/>
              <w:right w:val="double" w:sz="4" w:space="0" w:color="auto"/>
            </w:tcBorders>
            <w:vAlign w:val="center"/>
          </w:tcPr>
          <w:p w14:paraId="2E4233E8" w14:textId="77777777" w:rsidR="00087F46" w:rsidRPr="00376C18" w:rsidRDefault="00087F46" w:rsidP="00210E60">
            <w:pPr>
              <w:keepNext/>
              <w:keepLines/>
              <w:widowControl w:val="0"/>
              <w:jc w:val="center"/>
              <w:rPr>
                <w:color w:val="000000" w:themeColor="text1"/>
                <w:sz w:val="20"/>
                <w:szCs w:val="20"/>
              </w:rPr>
            </w:pPr>
            <w:r w:rsidRPr="00376C18">
              <w:rPr>
                <w:sz w:val="20"/>
                <w:szCs w:val="20"/>
              </w:rPr>
              <w:t>6.8</w:t>
            </w:r>
          </w:p>
        </w:tc>
      </w:tr>
      <w:tr w:rsidR="00087F46" w:rsidRPr="00376C18" w14:paraId="64E8F4AC" w14:textId="77777777" w:rsidTr="00FE2297">
        <w:trPr>
          <w:cantSplit/>
          <w:trHeight w:val="227"/>
        </w:trPr>
        <w:tc>
          <w:tcPr>
            <w:tcW w:w="563" w:type="pct"/>
            <w:vMerge/>
            <w:tcBorders>
              <w:left w:val="double" w:sz="4" w:space="0" w:color="auto"/>
              <w:right w:val="single" w:sz="4" w:space="0" w:color="auto"/>
            </w:tcBorders>
            <w:vAlign w:val="center"/>
          </w:tcPr>
          <w:p w14:paraId="4B648894" w14:textId="77777777" w:rsidR="00087F46" w:rsidRPr="00376C18" w:rsidRDefault="00087F46" w:rsidP="00210E60">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6AD883C2" w14:textId="77777777" w:rsidR="00087F46" w:rsidRPr="00376C18" w:rsidRDefault="00087F46" w:rsidP="00210E60">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0F439C32" w14:textId="77777777" w:rsidR="00087F46" w:rsidRPr="00376C18" w:rsidRDefault="00087F46" w:rsidP="00210E60">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2FCBE13D" w14:textId="77777777" w:rsidR="00087F46" w:rsidRPr="00376C18" w:rsidRDefault="00087F46" w:rsidP="00210E60">
            <w:pPr>
              <w:keepNext/>
              <w:keepLines/>
              <w:widowControl w:val="0"/>
              <w:tabs>
                <w:tab w:val="left" w:pos="680"/>
                <w:tab w:val="left" w:pos="1134"/>
              </w:tabs>
              <w:jc w:val="center"/>
              <w:rPr>
                <w:color w:val="000000"/>
                <w:sz w:val="20"/>
                <w:szCs w:val="20"/>
              </w:rPr>
            </w:pPr>
            <w:r w:rsidRPr="00376C18">
              <w:rPr>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3B8CA80B" w14:textId="77777777" w:rsidR="00087F46" w:rsidRPr="00376C18" w:rsidRDefault="00087F46" w:rsidP="00210E60">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1E178165" w14:textId="77777777" w:rsidR="00087F46" w:rsidRPr="00376C18" w:rsidRDefault="00087F46" w:rsidP="00210E60">
            <w:pPr>
              <w:keepNext/>
              <w:keepLines/>
              <w:widowControl w:val="0"/>
              <w:jc w:val="center"/>
              <w:rPr>
                <w:sz w:val="20"/>
                <w:szCs w:val="20"/>
              </w:rPr>
            </w:pPr>
            <w:r w:rsidRPr="00376C18">
              <w:rPr>
                <w:sz w:val="20"/>
                <w:szCs w:val="20"/>
              </w:rPr>
              <w:t>90.0</w:t>
            </w:r>
          </w:p>
        </w:tc>
        <w:tc>
          <w:tcPr>
            <w:tcW w:w="421" w:type="pct"/>
            <w:tcBorders>
              <w:top w:val="single" w:sz="4" w:space="0" w:color="auto"/>
              <w:left w:val="single" w:sz="4" w:space="0" w:color="auto"/>
              <w:bottom w:val="single" w:sz="4" w:space="0" w:color="auto"/>
            </w:tcBorders>
            <w:shd w:val="clear" w:color="auto" w:fill="auto"/>
            <w:vAlign w:val="center"/>
          </w:tcPr>
          <w:p w14:paraId="06CBB98A" w14:textId="77777777" w:rsidR="00087F46" w:rsidRPr="00376C18" w:rsidRDefault="00087F46" w:rsidP="00210E60">
            <w:pPr>
              <w:keepNext/>
              <w:keepLines/>
              <w:widowControl w:val="0"/>
              <w:jc w:val="center"/>
              <w:rPr>
                <w:sz w:val="20"/>
                <w:szCs w:val="20"/>
              </w:rPr>
            </w:pPr>
            <w:r w:rsidRPr="00376C18">
              <w:rPr>
                <w:sz w:val="20"/>
                <w:szCs w:val="20"/>
              </w:rPr>
              <w:t>1.5</w:t>
            </w:r>
          </w:p>
        </w:tc>
        <w:tc>
          <w:tcPr>
            <w:tcW w:w="479" w:type="pct"/>
            <w:vMerge/>
            <w:tcBorders>
              <w:left w:val="single" w:sz="4" w:space="0" w:color="auto"/>
              <w:bottom w:val="single" w:sz="4" w:space="0" w:color="auto"/>
              <w:right w:val="single" w:sz="4" w:space="0" w:color="auto"/>
            </w:tcBorders>
            <w:vAlign w:val="center"/>
          </w:tcPr>
          <w:p w14:paraId="50999F4D" w14:textId="77777777" w:rsidR="00087F46" w:rsidRPr="00376C18" w:rsidRDefault="00087F46" w:rsidP="00210E60">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30812158" w14:textId="77777777" w:rsidR="00087F46" w:rsidRPr="00376C18" w:rsidRDefault="00087F46" w:rsidP="00210E60">
            <w:pPr>
              <w:keepNext/>
              <w:keepLines/>
              <w:widowControl w:val="0"/>
              <w:jc w:val="center"/>
              <w:rPr>
                <w:color w:val="000000" w:themeColor="text1"/>
                <w:sz w:val="20"/>
                <w:szCs w:val="20"/>
              </w:rPr>
            </w:pPr>
          </w:p>
        </w:tc>
      </w:tr>
      <w:tr w:rsidR="00087F46" w:rsidRPr="00376C18" w14:paraId="5D34EFB6" w14:textId="77777777" w:rsidTr="00FE2297">
        <w:trPr>
          <w:cantSplit/>
          <w:trHeight w:val="227"/>
        </w:trPr>
        <w:tc>
          <w:tcPr>
            <w:tcW w:w="563" w:type="pct"/>
            <w:vMerge/>
            <w:tcBorders>
              <w:left w:val="double" w:sz="4" w:space="0" w:color="auto"/>
              <w:right w:val="single" w:sz="4" w:space="0" w:color="auto"/>
            </w:tcBorders>
            <w:vAlign w:val="center"/>
          </w:tcPr>
          <w:p w14:paraId="57FF642B" w14:textId="77777777" w:rsidR="00087F46" w:rsidRPr="00376C18" w:rsidRDefault="00087F46" w:rsidP="00210E60">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7BB29EDB" w14:textId="77777777" w:rsidR="00087F46" w:rsidRPr="00376C18" w:rsidRDefault="00087F46" w:rsidP="00210E60">
            <w:pPr>
              <w:keepNext/>
              <w:keepLines/>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0E854494" w14:textId="77777777" w:rsidR="00087F46" w:rsidRPr="00376C18" w:rsidRDefault="00087F46" w:rsidP="00210E60">
            <w:pPr>
              <w:keepNext/>
              <w:keepLines/>
              <w:widowControl w:val="0"/>
              <w:jc w:val="center"/>
              <w:rPr>
                <w:snapToGrid w:val="0"/>
                <w:color w:val="000000" w:themeColor="text1"/>
                <w:sz w:val="20"/>
                <w:szCs w:val="20"/>
              </w:rPr>
            </w:pPr>
            <w:r w:rsidRPr="00376C18">
              <w:rPr>
                <w:snapToGrid w:val="0"/>
                <w:color w:val="000000" w:themeColor="text1"/>
                <w:sz w:val="20"/>
                <w:szCs w:val="20"/>
              </w:rPr>
              <w:t>236→121</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29A48F8C" w14:textId="77777777" w:rsidR="00087F46" w:rsidRPr="00376C18" w:rsidRDefault="00087F46" w:rsidP="00210E60">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2923C707" w14:textId="77777777" w:rsidR="00087F46" w:rsidRPr="00376C18" w:rsidRDefault="00087F46" w:rsidP="00210E60">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5C9710DD" w14:textId="77777777" w:rsidR="00087F46" w:rsidRPr="00376C18" w:rsidRDefault="00087F46" w:rsidP="00210E60">
            <w:pPr>
              <w:keepNext/>
              <w:keepLines/>
              <w:widowControl w:val="0"/>
              <w:jc w:val="center"/>
              <w:rPr>
                <w:sz w:val="20"/>
                <w:szCs w:val="20"/>
              </w:rPr>
            </w:pPr>
            <w:r w:rsidRPr="00376C18">
              <w:rPr>
                <w:sz w:val="20"/>
                <w:szCs w:val="20"/>
              </w:rPr>
              <w:t>77.9</w:t>
            </w:r>
          </w:p>
        </w:tc>
        <w:tc>
          <w:tcPr>
            <w:tcW w:w="421" w:type="pct"/>
            <w:tcBorders>
              <w:top w:val="single" w:sz="4" w:space="0" w:color="auto"/>
              <w:left w:val="single" w:sz="4" w:space="0" w:color="auto"/>
              <w:bottom w:val="single" w:sz="4" w:space="0" w:color="auto"/>
            </w:tcBorders>
            <w:shd w:val="clear" w:color="auto" w:fill="auto"/>
            <w:vAlign w:val="center"/>
          </w:tcPr>
          <w:p w14:paraId="2A6EC667" w14:textId="77777777" w:rsidR="00087F46" w:rsidRPr="00376C18" w:rsidRDefault="00087F46" w:rsidP="00210E60">
            <w:pPr>
              <w:keepNext/>
              <w:keepLines/>
              <w:widowControl w:val="0"/>
              <w:jc w:val="center"/>
              <w:rPr>
                <w:sz w:val="20"/>
                <w:szCs w:val="20"/>
              </w:rPr>
            </w:pPr>
            <w:r w:rsidRPr="00376C18">
              <w:rPr>
                <w:sz w:val="20"/>
                <w:szCs w:val="20"/>
              </w:rPr>
              <w:t>14</w:t>
            </w:r>
          </w:p>
        </w:tc>
        <w:tc>
          <w:tcPr>
            <w:tcW w:w="479" w:type="pct"/>
            <w:vMerge w:val="restart"/>
            <w:tcBorders>
              <w:top w:val="single" w:sz="4" w:space="0" w:color="auto"/>
              <w:left w:val="single" w:sz="4" w:space="0" w:color="auto"/>
              <w:right w:val="single" w:sz="4" w:space="0" w:color="auto"/>
            </w:tcBorders>
            <w:vAlign w:val="center"/>
          </w:tcPr>
          <w:p w14:paraId="76BE2845" w14:textId="77777777" w:rsidR="00087F46" w:rsidRPr="00376C18" w:rsidRDefault="00087F46" w:rsidP="00210E60">
            <w:pPr>
              <w:keepNext/>
              <w:keepLines/>
              <w:widowControl w:val="0"/>
              <w:jc w:val="center"/>
              <w:rPr>
                <w:color w:val="000000" w:themeColor="text1"/>
                <w:sz w:val="20"/>
                <w:szCs w:val="20"/>
              </w:rPr>
            </w:pPr>
            <w:r w:rsidRPr="00376C18">
              <w:rPr>
                <w:sz w:val="20"/>
                <w:szCs w:val="20"/>
              </w:rPr>
              <w:t>83.5</w:t>
            </w:r>
          </w:p>
        </w:tc>
        <w:tc>
          <w:tcPr>
            <w:tcW w:w="403" w:type="pct"/>
            <w:vMerge w:val="restart"/>
            <w:tcBorders>
              <w:top w:val="single" w:sz="4" w:space="0" w:color="auto"/>
              <w:left w:val="single" w:sz="4" w:space="0" w:color="auto"/>
              <w:right w:val="double" w:sz="4" w:space="0" w:color="auto"/>
            </w:tcBorders>
            <w:vAlign w:val="center"/>
          </w:tcPr>
          <w:p w14:paraId="781BCA83" w14:textId="77777777" w:rsidR="00087F46" w:rsidRPr="00376C18" w:rsidRDefault="00087F46" w:rsidP="00210E60">
            <w:pPr>
              <w:keepNext/>
              <w:keepLines/>
              <w:widowControl w:val="0"/>
              <w:jc w:val="center"/>
              <w:rPr>
                <w:color w:val="000000" w:themeColor="text1"/>
                <w:sz w:val="20"/>
                <w:szCs w:val="20"/>
              </w:rPr>
            </w:pPr>
            <w:r w:rsidRPr="00376C18">
              <w:rPr>
                <w:sz w:val="20"/>
                <w:szCs w:val="20"/>
              </w:rPr>
              <w:t>11.0</w:t>
            </w:r>
          </w:p>
        </w:tc>
      </w:tr>
      <w:tr w:rsidR="00087F46" w:rsidRPr="00376C18" w14:paraId="378CB57C" w14:textId="77777777" w:rsidTr="00FE2297">
        <w:trPr>
          <w:cantSplit/>
          <w:trHeight w:val="227"/>
        </w:trPr>
        <w:tc>
          <w:tcPr>
            <w:tcW w:w="563" w:type="pct"/>
            <w:vMerge/>
            <w:tcBorders>
              <w:left w:val="double" w:sz="4" w:space="0" w:color="auto"/>
              <w:bottom w:val="single" w:sz="4" w:space="0" w:color="auto"/>
              <w:right w:val="single" w:sz="4" w:space="0" w:color="auto"/>
            </w:tcBorders>
            <w:vAlign w:val="center"/>
          </w:tcPr>
          <w:p w14:paraId="52DCF727"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bottom w:val="single" w:sz="4" w:space="0" w:color="auto"/>
              <w:right w:val="single" w:sz="4" w:space="0" w:color="auto"/>
            </w:tcBorders>
            <w:vAlign w:val="center"/>
          </w:tcPr>
          <w:p w14:paraId="02026B70"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31E05A1E" w14:textId="77777777" w:rsidR="00087F46" w:rsidRPr="00376C18" w:rsidRDefault="00087F46" w:rsidP="00FE2297">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06EDEDBF"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70C66F62"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07ABE8E2" w14:textId="77777777" w:rsidR="00087F46" w:rsidRPr="00376C18" w:rsidRDefault="00087F46" w:rsidP="00FE2297">
            <w:pPr>
              <w:keepNext/>
              <w:keepLines/>
              <w:widowControl w:val="0"/>
              <w:jc w:val="center"/>
              <w:rPr>
                <w:sz w:val="20"/>
                <w:szCs w:val="20"/>
              </w:rPr>
            </w:pPr>
            <w:r w:rsidRPr="00376C18">
              <w:rPr>
                <w:sz w:val="20"/>
                <w:szCs w:val="20"/>
              </w:rPr>
              <w:t>89.0</w:t>
            </w:r>
          </w:p>
        </w:tc>
        <w:tc>
          <w:tcPr>
            <w:tcW w:w="421" w:type="pct"/>
            <w:tcBorders>
              <w:top w:val="single" w:sz="4" w:space="0" w:color="auto"/>
              <w:left w:val="single" w:sz="4" w:space="0" w:color="auto"/>
              <w:bottom w:val="single" w:sz="4" w:space="0" w:color="auto"/>
            </w:tcBorders>
            <w:shd w:val="clear" w:color="auto" w:fill="auto"/>
            <w:vAlign w:val="center"/>
          </w:tcPr>
          <w:p w14:paraId="6911D754" w14:textId="77777777" w:rsidR="00087F46" w:rsidRPr="00376C18" w:rsidRDefault="00087F46" w:rsidP="00FE2297">
            <w:pPr>
              <w:keepNext/>
              <w:keepLines/>
              <w:widowControl w:val="0"/>
              <w:jc w:val="center"/>
              <w:rPr>
                <w:sz w:val="20"/>
                <w:szCs w:val="20"/>
              </w:rPr>
            </w:pPr>
            <w:r w:rsidRPr="00376C18">
              <w:rPr>
                <w:sz w:val="20"/>
                <w:szCs w:val="20"/>
              </w:rPr>
              <w:t>1.3</w:t>
            </w:r>
          </w:p>
        </w:tc>
        <w:tc>
          <w:tcPr>
            <w:tcW w:w="479" w:type="pct"/>
            <w:vMerge/>
            <w:tcBorders>
              <w:left w:val="single" w:sz="4" w:space="0" w:color="auto"/>
              <w:bottom w:val="single" w:sz="4" w:space="0" w:color="auto"/>
              <w:right w:val="single" w:sz="4" w:space="0" w:color="auto"/>
            </w:tcBorders>
            <w:vAlign w:val="center"/>
          </w:tcPr>
          <w:p w14:paraId="6C7E9851" w14:textId="77777777" w:rsidR="00087F46" w:rsidRPr="00376C18" w:rsidRDefault="00087F46" w:rsidP="00FE2297">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4FA63D5B" w14:textId="77777777" w:rsidR="00087F46" w:rsidRPr="00376C18" w:rsidRDefault="00087F46" w:rsidP="00FE2297">
            <w:pPr>
              <w:keepNext/>
              <w:keepLines/>
              <w:widowControl w:val="0"/>
              <w:jc w:val="center"/>
              <w:rPr>
                <w:color w:val="000000" w:themeColor="text1"/>
                <w:sz w:val="20"/>
                <w:szCs w:val="20"/>
              </w:rPr>
            </w:pPr>
          </w:p>
        </w:tc>
      </w:tr>
      <w:tr w:rsidR="00087F46" w:rsidRPr="00376C18" w14:paraId="63B6804C" w14:textId="77777777" w:rsidTr="00FE2297">
        <w:trPr>
          <w:cantSplit/>
          <w:trHeight w:val="227"/>
        </w:trPr>
        <w:tc>
          <w:tcPr>
            <w:tcW w:w="563" w:type="pct"/>
            <w:vMerge w:val="restart"/>
            <w:tcBorders>
              <w:top w:val="single" w:sz="4" w:space="0" w:color="auto"/>
              <w:left w:val="double" w:sz="4" w:space="0" w:color="auto"/>
              <w:right w:val="single" w:sz="4" w:space="0" w:color="auto"/>
            </w:tcBorders>
            <w:vAlign w:val="center"/>
          </w:tcPr>
          <w:p w14:paraId="2C1B1F54" w14:textId="77777777" w:rsidR="00087F46" w:rsidRPr="00376C18" w:rsidRDefault="00087F46" w:rsidP="00FE2297">
            <w:pPr>
              <w:keepNext/>
              <w:keepLines/>
              <w:widowControl w:val="0"/>
              <w:jc w:val="center"/>
              <w:rPr>
                <w:bCs/>
                <w:snapToGrid w:val="0"/>
                <w:color w:val="000000" w:themeColor="text1"/>
                <w:sz w:val="20"/>
                <w:szCs w:val="20"/>
              </w:rPr>
            </w:pPr>
            <w:r w:rsidRPr="00376C18">
              <w:rPr>
                <w:bCs/>
                <w:snapToGrid w:val="0"/>
                <w:color w:val="000000" w:themeColor="text1"/>
                <w:sz w:val="20"/>
                <w:szCs w:val="20"/>
              </w:rPr>
              <w:t>M650F003</w:t>
            </w:r>
          </w:p>
        </w:tc>
        <w:tc>
          <w:tcPr>
            <w:tcW w:w="685" w:type="pct"/>
            <w:vMerge w:val="restart"/>
            <w:tcBorders>
              <w:top w:val="single" w:sz="4" w:space="0" w:color="auto"/>
              <w:left w:val="single" w:sz="4" w:space="0" w:color="auto"/>
              <w:right w:val="single" w:sz="4" w:space="0" w:color="auto"/>
            </w:tcBorders>
            <w:vAlign w:val="center"/>
          </w:tcPr>
          <w:p w14:paraId="278DA5B8" w14:textId="77777777" w:rsidR="00087F46" w:rsidRPr="00376C18" w:rsidRDefault="00087F46" w:rsidP="00FE2297">
            <w:pPr>
              <w:keepNext/>
              <w:keepLines/>
              <w:widowControl w:val="0"/>
              <w:jc w:val="center"/>
              <w:rPr>
                <w:bCs/>
                <w:snapToGrid w:val="0"/>
                <w:color w:val="000000" w:themeColor="text1"/>
                <w:sz w:val="20"/>
                <w:szCs w:val="20"/>
              </w:rPr>
            </w:pPr>
            <w:r w:rsidRPr="00376C18">
              <w:rPr>
                <w:bCs/>
                <w:snapToGrid w:val="0"/>
                <w:color w:val="000000" w:themeColor="text1"/>
                <w:sz w:val="20"/>
                <w:szCs w:val="20"/>
              </w:rPr>
              <w:t>Surface Water</w:t>
            </w:r>
          </w:p>
        </w:tc>
        <w:tc>
          <w:tcPr>
            <w:tcW w:w="623" w:type="pct"/>
            <w:vMerge w:val="restart"/>
            <w:tcBorders>
              <w:top w:val="single" w:sz="4" w:space="0" w:color="auto"/>
              <w:left w:val="single" w:sz="4" w:space="0" w:color="auto"/>
              <w:right w:val="single" w:sz="4" w:space="0" w:color="auto"/>
            </w:tcBorders>
            <w:vAlign w:val="center"/>
          </w:tcPr>
          <w:p w14:paraId="001B5346"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222→176</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33564639"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FD0CF7B"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58B44A38" w14:textId="77777777" w:rsidR="00087F46" w:rsidRPr="00376C18" w:rsidRDefault="00087F46" w:rsidP="00FE2297">
            <w:pPr>
              <w:keepNext/>
              <w:keepLines/>
              <w:widowControl w:val="0"/>
              <w:jc w:val="center"/>
              <w:rPr>
                <w:sz w:val="20"/>
                <w:szCs w:val="20"/>
              </w:rPr>
            </w:pPr>
            <w:r w:rsidRPr="00376C18">
              <w:rPr>
                <w:sz w:val="20"/>
                <w:szCs w:val="20"/>
              </w:rPr>
              <w:t>83.0</w:t>
            </w:r>
          </w:p>
        </w:tc>
        <w:tc>
          <w:tcPr>
            <w:tcW w:w="421" w:type="pct"/>
            <w:tcBorders>
              <w:top w:val="single" w:sz="4" w:space="0" w:color="auto"/>
              <w:left w:val="single" w:sz="4" w:space="0" w:color="auto"/>
              <w:bottom w:val="single" w:sz="4" w:space="0" w:color="auto"/>
            </w:tcBorders>
            <w:shd w:val="clear" w:color="auto" w:fill="auto"/>
            <w:vAlign w:val="center"/>
          </w:tcPr>
          <w:p w14:paraId="17902A73" w14:textId="77777777" w:rsidR="00087F46" w:rsidRPr="00376C18" w:rsidRDefault="00087F46" w:rsidP="00FE2297">
            <w:pPr>
              <w:keepNext/>
              <w:keepLines/>
              <w:widowControl w:val="0"/>
              <w:jc w:val="center"/>
              <w:rPr>
                <w:sz w:val="20"/>
                <w:szCs w:val="20"/>
              </w:rPr>
            </w:pPr>
            <w:r w:rsidRPr="00376C18">
              <w:rPr>
                <w:sz w:val="20"/>
                <w:szCs w:val="20"/>
              </w:rPr>
              <w:t>2.2</w:t>
            </w:r>
          </w:p>
        </w:tc>
        <w:tc>
          <w:tcPr>
            <w:tcW w:w="479" w:type="pct"/>
            <w:vMerge w:val="restart"/>
            <w:tcBorders>
              <w:top w:val="single" w:sz="4" w:space="0" w:color="auto"/>
              <w:left w:val="single" w:sz="4" w:space="0" w:color="auto"/>
              <w:right w:val="single" w:sz="4" w:space="0" w:color="auto"/>
            </w:tcBorders>
            <w:shd w:val="clear" w:color="auto" w:fill="auto"/>
            <w:vAlign w:val="center"/>
          </w:tcPr>
          <w:p w14:paraId="10B94B08" w14:textId="77777777" w:rsidR="00087F46" w:rsidRPr="00376C18" w:rsidRDefault="00087F46" w:rsidP="00FE2297">
            <w:pPr>
              <w:keepNext/>
              <w:keepLines/>
              <w:widowControl w:val="0"/>
              <w:jc w:val="center"/>
              <w:rPr>
                <w:color w:val="000000" w:themeColor="text1"/>
                <w:sz w:val="20"/>
                <w:szCs w:val="20"/>
              </w:rPr>
            </w:pPr>
            <w:r w:rsidRPr="00376C18">
              <w:rPr>
                <w:sz w:val="20"/>
                <w:szCs w:val="20"/>
              </w:rPr>
              <w:t>84.9</w:t>
            </w:r>
          </w:p>
        </w:tc>
        <w:tc>
          <w:tcPr>
            <w:tcW w:w="403" w:type="pct"/>
            <w:vMerge w:val="restart"/>
            <w:tcBorders>
              <w:top w:val="single" w:sz="4" w:space="0" w:color="auto"/>
              <w:left w:val="single" w:sz="4" w:space="0" w:color="auto"/>
              <w:right w:val="double" w:sz="4" w:space="0" w:color="auto"/>
            </w:tcBorders>
            <w:shd w:val="clear" w:color="auto" w:fill="auto"/>
            <w:vAlign w:val="center"/>
          </w:tcPr>
          <w:p w14:paraId="2F802FCC" w14:textId="77777777" w:rsidR="00087F46" w:rsidRPr="00376C18" w:rsidRDefault="00087F46" w:rsidP="00FE2297">
            <w:pPr>
              <w:keepNext/>
              <w:keepLines/>
              <w:widowControl w:val="0"/>
              <w:jc w:val="center"/>
              <w:rPr>
                <w:color w:val="000000" w:themeColor="text1"/>
                <w:sz w:val="20"/>
                <w:szCs w:val="20"/>
              </w:rPr>
            </w:pPr>
            <w:r w:rsidRPr="00376C18">
              <w:rPr>
                <w:sz w:val="20"/>
                <w:szCs w:val="20"/>
              </w:rPr>
              <w:t>2.9</w:t>
            </w:r>
          </w:p>
        </w:tc>
      </w:tr>
      <w:tr w:rsidR="00087F46" w:rsidRPr="00376C18" w14:paraId="0D385E6F" w14:textId="77777777" w:rsidTr="00FE2297">
        <w:trPr>
          <w:cantSplit/>
          <w:trHeight w:val="227"/>
        </w:trPr>
        <w:tc>
          <w:tcPr>
            <w:tcW w:w="563" w:type="pct"/>
            <w:vMerge/>
            <w:tcBorders>
              <w:left w:val="double" w:sz="4" w:space="0" w:color="auto"/>
              <w:right w:val="single" w:sz="4" w:space="0" w:color="auto"/>
            </w:tcBorders>
            <w:vAlign w:val="center"/>
          </w:tcPr>
          <w:p w14:paraId="6B64BF9E"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131812B4"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1D923213" w14:textId="77777777" w:rsidR="00087F46" w:rsidRPr="00376C18" w:rsidRDefault="00087F46" w:rsidP="00FE2297">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0C97BC9A"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342B0E2D"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72CBB0F5" w14:textId="77777777" w:rsidR="00087F46" w:rsidRPr="00376C18" w:rsidRDefault="00087F46" w:rsidP="00FE2297">
            <w:pPr>
              <w:keepNext/>
              <w:keepLines/>
              <w:widowControl w:val="0"/>
              <w:jc w:val="center"/>
              <w:rPr>
                <w:sz w:val="20"/>
                <w:szCs w:val="20"/>
              </w:rPr>
            </w:pPr>
            <w:r w:rsidRPr="00376C18">
              <w:rPr>
                <w:sz w:val="20"/>
                <w:szCs w:val="20"/>
              </w:rPr>
              <w:t>86.8</w:t>
            </w:r>
          </w:p>
        </w:tc>
        <w:tc>
          <w:tcPr>
            <w:tcW w:w="421" w:type="pct"/>
            <w:tcBorders>
              <w:top w:val="single" w:sz="4" w:space="0" w:color="auto"/>
              <w:left w:val="single" w:sz="4" w:space="0" w:color="auto"/>
              <w:bottom w:val="single" w:sz="4" w:space="0" w:color="auto"/>
            </w:tcBorders>
            <w:shd w:val="clear" w:color="auto" w:fill="auto"/>
            <w:vAlign w:val="center"/>
          </w:tcPr>
          <w:p w14:paraId="0B509454" w14:textId="77777777" w:rsidR="00087F46" w:rsidRPr="00376C18" w:rsidRDefault="00087F46" w:rsidP="00FE2297">
            <w:pPr>
              <w:keepNext/>
              <w:keepLines/>
              <w:widowControl w:val="0"/>
              <w:jc w:val="center"/>
              <w:rPr>
                <w:sz w:val="20"/>
                <w:szCs w:val="20"/>
              </w:rPr>
            </w:pPr>
            <w:r w:rsidRPr="00376C18">
              <w:rPr>
                <w:sz w:val="20"/>
                <w:szCs w:val="20"/>
              </w:rPr>
              <w:t>1.3</w:t>
            </w:r>
          </w:p>
        </w:tc>
        <w:tc>
          <w:tcPr>
            <w:tcW w:w="479" w:type="pct"/>
            <w:vMerge/>
            <w:tcBorders>
              <w:left w:val="single" w:sz="4" w:space="0" w:color="auto"/>
              <w:bottom w:val="single" w:sz="4" w:space="0" w:color="auto"/>
              <w:right w:val="single" w:sz="4" w:space="0" w:color="auto"/>
            </w:tcBorders>
            <w:shd w:val="clear" w:color="auto" w:fill="auto"/>
            <w:vAlign w:val="center"/>
          </w:tcPr>
          <w:p w14:paraId="2D570E98" w14:textId="77777777" w:rsidR="00087F46" w:rsidRPr="00376C18" w:rsidRDefault="00087F46" w:rsidP="00FE2297">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shd w:val="clear" w:color="auto" w:fill="auto"/>
            <w:vAlign w:val="center"/>
          </w:tcPr>
          <w:p w14:paraId="7FD799E8" w14:textId="77777777" w:rsidR="00087F46" w:rsidRPr="00376C18" w:rsidRDefault="00087F46" w:rsidP="00FE2297">
            <w:pPr>
              <w:keepNext/>
              <w:keepLines/>
              <w:widowControl w:val="0"/>
              <w:jc w:val="center"/>
              <w:rPr>
                <w:color w:val="000000" w:themeColor="text1"/>
                <w:sz w:val="20"/>
                <w:szCs w:val="20"/>
              </w:rPr>
            </w:pPr>
          </w:p>
        </w:tc>
      </w:tr>
      <w:tr w:rsidR="00087F46" w:rsidRPr="00376C18" w14:paraId="02C37EF0" w14:textId="77777777" w:rsidTr="00FE2297">
        <w:trPr>
          <w:cantSplit/>
          <w:trHeight w:val="227"/>
        </w:trPr>
        <w:tc>
          <w:tcPr>
            <w:tcW w:w="563" w:type="pct"/>
            <w:vMerge/>
            <w:tcBorders>
              <w:left w:val="double" w:sz="4" w:space="0" w:color="auto"/>
              <w:right w:val="single" w:sz="4" w:space="0" w:color="auto"/>
            </w:tcBorders>
            <w:vAlign w:val="center"/>
          </w:tcPr>
          <w:p w14:paraId="468B7342"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6ED187E3"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7756F24B"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222→121</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5D9A1790"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7B86D3F0"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7E7D9C37" w14:textId="77777777" w:rsidR="00087F46" w:rsidRPr="00376C18" w:rsidRDefault="00087F46" w:rsidP="00FE2297">
            <w:pPr>
              <w:keepNext/>
              <w:keepLines/>
              <w:widowControl w:val="0"/>
              <w:jc w:val="center"/>
              <w:rPr>
                <w:sz w:val="20"/>
                <w:szCs w:val="20"/>
              </w:rPr>
            </w:pPr>
            <w:r w:rsidRPr="00376C18">
              <w:rPr>
                <w:sz w:val="20"/>
                <w:szCs w:val="20"/>
              </w:rPr>
              <w:t>83.3</w:t>
            </w:r>
          </w:p>
        </w:tc>
        <w:tc>
          <w:tcPr>
            <w:tcW w:w="421" w:type="pct"/>
            <w:tcBorders>
              <w:top w:val="single" w:sz="4" w:space="0" w:color="auto"/>
              <w:left w:val="single" w:sz="4" w:space="0" w:color="auto"/>
              <w:bottom w:val="single" w:sz="4" w:space="0" w:color="auto"/>
            </w:tcBorders>
            <w:shd w:val="clear" w:color="auto" w:fill="auto"/>
            <w:vAlign w:val="center"/>
          </w:tcPr>
          <w:p w14:paraId="33DED7E7" w14:textId="77777777" w:rsidR="00087F46" w:rsidRPr="00376C18" w:rsidRDefault="00087F46" w:rsidP="00FE2297">
            <w:pPr>
              <w:keepNext/>
              <w:keepLines/>
              <w:widowControl w:val="0"/>
              <w:jc w:val="center"/>
              <w:rPr>
                <w:sz w:val="20"/>
                <w:szCs w:val="20"/>
              </w:rPr>
            </w:pPr>
            <w:r w:rsidRPr="00376C18">
              <w:rPr>
                <w:sz w:val="20"/>
                <w:szCs w:val="20"/>
              </w:rPr>
              <w:t>3.4</w:t>
            </w:r>
          </w:p>
        </w:tc>
        <w:tc>
          <w:tcPr>
            <w:tcW w:w="479" w:type="pct"/>
            <w:vMerge w:val="restart"/>
            <w:tcBorders>
              <w:top w:val="single" w:sz="4" w:space="0" w:color="auto"/>
              <w:left w:val="single" w:sz="4" w:space="0" w:color="auto"/>
              <w:right w:val="single" w:sz="4" w:space="0" w:color="auto"/>
            </w:tcBorders>
            <w:shd w:val="clear" w:color="auto" w:fill="auto"/>
            <w:vAlign w:val="center"/>
          </w:tcPr>
          <w:p w14:paraId="070D7E61" w14:textId="77777777" w:rsidR="00087F46" w:rsidRPr="00376C18" w:rsidRDefault="00087F46" w:rsidP="00FE2297">
            <w:pPr>
              <w:keepNext/>
              <w:keepLines/>
              <w:widowControl w:val="0"/>
              <w:jc w:val="center"/>
              <w:rPr>
                <w:color w:val="000000" w:themeColor="text1"/>
                <w:sz w:val="20"/>
                <w:szCs w:val="20"/>
              </w:rPr>
            </w:pPr>
            <w:r w:rsidRPr="00376C18">
              <w:rPr>
                <w:sz w:val="20"/>
                <w:szCs w:val="20"/>
              </w:rPr>
              <w:t>85.6</w:t>
            </w:r>
          </w:p>
        </w:tc>
        <w:tc>
          <w:tcPr>
            <w:tcW w:w="403" w:type="pct"/>
            <w:vMerge w:val="restart"/>
            <w:tcBorders>
              <w:top w:val="single" w:sz="4" w:space="0" w:color="auto"/>
              <w:left w:val="single" w:sz="4" w:space="0" w:color="auto"/>
              <w:right w:val="double" w:sz="4" w:space="0" w:color="auto"/>
            </w:tcBorders>
            <w:shd w:val="clear" w:color="auto" w:fill="auto"/>
            <w:vAlign w:val="center"/>
          </w:tcPr>
          <w:p w14:paraId="2BB61154" w14:textId="77777777" w:rsidR="00087F46" w:rsidRPr="00376C18" w:rsidRDefault="00087F46" w:rsidP="00FE2297">
            <w:pPr>
              <w:keepNext/>
              <w:keepLines/>
              <w:widowControl w:val="0"/>
              <w:jc w:val="center"/>
              <w:rPr>
                <w:color w:val="000000" w:themeColor="text1"/>
                <w:sz w:val="20"/>
                <w:szCs w:val="20"/>
              </w:rPr>
            </w:pPr>
            <w:r w:rsidRPr="00376C18">
              <w:rPr>
                <w:sz w:val="20"/>
                <w:szCs w:val="20"/>
              </w:rPr>
              <w:t>3.6</w:t>
            </w:r>
          </w:p>
        </w:tc>
      </w:tr>
      <w:tr w:rsidR="00087F46" w:rsidRPr="00376C18" w14:paraId="0742446F" w14:textId="77777777" w:rsidTr="00FE2297">
        <w:trPr>
          <w:cantSplit/>
          <w:trHeight w:val="227"/>
        </w:trPr>
        <w:tc>
          <w:tcPr>
            <w:tcW w:w="563" w:type="pct"/>
            <w:vMerge/>
            <w:tcBorders>
              <w:left w:val="double" w:sz="4" w:space="0" w:color="auto"/>
              <w:right w:val="single" w:sz="4" w:space="0" w:color="auto"/>
            </w:tcBorders>
            <w:vAlign w:val="center"/>
          </w:tcPr>
          <w:p w14:paraId="20E9723D"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bottom w:val="single" w:sz="4" w:space="0" w:color="auto"/>
              <w:right w:val="single" w:sz="4" w:space="0" w:color="auto"/>
            </w:tcBorders>
            <w:vAlign w:val="center"/>
          </w:tcPr>
          <w:p w14:paraId="36D058B8"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71E84B0E" w14:textId="77777777" w:rsidR="00087F46" w:rsidRPr="00376C18" w:rsidRDefault="00087F46" w:rsidP="00FE2297">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77944B79"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F2056AC"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66A9C5BF" w14:textId="77777777" w:rsidR="00087F46" w:rsidRPr="00376C18" w:rsidRDefault="00087F46" w:rsidP="00FE2297">
            <w:pPr>
              <w:keepNext/>
              <w:keepLines/>
              <w:widowControl w:val="0"/>
              <w:jc w:val="center"/>
              <w:rPr>
                <w:sz w:val="20"/>
                <w:szCs w:val="20"/>
              </w:rPr>
            </w:pPr>
            <w:r w:rsidRPr="00376C18">
              <w:rPr>
                <w:sz w:val="20"/>
                <w:szCs w:val="20"/>
              </w:rPr>
              <w:t>87.9</w:t>
            </w:r>
          </w:p>
        </w:tc>
        <w:tc>
          <w:tcPr>
            <w:tcW w:w="421" w:type="pct"/>
            <w:tcBorders>
              <w:top w:val="single" w:sz="4" w:space="0" w:color="auto"/>
              <w:left w:val="single" w:sz="4" w:space="0" w:color="auto"/>
              <w:bottom w:val="single" w:sz="4" w:space="0" w:color="auto"/>
            </w:tcBorders>
            <w:shd w:val="clear" w:color="auto" w:fill="auto"/>
            <w:vAlign w:val="center"/>
          </w:tcPr>
          <w:p w14:paraId="1A14123F" w14:textId="77777777" w:rsidR="00087F46" w:rsidRPr="00376C18" w:rsidRDefault="00087F46" w:rsidP="00FE2297">
            <w:pPr>
              <w:keepNext/>
              <w:keepLines/>
              <w:widowControl w:val="0"/>
              <w:jc w:val="center"/>
              <w:rPr>
                <w:sz w:val="20"/>
                <w:szCs w:val="20"/>
              </w:rPr>
            </w:pPr>
            <w:r w:rsidRPr="00376C18">
              <w:rPr>
                <w:sz w:val="20"/>
                <w:szCs w:val="20"/>
              </w:rPr>
              <w:t>0.9</w:t>
            </w:r>
          </w:p>
        </w:tc>
        <w:tc>
          <w:tcPr>
            <w:tcW w:w="479" w:type="pct"/>
            <w:vMerge/>
            <w:tcBorders>
              <w:left w:val="single" w:sz="4" w:space="0" w:color="auto"/>
              <w:bottom w:val="single" w:sz="4" w:space="0" w:color="auto"/>
              <w:right w:val="single" w:sz="4" w:space="0" w:color="auto"/>
            </w:tcBorders>
            <w:vAlign w:val="center"/>
          </w:tcPr>
          <w:p w14:paraId="0F0CB6E8" w14:textId="77777777" w:rsidR="00087F46" w:rsidRPr="00376C18" w:rsidRDefault="00087F46" w:rsidP="00FE2297">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75D1A8B6" w14:textId="77777777" w:rsidR="00087F46" w:rsidRPr="00376C18" w:rsidRDefault="00087F46" w:rsidP="00FE2297">
            <w:pPr>
              <w:keepNext/>
              <w:keepLines/>
              <w:widowControl w:val="0"/>
              <w:jc w:val="center"/>
              <w:rPr>
                <w:color w:val="000000" w:themeColor="text1"/>
                <w:sz w:val="20"/>
                <w:szCs w:val="20"/>
              </w:rPr>
            </w:pPr>
          </w:p>
        </w:tc>
      </w:tr>
      <w:tr w:rsidR="00087F46" w:rsidRPr="00376C18" w14:paraId="59E2DF5F" w14:textId="77777777" w:rsidTr="00FE2297">
        <w:trPr>
          <w:cantSplit/>
          <w:trHeight w:val="227"/>
        </w:trPr>
        <w:tc>
          <w:tcPr>
            <w:tcW w:w="563" w:type="pct"/>
            <w:vMerge/>
            <w:tcBorders>
              <w:left w:val="double" w:sz="4" w:space="0" w:color="auto"/>
              <w:right w:val="single" w:sz="4" w:space="0" w:color="auto"/>
            </w:tcBorders>
            <w:vAlign w:val="center"/>
          </w:tcPr>
          <w:p w14:paraId="1448029C"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val="restart"/>
            <w:tcBorders>
              <w:top w:val="single" w:sz="4" w:space="0" w:color="auto"/>
              <w:left w:val="single" w:sz="4" w:space="0" w:color="auto"/>
              <w:right w:val="single" w:sz="4" w:space="0" w:color="auto"/>
            </w:tcBorders>
            <w:vAlign w:val="center"/>
          </w:tcPr>
          <w:p w14:paraId="2998DB90" w14:textId="77777777" w:rsidR="00087F46" w:rsidRPr="00376C18" w:rsidRDefault="00087F46" w:rsidP="00FE2297">
            <w:pPr>
              <w:keepNext/>
              <w:keepLines/>
              <w:widowControl w:val="0"/>
              <w:jc w:val="center"/>
              <w:rPr>
                <w:bCs/>
                <w:snapToGrid w:val="0"/>
                <w:color w:val="000000" w:themeColor="text1"/>
                <w:sz w:val="20"/>
                <w:szCs w:val="20"/>
              </w:rPr>
            </w:pPr>
            <w:r w:rsidRPr="00376C18">
              <w:rPr>
                <w:bCs/>
                <w:snapToGrid w:val="0"/>
                <w:color w:val="000000" w:themeColor="text1"/>
                <w:sz w:val="20"/>
                <w:szCs w:val="20"/>
              </w:rPr>
              <w:t>Groundwater</w:t>
            </w:r>
          </w:p>
        </w:tc>
        <w:tc>
          <w:tcPr>
            <w:tcW w:w="623" w:type="pct"/>
            <w:vMerge w:val="restart"/>
            <w:tcBorders>
              <w:top w:val="single" w:sz="4" w:space="0" w:color="auto"/>
              <w:left w:val="single" w:sz="4" w:space="0" w:color="auto"/>
              <w:right w:val="single" w:sz="4" w:space="0" w:color="auto"/>
            </w:tcBorders>
            <w:vAlign w:val="center"/>
          </w:tcPr>
          <w:p w14:paraId="682BE253"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222→176</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76968123"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6E506A4"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1B3C7CD9" w14:textId="77777777" w:rsidR="00087F46" w:rsidRPr="00376C18" w:rsidRDefault="00087F46" w:rsidP="00FE2297">
            <w:pPr>
              <w:keepNext/>
              <w:keepLines/>
              <w:widowControl w:val="0"/>
              <w:jc w:val="center"/>
              <w:rPr>
                <w:sz w:val="20"/>
                <w:szCs w:val="20"/>
              </w:rPr>
            </w:pPr>
            <w:r w:rsidRPr="00376C18">
              <w:rPr>
                <w:sz w:val="20"/>
                <w:szCs w:val="20"/>
              </w:rPr>
              <w:t>87.1</w:t>
            </w:r>
          </w:p>
        </w:tc>
        <w:tc>
          <w:tcPr>
            <w:tcW w:w="421" w:type="pct"/>
            <w:tcBorders>
              <w:top w:val="single" w:sz="4" w:space="0" w:color="auto"/>
              <w:left w:val="single" w:sz="4" w:space="0" w:color="auto"/>
              <w:bottom w:val="single" w:sz="4" w:space="0" w:color="auto"/>
            </w:tcBorders>
            <w:shd w:val="clear" w:color="auto" w:fill="auto"/>
            <w:vAlign w:val="center"/>
          </w:tcPr>
          <w:p w14:paraId="7A8E5E4E" w14:textId="77777777" w:rsidR="00087F46" w:rsidRPr="00376C18" w:rsidRDefault="00087F46" w:rsidP="00FE2297">
            <w:pPr>
              <w:keepNext/>
              <w:keepLines/>
              <w:widowControl w:val="0"/>
              <w:jc w:val="center"/>
              <w:rPr>
                <w:sz w:val="20"/>
                <w:szCs w:val="20"/>
              </w:rPr>
            </w:pPr>
            <w:r w:rsidRPr="00376C18">
              <w:rPr>
                <w:sz w:val="20"/>
                <w:szCs w:val="20"/>
              </w:rPr>
              <w:t>1.7</w:t>
            </w:r>
          </w:p>
        </w:tc>
        <w:tc>
          <w:tcPr>
            <w:tcW w:w="479" w:type="pct"/>
            <w:vMerge w:val="restart"/>
            <w:tcBorders>
              <w:top w:val="single" w:sz="4" w:space="0" w:color="auto"/>
              <w:left w:val="single" w:sz="4" w:space="0" w:color="auto"/>
              <w:right w:val="single" w:sz="4" w:space="0" w:color="auto"/>
            </w:tcBorders>
            <w:vAlign w:val="center"/>
          </w:tcPr>
          <w:p w14:paraId="42C4CF7F" w14:textId="77777777" w:rsidR="00087F46" w:rsidRPr="00376C18" w:rsidRDefault="00087F46" w:rsidP="00FE2297">
            <w:pPr>
              <w:keepNext/>
              <w:keepLines/>
              <w:widowControl w:val="0"/>
              <w:jc w:val="center"/>
              <w:rPr>
                <w:color w:val="000000" w:themeColor="text1"/>
                <w:sz w:val="20"/>
                <w:szCs w:val="20"/>
              </w:rPr>
            </w:pPr>
            <w:r w:rsidRPr="00376C18">
              <w:rPr>
                <w:sz w:val="20"/>
                <w:szCs w:val="20"/>
              </w:rPr>
              <w:t>88.8</w:t>
            </w:r>
          </w:p>
        </w:tc>
        <w:tc>
          <w:tcPr>
            <w:tcW w:w="403" w:type="pct"/>
            <w:vMerge w:val="restart"/>
            <w:tcBorders>
              <w:top w:val="single" w:sz="4" w:space="0" w:color="auto"/>
              <w:left w:val="single" w:sz="4" w:space="0" w:color="auto"/>
              <w:right w:val="double" w:sz="4" w:space="0" w:color="auto"/>
            </w:tcBorders>
            <w:vAlign w:val="center"/>
          </w:tcPr>
          <w:p w14:paraId="13590A0A" w14:textId="77777777" w:rsidR="00087F46" w:rsidRPr="00376C18" w:rsidRDefault="00087F46" w:rsidP="00FE2297">
            <w:pPr>
              <w:keepNext/>
              <w:keepLines/>
              <w:widowControl w:val="0"/>
              <w:jc w:val="center"/>
              <w:rPr>
                <w:color w:val="000000" w:themeColor="text1"/>
                <w:sz w:val="20"/>
                <w:szCs w:val="20"/>
              </w:rPr>
            </w:pPr>
            <w:r w:rsidRPr="00376C18">
              <w:rPr>
                <w:sz w:val="20"/>
                <w:szCs w:val="20"/>
              </w:rPr>
              <w:t>2.4</w:t>
            </w:r>
          </w:p>
        </w:tc>
      </w:tr>
      <w:tr w:rsidR="00087F46" w:rsidRPr="00376C18" w14:paraId="2347E31C" w14:textId="77777777" w:rsidTr="00FE2297">
        <w:trPr>
          <w:cantSplit/>
          <w:trHeight w:val="227"/>
        </w:trPr>
        <w:tc>
          <w:tcPr>
            <w:tcW w:w="563" w:type="pct"/>
            <w:vMerge/>
            <w:tcBorders>
              <w:left w:val="double" w:sz="4" w:space="0" w:color="auto"/>
              <w:right w:val="single" w:sz="4" w:space="0" w:color="auto"/>
            </w:tcBorders>
            <w:vAlign w:val="center"/>
          </w:tcPr>
          <w:p w14:paraId="6FA03320"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6FD636E0"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08043114" w14:textId="77777777" w:rsidR="00087F46" w:rsidRPr="00376C18" w:rsidRDefault="00087F46" w:rsidP="00FE2297">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23DB8FEE"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392D51C3"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1AA67770" w14:textId="77777777" w:rsidR="00087F46" w:rsidRPr="00376C18" w:rsidRDefault="00087F46" w:rsidP="00FE2297">
            <w:pPr>
              <w:keepNext/>
              <w:keepLines/>
              <w:widowControl w:val="0"/>
              <w:jc w:val="center"/>
              <w:rPr>
                <w:sz w:val="20"/>
                <w:szCs w:val="20"/>
              </w:rPr>
            </w:pPr>
            <w:r w:rsidRPr="00376C18">
              <w:rPr>
                <w:sz w:val="20"/>
                <w:szCs w:val="20"/>
              </w:rPr>
              <w:t>90.4</w:t>
            </w:r>
          </w:p>
        </w:tc>
        <w:tc>
          <w:tcPr>
            <w:tcW w:w="421" w:type="pct"/>
            <w:tcBorders>
              <w:top w:val="single" w:sz="4" w:space="0" w:color="auto"/>
              <w:left w:val="single" w:sz="4" w:space="0" w:color="auto"/>
              <w:bottom w:val="single" w:sz="4" w:space="0" w:color="auto"/>
            </w:tcBorders>
            <w:shd w:val="clear" w:color="auto" w:fill="auto"/>
            <w:vAlign w:val="center"/>
          </w:tcPr>
          <w:p w14:paraId="7F40D61B" w14:textId="77777777" w:rsidR="00087F46" w:rsidRPr="00376C18" w:rsidRDefault="00087F46" w:rsidP="00FE2297">
            <w:pPr>
              <w:keepNext/>
              <w:keepLines/>
              <w:widowControl w:val="0"/>
              <w:jc w:val="center"/>
              <w:rPr>
                <w:sz w:val="20"/>
                <w:szCs w:val="20"/>
              </w:rPr>
            </w:pPr>
            <w:r w:rsidRPr="00376C18">
              <w:rPr>
                <w:sz w:val="20"/>
                <w:szCs w:val="20"/>
              </w:rPr>
              <w:t>1.1</w:t>
            </w:r>
          </w:p>
        </w:tc>
        <w:tc>
          <w:tcPr>
            <w:tcW w:w="479" w:type="pct"/>
            <w:vMerge/>
            <w:tcBorders>
              <w:left w:val="single" w:sz="4" w:space="0" w:color="auto"/>
              <w:bottom w:val="single" w:sz="4" w:space="0" w:color="auto"/>
              <w:right w:val="single" w:sz="4" w:space="0" w:color="auto"/>
            </w:tcBorders>
            <w:vAlign w:val="center"/>
          </w:tcPr>
          <w:p w14:paraId="7562C284" w14:textId="77777777" w:rsidR="00087F46" w:rsidRPr="00376C18" w:rsidRDefault="00087F46" w:rsidP="00FE2297">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68CD33C4" w14:textId="77777777" w:rsidR="00087F46" w:rsidRPr="00376C18" w:rsidRDefault="00087F46" w:rsidP="00FE2297">
            <w:pPr>
              <w:keepNext/>
              <w:keepLines/>
              <w:widowControl w:val="0"/>
              <w:jc w:val="center"/>
              <w:rPr>
                <w:color w:val="000000" w:themeColor="text1"/>
                <w:sz w:val="20"/>
                <w:szCs w:val="20"/>
              </w:rPr>
            </w:pPr>
          </w:p>
        </w:tc>
      </w:tr>
      <w:tr w:rsidR="00087F46" w:rsidRPr="00376C18" w14:paraId="6790B9BD" w14:textId="77777777" w:rsidTr="00FE2297">
        <w:trPr>
          <w:cantSplit/>
          <w:trHeight w:val="227"/>
        </w:trPr>
        <w:tc>
          <w:tcPr>
            <w:tcW w:w="563" w:type="pct"/>
            <w:vMerge/>
            <w:tcBorders>
              <w:left w:val="double" w:sz="4" w:space="0" w:color="auto"/>
              <w:right w:val="single" w:sz="4" w:space="0" w:color="auto"/>
            </w:tcBorders>
            <w:vAlign w:val="center"/>
          </w:tcPr>
          <w:p w14:paraId="17E07B25"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19E10958"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693032B5"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222→121</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79163D5D"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653D2367"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758401C1" w14:textId="77777777" w:rsidR="00087F46" w:rsidRPr="00376C18" w:rsidRDefault="00087F46" w:rsidP="00FE2297">
            <w:pPr>
              <w:keepNext/>
              <w:keepLines/>
              <w:widowControl w:val="0"/>
              <w:jc w:val="center"/>
              <w:rPr>
                <w:sz w:val="20"/>
                <w:szCs w:val="20"/>
              </w:rPr>
            </w:pPr>
            <w:r w:rsidRPr="00376C18">
              <w:rPr>
                <w:sz w:val="20"/>
                <w:szCs w:val="20"/>
              </w:rPr>
              <w:t>82.2</w:t>
            </w:r>
          </w:p>
        </w:tc>
        <w:tc>
          <w:tcPr>
            <w:tcW w:w="421" w:type="pct"/>
            <w:tcBorders>
              <w:top w:val="single" w:sz="4" w:space="0" w:color="auto"/>
              <w:left w:val="single" w:sz="4" w:space="0" w:color="auto"/>
              <w:bottom w:val="single" w:sz="4" w:space="0" w:color="auto"/>
            </w:tcBorders>
            <w:shd w:val="clear" w:color="auto" w:fill="auto"/>
            <w:vAlign w:val="center"/>
          </w:tcPr>
          <w:p w14:paraId="6444330F" w14:textId="77777777" w:rsidR="00087F46" w:rsidRPr="00376C18" w:rsidRDefault="00087F46" w:rsidP="00FE2297">
            <w:pPr>
              <w:keepNext/>
              <w:keepLines/>
              <w:widowControl w:val="0"/>
              <w:jc w:val="center"/>
              <w:rPr>
                <w:sz w:val="20"/>
                <w:szCs w:val="20"/>
              </w:rPr>
            </w:pPr>
            <w:r w:rsidRPr="00376C18">
              <w:rPr>
                <w:sz w:val="20"/>
                <w:szCs w:val="20"/>
              </w:rPr>
              <w:t>3.8</w:t>
            </w:r>
          </w:p>
        </w:tc>
        <w:tc>
          <w:tcPr>
            <w:tcW w:w="479" w:type="pct"/>
            <w:vMerge w:val="restart"/>
            <w:tcBorders>
              <w:top w:val="single" w:sz="4" w:space="0" w:color="auto"/>
              <w:left w:val="single" w:sz="4" w:space="0" w:color="auto"/>
              <w:right w:val="single" w:sz="4" w:space="0" w:color="auto"/>
            </w:tcBorders>
            <w:vAlign w:val="center"/>
          </w:tcPr>
          <w:p w14:paraId="2767C0A9" w14:textId="77777777" w:rsidR="00087F46" w:rsidRPr="00376C18" w:rsidRDefault="00087F46" w:rsidP="00FE2297">
            <w:pPr>
              <w:keepNext/>
              <w:keepLines/>
              <w:widowControl w:val="0"/>
              <w:jc w:val="center"/>
              <w:rPr>
                <w:color w:val="000000" w:themeColor="text1"/>
                <w:sz w:val="20"/>
                <w:szCs w:val="20"/>
              </w:rPr>
            </w:pPr>
            <w:r w:rsidRPr="00376C18">
              <w:rPr>
                <w:sz w:val="20"/>
                <w:szCs w:val="20"/>
              </w:rPr>
              <w:t>86.7</w:t>
            </w:r>
          </w:p>
        </w:tc>
        <w:tc>
          <w:tcPr>
            <w:tcW w:w="403" w:type="pct"/>
            <w:vMerge w:val="restart"/>
            <w:tcBorders>
              <w:top w:val="single" w:sz="4" w:space="0" w:color="auto"/>
              <w:left w:val="single" w:sz="4" w:space="0" w:color="auto"/>
              <w:right w:val="double" w:sz="4" w:space="0" w:color="auto"/>
            </w:tcBorders>
            <w:vAlign w:val="center"/>
          </w:tcPr>
          <w:p w14:paraId="5256D0AF" w14:textId="77777777" w:rsidR="00087F46" w:rsidRPr="00376C18" w:rsidRDefault="00087F46" w:rsidP="00FE2297">
            <w:pPr>
              <w:keepNext/>
              <w:keepLines/>
              <w:widowControl w:val="0"/>
              <w:jc w:val="center"/>
              <w:rPr>
                <w:color w:val="000000" w:themeColor="text1"/>
                <w:sz w:val="20"/>
                <w:szCs w:val="20"/>
              </w:rPr>
            </w:pPr>
            <w:r w:rsidRPr="00376C18">
              <w:rPr>
                <w:sz w:val="20"/>
                <w:szCs w:val="20"/>
              </w:rPr>
              <w:t>6.2</w:t>
            </w:r>
          </w:p>
        </w:tc>
      </w:tr>
      <w:tr w:rsidR="00087F46" w:rsidRPr="00376C18" w14:paraId="6D565EEC" w14:textId="77777777" w:rsidTr="00FE2297">
        <w:trPr>
          <w:cantSplit/>
          <w:trHeight w:val="227"/>
        </w:trPr>
        <w:tc>
          <w:tcPr>
            <w:tcW w:w="563" w:type="pct"/>
            <w:vMerge/>
            <w:tcBorders>
              <w:left w:val="double" w:sz="4" w:space="0" w:color="auto"/>
              <w:bottom w:val="single" w:sz="4" w:space="0" w:color="auto"/>
              <w:right w:val="single" w:sz="4" w:space="0" w:color="auto"/>
            </w:tcBorders>
            <w:vAlign w:val="center"/>
          </w:tcPr>
          <w:p w14:paraId="363284A4"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bottom w:val="single" w:sz="4" w:space="0" w:color="auto"/>
              <w:right w:val="single" w:sz="4" w:space="0" w:color="auto"/>
            </w:tcBorders>
            <w:vAlign w:val="center"/>
          </w:tcPr>
          <w:p w14:paraId="4B176085"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5ADE9918" w14:textId="77777777" w:rsidR="00087F46" w:rsidRPr="00376C18" w:rsidRDefault="00087F46" w:rsidP="00FE2297">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28A41233"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395AF842"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71F2CB9F" w14:textId="77777777" w:rsidR="00087F46" w:rsidRPr="00376C18" w:rsidRDefault="00087F46" w:rsidP="00FE2297">
            <w:pPr>
              <w:keepNext/>
              <w:keepLines/>
              <w:widowControl w:val="0"/>
              <w:jc w:val="center"/>
              <w:rPr>
                <w:sz w:val="20"/>
                <w:szCs w:val="20"/>
              </w:rPr>
            </w:pPr>
            <w:r w:rsidRPr="00376C18">
              <w:rPr>
                <w:sz w:val="20"/>
                <w:szCs w:val="20"/>
              </w:rPr>
              <w:t>91.1</w:t>
            </w:r>
          </w:p>
        </w:tc>
        <w:tc>
          <w:tcPr>
            <w:tcW w:w="421" w:type="pct"/>
            <w:tcBorders>
              <w:top w:val="single" w:sz="4" w:space="0" w:color="auto"/>
              <w:left w:val="single" w:sz="4" w:space="0" w:color="auto"/>
              <w:bottom w:val="single" w:sz="4" w:space="0" w:color="auto"/>
            </w:tcBorders>
            <w:shd w:val="clear" w:color="auto" w:fill="auto"/>
            <w:vAlign w:val="center"/>
          </w:tcPr>
          <w:p w14:paraId="0A7A9631" w14:textId="77777777" w:rsidR="00087F46" w:rsidRPr="00376C18" w:rsidRDefault="00087F46" w:rsidP="00FE2297">
            <w:pPr>
              <w:keepNext/>
              <w:keepLines/>
              <w:widowControl w:val="0"/>
              <w:jc w:val="center"/>
              <w:rPr>
                <w:sz w:val="20"/>
                <w:szCs w:val="20"/>
              </w:rPr>
            </w:pPr>
            <w:r w:rsidRPr="00376C18">
              <w:rPr>
                <w:sz w:val="20"/>
                <w:szCs w:val="20"/>
              </w:rPr>
              <w:t>2.5</w:t>
            </w:r>
          </w:p>
        </w:tc>
        <w:tc>
          <w:tcPr>
            <w:tcW w:w="479" w:type="pct"/>
            <w:vMerge/>
            <w:tcBorders>
              <w:left w:val="single" w:sz="4" w:space="0" w:color="auto"/>
              <w:bottom w:val="single" w:sz="4" w:space="0" w:color="auto"/>
              <w:right w:val="single" w:sz="4" w:space="0" w:color="auto"/>
            </w:tcBorders>
            <w:vAlign w:val="center"/>
          </w:tcPr>
          <w:p w14:paraId="1BE079FE" w14:textId="77777777" w:rsidR="00087F46" w:rsidRPr="00376C18" w:rsidRDefault="00087F46" w:rsidP="00FE2297">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0DB4D4DA" w14:textId="77777777" w:rsidR="00087F46" w:rsidRPr="00376C18" w:rsidRDefault="00087F46" w:rsidP="00FE2297">
            <w:pPr>
              <w:keepNext/>
              <w:keepLines/>
              <w:widowControl w:val="0"/>
              <w:jc w:val="center"/>
              <w:rPr>
                <w:color w:val="000000" w:themeColor="text1"/>
                <w:sz w:val="20"/>
                <w:szCs w:val="20"/>
              </w:rPr>
            </w:pPr>
          </w:p>
        </w:tc>
      </w:tr>
      <w:tr w:rsidR="00087F46" w:rsidRPr="00376C18" w14:paraId="16D3A514" w14:textId="77777777" w:rsidTr="00FE2297">
        <w:trPr>
          <w:cantSplit/>
          <w:trHeight w:val="227"/>
        </w:trPr>
        <w:tc>
          <w:tcPr>
            <w:tcW w:w="563" w:type="pct"/>
            <w:vMerge w:val="restart"/>
            <w:tcBorders>
              <w:top w:val="single" w:sz="4" w:space="0" w:color="auto"/>
              <w:left w:val="double" w:sz="4" w:space="0" w:color="auto"/>
              <w:right w:val="single" w:sz="4" w:space="0" w:color="auto"/>
            </w:tcBorders>
            <w:vAlign w:val="center"/>
          </w:tcPr>
          <w:p w14:paraId="258478A0" w14:textId="77777777" w:rsidR="00087F46" w:rsidRPr="00376C18" w:rsidRDefault="00087F46" w:rsidP="00FE2297">
            <w:pPr>
              <w:keepNext/>
              <w:keepLines/>
              <w:widowControl w:val="0"/>
              <w:jc w:val="center"/>
              <w:rPr>
                <w:bCs/>
                <w:snapToGrid w:val="0"/>
                <w:color w:val="000000" w:themeColor="text1"/>
                <w:sz w:val="20"/>
                <w:szCs w:val="20"/>
              </w:rPr>
            </w:pPr>
            <w:r w:rsidRPr="00376C18">
              <w:rPr>
                <w:bCs/>
                <w:snapToGrid w:val="0"/>
                <w:color w:val="000000" w:themeColor="text1"/>
                <w:sz w:val="20"/>
                <w:szCs w:val="20"/>
              </w:rPr>
              <w:t>M650F004</w:t>
            </w:r>
          </w:p>
        </w:tc>
        <w:tc>
          <w:tcPr>
            <w:tcW w:w="685" w:type="pct"/>
            <w:vMerge w:val="restart"/>
            <w:tcBorders>
              <w:top w:val="single" w:sz="4" w:space="0" w:color="auto"/>
              <w:left w:val="single" w:sz="4" w:space="0" w:color="auto"/>
              <w:right w:val="single" w:sz="4" w:space="0" w:color="auto"/>
            </w:tcBorders>
            <w:vAlign w:val="center"/>
          </w:tcPr>
          <w:p w14:paraId="66145363" w14:textId="77777777" w:rsidR="00087F46" w:rsidRPr="00376C18" w:rsidRDefault="00087F46" w:rsidP="00FE2297">
            <w:pPr>
              <w:keepNext/>
              <w:keepLines/>
              <w:widowControl w:val="0"/>
              <w:jc w:val="center"/>
              <w:rPr>
                <w:bCs/>
                <w:snapToGrid w:val="0"/>
                <w:color w:val="000000" w:themeColor="text1"/>
                <w:sz w:val="20"/>
                <w:szCs w:val="20"/>
              </w:rPr>
            </w:pPr>
            <w:r w:rsidRPr="00376C18">
              <w:rPr>
                <w:bCs/>
                <w:snapToGrid w:val="0"/>
                <w:color w:val="000000" w:themeColor="text1"/>
                <w:sz w:val="20"/>
                <w:szCs w:val="20"/>
              </w:rPr>
              <w:t>Surface Water</w:t>
            </w:r>
          </w:p>
        </w:tc>
        <w:tc>
          <w:tcPr>
            <w:tcW w:w="623" w:type="pct"/>
            <w:vMerge w:val="restart"/>
            <w:tcBorders>
              <w:top w:val="single" w:sz="4" w:space="0" w:color="auto"/>
              <w:left w:val="single" w:sz="4" w:space="0" w:color="auto"/>
              <w:right w:val="single" w:sz="4" w:space="0" w:color="auto"/>
            </w:tcBorders>
            <w:vAlign w:val="center"/>
          </w:tcPr>
          <w:p w14:paraId="34CFDED2"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208→123</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25A400AC"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1FBA8CEB"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52BCE352" w14:textId="77777777" w:rsidR="00087F46" w:rsidRPr="00376C18" w:rsidRDefault="00087F46" w:rsidP="00FE2297">
            <w:pPr>
              <w:keepNext/>
              <w:keepLines/>
              <w:widowControl w:val="0"/>
              <w:jc w:val="center"/>
              <w:rPr>
                <w:sz w:val="20"/>
                <w:szCs w:val="20"/>
              </w:rPr>
            </w:pPr>
            <w:r w:rsidRPr="00376C18">
              <w:rPr>
                <w:sz w:val="20"/>
                <w:szCs w:val="20"/>
              </w:rPr>
              <w:t>76.0</w:t>
            </w:r>
          </w:p>
        </w:tc>
        <w:tc>
          <w:tcPr>
            <w:tcW w:w="421" w:type="pct"/>
            <w:tcBorders>
              <w:top w:val="single" w:sz="4" w:space="0" w:color="auto"/>
              <w:left w:val="single" w:sz="4" w:space="0" w:color="auto"/>
              <w:bottom w:val="single" w:sz="4" w:space="0" w:color="auto"/>
            </w:tcBorders>
            <w:shd w:val="clear" w:color="auto" w:fill="auto"/>
            <w:vAlign w:val="center"/>
          </w:tcPr>
          <w:p w14:paraId="3369935C" w14:textId="77777777" w:rsidR="00087F46" w:rsidRPr="00376C18" w:rsidRDefault="00087F46" w:rsidP="00FE2297">
            <w:pPr>
              <w:keepNext/>
              <w:keepLines/>
              <w:widowControl w:val="0"/>
              <w:jc w:val="center"/>
              <w:rPr>
                <w:sz w:val="20"/>
                <w:szCs w:val="20"/>
              </w:rPr>
            </w:pPr>
            <w:r w:rsidRPr="00376C18">
              <w:rPr>
                <w:sz w:val="20"/>
                <w:szCs w:val="20"/>
              </w:rPr>
              <w:t>6.6</w:t>
            </w:r>
          </w:p>
        </w:tc>
        <w:tc>
          <w:tcPr>
            <w:tcW w:w="479" w:type="pct"/>
            <w:vMerge w:val="restart"/>
            <w:tcBorders>
              <w:top w:val="single" w:sz="4" w:space="0" w:color="auto"/>
              <w:left w:val="single" w:sz="4" w:space="0" w:color="auto"/>
              <w:right w:val="single" w:sz="4" w:space="0" w:color="auto"/>
            </w:tcBorders>
            <w:shd w:val="clear" w:color="auto" w:fill="auto"/>
            <w:vAlign w:val="center"/>
          </w:tcPr>
          <w:p w14:paraId="744710B4" w14:textId="77777777" w:rsidR="00087F46" w:rsidRPr="00376C18" w:rsidRDefault="00087F46" w:rsidP="00FE2297">
            <w:pPr>
              <w:keepNext/>
              <w:keepLines/>
              <w:widowControl w:val="0"/>
              <w:jc w:val="center"/>
              <w:rPr>
                <w:color w:val="000000" w:themeColor="text1"/>
                <w:sz w:val="20"/>
                <w:szCs w:val="20"/>
              </w:rPr>
            </w:pPr>
            <w:r w:rsidRPr="00376C18">
              <w:rPr>
                <w:sz w:val="20"/>
                <w:szCs w:val="20"/>
              </w:rPr>
              <w:t>83.5</w:t>
            </w:r>
          </w:p>
        </w:tc>
        <w:tc>
          <w:tcPr>
            <w:tcW w:w="403" w:type="pct"/>
            <w:vMerge w:val="restart"/>
            <w:tcBorders>
              <w:top w:val="single" w:sz="4" w:space="0" w:color="auto"/>
              <w:left w:val="single" w:sz="4" w:space="0" w:color="auto"/>
              <w:right w:val="double" w:sz="4" w:space="0" w:color="auto"/>
            </w:tcBorders>
            <w:shd w:val="clear" w:color="auto" w:fill="auto"/>
            <w:vAlign w:val="center"/>
          </w:tcPr>
          <w:p w14:paraId="6558B2E3" w14:textId="77777777" w:rsidR="00087F46" w:rsidRPr="00376C18" w:rsidRDefault="00087F46" w:rsidP="00FE2297">
            <w:pPr>
              <w:keepNext/>
              <w:keepLines/>
              <w:widowControl w:val="0"/>
              <w:jc w:val="center"/>
              <w:rPr>
                <w:color w:val="000000" w:themeColor="text1"/>
                <w:sz w:val="20"/>
                <w:szCs w:val="20"/>
              </w:rPr>
            </w:pPr>
            <w:r w:rsidRPr="00376C18">
              <w:rPr>
                <w:sz w:val="20"/>
                <w:szCs w:val="20"/>
              </w:rPr>
              <w:t>10.0</w:t>
            </w:r>
          </w:p>
        </w:tc>
      </w:tr>
      <w:tr w:rsidR="00087F46" w:rsidRPr="00376C18" w14:paraId="49840218" w14:textId="77777777" w:rsidTr="00FE2297">
        <w:trPr>
          <w:cantSplit/>
          <w:trHeight w:val="227"/>
        </w:trPr>
        <w:tc>
          <w:tcPr>
            <w:tcW w:w="563" w:type="pct"/>
            <w:vMerge/>
            <w:tcBorders>
              <w:left w:val="double" w:sz="4" w:space="0" w:color="auto"/>
              <w:right w:val="single" w:sz="4" w:space="0" w:color="auto"/>
            </w:tcBorders>
            <w:vAlign w:val="center"/>
          </w:tcPr>
          <w:p w14:paraId="5070B859"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0F5CFE22"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7D8E22FC" w14:textId="77777777" w:rsidR="00087F46" w:rsidRPr="00376C18" w:rsidRDefault="00087F46" w:rsidP="00FE2297">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50E10612"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63B2C95D"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5CE3D30B" w14:textId="77777777" w:rsidR="00087F46" w:rsidRPr="00376C18" w:rsidRDefault="00087F46" w:rsidP="00FE2297">
            <w:pPr>
              <w:keepNext/>
              <w:keepLines/>
              <w:widowControl w:val="0"/>
              <w:jc w:val="center"/>
              <w:rPr>
                <w:sz w:val="20"/>
                <w:szCs w:val="20"/>
              </w:rPr>
            </w:pPr>
            <w:r w:rsidRPr="00376C18">
              <w:rPr>
                <w:sz w:val="20"/>
                <w:szCs w:val="20"/>
              </w:rPr>
              <w:t>90.9</w:t>
            </w:r>
          </w:p>
        </w:tc>
        <w:tc>
          <w:tcPr>
            <w:tcW w:w="421" w:type="pct"/>
            <w:tcBorders>
              <w:top w:val="single" w:sz="4" w:space="0" w:color="auto"/>
              <w:left w:val="single" w:sz="4" w:space="0" w:color="auto"/>
              <w:bottom w:val="single" w:sz="4" w:space="0" w:color="auto"/>
            </w:tcBorders>
            <w:shd w:val="clear" w:color="auto" w:fill="auto"/>
            <w:vAlign w:val="center"/>
          </w:tcPr>
          <w:p w14:paraId="2B243A2B" w14:textId="77777777" w:rsidR="00087F46" w:rsidRPr="00376C18" w:rsidRDefault="00087F46" w:rsidP="00FE2297">
            <w:pPr>
              <w:keepNext/>
              <w:keepLines/>
              <w:widowControl w:val="0"/>
              <w:jc w:val="center"/>
              <w:rPr>
                <w:sz w:val="20"/>
                <w:szCs w:val="20"/>
              </w:rPr>
            </w:pPr>
            <w:r w:rsidRPr="00376C18">
              <w:rPr>
                <w:sz w:val="20"/>
                <w:szCs w:val="20"/>
              </w:rPr>
              <w:t>1.7</w:t>
            </w:r>
          </w:p>
        </w:tc>
        <w:tc>
          <w:tcPr>
            <w:tcW w:w="479" w:type="pct"/>
            <w:vMerge/>
            <w:tcBorders>
              <w:left w:val="single" w:sz="4" w:space="0" w:color="auto"/>
              <w:bottom w:val="single" w:sz="4" w:space="0" w:color="auto"/>
              <w:right w:val="single" w:sz="4" w:space="0" w:color="auto"/>
            </w:tcBorders>
            <w:shd w:val="clear" w:color="auto" w:fill="auto"/>
            <w:vAlign w:val="center"/>
          </w:tcPr>
          <w:p w14:paraId="27D8500D" w14:textId="77777777" w:rsidR="00087F46" w:rsidRPr="00376C18" w:rsidRDefault="00087F46" w:rsidP="00FE2297">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shd w:val="clear" w:color="auto" w:fill="auto"/>
            <w:vAlign w:val="center"/>
          </w:tcPr>
          <w:p w14:paraId="3083C0B1" w14:textId="77777777" w:rsidR="00087F46" w:rsidRPr="00376C18" w:rsidRDefault="00087F46" w:rsidP="00FE2297">
            <w:pPr>
              <w:keepNext/>
              <w:keepLines/>
              <w:widowControl w:val="0"/>
              <w:jc w:val="center"/>
              <w:rPr>
                <w:color w:val="000000" w:themeColor="text1"/>
                <w:sz w:val="20"/>
                <w:szCs w:val="20"/>
              </w:rPr>
            </w:pPr>
          </w:p>
        </w:tc>
      </w:tr>
      <w:tr w:rsidR="00087F46" w:rsidRPr="00376C18" w14:paraId="4B2D604B" w14:textId="77777777" w:rsidTr="00FE2297">
        <w:trPr>
          <w:cantSplit/>
          <w:trHeight w:val="227"/>
        </w:trPr>
        <w:tc>
          <w:tcPr>
            <w:tcW w:w="563" w:type="pct"/>
            <w:vMerge/>
            <w:tcBorders>
              <w:left w:val="double" w:sz="4" w:space="0" w:color="auto"/>
              <w:right w:val="single" w:sz="4" w:space="0" w:color="auto"/>
            </w:tcBorders>
            <w:vAlign w:val="center"/>
          </w:tcPr>
          <w:p w14:paraId="68512A9C"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0CDC7EFD"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02005AFF"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208→95</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62AFAD1F"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89158DB"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4B0A84D4" w14:textId="77777777" w:rsidR="00087F46" w:rsidRPr="00376C18" w:rsidRDefault="00087F46" w:rsidP="00FE2297">
            <w:pPr>
              <w:keepNext/>
              <w:keepLines/>
              <w:widowControl w:val="0"/>
              <w:jc w:val="center"/>
              <w:rPr>
                <w:sz w:val="20"/>
                <w:szCs w:val="20"/>
              </w:rPr>
            </w:pPr>
            <w:r w:rsidRPr="00376C18">
              <w:rPr>
                <w:sz w:val="20"/>
                <w:szCs w:val="20"/>
              </w:rPr>
              <w:t>77.3</w:t>
            </w:r>
          </w:p>
        </w:tc>
        <w:tc>
          <w:tcPr>
            <w:tcW w:w="421" w:type="pct"/>
            <w:tcBorders>
              <w:top w:val="single" w:sz="4" w:space="0" w:color="auto"/>
              <w:left w:val="single" w:sz="4" w:space="0" w:color="auto"/>
              <w:bottom w:val="single" w:sz="4" w:space="0" w:color="auto"/>
            </w:tcBorders>
            <w:shd w:val="clear" w:color="auto" w:fill="auto"/>
            <w:vAlign w:val="center"/>
          </w:tcPr>
          <w:p w14:paraId="6D96867D" w14:textId="77777777" w:rsidR="00087F46" w:rsidRPr="00376C18" w:rsidRDefault="00087F46" w:rsidP="00FE2297">
            <w:pPr>
              <w:keepNext/>
              <w:keepLines/>
              <w:widowControl w:val="0"/>
              <w:jc w:val="center"/>
              <w:rPr>
                <w:sz w:val="20"/>
                <w:szCs w:val="20"/>
              </w:rPr>
            </w:pPr>
            <w:r w:rsidRPr="00376C18">
              <w:rPr>
                <w:sz w:val="20"/>
                <w:szCs w:val="20"/>
              </w:rPr>
              <w:t>6.5</w:t>
            </w:r>
          </w:p>
        </w:tc>
        <w:tc>
          <w:tcPr>
            <w:tcW w:w="479" w:type="pct"/>
            <w:vMerge w:val="restart"/>
            <w:tcBorders>
              <w:top w:val="single" w:sz="4" w:space="0" w:color="auto"/>
              <w:left w:val="single" w:sz="4" w:space="0" w:color="auto"/>
              <w:right w:val="single" w:sz="4" w:space="0" w:color="auto"/>
            </w:tcBorders>
            <w:shd w:val="clear" w:color="auto" w:fill="auto"/>
            <w:vAlign w:val="center"/>
          </w:tcPr>
          <w:p w14:paraId="42B26292" w14:textId="77777777" w:rsidR="00087F46" w:rsidRPr="00376C18" w:rsidRDefault="00087F46" w:rsidP="00FE2297">
            <w:pPr>
              <w:keepNext/>
              <w:keepLines/>
              <w:widowControl w:val="0"/>
              <w:jc w:val="center"/>
              <w:rPr>
                <w:color w:val="000000" w:themeColor="text1"/>
                <w:sz w:val="20"/>
                <w:szCs w:val="20"/>
              </w:rPr>
            </w:pPr>
            <w:r w:rsidRPr="00376C18">
              <w:rPr>
                <w:sz w:val="20"/>
                <w:szCs w:val="20"/>
              </w:rPr>
              <w:t>83.9</w:t>
            </w:r>
          </w:p>
        </w:tc>
        <w:tc>
          <w:tcPr>
            <w:tcW w:w="403" w:type="pct"/>
            <w:vMerge w:val="restart"/>
            <w:tcBorders>
              <w:top w:val="single" w:sz="4" w:space="0" w:color="auto"/>
              <w:left w:val="single" w:sz="4" w:space="0" w:color="auto"/>
              <w:right w:val="double" w:sz="4" w:space="0" w:color="auto"/>
            </w:tcBorders>
            <w:shd w:val="clear" w:color="auto" w:fill="auto"/>
            <w:vAlign w:val="center"/>
          </w:tcPr>
          <w:p w14:paraId="507C49F0" w14:textId="77777777" w:rsidR="00087F46" w:rsidRPr="00376C18" w:rsidRDefault="00087F46" w:rsidP="00FE2297">
            <w:pPr>
              <w:keepNext/>
              <w:keepLines/>
              <w:widowControl w:val="0"/>
              <w:jc w:val="center"/>
              <w:rPr>
                <w:color w:val="000000" w:themeColor="text1"/>
                <w:sz w:val="20"/>
                <w:szCs w:val="20"/>
              </w:rPr>
            </w:pPr>
            <w:r w:rsidRPr="00376C18">
              <w:rPr>
                <w:sz w:val="20"/>
                <w:szCs w:val="20"/>
              </w:rPr>
              <w:t>9.2</w:t>
            </w:r>
          </w:p>
        </w:tc>
      </w:tr>
      <w:tr w:rsidR="00087F46" w:rsidRPr="00376C18" w14:paraId="38CD4471" w14:textId="77777777" w:rsidTr="00FE2297">
        <w:trPr>
          <w:cantSplit/>
          <w:trHeight w:val="227"/>
        </w:trPr>
        <w:tc>
          <w:tcPr>
            <w:tcW w:w="563" w:type="pct"/>
            <w:vMerge/>
            <w:tcBorders>
              <w:left w:val="double" w:sz="4" w:space="0" w:color="auto"/>
              <w:right w:val="single" w:sz="4" w:space="0" w:color="auto"/>
            </w:tcBorders>
            <w:vAlign w:val="center"/>
          </w:tcPr>
          <w:p w14:paraId="26D3EA80"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bottom w:val="single" w:sz="4" w:space="0" w:color="auto"/>
              <w:right w:val="single" w:sz="4" w:space="0" w:color="auto"/>
            </w:tcBorders>
            <w:vAlign w:val="center"/>
          </w:tcPr>
          <w:p w14:paraId="2AD7EE64"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38E14D84" w14:textId="77777777" w:rsidR="00087F46" w:rsidRPr="00376C18" w:rsidRDefault="00087F46" w:rsidP="00FE2297">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36679CF7"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3FFD8BAB"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7CE3F416" w14:textId="77777777" w:rsidR="00087F46" w:rsidRPr="00376C18" w:rsidRDefault="00087F46" w:rsidP="00FE2297">
            <w:pPr>
              <w:keepNext/>
              <w:keepLines/>
              <w:widowControl w:val="0"/>
              <w:jc w:val="center"/>
              <w:rPr>
                <w:sz w:val="20"/>
                <w:szCs w:val="20"/>
              </w:rPr>
            </w:pPr>
            <w:r w:rsidRPr="00376C18">
              <w:rPr>
                <w:sz w:val="20"/>
                <w:szCs w:val="20"/>
              </w:rPr>
              <w:t>90.5</w:t>
            </w:r>
          </w:p>
        </w:tc>
        <w:tc>
          <w:tcPr>
            <w:tcW w:w="421" w:type="pct"/>
            <w:tcBorders>
              <w:top w:val="single" w:sz="4" w:space="0" w:color="auto"/>
              <w:left w:val="single" w:sz="4" w:space="0" w:color="auto"/>
              <w:bottom w:val="single" w:sz="4" w:space="0" w:color="auto"/>
            </w:tcBorders>
            <w:shd w:val="clear" w:color="auto" w:fill="auto"/>
            <w:vAlign w:val="center"/>
          </w:tcPr>
          <w:p w14:paraId="5017EF72" w14:textId="77777777" w:rsidR="00087F46" w:rsidRPr="00376C18" w:rsidRDefault="00087F46" w:rsidP="00FE2297">
            <w:pPr>
              <w:keepNext/>
              <w:keepLines/>
              <w:widowControl w:val="0"/>
              <w:jc w:val="center"/>
              <w:rPr>
                <w:sz w:val="20"/>
                <w:szCs w:val="20"/>
              </w:rPr>
            </w:pPr>
            <w:r w:rsidRPr="00376C18">
              <w:rPr>
                <w:sz w:val="20"/>
                <w:szCs w:val="20"/>
              </w:rPr>
              <w:t>0.9</w:t>
            </w:r>
          </w:p>
        </w:tc>
        <w:tc>
          <w:tcPr>
            <w:tcW w:w="479" w:type="pct"/>
            <w:vMerge/>
            <w:tcBorders>
              <w:left w:val="single" w:sz="4" w:space="0" w:color="auto"/>
              <w:bottom w:val="single" w:sz="4" w:space="0" w:color="auto"/>
              <w:right w:val="single" w:sz="4" w:space="0" w:color="auto"/>
            </w:tcBorders>
            <w:vAlign w:val="center"/>
          </w:tcPr>
          <w:p w14:paraId="4149C134" w14:textId="77777777" w:rsidR="00087F46" w:rsidRPr="00376C18" w:rsidRDefault="00087F46" w:rsidP="00FE2297">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4585CB18" w14:textId="77777777" w:rsidR="00087F46" w:rsidRPr="00376C18" w:rsidRDefault="00087F46" w:rsidP="00FE2297">
            <w:pPr>
              <w:keepNext/>
              <w:keepLines/>
              <w:widowControl w:val="0"/>
              <w:jc w:val="center"/>
              <w:rPr>
                <w:color w:val="000000" w:themeColor="text1"/>
                <w:sz w:val="20"/>
                <w:szCs w:val="20"/>
              </w:rPr>
            </w:pPr>
          </w:p>
        </w:tc>
      </w:tr>
      <w:tr w:rsidR="00087F46" w:rsidRPr="00376C18" w14:paraId="388CA7C6" w14:textId="77777777" w:rsidTr="00FE2297">
        <w:trPr>
          <w:cantSplit/>
          <w:trHeight w:val="227"/>
        </w:trPr>
        <w:tc>
          <w:tcPr>
            <w:tcW w:w="563" w:type="pct"/>
            <w:vMerge/>
            <w:tcBorders>
              <w:left w:val="double" w:sz="4" w:space="0" w:color="auto"/>
              <w:right w:val="single" w:sz="4" w:space="0" w:color="auto"/>
            </w:tcBorders>
            <w:vAlign w:val="center"/>
          </w:tcPr>
          <w:p w14:paraId="35C76C08"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val="restart"/>
            <w:tcBorders>
              <w:top w:val="single" w:sz="4" w:space="0" w:color="auto"/>
              <w:left w:val="single" w:sz="4" w:space="0" w:color="auto"/>
              <w:right w:val="single" w:sz="4" w:space="0" w:color="auto"/>
            </w:tcBorders>
            <w:vAlign w:val="center"/>
          </w:tcPr>
          <w:p w14:paraId="3E884599" w14:textId="77777777" w:rsidR="00087F46" w:rsidRPr="00376C18" w:rsidRDefault="00087F46" w:rsidP="00FE2297">
            <w:pPr>
              <w:keepNext/>
              <w:keepLines/>
              <w:widowControl w:val="0"/>
              <w:jc w:val="center"/>
              <w:rPr>
                <w:bCs/>
                <w:snapToGrid w:val="0"/>
                <w:color w:val="000000" w:themeColor="text1"/>
                <w:sz w:val="20"/>
                <w:szCs w:val="20"/>
              </w:rPr>
            </w:pPr>
            <w:r w:rsidRPr="00376C18">
              <w:rPr>
                <w:bCs/>
                <w:snapToGrid w:val="0"/>
                <w:color w:val="000000" w:themeColor="text1"/>
                <w:sz w:val="20"/>
                <w:szCs w:val="20"/>
              </w:rPr>
              <w:t>Groundwater</w:t>
            </w:r>
          </w:p>
        </w:tc>
        <w:tc>
          <w:tcPr>
            <w:tcW w:w="623" w:type="pct"/>
            <w:vMerge w:val="restart"/>
            <w:tcBorders>
              <w:top w:val="single" w:sz="4" w:space="0" w:color="auto"/>
              <w:left w:val="single" w:sz="4" w:space="0" w:color="auto"/>
              <w:right w:val="single" w:sz="4" w:space="0" w:color="auto"/>
            </w:tcBorders>
            <w:vAlign w:val="center"/>
          </w:tcPr>
          <w:p w14:paraId="0CE2DE7E"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208→123</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767E4E6E"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6693B6D0"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4BD93648" w14:textId="77777777" w:rsidR="00087F46" w:rsidRPr="00376C18" w:rsidRDefault="00087F46" w:rsidP="00FE2297">
            <w:pPr>
              <w:keepNext/>
              <w:keepLines/>
              <w:widowControl w:val="0"/>
              <w:jc w:val="center"/>
              <w:rPr>
                <w:sz w:val="20"/>
                <w:szCs w:val="20"/>
              </w:rPr>
            </w:pPr>
            <w:r w:rsidRPr="00376C18">
              <w:rPr>
                <w:sz w:val="20"/>
                <w:szCs w:val="20"/>
              </w:rPr>
              <w:t>77.2</w:t>
            </w:r>
          </w:p>
        </w:tc>
        <w:tc>
          <w:tcPr>
            <w:tcW w:w="421" w:type="pct"/>
            <w:tcBorders>
              <w:top w:val="single" w:sz="4" w:space="0" w:color="auto"/>
              <w:left w:val="single" w:sz="4" w:space="0" w:color="auto"/>
              <w:bottom w:val="single" w:sz="4" w:space="0" w:color="auto"/>
            </w:tcBorders>
            <w:shd w:val="clear" w:color="auto" w:fill="auto"/>
            <w:vAlign w:val="center"/>
          </w:tcPr>
          <w:p w14:paraId="6704577F" w14:textId="77777777" w:rsidR="00087F46" w:rsidRPr="00376C18" w:rsidRDefault="00087F46" w:rsidP="00FE2297">
            <w:pPr>
              <w:keepNext/>
              <w:keepLines/>
              <w:widowControl w:val="0"/>
              <w:jc w:val="center"/>
              <w:rPr>
                <w:sz w:val="20"/>
                <w:szCs w:val="20"/>
              </w:rPr>
            </w:pPr>
            <w:r w:rsidRPr="00376C18">
              <w:rPr>
                <w:sz w:val="20"/>
                <w:szCs w:val="20"/>
              </w:rPr>
              <w:t>10</w:t>
            </w:r>
          </w:p>
        </w:tc>
        <w:tc>
          <w:tcPr>
            <w:tcW w:w="479" w:type="pct"/>
            <w:vMerge w:val="restart"/>
            <w:tcBorders>
              <w:top w:val="single" w:sz="4" w:space="0" w:color="auto"/>
              <w:left w:val="single" w:sz="4" w:space="0" w:color="auto"/>
              <w:right w:val="single" w:sz="4" w:space="0" w:color="auto"/>
            </w:tcBorders>
            <w:vAlign w:val="center"/>
          </w:tcPr>
          <w:p w14:paraId="2C9DA032" w14:textId="77777777" w:rsidR="00087F46" w:rsidRPr="00376C18" w:rsidRDefault="00087F46" w:rsidP="00FE2297">
            <w:pPr>
              <w:keepNext/>
              <w:keepLines/>
              <w:widowControl w:val="0"/>
              <w:jc w:val="center"/>
              <w:rPr>
                <w:color w:val="000000" w:themeColor="text1"/>
                <w:sz w:val="20"/>
                <w:szCs w:val="20"/>
              </w:rPr>
            </w:pPr>
            <w:r w:rsidRPr="00376C18">
              <w:rPr>
                <w:sz w:val="20"/>
                <w:szCs w:val="20"/>
              </w:rPr>
              <w:t>82.6</w:t>
            </w:r>
          </w:p>
        </w:tc>
        <w:tc>
          <w:tcPr>
            <w:tcW w:w="403" w:type="pct"/>
            <w:vMerge w:val="restart"/>
            <w:tcBorders>
              <w:top w:val="single" w:sz="4" w:space="0" w:color="auto"/>
              <w:left w:val="single" w:sz="4" w:space="0" w:color="auto"/>
              <w:right w:val="double" w:sz="4" w:space="0" w:color="auto"/>
            </w:tcBorders>
            <w:vAlign w:val="center"/>
          </w:tcPr>
          <w:p w14:paraId="361757B6" w14:textId="77777777" w:rsidR="00087F46" w:rsidRPr="00376C18" w:rsidRDefault="00087F46" w:rsidP="00FE2297">
            <w:pPr>
              <w:keepNext/>
              <w:keepLines/>
              <w:widowControl w:val="0"/>
              <w:jc w:val="center"/>
              <w:rPr>
                <w:color w:val="000000" w:themeColor="text1"/>
                <w:sz w:val="20"/>
                <w:szCs w:val="20"/>
              </w:rPr>
            </w:pPr>
            <w:r w:rsidRPr="00376C18">
              <w:rPr>
                <w:sz w:val="20"/>
                <w:szCs w:val="20"/>
              </w:rPr>
              <w:t>9.4</w:t>
            </w:r>
          </w:p>
        </w:tc>
      </w:tr>
      <w:tr w:rsidR="00087F46" w:rsidRPr="00376C18" w14:paraId="183DD6F5" w14:textId="77777777" w:rsidTr="00FE2297">
        <w:trPr>
          <w:cantSplit/>
          <w:trHeight w:val="227"/>
        </w:trPr>
        <w:tc>
          <w:tcPr>
            <w:tcW w:w="563" w:type="pct"/>
            <w:vMerge/>
            <w:tcBorders>
              <w:left w:val="double" w:sz="4" w:space="0" w:color="auto"/>
              <w:right w:val="single" w:sz="4" w:space="0" w:color="auto"/>
            </w:tcBorders>
            <w:vAlign w:val="center"/>
          </w:tcPr>
          <w:p w14:paraId="070D3BC9"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21BB543B"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tcBorders>
              <w:left w:val="single" w:sz="4" w:space="0" w:color="auto"/>
              <w:bottom w:val="single" w:sz="4" w:space="0" w:color="auto"/>
              <w:right w:val="single" w:sz="4" w:space="0" w:color="auto"/>
            </w:tcBorders>
            <w:vAlign w:val="center"/>
          </w:tcPr>
          <w:p w14:paraId="2A9B167B" w14:textId="77777777" w:rsidR="00087F46" w:rsidRPr="00376C18" w:rsidRDefault="00087F46" w:rsidP="00FE2297">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1ABA2542"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72340DC5"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520132A1" w14:textId="77777777" w:rsidR="00087F46" w:rsidRPr="00376C18" w:rsidRDefault="00087F46" w:rsidP="00FE2297">
            <w:pPr>
              <w:keepNext/>
              <w:keepLines/>
              <w:widowControl w:val="0"/>
              <w:jc w:val="center"/>
              <w:rPr>
                <w:sz w:val="20"/>
                <w:szCs w:val="20"/>
              </w:rPr>
            </w:pPr>
            <w:r w:rsidRPr="00376C18">
              <w:rPr>
                <w:sz w:val="20"/>
                <w:szCs w:val="20"/>
              </w:rPr>
              <w:t>88.0</w:t>
            </w:r>
          </w:p>
        </w:tc>
        <w:tc>
          <w:tcPr>
            <w:tcW w:w="421" w:type="pct"/>
            <w:tcBorders>
              <w:top w:val="single" w:sz="4" w:space="0" w:color="auto"/>
              <w:left w:val="single" w:sz="4" w:space="0" w:color="auto"/>
              <w:bottom w:val="single" w:sz="4" w:space="0" w:color="auto"/>
            </w:tcBorders>
            <w:shd w:val="clear" w:color="auto" w:fill="auto"/>
            <w:vAlign w:val="center"/>
          </w:tcPr>
          <w:p w14:paraId="13003244" w14:textId="77777777" w:rsidR="00087F46" w:rsidRPr="00376C18" w:rsidRDefault="00087F46" w:rsidP="00FE2297">
            <w:pPr>
              <w:keepNext/>
              <w:keepLines/>
              <w:widowControl w:val="0"/>
              <w:jc w:val="center"/>
              <w:rPr>
                <w:sz w:val="20"/>
                <w:szCs w:val="20"/>
              </w:rPr>
            </w:pPr>
            <w:r w:rsidRPr="00376C18">
              <w:rPr>
                <w:sz w:val="20"/>
                <w:szCs w:val="20"/>
              </w:rPr>
              <w:t>1.8</w:t>
            </w:r>
          </w:p>
        </w:tc>
        <w:tc>
          <w:tcPr>
            <w:tcW w:w="479" w:type="pct"/>
            <w:vMerge/>
            <w:tcBorders>
              <w:left w:val="single" w:sz="4" w:space="0" w:color="auto"/>
              <w:bottom w:val="single" w:sz="4" w:space="0" w:color="auto"/>
              <w:right w:val="single" w:sz="4" w:space="0" w:color="auto"/>
            </w:tcBorders>
            <w:vAlign w:val="center"/>
          </w:tcPr>
          <w:p w14:paraId="09952423" w14:textId="77777777" w:rsidR="00087F46" w:rsidRPr="00376C18" w:rsidRDefault="00087F46" w:rsidP="00FE2297">
            <w:pPr>
              <w:keepNext/>
              <w:keepLines/>
              <w:widowControl w:val="0"/>
              <w:jc w:val="center"/>
              <w:rPr>
                <w:color w:val="000000" w:themeColor="text1"/>
                <w:sz w:val="20"/>
                <w:szCs w:val="20"/>
              </w:rPr>
            </w:pPr>
          </w:p>
        </w:tc>
        <w:tc>
          <w:tcPr>
            <w:tcW w:w="403" w:type="pct"/>
            <w:vMerge/>
            <w:tcBorders>
              <w:left w:val="single" w:sz="4" w:space="0" w:color="auto"/>
              <w:bottom w:val="single" w:sz="4" w:space="0" w:color="auto"/>
              <w:right w:val="double" w:sz="4" w:space="0" w:color="auto"/>
            </w:tcBorders>
            <w:vAlign w:val="center"/>
          </w:tcPr>
          <w:p w14:paraId="3998067E" w14:textId="77777777" w:rsidR="00087F46" w:rsidRPr="00376C18" w:rsidRDefault="00087F46" w:rsidP="00FE2297">
            <w:pPr>
              <w:keepNext/>
              <w:keepLines/>
              <w:widowControl w:val="0"/>
              <w:jc w:val="center"/>
              <w:rPr>
                <w:color w:val="000000" w:themeColor="text1"/>
                <w:sz w:val="20"/>
                <w:szCs w:val="20"/>
              </w:rPr>
            </w:pPr>
          </w:p>
        </w:tc>
      </w:tr>
      <w:tr w:rsidR="00087F46" w:rsidRPr="00376C18" w14:paraId="01459EFD" w14:textId="77777777" w:rsidTr="00FE2297">
        <w:trPr>
          <w:cantSplit/>
          <w:trHeight w:val="227"/>
        </w:trPr>
        <w:tc>
          <w:tcPr>
            <w:tcW w:w="563" w:type="pct"/>
            <w:vMerge/>
            <w:tcBorders>
              <w:left w:val="double" w:sz="4" w:space="0" w:color="auto"/>
              <w:right w:val="single" w:sz="4" w:space="0" w:color="auto"/>
            </w:tcBorders>
            <w:vAlign w:val="center"/>
          </w:tcPr>
          <w:p w14:paraId="176C3DE9"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right w:val="single" w:sz="4" w:space="0" w:color="auto"/>
            </w:tcBorders>
            <w:vAlign w:val="center"/>
          </w:tcPr>
          <w:p w14:paraId="2E8FE35F"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val="restart"/>
            <w:tcBorders>
              <w:top w:val="single" w:sz="4" w:space="0" w:color="auto"/>
              <w:left w:val="single" w:sz="4" w:space="0" w:color="auto"/>
              <w:right w:val="single" w:sz="4" w:space="0" w:color="auto"/>
            </w:tcBorders>
            <w:vAlign w:val="center"/>
          </w:tcPr>
          <w:p w14:paraId="6112712D" w14:textId="77777777" w:rsidR="00087F46" w:rsidRPr="00376C18" w:rsidRDefault="00087F46" w:rsidP="00FE2297">
            <w:pPr>
              <w:keepNext/>
              <w:keepLines/>
              <w:widowControl w:val="0"/>
              <w:jc w:val="center"/>
              <w:rPr>
                <w:snapToGrid w:val="0"/>
                <w:color w:val="000000" w:themeColor="text1"/>
                <w:sz w:val="20"/>
                <w:szCs w:val="20"/>
              </w:rPr>
            </w:pPr>
            <w:r w:rsidRPr="00376C18">
              <w:rPr>
                <w:snapToGrid w:val="0"/>
                <w:color w:val="000000" w:themeColor="text1"/>
                <w:sz w:val="20"/>
                <w:szCs w:val="20"/>
              </w:rPr>
              <w:t>208→95</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1B8CB7FF"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0.03</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14:paraId="007B73A7"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1B10821F" w14:textId="77777777" w:rsidR="00087F46" w:rsidRPr="00376C18" w:rsidRDefault="00087F46" w:rsidP="00FE2297">
            <w:pPr>
              <w:keepNext/>
              <w:keepLines/>
              <w:widowControl w:val="0"/>
              <w:jc w:val="center"/>
              <w:rPr>
                <w:sz w:val="20"/>
                <w:szCs w:val="20"/>
              </w:rPr>
            </w:pPr>
            <w:r w:rsidRPr="00376C18">
              <w:rPr>
                <w:sz w:val="20"/>
                <w:szCs w:val="20"/>
              </w:rPr>
              <w:t>69.8</w:t>
            </w:r>
          </w:p>
        </w:tc>
        <w:tc>
          <w:tcPr>
            <w:tcW w:w="421" w:type="pct"/>
            <w:tcBorders>
              <w:top w:val="single" w:sz="4" w:space="0" w:color="auto"/>
              <w:left w:val="single" w:sz="4" w:space="0" w:color="auto"/>
              <w:bottom w:val="single" w:sz="4" w:space="0" w:color="auto"/>
            </w:tcBorders>
            <w:shd w:val="clear" w:color="auto" w:fill="auto"/>
            <w:vAlign w:val="center"/>
          </w:tcPr>
          <w:p w14:paraId="635C986E" w14:textId="77777777" w:rsidR="00087F46" w:rsidRPr="00376C18" w:rsidRDefault="00087F46" w:rsidP="00FE2297">
            <w:pPr>
              <w:keepNext/>
              <w:keepLines/>
              <w:widowControl w:val="0"/>
              <w:jc w:val="center"/>
              <w:rPr>
                <w:sz w:val="20"/>
                <w:szCs w:val="20"/>
              </w:rPr>
            </w:pPr>
            <w:r w:rsidRPr="00376C18">
              <w:rPr>
                <w:sz w:val="20"/>
                <w:szCs w:val="20"/>
              </w:rPr>
              <w:t>7.0</w:t>
            </w:r>
          </w:p>
        </w:tc>
        <w:tc>
          <w:tcPr>
            <w:tcW w:w="479" w:type="pct"/>
            <w:vMerge w:val="restart"/>
            <w:tcBorders>
              <w:top w:val="single" w:sz="4" w:space="0" w:color="auto"/>
              <w:left w:val="single" w:sz="4" w:space="0" w:color="auto"/>
              <w:right w:val="single" w:sz="4" w:space="0" w:color="auto"/>
            </w:tcBorders>
            <w:vAlign w:val="center"/>
          </w:tcPr>
          <w:p w14:paraId="7250B001" w14:textId="77777777" w:rsidR="00087F46" w:rsidRPr="00376C18" w:rsidRDefault="00087F46" w:rsidP="00FE2297">
            <w:pPr>
              <w:keepNext/>
              <w:keepLines/>
              <w:widowControl w:val="0"/>
              <w:jc w:val="center"/>
              <w:rPr>
                <w:color w:val="000000" w:themeColor="text1"/>
                <w:sz w:val="20"/>
                <w:szCs w:val="20"/>
              </w:rPr>
            </w:pPr>
            <w:r w:rsidRPr="00376C18">
              <w:rPr>
                <w:sz w:val="20"/>
                <w:szCs w:val="20"/>
              </w:rPr>
              <w:t>78.7</w:t>
            </w:r>
          </w:p>
        </w:tc>
        <w:tc>
          <w:tcPr>
            <w:tcW w:w="403" w:type="pct"/>
            <w:vMerge w:val="restart"/>
            <w:tcBorders>
              <w:top w:val="single" w:sz="4" w:space="0" w:color="auto"/>
              <w:left w:val="single" w:sz="4" w:space="0" w:color="auto"/>
              <w:right w:val="double" w:sz="4" w:space="0" w:color="auto"/>
            </w:tcBorders>
            <w:vAlign w:val="center"/>
          </w:tcPr>
          <w:p w14:paraId="1C7CF813" w14:textId="77777777" w:rsidR="00087F46" w:rsidRPr="00376C18" w:rsidRDefault="00087F46" w:rsidP="00FE2297">
            <w:pPr>
              <w:keepNext/>
              <w:keepLines/>
              <w:widowControl w:val="0"/>
              <w:jc w:val="center"/>
              <w:rPr>
                <w:color w:val="000000" w:themeColor="text1"/>
                <w:sz w:val="20"/>
                <w:szCs w:val="20"/>
              </w:rPr>
            </w:pPr>
            <w:r w:rsidRPr="00376C18">
              <w:rPr>
                <w:sz w:val="20"/>
                <w:szCs w:val="20"/>
              </w:rPr>
              <w:t>13</w:t>
            </w:r>
          </w:p>
        </w:tc>
      </w:tr>
      <w:tr w:rsidR="00087F46" w:rsidRPr="00376C18" w14:paraId="3207844E" w14:textId="77777777" w:rsidTr="00FE2297">
        <w:trPr>
          <w:cantSplit/>
          <w:trHeight w:val="227"/>
        </w:trPr>
        <w:tc>
          <w:tcPr>
            <w:tcW w:w="563" w:type="pct"/>
            <w:vMerge/>
            <w:tcBorders>
              <w:left w:val="double" w:sz="4" w:space="0" w:color="auto"/>
              <w:bottom w:val="double" w:sz="4" w:space="0" w:color="auto"/>
              <w:right w:val="single" w:sz="4" w:space="0" w:color="auto"/>
            </w:tcBorders>
            <w:vAlign w:val="center"/>
          </w:tcPr>
          <w:p w14:paraId="66F0F838" w14:textId="77777777" w:rsidR="00087F46" w:rsidRPr="00376C18" w:rsidRDefault="00087F46" w:rsidP="00FE2297">
            <w:pPr>
              <w:keepNext/>
              <w:keepLines/>
              <w:widowControl w:val="0"/>
              <w:jc w:val="center"/>
              <w:rPr>
                <w:bCs/>
                <w:snapToGrid w:val="0"/>
                <w:color w:val="000000" w:themeColor="text1"/>
                <w:sz w:val="20"/>
                <w:szCs w:val="20"/>
              </w:rPr>
            </w:pPr>
          </w:p>
        </w:tc>
        <w:tc>
          <w:tcPr>
            <w:tcW w:w="685" w:type="pct"/>
            <w:vMerge/>
            <w:tcBorders>
              <w:left w:val="single" w:sz="4" w:space="0" w:color="auto"/>
              <w:bottom w:val="double" w:sz="4" w:space="0" w:color="auto"/>
              <w:right w:val="single" w:sz="4" w:space="0" w:color="auto"/>
            </w:tcBorders>
            <w:vAlign w:val="center"/>
          </w:tcPr>
          <w:p w14:paraId="456F71E8" w14:textId="77777777" w:rsidR="00087F46" w:rsidRPr="00376C18" w:rsidRDefault="00087F46" w:rsidP="00FE2297">
            <w:pPr>
              <w:keepNext/>
              <w:keepLines/>
              <w:widowControl w:val="0"/>
              <w:jc w:val="center"/>
              <w:rPr>
                <w:bCs/>
                <w:snapToGrid w:val="0"/>
                <w:color w:val="000000" w:themeColor="text1"/>
                <w:sz w:val="20"/>
                <w:szCs w:val="20"/>
              </w:rPr>
            </w:pPr>
          </w:p>
        </w:tc>
        <w:tc>
          <w:tcPr>
            <w:tcW w:w="623" w:type="pct"/>
            <w:vMerge/>
            <w:tcBorders>
              <w:left w:val="single" w:sz="4" w:space="0" w:color="auto"/>
              <w:bottom w:val="double" w:sz="4" w:space="0" w:color="auto"/>
              <w:right w:val="single" w:sz="4" w:space="0" w:color="auto"/>
            </w:tcBorders>
            <w:vAlign w:val="center"/>
          </w:tcPr>
          <w:p w14:paraId="5F71B65C" w14:textId="77777777" w:rsidR="00087F46" w:rsidRPr="00376C18" w:rsidRDefault="00087F46" w:rsidP="00FE2297">
            <w:pPr>
              <w:keepNext/>
              <w:keepLines/>
              <w:widowControl w:val="0"/>
              <w:jc w:val="center"/>
              <w:rPr>
                <w:snapToGrid w:val="0"/>
                <w:color w:val="000000" w:themeColor="text1"/>
                <w:sz w:val="20"/>
                <w:szCs w:val="20"/>
              </w:rPr>
            </w:pPr>
          </w:p>
        </w:tc>
        <w:tc>
          <w:tcPr>
            <w:tcW w:w="700" w:type="pct"/>
            <w:tcBorders>
              <w:top w:val="single" w:sz="4" w:space="0" w:color="auto"/>
              <w:left w:val="single" w:sz="4" w:space="0" w:color="auto"/>
              <w:bottom w:val="double" w:sz="4" w:space="0" w:color="auto"/>
              <w:right w:val="single" w:sz="4" w:space="0" w:color="auto"/>
            </w:tcBorders>
            <w:shd w:val="clear" w:color="auto" w:fill="auto"/>
            <w:vAlign w:val="center"/>
          </w:tcPr>
          <w:p w14:paraId="286DC289" w14:textId="77777777" w:rsidR="00087F46" w:rsidRPr="00376C18" w:rsidRDefault="00087F46" w:rsidP="00FE2297">
            <w:pPr>
              <w:keepNext/>
              <w:keepLines/>
              <w:widowControl w:val="0"/>
              <w:tabs>
                <w:tab w:val="left" w:pos="680"/>
                <w:tab w:val="left" w:pos="1134"/>
              </w:tabs>
              <w:jc w:val="center"/>
              <w:rPr>
                <w:color w:val="000000"/>
                <w:sz w:val="20"/>
                <w:szCs w:val="20"/>
              </w:rPr>
            </w:pPr>
            <w:r w:rsidRPr="00376C18">
              <w:rPr>
                <w:color w:val="000000"/>
                <w:sz w:val="20"/>
                <w:szCs w:val="20"/>
              </w:rPr>
              <w:t>0.3</w:t>
            </w:r>
          </w:p>
        </w:tc>
        <w:tc>
          <w:tcPr>
            <w:tcW w:w="647" w:type="pct"/>
            <w:tcBorders>
              <w:top w:val="single" w:sz="4" w:space="0" w:color="auto"/>
              <w:left w:val="single" w:sz="4" w:space="0" w:color="auto"/>
              <w:bottom w:val="double" w:sz="4" w:space="0" w:color="auto"/>
              <w:right w:val="single" w:sz="4" w:space="0" w:color="auto"/>
            </w:tcBorders>
            <w:shd w:val="clear" w:color="auto" w:fill="auto"/>
            <w:vAlign w:val="center"/>
          </w:tcPr>
          <w:p w14:paraId="15CCD6D1" w14:textId="77777777" w:rsidR="00087F46" w:rsidRPr="00376C18" w:rsidRDefault="00087F46" w:rsidP="00FE2297">
            <w:pPr>
              <w:keepNext/>
              <w:keepLines/>
              <w:widowControl w:val="0"/>
              <w:tabs>
                <w:tab w:val="left" w:pos="680"/>
                <w:tab w:val="left" w:pos="1134"/>
              </w:tabs>
              <w:jc w:val="center"/>
              <w:rPr>
                <w:sz w:val="20"/>
                <w:szCs w:val="20"/>
              </w:rPr>
            </w:pPr>
            <w:r w:rsidRPr="00376C18">
              <w:rPr>
                <w:sz w:val="20"/>
                <w:szCs w:val="20"/>
              </w:rPr>
              <w:t>5</w:t>
            </w:r>
          </w:p>
        </w:tc>
        <w:tc>
          <w:tcPr>
            <w:tcW w:w="479" w:type="pct"/>
            <w:tcBorders>
              <w:top w:val="single" w:sz="4" w:space="0" w:color="auto"/>
              <w:left w:val="single" w:sz="4" w:space="0" w:color="auto"/>
              <w:bottom w:val="double" w:sz="4" w:space="0" w:color="auto"/>
              <w:right w:val="single" w:sz="4" w:space="0" w:color="auto"/>
            </w:tcBorders>
            <w:shd w:val="clear" w:color="auto" w:fill="auto"/>
            <w:vAlign w:val="center"/>
          </w:tcPr>
          <w:p w14:paraId="6E59C99E" w14:textId="77777777" w:rsidR="00087F46" w:rsidRPr="00376C18" w:rsidRDefault="00087F46" w:rsidP="00FE2297">
            <w:pPr>
              <w:keepNext/>
              <w:keepLines/>
              <w:widowControl w:val="0"/>
              <w:jc w:val="center"/>
              <w:rPr>
                <w:sz w:val="20"/>
                <w:szCs w:val="20"/>
              </w:rPr>
            </w:pPr>
            <w:r w:rsidRPr="00376C18">
              <w:rPr>
                <w:sz w:val="20"/>
                <w:szCs w:val="20"/>
              </w:rPr>
              <w:t>87.5</w:t>
            </w:r>
          </w:p>
        </w:tc>
        <w:tc>
          <w:tcPr>
            <w:tcW w:w="421" w:type="pct"/>
            <w:tcBorders>
              <w:top w:val="single" w:sz="4" w:space="0" w:color="auto"/>
              <w:left w:val="single" w:sz="4" w:space="0" w:color="auto"/>
              <w:bottom w:val="double" w:sz="4" w:space="0" w:color="auto"/>
            </w:tcBorders>
            <w:shd w:val="clear" w:color="auto" w:fill="auto"/>
            <w:vAlign w:val="center"/>
          </w:tcPr>
          <w:p w14:paraId="0598AD5C" w14:textId="77777777" w:rsidR="00087F46" w:rsidRPr="00376C18" w:rsidRDefault="00087F46" w:rsidP="00FE2297">
            <w:pPr>
              <w:keepNext/>
              <w:keepLines/>
              <w:widowControl w:val="0"/>
              <w:jc w:val="center"/>
              <w:rPr>
                <w:sz w:val="20"/>
                <w:szCs w:val="20"/>
              </w:rPr>
            </w:pPr>
            <w:r w:rsidRPr="00376C18">
              <w:rPr>
                <w:sz w:val="20"/>
                <w:szCs w:val="20"/>
              </w:rPr>
              <w:t>1.9</w:t>
            </w:r>
          </w:p>
        </w:tc>
        <w:tc>
          <w:tcPr>
            <w:tcW w:w="479" w:type="pct"/>
            <w:vMerge/>
            <w:tcBorders>
              <w:left w:val="single" w:sz="4" w:space="0" w:color="auto"/>
              <w:bottom w:val="double" w:sz="4" w:space="0" w:color="auto"/>
              <w:right w:val="single" w:sz="4" w:space="0" w:color="auto"/>
            </w:tcBorders>
            <w:vAlign w:val="center"/>
          </w:tcPr>
          <w:p w14:paraId="4D3F58BF" w14:textId="77777777" w:rsidR="00087F46" w:rsidRPr="00376C18" w:rsidRDefault="00087F46" w:rsidP="00FE2297">
            <w:pPr>
              <w:keepNext/>
              <w:keepLines/>
              <w:widowControl w:val="0"/>
              <w:jc w:val="center"/>
              <w:rPr>
                <w:color w:val="000000" w:themeColor="text1"/>
                <w:sz w:val="20"/>
                <w:szCs w:val="20"/>
              </w:rPr>
            </w:pPr>
          </w:p>
        </w:tc>
        <w:tc>
          <w:tcPr>
            <w:tcW w:w="403" w:type="pct"/>
            <w:vMerge/>
            <w:tcBorders>
              <w:left w:val="single" w:sz="4" w:space="0" w:color="auto"/>
              <w:bottom w:val="double" w:sz="4" w:space="0" w:color="auto"/>
              <w:right w:val="double" w:sz="4" w:space="0" w:color="auto"/>
            </w:tcBorders>
            <w:vAlign w:val="center"/>
          </w:tcPr>
          <w:p w14:paraId="123C6551" w14:textId="77777777" w:rsidR="00087F46" w:rsidRPr="00376C18" w:rsidRDefault="00087F46" w:rsidP="00FE2297">
            <w:pPr>
              <w:keepNext/>
              <w:keepLines/>
              <w:widowControl w:val="0"/>
              <w:jc w:val="center"/>
              <w:rPr>
                <w:color w:val="000000" w:themeColor="text1"/>
                <w:sz w:val="20"/>
                <w:szCs w:val="20"/>
              </w:rPr>
            </w:pPr>
          </w:p>
        </w:tc>
      </w:tr>
    </w:tbl>
    <w:p w14:paraId="6838F17E" w14:textId="0D1D885D" w:rsidR="00087F46" w:rsidRPr="00D01B1A" w:rsidRDefault="00087F46" w:rsidP="00210E60">
      <w:pPr>
        <w:widowControl w:val="0"/>
        <w:tabs>
          <w:tab w:val="left" w:pos="1985"/>
        </w:tab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67</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Characteristics for the analytical method L0113/03 ILV used for validation of </w:t>
      </w:r>
      <w:proofErr w:type="spellStart"/>
      <w:r w:rsidRPr="00D01B1A">
        <w:rPr>
          <w:rFonts w:ascii="Times New Roman" w:hAnsi="Times New Roman" w:cs="Times New Roman"/>
          <w:b/>
          <w:bCs/>
          <w:sz w:val="22"/>
        </w:rPr>
        <w:lastRenderedPageBreak/>
        <w:t>Ametoctradin</w:t>
      </w:r>
      <w:proofErr w:type="spellEnd"/>
      <w:r w:rsidRPr="00D01B1A">
        <w:rPr>
          <w:rFonts w:ascii="Times New Roman" w:hAnsi="Times New Roman" w:cs="Times New Roman"/>
          <w:b/>
          <w:bCs/>
          <w:sz w:val="22"/>
        </w:rPr>
        <w:t xml:space="preserve"> metabolites (M650F001, M650F002, M650F003 and M650F004) in water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28F7DE6D" w14:textId="77777777" w:rsidTr="00FE2297">
        <w:trPr>
          <w:tblHeader/>
        </w:trPr>
        <w:tc>
          <w:tcPr>
            <w:tcW w:w="1812" w:type="pct"/>
            <w:shd w:val="clear" w:color="auto" w:fill="auto"/>
          </w:tcPr>
          <w:p w14:paraId="6B955160" w14:textId="77777777" w:rsidR="00087F46" w:rsidRPr="00376C18" w:rsidRDefault="00087F46" w:rsidP="00210E60">
            <w:pPr>
              <w:widowControl w:val="0"/>
              <w:jc w:val="center"/>
              <w:rPr>
                <w:b/>
                <w:sz w:val="20"/>
                <w:szCs w:val="20"/>
              </w:rPr>
            </w:pPr>
          </w:p>
        </w:tc>
        <w:tc>
          <w:tcPr>
            <w:tcW w:w="3188" w:type="pct"/>
            <w:shd w:val="clear" w:color="auto" w:fill="auto"/>
          </w:tcPr>
          <w:p w14:paraId="5A5FD193" w14:textId="77777777" w:rsidR="00087F46" w:rsidRPr="00376C18" w:rsidRDefault="00087F46" w:rsidP="00210E60">
            <w:pPr>
              <w:widowControl w:val="0"/>
              <w:jc w:val="center"/>
              <w:rPr>
                <w:b/>
                <w:sz w:val="20"/>
                <w:szCs w:val="20"/>
                <w:highlight w:val="yellow"/>
              </w:rPr>
            </w:pPr>
            <w:r w:rsidRPr="00376C18">
              <w:rPr>
                <w:b/>
                <w:sz w:val="20"/>
                <w:szCs w:val="20"/>
              </w:rPr>
              <w:t>M650F001, M650F002, M650F003 and M650F004</w:t>
            </w:r>
          </w:p>
        </w:tc>
      </w:tr>
      <w:tr w:rsidR="00087F46" w:rsidRPr="00376C18" w14:paraId="69A25E9B" w14:textId="77777777" w:rsidTr="00FE2297">
        <w:tc>
          <w:tcPr>
            <w:tcW w:w="1812" w:type="pct"/>
            <w:shd w:val="clear" w:color="auto" w:fill="auto"/>
          </w:tcPr>
          <w:p w14:paraId="481CD643" w14:textId="77777777" w:rsidR="00087F46" w:rsidRPr="00376C18" w:rsidRDefault="00087F46" w:rsidP="00210E60">
            <w:pPr>
              <w:widowControl w:val="0"/>
              <w:rPr>
                <w:sz w:val="20"/>
                <w:szCs w:val="20"/>
              </w:rPr>
            </w:pPr>
            <w:r w:rsidRPr="00376C18">
              <w:rPr>
                <w:sz w:val="20"/>
                <w:szCs w:val="20"/>
              </w:rPr>
              <w:t>Specificity</w:t>
            </w:r>
          </w:p>
        </w:tc>
        <w:tc>
          <w:tcPr>
            <w:tcW w:w="3188" w:type="pct"/>
            <w:shd w:val="clear" w:color="auto" w:fill="auto"/>
          </w:tcPr>
          <w:p w14:paraId="155499F1" w14:textId="77777777" w:rsidR="00087F46" w:rsidRPr="00376C18" w:rsidRDefault="00087F46" w:rsidP="00210E60">
            <w:pPr>
              <w:widowControl w:val="0"/>
              <w:rPr>
                <w:sz w:val="20"/>
                <w:szCs w:val="20"/>
                <w:highlight w:val="yellow"/>
              </w:rPr>
            </w:pPr>
            <w:r w:rsidRPr="00376C18">
              <w:rPr>
                <w:sz w:val="20"/>
                <w:szCs w:val="20"/>
              </w:rPr>
              <w:t xml:space="preserve">LC MS/MS is a highly specific self-confirmatory technique. LC-MS/MS method was used for determination of the analyte monitoring two characteristic mass transitions for quantification and qualification with regards to M650F001, M650F002, M650F003 and M650F004. LC MS/MS is a highly specific self-confirmatory technique. Under the described conditions the method is specific for the determination of metabolites M650F001, M650F002, M650F003 and M650F004 in surface water and groundwater. No residues of </w:t>
            </w:r>
            <w:proofErr w:type="spellStart"/>
            <w:r w:rsidRPr="00376C18">
              <w:rPr>
                <w:sz w:val="20"/>
                <w:szCs w:val="20"/>
              </w:rPr>
              <w:t>Ametoctradin</w:t>
            </w:r>
            <w:proofErr w:type="spellEnd"/>
            <w:r w:rsidRPr="00376C18">
              <w:rPr>
                <w:sz w:val="20"/>
                <w:szCs w:val="20"/>
              </w:rPr>
              <w:t xml:space="preserve"> metabolites greater than the LOD were found in any of the untreated water samples.</w:t>
            </w:r>
          </w:p>
        </w:tc>
      </w:tr>
      <w:tr w:rsidR="00087F46" w:rsidRPr="00376C18" w14:paraId="7A151F51" w14:textId="77777777" w:rsidTr="00FE2297">
        <w:tc>
          <w:tcPr>
            <w:tcW w:w="1812" w:type="pct"/>
            <w:shd w:val="clear" w:color="auto" w:fill="auto"/>
          </w:tcPr>
          <w:p w14:paraId="15145905" w14:textId="77777777" w:rsidR="00087F46" w:rsidRPr="00376C18" w:rsidRDefault="00087F46" w:rsidP="00210E60">
            <w:pPr>
              <w:widowControl w:val="0"/>
              <w:rPr>
                <w:sz w:val="20"/>
                <w:szCs w:val="20"/>
              </w:rPr>
            </w:pPr>
            <w:r w:rsidRPr="00376C18">
              <w:rPr>
                <w:sz w:val="20"/>
                <w:szCs w:val="20"/>
              </w:rPr>
              <w:t>Calibration (type, number of data points)</w:t>
            </w:r>
          </w:p>
        </w:tc>
        <w:tc>
          <w:tcPr>
            <w:tcW w:w="3188" w:type="pct"/>
            <w:shd w:val="clear" w:color="auto" w:fill="auto"/>
          </w:tcPr>
          <w:p w14:paraId="48A7E032" w14:textId="77777777" w:rsidR="00087F46" w:rsidRPr="00376C18" w:rsidRDefault="00087F46" w:rsidP="00210E60">
            <w:pPr>
              <w:widowControl w:val="0"/>
              <w:rPr>
                <w:color w:val="000000" w:themeColor="text1"/>
                <w:sz w:val="20"/>
                <w:szCs w:val="20"/>
              </w:rPr>
            </w:pPr>
            <w:r w:rsidRPr="00376C18">
              <w:rPr>
                <w:color w:val="000000" w:themeColor="text1"/>
                <w:sz w:val="20"/>
                <w:szCs w:val="20"/>
              </w:rPr>
              <w:t>A minimum of six calibration points were used.</w:t>
            </w:r>
            <w:r w:rsidRPr="00376C18">
              <w:rPr>
                <w:sz w:val="20"/>
                <w:szCs w:val="20"/>
              </w:rPr>
              <w:t xml:space="preserve"> A linear correlation with good fit (r</w:t>
            </w:r>
            <w:r w:rsidRPr="00376C18">
              <w:rPr>
                <w:sz w:val="20"/>
                <w:szCs w:val="20"/>
                <w:vertAlign w:val="superscript"/>
              </w:rPr>
              <w:t>2</w:t>
            </w:r>
            <w:r w:rsidRPr="00376C18">
              <w:rPr>
                <w:sz w:val="20"/>
                <w:szCs w:val="20"/>
              </w:rPr>
              <w:t xml:space="preserve"> &gt;0.9974) was obtained.</w:t>
            </w:r>
            <w:r w:rsidRPr="00376C18">
              <w:rPr>
                <w:color w:val="000000" w:themeColor="text1"/>
                <w:sz w:val="20"/>
                <w:szCs w:val="20"/>
              </w:rPr>
              <w:t xml:space="preserve"> </w:t>
            </w:r>
          </w:p>
          <w:p w14:paraId="6B50ADA9" w14:textId="77777777" w:rsidR="00087F46" w:rsidRPr="00376C18" w:rsidRDefault="00087F46" w:rsidP="00210E60">
            <w:pPr>
              <w:pStyle w:val="RepTable"/>
              <w:rPr>
                <w:b/>
                <w:bCs/>
                <w:noProof w:val="0"/>
                <w:sz w:val="20"/>
                <w:szCs w:val="20"/>
                <w:lang w:val="en-US"/>
              </w:rPr>
            </w:pPr>
            <w:r w:rsidRPr="00376C18">
              <w:rPr>
                <w:b/>
                <w:bCs/>
                <w:noProof w:val="0"/>
                <w:sz w:val="20"/>
                <w:szCs w:val="20"/>
                <w:lang w:val="en-US"/>
              </w:rPr>
              <w:t>Calibration data:</w:t>
            </w:r>
          </w:p>
          <w:tbl>
            <w:tblPr>
              <w:tblStyle w:val="Tabela-Siatka"/>
              <w:tblW w:w="5000" w:type="pct"/>
              <w:tblLook w:val="04A0" w:firstRow="1" w:lastRow="0" w:firstColumn="1" w:lastColumn="0" w:noHBand="0" w:noVBand="1"/>
            </w:tblPr>
            <w:tblGrid>
              <w:gridCol w:w="1298"/>
              <w:gridCol w:w="1086"/>
              <w:gridCol w:w="1369"/>
              <w:gridCol w:w="1227"/>
              <w:gridCol w:w="854"/>
            </w:tblGrid>
            <w:tr w:rsidR="00087F46" w:rsidRPr="00376C18" w14:paraId="478E1AE6" w14:textId="77777777" w:rsidTr="00FE2297">
              <w:tc>
                <w:tcPr>
                  <w:tcW w:w="1112" w:type="pct"/>
                </w:tcPr>
                <w:p w14:paraId="112321E3" w14:textId="77777777" w:rsidR="00087F46" w:rsidRPr="00376C18" w:rsidRDefault="00087F46" w:rsidP="00210E60">
                  <w:pPr>
                    <w:pStyle w:val="RepTable"/>
                    <w:jc w:val="center"/>
                    <w:rPr>
                      <w:noProof w:val="0"/>
                      <w:lang w:val="en-US"/>
                    </w:rPr>
                  </w:pPr>
                  <w:r w:rsidRPr="00376C18">
                    <w:rPr>
                      <w:noProof w:val="0"/>
                      <w:lang w:val="en-US"/>
                    </w:rPr>
                    <w:t>Analyte</w:t>
                  </w:r>
                </w:p>
              </w:tc>
              <w:tc>
                <w:tcPr>
                  <w:tcW w:w="930" w:type="pct"/>
                </w:tcPr>
                <w:p w14:paraId="0BD7ADC0" w14:textId="77777777" w:rsidR="00087F46" w:rsidRPr="00376C18" w:rsidRDefault="00087F46" w:rsidP="00210E60">
                  <w:pPr>
                    <w:pStyle w:val="RepTable"/>
                    <w:jc w:val="center"/>
                    <w:rPr>
                      <w:noProof w:val="0"/>
                      <w:lang w:val="en-US"/>
                    </w:rPr>
                  </w:pPr>
                  <w:r w:rsidRPr="00376C18">
                    <w:rPr>
                      <w:noProof w:val="0"/>
                      <w:lang w:val="en-US"/>
                    </w:rPr>
                    <w:t>m/z</w:t>
                  </w:r>
                </w:p>
              </w:tc>
              <w:tc>
                <w:tcPr>
                  <w:tcW w:w="1173" w:type="pct"/>
                </w:tcPr>
                <w:p w14:paraId="6C315FA3" w14:textId="77777777" w:rsidR="00087F46" w:rsidRPr="00376C18" w:rsidRDefault="00087F46" w:rsidP="00210E60">
                  <w:pPr>
                    <w:pStyle w:val="RepTable"/>
                    <w:jc w:val="center"/>
                    <w:rPr>
                      <w:noProof w:val="0"/>
                      <w:lang w:val="en-US"/>
                    </w:rPr>
                  </w:pPr>
                  <w:r w:rsidRPr="00376C18">
                    <w:rPr>
                      <w:noProof w:val="0"/>
                      <w:lang w:val="en-US"/>
                    </w:rPr>
                    <w:t>Slope</w:t>
                  </w:r>
                </w:p>
              </w:tc>
              <w:tc>
                <w:tcPr>
                  <w:tcW w:w="1052" w:type="pct"/>
                </w:tcPr>
                <w:p w14:paraId="3D2ED598" w14:textId="77777777" w:rsidR="00087F46" w:rsidRPr="00376C18" w:rsidRDefault="00087F46" w:rsidP="00210E60">
                  <w:pPr>
                    <w:pStyle w:val="RepTable"/>
                    <w:jc w:val="center"/>
                    <w:rPr>
                      <w:noProof w:val="0"/>
                      <w:lang w:val="en-US"/>
                    </w:rPr>
                  </w:pPr>
                  <w:r w:rsidRPr="00376C18">
                    <w:rPr>
                      <w:noProof w:val="0"/>
                      <w:lang w:val="en-US"/>
                    </w:rPr>
                    <w:t>Intercept</w:t>
                  </w:r>
                </w:p>
              </w:tc>
              <w:tc>
                <w:tcPr>
                  <w:tcW w:w="732" w:type="pct"/>
                </w:tcPr>
                <w:p w14:paraId="48C4F8EB" w14:textId="77777777" w:rsidR="00087F46" w:rsidRPr="00376C18" w:rsidRDefault="00087F46" w:rsidP="00210E60">
                  <w:pPr>
                    <w:pStyle w:val="RepTable"/>
                    <w:jc w:val="center"/>
                    <w:rPr>
                      <w:noProof w:val="0"/>
                      <w:lang w:val="en-US"/>
                    </w:rPr>
                  </w:pPr>
                  <w:r w:rsidRPr="00376C18">
                    <w:rPr>
                      <w:noProof w:val="0"/>
                      <w:lang w:val="en-US"/>
                    </w:rPr>
                    <w:t>r</w:t>
                  </w:r>
                  <w:r w:rsidRPr="00376C18">
                    <w:rPr>
                      <w:noProof w:val="0"/>
                      <w:vertAlign w:val="superscript"/>
                      <w:lang w:val="en-US"/>
                    </w:rPr>
                    <w:t>2</w:t>
                  </w:r>
                </w:p>
              </w:tc>
            </w:tr>
            <w:tr w:rsidR="00087F46" w:rsidRPr="00376C18" w14:paraId="3509FAE9" w14:textId="77777777" w:rsidTr="00FE2297">
              <w:tc>
                <w:tcPr>
                  <w:tcW w:w="1112" w:type="pct"/>
                  <w:vMerge w:val="restart"/>
                </w:tcPr>
                <w:p w14:paraId="31AAC6FE" w14:textId="77777777" w:rsidR="00087F46" w:rsidRPr="00376C18" w:rsidRDefault="00087F46" w:rsidP="00210E60">
                  <w:pPr>
                    <w:pStyle w:val="RepTable"/>
                    <w:rPr>
                      <w:noProof w:val="0"/>
                      <w:lang w:val="en-US"/>
                    </w:rPr>
                  </w:pPr>
                  <w:r w:rsidRPr="00376C18">
                    <w:rPr>
                      <w:noProof w:val="0"/>
                      <w:lang w:val="en-US"/>
                    </w:rPr>
                    <w:t>M650F001</w:t>
                  </w:r>
                </w:p>
              </w:tc>
              <w:tc>
                <w:tcPr>
                  <w:tcW w:w="930" w:type="pct"/>
                </w:tcPr>
                <w:p w14:paraId="7FA0C527" w14:textId="77777777" w:rsidR="00087F46" w:rsidRPr="00376C18" w:rsidRDefault="00087F46" w:rsidP="00210E60">
                  <w:pPr>
                    <w:pStyle w:val="RepTable"/>
                    <w:jc w:val="center"/>
                    <w:rPr>
                      <w:noProof w:val="0"/>
                      <w:lang w:val="en-US"/>
                    </w:rPr>
                  </w:pPr>
                  <w:r w:rsidRPr="00376C18">
                    <w:rPr>
                      <w:noProof w:val="0"/>
                      <w:lang w:val="en-US"/>
                    </w:rPr>
                    <w:t>250→ 149</w:t>
                  </w:r>
                </w:p>
              </w:tc>
              <w:tc>
                <w:tcPr>
                  <w:tcW w:w="1173" w:type="pct"/>
                </w:tcPr>
                <w:p w14:paraId="55B862ED" w14:textId="77777777" w:rsidR="00087F46" w:rsidRPr="00376C18" w:rsidRDefault="00087F46" w:rsidP="00210E60">
                  <w:pPr>
                    <w:pStyle w:val="RepTable"/>
                    <w:jc w:val="center"/>
                    <w:rPr>
                      <w:noProof w:val="0"/>
                      <w:lang w:val="en-US"/>
                    </w:rPr>
                  </w:pPr>
                  <w:r w:rsidRPr="00376C18">
                    <w:rPr>
                      <w:noProof w:val="0"/>
                      <w:lang w:val="en-US"/>
                    </w:rPr>
                    <w:t>1651420.9</w:t>
                  </w:r>
                </w:p>
              </w:tc>
              <w:tc>
                <w:tcPr>
                  <w:tcW w:w="1052" w:type="pct"/>
                </w:tcPr>
                <w:p w14:paraId="1DB7FE62" w14:textId="77777777" w:rsidR="00087F46" w:rsidRPr="00376C18" w:rsidRDefault="00087F46" w:rsidP="00210E60">
                  <w:pPr>
                    <w:pStyle w:val="RepTable"/>
                    <w:jc w:val="center"/>
                    <w:rPr>
                      <w:noProof w:val="0"/>
                      <w:lang w:val="en-US"/>
                    </w:rPr>
                  </w:pPr>
                  <w:r w:rsidRPr="00376C18">
                    <w:rPr>
                      <w:noProof w:val="0"/>
                      <w:lang w:val="en-US"/>
                    </w:rPr>
                    <w:t>4808.5</w:t>
                  </w:r>
                </w:p>
              </w:tc>
              <w:tc>
                <w:tcPr>
                  <w:tcW w:w="732" w:type="pct"/>
                </w:tcPr>
                <w:p w14:paraId="36A6B8BD" w14:textId="77777777" w:rsidR="00087F46" w:rsidRPr="00376C18" w:rsidRDefault="00087F46" w:rsidP="00210E60">
                  <w:pPr>
                    <w:pStyle w:val="RepTable"/>
                    <w:jc w:val="center"/>
                    <w:rPr>
                      <w:noProof w:val="0"/>
                      <w:lang w:val="en-US"/>
                    </w:rPr>
                  </w:pPr>
                  <w:r w:rsidRPr="00376C18">
                    <w:rPr>
                      <w:noProof w:val="0"/>
                      <w:lang w:val="en-US"/>
                    </w:rPr>
                    <w:t>0.9999</w:t>
                  </w:r>
                </w:p>
              </w:tc>
            </w:tr>
            <w:tr w:rsidR="00087F46" w:rsidRPr="00376C18" w14:paraId="49956520" w14:textId="77777777" w:rsidTr="00FE2297">
              <w:tc>
                <w:tcPr>
                  <w:tcW w:w="1112" w:type="pct"/>
                  <w:vMerge/>
                </w:tcPr>
                <w:p w14:paraId="5AEB84B9" w14:textId="77777777" w:rsidR="00087F46" w:rsidRPr="00376C18" w:rsidRDefault="00087F46" w:rsidP="00210E60">
                  <w:pPr>
                    <w:pStyle w:val="RepTable"/>
                    <w:rPr>
                      <w:noProof w:val="0"/>
                      <w:lang w:val="en-US"/>
                    </w:rPr>
                  </w:pPr>
                </w:p>
              </w:tc>
              <w:tc>
                <w:tcPr>
                  <w:tcW w:w="930" w:type="pct"/>
                </w:tcPr>
                <w:p w14:paraId="184FA35F" w14:textId="77777777" w:rsidR="00087F46" w:rsidRPr="00376C18" w:rsidRDefault="00087F46" w:rsidP="00210E60">
                  <w:pPr>
                    <w:pStyle w:val="RepTable"/>
                    <w:jc w:val="center"/>
                    <w:rPr>
                      <w:noProof w:val="0"/>
                      <w:lang w:val="en-US"/>
                    </w:rPr>
                  </w:pPr>
                  <w:r w:rsidRPr="00376C18">
                    <w:rPr>
                      <w:noProof w:val="0"/>
                      <w:lang w:val="en-US"/>
                    </w:rPr>
                    <w:t>250→ 176</w:t>
                  </w:r>
                </w:p>
              </w:tc>
              <w:tc>
                <w:tcPr>
                  <w:tcW w:w="1173" w:type="pct"/>
                </w:tcPr>
                <w:p w14:paraId="423B3825" w14:textId="77777777" w:rsidR="00087F46" w:rsidRPr="00376C18" w:rsidRDefault="00087F46" w:rsidP="00210E60">
                  <w:pPr>
                    <w:pStyle w:val="RepTable"/>
                    <w:jc w:val="center"/>
                    <w:rPr>
                      <w:noProof w:val="0"/>
                      <w:lang w:val="en-US"/>
                    </w:rPr>
                  </w:pPr>
                  <w:r w:rsidRPr="00376C18">
                    <w:rPr>
                      <w:noProof w:val="0"/>
                      <w:lang w:val="en-US"/>
                    </w:rPr>
                    <w:t>2008975.9</w:t>
                  </w:r>
                </w:p>
              </w:tc>
              <w:tc>
                <w:tcPr>
                  <w:tcW w:w="1052" w:type="pct"/>
                </w:tcPr>
                <w:p w14:paraId="74E5CBF7" w14:textId="77777777" w:rsidR="00087F46" w:rsidRPr="00376C18" w:rsidRDefault="00087F46" w:rsidP="00210E60">
                  <w:pPr>
                    <w:pStyle w:val="RepTable"/>
                    <w:jc w:val="center"/>
                    <w:rPr>
                      <w:noProof w:val="0"/>
                      <w:lang w:val="en-US"/>
                    </w:rPr>
                  </w:pPr>
                  <w:r w:rsidRPr="00376C18">
                    <w:rPr>
                      <w:noProof w:val="0"/>
                      <w:lang w:val="en-US"/>
                    </w:rPr>
                    <w:t>5909.9</w:t>
                  </w:r>
                </w:p>
              </w:tc>
              <w:tc>
                <w:tcPr>
                  <w:tcW w:w="732" w:type="pct"/>
                </w:tcPr>
                <w:p w14:paraId="2ECEAB7B" w14:textId="77777777" w:rsidR="00087F46" w:rsidRPr="00376C18" w:rsidRDefault="00087F46" w:rsidP="00210E60">
                  <w:pPr>
                    <w:pStyle w:val="RepTable"/>
                    <w:jc w:val="center"/>
                    <w:rPr>
                      <w:noProof w:val="0"/>
                      <w:lang w:val="en-US"/>
                    </w:rPr>
                  </w:pPr>
                  <w:r w:rsidRPr="00376C18">
                    <w:rPr>
                      <w:noProof w:val="0"/>
                      <w:lang w:val="en-US"/>
                    </w:rPr>
                    <w:t>0.9998</w:t>
                  </w:r>
                </w:p>
              </w:tc>
            </w:tr>
            <w:tr w:rsidR="00087F46" w:rsidRPr="00376C18" w14:paraId="1A4465B7" w14:textId="77777777" w:rsidTr="00FE2297">
              <w:tc>
                <w:tcPr>
                  <w:tcW w:w="1112" w:type="pct"/>
                  <w:vMerge w:val="restart"/>
                </w:tcPr>
                <w:p w14:paraId="0355557E" w14:textId="77777777" w:rsidR="00087F46" w:rsidRPr="00376C18" w:rsidRDefault="00087F46" w:rsidP="00210E60">
                  <w:pPr>
                    <w:pStyle w:val="RepTable"/>
                    <w:rPr>
                      <w:noProof w:val="0"/>
                      <w:lang w:val="en-US"/>
                    </w:rPr>
                  </w:pPr>
                  <w:r w:rsidRPr="00376C18">
                    <w:rPr>
                      <w:noProof w:val="0"/>
                      <w:lang w:val="en-US"/>
                    </w:rPr>
                    <w:t>M650F002</w:t>
                  </w:r>
                </w:p>
              </w:tc>
              <w:tc>
                <w:tcPr>
                  <w:tcW w:w="930" w:type="pct"/>
                </w:tcPr>
                <w:p w14:paraId="7BBD8695" w14:textId="77777777" w:rsidR="00087F46" w:rsidRPr="00376C18" w:rsidRDefault="00087F46" w:rsidP="00210E60">
                  <w:pPr>
                    <w:pStyle w:val="RepTable"/>
                    <w:jc w:val="center"/>
                    <w:rPr>
                      <w:noProof w:val="0"/>
                      <w:lang w:val="en-US"/>
                    </w:rPr>
                  </w:pPr>
                  <w:r w:rsidRPr="00376C18">
                    <w:rPr>
                      <w:noProof w:val="0"/>
                      <w:lang w:val="en-US"/>
                    </w:rPr>
                    <w:t>236→ 176</w:t>
                  </w:r>
                </w:p>
              </w:tc>
              <w:tc>
                <w:tcPr>
                  <w:tcW w:w="1173" w:type="pct"/>
                </w:tcPr>
                <w:p w14:paraId="30E0EABB" w14:textId="77777777" w:rsidR="00087F46" w:rsidRPr="00376C18" w:rsidRDefault="00087F46" w:rsidP="00210E60">
                  <w:pPr>
                    <w:pStyle w:val="RepTable"/>
                    <w:jc w:val="center"/>
                    <w:rPr>
                      <w:noProof w:val="0"/>
                      <w:lang w:val="en-US"/>
                    </w:rPr>
                  </w:pPr>
                  <w:r w:rsidRPr="00376C18">
                    <w:rPr>
                      <w:noProof w:val="0"/>
                      <w:lang w:val="en-US"/>
                    </w:rPr>
                    <w:t>5900281.8</w:t>
                  </w:r>
                </w:p>
              </w:tc>
              <w:tc>
                <w:tcPr>
                  <w:tcW w:w="1052" w:type="pct"/>
                </w:tcPr>
                <w:p w14:paraId="3F99E85E" w14:textId="77777777" w:rsidR="00087F46" w:rsidRPr="00376C18" w:rsidRDefault="00087F46" w:rsidP="00210E60">
                  <w:pPr>
                    <w:pStyle w:val="RepTable"/>
                    <w:jc w:val="center"/>
                    <w:rPr>
                      <w:noProof w:val="0"/>
                      <w:lang w:val="en-US"/>
                    </w:rPr>
                  </w:pPr>
                  <w:r w:rsidRPr="00376C18">
                    <w:rPr>
                      <w:noProof w:val="0"/>
                      <w:lang w:val="en-US"/>
                    </w:rPr>
                    <w:t>25771.3</w:t>
                  </w:r>
                </w:p>
              </w:tc>
              <w:tc>
                <w:tcPr>
                  <w:tcW w:w="732" w:type="pct"/>
                </w:tcPr>
                <w:p w14:paraId="0E742F39" w14:textId="77777777" w:rsidR="00087F46" w:rsidRPr="00376C18" w:rsidRDefault="00087F46" w:rsidP="00210E60">
                  <w:pPr>
                    <w:pStyle w:val="RepTable"/>
                    <w:jc w:val="center"/>
                    <w:rPr>
                      <w:noProof w:val="0"/>
                      <w:lang w:val="en-US"/>
                    </w:rPr>
                  </w:pPr>
                  <w:r w:rsidRPr="00376C18">
                    <w:rPr>
                      <w:noProof w:val="0"/>
                      <w:lang w:val="en-US"/>
                    </w:rPr>
                    <w:t>0.9997</w:t>
                  </w:r>
                </w:p>
              </w:tc>
            </w:tr>
            <w:tr w:rsidR="00087F46" w:rsidRPr="00376C18" w14:paraId="1C15D029" w14:textId="77777777" w:rsidTr="00FE2297">
              <w:tc>
                <w:tcPr>
                  <w:tcW w:w="1112" w:type="pct"/>
                  <w:vMerge/>
                </w:tcPr>
                <w:p w14:paraId="4CFEE64F" w14:textId="77777777" w:rsidR="00087F46" w:rsidRPr="00376C18" w:rsidRDefault="00087F46" w:rsidP="00210E60">
                  <w:pPr>
                    <w:pStyle w:val="RepTable"/>
                    <w:rPr>
                      <w:noProof w:val="0"/>
                      <w:lang w:val="en-US"/>
                    </w:rPr>
                  </w:pPr>
                </w:p>
              </w:tc>
              <w:tc>
                <w:tcPr>
                  <w:tcW w:w="930" w:type="pct"/>
                </w:tcPr>
                <w:p w14:paraId="69D653D1" w14:textId="77777777" w:rsidR="00087F46" w:rsidRPr="00376C18" w:rsidRDefault="00087F46" w:rsidP="00210E60">
                  <w:pPr>
                    <w:pStyle w:val="RepTable"/>
                    <w:jc w:val="center"/>
                    <w:rPr>
                      <w:noProof w:val="0"/>
                      <w:lang w:val="en-US"/>
                    </w:rPr>
                  </w:pPr>
                  <w:r w:rsidRPr="00376C18">
                    <w:rPr>
                      <w:noProof w:val="0"/>
                      <w:lang w:val="en-US"/>
                    </w:rPr>
                    <w:t>236→ 121</w:t>
                  </w:r>
                </w:p>
              </w:tc>
              <w:tc>
                <w:tcPr>
                  <w:tcW w:w="1173" w:type="pct"/>
                </w:tcPr>
                <w:p w14:paraId="5E5A6113" w14:textId="77777777" w:rsidR="00087F46" w:rsidRPr="00376C18" w:rsidRDefault="00087F46" w:rsidP="00210E60">
                  <w:pPr>
                    <w:pStyle w:val="RepTable"/>
                    <w:jc w:val="center"/>
                    <w:rPr>
                      <w:noProof w:val="0"/>
                      <w:lang w:val="en-US"/>
                    </w:rPr>
                  </w:pPr>
                  <w:r w:rsidRPr="00376C18">
                    <w:rPr>
                      <w:noProof w:val="0"/>
                      <w:lang w:val="en-US"/>
                    </w:rPr>
                    <w:t>666622.6</w:t>
                  </w:r>
                </w:p>
              </w:tc>
              <w:tc>
                <w:tcPr>
                  <w:tcW w:w="1052" w:type="pct"/>
                </w:tcPr>
                <w:p w14:paraId="4C4B022C" w14:textId="77777777" w:rsidR="00087F46" w:rsidRPr="00376C18" w:rsidRDefault="00087F46" w:rsidP="00210E60">
                  <w:pPr>
                    <w:pStyle w:val="RepTable"/>
                    <w:jc w:val="center"/>
                    <w:rPr>
                      <w:noProof w:val="0"/>
                      <w:lang w:val="en-US"/>
                    </w:rPr>
                  </w:pPr>
                  <w:r w:rsidRPr="00376C18">
                    <w:rPr>
                      <w:noProof w:val="0"/>
                      <w:lang w:val="en-US"/>
                    </w:rPr>
                    <w:t>3482.4</w:t>
                  </w:r>
                </w:p>
              </w:tc>
              <w:tc>
                <w:tcPr>
                  <w:tcW w:w="732" w:type="pct"/>
                </w:tcPr>
                <w:p w14:paraId="749F3DE1" w14:textId="77777777" w:rsidR="00087F46" w:rsidRPr="00376C18" w:rsidRDefault="00087F46" w:rsidP="00210E60">
                  <w:pPr>
                    <w:pStyle w:val="RepTable"/>
                    <w:jc w:val="center"/>
                    <w:rPr>
                      <w:noProof w:val="0"/>
                      <w:lang w:val="en-US"/>
                    </w:rPr>
                  </w:pPr>
                  <w:r w:rsidRPr="00376C18">
                    <w:rPr>
                      <w:noProof w:val="0"/>
                      <w:lang w:val="en-US"/>
                    </w:rPr>
                    <w:t>0.9998</w:t>
                  </w:r>
                </w:p>
              </w:tc>
            </w:tr>
            <w:tr w:rsidR="00087F46" w:rsidRPr="00376C18" w14:paraId="302CF017" w14:textId="77777777" w:rsidTr="00FE2297">
              <w:tc>
                <w:tcPr>
                  <w:tcW w:w="1112" w:type="pct"/>
                  <w:vMerge w:val="restart"/>
                </w:tcPr>
                <w:p w14:paraId="0BDF6C45" w14:textId="77777777" w:rsidR="00087F46" w:rsidRPr="00376C18" w:rsidRDefault="00087F46" w:rsidP="00210E60">
                  <w:pPr>
                    <w:pStyle w:val="RepTable"/>
                    <w:rPr>
                      <w:noProof w:val="0"/>
                      <w:lang w:val="en-US"/>
                    </w:rPr>
                  </w:pPr>
                  <w:r w:rsidRPr="00376C18">
                    <w:rPr>
                      <w:noProof w:val="0"/>
                      <w:lang w:val="en-US"/>
                    </w:rPr>
                    <w:t>M650F003</w:t>
                  </w:r>
                </w:p>
              </w:tc>
              <w:tc>
                <w:tcPr>
                  <w:tcW w:w="930" w:type="pct"/>
                </w:tcPr>
                <w:p w14:paraId="15494F76" w14:textId="77777777" w:rsidR="00087F46" w:rsidRPr="00376C18" w:rsidRDefault="00087F46" w:rsidP="00210E60">
                  <w:pPr>
                    <w:pStyle w:val="RepTable"/>
                    <w:jc w:val="center"/>
                    <w:rPr>
                      <w:noProof w:val="0"/>
                      <w:lang w:val="en-US"/>
                    </w:rPr>
                  </w:pPr>
                  <w:r w:rsidRPr="00376C18">
                    <w:rPr>
                      <w:noProof w:val="0"/>
                      <w:lang w:val="en-US"/>
                    </w:rPr>
                    <w:t>222→ 176</w:t>
                  </w:r>
                </w:p>
              </w:tc>
              <w:tc>
                <w:tcPr>
                  <w:tcW w:w="1173" w:type="pct"/>
                </w:tcPr>
                <w:p w14:paraId="387A24C7" w14:textId="77777777" w:rsidR="00087F46" w:rsidRPr="00376C18" w:rsidRDefault="00087F46" w:rsidP="00210E60">
                  <w:pPr>
                    <w:pStyle w:val="RepTable"/>
                    <w:jc w:val="center"/>
                    <w:rPr>
                      <w:noProof w:val="0"/>
                      <w:lang w:val="en-US"/>
                    </w:rPr>
                  </w:pPr>
                  <w:r w:rsidRPr="00376C18">
                    <w:rPr>
                      <w:noProof w:val="0"/>
                      <w:lang w:val="en-US"/>
                    </w:rPr>
                    <w:t>8085625.4</w:t>
                  </w:r>
                </w:p>
              </w:tc>
              <w:tc>
                <w:tcPr>
                  <w:tcW w:w="1052" w:type="pct"/>
                </w:tcPr>
                <w:p w14:paraId="40E1C800" w14:textId="77777777" w:rsidR="00087F46" w:rsidRPr="00376C18" w:rsidRDefault="00087F46" w:rsidP="00210E60">
                  <w:pPr>
                    <w:pStyle w:val="RepTable"/>
                    <w:jc w:val="center"/>
                    <w:rPr>
                      <w:noProof w:val="0"/>
                      <w:lang w:val="en-US"/>
                    </w:rPr>
                  </w:pPr>
                  <w:r w:rsidRPr="00376C18">
                    <w:rPr>
                      <w:noProof w:val="0"/>
                      <w:lang w:val="en-US"/>
                    </w:rPr>
                    <w:t>7391.7</w:t>
                  </w:r>
                </w:p>
              </w:tc>
              <w:tc>
                <w:tcPr>
                  <w:tcW w:w="732" w:type="pct"/>
                </w:tcPr>
                <w:p w14:paraId="30C27C72" w14:textId="77777777" w:rsidR="00087F46" w:rsidRPr="00376C18" w:rsidRDefault="00087F46" w:rsidP="00210E60">
                  <w:pPr>
                    <w:pStyle w:val="RepTable"/>
                    <w:jc w:val="center"/>
                    <w:rPr>
                      <w:noProof w:val="0"/>
                      <w:lang w:val="en-US"/>
                    </w:rPr>
                  </w:pPr>
                  <w:r w:rsidRPr="00376C18">
                    <w:rPr>
                      <w:noProof w:val="0"/>
                      <w:lang w:val="en-US"/>
                    </w:rPr>
                    <w:t>0.9994</w:t>
                  </w:r>
                </w:p>
              </w:tc>
            </w:tr>
            <w:tr w:rsidR="00087F46" w:rsidRPr="00376C18" w14:paraId="1E0D8A95" w14:textId="77777777" w:rsidTr="00FE2297">
              <w:tc>
                <w:tcPr>
                  <w:tcW w:w="1112" w:type="pct"/>
                  <w:vMerge/>
                </w:tcPr>
                <w:p w14:paraId="4703718E" w14:textId="77777777" w:rsidR="00087F46" w:rsidRPr="00376C18" w:rsidRDefault="00087F46" w:rsidP="00210E60">
                  <w:pPr>
                    <w:pStyle w:val="RepTable"/>
                    <w:rPr>
                      <w:noProof w:val="0"/>
                      <w:lang w:val="en-US"/>
                    </w:rPr>
                  </w:pPr>
                </w:p>
              </w:tc>
              <w:tc>
                <w:tcPr>
                  <w:tcW w:w="930" w:type="pct"/>
                </w:tcPr>
                <w:p w14:paraId="6A282E33" w14:textId="77777777" w:rsidR="00087F46" w:rsidRPr="00376C18" w:rsidRDefault="00087F46" w:rsidP="00210E60">
                  <w:pPr>
                    <w:pStyle w:val="RepTable"/>
                    <w:jc w:val="center"/>
                    <w:rPr>
                      <w:noProof w:val="0"/>
                      <w:lang w:val="en-US"/>
                    </w:rPr>
                  </w:pPr>
                  <w:r w:rsidRPr="00376C18">
                    <w:rPr>
                      <w:noProof w:val="0"/>
                      <w:lang w:val="en-US"/>
                    </w:rPr>
                    <w:t>222→ 121</w:t>
                  </w:r>
                </w:p>
              </w:tc>
              <w:tc>
                <w:tcPr>
                  <w:tcW w:w="1173" w:type="pct"/>
                </w:tcPr>
                <w:p w14:paraId="22813DA9" w14:textId="77777777" w:rsidR="00087F46" w:rsidRPr="00376C18" w:rsidRDefault="00087F46" w:rsidP="00210E60">
                  <w:pPr>
                    <w:pStyle w:val="RepTable"/>
                    <w:jc w:val="center"/>
                    <w:rPr>
                      <w:noProof w:val="0"/>
                      <w:lang w:val="en-US"/>
                    </w:rPr>
                  </w:pPr>
                  <w:r w:rsidRPr="00376C18">
                    <w:rPr>
                      <w:noProof w:val="0"/>
                      <w:lang w:val="en-US"/>
                    </w:rPr>
                    <w:t>814659.6</w:t>
                  </w:r>
                </w:p>
              </w:tc>
              <w:tc>
                <w:tcPr>
                  <w:tcW w:w="1052" w:type="pct"/>
                </w:tcPr>
                <w:p w14:paraId="53273BC8" w14:textId="77777777" w:rsidR="00087F46" w:rsidRPr="00376C18" w:rsidRDefault="00087F46" w:rsidP="00210E60">
                  <w:pPr>
                    <w:pStyle w:val="RepTable"/>
                    <w:jc w:val="center"/>
                    <w:rPr>
                      <w:noProof w:val="0"/>
                      <w:lang w:val="en-US"/>
                    </w:rPr>
                  </w:pPr>
                  <w:r w:rsidRPr="00376C18">
                    <w:rPr>
                      <w:noProof w:val="0"/>
                      <w:lang w:val="en-US"/>
                    </w:rPr>
                    <w:t>472.0</w:t>
                  </w:r>
                </w:p>
              </w:tc>
              <w:tc>
                <w:tcPr>
                  <w:tcW w:w="732" w:type="pct"/>
                </w:tcPr>
                <w:p w14:paraId="232D5B1F" w14:textId="77777777" w:rsidR="00087F46" w:rsidRPr="00376C18" w:rsidRDefault="00087F46" w:rsidP="00210E60">
                  <w:pPr>
                    <w:pStyle w:val="RepTable"/>
                    <w:jc w:val="center"/>
                    <w:rPr>
                      <w:noProof w:val="0"/>
                      <w:lang w:val="en-US"/>
                    </w:rPr>
                  </w:pPr>
                  <w:r w:rsidRPr="00376C18">
                    <w:rPr>
                      <w:noProof w:val="0"/>
                      <w:lang w:val="en-US"/>
                    </w:rPr>
                    <w:t>0.9992</w:t>
                  </w:r>
                </w:p>
              </w:tc>
            </w:tr>
            <w:tr w:rsidR="00087F46" w:rsidRPr="00376C18" w14:paraId="114DC187" w14:textId="77777777" w:rsidTr="00FE2297">
              <w:tc>
                <w:tcPr>
                  <w:tcW w:w="1112" w:type="pct"/>
                  <w:vMerge w:val="restart"/>
                </w:tcPr>
                <w:p w14:paraId="088A3333" w14:textId="77777777" w:rsidR="00087F46" w:rsidRPr="00376C18" w:rsidRDefault="00087F46" w:rsidP="00210E60">
                  <w:pPr>
                    <w:pStyle w:val="RepTable"/>
                    <w:rPr>
                      <w:noProof w:val="0"/>
                      <w:lang w:val="en-US"/>
                    </w:rPr>
                  </w:pPr>
                  <w:r w:rsidRPr="00376C18">
                    <w:rPr>
                      <w:noProof w:val="0"/>
                      <w:lang w:val="en-US"/>
                    </w:rPr>
                    <w:t>M650F004</w:t>
                  </w:r>
                </w:p>
              </w:tc>
              <w:tc>
                <w:tcPr>
                  <w:tcW w:w="930" w:type="pct"/>
                </w:tcPr>
                <w:p w14:paraId="38DAE06D" w14:textId="77777777" w:rsidR="00087F46" w:rsidRPr="00376C18" w:rsidRDefault="00087F46" w:rsidP="00210E60">
                  <w:pPr>
                    <w:pStyle w:val="RepTable"/>
                    <w:jc w:val="center"/>
                    <w:rPr>
                      <w:noProof w:val="0"/>
                      <w:lang w:val="en-US"/>
                    </w:rPr>
                  </w:pPr>
                  <w:r w:rsidRPr="00376C18">
                    <w:rPr>
                      <w:noProof w:val="0"/>
                      <w:lang w:val="en-US"/>
                    </w:rPr>
                    <w:t>208→ 123</w:t>
                  </w:r>
                </w:p>
              </w:tc>
              <w:tc>
                <w:tcPr>
                  <w:tcW w:w="1173" w:type="pct"/>
                </w:tcPr>
                <w:p w14:paraId="3FE09894" w14:textId="77777777" w:rsidR="00087F46" w:rsidRPr="00376C18" w:rsidRDefault="00087F46" w:rsidP="00210E60">
                  <w:pPr>
                    <w:pStyle w:val="RepTable"/>
                    <w:jc w:val="center"/>
                    <w:rPr>
                      <w:noProof w:val="0"/>
                      <w:lang w:val="en-US"/>
                    </w:rPr>
                  </w:pPr>
                  <w:r w:rsidRPr="00376C18">
                    <w:rPr>
                      <w:noProof w:val="0"/>
                      <w:lang w:val="en-US"/>
                    </w:rPr>
                    <w:t>3230571.2</w:t>
                  </w:r>
                </w:p>
              </w:tc>
              <w:tc>
                <w:tcPr>
                  <w:tcW w:w="1052" w:type="pct"/>
                </w:tcPr>
                <w:p w14:paraId="264A3D95" w14:textId="77777777" w:rsidR="00087F46" w:rsidRPr="00376C18" w:rsidRDefault="00087F46" w:rsidP="00210E60">
                  <w:pPr>
                    <w:pStyle w:val="RepTable"/>
                    <w:jc w:val="center"/>
                    <w:rPr>
                      <w:noProof w:val="0"/>
                      <w:lang w:val="en-US"/>
                    </w:rPr>
                  </w:pPr>
                  <w:r w:rsidRPr="00376C18">
                    <w:rPr>
                      <w:noProof w:val="0"/>
                      <w:lang w:val="en-US"/>
                    </w:rPr>
                    <w:t>19872.0</w:t>
                  </w:r>
                </w:p>
              </w:tc>
              <w:tc>
                <w:tcPr>
                  <w:tcW w:w="732" w:type="pct"/>
                </w:tcPr>
                <w:p w14:paraId="0929527A" w14:textId="77777777" w:rsidR="00087F46" w:rsidRPr="00376C18" w:rsidRDefault="00087F46" w:rsidP="00210E60">
                  <w:pPr>
                    <w:pStyle w:val="RepTable"/>
                    <w:jc w:val="center"/>
                    <w:rPr>
                      <w:noProof w:val="0"/>
                      <w:lang w:val="en-US"/>
                    </w:rPr>
                  </w:pPr>
                  <w:r w:rsidRPr="00376C18">
                    <w:rPr>
                      <w:noProof w:val="0"/>
                      <w:lang w:val="en-US"/>
                    </w:rPr>
                    <w:t>0.9995</w:t>
                  </w:r>
                </w:p>
              </w:tc>
            </w:tr>
            <w:tr w:rsidR="00087F46" w:rsidRPr="00376C18" w14:paraId="787E505C" w14:textId="77777777" w:rsidTr="00FE2297">
              <w:tc>
                <w:tcPr>
                  <w:tcW w:w="1112" w:type="pct"/>
                  <w:vMerge/>
                </w:tcPr>
                <w:p w14:paraId="6F061C26" w14:textId="77777777" w:rsidR="00087F46" w:rsidRPr="00376C18" w:rsidRDefault="00087F46" w:rsidP="00210E60">
                  <w:pPr>
                    <w:pStyle w:val="RepTable"/>
                    <w:rPr>
                      <w:noProof w:val="0"/>
                      <w:lang w:val="en-US"/>
                    </w:rPr>
                  </w:pPr>
                </w:p>
              </w:tc>
              <w:tc>
                <w:tcPr>
                  <w:tcW w:w="930" w:type="pct"/>
                </w:tcPr>
                <w:p w14:paraId="5872E247" w14:textId="77777777" w:rsidR="00087F46" w:rsidRPr="00376C18" w:rsidRDefault="00087F46" w:rsidP="00210E60">
                  <w:pPr>
                    <w:pStyle w:val="RepTable"/>
                    <w:jc w:val="center"/>
                    <w:rPr>
                      <w:noProof w:val="0"/>
                      <w:lang w:val="en-US"/>
                    </w:rPr>
                  </w:pPr>
                  <w:r w:rsidRPr="00376C18">
                    <w:rPr>
                      <w:noProof w:val="0"/>
                      <w:lang w:val="en-US"/>
                    </w:rPr>
                    <w:t>208→ 95</w:t>
                  </w:r>
                </w:p>
              </w:tc>
              <w:tc>
                <w:tcPr>
                  <w:tcW w:w="1173" w:type="pct"/>
                </w:tcPr>
                <w:p w14:paraId="4A5F9D07" w14:textId="77777777" w:rsidR="00087F46" w:rsidRPr="00376C18" w:rsidRDefault="00087F46" w:rsidP="00210E60">
                  <w:pPr>
                    <w:pStyle w:val="RepTable"/>
                    <w:jc w:val="center"/>
                    <w:rPr>
                      <w:noProof w:val="0"/>
                      <w:lang w:val="en-US"/>
                    </w:rPr>
                  </w:pPr>
                  <w:r w:rsidRPr="00376C18">
                    <w:rPr>
                      <w:noProof w:val="0"/>
                      <w:lang w:val="en-US"/>
                    </w:rPr>
                    <w:t>704561.7</w:t>
                  </w:r>
                </w:p>
              </w:tc>
              <w:tc>
                <w:tcPr>
                  <w:tcW w:w="1052" w:type="pct"/>
                </w:tcPr>
                <w:p w14:paraId="5117EA36" w14:textId="77777777" w:rsidR="00087F46" w:rsidRPr="00376C18" w:rsidRDefault="00087F46" w:rsidP="00210E60">
                  <w:pPr>
                    <w:pStyle w:val="RepTable"/>
                    <w:jc w:val="center"/>
                    <w:rPr>
                      <w:noProof w:val="0"/>
                      <w:lang w:val="en-US"/>
                    </w:rPr>
                  </w:pPr>
                  <w:r w:rsidRPr="00376C18">
                    <w:rPr>
                      <w:noProof w:val="0"/>
                      <w:lang w:val="en-US"/>
                    </w:rPr>
                    <w:t>4117.3</w:t>
                  </w:r>
                </w:p>
              </w:tc>
              <w:tc>
                <w:tcPr>
                  <w:tcW w:w="732" w:type="pct"/>
                </w:tcPr>
                <w:p w14:paraId="1D80FD33" w14:textId="77777777" w:rsidR="00087F46" w:rsidRPr="00376C18" w:rsidRDefault="00087F46" w:rsidP="00210E60">
                  <w:pPr>
                    <w:pStyle w:val="RepTable"/>
                    <w:jc w:val="center"/>
                    <w:rPr>
                      <w:noProof w:val="0"/>
                      <w:lang w:val="en-US"/>
                    </w:rPr>
                  </w:pPr>
                  <w:r w:rsidRPr="00376C18">
                    <w:rPr>
                      <w:noProof w:val="0"/>
                      <w:lang w:val="en-US"/>
                    </w:rPr>
                    <w:t>0.9996</w:t>
                  </w:r>
                </w:p>
              </w:tc>
            </w:tr>
          </w:tbl>
          <w:p w14:paraId="20DDDA87" w14:textId="77777777" w:rsidR="00087F46" w:rsidRPr="00376C18" w:rsidRDefault="00087F46" w:rsidP="00210E60">
            <w:pPr>
              <w:widowControl w:val="0"/>
              <w:rPr>
                <w:sz w:val="20"/>
                <w:szCs w:val="20"/>
                <w:highlight w:val="yellow"/>
              </w:rPr>
            </w:pPr>
          </w:p>
        </w:tc>
      </w:tr>
      <w:tr w:rsidR="00087F46" w:rsidRPr="00376C18" w14:paraId="0EDE82B3" w14:textId="77777777" w:rsidTr="00FE2297">
        <w:tc>
          <w:tcPr>
            <w:tcW w:w="1812" w:type="pct"/>
            <w:shd w:val="clear" w:color="auto" w:fill="auto"/>
          </w:tcPr>
          <w:p w14:paraId="175F620F" w14:textId="77777777" w:rsidR="00087F46" w:rsidRPr="00376C18" w:rsidRDefault="00087F46" w:rsidP="00210E60">
            <w:pPr>
              <w:widowControl w:val="0"/>
              <w:rPr>
                <w:sz w:val="20"/>
                <w:szCs w:val="20"/>
              </w:rPr>
            </w:pPr>
            <w:r w:rsidRPr="00376C18">
              <w:rPr>
                <w:sz w:val="20"/>
                <w:szCs w:val="20"/>
              </w:rPr>
              <w:t>Calibration range</w:t>
            </w:r>
          </w:p>
        </w:tc>
        <w:tc>
          <w:tcPr>
            <w:tcW w:w="3188" w:type="pct"/>
            <w:shd w:val="clear" w:color="auto" w:fill="auto"/>
          </w:tcPr>
          <w:p w14:paraId="4141A833" w14:textId="77777777" w:rsidR="00087F46" w:rsidRPr="00376C18" w:rsidRDefault="00087F46" w:rsidP="00210E60">
            <w:pPr>
              <w:widowControl w:val="0"/>
              <w:rPr>
                <w:sz w:val="20"/>
                <w:szCs w:val="20"/>
                <w:highlight w:val="yellow"/>
              </w:rPr>
            </w:pPr>
            <w:r w:rsidRPr="00376C18">
              <w:rPr>
                <w:color w:val="000000" w:themeColor="text1"/>
                <w:sz w:val="20"/>
                <w:szCs w:val="20"/>
              </w:rPr>
              <w:t xml:space="preserve">Standards in the range of </w:t>
            </w:r>
            <w:r w:rsidRPr="00376C18">
              <w:rPr>
                <w:color w:val="000000"/>
                <w:sz w:val="20"/>
                <w:szCs w:val="20"/>
              </w:rPr>
              <w:t>0.0082 to 0.41 ng/mL</w:t>
            </w:r>
            <w:r w:rsidRPr="00376C18">
              <w:rPr>
                <w:color w:val="000000" w:themeColor="text1"/>
                <w:sz w:val="20"/>
                <w:szCs w:val="20"/>
              </w:rPr>
              <w:t xml:space="preserve"> were injected and the response was plotted against the concentration.</w:t>
            </w:r>
          </w:p>
        </w:tc>
      </w:tr>
      <w:tr w:rsidR="00805A33" w:rsidRPr="00376C18" w14:paraId="3DEFC328" w14:textId="77777777" w:rsidTr="00FE2297">
        <w:tc>
          <w:tcPr>
            <w:tcW w:w="1812" w:type="pct"/>
            <w:shd w:val="clear" w:color="auto" w:fill="auto"/>
          </w:tcPr>
          <w:p w14:paraId="6A373EC6" w14:textId="383083C1" w:rsidR="00805A33" w:rsidRPr="00376C18" w:rsidRDefault="00805A33" w:rsidP="00805A33">
            <w:pPr>
              <w:widowControl w:val="0"/>
              <w:rPr>
                <w:sz w:val="20"/>
                <w:szCs w:val="20"/>
              </w:rPr>
            </w:pPr>
            <w:r w:rsidRPr="00376C18">
              <w:rPr>
                <w:sz w:val="20"/>
                <w:szCs w:val="20"/>
              </w:rPr>
              <w:t>Standard solution and extract stability</w:t>
            </w:r>
          </w:p>
        </w:tc>
        <w:tc>
          <w:tcPr>
            <w:tcW w:w="3188" w:type="pct"/>
            <w:shd w:val="clear" w:color="auto" w:fill="auto"/>
          </w:tcPr>
          <w:p w14:paraId="383B4CB2" w14:textId="12745CB7" w:rsidR="00805A33" w:rsidRPr="00376C18" w:rsidRDefault="00805A33" w:rsidP="00805A33">
            <w:pPr>
              <w:keepNext/>
              <w:keepLines/>
              <w:widowControl w:val="0"/>
              <w:rPr>
                <w:color w:val="000000" w:themeColor="text1"/>
                <w:sz w:val="20"/>
                <w:szCs w:val="20"/>
              </w:rPr>
            </w:pPr>
            <w:r w:rsidRPr="00376C18">
              <w:rPr>
                <w:color w:val="000000" w:themeColor="text1"/>
                <w:sz w:val="20"/>
                <w:szCs w:val="20"/>
              </w:rPr>
              <w:t>Standard solution and extract stability were not directly evaluated in the ILV study of Method L0113/03, but determined in a separate study (</w:t>
            </w:r>
            <w:r w:rsidR="009A2A5F">
              <w:rPr>
                <w:color w:val="000000" w:themeColor="text1"/>
                <w:sz w:val="20"/>
                <w:szCs w:val="20"/>
              </w:rPr>
              <w:t>XXXX</w:t>
            </w:r>
            <w:r w:rsidRPr="00376C18">
              <w:rPr>
                <w:color w:val="000000" w:themeColor="text1"/>
                <w:sz w:val="20"/>
                <w:szCs w:val="20"/>
              </w:rPr>
              <w:t xml:space="preserve"> Doc ID 2008/1017003 submitted in the DAR). In this study, </w:t>
            </w:r>
            <w:proofErr w:type="spellStart"/>
            <w:r w:rsidRPr="00376C18">
              <w:rPr>
                <w:color w:val="000000" w:themeColor="text1"/>
                <w:sz w:val="20"/>
                <w:szCs w:val="20"/>
              </w:rPr>
              <w:t>Ametoctradin</w:t>
            </w:r>
            <w:proofErr w:type="spellEnd"/>
            <w:r w:rsidRPr="00376C18">
              <w:rPr>
                <w:color w:val="000000" w:themeColor="text1"/>
                <w:sz w:val="20"/>
                <w:szCs w:val="20"/>
              </w:rPr>
              <w:t xml:space="preserve"> metabolites, M650F001, M650F02, M650F003 and M650F004 was shown to be stable (&gt;80%) at least for 23 days, in calibration standard solutions in acetonitrile-water (10:90, v/v) under refrigerated conditions. Although stability in methanol for all analytes was not directly evaluated, it could be assumed to be stable as these analytes are stable in calibration solution which were prepared from fortification solution, for at least 23 days.</w:t>
            </w:r>
          </w:p>
          <w:p w14:paraId="6470295D" w14:textId="55FA0A60" w:rsidR="00805A33" w:rsidRPr="00376C18" w:rsidRDefault="00805A33" w:rsidP="00805A33">
            <w:pPr>
              <w:widowControl w:val="0"/>
              <w:rPr>
                <w:color w:val="000000" w:themeColor="text1"/>
                <w:sz w:val="20"/>
                <w:szCs w:val="20"/>
              </w:rPr>
            </w:pPr>
            <w:r w:rsidRPr="00376C18">
              <w:rPr>
                <w:color w:val="000000" w:themeColor="text1"/>
                <w:sz w:val="20"/>
                <w:szCs w:val="20"/>
              </w:rPr>
              <w:t xml:space="preserve">Stability of the analytes in solutions and in extracts in this study was also demonstrated by consistent LC-MS/MS results throughout the duration of the experimental phase and acceptable </w:t>
            </w:r>
            <w:r w:rsidRPr="00376C18">
              <w:rPr>
                <w:color w:val="000000" w:themeColor="text1"/>
                <w:sz w:val="20"/>
                <w:szCs w:val="20"/>
              </w:rPr>
              <w:lastRenderedPageBreak/>
              <w:t>mean recoveries in the fortified samples within the range of 70-110%.</w:t>
            </w:r>
          </w:p>
        </w:tc>
      </w:tr>
      <w:tr w:rsidR="00805A33" w:rsidRPr="00376C18" w14:paraId="7934EFAA" w14:textId="77777777" w:rsidTr="00FE2297">
        <w:tc>
          <w:tcPr>
            <w:tcW w:w="1812" w:type="pct"/>
            <w:shd w:val="clear" w:color="auto" w:fill="auto"/>
          </w:tcPr>
          <w:p w14:paraId="625C93C3" w14:textId="77777777" w:rsidR="00805A33" w:rsidRPr="00376C18" w:rsidRDefault="00805A33" w:rsidP="00805A33">
            <w:pPr>
              <w:keepNext/>
              <w:keepLines/>
              <w:widowControl w:val="0"/>
              <w:suppressAutoHyphens/>
              <w:rPr>
                <w:sz w:val="20"/>
                <w:szCs w:val="20"/>
              </w:rPr>
            </w:pPr>
            <w:r w:rsidRPr="00376C18">
              <w:rPr>
                <w:sz w:val="20"/>
                <w:szCs w:val="20"/>
              </w:rPr>
              <w:lastRenderedPageBreak/>
              <w:t xml:space="preserve">Assessment of matrix effects </w:t>
            </w:r>
          </w:p>
        </w:tc>
        <w:tc>
          <w:tcPr>
            <w:tcW w:w="3188" w:type="pct"/>
            <w:shd w:val="clear" w:color="auto" w:fill="auto"/>
          </w:tcPr>
          <w:p w14:paraId="149D7F9A" w14:textId="77777777" w:rsidR="00805A33" w:rsidRPr="00376C18" w:rsidRDefault="00805A33" w:rsidP="00805A33">
            <w:pPr>
              <w:keepNext/>
              <w:keepLines/>
              <w:widowControl w:val="0"/>
              <w:suppressAutoHyphens/>
              <w:rPr>
                <w:sz w:val="20"/>
                <w:szCs w:val="20"/>
              </w:rPr>
            </w:pPr>
            <w:r w:rsidRPr="00376C18">
              <w:rPr>
                <w:color w:val="000000" w:themeColor="text1"/>
                <w:sz w:val="20"/>
                <w:szCs w:val="20"/>
              </w:rPr>
              <w:t xml:space="preserve">The matrix effect was tested for surface water and ground water. No significant (&gt;20%) matrix effects were observed for </w:t>
            </w:r>
            <w:proofErr w:type="spellStart"/>
            <w:r w:rsidRPr="00376C18">
              <w:rPr>
                <w:color w:val="000000" w:themeColor="text1"/>
                <w:sz w:val="20"/>
                <w:szCs w:val="20"/>
              </w:rPr>
              <w:t>Ametoctradin</w:t>
            </w:r>
            <w:proofErr w:type="spellEnd"/>
            <w:r w:rsidRPr="00376C18">
              <w:rPr>
                <w:color w:val="000000" w:themeColor="text1"/>
                <w:sz w:val="20"/>
                <w:szCs w:val="20"/>
              </w:rPr>
              <w:t xml:space="preserve"> metabolites. For the evaluation of all results, solvent calibration standards were used.</w:t>
            </w:r>
          </w:p>
        </w:tc>
      </w:tr>
      <w:tr w:rsidR="00805A33" w:rsidRPr="00376C18" w14:paraId="5256E892" w14:textId="77777777" w:rsidTr="00FE2297">
        <w:tc>
          <w:tcPr>
            <w:tcW w:w="1812" w:type="pct"/>
            <w:shd w:val="clear" w:color="auto" w:fill="auto"/>
          </w:tcPr>
          <w:p w14:paraId="7EDB39DA" w14:textId="77777777" w:rsidR="00805A33" w:rsidRPr="00376C18" w:rsidRDefault="00805A33" w:rsidP="00805A33">
            <w:pPr>
              <w:keepNext/>
              <w:keepLines/>
              <w:widowControl w:val="0"/>
              <w:suppressAutoHyphens/>
              <w:rPr>
                <w:sz w:val="20"/>
                <w:szCs w:val="20"/>
              </w:rPr>
            </w:pPr>
            <w:r w:rsidRPr="00376C18">
              <w:rPr>
                <w:sz w:val="20"/>
                <w:szCs w:val="20"/>
              </w:rPr>
              <w:t>Limit of determination/quantification</w:t>
            </w:r>
          </w:p>
        </w:tc>
        <w:tc>
          <w:tcPr>
            <w:tcW w:w="3188" w:type="pct"/>
            <w:shd w:val="clear" w:color="auto" w:fill="auto"/>
          </w:tcPr>
          <w:p w14:paraId="3B474C05" w14:textId="77777777" w:rsidR="00805A33" w:rsidRPr="00376C18" w:rsidRDefault="00805A33" w:rsidP="00805A33">
            <w:pPr>
              <w:keepNext/>
              <w:keepLines/>
              <w:widowControl w:val="0"/>
              <w:suppressAutoHyphens/>
              <w:rPr>
                <w:color w:val="000000" w:themeColor="text1"/>
                <w:sz w:val="20"/>
                <w:szCs w:val="20"/>
              </w:rPr>
            </w:pPr>
            <w:r w:rsidRPr="00376C18">
              <w:rPr>
                <w:color w:val="000000" w:themeColor="text1"/>
                <w:sz w:val="20"/>
                <w:szCs w:val="20"/>
              </w:rPr>
              <w:t xml:space="preserve">The LOQ of the method is defined as the lowest analyte concentration in a sample at which the methodology has been successfully validated and is at 0.03 </w:t>
            </w:r>
            <w:proofErr w:type="spellStart"/>
            <w:r w:rsidRPr="00376C18">
              <w:rPr>
                <w:color w:val="000000" w:themeColor="text1"/>
                <w:sz w:val="20"/>
                <w:szCs w:val="20"/>
              </w:rPr>
              <w:t>μg</w:t>
            </w:r>
            <w:proofErr w:type="spellEnd"/>
            <w:r w:rsidRPr="00376C18">
              <w:rPr>
                <w:color w:val="000000" w:themeColor="text1"/>
                <w:sz w:val="20"/>
                <w:szCs w:val="20"/>
              </w:rPr>
              <w:t>/L for all analytes.</w:t>
            </w:r>
          </w:p>
          <w:p w14:paraId="393C1DFB" w14:textId="77777777" w:rsidR="00805A33" w:rsidRPr="00376C18" w:rsidRDefault="00805A33" w:rsidP="00805A33">
            <w:pPr>
              <w:keepNext/>
              <w:keepLines/>
              <w:widowControl w:val="0"/>
              <w:suppressAutoHyphens/>
              <w:rPr>
                <w:sz w:val="20"/>
                <w:szCs w:val="20"/>
                <w:highlight w:val="yellow"/>
              </w:rPr>
            </w:pPr>
            <w:r w:rsidRPr="00376C18">
              <w:rPr>
                <w:color w:val="000000" w:themeColor="text1"/>
                <w:sz w:val="20"/>
                <w:szCs w:val="20"/>
              </w:rPr>
              <w:t xml:space="preserve">The limit of detection (LOD) of the method is defined as the lowest analyte concentration injected as a calibration solution resulting in an LOD of 0.009 </w:t>
            </w:r>
            <w:proofErr w:type="spellStart"/>
            <w:r w:rsidRPr="00376C18">
              <w:rPr>
                <w:color w:val="000000" w:themeColor="text1"/>
                <w:sz w:val="20"/>
                <w:szCs w:val="20"/>
              </w:rPr>
              <w:t>μg</w:t>
            </w:r>
            <w:proofErr w:type="spellEnd"/>
            <w:r w:rsidRPr="00376C18">
              <w:rPr>
                <w:color w:val="000000" w:themeColor="text1"/>
                <w:sz w:val="20"/>
                <w:szCs w:val="20"/>
              </w:rPr>
              <w:t>/L for all analytes and both quantification and confirmation transitions, corresponding to the lowest calibration standard of 0.0082 ng/mL in the extract.</w:t>
            </w:r>
          </w:p>
        </w:tc>
      </w:tr>
    </w:tbl>
    <w:p w14:paraId="6B250054" w14:textId="77777777" w:rsidR="00087F46" w:rsidRPr="00D01B1A" w:rsidRDefault="00087F46" w:rsidP="00746FC9">
      <w:pPr>
        <w:keepNext/>
        <w:keepLines/>
        <w:widowControl w:val="0"/>
        <w:suppressAutoHyphens/>
        <w:spacing w:before="480" w:after="120"/>
        <w:rPr>
          <w:rFonts w:ascii="Times New Roman" w:hAnsi="Times New Roman" w:cs="Times New Roman"/>
          <w:b/>
          <w:iCs/>
          <w:sz w:val="22"/>
        </w:rPr>
      </w:pPr>
      <w:r w:rsidRPr="00D01B1A">
        <w:rPr>
          <w:rFonts w:ascii="Times New Roman" w:hAnsi="Times New Roman" w:cs="Times New Roman"/>
          <w:b/>
          <w:iCs/>
          <w:sz w:val="22"/>
        </w:rPr>
        <w:t>Conclusion</w:t>
      </w:r>
    </w:p>
    <w:p w14:paraId="058A87D0" w14:textId="18C32B06" w:rsidR="00087F46" w:rsidRPr="00D01B1A" w:rsidRDefault="00087F46" w:rsidP="00FE2297">
      <w:pPr>
        <w:pStyle w:val="RepTable"/>
        <w:suppressAutoHyphens/>
        <w:jc w:val="both"/>
        <w:rPr>
          <w:rFonts w:ascii="Times New Roman" w:hAnsi="Times New Roman" w:cs="Times New Roman"/>
          <w:bCs/>
          <w:noProof w:val="0"/>
          <w:color w:val="000000" w:themeColor="text1"/>
          <w:lang w:val="en-US"/>
        </w:rPr>
      </w:pPr>
      <w:r w:rsidRPr="00D01B1A">
        <w:rPr>
          <w:rFonts w:ascii="Times New Roman" w:hAnsi="Times New Roman" w:cs="Times New Roman"/>
          <w:bCs/>
          <w:noProof w:val="0"/>
          <w:color w:val="000000" w:themeColor="text1"/>
          <w:lang w:val="en-US"/>
        </w:rPr>
        <w:t xml:space="preserve">The method L0113/03 was validated according to the requirements of </w:t>
      </w:r>
      <w:r w:rsidRPr="00D01B1A">
        <w:rPr>
          <w:rFonts w:ascii="Times New Roman" w:hAnsi="Times New Roman" w:cs="Times New Roman"/>
          <w:noProof w:val="0"/>
          <w:lang w:val="en-US"/>
        </w:rPr>
        <w:t xml:space="preserve">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metabolites (M650F001, M650F02, M650F003 and M650F004) in surface water and groundwater.</w:t>
      </w:r>
    </w:p>
    <w:p w14:paraId="2E88DC41" w14:textId="77777777" w:rsidR="00087F46" w:rsidRPr="00D01B1A" w:rsidRDefault="00087F46" w:rsidP="00FE2297">
      <w:pPr>
        <w:pStyle w:val="RepAppendix6"/>
        <w:rPr>
          <w:lang w:val="en-US"/>
        </w:rPr>
      </w:pPr>
      <w:r w:rsidRPr="00D01B1A">
        <w:rPr>
          <w:lang w:val="en-US"/>
        </w:rPr>
        <w:t>Confirmatory method</w:t>
      </w:r>
    </w:p>
    <w:p w14:paraId="53766B1A" w14:textId="77777777" w:rsidR="00087F46" w:rsidRPr="00D01B1A" w:rsidRDefault="00087F46" w:rsidP="00FE2297">
      <w:pPr>
        <w:pStyle w:val="RepStandard"/>
        <w:suppressAutoHyphens/>
      </w:pPr>
      <w:r w:rsidRPr="00D01B1A">
        <w:t>No confirmatory technique is required as two different, highly specific mass transitions are used for quantitation and qualification in the study.</w:t>
      </w:r>
    </w:p>
    <w:p w14:paraId="3515F87D" w14:textId="77777777" w:rsidR="00087F46" w:rsidRPr="00D01B1A" w:rsidRDefault="00087F46" w:rsidP="00FE2297">
      <w:pPr>
        <w:pStyle w:val="RepAppendix4"/>
        <w:rPr>
          <w:lang w:val="en-US"/>
        </w:rPr>
      </w:pPr>
      <w:bookmarkStart w:id="474" w:name="_Toc402372067"/>
      <w:bookmarkStart w:id="475" w:name="_Toc402774029"/>
      <w:bookmarkStart w:id="476" w:name="_Toc404926277"/>
      <w:bookmarkStart w:id="477" w:name="_Toc413255539"/>
      <w:bookmarkStart w:id="478" w:name="_Toc357414755"/>
      <w:bookmarkStart w:id="479" w:name="_Toc358886067"/>
      <w:r w:rsidRPr="00D01B1A">
        <w:rPr>
          <w:lang w:val="en-US"/>
        </w:rPr>
        <w:t>Description of Methods for the Analysis of Air (KCP 5.2)</w:t>
      </w:r>
      <w:bookmarkEnd w:id="474"/>
      <w:bookmarkEnd w:id="475"/>
      <w:bookmarkEnd w:id="476"/>
      <w:bookmarkEnd w:id="477"/>
      <w:r w:rsidRPr="00D01B1A">
        <w:rPr>
          <w:lang w:val="en-US"/>
        </w:rPr>
        <w:t xml:space="preserve"> </w:t>
      </w:r>
      <w:bookmarkEnd w:id="478"/>
      <w:bookmarkEnd w:id="479"/>
    </w:p>
    <w:p w14:paraId="26EA9AF8" w14:textId="77777777" w:rsidR="00087F46" w:rsidRPr="00D01B1A" w:rsidRDefault="00087F46" w:rsidP="00FE2297">
      <w:pPr>
        <w:pStyle w:val="RepAppendix5"/>
        <w:rPr>
          <w:lang w:val="en-US"/>
        </w:rPr>
      </w:pPr>
      <w:r w:rsidRPr="00D01B1A">
        <w:rPr>
          <w:lang w:val="en-US"/>
        </w:rPr>
        <w:t>Analytical method 13</w:t>
      </w:r>
    </w:p>
    <w:p w14:paraId="1147ECFB" w14:textId="23187684" w:rsidR="00087F46" w:rsidRPr="00D01B1A" w:rsidRDefault="00087F46" w:rsidP="00FE2297">
      <w:pPr>
        <w:pStyle w:val="RepStandard"/>
      </w:pPr>
      <w:r w:rsidRPr="00D01B1A">
        <w:t xml:space="preserve">Method L0108/02 is used for the determination of </w:t>
      </w:r>
      <w:proofErr w:type="spellStart"/>
      <w:r w:rsidRPr="00D01B1A">
        <w:t>Ametoctradin</w:t>
      </w:r>
      <w:proofErr w:type="spellEnd"/>
      <w:r w:rsidRPr="00D01B1A">
        <w:t xml:space="preserve"> in air.  The method was submitted in the AIR5 dossier for </w:t>
      </w:r>
      <w:proofErr w:type="spellStart"/>
      <w:r w:rsidRPr="00D01B1A">
        <w:t>Ametoctradin</w:t>
      </w:r>
      <w:proofErr w:type="spellEnd"/>
      <w:r w:rsidRPr="00D01B1A">
        <w:t xml:space="preserve"> and has not yet been peer reviewed.  Thus, it is provided for information below.</w:t>
      </w:r>
    </w:p>
    <w:p w14:paraId="0F5B22F4" w14:textId="77777777" w:rsidR="00087F46" w:rsidRPr="00D01B1A" w:rsidRDefault="00087F46" w:rsidP="00FE2297">
      <w:pPr>
        <w:pStyle w:val="RepAppendix6"/>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EE2AA2" w14:paraId="3552B743" w14:textId="77777777" w:rsidTr="00EE2AA2">
        <w:tc>
          <w:tcPr>
            <w:tcW w:w="1063" w:type="pct"/>
            <w:shd w:val="clear" w:color="auto" w:fill="D9D9D9" w:themeFill="background1" w:themeFillShade="D9"/>
          </w:tcPr>
          <w:p w14:paraId="3658AA98" w14:textId="77777777" w:rsidR="00087F46" w:rsidRPr="00EE2AA2" w:rsidRDefault="00087F46" w:rsidP="00EE2AA2">
            <w:pPr>
              <w:widowControl w:val="0"/>
              <w:suppressAutoHyphens/>
              <w:spacing w:after="0" w:line="240" w:lineRule="auto"/>
              <w:jc w:val="both"/>
              <w:rPr>
                <w:rFonts w:ascii="Times New Roman" w:eastAsia="Batang" w:hAnsi="Times New Roman" w:cs="Times New Roman"/>
              </w:rPr>
            </w:pPr>
            <w:r w:rsidRPr="00EE2AA2">
              <w:rPr>
                <w:rFonts w:ascii="Times New Roman" w:hAnsi="Times New Roman" w:cs="Times New Roman"/>
              </w:rPr>
              <w:t xml:space="preserve">Comments of </w:t>
            </w:r>
            <w:proofErr w:type="spellStart"/>
            <w:r w:rsidRPr="00EE2AA2">
              <w:rPr>
                <w:rFonts w:ascii="Times New Roman" w:hAnsi="Times New Roman" w:cs="Times New Roman"/>
              </w:rPr>
              <w:t>zRMS</w:t>
            </w:r>
            <w:proofErr w:type="spellEnd"/>
            <w:r w:rsidRPr="00EE2AA2">
              <w:rPr>
                <w:rFonts w:ascii="Times New Roman" w:hAnsi="Times New Roman" w:cs="Times New Roman"/>
              </w:rPr>
              <w:t>:</w:t>
            </w:r>
          </w:p>
        </w:tc>
        <w:tc>
          <w:tcPr>
            <w:tcW w:w="3937" w:type="pct"/>
            <w:shd w:val="clear" w:color="auto" w:fill="D9D9D9" w:themeFill="background1" w:themeFillShade="D9"/>
          </w:tcPr>
          <w:p w14:paraId="0B21CF39" w14:textId="77777777" w:rsidR="00EE2AA2" w:rsidRPr="00EE2AA2" w:rsidRDefault="00EE2AA2" w:rsidP="00EE2AA2">
            <w:pPr>
              <w:widowControl w:val="0"/>
              <w:suppressAutoHyphens/>
              <w:spacing w:after="0" w:line="240" w:lineRule="auto"/>
              <w:ind w:left="85"/>
              <w:jc w:val="both"/>
              <w:rPr>
                <w:rFonts w:ascii="Times New Roman" w:hAnsi="Times New Roman" w:cs="Times New Roman"/>
              </w:rPr>
            </w:pPr>
            <w:r w:rsidRPr="00EE2AA2">
              <w:rPr>
                <w:rFonts w:ascii="Times New Roman" w:hAnsi="Times New Roman" w:cs="Times New Roman"/>
              </w:rPr>
              <w:t>The method has been accepted.</w:t>
            </w:r>
          </w:p>
          <w:p w14:paraId="60382D96" w14:textId="77777777" w:rsidR="00EE2AA2" w:rsidRDefault="00EE2AA2" w:rsidP="00EE2AA2">
            <w:pPr>
              <w:widowControl w:val="0"/>
              <w:suppressAutoHyphens/>
              <w:spacing w:after="0" w:line="240" w:lineRule="auto"/>
              <w:ind w:left="85"/>
              <w:jc w:val="both"/>
              <w:rPr>
                <w:rFonts w:ascii="Times New Roman" w:hAnsi="Times New Roman" w:cs="Times New Roman"/>
              </w:rPr>
            </w:pPr>
            <w:r w:rsidRPr="00EE2AA2">
              <w:rPr>
                <w:rFonts w:ascii="Times New Roman" w:hAnsi="Times New Roman" w:cs="Times New Roman"/>
              </w:rPr>
              <w:t>The study objective was to validate analytical method L0108/02 for the determination of</w:t>
            </w:r>
            <w:r>
              <w:rPr>
                <w:rFonts w:ascii="Times New Roman" w:hAnsi="Times New Roman" w:cs="Times New Roman"/>
              </w:rPr>
              <w:t xml:space="preserve"> </w:t>
            </w:r>
            <w:proofErr w:type="spellStart"/>
            <w:r w:rsidRPr="00EE2AA2">
              <w:rPr>
                <w:rFonts w:ascii="Times New Roman" w:hAnsi="Times New Roman" w:cs="Times New Roman"/>
              </w:rPr>
              <w:t>Ametoctradin</w:t>
            </w:r>
            <w:proofErr w:type="spellEnd"/>
            <w:r w:rsidRPr="00EE2AA2">
              <w:rPr>
                <w:rFonts w:ascii="Times New Roman" w:hAnsi="Times New Roman" w:cs="Times New Roman"/>
              </w:rPr>
              <w:t xml:space="preserve"> in air by LC-MS/MS.</w:t>
            </w:r>
          </w:p>
          <w:p w14:paraId="15CB5A2C" w14:textId="77777777" w:rsidR="009E3727" w:rsidRDefault="00327914" w:rsidP="009E3727">
            <w:pPr>
              <w:widowControl w:val="0"/>
              <w:suppressAutoHyphens/>
              <w:spacing w:after="0" w:line="240" w:lineRule="auto"/>
              <w:ind w:left="85"/>
              <w:jc w:val="both"/>
              <w:rPr>
                <w:rFonts w:ascii="Times New Roman" w:hAnsi="Times New Roman" w:cs="Times New Roman"/>
              </w:rPr>
            </w:pPr>
            <w:r w:rsidRPr="00327914">
              <w:rPr>
                <w:rFonts w:ascii="Times New Roman" w:hAnsi="Times New Roman" w:cs="Times New Roman"/>
              </w:rPr>
              <w:t xml:space="preserve">For the recovery experiments, two fortification levels, 45 ng (LOQ) and 450 ng (10x LOQ), were spiked onto the adsorber material (corresponding to 540 L air), which results in a fortified concentration at LOQ level of 0.0833 ng/L air. For each fortification level, five replicates were prepared and analyzed. To check for break-through in the backup part of the adsorber tubes, the front bed of the adsorber tubes was </w:t>
            </w:r>
            <w:r w:rsidRPr="00327914">
              <w:rPr>
                <w:rFonts w:ascii="Times New Roman" w:hAnsi="Times New Roman" w:cs="Times New Roman"/>
              </w:rPr>
              <w:lastRenderedPageBreak/>
              <w:t>spiked with 4500 ng BAS 650 F (100x LOQ) and front bed and backup bed of the adsorber were individually analyzed for five replicates each. Matrix and solvent standards were analyzed within the study to test for possible matrix effects and to decide if matrix-matched standards are necessary.</w:t>
            </w:r>
            <w:r w:rsidR="009E3727">
              <w:rPr>
                <w:rFonts w:ascii="Times New Roman" w:hAnsi="Times New Roman" w:cs="Times New Roman"/>
              </w:rPr>
              <w:t xml:space="preserve"> </w:t>
            </w:r>
            <w:r w:rsidRPr="00327914">
              <w:rPr>
                <w:rFonts w:ascii="Times New Roman" w:hAnsi="Times New Roman" w:cs="Times New Roman"/>
              </w:rPr>
              <w:t xml:space="preserve">Additionally, unfortified samples were analyzed (untreated control samples). Two mass transitions were evaluated for quantification and confirmation of BAS 650 F. </w:t>
            </w:r>
          </w:p>
          <w:p w14:paraId="0295510B" w14:textId="1C4941BA" w:rsidR="00087F46" w:rsidRPr="00EE2AA2" w:rsidRDefault="009E3727" w:rsidP="009E3727">
            <w:pPr>
              <w:widowControl w:val="0"/>
              <w:suppressAutoHyphens/>
              <w:spacing w:after="0" w:line="240" w:lineRule="auto"/>
              <w:ind w:left="85"/>
              <w:jc w:val="both"/>
              <w:rPr>
                <w:rFonts w:ascii="Times New Roman" w:hAnsi="Times New Roman" w:cs="Times New Roman"/>
              </w:rPr>
            </w:pPr>
            <w:r w:rsidRPr="00E35715">
              <w:rPr>
                <w:rFonts w:ascii="Times New Roman" w:hAnsi="Times New Roman" w:cs="Times New Roman"/>
              </w:rPr>
              <w:t xml:space="preserve">The mean recovery values </w:t>
            </w:r>
            <w:r>
              <w:rPr>
                <w:rFonts w:ascii="Times New Roman" w:hAnsi="Times New Roman" w:cs="Times New Roman"/>
              </w:rPr>
              <w:t xml:space="preserve">and </w:t>
            </w:r>
            <w:r w:rsidRPr="00E35715">
              <w:rPr>
                <w:rFonts w:ascii="Times New Roman" w:hAnsi="Times New Roman" w:cs="Times New Roman"/>
              </w:rPr>
              <w:t>RSD ranged consistently with the requirements for all analytes</w:t>
            </w:r>
            <w:r>
              <w:rPr>
                <w:rFonts w:ascii="Times New Roman" w:hAnsi="Times New Roman" w:cs="Times New Roman"/>
              </w:rPr>
              <w:t xml:space="preserve">. </w:t>
            </w:r>
            <w:r w:rsidRPr="00E35715">
              <w:rPr>
                <w:rFonts w:ascii="Times New Roman" w:eastAsia="Batang" w:hAnsi="Times New Roman" w:cs="Times New Roman"/>
              </w:rPr>
              <w:t>The method meets criteria of SANTE/2020/12830 Rev.1.</w:t>
            </w:r>
            <w:r w:rsidR="00087F46" w:rsidRPr="00EE2AA2">
              <w:rPr>
                <w:rFonts w:ascii="Times New Roman" w:hAnsi="Times New Roman" w:cs="Times New Roman"/>
              </w:rPr>
              <w:fldChar w:fldCharType="begin"/>
            </w:r>
            <w:r w:rsidR="00087F46" w:rsidRPr="00EE2AA2">
              <w:rPr>
                <w:rFonts w:ascii="Times New Roman" w:hAnsi="Times New Roman" w:cs="Times New Roman"/>
              </w:rPr>
              <w:instrText xml:space="preserve"> FORMTEXT </w:instrText>
            </w:r>
            <w:r w:rsidR="00087F46" w:rsidRPr="00EE2AA2">
              <w:rPr>
                <w:rFonts w:ascii="Times New Roman" w:hAnsi="Times New Roman" w:cs="Times New Roman"/>
              </w:rPr>
              <w:fldChar w:fldCharType="separate"/>
            </w:r>
            <w:r w:rsidR="00087F46" w:rsidRPr="00EE2AA2">
              <w:rPr>
                <w:rFonts w:ascii="Times New Roman" w:hAnsi="Times New Roman" w:cs="Times New Roman"/>
              </w:rPr>
              <w:fldChar w:fldCharType="end"/>
            </w:r>
          </w:p>
        </w:tc>
      </w:tr>
    </w:tbl>
    <w:p w14:paraId="4FCAD613"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2F69AF44" w14:textId="77777777" w:rsidTr="00FE2297">
        <w:trPr>
          <w:gridAfter w:val="1"/>
          <w:wAfter w:w="37" w:type="pct"/>
        </w:trPr>
        <w:tc>
          <w:tcPr>
            <w:tcW w:w="1343" w:type="pct"/>
            <w:shd w:val="clear" w:color="auto" w:fill="auto"/>
          </w:tcPr>
          <w:p w14:paraId="3383831A" w14:textId="77777777" w:rsidR="00087F46" w:rsidRPr="00D01B1A" w:rsidRDefault="00087F46" w:rsidP="00FE2297">
            <w:pPr>
              <w:pStyle w:val="RepStandard"/>
              <w:suppressAutoHyphens/>
            </w:pPr>
            <w:r w:rsidRPr="00D01B1A">
              <w:t>Reference:</w:t>
            </w:r>
          </w:p>
        </w:tc>
        <w:tc>
          <w:tcPr>
            <w:tcW w:w="3620" w:type="pct"/>
            <w:shd w:val="clear" w:color="auto" w:fill="auto"/>
          </w:tcPr>
          <w:p w14:paraId="57493B02" w14:textId="77777777" w:rsidR="00087F46" w:rsidRPr="00D01B1A" w:rsidRDefault="00087F46" w:rsidP="00FE2297">
            <w:pPr>
              <w:pStyle w:val="RepStandard"/>
              <w:suppressAutoHyphens/>
            </w:pPr>
            <w:r w:rsidRPr="00D01B1A">
              <w:t>CP 5.2/19</w:t>
            </w:r>
          </w:p>
        </w:tc>
      </w:tr>
      <w:tr w:rsidR="00087F46" w:rsidRPr="00D01B1A" w14:paraId="6641E1EC" w14:textId="77777777" w:rsidTr="00FE2297">
        <w:trPr>
          <w:gridAfter w:val="1"/>
          <w:wAfter w:w="37" w:type="pct"/>
        </w:trPr>
        <w:tc>
          <w:tcPr>
            <w:tcW w:w="1343" w:type="pct"/>
            <w:shd w:val="clear" w:color="auto" w:fill="auto"/>
          </w:tcPr>
          <w:p w14:paraId="0475A0FE"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2FADE938" w14:textId="77777777" w:rsidR="00087F46" w:rsidRPr="00D01B1A" w:rsidRDefault="00087F46" w:rsidP="00FE2297">
            <w:pPr>
              <w:pStyle w:val="RepStandard"/>
              <w:suppressAutoHyphens/>
              <w:spacing w:after="120"/>
              <w:rPr>
                <w:rFonts w:eastAsia="Arial" w:cs="Arial"/>
              </w:rPr>
            </w:pPr>
            <w:r w:rsidRPr="00D01B1A">
              <w:rPr>
                <w:rFonts w:eastAsia="Arial" w:cs="Arial"/>
              </w:rPr>
              <w:t>Validation of Method L0108/02 for the Determination of BAS 650 F (</w:t>
            </w:r>
            <w:proofErr w:type="spellStart"/>
            <w:r w:rsidRPr="00D01B1A">
              <w:rPr>
                <w:rFonts w:eastAsia="Arial" w:cs="Arial"/>
              </w:rPr>
              <w:t>Reg.No</w:t>
            </w:r>
            <w:proofErr w:type="spellEnd"/>
            <w:r w:rsidRPr="00D01B1A">
              <w:rPr>
                <w:rFonts w:eastAsia="Arial" w:cs="Arial"/>
              </w:rPr>
              <w:t xml:space="preserve">. 4993353) in Air using LC/MS-MS </w:t>
            </w:r>
          </w:p>
          <w:p w14:paraId="3DD8E4FB" w14:textId="77777777" w:rsidR="00087F46" w:rsidRPr="00B87425" w:rsidRDefault="00087F46" w:rsidP="00FE2297">
            <w:pPr>
              <w:pStyle w:val="RepStandard"/>
              <w:suppressAutoHyphens/>
              <w:spacing w:after="120"/>
              <w:rPr>
                <w:lang w:val="de-DE"/>
              </w:rPr>
            </w:pPr>
            <w:r w:rsidRPr="00B87425">
              <w:rPr>
                <w:lang w:val="de-DE"/>
              </w:rPr>
              <w:t>Karrer, C. &amp; Schatte, S., 2020</w:t>
            </w:r>
          </w:p>
          <w:p w14:paraId="44D550A4" w14:textId="77777777" w:rsidR="00087F46" w:rsidRPr="00B87425" w:rsidRDefault="00087F46" w:rsidP="00FE2297">
            <w:pPr>
              <w:pStyle w:val="RepStandard"/>
              <w:suppressAutoHyphens/>
              <w:spacing w:after="120"/>
              <w:rPr>
                <w:lang w:val="de-DE"/>
              </w:rPr>
            </w:pPr>
            <w:proofErr w:type="spellStart"/>
            <w:r w:rsidRPr="00B87425">
              <w:rPr>
                <w:lang w:val="de-DE"/>
              </w:rPr>
              <w:t>report</w:t>
            </w:r>
            <w:proofErr w:type="spellEnd"/>
            <w:r w:rsidRPr="00B87425">
              <w:rPr>
                <w:lang w:val="de-DE"/>
              </w:rPr>
              <w:t xml:space="preserve"> </w:t>
            </w:r>
            <w:proofErr w:type="spellStart"/>
            <w:r w:rsidRPr="00B87425">
              <w:rPr>
                <w:lang w:val="de-DE"/>
              </w:rPr>
              <w:t>No</w:t>
            </w:r>
            <w:proofErr w:type="spellEnd"/>
            <w:r w:rsidRPr="00B87425">
              <w:rPr>
                <w:lang w:val="de-DE"/>
              </w:rPr>
              <w:t xml:space="preserve"> 808965</w:t>
            </w:r>
          </w:p>
          <w:p w14:paraId="46838D27" w14:textId="445D1757"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2020/2034610</w:t>
            </w:r>
          </w:p>
          <w:p w14:paraId="3FCAE863" w14:textId="77777777" w:rsidR="00087F46" w:rsidRPr="00D01B1A" w:rsidRDefault="00087F46" w:rsidP="00FE2297">
            <w:pPr>
              <w:pStyle w:val="RepStandard"/>
              <w:suppressAutoHyphens/>
            </w:pPr>
            <w:r w:rsidRPr="00D01B1A">
              <w:t>Authority registration No</w:t>
            </w:r>
          </w:p>
        </w:tc>
      </w:tr>
      <w:tr w:rsidR="00087F46" w:rsidRPr="00D01B1A" w14:paraId="02CE876B" w14:textId="77777777" w:rsidTr="00FE2297">
        <w:trPr>
          <w:gridAfter w:val="1"/>
          <w:wAfter w:w="37" w:type="pct"/>
        </w:trPr>
        <w:tc>
          <w:tcPr>
            <w:tcW w:w="1343" w:type="pct"/>
            <w:shd w:val="clear" w:color="auto" w:fill="auto"/>
          </w:tcPr>
          <w:p w14:paraId="08851146" w14:textId="77777777" w:rsidR="00087F46" w:rsidRPr="00D01B1A" w:rsidRDefault="00087F46" w:rsidP="00FE2297">
            <w:pPr>
              <w:pStyle w:val="RepStandard"/>
              <w:suppressAutoHyphens/>
            </w:pPr>
            <w:r w:rsidRPr="00D01B1A">
              <w:t>Guideline(s):</w:t>
            </w:r>
          </w:p>
        </w:tc>
        <w:tc>
          <w:tcPr>
            <w:tcW w:w="3620" w:type="pct"/>
            <w:shd w:val="clear" w:color="auto" w:fill="auto"/>
          </w:tcPr>
          <w:p w14:paraId="73F46B8A" w14:textId="77777777" w:rsidR="00087F46" w:rsidRPr="00D01B1A" w:rsidRDefault="00087F46" w:rsidP="00FE2297">
            <w:pPr>
              <w:pStyle w:val="RepStandard"/>
              <w:suppressAutoHyphens/>
              <w:spacing w:after="120"/>
            </w:pPr>
            <w:r w:rsidRPr="00D01B1A">
              <w:t>SANCO/825/00 rev. 8.1 (16/11/2010), SANCO/3029/99 rev. 4 (11/07/2000), U.S. EPA Ecological Effects Test Guideline, OCSPP 850.6100 Environmental Chemistry Methods and Associated ILV</w:t>
            </w:r>
          </w:p>
        </w:tc>
      </w:tr>
      <w:tr w:rsidR="00087F46" w:rsidRPr="00D01B1A" w14:paraId="43F68544" w14:textId="77777777" w:rsidTr="00FE2297">
        <w:trPr>
          <w:gridAfter w:val="1"/>
          <w:wAfter w:w="37" w:type="pct"/>
        </w:trPr>
        <w:tc>
          <w:tcPr>
            <w:tcW w:w="1343" w:type="pct"/>
            <w:shd w:val="clear" w:color="auto" w:fill="auto"/>
          </w:tcPr>
          <w:p w14:paraId="482DD821" w14:textId="77777777" w:rsidR="00087F46" w:rsidRPr="00D01B1A" w:rsidRDefault="00087F46" w:rsidP="00FE2297">
            <w:pPr>
              <w:pStyle w:val="RepStandard"/>
              <w:suppressAutoHyphens/>
            </w:pPr>
            <w:r w:rsidRPr="00D01B1A">
              <w:t>Deviations:</w:t>
            </w:r>
          </w:p>
        </w:tc>
        <w:tc>
          <w:tcPr>
            <w:tcW w:w="3620" w:type="pct"/>
            <w:shd w:val="clear" w:color="auto" w:fill="auto"/>
          </w:tcPr>
          <w:p w14:paraId="21C9560A" w14:textId="77777777" w:rsidR="00087F46" w:rsidRPr="00D01B1A" w:rsidRDefault="00087F46" w:rsidP="00FE2297">
            <w:pPr>
              <w:pStyle w:val="RepStandard"/>
              <w:suppressAutoHyphens/>
            </w:pPr>
            <w:r w:rsidRPr="00D01B1A">
              <w:t>No</w:t>
            </w:r>
          </w:p>
        </w:tc>
      </w:tr>
      <w:tr w:rsidR="00087F46" w:rsidRPr="00D01B1A" w14:paraId="339F97B1" w14:textId="77777777" w:rsidTr="00FE2297">
        <w:trPr>
          <w:gridAfter w:val="1"/>
          <w:wAfter w:w="37" w:type="pct"/>
        </w:trPr>
        <w:tc>
          <w:tcPr>
            <w:tcW w:w="1343" w:type="pct"/>
            <w:shd w:val="clear" w:color="auto" w:fill="auto"/>
          </w:tcPr>
          <w:p w14:paraId="63634E0E"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73B64C72"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616B276B" w14:textId="77777777" w:rsidTr="00FE2297">
        <w:trPr>
          <w:gridAfter w:val="1"/>
          <w:wAfter w:w="37" w:type="pct"/>
        </w:trPr>
        <w:tc>
          <w:tcPr>
            <w:tcW w:w="1343" w:type="pct"/>
            <w:shd w:val="clear" w:color="auto" w:fill="auto"/>
          </w:tcPr>
          <w:p w14:paraId="0C8B38E5" w14:textId="77777777" w:rsidR="00087F46" w:rsidRPr="00D01B1A" w:rsidRDefault="00087F46" w:rsidP="00FE2297">
            <w:pPr>
              <w:pStyle w:val="RepStandard"/>
              <w:suppressAutoHyphens/>
            </w:pPr>
            <w:r w:rsidRPr="00D01B1A">
              <w:t>GLP:</w:t>
            </w:r>
          </w:p>
        </w:tc>
        <w:tc>
          <w:tcPr>
            <w:tcW w:w="3620" w:type="pct"/>
            <w:shd w:val="clear" w:color="auto" w:fill="auto"/>
          </w:tcPr>
          <w:p w14:paraId="541269A1" w14:textId="77777777" w:rsidR="00087F46" w:rsidRPr="00D01B1A" w:rsidRDefault="00087F46" w:rsidP="00FE2297">
            <w:pPr>
              <w:tabs>
                <w:tab w:val="left" w:pos="425"/>
                <w:tab w:val="left" w:pos="850"/>
              </w:tabs>
              <w:suppressAutoHyphens/>
              <w:spacing w:after="120"/>
              <w:ind w:left="1985" w:hanging="1985"/>
            </w:pPr>
            <w:r w:rsidRPr="00D01B1A">
              <w:t>Yes</w:t>
            </w:r>
          </w:p>
        </w:tc>
      </w:tr>
      <w:tr w:rsidR="00087F46" w:rsidRPr="00D01B1A" w14:paraId="142C4E24" w14:textId="77777777" w:rsidTr="009E3727">
        <w:tc>
          <w:tcPr>
            <w:tcW w:w="1343" w:type="pct"/>
            <w:shd w:val="clear" w:color="auto" w:fill="D9D9D9" w:themeFill="background1" w:themeFillShade="D9"/>
          </w:tcPr>
          <w:p w14:paraId="66D41D38"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7271D604" w14:textId="77777777" w:rsidR="00087F46" w:rsidRPr="00D01B1A" w:rsidRDefault="00087F46" w:rsidP="00FE2297">
            <w:pPr>
              <w:pStyle w:val="RepStandard"/>
              <w:suppressAutoHyphens/>
            </w:pPr>
            <w:r w:rsidRPr="00D01B1A">
              <w:t>Yes</w:t>
            </w:r>
          </w:p>
        </w:tc>
      </w:tr>
    </w:tbl>
    <w:p w14:paraId="62C5DFAA" w14:textId="77777777" w:rsidR="00087F46" w:rsidRPr="00D01B1A" w:rsidRDefault="00087F46" w:rsidP="009E3727">
      <w:pPr>
        <w:pStyle w:val="RepNewPart"/>
        <w:keepNext w:val="0"/>
        <w:keepLines w:val="0"/>
        <w:rPr>
          <w:lang w:val="en-US"/>
        </w:rPr>
      </w:pPr>
      <w:r w:rsidRPr="00D01B1A">
        <w:rPr>
          <w:lang w:val="en-US"/>
        </w:rPr>
        <w:t>Study Summary</w:t>
      </w:r>
    </w:p>
    <w:p w14:paraId="5C226822" w14:textId="7011CB01" w:rsidR="00210E60" w:rsidRPr="00D01B1A" w:rsidRDefault="00087F46" w:rsidP="009E3727">
      <w:pPr>
        <w:widowControl w:val="0"/>
        <w:jc w:val="both"/>
        <w:rPr>
          <w:rFonts w:ascii="Times New Roman" w:hAnsi="Times New Roman" w:cs="Times New Roman"/>
          <w:sz w:val="22"/>
        </w:rPr>
      </w:pPr>
      <w:r w:rsidRPr="00D01B1A">
        <w:rPr>
          <w:rFonts w:ascii="Times New Roman" w:hAnsi="Times New Roman" w:cs="Times New Roman"/>
          <w:sz w:val="22"/>
        </w:rPr>
        <w:t xml:space="preserve">The method L0108/02, was developed and validated for the determination of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in air samples, with a limit of quantification at 0.0833 ng/L air. The brief description of the methods and the results are presented in the summary below.</w:t>
      </w:r>
    </w:p>
    <w:p w14:paraId="2F01B5FF" w14:textId="77777777" w:rsidR="00087F46" w:rsidRPr="00D01B1A" w:rsidRDefault="00087F46" w:rsidP="009E3727">
      <w:pPr>
        <w:pStyle w:val="RepNewPart"/>
        <w:keepNext w:val="0"/>
        <w:keepLines w:val="0"/>
        <w:rPr>
          <w:lang w:val="en-US"/>
        </w:rPr>
      </w:pPr>
      <w:r w:rsidRPr="00D01B1A">
        <w:rPr>
          <w:lang w:val="en-US"/>
        </w:rPr>
        <w:t>Materials and methods</w:t>
      </w:r>
    </w:p>
    <w:p w14:paraId="6FAFC2B6" w14:textId="77777777" w:rsidR="00087F46" w:rsidRPr="00D01B1A" w:rsidRDefault="00087F46" w:rsidP="009E3727">
      <w:pPr>
        <w:widowControl w:val="0"/>
        <w:jc w:val="both"/>
        <w:rPr>
          <w:rFonts w:ascii="Times New Roman" w:hAnsi="Times New Roman" w:cs="Times New Roman"/>
          <w:sz w:val="22"/>
        </w:rPr>
      </w:pPr>
      <w:r w:rsidRPr="00D01B1A">
        <w:rPr>
          <w:rFonts w:ascii="Times New Roman" w:hAnsi="Times New Roman" w:cs="Times New Roman"/>
          <w:sz w:val="22"/>
        </w:rPr>
        <w:t xml:space="preserve">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are extracted from ORBO™ - 402 Tenax adsorber tubes (either containing trapped residues or fortified for validation purposes) with methanol, assisted by ultrasonication. An aliquot of the extract is diluted with methanol/water/formic acid (500/500/1, v/v/v) prior to the final determination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which is conducted by LC-MS/MS. For quantification, the mass transition m/z 276→m/z 149 is proposed for quantification and the mass transition m/z 276→m/z 176 is proposed for confirmation.</w:t>
      </w:r>
    </w:p>
    <w:p w14:paraId="245D9B47" w14:textId="77777777" w:rsidR="00087F46" w:rsidRPr="00D01B1A" w:rsidRDefault="00087F46" w:rsidP="009E3727">
      <w:pPr>
        <w:widowControl w:val="0"/>
        <w:jc w:val="both"/>
        <w:rPr>
          <w:rFonts w:ascii="Times New Roman" w:hAnsi="Times New Roman" w:cs="Times New Roman"/>
          <w:sz w:val="22"/>
        </w:rPr>
      </w:pPr>
      <w:r w:rsidRPr="00D01B1A">
        <w:rPr>
          <w:rFonts w:ascii="Times New Roman" w:hAnsi="Times New Roman" w:cs="Times New Roman"/>
          <w:sz w:val="22"/>
        </w:rPr>
        <w:t xml:space="preserve">Separation is achieved by using a Phenomenex </w:t>
      </w:r>
      <w:proofErr w:type="spellStart"/>
      <w:r w:rsidRPr="00D01B1A">
        <w:rPr>
          <w:rFonts w:ascii="Times New Roman" w:hAnsi="Times New Roman" w:cs="Times New Roman"/>
          <w:sz w:val="22"/>
        </w:rPr>
        <w:t>Synergi</w:t>
      </w:r>
      <w:proofErr w:type="spellEnd"/>
      <w:r w:rsidRPr="00D01B1A">
        <w:rPr>
          <w:rFonts w:ascii="Times New Roman" w:hAnsi="Times New Roman" w:cs="Times New Roman"/>
          <w:sz w:val="22"/>
        </w:rPr>
        <w:t xml:space="preserve"> Fusion -RP column (150x4.6, 4 µm particle size) at a flow rate of 1 mL/min. A gradient flow of water/formic acid (1000/1, v/v) and acetonitrile/formic acid (1000/1, v/v) is applied.</w:t>
      </w:r>
    </w:p>
    <w:p w14:paraId="3CE71780" w14:textId="77777777" w:rsidR="00087F46" w:rsidRPr="00D01B1A" w:rsidRDefault="00087F46" w:rsidP="009E3727">
      <w:pPr>
        <w:widowControl w:val="0"/>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087D4E96" w14:textId="77777777" w:rsidR="00087F46" w:rsidRPr="00D01B1A" w:rsidRDefault="00087F46" w:rsidP="009E3727">
      <w:pPr>
        <w:pStyle w:val="RepStandard"/>
        <w:rPr>
          <w:spacing w:val="-2"/>
        </w:rPr>
      </w:pPr>
      <w:r w:rsidRPr="00D01B1A">
        <w:rPr>
          <w:spacing w:val="-2"/>
        </w:rPr>
        <w:t>The mean recovery values were between 70 and 110% with relative standard deviations (RSDs) of &lt; 20%. The detailed results are given in the table below.</w:t>
      </w:r>
    </w:p>
    <w:p w14:paraId="11573379" w14:textId="33D4A84C" w:rsidR="00087F46" w:rsidRPr="00D01B1A" w:rsidRDefault="00087F46" w:rsidP="009E3727">
      <w:pPr>
        <w:pStyle w:val="RepLabel"/>
        <w:keepNext w:val="0"/>
        <w:keepLines w:val="0"/>
        <w:rPr>
          <w:rFonts w:ascii="Times New Roman" w:hAnsi="Times New Roman" w:cs="Times New Roman"/>
          <w:lang w:val="en-US"/>
        </w:rPr>
      </w:pPr>
      <w:r w:rsidRPr="00D01B1A">
        <w:rPr>
          <w:rFonts w:ascii="Times New Roman" w:hAnsi="Times New Roman" w:cs="Times New Roman"/>
          <w:lang w:val="en-US"/>
        </w:rPr>
        <w:lastRenderedPageBreak/>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68</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the method L0108/02: Determination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in air</w:t>
      </w:r>
    </w:p>
    <w:tbl>
      <w:tblPr>
        <w:tblW w:w="5068" w:type="pct"/>
        <w:tblCellMar>
          <w:left w:w="28" w:type="dxa"/>
          <w:right w:w="28" w:type="dxa"/>
        </w:tblCellMar>
        <w:tblLook w:val="04A0" w:firstRow="1" w:lastRow="0" w:firstColumn="1" w:lastColumn="0" w:noHBand="0" w:noVBand="1"/>
      </w:tblPr>
      <w:tblGrid>
        <w:gridCol w:w="1107"/>
        <w:gridCol w:w="1337"/>
        <w:gridCol w:w="1066"/>
        <w:gridCol w:w="1246"/>
        <w:gridCol w:w="1087"/>
        <w:gridCol w:w="983"/>
        <w:gridCol w:w="766"/>
        <w:gridCol w:w="983"/>
        <w:gridCol w:w="877"/>
      </w:tblGrid>
      <w:tr w:rsidR="00087F46" w:rsidRPr="00D01B1A" w14:paraId="4BA92CF9" w14:textId="77777777" w:rsidTr="00FE2297">
        <w:trPr>
          <w:cantSplit/>
          <w:trHeight w:val="697"/>
          <w:tblHeader/>
        </w:trPr>
        <w:tc>
          <w:tcPr>
            <w:tcW w:w="586" w:type="pct"/>
            <w:tcBorders>
              <w:top w:val="double" w:sz="4" w:space="0" w:color="auto"/>
              <w:left w:val="double" w:sz="4" w:space="0" w:color="auto"/>
              <w:bottom w:val="double" w:sz="4" w:space="0" w:color="auto"/>
              <w:right w:val="single" w:sz="2" w:space="0" w:color="auto"/>
            </w:tcBorders>
            <w:vAlign w:val="center"/>
            <w:hideMark/>
          </w:tcPr>
          <w:p w14:paraId="595E5C22" w14:textId="77777777" w:rsidR="00087F46" w:rsidRPr="00D01B1A" w:rsidRDefault="00087F46" w:rsidP="009E3727">
            <w:pPr>
              <w:widowControl w:val="0"/>
              <w:tabs>
                <w:tab w:val="left" w:pos="680"/>
                <w:tab w:val="left" w:pos="1134"/>
              </w:tabs>
              <w:spacing w:before="40" w:after="16"/>
              <w:jc w:val="center"/>
              <w:rPr>
                <w:b/>
                <w:snapToGrid w:val="0"/>
                <w:sz w:val="20"/>
                <w:szCs w:val="20"/>
              </w:rPr>
            </w:pPr>
            <w:r w:rsidRPr="00D01B1A">
              <w:rPr>
                <w:b/>
                <w:snapToGrid w:val="0"/>
                <w:sz w:val="20"/>
                <w:szCs w:val="20"/>
              </w:rPr>
              <w:t>Analyte</w:t>
            </w:r>
          </w:p>
        </w:tc>
        <w:tc>
          <w:tcPr>
            <w:tcW w:w="707" w:type="pct"/>
            <w:tcBorders>
              <w:top w:val="double" w:sz="4" w:space="0" w:color="auto"/>
              <w:left w:val="single" w:sz="2" w:space="0" w:color="auto"/>
              <w:bottom w:val="double" w:sz="4" w:space="0" w:color="auto"/>
              <w:right w:val="single" w:sz="2" w:space="0" w:color="auto"/>
            </w:tcBorders>
            <w:vAlign w:val="center"/>
            <w:hideMark/>
          </w:tcPr>
          <w:p w14:paraId="14016084" w14:textId="77777777" w:rsidR="00087F46" w:rsidRPr="00D01B1A" w:rsidRDefault="00087F46" w:rsidP="009E3727">
            <w:pPr>
              <w:widowControl w:val="0"/>
              <w:tabs>
                <w:tab w:val="left" w:pos="680"/>
                <w:tab w:val="left" w:pos="1134"/>
              </w:tabs>
              <w:spacing w:before="40" w:after="16"/>
              <w:jc w:val="center"/>
              <w:rPr>
                <w:b/>
                <w:snapToGrid w:val="0"/>
                <w:sz w:val="20"/>
                <w:szCs w:val="20"/>
              </w:rPr>
            </w:pPr>
            <w:r w:rsidRPr="00D01B1A">
              <w:rPr>
                <w:b/>
                <w:snapToGrid w:val="0"/>
                <w:sz w:val="20"/>
                <w:szCs w:val="20"/>
              </w:rPr>
              <w:t>Matrix</w:t>
            </w:r>
          </w:p>
        </w:tc>
        <w:tc>
          <w:tcPr>
            <w:tcW w:w="564" w:type="pct"/>
            <w:tcBorders>
              <w:top w:val="double" w:sz="4" w:space="0" w:color="auto"/>
              <w:left w:val="single" w:sz="2" w:space="0" w:color="auto"/>
              <w:bottom w:val="double" w:sz="4" w:space="0" w:color="auto"/>
              <w:right w:val="single" w:sz="2" w:space="0" w:color="auto"/>
            </w:tcBorders>
            <w:vAlign w:val="center"/>
            <w:hideMark/>
          </w:tcPr>
          <w:p w14:paraId="13E06B77" w14:textId="77777777" w:rsidR="00087F46" w:rsidRPr="00D01B1A" w:rsidRDefault="00087F46" w:rsidP="009E3727">
            <w:pPr>
              <w:widowControl w:val="0"/>
              <w:tabs>
                <w:tab w:val="left" w:pos="680"/>
                <w:tab w:val="left" w:pos="1134"/>
              </w:tabs>
              <w:spacing w:before="40" w:after="16"/>
              <w:jc w:val="center"/>
              <w:rPr>
                <w:b/>
                <w:snapToGrid w:val="0"/>
                <w:sz w:val="20"/>
                <w:szCs w:val="20"/>
              </w:rPr>
            </w:pPr>
            <w:r w:rsidRPr="00D01B1A">
              <w:rPr>
                <w:b/>
                <w:snapToGrid w:val="0"/>
                <w:sz w:val="20"/>
                <w:szCs w:val="20"/>
              </w:rPr>
              <w:t>m/z</w:t>
            </w:r>
          </w:p>
        </w:tc>
        <w:tc>
          <w:tcPr>
            <w:tcW w:w="659" w:type="pct"/>
            <w:tcBorders>
              <w:top w:val="double" w:sz="4" w:space="0" w:color="auto"/>
              <w:left w:val="nil"/>
              <w:bottom w:val="double" w:sz="4" w:space="0" w:color="auto"/>
              <w:right w:val="single" w:sz="2" w:space="0" w:color="auto"/>
            </w:tcBorders>
            <w:vAlign w:val="center"/>
            <w:hideMark/>
          </w:tcPr>
          <w:p w14:paraId="238780F6" w14:textId="77777777" w:rsidR="00087F46" w:rsidRPr="00D01B1A" w:rsidRDefault="00087F46" w:rsidP="009E3727">
            <w:pPr>
              <w:widowControl w:val="0"/>
              <w:tabs>
                <w:tab w:val="left" w:pos="680"/>
                <w:tab w:val="left" w:pos="1134"/>
              </w:tabs>
              <w:spacing w:before="40" w:after="16"/>
              <w:jc w:val="center"/>
              <w:rPr>
                <w:b/>
                <w:snapToGrid w:val="0"/>
                <w:sz w:val="20"/>
                <w:szCs w:val="20"/>
              </w:rPr>
            </w:pPr>
            <w:r w:rsidRPr="00D01B1A">
              <w:rPr>
                <w:b/>
                <w:snapToGrid w:val="0"/>
                <w:sz w:val="20"/>
                <w:szCs w:val="20"/>
              </w:rPr>
              <w:t>Fortification</w:t>
            </w:r>
            <w:r w:rsidRPr="00D01B1A">
              <w:rPr>
                <w:b/>
                <w:snapToGrid w:val="0"/>
                <w:sz w:val="20"/>
                <w:szCs w:val="20"/>
              </w:rPr>
              <w:br/>
              <w:t>Level</w:t>
            </w:r>
            <w:r w:rsidRPr="00D01B1A">
              <w:rPr>
                <w:b/>
                <w:snapToGrid w:val="0"/>
                <w:sz w:val="20"/>
                <w:szCs w:val="20"/>
              </w:rPr>
              <w:br/>
              <w:t>[ng/L air]</w:t>
            </w:r>
          </w:p>
        </w:tc>
        <w:tc>
          <w:tcPr>
            <w:tcW w:w="575" w:type="pct"/>
            <w:tcBorders>
              <w:top w:val="double" w:sz="4" w:space="0" w:color="auto"/>
              <w:left w:val="single" w:sz="2" w:space="0" w:color="auto"/>
              <w:bottom w:val="double" w:sz="4" w:space="0" w:color="auto"/>
              <w:right w:val="single" w:sz="2" w:space="0" w:color="auto"/>
            </w:tcBorders>
            <w:vAlign w:val="center"/>
            <w:hideMark/>
          </w:tcPr>
          <w:p w14:paraId="206B10D8" w14:textId="77777777" w:rsidR="00087F46" w:rsidRPr="00D01B1A" w:rsidRDefault="00087F46" w:rsidP="009E3727">
            <w:pPr>
              <w:widowControl w:val="0"/>
              <w:tabs>
                <w:tab w:val="left" w:pos="680"/>
                <w:tab w:val="left" w:pos="1134"/>
              </w:tabs>
              <w:spacing w:before="40" w:after="16"/>
              <w:jc w:val="center"/>
              <w:rPr>
                <w:b/>
                <w:snapToGrid w:val="0"/>
                <w:sz w:val="20"/>
                <w:szCs w:val="20"/>
              </w:rPr>
            </w:pPr>
            <w:r w:rsidRPr="00D01B1A">
              <w:rPr>
                <w:b/>
                <w:snapToGrid w:val="0"/>
                <w:sz w:val="20"/>
                <w:szCs w:val="20"/>
              </w:rPr>
              <w:t>Number of</w:t>
            </w:r>
            <w:r w:rsidRPr="00D01B1A">
              <w:rPr>
                <w:b/>
                <w:snapToGrid w:val="0"/>
                <w:sz w:val="20"/>
                <w:szCs w:val="20"/>
              </w:rPr>
              <w:br/>
              <w:t>Replicates</w:t>
            </w:r>
          </w:p>
        </w:tc>
        <w:tc>
          <w:tcPr>
            <w:tcW w:w="520" w:type="pct"/>
            <w:tcBorders>
              <w:top w:val="double" w:sz="4" w:space="0" w:color="auto"/>
              <w:left w:val="single" w:sz="2" w:space="0" w:color="auto"/>
              <w:bottom w:val="double" w:sz="4" w:space="0" w:color="auto"/>
              <w:right w:val="single" w:sz="2" w:space="0" w:color="auto"/>
            </w:tcBorders>
            <w:vAlign w:val="center"/>
            <w:hideMark/>
          </w:tcPr>
          <w:p w14:paraId="46720024" w14:textId="77777777" w:rsidR="00087F46" w:rsidRPr="00D01B1A" w:rsidRDefault="00087F46" w:rsidP="009E3727">
            <w:pPr>
              <w:widowControl w:val="0"/>
              <w:tabs>
                <w:tab w:val="left" w:pos="680"/>
                <w:tab w:val="left" w:pos="1134"/>
              </w:tabs>
              <w:spacing w:before="40" w:after="16"/>
              <w:jc w:val="center"/>
              <w:rPr>
                <w:b/>
                <w:snapToGrid w:val="0"/>
                <w:sz w:val="20"/>
                <w:szCs w:val="20"/>
              </w:rPr>
            </w:pPr>
            <w:r w:rsidRPr="00D01B1A">
              <w:rPr>
                <w:b/>
                <w:snapToGrid w:val="0"/>
                <w:sz w:val="20"/>
                <w:szCs w:val="20"/>
              </w:rPr>
              <w:t>Mean</w:t>
            </w:r>
            <w:r w:rsidRPr="00D01B1A">
              <w:rPr>
                <w:b/>
                <w:snapToGrid w:val="0"/>
                <w:sz w:val="20"/>
                <w:szCs w:val="20"/>
              </w:rPr>
              <w:br/>
              <w:t>Recovery</w:t>
            </w:r>
            <w:r w:rsidRPr="00D01B1A">
              <w:rPr>
                <w:b/>
                <w:snapToGrid w:val="0"/>
                <w:sz w:val="20"/>
                <w:szCs w:val="20"/>
              </w:rPr>
              <w:br/>
              <w:t>[%]</w:t>
            </w:r>
          </w:p>
        </w:tc>
        <w:tc>
          <w:tcPr>
            <w:tcW w:w="405" w:type="pct"/>
            <w:tcBorders>
              <w:top w:val="double" w:sz="4" w:space="0" w:color="auto"/>
              <w:left w:val="single" w:sz="2" w:space="0" w:color="auto"/>
              <w:bottom w:val="double" w:sz="4" w:space="0" w:color="auto"/>
              <w:right w:val="single" w:sz="2" w:space="0" w:color="auto"/>
            </w:tcBorders>
            <w:vAlign w:val="center"/>
          </w:tcPr>
          <w:p w14:paraId="1E7C3E78" w14:textId="77777777" w:rsidR="00087F46" w:rsidRPr="00D01B1A" w:rsidRDefault="00087F46" w:rsidP="009E3727">
            <w:pPr>
              <w:widowControl w:val="0"/>
              <w:tabs>
                <w:tab w:val="left" w:pos="680"/>
                <w:tab w:val="left" w:pos="1134"/>
              </w:tabs>
              <w:spacing w:before="40" w:after="16"/>
              <w:jc w:val="center"/>
              <w:rPr>
                <w:b/>
                <w:snapToGrid w:val="0"/>
                <w:sz w:val="20"/>
                <w:szCs w:val="20"/>
              </w:rPr>
            </w:pPr>
            <w:r w:rsidRPr="00D01B1A">
              <w:rPr>
                <w:b/>
                <w:snapToGrid w:val="0"/>
                <w:sz w:val="20"/>
                <w:szCs w:val="20"/>
              </w:rPr>
              <w:t>Mean</w:t>
            </w:r>
            <w:r w:rsidRPr="00D01B1A">
              <w:rPr>
                <w:b/>
                <w:snapToGrid w:val="0"/>
                <w:sz w:val="20"/>
                <w:szCs w:val="20"/>
              </w:rPr>
              <w:br/>
              <w:t>RSD</w:t>
            </w:r>
            <w:r w:rsidRPr="00D01B1A">
              <w:rPr>
                <w:b/>
                <w:snapToGrid w:val="0"/>
                <w:sz w:val="20"/>
                <w:szCs w:val="20"/>
              </w:rPr>
              <w:br/>
              <w:t>[%]</w:t>
            </w:r>
          </w:p>
        </w:tc>
        <w:tc>
          <w:tcPr>
            <w:tcW w:w="520" w:type="pct"/>
            <w:tcBorders>
              <w:top w:val="double" w:sz="4" w:space="0" w:color="auto"/>
              <w:left w:val="single" w:sz="2" w:space="0" w:color="auto"/>
              <w:bottom w:val="double" w:sz="4" w:space="0" w:color="auto"/>
              <w:right w:val="single" w:sz="2" w:space="0" w:color="auto"/>
            </w:tcBorders>
            <w:vAlign w:val="center"/>
          </w:tcPr>
          <w:p w14:paraId="1F754FD2" w14:textId="77777777" w:rsidR="00087F46" w:rsidRPr="00D01B1A" w:rsidRDefault="00087F46" w:rsidP="009E3727">
            <w:pPr>
              <w:widowControl w:val="0"/>
              <w:tabs>
                <w:tab w:val="left" w:pos="680"/>
                <w:tab w:val="left" w:pos="1134"/>
              </w:tabs>
              <w:spacing w:before="40" w:after="16"/>
              <w:jc w:val="center"/>
              <w:rPr>
                <w:b/>
                <w:snapToGrid w:val="0"/>
                <w:sz w:val="20"/>
                <w:szCs w:val="20"/>
              </w:rPr>
            </w:pPr>
            <w:r w:rsidRPr="00D01B1A">
              <w:rPr>
                <w:b/>
                <w:snapToGrid w:val="0"/>
                <w:sz w:val="20"/>
                <w:szCs w:val="20"/>
              </w:rPr>
              <w:t>Overall</w:t>
            </w:r>
            <w:r w:rsidRPr="00D01B1A">
              <w:rPr>
                <w:b/>
                <w:snapToGrid w:val="0"/>
                <w:sz w:val="20"/>
                <w:szCs w:val="20"/>
              </w:rPr>
              <w:br/>
              <w:t>Recovery [%]</w:t>
            </w:r>
          </w:p>
        </w:tc>
        <w:tc>
          <w:tcPr>
            <w:tcW w:w="464" w:type="pct"/>
            <w:tcBorders>
              <w:top w:val="double" w:sz="4" w:space="0" w:color="auto"/>
              <w:left w:val="single" w:sz="2" w:space="0" w:color="auto"/>
              <w:bottom w:val="double" w:sz="4" w:space="0" w:color="auto"/>
              <w:right w:val="double" w:sz="4" w:space="0" w:color="auto"/>
            </w:tcBorders>
            <w:vAlign w:val="center"/>
            <w:hideMark/>
          </w:tcPr>
          <w:p w14:paraId="7283F70A" w14:textId="77777777" w:rsidR="00087F46" w:rsidRPr="00D01B1A" w:rsidRDefault="00087F46" w:rsidP="009E3727">
            <w:pPr>
              <w:widowControl w:val="0"/>
              <w:tabs>
                <w:tab w:val="left" w:pos="680"/>
                <w:tab w:val="left" w:pos="1134"/>
              </w:tabs>
              <w:spacing w:before="40" w:after="16"/>
              <w:jc w:val="center"/>
              <w:rPr>
                <w:b/>
                <w:snapToGrid w:val="0"/>
                <w:sz w:val="20"/>
                <w:szCs w:val="20"/>
              </w:rPr>
            </w:pPr>
            <w:r w:rsidRPr="00D01B1A">
              <w:rPr>
                <w:b/>
                <w:snapToGrid w:val="0"/>
                <w:sz w:val="20"/>
                <w:szCs w:val="20"/>
              </w:rPr>
              <w:t>Overall</w:t>
            </w:r>
            <w:r w:rsidRPr="00D01B1A">
              <w:rPr>
                <w:b/>
                <w:snapToGrid w:val="0"/>
                <w:sz w:val="20"/>
                <w:szCs w:val="20"/>
              </w:rPr>
              <w:br/>
              <w:t>RSD</w:t>
            </w:r>
            <w:r w:rsidRPr="00D01B1A">
              <w:rPr>
                <w:b/>
                <w:snapToGrid w:val="0"/>
                <w:sz w:val="20"/>
                <w:szCs w:val="20"/>
              </w:rPr>
              <w:br/>
              <w:t>[%]</w:t>
            </w:r>
          </w:p>
        </w:tc>
      </w:tr>
      <w:tr w:rsidR="00087F46" w:rsidRPr="00D01B1A" w14:paraId="6491D56C" w14:textId="77777777" w:rsidTr="00FE2297">
        <w:trPr>
          <w:cantSplit/>
          <w:trHeight w:val="20"/>
        </w:trPr>
        <w:tc>
          <w:tcPr>
            <w:tcW w:w="586" w:type="pct"/>
            <w:vMerge w:val="restart"/>
            <w:tcBorders>
              <w:top w:val="double" w:sz="4" w:space="0" w:color="auto"/>
              <w:left w:val="double" w:sz="4" w:space="0" w:color="auto"/>
              <w:right w:val="single" w:sz="2" w:space="0" w:color="auto"/>
            </w:tcBorders>
            <w:vAlign w:val="center"/>
          </w:tcPr>
          <w:p w14:paraId="342F2D7D" w14:textId="77777777" w:rsidR="00087F46" w:rsidRPr="00D01B1A" w:rsidRDefault="00087F46" w:rsidP="009E3727">
            <w:pPr>
              <w:widowControl w:val="0"/>
              <w:tabs>
                <w:tab w:val="left" w:pos="680"/>
                <w:tab w:val="left" w:pos="1134"/>
              </w:tabs>
              <w:jc w:val="center"/>
              <w:rPr>
                <w:bCs/>
                <w:snapToGrid w:val="0"/>
                <w:sz w:val="20"/>
                <w:szCs w:val="20"/>
              </w:rPr>
            </w:pPr>
            <w:r w:rsidRPr="00D01B1A">
              <w:rPr>
                <w:bCs/>
                <w:snapToGrid w:val="0"/>
                <w:sz w:val="20"/>
                <w:szCs w:val="20"/>
              </w:rPr>
              <w:t>BAS 650 F</w:t>
            </w:r>
          </w:p>
        </w:tc>
        <w:tc>
          <w:tcPr>
            <w:tcW w:w="707" w:type="pct"/>
            <w:vMerge w:val="restart"/>
            <w:tcBorders>
              <w:top w:val="double" w:sz="4" w:space="0" w:color="auto"/>
              <w:left w:val="single" w:sz="2" w:space="0" w:color="auto"/>
              <w:bottom w:val="single" w:sz="4" w:space="0" w:color="auto"/>
              <w:right w:val="single" w:sz="2" w:space="0" w:color="auto"/>
            </w:tcBorders>
            <w:vAlign w:val="center"/>
          </w:tcPr>
          <w:p w14:paraId="10F0F6DE" w14:textId="77777777" w:rsidR="00087F46" w:rsidRPr="00D01B1A" w:rsidRDefault="00087F46" w:rsidP="009E3727">
            <w:pPr>
              <w:widowControl w:val="0"/>
              <w:tabs>
                <w:tab w:val="left" w:pos="680"/>
                <w:tab w:val="left" w:pos="1134"/>
              </w:tabs>
              <w:jc w:val="center"/>
              <w:rPr>
                <w:bCs/>
                <w:snapToGrid w:val="0"/>
                <w:sz w:val="20"/>
                <w:szCs w:val="20"/>
              </w:rPr>
            </w:pPr>
            <w:r w:rsidRPr="00D01B1A">
              <w:rPr>
                <w:bCs/>
                <w:snapToGrid w:val="0"/>
                <w:sz w:val="20"/>
                <w:szCs w:val="20"/>
              </w:rPr>
              <w:t>Air</w:t>
            </w:r>
          </w:p>
        </w:tc>
        <w:tc>
          <w:tcPr>
            <w:tcW w:w="564" w:type="pct"/>
            <w:vMerge w:val="restart"/>
            <w:tcBorders>
              <w:top w:val="double" w:sz="4" w:space="0" w:color="auto"/>
              <w:left w:val="single" w:sz="2" w:space="0" w:color="auto"/>
              <w:bottom w:val="single" w:sz="2" w:space="0" w:color="auto"/>
              <w:right w:val="single" w:sz="2" w:space="0" w:color="auto"/>
            </w:tcBorders>
            <w:vAlign w:val="center"/>
          </w:tcPr>
          <w:p w14:paraId="073B700E" w14:textId="77777777" w:rsidR="00087F46" w:rsidRPr="00D01B1A" w:rsidRDefault="00087F46" w:rsidP="009E3727">
            <w:pPr>
              <w:widowControl w:val="0"/>
              <w:jc w:val="center"/>
              <w:rPr>
                <w:snapToGrid w:val="0"/>
                <w:sz w:val="20"/>
                <w:szCs w:val="20"/>
              </w:rPr>
            </w:pPr>
            <w:r w:rsidRPr="00D01B1A">
              <w:rPr>
                <w:sz w:val="20"/>
                <w:szCs w:val="20"/>
              </w:rPr>
              <w:t>276 → 149</w:t>
            </w:r>
          </w:p>
        </w:tc>
        <w:tc>
          <w:tcPr>
            <w:tcW w:w="659" w:type="pct"/>
            <w:tcBorders>
              <w:top w:val="double" w:sz="4" w:space="0" w:color="auto"/>
              <w:left w:val="single" w:sz="2" w:space="0" w:color="auto"/>
              <w:bottom w:val="nil"/>
              <w:right w:val="single" w:sz="2" w:space="0" w:color="auto"/>
            </w:tcBorders>
          </w:tcPr>
          <w:p w14:paraId="0E466E8E" w14:textId="77777777" w:rsidR="00087F46" w:rsidRPr="00D01B1A" w:rsidRDefault="00087F46" w:rsidP="009E3727">
            <w:pPr>
              <w:widowControl w:val="0"/>
              <w:jc w:val="center"/>
              <w:rPr>
                <w:sz w:val="20"/>
                <w:szCs w:val="20"/>
              </w:rPr>
            </w:pPr>
            <w:r w:rsidRPr="00D01B1A">
              <w:rPr>
                <w:sz w:val="20"/>
                <w:szCs w:val="20"/>
              </w:rPr>
              <w:t>0.833</w:t>
            </w:r>
          </w:p>
        </w:tc>
        <w:tc>
          <w:tcPr>
            <w:tcW w:w="575" w:type="pct"/>
            <w:tcBorders>
              <w:top w:val="double" w:sz="4" w:space="0" w:color="auto"/>
              <w:left w:val="single" w:sz="2" w:space="0" w:color="auto"/>
              <w:bottom w:val="nil"/>
              <w:right w:val="single" w:sz="2" w:space="0" w:color="auto"/>
            </w:tcBorders>
            <w:vAlign w:val="center"/>
          </w:tcPr>
          <w:p w14:paraId="3F0BEA2B" w14:textId="77777777" w:rsidR="00087F46" w:rsidRPr="00D01B1A" w:rsidRDefault="00087F46" w:rsidP="009E3727">
            <w:pPr>
              <w:widowControl w:val="0"/>
              <w:jc w:val="center"/>
              <w:rPr>
                <w:sz w:val="20"/>
                <w:szCs w:val="20"/>
              </w:rPr>
            </w:pPr>
            <w:r w:rsidRPr="00D01B1A">
              <w:rPr>
                <w:sz w:val="20"/>
                <w:szCs w:val="20"/>
              </w:rPr>
              <w:t>5</w:t>
            </w:r>
          </w:p>
        </w:tc>
        <w:tc>
          <w:tcPr>
            <w:tcW w:w="520" w:type="pct"/>
            <w:tcBorders>
              <w:top w:val="double" w:sz="4" w:space="0" w:color="auto"/>
              <w:left w:val="single" w:sz="2" w:space="0" w:color="auto"/>
              <w:bottom w:val="nil"/>
              <w:right w:val="single" w:sz="4" w:space="0" w:color="auto"/>
            </w:tcBorders>
            <w:vAlign w:val="center"/>
          </w:tcPr>
          <w:p w14:paraId="47235062" w14:textId="77777777" w:rsidR="00087F46" w:rsidRPr="00D01B1A" w:rsidRDefault="00087F46" w:rsidP="009E3727">
            <w:pPr>
              <w:widowControl w:val="0"/>
              <w:jc w:val="center"/>
              <w:rPr>
                <w:sz w:val="20"/>
                <w:szCs w:val="20"/>
              </w:rPr>
            </w:pPr>
            <w:r w:rsidRPr="00D01B1A">
              <w:rPr>
                <w:sz w:val="20"/>
                <w:szCs w:val="20"/>
              </w:rPr>
              <w:t>101</w:t>
            </w:r>
          </w:p>
        </w:tc>
        <w:tc>
          <w:tcPr>
            <w:tcW w:w="405" w:type="pct"/>
            <w:tcBorders>
              <w:top w:val="double" w:sz="4" w:space="0" w:color="auto"/>
              <w:left w:val="single" w:sz="4" w:space="0" w:color="auto"/>
              <w:bottom w:val="nil"/>
              <w:right w:val="single" w:sz="4" w:space="0" w:color="auto"/>
            </w:tcBorders>
            <w:vAlign w:val="center"/>
          </w:tcPr>
          <w:p w14:paraId="30CF947F" w14:textId="77777777" w:rsidR="00087F46" w:rsidRPr="00D01B1A" w:rsidRDefault="00087F46" w:rsidP="009E3727">
            <w:pPr>
              <w:widowControl w:val="0"/>
              <w:jc w:val="center"/>
              <w:rPr>
                <w:sz w:val="20"/>
                <w:szCs w:val="20"/>
              </w:rPr>
            </w:pPr>
            <w:r w:rsidRPr="00D01B1A">
              <w:rPr>
                <w:sz w:val="20"/>
                <w:szCs w:val="20"/>
              </w:rPr>
              <w:t>1.9</w:t>
            </w:r>
          </w:p>
        </w:tc>
        <w:tc>
          <w:tcPr>
            <w:tcW w:w="520" w:type="pct"/>
            <w:vMerge w:val="restart"/>
            <w:tcBorders>
              <w:top w:val="double" w:sz="4" w:space="0" w:color="auto"/>
              <w:left w:val="single" w:sz="4" w:space="0" w:color="auto"/>
              <w:right w:val="single" w:sz="4" w:space="0" w:color="auto"/>
            </w:tcBorders>
            <w:vAlign w:val="center"/>
          </w:tcPr>
          <w:p w14:paraId="26809E43" w14:textId="77777777" w:rsidR="00087F46" w:rsidRPr="00D01B1A" w:rsidRDefault="00087F46" w:rsidP="009E3727">
            <w:pPr>
              <w:widowControl w:val="0"/>
              <w:jc w:val="center"/>
              <w:rPr>
                <w:sz w:val="20"/>
                <w:szCs w:val="20"/>
              </w:rPr>
            </w:pPr>
            <w:r w:rsidRPr="00D01B1A">
              <w:rPr>
                <w:sz w:val="20"/>
                <w:szCs w:val="20"/>
              </w:rPr>
              <w:t>100</w:t>
            </w:r>
          </w:p>
        </w:tc>
        <w:tc>
          <w:tcPr>
            <w:tcW w:w="464" w:type="pct"/>
            <w:vMerge w:val="restart"/>
            <w:tcBorders>
              <w:top w:val="double" w:sz="4" w:space="0" w:color="auto"/>
              <w:left w:val="single" w:sz="4" w:space="0" w:color="auto"/>
              <w:right w:val="double" w:sz="4" w:space="0" w:color="auto"/>
            </w:tcBorders>
            <w:vAlign w:val="center"/>
          </w:tcPr>
          <w:p w14:paraId="2F4426D0" w14:textId="77777777" w:rsidR="00087F46" w:rsidRPr="00D01B1A" w:rsidRDefault="00087F46" w:rsidP="009E3727">
            <w:pPr>
              <w:widowControl w:val="0"/>
              <w:jc w:val="center"/>
              <w:rPr>
                <w:sz w:val="20"/>
                <w:szCs w:val="20"/>
              </w:rPr>
            </w:pPr>
            <w:r w:rsidRPr="00D01B1A">
              <w:rPr>
                <w:sz w:val="20"/>
                <w:szCs w:val="20"/>
              </w:rPr>
              <w:t>1.9</w:t>
            </w:r>
          </w:p>
        </w:tc>
      </w:tr>
      <w:tr w:rsidR="00087F46" w:rsidRPr="00D01B1A" w14:paraId="50B0283F" w14:textId="77777777" w:rsidTr="00FE2297">
        <w:trPr>
          <w:cantSplit/>
          <w:trHeight w:val="20"/>
        </w:trPr>
        <w:tc>
          <w:tcPr>
            <w:tcW w:w="586" w:type="pct"/>
            <w:vMerge/>
            <w:tcBorders>
              <w:left w:val="double" w:sz="4" w:space="0" w:color="auto"/>
              <w:right w:val="single" w:sz="2" w:space="0" w:color="auto"/>
            </w:tcBorders>
            <w:vAlign w:val="center"/>
          </w:tcPr>
          <w:p w14:paraId="49B58499" w14:textId="77777777" w:rsidR="00087F46" w:rsidRPr="00D01B1A" w:rsidRDefault="00087F46" w:rsidP="009E3727">
            <w:pPr>
              <w:widowControl w:val="0"/>
              <w:jc w:val="center"/>
              <w:rPr>
                <w:b/>
                <w:snapToGrid w:val="0"/>
                <w:sz w:val="20"/>
                <w:szCs w:val="20"/>
              </w:rPr>
            </w:pPr>
          </w:p>
        </w:tc>
        <w:tc>
          <w:tcPr>
            <w:tcW w:w="707" w:type="pct"/>
            <w:vMerge/>
            <w:tcBorders>
              <w:top w:val="single" w:sz="4" w:space="0" w:color="auto"/>
              <w:left w:val="single" w:sz="2" w:space="0" w:color="auto"/>
              <w:bottom w:val="single" w:sz="4" w:space="0" w:color="auto"/>
              <w:right w:val="single" w:sz="2" w:space="0" w:color="auto"/>
            </w:tcBorders>
            <w:vAlign w:val="center"/>
          </w:tcPr>
          <w:p w14:paraId="53ACBECB" w14:textId="77777777" w:rsidR="00087F46" w:rsidRPr="00D01B1A" w:rsidRDefault="00087F46" w:rsidP="009E3727">
            <w:pPr>
              <w:widowControl w:val="0"/>
              <w:jc w:val="center"/>
              <w:rPr>
                <w:b/>
                <w:snapToGrid w:val="0"/>
                <w:sz w:val="20"/>
                <w:szCs w:val="20"/>
              </w:rPr>
            </w:pPr>
          </w:p>
        </w:tc>
        <w:tc>
          <w:tcPr>
            <w:tcW w:w="564" w:type="pct"/>
            <w:vMerge/>
            <w:tcBorders>
              <w:top w:val="single" w:sz="2" w:space="0" w:color="auto"/>
              <w:left w:val="single" w:sz="2" w:space="0" w:color="auto"/>
              <w:bottom w:val="single" w:sz="2" w:space="0" w:color="auto"/>
              <w:right w:val="single" w:sz="2" w:space="0" w:color="auto"/>
            </w:tcBorders>
            <w:vAlign w:val="center"/>
          </w:tcPr>
          <w:p w14:paraId="25204A17" w14:textId="77777777" w:rsidR="00087F46" w:rsidRPr="00D01B1A" w:rsidRDefault="00087F46" w:rsidP="009E3727">
            <w:pPr>
              <w:widowControl w:val="0"/>
              <w:tabs>
                <w:tab w:val="left" w:pos="680"/>
                <w:tab w:val="left" w:pos="1134"/>
              </w:tabs>
              <w:jc w:val="center"/>
              <w:rPr>
                <w:snapToGrid w:val="0"/>
                <w:sz w:val="20"/>
                <w:szCs w:val="20"/>
              </w:rPr>
            </w:pPr>
          </w:p>
        </w:tc>
        <w:tc>
          <w:tcPr>
            <w:tcW w:w="659" w:type="pct"/>
            <w:tcBorders>
              <w:top w:val="nil"/>
              <w:left w:val="single" w:sz="2" w:space="0" w:color="auto"/>
              <w:bottom w:val="nil"/>
              <w:right w:val="single" w:sz="2" w:space="0" w:color="auto"/>
            </w:tcBorders>
          </w:tcPr>
          <w:p w14:paraId="62C70DC0" w14:textId="77777777" w:rsidR="00087F46" w:rsidRPr="00D01B1A" w:rsidRDefault="00087F46" w:rsidP="009E3727">
            <w:pPr>
              <w:widowControl w:val="0"/>
              <w:tabs>
                <w:tab w:val="left" w:pos="680"/>
                <w:tab w:val="left" w:pos="1134"/>
              </w:tabs>
              <w:jc w:val="center"/>
              <w:rPr>
                <w:bCs/>
                <w:snapToGrid w:val="0"/>
                <w:sz w:val="20"/>
                <w:szCs w:val="20"/>
              </w:rPr>
            </w:pPr>
            <w:r w:rsidRPr="00D01B1A">
              <w:rPr>
                <w:sz w:val="20"/>
                <w:szCs w:val="20"/>
              </w:rPr>
              <w:t>0.0833</w:t>
            </w:r>
          </w:p>
        </w:tc>
        <w:tc>
          <w:tcPr>
            <w:tcW w:w="575" w:type="pct"/>
            <w:tcBorders>
              <w:top w:val="nil"/>
              <w:left w:val="single" w:sz="2" w:space="0" w:color="auto"/>
              <w:bottom w:val="nil"/>
              <w:right w:val="single" w:sz="2" w:space="0" w:color="auto"/>
            </w:tcBorders>
            <w:vAlign w:val="center"/>
          </w:tcPr>
          <w:p w14:paraId="09675DD6" w14:textId="77777777" w:rsidR="00087F46" w:rsidRPr="00D01B1A" w:rsidRDefault="00087F46" w:rsidP="009E3727">
            <w:pPr>
              <w:widowControl w:val="0"/>
              <w:tabs>
                <w:tab w:val="left" w:pos="680"/>
                <w:tab w:val="left" w:pos="1134"/>
              </w:tabs>
              <w:jc w:val="center"/>
              <w:rPr>
                <w:bCs/>
                <w:snapToGrid w:val="0"/>
                <w:sz w:val="20"/>
                <w:szCs w:val="20"/>
              </w:rPr>
            </w:pPr>
            <w:r w:rsidRPr="00D01B1A">
              <w:rPr>
                <w:sz w:val="20"/>
                <w:szCs w:val="20"/>
              </w:rPr>
              <w:t>5</w:t>
            </w:r>
          </w:p>
        </w:tc>
        <w:tc>
          <w:tcPr>
            <w:tcW w:w="520" w:type="pct"/>
            <w:tcBorders>
              <w:top w:val="nil"/>
              <w:left w:val="single" w:sz="2" w:space="0" w:color="auto"/>
              <w:bottom w:val="nil"/>
              <w:right w:val="single" w:sz="4" w:space="0" w:color="auto"/>
            </w:tcBorders>
            <w:vAlign w:val="center"/>
          </w:tcPr>
          <w:p w14:paraId="5D87A179" w14:textId="77777777" w:rsidR="00087F46" w:rsidRPr="00D01B1A" w:rsidRDefault="00087F46" w:rsidP="009E3727">
            <w:pPr>
              <w:widowControl w:val="0"/>
              <w:jc w:val="center"/>
              <w:rPr>
                <w:sz w:val="20"/>
                <w:szCs w:val="20"/>
              </w:rPr>
            </w:pPr>
            <w:r w:rsidRPr="00D01B1A">
              <w:rPr>
                <w:sz w:val="20"/>
                <w:szCs w:val="20"/>
              </w:rPr>
              <w:t>99.0</w:t>
            </w:r>
          </w:p>
        </w:tc>
        <w:tc>
          <w:tcPr>
            <w:tcW w:w="405" w:type="pct"/>
            <w:tcBorders>
              <w:top w:val="nil"/>
              <w:left w:val="single" w:sz="4" w:space="0" w:color="auto"/>
              <w:bottom w:val="nil"/>
              <w:right w:val="single" w:sz="4" w:space="0" w:color="auto"/>
            </w:tcBorders>
            <w:vAlign w:val="center"/>
          </w:tcPr>
          <w:p w14:paraId="374A8AC8" w14:textId="77777777" w:rsidR="00087F46" w:rsidRPr="00D01B1A" w:rsidRDefault="00087F46" w:rsidP="009E3727">
            <w:pPr>
              <w:widowControl w:val="0"/>
              <w:jc w:val="center"/>
              <w:rPr>
                <w:sz w:val="20"/>
                <w:szCs w:val="20"/>
              </w:rPr>
            </w:pPr>
            <w:r w:rsidRPr="00D01B1A">
              <w:rPr>
                <w:sz w:val="20"/>
                <w:szCs w:val="20"/>
              </w:rPr>
              <w:t>1.3</w:t>
            </w:r>
          </w:p>
        </w:tc>
        <w:tc>
          <w:tcPr>
            <w:tcW w:w="520" w:type="pct"/>
            <w:vMerge/>
            <w:tcBorders>
              <w:left w:val="single" w:sz="4" w:space="0" w:color="auto"/>
              <w:bottom w:val="nil"/>
              <w:right w:val="single" w:sz="4" w:space="0" w:color="auto"/>
            </w:tcBorders>
            <w:vAlign w:val="center"/>
          </w:tcPr>
          <w:p w14:paraId="41BADCBE" w14:textId="77777777" w:rsidR="00087F46" w:rsidRPr="00D01B1A" w:rsidRDefault="00087F46" w:rsidP="009E3727">
            <w:pPr>
              <w:widowControl w:val="0"/>
              <w:jc w:val="center"/>
              <w:rPr>
                <w:sz w:val="20"/>
                <w:szCs w:val="20"/>
              </w:rPr>
            </w:pPr>
          </w:p>
        </w:tc>
        <w:tc>
          <w:tcPr>
            <w:tcW w:w="464" w:type="pct"/>
            <w:vMerge/>
            <w:tcBorders>
              <w:left w:val="single" w:sz="4" w:space="0" w:color="auto"/>
              <w:bottom w:val="nil"/>
              <w:right w:val="double" w:sz="4" w:space="0" w:color="auto"/>
            </w:tcBorders>
            <w:vAlign w:val="center"/>
          </w:tcPr>
          <w:p w14:paraId="38B346CE" w14:textId="77777777" w:rsidR="00087F46" w:rsidRPr="00D01B1A" w:rsidRDefault="00087F46" w:rsidP="009E3727">
            <w:pPr>
              <w:widowControl w:val="0"/>
              <w:jc w:val="center"/>
              <w:rPr>
                <w:sz w:val="20"/>
                <w:szCs w:val="20"/>
              </w:rPr>
            </w:pPr>
          </w:p>
        </w:tc>
      </w:tr>
      <w:tr w:rsidR="00087F46" w:rsidRPr="00D01B1A" w14:paraId="0287ABED" w14:textId="77777777" w:rsidTr="00FE2297">
        <w:trPr>
          <w:cantSplit/>
          <w:trHeight w:val="20"/>
        </w:trPr>
        <w:tc>
          <w:tcPr>
            <w:tcW w:w="586" w:type="pct"/>
            <w:vMerge/>
            <w:tcBorders>
              <w:left w:val="double" w:sz="4" w:space="0" w:color="auto"/>
              <w:right w:val="single" w:sz="2" w:space="0" w:color="auto"/>
            </w:tcBorders>
            <w:vAlign w:val="center"/>
          </w:tcPr>
          <w:p w14:paraId="1104E9CF" w14:textId="77777777" w:rsidR="00087F46" w:rsidRPr="00D01B1A" w:rsidRDefault="00087F46" w:rsidP="009E3727">
            <w:pPr>
              <w:widowControl w:val="0"/>
              <w:jc w:val="center"/>
              <w:rPr>
                <w:b/>
                <w:snapToGrid w:val="0"/>
                <w:sz w:val="20"/>
                <w:szCs w:val="20"/>
              </w:rPr>
            </w:pPr>
          </w:p>
        </w:tc>
        <w:tc>
          <w:tcPr>
            <w:tcW w:w="707" w:type="pct"/>
            <w:vMerge/>
            <w:tcBorders>
              <w:top w:val="single" w:sz="4" w:space="0" w:color="auto"/>
              <w:left w:val="single" w:sz="2" w:space="0" w:color="auto"/>
              <w:bottom w:val="single" w:sz="4" w:space="0" w:color="auto"/>
              <w:right w:val="single" w:sz="2" w:space="0" w:color="auto"/>
            </w:tcBorders>
            <w:vAlign w:val="center"/>
          </w:tcPr>
          <w:p w14:paraId="048A536A" w14:textId="77777777" w:rsidR="00087F46" w:rsidRPr="00D01B1A" w:rsidRDefault="00087F46" w:rsidP="009E3727">
            <w:pPr>
              <w:widowControl w:val="0"/>
              <w:jc w:val="center"/>
              <w:rPr>
                <w:b/>
                <w:snapToGrid w:val="0"/>
                <w:sz w:val="20"/>
                <w:szCs w:val="20"/>
              </w:rPr>
            </w:pPr>
          </w:p>
        </w:tc>
        <w:tc>
          <w:tcPr>
            <w:tcW w:w="564" w:type="pct"/>
            <w:vMerge w:val="restart"/>
            <w:tcBorders>
              <w:top w:val="single" w:sz="2" w:space="0" w:color="auto"/>
              <w:left w:val="single" w:sz="2" w:space="0" w:color="auto"/>
              <w:bottom w:val="single" w:sz="2" w:space="0" w:color="auto"/>
              <w:right w:val="single" w:sz="2" w:space="0" w:color="auto"/>
            </w:tcBorders>
            <w:vAlign w:val="center"/>
          </w:tcPr>
          <w:p w14:paraId="49AEB93D" w14:textId="77777777" w:rsidR="00087F46" w:rsidRPr="00D01B1A" w:rsidRDefault="00087F46" w:rsidP="009E3727">
            <w:pPr>
              <w:widowControl w:val="0"/>
              <w:tabs>
                <w:tab w:val="left" w:pos="680"/>
                <w:tab w:val="left" w:pos="1134"/>
              </w:tabs>
              <w:jc w:val="center"/>
              <w:rPr>
                <w:snapToGrid w:val="0"/>
                <w:sz w:val="20"/>
                <w:szCs w:val="20"/>
              </w:rPr>
            </w:pPr>
            <w:r w:rsidRPr="00D01B1A">
              <w:rPr>
                <w:sz w:val="20"/>
                <w:szCs w:val="20"/>
              </w:rPr>
              <w:t>276 → 176</w:t>
            </w:r>
          </w:p>
        </w:tc>
        <w:tc>
          <w:tcPr>
            <w:tcW w:w="659" w:type="pct"/>
            <w:tcBorders>
              <w:top w:val="single" w:sz="4" w:space="0" w:color="auto"/>
              <w:left w:val="single" w:sz="2" w:space="0" w:color="auto"/>
              <w:bottom w:val="nil"/>
              <w:right w:val="single" w:sz="2" w:space="0" w:color="auto"/>
            </w:tcBorders>
            <w:vAlign w:val="center"/>
          </w:tcPr>
          <w:p w14:paraId="4F0527AF" w14:textId="77777777" w:rsidR="00087F46" w:rsidRPr="00D01B1A" w:rsidRDefault="00087F46" w:rsidP="009E3727">
            <w:pPr>
              <w:widowControl w:val="0"/>
              <w:jc w:val="center"/>
              <w:rPr>
                <w:sz w:val="20"/>
                <w:szCs w:val="20"/>
              </w:rPr>
            </w:pPr>
            <w:r w:rsidRPr="00D01B1A">
              <w:rPr>
                <w:color w:val="000000"/>
                <w:sz w:val="20"/>
                <w:szCs w:val="20"/>
              </w:rPr>
              <w:t>0.833</w:t>
            </w:r>
          </w:p>
        </w:tc>
        <w:tc>
          <w:tcPr>
            <w:tcW w:w="575" w:type="pct"/>
            <w:tcBorders>
              <w:top w:val="single" w:sz="4" w:space="0" w:color="auto"/>
              <w:left w:val="single" w:sz="2" w:space="0" w:color="auto"/>
              <w:bottom w:val="nil"/>
              <w:right w:val="single" w:sz="2" w:space="0" w:color="auto"/>
            </w:tcBorders>
            <w:vAlign w:val="center"/>
          </w:tcPr>
          <w:p w14:paraId="13D04C34" w14:textId="77777777" w:rsidR="00087F46" w:rsidRPr="00D01B1A" w:rsidRDefault="00087F46" w:rsidP="009E3727">
            <w:pPr>
              <w:widowControl w:val="0"/>
              <w:jc w:val="center"/>
              <w:rPr>
                <w:sz w:val="20"/>
                <w:szCs w:val="20"/>
              </w:rPr>
            </w:pPr>
            <w:r w:rsidRPr="00D01B1A">
              <w:rPr>
                <w:sz w:val="20"/>
                <w:szCs w:val="20"/>
              </w:rPr>
              <w:t>5</w:t>
            </w:r>
          </w:p>
        </w:tc>
        <w:tc>
          <w:tcPr>
            <w:tcW w:w="520" w:type="pct"/>
            <w:tcBorders>
              <w:top w:val="single" w:sz="4" w:space="0" w:color="auto"/>
              <w:left w:val="single" w:sz="2" w:space="0" w:color="auto"/>
              <w:bottom w:val="nil"/>
              <w:right w:val="single" w:sz="4" w:space="0" w:color="auto"/>
            </w:tcBorders>
            <w:vAlign w:val="center"/>
          </w:tcPr>
          <w:p w14:paraId="39082262" w14:textId="77777777" w:rsidR="00087F46" w:rsidRPr="00D01B1A" w:rsidRDefault="00087F46" w:rsidP="009E3727">
            <w:pPr>
              <w:widowControl w:val="0"/>
              <w:jc w:val="center"/>
              <w:rPr>
                <w:sz w:val="20"/>
                <w:szCs w:val="20"/>
              </w:rPr>
            </w:pPr>
            <w:r w:rsidRPr="00D01B1A">
              <w:rPr>
                <w:sz w:val="20"/>
                <w:szCs w:val="20"/>
              </w:rPr>
              <w:t>102</w:t>
            </w:r>
          </w:p>
        </w:tc>
        <w:tc>
          <w:tcPr>
            <w:tcW w:w="405" w:type="pct"/>
            <w:tcBorders>
              <w:top w:val="single" w:sz="4" w:space="0" w:color="auto"/>
              <w:left w:val="single" w:sz="4" w:space="0" w:color="auto"/>
              <w:bottom w:val="nil"/>
              <w:right w:val="single" w:sz="4" w:space="0" w:color="auto"/>
            </w:tcBorders>
            <w:vAlign w:val="center"/>
          </w:tcPr>
          <w:p w14:paraId="081BEBFC" w14:textId="77777777" w:rsidR="00087F46" w:rsidRPr="00D01B1A" w:rsidRDefault="00087F46" w:rsidP="009E3727">
            <w:pPr>
              <w:widowControl w:val="0"/>
              <w:jc w:val="center"/>
              <w:rPr>
                <w:sz w:val="20"/>
                <w:szCs w:val="20"/>
              </w:rPr>
            </w:pPr>
            <w:r w:rsidRPr="00D01B1A">
              <w:rPr>
                <w:sz w:val="20"/>
                <w:szCs w:val="20"/>
              </w:rPr>
              <w:t>1.9</w:t>
            </w:r>
          </w:p>
        </w:tc>
        <w:tc>
          <w:tcPr>
            <w:tcW w:w="520" w:type="pct"/>
            <w:vMerge w:val="restart"/>
            <w:tcBorders>
              <w:top w:val="single" w:sz="4" w:space="0" w:color="auto"/>
              <w:left w:val="single" w:sz="4" w:space="0" w:color="auto"/>
              <w:right w:val="single" w:sz="4" w:space="0" w:color="auto"/>
            </w:tcBorders>
            <w:vAlign w:val="center"/>
          </w:tcPr>
          <w:p w14:paraId="3238E8FB" w14:textId="77777777" w:rsidR="00087F46" w:rsidRPr="00D01B1A" w:rsidRDefault="00087F46" w:rsidP="009E3727">
            <w:pPr>
              <w:widowControl w:val="0"/>
              <w:jc w:val="center"/>
              <w:rPr>
                <w:sz w:val="20"/>
                <w:szCs w:val="20"/>
              </w:rPr>
            </w:pPr>
            <w:r w:rsidRPr="00D01B1A">
              <w:rPr>
                <w:sz w:val="20"/>
                <w:szCs w:val="20"/>
              </w:rPr>
              <w:t>101</w:t>
            </w:r>
          </w:p>
        </w:tc>
        <w:tc>
          <w:tcPr>
            <w:tcW w:w="464" w:type="pct"/>
            <w:vMerge w:val="restart"/>
            <w:tcBorders>
              <w:top w:val="single" w:sz="4" w:space="0" w:color="auto"/>
              <w:left w:val="single" w:sz="4" w:space="0" w:color="auto"/>
              <w:right w:val="double" w:sz="4" w:space="0" w:color="auto"/>
            </w:tcBorders>
            <w:vAlign w:val="center"/>
          </w:tcPr>
          <w:p w14:paraId="4C4EB522" w14:textId="77777777" w:rsidR="00087F46" w:rsidRPr="00D01B1A" w:rsidRDefault="00087F46" w:rsidP="009E3727">
            <w:pPr>
              <w:widowControl w:val="0"/>
              <w:jc w:val="center"/>
              <w:rPr>
                <w:sz w:val="20"/>
                <w:szCs w:val="20"/>
              </w:rPr>
            </w:pPr>
            <w:r w:rsidRPr="00D01B1A">
              <w:rPr>
                <w:sz w:val="20"/>
                <w:szCs w:val="20"/>
              </w:rPr>
              <w:t>2.0</w:t>
            </w:r>
          </w:p>
        </w:tc>
      </w:tr>
      <w:tr w:rsidR="00087F46" w:rsidRPr="00D01B1A" w14:paraId="4AD2F2BB" w14:textId="77777777" w:rsidTr="00FE2297">
        <w:trPr>
          <w:cantSplit/>
          <w:trHeight w:val="20"/>
        </w:trPr>
        <w:tc>
          <w:tcPr>
            <w:tcW w:w="586" w:type="pct"/>
            <w:vMerge/>
            <w:tcBorders>
              <w:left w:val="double" w:sz="4" w:space="0" w:color="auto"/>
              <w:right w:val="single" w:sz="2" w:space="0" w:color="auto"/>
            </w:tcBorders>
            <w:vAlign w:val="center"/>
          </w:tcPr>
          <w:p w14:paraId="29DB5D05" w14:textId="77777777" w:rsidR="00087F46" w:rsidRPr="00D01B1A" w:rsidRDefault="00087F46" w:rsidP="009E3727">
            <w:pPr>
              <w:widowControl w:val="0"/>
              <w:jc w:val="center"/>
              <w:rPr>
                <w:b/>
                <w:snapToGrid w:val="0"/>
                <w:sz w:val="20"/>
                <w:szCs w:val="20"/>
              </w:rPr>
            </w:pPr>
          </w:p>
        </w:tc>
        <w:tc>
          <w:tcPr>
            <w:tcW w:w="707" w:type="pct"/>
            <w:vMerge/>
            <w:tcBorders>
              <w:top w:val="single" w:sz="4" w:space="0" w:color="auto"/>
              <w:left w:val="single" w:sz="2" w:space="0" w:color="auto"/>
              <w:bottom w:val="single" w:sz="4" w:space="0" w:color="auto"/>
              <w:right w:val="single" w:sz="2" w:space="0" w:color="auto"/>
            </w:tcBorders>
            <w:vAlign w:val="center"/>
          </w:tcPr>
          <w:p w14:paraId="5F8C4BF4" w14:textId="77777777" w:rsidR="00087F46" w:rsidRPr="00D01B1A" w:rsidRDefault="00087F46" w:rsidP="009E3727">
            <w:pPr>
              <w:widowControl w:val="0"/>
              <w:jc w:val="center"/>
              <w:rPr>
                <w:b/>
                <w:snapToGrid w:val="0"/>
                <w:sz w:val="20"/>
                <w:szCs w:val="20"/>
              </w:rPr>
            </w:pPr>
          </w:p>
        </w:tc>
        <w:tc>
          <w:tcPr>
            <w:tcW w:w="564" w:type="pct"/>
            <w:vMerge/>
            <w:tcBorders>
              <w:top w:val="single" w:sz="2" w:space="0" w:color="auto"/>
              <w:left w:val="single" w:sz="2" w:space="0" w:color="auto"/>
              <w:bottom w:val="single" w:sz="4" w:space="0" w:color="auto"/>
              <w:right w:val="single" w:sz="2" w:space="0" w:color="auto"/>
            </w:tcBorders>
            <w:vAlign w:val="center"/>
          </w:tcPr>
          <w:p w14:paraId="244AB6E5" w14:textId="77777777" w:rsidR="00087F46" w:rsidRPr="00D01B1A" w:rsidRDefault="00087F46" w:rsidP="009E3727">
            <w:pPr>
              <w:widowControl w:val="0"/>
              <w:jc w:val="center"/>
              <w:rPr>
                <w:snapToGrid w:val="0"/>
                <w:sz w:val="20"/>
                <w:szCs w:val="20"/>
              </w:rPr>
            </w:pPr>
          </w:p>
        </w:tc>
        <w:tc>
          <w:tcPr>
            <w:tcW w:w="659" w:type="pct"/>
            <w:tcBorders>
              <w:top w:val="nil"/>
              <w:left w:val="single" w:sz="2" w:space="0" w:color="auto"/>
              <w:bottom w:val="single" w:sz="4" w:space="0" w:color="auto"/>
              <w:right w:val="single" w:sz="2" w:space="0" w:color="auto"/>
            </w:tcBorders>
            <w:vAlign w:val="center"/>
          </w:tcPr>
          <w:p w14:paraId="61572E34" w14:textId="77777777" w:rsidR="00087F46" w:rsidRPr="00D01B1A" w:rsidRDefault="00087F46" w:rsidP="009E3727">
            <w:pPr>
              <w:widowControl w:val="0"/>
              <w:tabs>
                <w:tab w:val="left" w:pos="680"/>
                <w:tab w:val="left" w:pos="1134"/>
              </w:tabs>
              <w:jc w:val="center"/>
              <w:rPr>
                <w:bCs/>
                <w:snapToGrid w:val="0"/>
                <w:sz w:val="20"/>
                <w:szCs w:val="20"/>
              </w:rPr>
            </w:pPr>
            <w:r w:rsidRPr="00D01B1A">
              <w:rPr>
                <w:color w:val="000000"/>
                <w:sz w:val="20"/>
                <w:szCs w:val="20"/>
              </w:rPr>
              <w:t>0.0833</w:t>
            </w:r>
          </w:p>
        </w:tc>
        <w:tc>
          <w:tcPr>
            <w:tcW w:w="575" w:type="pct"/>
            <w:tcBorders>
              <w:top w:val="nil"/>
              <w:left w:val="single" w:sz="2" w:space="0" w:color="auto"/>
              <w:bottom w:val="single" w:sz="4" w:space="0" w:color="auto"/>
              <w:right w:val="single" w:sz="2" w:space="0" w:color="auto"/>
            </w:tcBorders>
            <w:vAlign w:val="center"/>
          </w:tcPr>
          <w:p w14:paraId="689477E0" w14:textId="77777777" w:rsidR="00087F46" w:rsidRPr="00D01B1A" w:rsidRDefault="00087F46" w:rsidP="009E3727">
            <w:pPr>
              <w:widowControl w:val="0"/>
              <w:tabs>
                <w:tab w:val="left" w:pos="680"/>
                <w:tab w:val="left" w:pos="1134"/>
              </w:tabs>
              <w:jc w:val="center"/>
              <w:rPr>
                <w:bCs/>
                <w:snapToGrid w:val="0"/>
                <w:sz w:val="20"/>
                <w:szCs w:val="20"/>
              </w:rPr>
            </w:pPr>
            <w:r w:rsidRPr="00D01B1A">
              <w:rPr>
                <w:sz w:val="20"/>
                <w:szCs w:val="20"/>
              </w:rPr>
              <w:t>5</w:t>
            </w:r>
          </w:p>
        </w:tc>
        <w:tc>
          <w:tcPr>
            <w:tcW w:w="520" w:type="pct"/>
            <w:tcBorders>
              <w:top w:val="nil"/>
              <w:left w:val="single" w:sz="2" w:space="0" w:color="auto"/>
              <w:bottom w:val="single" w:sz="4" w:space="0" w:color="auto"/>
              <w:right w:val="single" w:sz="4" w:space="0" w:color="auto"/>
            </w:tcBorders>
            <w:vAlign w:val="center"/>
          </w:tcPr>
          <w:p w14:paraId="22C7B74D" w14:textId="77777777" w:rsidR="00087F46" w:rsidRPr="00D01B1A" w:rsidRDefault="00087F46" w:rsidP="009E3727">
            <w:pPr>
              <w:widowControl w:val="0"/>
              <w:jc w:val="center"/>
              <w:rPr>
                <w:sz w:val="20"/>
                <w:szCs w:val="20"/>
              </w:rPr>
            </w:pPr>
            <w:r w:rsidRPr="00D01B1A">
              <w:rPr>
                <w:sz w:val="20"/>
                <w:szCs w:val="20"/>
              </w:rPr>
              <w:t>99.5</w:t>
            </w:r>
          </w:p>
        </w:tc>
        <w:tc>
          <w:tcPr>
            <w:tcW w:w="405" w:type="pct"/>
            <w:tcBorders>
              <w:top w:val="nil"/>
              <w:left w:val="single" w:sz="4" w:space="0" w:color="auto"/>
              <w:bottom w:val="single" w:sz="4" w:space="0" w:color="auto"/>
              <w:right w:val="single" w:sz="4" w:space="0" w:color="auto"/>
            </w:tcBorders>
            <w:vAlign w:val="center"/>
          </w:tcPr>
          <w:p w14:paraId="62CFC02A" w14:textId="77777777" w:rsidR="00087F46" w:rsidRPr="00D01B1A" w:rsidRDefault="00087F46" w:rsidP="009E3727">
            <w:pPr>
              <w:widowControl w:val="0"/>
              <w:jc w:val="center"/>
              <w:rPr>
                <w:sz w:val="20"/>
                <w:szCs w:val="20"/>
              </w:rPr>
            </w:pPr>
            <w:r w:rsidRPr="00D01B1A">
              <w:rPr>
                <w:sz w:val="20"/>
                <w:szCs w:val="20"/>
              </w:rPr>
              <w:t>1.3</w:t>
            </w:r>
          </w:p>
        </w:tc>
        <w:tc>
          <w:tcPr>
            <w:tcW w:w="520" w:type="pct"/>
            <w:vMerge/>
            <w:tcBorders>
              <w:left w:val="single" w:sz="4" w:space="0" w:color="auto"/>
              <w:bottom w:val="single" w:sz="4" w:space="0" w:color="auto"/>
              <w:right w:val="single" w:sz="4" w:space="0" w:color="auto"/>
            </w:tcBorders>
            <w:vAlign w:val="center"/>
          </w:tcPr>
          <w:p w14:paraId="570BF821" w14:textId="77777777" w:rsidR="00087F46" w:rsidRPr="00D01B1A" w:rsidRDefault="00087F46" w:rsidP="009E3727">
            <w:pPr>
              <w:widowControl w:val="0"/>
              <w:jc w:val="center"/>
              <w:rPr>
                <w:sz w:val="20"/>
                <w:szCs w:val="20"/>
              </w:rPr>
            </w:pPr>
          </w:p>
        </w:tc>
        <w:tc>
          <w:tcPr>
            <w:tcW w:w="464" w:type="pct"/>
            <w:vMerge/>
            <w:tcBorders>
              <w:left w:val="single" w:sz="4" w:space="0" w:color="auto"/>
              <w:bottom w:val="single" w:sz="4" w:space="0" w:color="auto"/>
              <w:right w:val="double" w:sz="4" w:space="0" w:color="auto"/>
            </w:tcBorders>
            <w:vAlign w:val="center"/>
          </w:tcPr>
          <w:p w14:paraId="013AE0E9" w14:textId="77777777" w:rsidR="00087F46" w:rsidRPr="00D01B1A" w:rsidRDefault="00087F46" w:rsidP="009E3727">
            <w:pPr>
              <w:widowControl w:val="0"/>
              <w:jc w:val="center"/>
              <w:rPr>
                <w:sz w:val="20"/>
                <w:szCs w:val="20"/>
              </w:rPr>
            </w:pPr>
          </w:p>
        </w:tc>
      </w:tr>
      <w:tr w:rsidR="00087F46" w:rsidRPr="00D01B1A" w14:paraId="156D224D" w14:textId="77777777" w:rsidTr="00FE2297">
        <w:trPr>
          <w:cantSplit/>
          <w:trHeight w:val="20"/>
        </w:trPr>
        <w:tc>
          <w:tcPr>
            <w:tcW w:w="5000" w:type="pct"/>
            <w:gridSpan w:val="9"/>
            <w:tcBorders>
              <w:top w:val="double" w:sz="4" w:space="0" w:color="auto"/>
            </w:tcBorders>
            <w:vAlign w:val="center"/>
          </w:tcPr>
          <w:p w14:paraId="19B6D098" w14:textId="77777777" w:rsidR="00087F46" w:rsidRPr="00D01B1A" w:rsidRDefault="00087F46" w:rsidP="009E3727">
            <w:pPr>
              <w:widowControl w:val="0"/>
              <w:spacing w:before="60"/>
              <w:rPr>
                <w:sz w:val="20"/>
                <w:szCs w:val="20"/>
              </w:rPr>
            </w:pPr>
          </w:p>
        </w:tc>
      </w:tr>
    </w:tbl>
    <w:p w14:paraId="4EC9A831" w14:textId="449EC69B" w:rsidR="00087F46" w:rsidRPr="00D01B1A" w:rsidRDefault="00087F46" w:rsidP="009E3727">
      <w:pPr>
        <w:pStyle w:val="RepLabel"/>
        <w:keepNext w:val="0"/>
        <w:keepLines w:val="0"/>
        <w:jc w:val="both"/>
        <w:rPr>
          <w:rFonts w:ascii="Times New Roman" w:hAnsi="Times New Roman" w:cs="Times New Roman"/>
          <w:lang w:val="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69</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 xml:space="preserve">Characteristics for the analytical method L0108/02: Determination of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in air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53F9E752" w14:textId="77777777" w:rsidTr="00FE2297">
        <w:trPr>
          <w:tblHeader/>
        </w:trPr>
        <w:tc>
          <w:tcPr>
            <w:tcW w:w="1812" w:type="pct"/>
            <w:shd w:val="clear" w:color="auto" w:fill="auto"/>
          </w:tcPr>
          <w:p w14:paraId="294630F3" w14:textId="77777777" w:rsidR="00087F46" w:rsidRPr="00376C18" w:rsidRDefault="00087F46" w:rsidP="009E3727">
            <w:pPr>
              <w:pStyle w:val="RepTableHeader"/>
              <w:keepNext w:val="0"/>
              <w:keepLines w:val="0"/>
              <w:spacing w:before="0" w:after="0"/>
              <w:jc w:val="center"/>
            </w:pPr>
          </w:p>
        </w:tc>
        <w:tc>
          <w:tcPr>
            <w:tcW w:w="3188" w:type="pct"/>
            <w:shd w:val="clear" w:color="auto" w:fill="auto"/>
          </w:tcPr>
          <w:p w14:paraId="04D0A941" w14:textId="77777777" w:rsidR="00087F46" w:rsidRPr="00376C18" w:rsidRDefault="00087F46" w:rsidP="009E3727">
            <w:pPr>
              <w:pStyle w:val="RepTableHeader"/>
              <w:keepNext w:val="0"/>
              <w:keepLines w:val="0"/>
              <w:spacing w:before="0" w:after="0"/>
              <w:jc w:val="center"/>
              <w:rPr>
                <w:highlight w:val="yellow"/>
              </w:rPr>
            </w:pPr>
            <w:proofErr w:type="spellStart"/>
            <w:r w:rsidRPr="00376C18">
              <w:t>Ametoctradin</w:t>
            </w:r>
            <w:proofErr w:type="spellEnd"/>
          </w:p>
        </w:tc>
      </w:tr>
      <w:tr w:rsidR="00087F46" w:rsidRPr="00376C18" w14:paraId="28D570B0" w14:textId="77777777" w:rsidTr="00FE2297">
        <w:tc>
          <w:tcPr>
            <w:tcW w:w="1812" w:type="pct"/>
            <w:shd w:val="clear" w:color="auto" w:fill="auto"/>
          </w:tcPr>
          <w:p w14:paraId="352C2449" w14:textId="77777777" w:rsidR="00087F46" w:rsidRPr="00376C18" w:rsidRDefault="00087F46" w:rsidP="009E3727">
            <w:pPr>
              <w:pStyle w:val="RepTable"/>
              <w:rPr>
                <w:noProof w:val="0"/>
                <w:sz w:val="20"/>
                <w:szCs w:val="20"/>
                <w:lang w:val="en-US"/>
              </w:rPr>
            </w:pPr>
            <w:r w:rsidRPr="00376C18">
              <w:rPr>
                <w:noProof w:val="0"/>
                <w:sz w:val="20"/>
                <w:szCs w:val="20"/>
                <w:lang w:val="en-US"/>
              </w:rPr>
              <w:t>Specificity</w:t>
            </w:r>
          </w:p>
        </w:tc>
        <w:tc>
          <w:tcPr>
            <w:tcW w:w="3188" w:type="pct"/>
            <w:shd w:val="clear" w:color="auto" w:fill="auto"/>
          </w:tcPr>
          <w:p w14:paraId="7978C2C8" w14:textId="77777777" w:rsidR="00087F46" w:rsidRPr="00376C18" w:rsidRDefault="00087F46" w:rsidP="009E3727">
            <w:pPr>
              <w:pStyle w:val="RepTable"/>
              <w:rPr>
                <w:noProof w:val="0"/>
                <w:sz w:val="20"/>
                <w:szCs w:val="20"/>
                <w:highlight w:val="yellow"/>
                <w:lang w:val="en-US"/>
              </w:rPr>
            </w:pPr>
            <w:r w:rsidRPr="00376C18">
              <w:rPr>
                <w:noProof w:val="0"/>
                <w:sz w:val="20"/>
                <w:szCs w:val="20"/>
                <w:lang w:val="en-US"/>
              </w:rPr>
              <w:t xml:space="preserve">The quantification of </w:t>
            </w:r>
            <w:proofErr w:type="spellStart"/>
            <w:r w:rsidRPr="00376C18">
              <w:rPr>
                <w:noProof w:val="0"/>
                <w:sz w:val="20"/>
                <w:szCs w:val="20"/>
                <w:lang w:val="en-US"/>
              </w:rPr>
              <w:t>Ametoctradin</w:t>
            </w:r>
            <w:proofErr w:type="spellEnd"/>
            <w:r w:rsidRPr="00376C18">
              <w:rPr>
                <w:noProof w:val="0"/>
                <w:sz w:val="20"/>
                <w:szCs w:val="20"/>
                <w:lang w:val="en-US"/>
              </w:rPr>
              <w:t xml:space="preserve"> (BAS 650 F) is based on the monitoring of two mass transitions. Due to the high selectivity and specificity of LC MS/MS, an additional confirmatory technique is not required. In the untreated control samples, no interferences (&gt; 30 % LOQ) at the relevant retention time and mass transitions were observed.</w:t>
            </w:r>
          </w:p>
        </w:tc>
      </w:tr>
      <w:tr w:rsidR="00087F46" w:rsidRPr="00376C18" w14:paraId="7993C3C3" w14:textId="77777777" w:rsidTr="00FE2297">
        <w:tc>
          <w:tcPr>
            <w:tcW w:w="1812" w:type="pct"/>
            <w:shd w:val="clear" w:color="auto" w:fill="auto"/>
          </w:tcPr>
          <w:p w14:paraId="1F50D77F" w14:textId="77777777" w:rsidR="00087F46" w:rsidRPr="00376C18" w:rsidRDefault="00087F46" w:rsidP="009E3727">
            <w:pPr>
              <w:pStyle w:val="RepTable"/>
              <w:rPr>
                <w:noProof w:val="0"/>
                <w:sz w:val="20"/>
                <w:szCs w:val="20"/>
                <w:lang w:val="en-US"/>
              </w:rPr>
            </w:pPr>
            <w:r w:rsidRPr="00376C18">
              <w:rPr>
                <w:noProof w:val="0"/>
                <w:sz w:val="20"/>
                <w:szCs w:val="20"/>
                <w:lang w:val="en-US"/>
              </w:rPr>
              <w:t>Calibration (type, number of data points)</w:t>
            </w:r>
          </w:p>
        </w:tc>
        <w:tc>
          <w:tcPr>
            <w:tcW w:w="3188" w:type="pct"/>
            <w:shd w:val="clear" w:color="auto" w:fill="auto"/>
          </w:tcPr>
          <w:p w14:paraId="7B67E884" w14:textId="77777777" w:rsidR="00087F46" w:rsidRPr="00376C18" w:rsidRDefault="00087F46" w:rsidP="009E3727">
            <w:pPr>
              <w:pStyle w:val="RepTable"/>
              <w:rPr>
                <w:noProof w:val="0"/>
                <w:color w:val="000000" w:themeColor="text1"/>
                <w:sz w:val="20"/>
                <w:szCs w:val="20"/>
                <w:lang w:val="en-US"/>
              </w:rPr>
            </w:pPr>
            <w:r w:rsidRPr="00376C18">
              <w:rPr>
                <w:noProof w:val="0"/>
                <w:color w:val="000000" w:themeColor="text1"/>
                <w:sz w:val="20"/>
                <w:szCs w:val="20"/>
                <w:lang w:val="en-US"/>
              </w:rPr>
              <w:t>Calibration standards (solvent-based) were used for the analysis. At least eight calibration points were used.</w:t>
            </w:r>
            <w:r w:rsidRPr="00376C18">
              <w:rPr>
                <w:noProof w:val="0"/>
                <w:sz w:val="20"/>
                <w:szCs w:val="20"/>
                <w:lang w:val="en-US"/>
              </w:rPr>
              <w:t xml:space="preserve"> Linear correlations with coefficients r &gt;0.99 were obtained for </w:t>
            </w:r>
            <w:proofErr w:type="spellStart"/>
            <w:r w:rsidRPr="00376C18">
              <w:rPr>
                <w:noProof w:val="0"/>
                <w:color w:val="000000" w:themeColor="text1"/>
                <w:sz w:val="20"/>
                <w:szCs w:val="20"/>
                <w:lang w:val="en-US"/>
              </w:rPr>
              <w:t>Ametoctradin</w:t>
            </w:r>
            <w:proofErr w:type="spellEnd"/>
            <w:r w:rsidRPr="00376C18">
              <w:rPr>
                <w:noProof w:val="0"/>
                <w:color w:val="000000" w:themeColor="text1"/>
                <w:sz w:val="20"/>
                <w:szCs w:val="20"/>
                <w:lang w:val="en-US"/>
              </w:rPr>
              <w:t>.</w:t>
            </w:r>
          </w:p>
          <w:p w14:paraId="5C5017CC" w14:textId="77777777" w:rsidR="00087F46" w:rsidRPr="00376C18" w:rsidRDefault="00087F46" w:rsidP="009E3727">
            <w:pPr>
              <w:widowControl w:val="0"/>
              <w:rPr>
                <w:b/>
                <w:bCs/>
                <w:sz w:val="20"/>
                <w:szCs w:val="20"/>
              </w:rPr>
            </w:pPr>
            <w:r w:rsidRPr="00376C18">
              <w:rPr>
                <w:b/>
                <w:bCs/>
                <w:sz w:val="20"/>
                <w:szCs w:val="20"/>
              </w:rPr>
              <w:t>Calibration data:</w:t>
            </w:r>
          </w:p>
          <w:tbl>
            <w:tblPr>
              <w:tblStyle w:val="Tabela-Siatka"/>
              <w:tblW w:w="5000" w:type="pct"/>
              <w:tblLook w:val="04A0" w:firstRow="1" w:lastRow="0" w:firstColumn="1" w:lastColumn="0" w:noHBand="0" w:noVBand="1"/>
            </w:tblPr>
            <w:tblGrid>
              <w:gridCol w:w="1395"/>
              <w:gridCol w:w="1061"/>
              <w:gridCol w:w="1345"/>
              <w:gridCol w:w="1203"/>
              <w:gridCol w:w="830"/>
            </w:tblGrid>
            <w:tr w:rsidR="00087F46" w:rsidRPr="00376C18" w14:paraId="5437EED0" w14:textId="77777777" w:rsidTr="00FE2297">
              <w:tc>
                <w:tcPr>
                  <w:tcW w:w="1112" w:type="pct"/>
                </w:tcPr>
                <w:p w14:paraId="07ADD317" w14:textId="77777777" w:rsidR="00087F46" w:rsidRPr="00376C18" w:rsidRDefault="00087F46" w:rsidP="009E3727">
                  <w:pPr>
                    <w:widowControl w:val="0"/>
                    <w:rPr>
                      <w:sz w:val="20"/>
                    </w:rPr>
                  </w:pPr>
                  <w:r w:rsidRPr="00376C18">
                    <w:rPr>
                      <w:sz w:val="20"/>
                    </w:rPr>
                    <w:t>Analyte</w:t>
                  </w:r>
                </w:p>
              </w:tc>
              <w:tc>
                <w:tcPr>
                  <w:tcW w:w="930" w:type="pct"/>
                </w:tcPr>
                <w:p w14:paraId="3287D500" w14:textId="77777777" w:rsidR="00087F46" w:rsidRPr="00376C18" w:rsidRDefault="00087F46" w:rsidP="009E3727">
                  <w:pPr>
                    <w:widowControl w:val="0"/>
                    <w:rPr>
                      <w:sz w:val="20"/>
                    </w:rPr>
                  </w:pPr>
                  <w:r w:rsidRPr="00376C18">
                    <w:rPr>
                      <w:sz w:val="20"/>
                    </w:rPr>
                    <w:t>m/z</w:t>
                  </w:r>
                </w:p>
              </w:tc>
              <w:tc>
                <w:tcPr>
                  <w:tcW w:w="1173" w:type="pct"/>
                </w:tcPr>
                <w:p w14:paraId="20032AF5" w14:textId="77777777" w:rsidR="00087F46" w:rsidRPr="00376C18" w:rsidRDefault="00087F46" w:rsidP="009E3727">
                  <w:pPr>
                    <w:widowControl w:val="0"/>
                    <w:rPr>
                      <w:sz w:val="20"/>
                    </w:rPr>
                  </w:pPr>
                  <w:r w:rsidRPr="00376C18">
                    <w:rPr>
                      <w:sz w:val="20"/>
                    </w:rPr>
                    <w:t>Slope</w:t>
                  </w:r>
                </w:p>
              </w:tc>
              <w:tc>
                <w:tcPr>
                  <w:tcW w:w="1052" w:type="pct"/>
                </w:tcPr>
                <w:p w14:paraId="3493B732" w14:textId="77777777" w:rsidR="00087F46" w:rsidRPr="00376C18" w:rsidRDefault="00087F46" w:rsidP="009E3727">
                  <w:pPr>
                    <w:widowControl w:val="0"/>
                    <w:rPr>
                      <w:sz w:val="20"/>
                    </w:rPr>
                  </w:pPr>
                  <w:r w:rsidRPr="00376C18">
                    <w:rPr>
                      <w:sz w:val="20"/>
                    </w:rPr>
                    <w:t>Intercept</w:t>
                  </w:r>
                </w:p>
              </w:tc>
              <w:tc>
                <w:tcPr>
                  <w:tcW w:w="732" w:type="pct"/>
                </w:tcPr>
                <w:p w14:paraId="21E7C9DD" w14:textId="77777777" w:rsidR="00087F46" w:rsidRPr="00376C18" w:rsidRDefault="00087F46" w:rsidP="009E3727">
                  <w:pPr>
                    <w:widowControl w:val="0"/>
                    <w:rPr>
                      <w:sz w:val="20"/>
                    </w:rPr>
                  </w:pPr>
                  <w:r w:rsidRPr="00376C18">
                    <w:rPr>
                      <w:sz w:val="20"/>
                    </w:rPr>
                    <w:t>r</w:t>
                  </w:r>
                </w:p>
              </w:tc>
            </w:tr>
            <w:tr w:rsidR="00087F46" w:rsidRPr="00376C18" w14:paraId="2C39F4B8" w14:textId="77777777" w:rsidTr="00FE2297">
              <w:tc>
                <w:tcPr>
                  <w:tcW w:w="1112" w:type="pct"/>
                  <w:vMerge w:val="restart"/>
                </w:tcPr>
                <w:p w14:paraId="00D17F01" w14:textId="77777777" w:rsidR="00087F46" w:rsidRPr="00376C18" w:rsidRDefault="00087F46" w:rsidP="009E3727">
                  <w:pPr>
                    <w:widowControl w:val="0"/>
                    <w:jc w:val="left"/>
                    <w:rPr>
                      <w:sz w:val="20"/>
                    </w:rPr>
                  </w:pPr>
                  <w:proofErr w:type="spellStart"/>
                  <w:r w:rsidRPr="00376C18">
                    <w:rPr>
                      <w:sz w:val="20"/>
                    </w:rPr>
                    <w:t>Ametoctradin</w:t>
                  </w:r>
                  <w:proofErr w:type="spellEnd"/>
                </w:p>
              </w:tc>
              <w:tc>
                <w:tcPr>
                  <w:tcW w:w="930" w:type="pct"/>
                </w:tcPr>
                <w:p w14:paraId="0001E9E3" w14:textId="77777777" w:rsidR="00087F46" w:rsidRPr="00376C18" w:rsidRDefault="00087F46" w:rsidP="009E3727">
                  <w:pPr>
                    <w:widowControl w:val="0"/>
                    <w:rPr>
                      <w:sz w:val="20"/>
                    </w:rPr>
                  </w:pPr>
                  <w:r w:rsidRPr="00376C18">
                    <w:rPr>
                      <w:sz w:val="20"/>
                    </w:rPr>
                    <w:t>276→ 149</w:t>
                  </w:r>
                </w:p>
              </w:tc>
              <w:tc>
                <w:tcPr>
                  <w:tcW w:w="1173" w:type="pct"/>
                </w:tcPr>
                <w:p w14:paraId="6476567F" w14:textId="77777777" w:rsidR="00087F46" w:rsidRPr="00376C18" w:rsidRDefault="00087F46" w:rsidP="009E3727">
                  <w:pPr>
                    <w:widowControl w:val="0"/>
                    <w:rPr>
                      <w:sz w:val="20"/>
                    </w:rPr>
                  </w:pPr>
                  <w:r w:rsidRPr="00376C18">
                    <w:rPr>
                      <w:sz w:val="20"/>
                    </w:rPr>
                    <w:t>3.29 x 10</w:t>
                  </w:r>
                  <w:r w:rsidRPr="00376C18">
                    <w:rPr>
                      <w:sz w:val="20"/>
                      <w:vertAlign w:val="superscript"/>
                    </w:rPr>
                    <w:t>5</w:t>
                  </w:r>
                </w:p>
              </w:tc>
              <w:tc>
                <w:tcPr>
                  <w:tcW w:w="1052" w:type="pct"/>
                </w:tcPr>
                <w:p w14:paraId="2AE131D8" w14:textId="77777777" w:rsidR="00087F46" w:rsidRPr="00376C18" w:rsidRDefault="00087F46" w:rsidP="009E3727">
                  <w:pPr>
                    <w:widowControl w:val="0"/>
                    <w:rPr>
                      <w:sz w:val="20"/>
                    </w:rPr>
                  </w:pPr>
                  <w:r w:rsidRPr="00376C18">
                    <w:rPr>
                      <w:sz w:val="20"/>
                    </w:rPr>
                    <w:t>3.27 x 10</w:t>
                  </w:r>
                  <w:r w:rsidRPr="00376C18">
                    <w:rPr>
                      <w:sz w:val="20"/>
                      <w:vertAlign w:val="superscript"/>
                    </w:rPr>
                    <w:t>3</w:t>
                  </w:r>
                </w:p>
              </w:tc>
              <w:tc>
                <w:tcPr>
                  <w:tcW w:w="732" w:type="pct"/>
                </w:tcPr>
                <w:p w14:paraId="1C420802" w14:textId="77777777" w:rsidR="00087F46" w:rsidRPr="00376C18" w:rsidRDefault="00087F46" w:rsidP="009E3727">
                  <w:pPr>
                    <w:widowControl w:val="0"/>
                    <w:rPr>
                      <w:sz w:val="20"/>
                    </w:rPr>
                  </w:pPr>
                  <w:r w:rsidRPr="00376C18">
                    <w:rPr>
                      <w:sz w:val="20"/>
                    </w:rPr>
                    <w:t>0.9997</w:t>
                  </w:r>
                </w:p>
              </w:tc>
            </w:tr>
            <w:tr w:rsidR="00087F46" w:rsidRPr="00376C18" w14:paraId="6B24C76A" w14:textId="77777777" w:rsidTr="00FE2297">
              <w:tc>
                <w:tcPr>
                  <w:tcW w:w="1112" w:type="pct"/>
                  <w:vMerge/>
                </w:tcPr>
                <w:p w14:paraId="466DEEF7" w14:textId="77777777" w:rsidR="00087F46" w:rsidRPr="00376C18" w:rsidRDefault="00087F46" w:rsidP="009E3727">
                  <w:pPr>
                    <w:widowControl w:val="0"/>
                    <w:jc w:val="left"/>
                    <w:rPr>
                      <w:sz w:val="20"/>
                    </w:rPr>
                  </w:pPr>
                </w:p>
              </w:tc>
              <w:tc>
                <w:tcPr>
                  <w:tcW w:w="930" w:type="pct"/>
                </w:tcPr>
                <w:p w14:paraId="02755572" w14:textId="77777777" w:rsidR="00087F46" w:rsidRPr="00376C18" w:rsidRDefault="00087F46" w:rsidP="009E3727">
                  <w:pPr>
                    <w:widowControl w:val="0"/>
                    <w:rPr>
                      <w:sz w:val="20"/>
                    </w:rPr>
                  </w:pPr>
                  <w:r w:rsidRPr="00376C18">
                    <w:rPr>
                      <w:sz w:val="20"/>
                    </w:rPr>
                    <w:t>276→ 176</w:t>
                  </w:r>
                </w:p>
              </w:tc>
              <w:tc>
                <w:tcPr>
                  <w:tcW w:w="1173" w:type="pct"/>
                </w:tcPr>
                <w:p w14:paraId="6A5BB67A" w14:textId="77777777" w:rsidR="00087F46" w:rsidRPr="00376C18" w:rsidRDefault="00087F46" w:rsidP="009E3727">
                  <w:pPr>
                    <w:widowControl w:val="0"/>
                    <w:rPr>
                      <w:sz w:val="20"/>
                    </w:rPr>
                  </w:pPr>
                  <w:r w:rsidRPr="00376C18">
                    <w:rPr>
                      <w:sz w:val="20"/>
                    </w:rPr>
                    <w:t>3.01 x 10</w:t>
                  </w:r>
                  <w:r w:rsidRPr="00376C18">
                    <w:rPr>
                      <w:sz w:val="20"/>
                      <w:vertAlign w:val="superscript"/>
                    </w:rPr>
                    <w:t>5</w:t>
                  </w:r>
                </w:p>
              </w:tc>
              <w:tc>
                <w:tcPr>
                  <w:tcW w:w="1052" w:type="pct"/>
                </w:tcPr>
                <w:p w14:paraId="5B744BC6" w14:textId="77777777" w:rsidR="00087F46" w:rsidRPr="00376C18" w:rsidRDefault="00087F46" w:rsidP="009E3727">
                  <w:pPr>
                    <w:widowControl w:val="0"/>
                    <w:rPr>
                      <w:sz w:val="20"/>
                    </w:rPr>
                  </w:pPr>
                  <w:r w:rsidRPr="00376C18">
                    <w:rPr>
                      <w:sz w:val="20"/>
                    </w:rPr>
                    <w:t>3.19 x 10</w:t>
                  </w:r>
                  <w:r w:rsidRPr="00376C18">
                    <w:rPr>
                      <w:sz w:val="20"/>
                      <w:vertAlign w:val="superscript"/>
                    </w:rPr>
                    <w:t>3</w:t>
                  </w:r>
                </w:p>
              </w:tc>
              <w:tc>
                <w:tcPr>
                  <w:tcW w:w="732" w:type="pct"/>
                </w:tcPr>
                <w:p w14:paraId="178BD987" w14:textId="77777777" w:rsidR="00087F46" w:rsidRPr="00376C18" w:rsidRDefault="00087F46" w:rsidP="009E3727">
                  <w:pPr>
                    <w:widowControl w:val="0"/>
                    <w:rPr>
                      <w:sz w:val="20"/>
                    </w:rPr>
                  </w:pPr>
                  <w:r w:rsidRPr="00376C18">
                    <w:rPr>
                      <w:sz w:val="20"/>
                    </w:rPr>
                    <w:t>0.9998</w:t>
                  </w:r>
                </w:p>
              </w:tc>
            </w:tr>
          </w:tbl>
          <w:p w14:paraId="7D031043" w14:textId="77777777" w:rsidR="00087F46" w:rsidRPr="00376C18" w:rsidRDefault="00087F46" w:rsidP="009E3727">
            <w:pPr>
              <w:pStyle w:val="RepTable"/>
              <w:rPr>
                <w:noProof w:val="0"/>
                <w:sz w:val="20"/>
                <w:szCs w:val="20"/>
                <w:highlight w:val="yellow"/>
                <w:lang w:val="en-US"/>
              </w:rPr>
            </w:pPr>
          </w:p>
        </w:tc>
      </w:tr>
      <w:tr w:rsidR="00087F46" w:rsidRPr="00376C18" w14:paraId="6108246F" w14:textId="77777777" w:rsidTr="00FE2297">
        <w:tc>
          <w:tcPr>
            <w:tcW w:w="1812" w:type="pct"/>
            <w:shd w:val="clear" w:color="auto" w:fill="auto"/>
          </w:tcPr>
          <w:p w14:paraId="34C9FF8F" w14:textId="77777777" w:rsidR="00087F46" w:rsidRPr="00376C18" w:rsidRDefault="00087F46" w:rsidP="009E3727">
            <w:pPr>
              <w:pStyle w:val="RepTable"/>
              <w:rPr>
                <w:noProof w:val="0"/>
                <w:sz w:val="20"/>
                <w:szCs w:val="20"/>
                <w:lang w:val="en-US"/>
              </w:rPr>
            </w:pPr>
            <w:r w:rsidRPr="00376C18">
              <w:rPr>
                <w:noProof w:val="0"/>
                <w:sz w:val="20"/>
                <w:szCs w:val="20"/>
                <w:lang w:val="en-US"/>
              </w:rPr>
              <w:t>Calibration range</w:t>
            </w:r>
          </w:p>
        </w:tc>
        <w:tc>
          <w:tcPr>
            <w:tcW w:w="3188" w:type="pct"/>
            <w:shd w:val="clear" w:color="auto" w:fill="auto"/>
          </w:tcPr>
          <w:p w14:paraId="445DE432" w14:textId="77777777" w:rsidR="00087F46" w:rsidRPr="00376C18" w:rsidRDefault="00087F46" w:rsidP="009E3727">
            <w:pPr>
              <w:pStyle w:val="RepTable"/>
              <w:rPr>
                <w:noProof w:val="0"/>
                <w:sz w:val="20"/>
                <w:szCs w:val="20"/>
                <w:highlight w:val="yellow"/>
                <w:lang w:val="en-US"/>
              </w:rPr>
            </w:pPr>
            <w:r w:rsidRPr="00376C18">
              <w:rPr>
                <w:noProof w:val="0"/>
                <w:color w:val="000000" w:themeColor="text1"/>
                <w:sz w:val="20"/>
                <w:szCs w:val="20"/>
                <w:lang w:val="en-US"/>
              </w:rPr>
              <w:t xml:space="preserve">Standards in the range of </w:t>
            </w:r>
            <w:r w:rsidRPr="00376C18">
              <w:rPr>
                <w:noProof w:val="0"/>
                <w:color w:val="000000"/>
                <w:sz w:val="20"/>
                <w:szCs w:val="20"/>
                <w:lang w:val="en-US"/>
              </w:rPr>
              <w:t>0.1 to 8.0 ng/mL</w:t>
            </w:r>
            <w:r w:rsidRPr="00376C18">
              <w:rPr>
                <w:noProof w:val="0"/>
                <w:color w:val="000000" w:themeColor="text1"/>
                <w:sz w:val="20"/>
                <w:szCs w:val="20"/>
                <w:lang w:val="en-US"/>
              </w:rPr>
              <w:t xml:space="preserve"> were injected and the response was plotted against the concentration.</w:t>
            </w:r>
          </w:p>
        </w:tc>
      </w:tr>
      <w:tr w:rsidR="00087F46" w:rsidRPr="00376C18" w14:paraId="1CDFAA40" w14:textId="77777777" w:rsidTr="00FE2297">
        <w:tc>
          <w:tcPr>
            <w:tcW w:w="1812" w:type="pct"/>
            <w:shd w:val="clear" w:color="auto" w:fill="auto"/>
          </w:tcPr>
          <w:p w14:paraId="106AA11A" w14:textId="77777777" w:rsidR="00087F46" w:rsidRPr="00376C18" w:rsidRDefault="00087F46" w:rsidP="009E3727">
            <w:pPr>
              <w:pStyle w:val="RepTable"/>
              <w:rPr>
                <w:noProof w:val="0"/>
                <w:sz w:val="20"/>
                <w:szCs w:val="20"/>
                <w:lang w:val="en-US"/>
              </w:rPr>
            </w:pPr>
            <w:r w:rsidRPr="00376C18">
              <w:rPr>
                <w:noProof w:val="0"/>
                <w:sz w:val="20"/>
                <w:szCs w:val="20"/>
                <w:lang w:val="en-US"/>
              </w:rPr>
              <w:t>Standard solution and extract stability</w:t>
            </w:r>
          </w:p>
        </w:tc>
        <w:tc>
          <w:tcPr>
            <w:tcW w:w="3188" w:type="pct"/>
            <w:shd w:val="clear" w:color="auto" w:fill="auto"/>
          </w:tcPr>
          <w:p w14:paraId="65B30FB3" w14:textId="28028392" w:rsidR="00087F46" w:rsidRPr="00376C18" w:rsidRDefault="00087F46" w:rsidP="009E3727">
            <w:pPr>
              <w:widowControl w:val="0"/>
              <w:jc w:val="both"/>
              <w:rPr>
                <w:color w:val="000000" w:themeColor="text1"/>
                <w:sz w:val="20"/>
                <w:szCs w:val="20"/>
              </w:rPr>
            </w:pPr>
            <w:r w:rsidRPr="00376C18">
              <w:rPr>
                <w:color w:val="000000" w:themeColor="text1"/>
                <w:sz w:val="20"/>
                <w:szCs w:val="20"/>
              </w:rPr>
              <w:t xml:space="preserve">Stability tests showed that </w:t>
            </w:r>
            <w:proofErr w:type="spellStart"/>
            <w:r w:rsidRPr="00376C18">
              <w:rPr>
                <w:color w:val="000000" w:themeColor="text1"/>
                <w:sz w:val="20"/>
                <w:szCs w:val="20"/>
              </w:rPr>
              <w:t>Ametoctradin</w:t>
            </w:r>
            <w:proofErr w:type="spellEnd"/>
            <w:r w:rsidRPr="00376C18">
              <w:rPr>
                <w:color w:val="000000" w:themeColor="text1"/>
                <w:sz w:val="20"/>
                <w:szCs w:val="20"/>
              </w:rPr>
              <w:t xml:space="preserve"> (BAS 650 F) in stock, fortification and calibration solutions in methanol and in methanol/water (50:50, v/v/v), respectively is given for at least 33 days as determined within a separate study [</w:t>
            </w:r>
            <w:r w:rsidR="009A2A5F">
              <w:rPr>
                <w:color w:val="000000" w:themeColor="text1"/>
                <w:sz w:val="20"/>
                <w:szCs w:val="20"/>
              </w:rPr>
              <w:t>XXXX</w:t>
            </w:r>
            <w:r w:rsidRPr="00376C18">
              <w:rPr>
                <w:color w:val="000000" w:themeColor="text1"/>
                <w:sz w:val="20"/>
                <w:szCs w:val="20"/>
              </w:rPr>
              <w:t xml:space="preserve"> </w:t>
            </w:r>
            <w:proofErr w:type="spellStart"/>
            <w:r w:rsidRPr="00376C18">
              <w:rPr>
                <w:color w:val="000000" w:themeColor="text1"/>
                <w:sz w:val="20"/>
                <w:szCs w:val="20"/>
              </w:rPr>
              <w:t>DocID</w:t>
            </w:r>
            <w:proofErr w:type="spellEnd"/>
            <w:r w:rsidRPr="00376C18">
              <w:rPr>
                <w:color w:val="000000" w:themeColor="text1"/>
                <w:sz w:val="20"/>
                <w:szCs w:val="20"/>
              </w:rPr>
              <w:t xml:space="preserve"> 2020/2034573], when stored refrigerated (+4°C) in the dark.</w:t>
            </w:r>
          </w:p>
          <w:p w14:paraId="216E3B24" w14:textId="77777777" w:rsidR="00087F46" w:rsidRPr="00376C18" w:rsidRDefault="00087F46" w:rsidP="009E3727">
            <w:pPr>
              <w:widowControl w:val="0"/>
              <w:jc w:val="both"/>
              <w:rPr>
                <w:color w:val="000000" w:themeColor="text1"/>
                <w:sz w:val="20"/>
                <w:szCs w:val="20"/>
              </w:rPr>
            </w:pPr>
            <w:r w:rsidRPr="00376C18">
              <w:rPr>
                <w:color w:val="000000" w:themeColor="text1"/>
                <w:sz w:val="20"/>
                <w:szCs w:val="20"/>
              </w:rPr>
              <w:t>Extract stability was evaluated in initial extraction solvent (methanol) and in final volume solution [methanol/water (50:50, v/v)], fortified at 10x LOQ and  were shown to be stable for 5 days of storage refrigerated (+4 °C) in the dark.  BAS 650 F on ORBO™ - 402 Tenax adsorber tubes fortified at 10x LOQ was also shown to be stable 6 days after refrigerated (+4 °C) storage in the dark</w:t>
            </w:r>
          </w:p>
        </w:tc>
      </w:tr>
      <w:tr w:rsidR="00087F46" w:rsidRPr="00376C18" w14:paraId="6180DF41" w14:textId="77777777" w:rsidTr="00FE2297">
        <w:tc>
          <w:tcPr>
            <w:tcW w:w="1812" w:type="pct"/>
            <w:shd w:val="clear" w:color="auto" w:fill="auto"/>
          </w:tcPr>
          <w:p w14:paraId="4B930861" w14:textId="77777777" w:rsidR="00087F46" w:rsidRPr="00376C18" w:rsidRDefault="00087F46" w:rsidP="009E3727">
            <w:pPr>
              <w:pStyle w:val="RepTable"/>
              <w:rPr>
                <w:noProof w:val="0"/>
                <w:sz w:val="20"/>
                <w:szCs w:val="20"/>
                <w:lang w:val="en-US"/>
              </w:rPr>
            </w:pPr>
            <w:r w:rsidRPr="00376C18">
              <w:rPr>
                <w:noProof w:val="0"/>
                <w:sz w:val="20"/>
                <w:szCs w:val="20"/>
                <w:lang w:val="en-US"/>
              </w:rPr>
              <w:t xml:space="preserve">Assessment of matrix effects </w:t>
            </w:r>
          </w:p>
        </w:tc>
        <w:tc>
          <w:tcPr>
            <w:tcW w:w="3188" w:type="pct"/>
            <w:shd w:val="clear" w:color="auto" w:fill="auto"/>
          </w:tcPr>
          <w:p w14:paraId="62B554BE" w14:textId="77777777" w:rsidR="00087F46" w:rsidRPr="00376C18" w:rsidRDefault="00087F46" w:rsidP="009E3727">
            <w:pPr>
              <w:pStyle w:val="RepTable"/>
              <w:jc w:val="both"/>
              <w:rPr>
                <w:noProof w:val="0"/>
                <w:color w:val="000000" w:themeColor="text1"/>
                <w:sz w:val="20"/>
                <w:szCs w:val="20"/>
                <w:lang w:val="en-US"/>
              </w:rPr>
            </w:pPr>
            <w:r w:rsidRPr="00376C18">
              <w:rPr>
                <w:noProof w:val="0"/>
                <w:color w:val="000000" w:themeColor="text1"/>
                <w:sz w:val="20"/>
                <w:szCs w:val="20"/>
                <w:lang w:val="en-US"/>
              </w:rPr>
              <w:t>No significant matrix effects (</w:t>
            </w:r>
            <w:proofErr w:type="spellStart"/>
            <w:r w:rsidRPr="00376C18">
              <w:rPr>
                <w:noProof w:val="0"/>
                <w:color w:val="000000" w:themeColor="text1"/>
                <w:sz w:val="20"/>
                <w:szCs w:val="20"/>
                <w:lang w:val="en-US"/>
              </w:rPr>
              <w:t>i.e</w:t>
            </w:r>
            <w:proofErr w:type="spellEnd"/>
            <w:r w:rsidRPr="00376C18">
              <w:rPr>
                <w:noProof w:val="0"/>
                <w:color w:val="000000" w:themeColor="text1"/>
                <w:sz w:val="20"/>
                <w:szCs w:val="20"/>
                <w:lang w:val="en-US"/>
              </w:rPr>
              <w:t xml:space="preserve"> &gt; ±20 % signal suppression or signal enhancement) were observed for </w:t>
            </w:r>
            <w:proofErr w:type="spellStart"/>
            <w:r w:rsidRPr="00376C18">
              <w:rPr>
                <w:noProof w:val="0"/>
                <w:color w:val="000000" w:themeColor="text1"/>
                <w:sz w:val="20"/>
                <w:szCs w:val="20"/>
                <w:lang w:val="en-US"/>
              </w:rPr>
              <w:t>Ametoctradin</w:t>
            </w:r>
            <w:proofErr w:type="spellEnd"/>
            <w:r w:rsidRPr="00376C18">
              <w:rPr>
                <w:noProof w:val="0"/>
                <w:color w:val="000000" w:themeColor="text1"/>
                <w:sz w:val="20"/>
                <w:szCs w:val="20"/>
                <w:lang w:val="en-US"/>
              </w:rPr>
              <w:t xml:space="preserve"> (BAS 650 F) in air adsorber material tested. Therefore, solvent calibration standards were used for the quantification.</w:t>
            </w:r>
          </w:p>
        </w:tc>
      </w:tr>
      <w:tr w:rsidR="00087F46" w:rsidRPr="00376C18" w14:paraId="4B182CA0" w14:textId="77777777" w:rsidTr="00FE2297">
        <w:tc>
          <w:tcPr>
            <w:tcW w:w="1812" w:type="pct"/>
            <w:shd w:val="clear" w:color="auto" w:fill="auto"/>
          </w:tcPr>
          <w:p w14:paraId="28019F79" w14:textId="77777777" w:rsidR="00087F46" w:rsidRPr="00376C18" w:rsidRDefault="00087F46" w:rsidP="009E3727">
            <w:pPr>
              <w:pStyle w:val="RepTable"/>
              <w:rPr>
                <w:noProof w:val="0"/>
                <w:sz w:val="20"/>
                <w:szCs w:val="20"/>
                <w:lang w:val="en-US"/>
              </w:rPr>
            </w:pPr>
            <w:r w:rsidRPr="00376C18">
              <w:rPr>
                <w:noProof w:val="0"/>
                <w:sz w:val="20"/>
                <w:szCs w:val="20"/>
                <w:lang w:val="en-US"/>
              </w:rPr>
              <w:lastRenderedPageBreak/>
              <w:t>Limit of determination/quantification</w:t>
            </w:r>
          </w:p>
        </w:tc>
        <w:tc>
          <w:tcPr>
            <w:tcW w:w="3188" w:type="pct"/>
            <w:shd w:val="clear" w:color="auto" w:fill="auto"/>
          </w:tcPr>
          <w:p w14:paraId="614FBD25" w14:textId="77777777" w:rsidR="00087F46" w:rsidRPr="00376C18" w:rsidRDefault="00087F46" w:rsidP="009E3727">
            <w:pPr>
              <w:pStyle w:val="RepTable"/>
              <w:rPr>
                <w:noProof w:val="0"/>
                <w:sz w:val="20"/>
                <w:szCs w:val="20"/>
                <w:highlight w:val="yellow"/>
                <w:lang w:val="en-US"/>
              </w:rPr>
            </w:pPr>
            <w:r w:rsidRPr="00376C18">
              <w:rPr>
                <w:noProof w:val="0"/>
                <w:color w:val="000000" w:themeColor="text1"/>
                <w:sz w:val="20"/>
                <w:szCs w:val="20"/>
                <w:lang w:val="en-US"/>
              </w:rPr>
              <w:t>The method has a limit of quantification (LOQ) of 0.0833 ng/L air (45 ng in 540 L air), corresponding to the lowest fortification level successfully tested with a concentration of 0.45 ng/mL at measurement sample level. The method has a limit of detection (LOD) of 0.0185 ng/L air (10 ng in 540 L air), corresponding to the lowest calibration standard (0.01 ng/mL at measurement sample level) used.</w:t>
            </w:r>
          </w:p>
        </w:tc>
      </w:tr>
    </w:tbl>
    <w:p w14:paraId="7974DD73" w14:textId="77777777" w:rsidR="00087F46" w:rsidRPr="00D01B1A" w:rsidRDefault="00087F46" w:rsidP="009E3727">
      <w:pPr>
        <w:pStyle w:val="RepNewPart"/>
        <w:keepNext w:val="0"/>
        <w:keepLines w:val="0"/>
        <w:spacing w:before="240"/>
        <w:outlineLvl w:val="9"/>
        <w:rPr>
          <w:lang w:val="en-US"/>
        </w:rPr>
      </w:pPr>
      <w:r w:rsidRPr="00D01B1A">
        <w:rPr>
          <w:lang w:val="en-US"/>
        </w:rPr>
        <w:t>Conclusion</w:t>
      </w:r>
    </w:p>
    <w:p w14:paraId="13607120" w14:textId="77777777" w:rsidR="00087F46" w:rsidRPr="00D01B1A" w:rsidRDefault="00087F46" w:rsidP="009E3727">
      <w:pPr>
        <w:pStyle w:val="RepTable"/>
        <w:jc w:val="both"/>
        <w:rPr>
          <w:rFonts w:ascii="Times New Roman" w:hAnsi="Times New Roman" w:cs="Times New Roman"/>
          <w:bCs/>
          <w:noProof w:val="0"/>
          <w:color w:val="000000" w:themeColor="text1"/>
          <w:lang w:val="en-US"/>
        </w:rPr>
      </w:pPr>
      <w:r w:rsidRPr="00D01B1A">
        <w:rPr>
          <w:rFonts w:ascii="Times New Roman" w:hAnsi="Times New Roman" w:cs="Times New Roman"/>
          <w:bCs/>
          <w:noProof w:val="0"/>
          <w:color w:val="000000" w:themeColor="text1"/>
          <w:lang w:val="en-US"/>
        </w:rPr>
        <w:t xml:space="preserve">The method L0108/02 was validated according to the requirements of </w:t>
      </w:r>
      <w:r w:rsidRPr="00D01B1A">
        <w:rPr>
          <w:rFonts w:ascii="Times New Roman" w:hAnsi="Times New Roman" w:cs="Times New Roman"/>
          <w:noProof w:val="0"/>
          <w:lang w:val="en-US"/>
        </w:rPr>
        <w:t xml:space="preserve">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in air.</w:t>
      </w:r>
    </w:p>
    <w:p w14:paraId="7062BAB3" w14:textId="77777777" w:rsidR="00087F46" w:rsidRPr="00D01B1A" w:rsidRDefault="00087F46" w:rsidP="00FE2297">
      <w:pPr>
        <w:pStyle w:val="RepAppendix4"/>
        <w:rPr>
          <w:lang w:val="en-US"/>
        </w:rPr>
      </w:pPr>
      <w:bookmarkStart w:id="480" w:name="_Toc402372068"/>
      <w:bookmarkStart w:id="481" w:name="_Toc402774031"/>
      <w:bookmarkStart w:id="482" w:name="_Toc404926279"/>
      <w:bookmarkStart w:id="483" w:name="_Toc413255541"/>
      <w:bookmarkStart w:id="484" w:name="_Toc357414756"/>
      <w:bookmarkStart w:id="485" w:name="_Toc358886068"/>
      <w:r w:rsidRPr="00D01B1A">
        <w:rPr>
          <w:lang w:val="en-US"/>
        </w:rPr>
        <w:t>Description of Methods for the Analysis of Body Fluids and Tissues (KCP 5.2)</w:t>
      </w:r>
      <w:bookmarkEnd w:id="480"/>
      <w:bookmarkEnd w:id="481"/>
      <w:bookmarkEnd w:id="482"/>
      <w:bookmarkEnd w:id="483"/>
      <w:r w:rsidRPr="00D01B1A">
        <w:rPr>
          <w:lang w:val="en-US"/>
        </w:rPr>
        <w:t xml:space="preserve"> </w:t>
      </w:r>
      <w:bookmarkEnd w:id="484"/>
      <w:bookmarkEnd w:id="485"/>
    </w:p>
    <w:p w14:paraId="16A14BFB" w14:textId="77777777" w:rsidR="00087F46" w:rsidRPr="00D01B1A" w:rsidRDefault="00087F46" w:rsidP="00FE2297">
      <w:pPr>
        <w:pStyle w:val="RepStandard"/>
      </w:pPr>
      <w:r w:rsidRPr="00D01B1A">
        <w:t xml:space="preserve">Please refer to Section A 2.1.2.2 above (Methods for the Analysis of Food of Animal Origin) for methodology for the determination of </w:t>
      </w:r>
      <w:proofErr w:type="spellStart"/>
      <w:r w:rsidRPr="00D01B1A">
        <w:t>Ametoctradin</w:t>
      </w:r>
      <w:proofErr w:type="spellEnd"/>
      <w:r w:rsidRPr="00D01B1A">
        <w:t xml:space="preserve"> and metabolite M650F006 in body tissues.</w:t>
      </w:r>
    </w:p>
    <w:p w14:paraId="44ECA5D7" w14:textId="273C8257" w:rsidR="00087F46" w:rsidRPr="00D01B1A" w:rsidRDefault="00087F46" w:rsidP="00FE2297">
      <w:pPr>
        <w:pStyle w:val="RepStandard"/>
      </w:pPr>
      <w:r w:rsidRPr="00D01B1A">
        <w:t xml:space="preserve">Method L0347/01 and R0066/01 are used for the determination of </w:t>
      </w:r>
      <w:proofErr w:type="spellStart"/>
      <w:r w:rsidRPr="00D01B1A">
        <w:t>Ametoctradin</w:t>
      </w:r>
      <w:proofErr w:type="spellEnd"/>
      <w:r w:rsidRPr="00D01B1A">
        <w:t xml:space="preserve"> and metabolite M650F006 respectively in body fluids (blood and urine).  The methods were submitted in the AIR5 dossier for </w:t>
      </w:r>
      <w:proofErr w:type="spellStart"/>
      <w:r w:rsidRPr="00D01B1A">
        <w:t>Ametoctradin</w:t>
      </w:r>
      <w:proofErr w:type="spellEnd"/>
      <w:r w:rsidRPr="00D01B1A">
        <w:t xml:space="preserve"> and have not yet been peer reviewed.  Thus, they are provided for information below.</w:t>
      </w:r>
    </w:p>
    <w:p w14:paraId="45A2F1C9" w14:textId="77777777" w:rsidR="00087F46" w:rsidRPr="00D01B1A" w:rsidRDefault="00087F46" w:rsidP="00FE2297">
      <w:pPr>
        <w:pStyle w:val="RepAppendix5"/>
        <w:rPr>
          <w:lang w:val="en-US"/>
        </w:rPr>
      </w:pPr>
      <w:r w:rsidRPr="00D01B1A">
        <w:rPr>
          <w:lang w:val="en-US"/>
        </w:rPr>
        <w:t>Analytical method 14</w:t>
      </w:r>
    </w:p>
    <w:p w14:paraId="17228D34" w14:textId="77777777" w:rsidR="00087F46" w:rsidRPr="00D01B1A" w:rsidRDefault="00087F46" w:rsidP="00FE2297">
      <w:pPr>
        <w:pStyle w:val="RepAppendix6"/>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9E3727" w14:paraId="29F86CC5" w14:textId="77777777" w:rsidTr="009E3727">
        <w:tc>
          <w:tcPr>
            <w:tcW w:w="1063" w:type="pct"/>
            <w:shd w:val="clear" w:color="auto" w:fill="D9D9D9" w:themeFill="background1" w:themeFillShade="D9"/>
          </w:tcPr>
          <w:p w14:paraId="238FCDEC" w14:textId="77777777" w:rsidR="00087F46" w:rsidRPr="009E3727" w:rsidRDefault="00087F46" w:rsidP="009E3727">
            <w:pPr>
              <w:widowControl w:val="0"/>
              <w:suppressAutoHyphens/>
              <w:spacing w:after="0" w:line="240" w:lineRule="auto"/>
              <w:jc w:val="both"/>
              <w:rPr>
                <w:rFonts w:ascii="Times New Roman" w:eastAsia="Batang" w:hAnsi="Times New Roman" w:cs="Times New Roman"/>
                <w:sz w:val="22"/>
              </w:rPr>
            </w:pPr>
            <w:r w:rsidRPr="009E3727">
              <w:rPr>
                <w:rFonts w:ascii="Times New Roman" w:hAnsi="Times New Roman" w:cs="Times New Roman"/>
                <w:sz w:val="22"/>
              </w:rPr>
              <w:t xml:space="preserve">Comments of </w:t>
            </w:r>
            <w:proofErr w:type="spellStart"/>
            <w:r w:rsidRPr="009E3727">
              <w:rPr>
                <w:rFonts w:ascii="Times New Roman" w:hAnsi="Times New Roman" w:cs="Times New Roman"/>
                <w:sz w:val="22"/>
              </w:rPr>
              <w:t>zRMS</w:t>
            </w:r>
            <w:proofErr w:type="spellEnd"/>
            <w:r w:rsidRPr="009E3727">
              <w:rPr>
                <w:rFonts w:ascii="Times New Roman" w:hAnsi="Times New Roman" w:cs="Times New Roman"/>
                <w:sz w:val="22"/>
              </w:rPr>
              <w:t>:</w:t>
            </w:r>
          </w:p>
        </w:tc>
        <w:tc>
          <w:tcPr>
            <w:tcW w:w="3937" w:type="pct"/>
            <w:shd w:val="clear" w:color="auto" w:fill="D9D9D9" w:themeFill="background1" w:themeFillShade="D9"/>
          </w:tcPr>
          <w:p w14:paraId="0B71BF38" w14:textId="05EFA08A" w:rsidR="009E3727" w:rsidRDefault="009E3727" w:rsidP="009E3727">
            <w:pPr>
              <w:widowControl w:val="0"/>
              <w:suppressAutoHyphens/>
              <w:spacing w:after="0" w:line="240" w:lineRule="auto"/>
              <w:jc w:val="both"/>
              <w:rPr>
                <w:rFonts w:ascii="Times New Roman" w:hAnsi="Times New Roman" w:cs="Times New Roman"/>
                <w:sz w:val="22"/>
              </w:rPr>
            </w:pPr>
            <w:r>
              <w:rPr>
                <w:rFonts w:ascii="Times New Roman" w:hAnsi="Times New Roman" w:cs="Times New Roman"/>
                <w:sz w:val="22"/>
              </w:rPr>
              <w:t>The method has been accepted.</w:t>
            </w:r>
          </w:p>
          <w:p w14:paraId="05DEEA21" w14:textId="5D998E9A" w:rsidR="003C124F" w:rsidRDefault="009E3727" w:rsidP="003C124F">
            <w:pPr>
              <w:widowControl w:val="0"/>
              <w:suppressAutoHyphens/>
              <w:spacing w:after="0" w:line="240" w:lineRule="auto"/>
              <w:jc w:val="both"/>
              <w:rPr>
                <w:rFonts w:ascii="Times New Roman" w:hAnsi="Times New Roman" w:cs="Times New Roman"/>
                <w:sz w:val="22"/>
              </w:rPr>
            </w:pPr>
            <w:r w:rsidRPr="009E3727">
              <w:rPr>
                <w:rFonts w:ascii="Times New Roman" w:hAnsi="Times New Roman" w:cs="Times New Roman"/>
                <w:sz w:val="22"/>
              </w:rPr>
              <w:t>The objective of this study was to validate an analytical method for the determination of</w:t>
            </w:r>
            <w:r w:rsidR="003C124F">
              <w:rPr>
                <w:rFonts w:ascii="Times New Roman" w:hAnsi="Times New Roman" w:cs="Times New Roman"/>
                <w:sz w:val="22"/>
              </w:rPr>
              <w:t xml:space="preserve"> </w:t>
            </w:r>
            <w:proofErr w:type="spellStart"/>
            <w:r w:rsidR="003C124F">
              <w:rPr>
                <w:rFonts w:ascii="Times New Roman" w:hAnsi="Times New Roman" w:cs="Times New Roman"/>
                <w:sz w:val="22"/>
              </w:rPr>
              <w:t>a</w:t>
            </w:r>
            <w:r w:rsidRPr="009E3727">
              <w:rPr>
                <w:rFonts w:ascii="Times New Roman" w:hAnsi="Times New Roman" w:cs="Times New Roman"/>
                <w:sz w:val="22"/>
              </w:rPr>
              <w:t>metoctradin</w:t>
            </w:r>
            <w:proofErr w:type="spellEnd"/>
            <w:r w:rsidRPr="009E3727">
              <w:rPr>
                <w:rFonts w:ascii="Times New Roman" w:hAnsi="Times New Roman" w:cs="Times New Roman"/>
                <w:sz w:val="22"/>
              </w:rPr>
              <w:t xml:space="preserve"> in blood and urine. </w:t>
            </w:r>
            <w:r w:rsidR="003C124F" w:rsidRPr="003C124F">
              <w:rPr>
                <w:rFonts w:ascii="Times New Roman" w:hAnsi="Times New Roman" w:cs="Times New Roman"/>
                <w:sz w:val="22"/>
              </w:rPr>
              <w:t xml:space="preserve">The LOQ of the analytical method </w:t>
            </w:r>
            <w:r w:rsidR="003C124F">
              <w:rPr>
                <w:rFonts w:ascii="Times New Roman" w:hAnsi="Times New Roman" w:cs="Times New Roman"/>
                <w:sz w:val="22"/>
              </w:rPr>
              <w:t>was</w:t>
            </w:r>
            <w:r w:rsidR="003C124F" w:rsidRPr="003C124F">
              <w:rPr>
                <w:rFonts w:ascii="Times New Roman" w:hAnsi="Times New Roman" w:cs="Times New Roman"/>
                <w:sz w:val="22"/>
              </w:rPr>
              <w:t xml:space="preserve"> 0.01 mg/kg</w:t>
            </w:r>
            <w:r w:rsidRPr="009E3727">
              <w:rPr>
                <w:rFonts w:ascii="Times New Roman" w:hAnsi="Times New Roman" w:cs="Times New Roman"/>
                <w:sz w:val="22"/>
              </w:rPr>
              <w:t>, using LC-MS/MS with two mass transitions</w:t>
            </w:r>
            <w:r w:rsidR="003C124F">
              <w:rPr>
                <w:rFonts w:ascii="Times New Roman" w:hAnsi="Times New Roman" w:cs="Times New Roman"/>
                <w:sz w:val="22"/>
              </w:rPr>
              <w:t xml:space="preserve">. </w:t>
            </w:r>
            <w:r w:rsidR="003C124F" w:rsidRPr="003C124F">
              <w:rPr>
                <w:rFonts w:ascii="Times New Roman" w:hAnsi="Times New Roman" w:cs="Times New Roman"/>
                <w:sz w:val="22"/>
              </w:rPr>
              <w:t xml:space="preserve">The analytical method </w:t>
            </w:r>
            <w:r w:rsidR="003C124F">
              <w:rPr>
                <w:rFonts w:ascii="Times New Roman" w:hAnsi="Times New Roman" w:cs="Times New Roman"/>
                <w:sz w:val="22"/>
              </w:rPr>
              <w:t>was</w:t>
            </w:r>
            <w:r w:rsidR="003C124F" w:rsidRPr="003C124F">
              <w:rPr>
                <w:rFonts w:ascii="Times New Roman" w:hAnsi="Times New Roman" w:cs="Times New Roman"/>
                <w:sz w:val="22"/>
              </w:rPr>
              <w:t xml:space="preserve"> derived from the </w:t>
            </w:r>
            <w:proofErr w:type="spellStart"/>
            <w:r w:rsidR="003C124F" w:rsidRPr="003C124F">
              <w:rPr>
                <w:rFonts w:ascii="Times New Roman" w:hAnsi="Times New Roman" w:cs="Times New Roman"/>
                <w:sz w:val="22"/>
              </w:rPr>
              <w:t>QuEChERS</w:t>
            </w:r>
            <w:proofErr w:type="spellEnd"/>
            <w:r w:rsidR="003C124F" w:rsidRPr="003C124F">
              <w:rPr>
                <w:rFonts w:ascii="Times New Roman" w:hAnsi="Times New Roman" w:cs="Times New Roman"/>
                <w:sz w:val="22"/>
              </w:rPr>
              <w:t xml:space="preserve"> multi-residue method.</w:t>
            </w:r>
            <w:r w:rsidR="003C124F">
              <w:rPr>
                <w:rFonts w:ascii="Times New Roman" w:hAnsi="Times New Roman" w:cs="Times New Roman"/>
                <w:sz w:val="22"/>
              </w:rPr>
              <w:t xml:space="preserve"> </w:t>
            </w:r>
            <w:r w:rsidR="003C124F" w:rsidRPr="003C124F">
              <w:rPr>
                <w:rFonts w:ascii="Times New Roman" w:hAnsi="Times New Roman" w:cs="Times New Roman"/>
                <w:sz w:val="22"/>
              </w:rPr>
              <w:t xml:space="preserve">The validation was performed at </w:t>
            </w:r>
            <w:r w:rsidR="003C124F">
              <w:rPr>
                <w:rFonts w:ascii="Times New Roman" w:hAnsi="Times New Roman" w:cs="Times New Roman"/>
                <w:sz w:val="22"/>
              </w:rPr>
              <w:t>2</w:t>
            </w:r>
            <w:r w:rsidR="003C124F" w:rsidRPr="003C124F">
              <w:rPr>
                <w:rFonts w:ascii="Times New Roman" w:hAnsi="Times New Roman" w:cs="Times New Roman"/>
                <w:sz w:val="22"/>
              </w:rPr>
              <w:t xml:space="preserve"> fortification levels (0.01 and 0.10 mg/kg), each with 5</w:t>
            </w:r>
            <w:r w:rsidR="003C124F">
              <w:rPr>
                <w:rFonts w:ascii="Times New Roman" w:hAnsi="Times New Roman" w:cs="Times New Roman"/>
                <w:sz w:val="22"/>
              </w:rPr>
              <w:t xml:space="preserve"> </w:t>
            </w:r>
            <w:r w:rsidR="003C124F" w:rsidRPr="003C124F">
              <w:rPr>
                <w:rFonts w:ascii="Times New Roman" w:hAnsi="Times New Roman" w:cs="Times New Roman"/>
                <w:sz w:val="22"/>
              </w:rPr>
              <w:t xml:space="preserve">replicates and 2 untreated control samples and </w:t>
            </w:r>
            <w:r w:rsidR="003C124F">
              <w:rPr>
                <w:rFonts w:ascii="Times New Roman" w:hAnsi="Times New Roman" w:cs="Times New Roman"/>
                <w:sz w:val="22"/>
              </w:rPr>
              <w:t>1</w:t>
            </w:r>
            <w:r w:rsidR="003C124F" w:rsidRPr="003C124F">
              <w:rPr>
                <w:rFonts w:ascii="Times New Roman" w:hAnsi="Times New Roman" w:cs="Times New Roman"/>
                <w:sz w:val="22"/>
              </w:rPr>
              <w:t xml:space="preserve"> reagent blank per matrix</w:t>
            </w:r>
            <w:r w:rsidR="003C124F">
              <w:rPr>
                <w:rFonts w:ascii="Times New Roman" w:hAnsi="Times New Roman" w:cs="Times New Roman"/>
                <w:sz w:val="22"/>
              </w:rPr>
              <w:t xml:space="preserve"> (</w:t>
            </w:r>
            <w:r w:rsidR="003C124F" w:rsidRPr="003C124F">
              <w:rPr>
                <w:rFonts w:ascii="Times New Roman" w:hAnsi="Times New Roman" w:cs="Times New Roman"/>
                <w:sz w:val="22"/>
              </w:rPr>
              <w:t>blood and urine</w:t>
            </w:r>
            <w:r w:rsidR="003C124F">
              <w:rPr>
                <w:rFonts w:ascii="Times New Roman" w:hAnsi="Times New Roman" w:cs="Times New Roman"/>
                <w:sz w:val="22"/>
              </w:rPr>
              <w:t>)</w:t>
            </w:r>
            <w:r w:rsidR="003C124F" w:rsidRPr="003C124F">
              <w:rPr>
                <w:rFonts w:ascii="Times New Roman" w:hAnsi="Times New Roman" w:cs="Times New Roman"/>
                <w:sz w:val="22"/>
              </w:rPr>
              <w:t>.</w:t>
            </w:r>
            <w:r w:rsidR="003C124F">
              <w:rPr>
                <w:rFonts w:ascii="Times New Roman" w:hAnsi="Times New Roman" w:cs="Times New Roman"/>
                <w:sz w:val="22"/>
              </w:rPr>
              <w:t xml:space="preserve"> </w:t>
            </w:r>
            <w:r w:rsidR="003C124F" w:rsidRPr="003C124F">
              <w:rPr>
                <w:rFonts w:ascii="Times New Roman" w:hAnsi="Times New Roman" w:cs="Times New Roman"/>
                <w:sz w:val="22"/>
              </w:rPr>
              <w:t>The matrix effect was tested for each matrix. No significant matrix effects (i.e. &gt; 20 %</w:t>
            </w:r>
            <w:r w:rsidR="003C124F">
              <w:rPr>
                <w:rFonts w:ascii="Times New Roman" w:hAnsi="Times New Roman" w:cs="Times New Roman"/>
                <w:sz w:val="22"/>
              </w:rPr>
              <w:t xml:space="preserve"> </w:t>
            </w:r>
            <w:r w:rsidR="003C124F" w:rsidRPr="003C124F">
              <w:rPr>
                <w:rFonts w:ascii="Times New Roman" w:hAnsi="Times New Roman" w:cs="Times New Roman"/>
                <w:sz w:val="22"/>
              </w:rPr>
              <w:t>suppression or enhancement) on LC-MS/MS response were observed for the matrices.</w:t>
            </w:r>
          </w:p>
          <w:p w14:paraId="038903EB" w14:textId="77777777" w:rsidR="003C124F" w:rsidRDefault="003C124F" w:rsidP="003C124F">
            <w:pPr>
              <w:widowControl w:val="0"/>
              <w:suppressAutoHyphens/>
              <w:spacing w:after="0" w:line="240" w:lineRule="auto"/>
              <w:jc w:val="both"/>
              <w:rPr>
                <w:rFonts w:ascii="Times New Roman" w:hAnsi="Times New Roman" w:cs="Times New Roman"/>
                <w:sz w:val="22"/>
              </w:rPr>
            </w:pPr>
            <w:r>
              <w:rPr>
                <w:rFonts w:ascii="Times New Roman" w:hAnsi="Times New Roman" w:cs="Times New Roman"/>
                <w:sz w:val="22"/>
              </w:rPr>
              <w:t>T</w:t>
            </w:r>
            <w:r w:rsidRPr="003C124F">
              <w:rPr>
                <w:rFonts w:ascii="Times New Roman" w:hAnsi="Times New Roman" w:cs="Times New Roman"/>
                <w:sz w:val="22"/>
              </w:rPr>
              <w:t>he mean recovery values were between 94.5 % and 104 %.</w:t>
            </w:r>
            <w:r>
              <w:rPr>
                <w:rFonts w:ascii="Times New Roman" w:hAnsi="Times New Roman" w:cs="Times New Roman"/>
                <w:sz w:val="22"/>
              </w:rPr>
              <w:t xml:space="preserve"> </w:t>
            </w:r>
            <w:r w:rsidRPr="003C124F">
              <w:rPr>
                <w:rFonts w:ascii="Times New Roman" w:hAnsi="Times New Roman" w:cs="Times New Roman"/>
                <w:sz w:val="22"/>
              </w:rPr>
              <w:t>The relative standard deviations (RSD, %) for all fortification levels were below 7.4 %.</w:t>
            </w:r>
          </w:p>
          <w:p w14:paraId="5EDB9BE4" w14:textId="4512BCDF" w:rsidR="00087F46" w:rsidRPr="003C124F" w:rsidRDefault="003C124F" w:rsidP="003C124F">
            <w:pPr>
              <w:widowControl w:val="0"/>
              <w:suppressAutoHyphens/>
              <w:spacing w:after="0" w:line="240" w:lineRule="auto"/>
              <w:jc w:val="both"/>
              <w:rPr>
                <w:rFonts w:ascii="Times New Roman" w:hAnsi="Times New Roman" w:cs="Times New Roman"/>
                <w:sz w:val="22"/>
              </w:rPr>
            </w:pPr>
            <w:r w:rsidRPr="00E35715">
              <w:rPr>
                <w:rFonts w:ascii="Times New Roman" w:eastAsia="Batang" w:hAnsi="Times New Roman" w:cs="Times New Roman"/>
              </w:rPr>
              <w:t>The method meets criteria of SANTE/2020/12830 Rev.1.</w:t>
            </w:r>
            <w:r w:rsidR="00087F46" w:rsidRPr="009E3727">
              <w:rPr>
                <w:rFonts w:ascii="Times New Roman" w:hAnsi="Times New Roman" w:cs="Times New Roman"/>
                <w:sz w:val="22"/>
              </w:rPr>
              <w:fldChar w:fldCharType="begin"/>
            </w:r>
            <w:r w:rsidR="00087F46" w:rsidRPr="009E3727">
              <w:rPr>
                <w:rFonts w:ascii="Times New Roman" w:hAnsi="Times New Roman" w:cs="Times New Roman"/>
                <w:sz w:val="22"/>
              </w:rPr>
              <w:instrText xml:space="preserve"> FORMTEXT </w:instrText>
            </w:r>
            <w:r w:rsidR="00087F46" w:rsidRPr="009E3727">
              <w:rPr>
                <w:rFonts w:ascii="Times New Roman" w:hAnsi="Times New Roman" w:cs="Times New Roman"/>
                <w:sz w:val="22"/>
              </w:rPr>
              <w:fldChar w:fldCharType="separate"/>
            </w:r>
            <w:r w:rsidR="00087F46" w:rsidRPr="009E3727">
              <w:rPr>
                <w:rFonts w:ascii="Times New Roman" w:hAnsi="Times New Roman" w:cs="Times New Roman"/>
                <w:sz w:val="22"/>
              </w:rPr>
              <w:fldChar w:fldCharType="end"/>
            </w:r>
          </w:p>
        </w:tc>
      </w:tr>
    </w:tbl>
    <w:p w14:paraId="314D0E82"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268"/>
        <w:gridCol w:w="6521"/>
        <w:gridCol w:w="66"/>
      </w:tblGrid>
      <w:tr w:rsidR="00087F46" w:rsidRPr="00D01B1A" w14:paraId="1CBE8C20" w14:textId="77777777" w:rsidTr="00513831">
        <w:trPr>
          <w:gridAfter w:val="1"/>
          <w:wAfter w:w="37" w:type="pct"/>
        </w:trPr>
        <w:tc>
          <w:tcPr>
            <w:tcW w:w="1281" w:type="pct"/>
            <w:shd w:val="clear" w:color="auto" w:fill="auto"/>
          </w:tcPr>
          <w:p w14:paraId="743269DD" w14:textId="77777777" w:rsidR="00087F46" w:rsidRPr="00D01B1A" w:rsidRDefault="00087F46" w:rsidP="00FE2297">
            <w:pPr>
              <w:pStyle w:val="RepStandard"/>
              <w:suppressAutoHyphens/>
            </w:pPr>
            <w:r w:rsidRPr="00D01B1A">
              <w:t>Reference:</w:t>
            </w:r>
          </w:p>
        </w:tc>
        <w:tc>
          <w:tcPr>
            <w:tcW w:w="3682" w:type="pct"/>
            <w:shd w:val="clear" w:color="auto" w:fill="auto"/>
          </w:tcPr>
          <w:p w14:paraId="4D143EEB" w14:textId="77777777" w:rsidR="00087F46" w:rsidRPr="00D01B1A" w:rsidRDefault="00087F46" w:rsidP="00FE2297">
            <w:pPr>
              <w:pStyle w:val="RepStandard"/>
              <w:suppressAutoHyphens/>
            </w:pPr>
            <w:r w:rsidRPr="00D01B1A">
              <w:t>CP 5.2/20</w:t>
            </w:r>
          </w:p>
        </w:tc>
      </w:tr>
      <w:tr w:rsidR="00087F46" w:rsidRPr="00D01B1A" w14:paraId="622C4637" w14:textId="77777777" w:rsidTr="00513831">
        <w:trPr>
          <w:gridAfter w:val="1"/>
          <w:wAfter w:w="37" w:type="pct"/>
        </w:trPr>
        <w:tc>
          <w:tcPr>
            <w:tcW w:w="1281" w:type="pct"/>
            <w:shd w:val="clear" w:color="auto" w:fill="auto"/>
          </w:tcPr>
          <w:p w14:paraId="5512576E" w14:textId="77777777" w:rsidR="00087F46" w:rsidRPr="00D01B1A" w:rsidRDefault="00087F46" w:rsidP="00FE2297">
            <w:pPr>
              <w:pStyle w:val="RepStandard"/>
              <w:suppressAutoHyphens/>
              <w:spacing w:after="120"/>
            </w:pPr>
            <w:r w:rsidRPr="00D01B1A">
              <w:t>Report</w:t>
            </w:r>
          </w:p>
        </w:tc>
        <w:tc>
          <w:tcPr>
            <w:tcW w:w="3682" w:type="pct"/>
            <w:shd w:val="clear" w:color="auto" w:fill="auto"/>
          </w:tcPr>
          <w:p w14:paraId="3BB0EC74" w14:textId="47CB0B20" w:rsidR="00087F46" w:rsidRPr="00D01B1A" w:rsidRDefault="00087F46" w:rsidP="00FE2297">
            <w:pPr>
              <w:pStyle w:val="RepStandard"/>
              <w:suppressAutoHyphens/>
              <w:spacing w:after="120"/>
              <w:rPr>
                <w:rFonts w:eastAsia="Arial" w:cs="Arial"/>
              </w:rPr>
            </w:pPr>
            <w:r w:rsidRPr="00D01B1A">
              <w:rPr>
                <w:rFonts w:eastAsia="Arial" w:cs="Arial"/>
              </w:rPr>
              <w:t xml:space="preserve">Validation of </w:t>
            </w:r>
            <w:r w:rsidR="009A2A5F">
              <w:rPr>
                <w:rFonts w:eastAsia="Arial" w:cs="Arial"/>
              </w:rPr>
              <w:t>XXXX</w:t>
            </w:r>
            <w:r w:rsidRPr="00D01B1A">
              <w:rPr>
                <w:rFonts w:eastAsia="Arial" w:cs="Arial"/>
              </w:rPr>
              <w:t xml:space="preserve"> analytical method L0347/01 for the determination of BAS 650 F (</w:t>
            </w:r>
            <w:proofErr w:type="spellStart"/>
            <w:r w:rsidRPr="00D01B1A">
              <w:rPr>
                <w:rFonts w:eastAsia="Arial" w:cs="Arial"/>
              </w:rPr>
              <w:t>Ametoctradin</w:t>
            </w:r>
            <w:proofErr w:type="spellEnd"/>
            <w:r w:rsidRPr="00D01B1A">
              <w:rPr>
                <w:rFonts w:eastAsia="Arial" w:cs="Arial"/>
              </w:rPr>
              <w:t xml:space="preserve">) in body fluids </w:t>
            </w:r>
          </w:p>
          <w:p w14:paraId="0D6C01A6" w14:textId="77777777" w:rsidR="00087F46" w:rsidRPr="00B87425" w:rsidRDefault="00087F46" w:rsidP="00FE2297">
            <w:pPr>
              <w:pStyle w:val="RepStandard"/>
              <w:suppressAutoHyphens/>
              <w:spacing w:after="120"/>
              <w:rPr>
                <w:lang w:val="de-DE"/>
              </w:rPr>
            </w:pPr>
            <w:r w:rsidRPr="00B87425">
              <w:rPr>
                <w:rFonts w:eastAsia="Arial" w:cs="Arial"/>
                <w:lang w:val="de-DE"/>
              </w:rPr>
              <w:t>Richter, S.</w:t>
            </w:r>
            <w:r w:rsidRPr="00B87425">
              <w:rPr>
                <w:lang w:val="de-DE"/>
              </w:rPr>
              <w:t xml:space="preserve"> &amp; </w:t>
            </w:r>
            <w:proofErr w:type="spellStart"/>
            <w:r w:rsidRPr="00B87425">
              <w:rPr>
                <w:lang w:val="de-DE"/>
              </w:rPr>
              <w:t>Diedovic</w:t>
            </w:r>
            <w:proofErr w:type="spellEnd"/>
            <w:r w:rsidRPr="00B87425">
              <w:rPr>
                <w:lang w:val="de-DE"/>
              </w:rPr>
              <w:t>, S., 2016</w:t>
            </w:r>
          </w:p>
          <w:p w14:paraId="0387F92D" w14:textId="77777777" w:rsidR="00087F46" w:rsidRPr="00B87425" w:rsidRDefault="00087F46" w:rsidP="00FE2297">
            <w:pPr>
              <w:pStyle w:val="RepStandard"/>
              <w:suppressAutoHyphens/>
              <w:spacing w:after="120"/>
              <w:rPr>
                <w:lang w:val="de-DE"/>
              </w:rPr>
            </w:pPr>
            <w:proofErr w:type="spellStart"/>
            <w:r w:rsidRPr="00B87425">
              <w:rPr>
                <w:lang w:val="de-DE"/>
              </w:rPr>
              <w:t>report</w:t>
            </w:r>
            <w:proofErr w:type="spellEnd"/>
            <w:r w:rsidRPr="00B87425">
              <w:rPr>
                <w:lang w:val="de-DE"/>
              </w:rPr>
              <w:t xml:space="preserve"> </w:t>
            </w:r>
            <w:proofErr w:type="spellStart"/>
            <w:r w:rsidRPr="00B87425">
              <w:rPr>
                <w:lang w:val="de-DE"/>
              </w:rPr>
              <w:t>No</w:t>
            </w:r>
            <w:proofErr w:type="spellEnd"/>
            <w:r w:rsidRPr="00B87425">
              <w:rPr>
                <w:lang w:val="de-DE"/>
              </w:rPr>
              <w:t xml:space="preserve"> EU-P4000G,EU-809017,P 4000 G</w:t>
            </w:r>
          </w:p>
          <w:p w14:paraId="126EEBD9" w14:textId="16456CD2"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2016/1235194</w:t>
            </w:r>
          </w:p>
          <w:p w14:paraId="445A95A9" w14:textId="77777777" w:rsidR="00087F46" w:rsidRPr="00D01B1A" w:rsidRDefault="00087F46" w:rsidP="00FE2297">
            <w:pPr>
              <w:pStyle w:val="RepStandard"/>
              <w:suppressAutoHyphens/>
            </w:pPr>
            <w:r w:rsidRPr="00D01B1A">
              <w:t>Authority registration No</w:t>
            </w:r>
          </w:p>
        </w:tc>
      </w:tr>
      <w:tr w:rsidR="00087F46" w:rsidRPr="00D01B1A" w14:paraId="48B81D13" w14:textId="77777777" w:rsidTr="00513831">
        <w:trPr>
          <w:gridAfter w:val="1"/>
          <w:wAfter w:w="37" w:type="pct"/>
        </w:trPr>
        <w:tc>
          <w:tcPr>
            <w:tcW w:w="1281" w:type="pct"/>
            <w:shd w:val="clear" w:color="auto" w:fill="auto"/>
          </w:tcPr>
          <w:p w14:paraId="578E934E" w14:textId="77777777" w:rsidR="00087F46" w:rsidRPr="00D01B1A" w:rsidRDefault="00087F46" w:rsidP="00FE2297">
            <w:pPr>
              <w:pStyle w:val="RepStandard"/>
              <w:suppressAutoHyphens/>
            </w:pPr>
            <w:r w:rsidRPr="00D01B1A">
              <w:t>Guideline(s):</w:t>
            </w:r>
          </w:p>
        </w:tc>
        <w:tc>
          <w:tcPr>
            <w:tcW w:w="3682" w:type="pct"/>
            <w:shd w:val="clear" w:color="auto" w:fill="auto"/>
          </w:tcPr>
          <w:p w14:paraId="13B603AF" w14:textId="77777777" w:rsidR="00087F46" w:rsidRPr="00D01B1A" w:rsidRDefault="00087F46" w:rsidP="00FE2297">
            <w:pPr>
              <w:pStyle w:val="RepStandard"/>
              <w:suppressAutoHyphens/>
              <w:spacing w:after="120"/>
            </w:pPr>
            <w:r w:rsidRPr="00D01B1A">
              <w:t xml:space="preserve">OECD-ENV/JM/MONO/(2007)17, SANCO/3029/99 rev. 4 (11 July </w:t>
            </w:r>
            <w:r w:rsidRPr="00D01B1A">
              <w:lastRenderedPageBreak/>
              <w:t>2000), SANCO/825/00 rev. 8.1 (16 November 2010)</w:t>
            </w:r>
          </w:p>
        </w:tc>
      </w:tr>
      <w:tr w:rsidR="00087F46" w:rsidRPr="00D01B1A" w14:paraId="45371B94" w14:textId="77777777" w:rsidTr="00513831">
        <w:trPr>
          <w:gridAfter w:val="1"/>
          <w:wAfter w:w="37" w:type="pct"/>
        </w:trPr>
        <w:tc>
          <w:tcPr>
            <w:tcW w:w="1281" w:type="pct"/>
            <w:shd w:val="clear" w:color="auto" w:fill="auto"/>
          </w:tcPr>
          <w:p w14:paraId="5A404D33" w14:textId="77777777" w:rsidR="00087F46" w:rsidRPr="00D01B1A" w:rsidRDefault="00087F46" w:rsidP="00FE2297">
            <w:pPr>
              <w:pStyle w:val="RepStandard"/>
              <w:suppressAutoHyphens/>
            </w:pPr>
            <w:r w:rsidRPr="00D01B1A">
              <w:lastRenderedPageBreak/>
              <w:t>Deviations:</w:t>
            </w:r>
          </w:p>
        </w:tc>
        <w:tc>
          <w:tcPr>
            <w:tcW w:w="3682" w:type="pct"/>
            <w:shd w:val="clear" w:color="auto" w:fill="auto"/>
          </w:tcPr>
          <w:p w14:paraId="6FDE7B8F" w14:textId="77777777" w:rsidR="00087F46" w:rsidRPr="00D01B1A" w:rsidRDefault="00087F46" w:rsidP="00FE2297">
            <w:pPr>
              <w:pStyle w:val="RepStandard"/>
              <w:suppressAutoHyphens/>
            </w:pPr>
            <w:r w:rsidRPr="00D01B1A">
              <w:t>No</w:t>
            </w:r>
          </w:p>
        </w:tc>
      </w:tr>
      <w:tr w:rsidR="00087F46" w:rsidRPr="00D01B1A" w14:paraId="31768509" w14:textId="77777777" w:rsidTr="00513831">
        <w:trPr>
          <w:gridAfter w:val="1"/>
          <w:wAfter w:w="37" w:type="pct"/>
        </w:trPr>
        <w:tc>
          <w:tcPr>
            <w:tcW w:w="1281" w:type="pct"/>
            <w:shd w:val="clear" w:color="auto" w:fill="auto"/>
          </w:tcPr>
          <w:p w14:paraId="6E29D5B4" w14:textId="77777777" w:rsidR="00087F46" w:rsidRPr="00D01B1A" w:rsidRDefault="00087F46" w:rsidP="00FE2297">
            <w:pPr>
              <w:pStyle w:val="RepStandard"/>
              <w:suppressAutoHyphens/>
            </w:pPr>
            <w:r w:rsidRPr="00D01B1A">
              <w:t>Previous evaluation:</w:t>
            </w:r>
          </w:p>
        </w:tc>
        <w:tc>
          <w:tcPr>
            <w:tcW w:w="3682" w:type="pct"/>
            <w:shd w:val="clear" w:color="auto" w:fill="auto"/>
          </w:tcPr>
          <w:p w14:paraId="55F84B88"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6DD8F407" w14:textId="77777777" w:rsidTr="00513831">
        <w:trPr>
          <w:gridAfter w:val="1"/>
          <w:wAfter w:w="37" w:type="pct"/>
        </w:trPr>
        <w:tc>
          <w:tcPr>
            <w:tcW w:w="1281" w:type="pct"/>
            <w:shd w:val="clear" w:color="auto" w:fill="auto"/>
          </w:tcPr>
          <w:p w14:paraId="2ADA81F0" w14:textId="77777777" w:rsidR="00087F46" w:rsidRPr="00D01B1A" w:rsidRDefault="00087F46" w:rsidP="00FE2297">
            <w:pPr>
              <w:pStyle w:val="RepStandard"/>
              <w:suppressAutoHyphens/>
            </w:pPr>
            <w:r w:rsidRPr="00D01B1A">
              <w:t>GLP:</w:t>
            </w:r>
          </w:p>
        </w:tc>
        <w:tc>
          <w:tcPr>
            <w:tcW w:w="3682" w:type="pct"/>
            <w:shd w:val="clear" w:color="auto" w:fill="auto"/>
          </w:tcPr>
          <w:p w14:paraId="1BB79B99"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36221E83" w14:textId="77777777" w:rsidTr="003C124F">
        <w:tc>
          <w:tcPr>
            <w:tcW w:w="1281" w:type="pct"/>
            <w:shd w:val="clear" w:color="auto" w:fill="D9D9D9" w:themeFill="background1" w:themeFillShade="D9"/>
          </w:tcPr>
          <w:p w14:paraId="37169A45" w14:textId="77777777" w:rsidR="00087F46" w:rsidRPr="00D01B1A" w:rsidRDefault="00087F46" w:rsidP="00FE2297">
            <w:pPr>
              <w:pStyle w:val="RepStandard"/>
              <w:suppressAutoHyphens/>
            </w:pPr>
            <w:r w:rsidRPr="00D01B1A">
              <w:t>Acceptability:</w:t>
            </w:r>
          </w:p>
        </w:tc>
        <w:tc>
          <w:tcPr>
            <w:tcW w:w="3719" w:type="pct"/>
            <w:gridSpan w:val="2"/>
            <w:shd w:val="clear" w:color="auto" w:fill="D9D9D9" w:themeFill="background1" w:themeFillShade="D9"/>
          </w:tcPr>
          <w:p w14:paraId="792907EE" w14:textId="77777777" w:rsidR="00087F46" w:rsidRPr="00D01B1A" w:rsidRDefault="00087F46" w:rsidP="00FE2297">
            <w:pPr>
              <w:pStyle w:val="RepStandard"/>
              <w:suppressAutoHyphens/>
            </w:pPr>
            <w:r w:rsidRPr="00D01B1A">
              <w:t>Yes</w:t>
            </w:r>
          </w:p>
        </w:tc>
      </w:tr>
    </w:tbl>
    <w:p w14:paraId="592D20E0" w14:textId="77777777" w:rsidR="00087F46" w:rsidRPr="00D01B1A" w:rsidRDefault="00087F46" w:rsidP="00FE2297">
      <w:pPr>
        <w:pStyle w:val="RepNewPart"/>
        <w:suppressAutoHyphens/>
        <w:rPr>
          <w:lang w:val="en-US"/>
        </w:rPr>
      </w:pPr>
      <w:r w:rsidRPr="00D01B1A">
        <w:rPr>
          <w:lang w:val="en-US"/>
        </w:rPr>
        <w:t>Study Summary</w:t>
      </w:r>
    </w:p>
    <w:p w14:paraId="33531D0C"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The method L0347/01 was developed and validated for the determination of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in body fluid (blood and urine) matrices with a limit of quantification at 0.01 mg/kg using LC-MS/MS. The brief description of the method and the results are presented in the summary below.</w:t>
      </w:r>
    </w:p>
    <w:p w14:paraId="168E2FE0" w14:textId="77777777" w:rsidR="00087F46" w:rsidRPr="00D01B1A" w:rsidRDefault="00087F46" w:rsidP="00FE2297">
      <w:pPr>
        <w:pStyle w:val="RepNewPart"/>
        <w:suppressAutoHyphens/>
        <w:rPr>
          <w:lang w:val="en-US"/>
        </w:rPr>
      </w:pPr>
      <w:r w:rsidRPr="00D01B1A">
        <w:rPr>
          <w:lang w:val="en-US"/>
        </w:rPr>
        <w:t>Materials and methods</w:t>
      </w:r>
    </w:p>
    <w:p w14:paraId="67CF6808"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In the analytical method L0347/01, residues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xml:space="preserve"> (BAS 650 F,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4993353) are extracted from blood and urine using acetonitrile. After addition of MgSO4, NaCl and buffering citrate salts, the mixture is shaken intensively and centrifuged. For urine samples, an extract aliquot is diluted prior to LC MS/MS analysis. For blood samples, an aliquot of the organic extract is cleaned-up by addition of PSA and MgSO4. After shaking and centrifugation, an extract aliquot is diluted followed by LC-MS/MS analysis. Separation is achieved by using a Phenomenex Synergy Fusion column (100 mm x 2 mm, 2.5 µm) and a gradient of water/formic acid (1000/1, v/v) and methanol/formic acid (1000/1, v/v) at a flow rate of 0.3 mL/min. Detection is accomplished in ESI positive mode at mass transitions 276 m/z → 176 m/z for quantification and 276 m/z → 149 m/z for qualification. Calibration standards are prepared as solvent based standards in acetonitrile/water (2/8, v/v) + 0.1% formic acid.</w:t>
      </w:r>
    </w:p>
    <w:p w14:paraId="448BD16C" w14:textId="77777777" w:rsidR="00087F46" w:rsidRPr="00D01B1A" w:rsidRDefault="00087F46" w:rsidP="00FE2297">
      <w:pPr>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42EDEEA8" w14:textId="77777777" w:rsidR="00087F46" w:rsidRPr="00D01B1A" w:rsidRDefault="00087F46" w:rsidP="00FE2297">
      <w:pPr>
        <w:pStyle w:val="RepStandard"/>
        <w:suppressAutoHyphens/>
        <w:rPr>
          <w:spacing w:val="-2"/>
        </w:rPr>
      </w:pPr>
      <w:r w:rsidRPr="00D01B1A">
        <w:rPr>
          <w:spacing w:val="-2"/>
        </w:rPr>
        <w:t>The mean recovery values were between 70 and 110% with relative standard deviations (RSDs) of &lt; 20%. The detailed results are given in the table below.</w:t>
      </w:r>
    </w:p>
    <w:p w14:paraId="3CE97561" w14:textId="77777777" w:rsidR="00087F46" w:rsidRPr="00D01B1A" w:rsidRDefault="00087F46" w:rsidP="00FE2297">
      <w:pPr>
        <w:pStyle w:val="RepStandard"/>
        <w:suppressAutoHyphens/>
        <w:rPr>
          <w:spacing w:val="-2"/>
        </w:rPr>
      </w:pPr>
    </w:p>
    <w:p w14:paraId="6348D59D" w14:textId="2CA50F78" w:rsidR="00087F46" w:rsidRPr="00D01B1A" w:rsidRDefault="00087F46" w:rsidP="003C124F">
      <w:pPr>
        <w:pStyle w:val="RepLabel"/>
        <w:keepNext w:val="0"/>
        <w:keepLines w:val="0"/>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70</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the method L0347/01: Determination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in body fluids (blood &amp; urine)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49"/>
        <w:gridCol w:w="1494"/>
        <w:gridCol w:w="1437"/>
        <w:gridCol w:w="1766"/>
        <w:gridCol w:w="1291"/>
        <w:gridCol w:w="2108"/>
      </w:tblGrid>
      <w:tr w:rsidR="00087F46" w:rsidRPr="00376C18" w14:paraId="247E90C3" w14:textId="77777777" w:rsidTr="00FE2297">
        <w:trPr>
          <w:tblHeader/>
        </w:trPr>
        <w:tc>
          <w:tcPr>
            <w:tcW w:w="668" w:type="pct"/>
            <w:shd w:val="clear" w:color="auto" w:fill="auto"/>
          </w:tcPr>
          <w:p w14:paraId="7C37DDE5" w14:textId="77777777" w:rsidR="00087F46" w:rsidRPr="00376C18" w:rsidRDefault="00087F46" w:rsidP="003C124F">
            <w:pPr>
              <w:pStyle w:val="RepTableHeader"/>
              <w:keepNext w:val="0"/>
              <w:keepLines w:val="0"/>
              <w:jc w:val="center"/>
            </w:pPr>
            <w:r w:rsidRPr="00376C18">
              <w:t>Matrix</w:t>
            </w:r>
          </w:p>
        </w:tc>
        <w:tc>
          <w:tcPr>
            <w:tcW w:w="799" w:type="pct"/>
            <w:shd w:val="clear" w:color="auto" w:fill="auto"/>
          </w:tcPr>
          <w:p w14:paraId="06488FAF" w14:textId="77777777" w:rsidR="00087F46" w:rsidRPr="00376C18" w:rsidRDefault="00087F46" w:rsidP="003C124F">
            <w:pPr>
              <w:pStyle w:val="RepTableHeader"/>
              <w:keepNext w:val="0"/>
              <w:keepLines w:val="0"/>
              <w:jc w:val="center"/>
            </w:pPr>
            <w:r w:rsidRPr="00376C18">
              <w:t>Analyte</w:t>
            </w:r>
          </w:p>
        </w:tc>
        <w:tc>
          <w:tcPr>
            <w:tcW w:w="769" w:type="pct"/>
            <w:shd w:val="clear" w:color="auto" w:fill="auto"/>
          </w:tcPr>
          <w:p w14:paraId="28BCD8DC" w14:textId="77777777" w:rsidR="00087F46" w:rsidRPr="00376C18" w:rsidRDefault="00087F46" w:rsidP="003C124F">
            <w:pPr>
              <w:pStyle w:val="RepTableHeader"/>
              <w:keepNext w:val="0"/>
              <w:keepLines w:val="0"/>
              <w:jc w:val="center"/>
            </w:pPr>
            <w:r w:rsidRPr="00376C18">
              <w:t>Fortification level (mg/kg)</w:t>
            </w:r>
            <w:r w:rsidRPr="00376C18">
              <w:br/>
              <w:t>(</w:t>
            </w:r>
            <w:r w:rsidRPr="00376C18">
              <w:rPr>
                <w:i/>
              </w:rPr>
              <w:t>n</w:t>
            </w:r>
            <w:r w:rsidRPr="00376C18">
              <w:t xml:space="preserve"> = x)</w:t>
            </w:r>
          </w:p>
        </w:tc>
        <w:tc>
          <w:tcPr>
            <w:tcW w:w="945" w:type="pct"/>
            <w:shd w:val="clear" w:color="auto" w:fill="auto"/>
          </w:tcPr>
          <w:p w14:paraId="6FD830CF" w14:textId="77777777" w:rsidR="00087F46" w:rsidRPr="00376C18" w:rsidRDefault="00087F46" w:rsidP="003C124F">
            <w:pPr>
              <w:pStyle w:val="RepTableHeader"/>
              <w:keepNext w:val="0"/>
              <w:keepLines w:val="0"/>
              <w:jc w:val="center"/>
            </w:pPr>
            <w:r w:rsidRPr="00376C18">
              <w:t xml:space="preserve">Mean </w:t>
            </w:r>
            <w:r w:rsidRPr="00376C18">
              <w:br/>
              <w:t>recovery (%)</w:t>
            </w:r>
          </w:p>
        </w:tc>
        <w:tc>
          <w:tcPr>
            <w:tcW w:w="691" w:type="pct"/>
            <w:shd w:val="clear" w:color="auto" w:fill="auto"/>
          </w:tcPr>
          <w:p w14:paraId="53D55A94" w14:textId="77777777" w:rsidR="00087F46" w:rsidRPr="00376C18" w:rsidRDefault="00087F46" w:rsidP="003C124F">
            <w:pPr>
              <w:pStyle w:val="RepTableHeader"/>
              <w:keepNext w:val="0"/>
              <w:keepLines w:val="0"/>
              <w:jc w:val="center"/>
            </w:pPr>
            <w:r w:rsidRPr="00376C18">
              <w:t>RSD (%)</w:t>
            </w:r>
          </w:p>
        </w:tc>
        <w:tc>
          <w:tcPr>
            <w:tcW w:w="1128" w:type="pct"/>
            <w:shd w:val="clear" w:color="auto" w:fill="auto"/>
          </w:tcPr>
          <w:p w14:paraId="3B00B077" w14:textId="77777777" w:rsidR="00087F46" w:rsidRPr="00376C18" w:rsidRDefault="00087F46" w:rsidP="003C124F">
            <w:pPr>
              <w:pStyle w:val="RepTableHeader"/>
              <w:keepNext w:val="0"/>
              <w:keepLines w:val="0"/>
              <w:jc w:val="center"/>
            </w:pPr>
            <w:r w:rsidRPr="00376C18">
              <w:t>Comments</w:t>
            </w:r>
          </w:p>
        </w:tc>
      </w:tr>
      <w:tr w:rsidR="00087F46" w:rsidRPr="00376C18" w14:paraId="55B7C392" w14:textId="77777777" w:rsidTr="00FE2297">
        <w:tc>
          <w:tcPr>
            <w:tcW w:w="668" w:type="pct"/>
            <w:vMerge w:val="restart"/>
            <w:shd w:val="clear" w:color="auto" w:fill="auto"/>
            <w:vAlign w:val="center"/>
          </w:tcPr>
          <w:p w14:paraId="26843FEA"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Urine</w:t>
            </w:r>
          </w:p>
        </w:tc>
        <w:tc>
          <w:tcPr>
            <w:tcW w:w="799" w:type="pct"/>
            <w:vMerge w:val="restart"/>
            <w:shd w:val="clear" w:color="auto" w:fill="auto"/>
            <w:vAlign w:val="center"/>
          </w:tcPr>
          <w:p w14:paraId="3A94BAE4" w14:textId="77777777" w:rsidR="00087F46" w:rsidRPr="00376C18" w:rsidRDefault="00087F46" w:rsidP="003C124F">
            <w:pPr>
              <w:pStyle w:val="RepTable"/>
              <w:jc w:val="center"/>
              <w:rPr>
                <w:noProof w:val="0"/>
                <w:sz w:val="20"/>
                <w:szCs w:val="20"/>
                <w:lang w:val="en-US"/>
              </w:rPr>
            </w:pPr>
            <w:proofErr w:type="spellStart"/>
            <w:r w:rsidRPr="00376C18">
              <w:rPr>
                <w:noProof w:val="0"/>
                <w:sz w:val="20"/>
                <w:szCs w:val="20"/>
                <w:lang w:val="en-US"/>
              </w:rPr>
              <w:t>Ametoctradin</w:t>
            </w:r>
            <w:proofErr w:type="spellEnd"/>
          </w:p>
        </w:tc>
        <w:tc>
          <w:tcPr>
            <w:tcW w:w="769" w:type="pct"/>
            <w:shd w:val="clear" w:color="auto" w:fill="auto"/>
            <w:vAlign w:val="center"/>
          </w:tcPr>
          <w:p w14:paraId="76D29038"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0.01 (n=5)</w:t>
            </w:r>
          </w:p>
        </w:tc>
        <w:tc>
          <w:tcPr>
            <w:tcW w:w="945" w:type="pct"/>
            <w:shd w:val="clear" w:color="auto" w:fill="auto"/>
            <w:vAlign w:val="center"/>
          </w:tcPr>
          <w:p w14:paraId="06F3BAEB"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94.5</w:t>
            </w:r>
          </w:p>
        </w:tc>
        <w:tc>
          <w:tcPr>
            <w:tcW w:w="691" w:type="pct"/>
            <w:shd w:val="clear" w:color="auto" w:fill="auto"/>
            <w:vAlign w:val="center"/>
          </w:tcPr>
          <w:p w14:paraId="4F56858A"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1.1</w:t>
            </w:r>
          </w:p>
        </w:tc>
        <w:tc>
          <w:tcPr>
            <w:tcW w:w="1128" w:type="pct"/>
            <w:vMerge w:val="restart"/>
            <w:shd w:val="clear" w:color="auto" w:fill="auto"/>
            <w:vAlign w:val="center"/>
          </w:tcPr>
          <w:p w14:paraId="454DD381" w14:textId="77777777" w:rsidR="00087F46" w:rsidRPr="00376C18" w:rsidRDefault="00087F46" w:rsidP="003C124F">
            <w:pPr>
              <w:pStyle w:val="RepTable"/>
              <w:jc w:val="center"/>
              <w:rPr>
                <w:noProof w:val="0"/>
                <w:sz w:val="20"/>
                <w:szCs w:val="20"/>
                <w:lang w:val="en-US"/>
              </w:rPr>
            </w:pPr>
            <w:r w:rsidRPr="00376C18">
              <w:rPr>
                <w:noProof w:val="0"/>
                <w:color w:val="0D0D0D"/>
                <w:spacing w:val="-2"/>
                <w:sz w:val="20"/>
                <w:szCs w:val="20"/>
                <w:lang w:val="en-US"/>
              </w:rPr>
              <w:t>276 m/z → 176 m/z</w:t>
            </w:r>
            <w:r w:rsidRPr="00376C18">
              <w:rPr>
                <w:noProof w:val="0"/>
                <w:color w:val="0D0D0D"/>
                <w:spacing w:val="-2"/>
                <w:sz w:val="20"/>
                <w:szCs w:val="20"/>
                <w:lang w:val="en-US"/>
              </w:rPr>
              <w:br/>
              <w:t>Quantifier</w:t>
            </w:r>
          </w:p>
        </w:tc>
      </w:tr>
      <w:tr w:rsidR="00087F46" w:rsidRPr="00376C18" w14:paraId="5625C9C8" w14:textId="77777777" w:rsidTr="00FE2297">
        <w:tc>
          <w:tcPr>
            <w:tcW w:w="668" w:type="pct"/>
            <w:vMerge/>
            <w:shd w:val="clear" w:color="auto" w:fill="auto"/>
            <w:vAlign w:val="center"/>
          </w:tcPr>
          <w:p w14:paraId="05D68B5D" w14:textId="77777777" w:rsidR="00087F46" w:rsidRPr="00376C18" w:rsidRDefault="00087F46" w:rsidP="003C124F">
            <w:pPr>
              <w:pStyle w:val="RepTable"/>
              <w:jc w:val="center"/>
              <w:rPr>
                <w:noProof w:val="0"/>
                <w:sz w:val="20"/>
                <w:szCs w:val="20"/>
                <w:lang w:val="en-US"/>
              </w:rPr>
            </w:pPr>
          </w:p>
        </w:tc>
        <w:tc>
          <w:tcPr>
            <w:tcW w:w="799" w:type="pct"/>
            <w:vMerge/>
            <w:shd w:val="clear" w:color="auto" w:fill="auto"/>
            <w:vAlign w:val="center"/>
          </w:tcPr>
          <w:p w14:paraId="12AD21AA" w14:textId="77777777" w:rsidR="00087F46" w:rsidRPr="00376C18" w:rsidRDefault="00087F46" w:rsidP="003C124F">
            <w:pPr>
              <w:pStyle w:val="RepTable"/>
              <w:jc w:val="center"/>
              <w:rPr>
                <w:noProof w:val="0"/>
                <w:sz w:val="20"/>
                <w:szCs w:val="20"/>
                <w:lang w:val="en-US"/>
              </w:rPr>
            </w:pPr>
          </w:p>
        </w:tc>
        <w:tc>
          <w:tcPr>
            <w:tcW w:w="769" w:type="pct"/>
            <w:shd w:val="clear" w:color="auto" w:fill="auto"/>
            <w:vAlign w:val="center"/>
          </w:tcPr>
          <w:p w14:paraId="16F1370D"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0.10 (n=5)</w:t>
            </w:r>
          </w:p>
        </w:tc>
        <w:tc>
          <w:tcPr>
            <w:tcW w:w="945" w:type="pct"/>
            <w:shd w:val="clear" w:color="auto" w:fill="auto"/>
            <w:vAlign w:val="center"/>
          </w:tcPr>
          <w:p w14:paraId="3ED99B5B"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99.2</w:t>
            </w:r>
          </w:p>
        </w:tc>
        <w:tc>
          <w:tcPr>
            <w:tcW w:w="691" w:type="pct"/>
            <w:shd w:val="clear" w:color="auto" w:fill="auto"/>
            <w:vAlign w:val="center"/>
          </w:tcPr>
          <w:p w14:paraId="3D29BD49"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10</w:t>
            </w:r>
          </w:p>
        </w:tc>
        <w:tc>
          <w:tcPr>
            <w:tcW w:w="1128" w:type="pct"/>
            <w:vMerge/>
            <w:shd w:val="clear" w:color="auto" w:fill="auto"/>
            <w:vAlign w:val="center"/>
          </w:tcPr>
          <w:p w14:paraId="054F8173" w14:textId="77777777" w:rsidR="00087F46" w:rsidRPr="00376C18" w:rsidRDefault="00087F46" w:rsidP="003C124F">
            <w:pPr>
              <w:pStyle w:val="RepTable"/>
              <w:jc w:val="center"/>
              <w:rPr>
                <w:noProof w:val="0"/>
                <w:sz w:val="20"/>
                <w:szCs w:val="20"/>
                <w:lang w:val="en-US"/>
              </w:rPr>
            </w:pPr>
          </w:p>
        </w:tc>
      </w:tr>
      <w:tr w:rsidR="00087F46" w:rsidRPr="00FE2297" w14:paraId="6610E186" w14:textId="77777777" w:rsidTr="00FE2297">
        <w:tc>
          <w:tcPr>
            <w:tcW w:w="668" w:type="pct"/>
            <w:vMerge/>
            <w:shd w:val="clear" w:color="auto" w:fill="auto"/>
            <w:vAlign w:val="center"/>
          </w:tcPr>
          <w:p w14:paraId="02BACF8F" w14:textId="77777777" w:rsidR="00087F46" w:rsidRPr="00376C18" w:rsidRDefault="00087F46" w:rsidP="003C124F">
            <w:pPr>
              <w:pStyle w:val="RepTable"/>
              <w:jc w:val="center"/>
              <w:rPr>
                <w:noProof w:val="0"/>
                <w:sz w:val="20"/>
                <w:szCs w:val="20"/>
                <w:lang w:val="en-US"/>
              </w:rPr>
            </w:pPr>
          </w:p>
        </w:tc>
        <w:tc>
          <w:tcPr>
            <w:tcW w:w="799" w:type="pct"/>
            <w:vMerge/>
            <w:shd w:val="clear" w:color="auto" w:fill="auto"/>
            <w:vAlign w:val="center"/>
          </w:tcPr>
          <w:p w14:paraId="53B94284" w14:textId="77777777" w:rsidR="00087F46" w:rsidRPr="00376C18" w:rsidRDefault="00087F46" w:rsidP="003C124F">
            <w:pPr>
              <w:pStyle w:val="RepTable"/>
              <w:jc w:val="center"/>
              <w:rPr>
                <w:noProof w:val="0"/>
                <w:sz w:val="20"/>
                <w:szCs w:val="20"/>
                <w:lang w:val="en-US"/>
              </w:rPr>
            </w:pPr>
          </w:p>
        </w:tc>
        <w:tc>
          <w:tcPr>
            <w:tcW w:w="769" w:type="pct"/>
            <w:shd w:val="clear" w:color="auto" w:fill="auto"/>
            <w:vAlign w:val="center"/>
          </w:tcPr>
          <w:p w14:paraId="0539AA2F"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0.01 (n=5)</w:t>
            </w:r>
          </w:p>
        </w:tc>
        <w:tc>
          <w:tcPr>
            <w:tcW w:w="945" w:type="pct"/>
            <w:shd w:val="clear" w:color="auto" w:fill="auto"/>
            <w:vAlign w:val="center"/>
          </w:tcPr>
          <w:p w14:paraId="10428A98"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96.9</w:t>
            </w:r>
          </w:p>
        </w:tc>
        <w:tc>
          <w:tcPr>
            <w:tcW w:w="691" w:type="pct"/>
            <w:shd w:val="clear" w:color="auto" w:fill="auto"/>
            <w:vAlign w:val="center"/>
          </w:tcPr>
          <w:p w14:paraId="63CBA190"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1.3</w:t>
            </w:r>
          </w:p>
        </w:tc>
        <w:tc>
          <w:tcPr>
            <w:tcW w:w="1128" w:type="pct"/>
            <w:vMerge w:val="restart"/>
            <w:shd w:val="clear" w:color="auto" w:fill="auto"/>
            <w:vAlign w:val="center"/>
          </w:tcPr>
          <w:p w14:paraId="160201EF" w14:textId="77777777" w:rsidR="00087F46" w:rsidRPr="00FE2297" w:rsidRDefault="00087F46" w:rsidP="003C124F">
            <w:pPr>
              <w:pStyle w:val="RepTable"/>
              <w:jc w:val="center"/>
              <w:rPr>
                <w:noProof w:val="0"/>
                <w:color w:val="0D0D0D"/>
                <w:spacing w:val="-2"/>
                <w:sz w:val="20"/>
                <w:szCs w:val="20"/>
                <w:lang w:val="pl-PL"/>
              </w:rPr>
            </w:pPr>
            <w:r w:rsidRPr="00FE2297">
              <w:rPr>
                <w:noProof w:val="0"/>
                <w:color w:val="0D0D0D"/>
                <w:spacing w:val="-2"/>
                <w:sz w:val="20"/>
                <w:szCs w:val="20"/>
                <w:lang w:val="pl-PL"/>
              </w:rPr>
              <w:t>276 m/z → 149 m/z</w:t>
            </w:r>
            <w:r w:rsidRPr="00FE2297">
              <w:rPr>
                <w:noProof w:val="0"/>
                <w:color w:val="0D0D0D"/>
                <w:spacing w:val="-2"/>
                <w:sz w:val="20"/>
                <w:szCs w:val="20"/>
                <w:lang w:val="pl-PL"/>
              </w:rPr>
              <w:br/>
            </w:r>
            <w:proofErr w:type="spellStart"/>
            <w:r w:rsidRPr="00FE2297">
              <w:rPr>
                <w:noProof w:val="0"/>
                <w:color w:val="0D0D0D"/>
                <w:spacing w:val="-2"/>
                <w:sz w:val="20"/>
                <w:szCs w:val="20"/>
                <w:lang w:val="pl-PL"/>
              </w:rPr>
              <w:t>Qualifier</w:t>
            </w:r>
            <w:proofErr w:type="spellEnd"/>
          </w:p>
        </w:tc>
      </w:tr>
      <w:tr w:rsidR="00087F46" w:rsidRPr="00376C18" w14:paraId="4B88727E" w14:textId="77777777" w:rsidTr="00FE2297">
        <w:tc>
          <w:tcPr>
            <w:tcW w:w="668" w:type="pct"/>
            <w:vMerge/>
            <w:shd w:val="clear" w:color="auto" w:fill="auto"/>
            <w:vAlign w:val="center"/>
          </w:tcPr>
          <w:p w14:paraId="30A8B842" w14:textId="77777777" w:rsidR="00087F46" w:rsidRPr="00FE2297" w:rsidRDefault="00087F46" w:rsidP="003C124F">
            <w:pPr>
              <w:pStyle w:val="RepTable"/>
              <w:jc w:val="center"/>
              <w:rPr>
                <w:noProof w:val="0"/>
                <w:sz w:val="20"/>
                <w:szCs w:val="20"/>
                <w:lang w:val="pl-PL"/>
              </w:rPr>
            </w:pPr>
          </w:p>
        </w:tc>
        <w:tc>
          <w:tcPr>
            <w:tcW w:w="799" w:type="pct"/>
            <w:vMerge/>
            <w:shd w:val="clear" w:color="auto" w:fill="auto"/>
            <w:vAlign w:val="center"/>
          </w:tcPr>
          <w:p w14:paraId="53B18901" w14:textId="77777777" w:rsidR="00087F46" w:rsidRPr="00FE2297" w:rsidRDefault="00087F46" w:rsidP="003C124F">
            <w:pPr>
              <w:pStyle w:val="RepTable"/>
              <w:jc w:val="center"/>
              <w:rPr>
                <w:noProof w:val="0"/>
                <w:sz w:val="20"/>
                <w:szCs w:val="20"/>
                <w:lang w:val="pl-PL"/>
              </w:rPr>
            </w:pPr>
          </w:p>
        </w:tc>
        <w:tc>
          <w:tcPr>
            <w:tcW w:w="769" w:type="pct"/>
            <w:shd w:val="clear" w:color="auto" w:fill="auto"/>
            <w:vAlign w:val="center"/>
          </w:tcPr>
          <w:p w14:paraId="5CE1BAB6"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0.10 (n=5)</w:t>
            </w:r>
          </w:p>
        </w:tc>
        <w:tc>
          <w:tcPr>
            <w:tcW w:w="945" w:type="pct"/>
            <w:shd w:val="clear" w:color="auto" w:fill="auto"/>
            <w:vAlign w:val="center"/>
          </w:tcPr>
          <w:p w14:paraId="5AC4BFAB"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99.6</w:t>
            </w:r>
          </w:p>
        </w:tc>
        <w:tc>
          <w:tcPr>
            <w:tcW w:w="691" w:type="pct"/>
            <w:shd w:val="clear" w:color="auto" w:fill="auto"/>
            <w:vAlign w:val="center"/>
          </w:tcPr>
          <w:p w14:paraId="48F9DE02"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9.8</w:t>
            </w:r>
          </w:p>
        </w:tc>
        <w:tc>
          <w:tcPr>
            <w:tcW w:w="1128" w:type="pct"/>
            <w:vMerge/>
            <w:shd w:val="clear" w:color="auto" w:fill="auto"/>
            <w:vAlign w:val="center"/>
          </w:tcPr>
          <w:p w14:paraId="34C6D93B" w14:textId="77777777" w:rsidR="00087F46" w:rsidRPr="00376C18" w:rsidRDefault="00087F46" w:rsidP="003C124F">
            <w:pPr>
              <w:pStyle w:val="RepTable"/>
              <w:jc w:val="center"/>
              <w:rPr>
                <w:noProof w:val="0"/>
                <w:color w:val="0D0D0D"/>
                <w:spacing w:val="-2"/>
                <w:sz w:val="20"/>
                <w:szCs w:val="20"/>
                <w:lang w:val="en-US"/>
              </w:rPr>
            </w:pPr>
          </w:p>
        </w:tc>
      </w:tr>
      <w:tr w:rsidR="00087F46" w:rsidRPr="00376C18" w14:paraId="1E687787" w14:textId="77777777" w:rsidTr="00FE2297">
        <w:tc>
          <w:tcPr>
            <w:tcW w:w="668" w:type="pct"/>
            <w:vMerge w:val="restart"/>
            <w:shd w:val="clear" w:color="auto" w:fill="auto"/>
            <w:vAlign w:val="center"/>
          </w:tcPr>
          <w:p w14:paraId="4C9D1F3E"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Blood</w:t>
            </w:r>
          </w:p>
        </w:tc>
        <w:tc>
          <w:tcPr>
            <w:tcW w:w="799" w:type="pct"/>
            <w:vMerge/>
            <w:shd w:val="clear" w:color="auto" w:fill="auto"/>
            <w:vAlign w:val="center"/>
          </w:tcPr>
          <w:p w14:paraId="42C474B3" w14:textId="77777777" w:rsidR="00087F46" w:rsidRPr="00376C18" w:rsidRDefault="00087F46" w:rsidP="003C124F">
            <w:pPr>
              <w:pStyle w:val="RepTable"/>
              <w:jc w:val="center"/>
              <w:rPr>
                <w:noProof w:val="0"/>
                <w:sz w:val="20"/>
                <w:szCs w:val="20"/>
                <w:lang w:val="en-US"/>
              </w:rPr>
            </w:pPr>
          </w:p>
        </w:tc>
        <w:tc>
          <w:tcPr>
            <w:tcW w:w="769" w:type="pct"/>
            <w:shd w:val="clear" w:color="auto" w:fill="auto"/>
            <w:vAlign w:val="center"/>
          </w:tcPr>
          <w:p w14:paraId="05BDD571"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0.01 (n=5)</w:t>
            </w:r>
          </w:p>
        </w:tc>
        <w:tc>
          <w:tcPr>
            <w:tcW w:w="945" w:type="pct"/>
            <w:shd w:val="clear" w:color="auto" w:fill="auto"/>
            <w:vAlign w:val="center"/>
          </w:tcPr>
          <w:p w14:paraId="5EB1FE6E"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103</w:t>
            </w:r>
          </w:p>
        </w:tc>
        <w:tc>
          <w:tcPr>
            <w:tcW w:w="691" w:type="pct"/>
            <w:shd w:val="clear" w:color="auto" w:fill="auto"/>
            <w:vAlign w:val="center"/>
          </w:tcPr>
          <w:p w14:paraId="6D7AAC82"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2.1</w:t>
            </w:r>
          </w:p>
        </w:tc>
        <w:tc>
          <w:tcPr>
            <w:tcW w:w="1128" w:type="pct"/>
            <w:vMerge w:val="restart"/>
            <w:shd w:val="clear" w:color="auto" w:fill="auto"/>
            <w:vAlign w:val="center"/>
          </w:tcPr>
          <w:p w14:paraId="1638DC4F" w14:textId="77777777" w:rsidR="00087F46" w:rsidRPr="00376C18" w:rsidRDefault="00087F46" w:rsidP="003C124F">
            <w:pPr>
              <w:pStyle w:val="RepTable"/>
              <w:jc w:val="center"/>
              <w:rPr>
                <w:noProof w:val="0"/>
                <w:color w:val="0D0D0D"/>
                <w:spacing w:val="-2"/>
                <w:sz w:val="20"/>
                <w:szCs w:val="20"/>
                <w:lang w:val="en-US"/>
              </w:rPr>
            </w:pPr>
            <w:r w:rsidRPr="00376C18">
              <w:rPr>
                <w:noProof w:val="0"/>
                <w:color w:val="0D0D0D"/>
                <w:spacing w:val="-2"/>
                <w:sz w:val="20"/>
                <w:szCs w:val="20"/>
                <w:lang w:val="en-US"/>
              </w:rPr>
              <w:t>276 m/z → 176 m/z</w:t>
            </w:r>
            <w:r w:rsidRPr="00376C18">
              <w:rPr>
                <w:noProof w:val="0"/>
                <w:color w:val="0D0D0D"/>
                <w:spacing w:val="-2"/>
                <w:sz w:val="20"/>
                <w:szCs w:val="20"/>
                <w:lang w:val="en-US"/>
              </w:rPr>
              <w:br/>
              <w:t>Quantifier</w:t>
            </w:r>
          </w:p>
        </w:tc>
      </w:tr>
      <w:tr w:rsidR="00087F46" w:rsidRPr="00376C18" w14:paraId="2793EAB7" w14:textId="77777777" w:rsidTr="00FE2297">
        <w:tc>
          <w:tcPr>
            <w:tcW w:w="668" w:type="pct"/>
            <w:vMerge/>
            <w:shd w:val="clear" w:color="auto" w:fill="auto"/>
            <w:vAlign w:val="center"/>
          </w:tcPr>
          <w:p w14:paraId="28BE2BB2" w14:textId="77777777" w:rsidR="00087F46" w:rsidRPr="00376C18" w:rsidRDefault="00087F46" w:rsidP="003C124F">
            <w:pPr>
              <w:pStyle w:val="RepTable"/>
              <w:jc w:val="center"/>
              <w:rPr>
                <w:noProof w:val="0"/>
                <w:sz w:val="20"/>
                <w:szCs w:val="20"/>
                <w:lang w:val="en-US"/>
              </w:rPr>
            </w:pPr>
          </w:p>
        </w:tc>
        <w:tc>
          <w:tcPr>
            <w:tcW w:w="799" w:type="pct"/>
            <w:vMerge/>
            <w:shd w:val="clear" w:color="auto" w:fill="auto"/>
            <w:vAlign w:val="center"/>
          </w:tcPr>
          <w:p w14:paraId="229F013D" w14:textId="77777777" w:rsidR="00087F46" w:rsidRPr="00376C18" w:rsidRDefault="00087F46" w:rsidP="003C124F">
            <w:pPr>
              <w:pStyle w:val="RepTable"/>
              <w:jc w:val="center"/>
              <w:rPr>
                <w:noProof w:val="0"/>
                <w:sz w:val="20"/>
                <w:szCs w:val="20"/>
                <w:lang w:val="en-US"/>
              </w:rPr>
            </w:pPr>
          </w:p>
        </w:tc>
        <w:tc>
          <w:tcPr>
            <w:tcW w:w="769" w:type="pct"/>
            <w:shd w:val="clear" w:color="auto" w:fill="auto"/>
            <w:vAlign w:val="center"/>
          </w:tcPr>
          <w:p w14:paraId="48FF5621"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0.10 (n=5)</w:t>
            </w:r>
          </w:p>
        </w:tc>
        <w:tc>
          <w:tcPr>
            <w:tcW w:w="945" w:type="pct"/>
            <w:shd w:val="clear" w:color="auto" w:fill="auto"/>
            <w:vAlign w:val="center"/>
          </w:tcPr>
          <w:p w14:paraId="06980915"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104</w:t>
            </w:r>
          </w:p>
        </w:tc>
        <w:tc>
          <w:tcPr>
            <w:tcW w:w="691" w:type="pct"/>
            <w:shd w:val="clear" w:color="auto" w:fill="auto"/>
            <w:vAlign w:val="center"/>
          </w:tcPr>
          <w:p w14:paraId="11A11CFC"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1.9</w:t>
            </w:r>
          </w:p>
        </w:tc>
        <w:tc>
          <w:tcPr>
            <w:tcW w:w="1128" w:type="pct"/>
            <w:vMerge/>
            <w:shd w:val="clear" w:color="auto" w:fill="auto"/>
            <w:vAlign w:val="center"/>
          </w:tcPr>
          <w:p w14:paraId="6CE1A56B" w14:textId="77777777" w:rsidR="00087F46" w:rsidRPr="00376C18" w:rsidRDefault="00087F46" w:rsidP="003C124F">
            <w:pPr>
              <w:pStyle w:val="RepTable"/>
              <w:jc w:val="center"/>
              <w:rPr>
                <w:noProof w:val="0"/>
                <w:color w:val="0D0D0D"/>
                <w:spacing w:val="-2"/>
                <w:sz w:val="20"/>
                <w:szCs w:val="20"/>
                <w:lang w:val="en-US"/>
              </w:rPr>
            </w:pPr>
          </w:p>
        </w:tc>
      </w:tr>
      <w:tr w:rsidR="00087F46" w:rsidRPr="00FE2297" w14:paraId="1C2A178F" w14:textId="77777777" w:rsidTr="00FE2297">
        <w:tc>
          <w:tcPr>
            <w:tcW w:w="668" w:type="pct"/>
            <w:vMerge/>
            <w:shd w:val="clear" w:color="auto" w:fill="auto"/>
            <w:vAlign w:val="center"/>
          </w:tcPr>
          <w:p w14:paraId="70A0373C" w14:textId="77777777" w:rsidR="00087F46" w:rsidRPr="00376C18" w:rsidRDefault="00087F46" w:rsidP="003C124F">
            <w:pPr>
              <w:pStyle w:val="RepTable"/>
              <w:jc w:val="center"/>
              <w:rPr>
                <w:noProof w:val="0"/>
                <w:sz w:val="20"/>
                <w:szCs w:val="20"/>
                <w:lang w:val="en-US"/>
              </w:rPr>
            </w:pPr>
          </w:p>
        </w:tc>
        <w:tc>
          <w:tcPr>
            <w:tcW w:w="799" w:type="pct"/>
            <w:vMerge/>
            <w:shd w:val="clear" w:color="auto" w:fill="auto"/>
            <w:vAlign w:val="center"/>
          </w:tcPr>
          <w:p w14:paraId="4D73E0F2" w14:textId="77777777" w:rsidR="00087F46" w:rsidRPr="00376C18" w:rsidRDefault="00087F46" w:rsidP="003C124F">
            <w:pPr>
              <w:pStyle w:val="RepTable"/>
              <w:jc w:val="center"/>
              <w:rPr>
                <w:noProof w:val="0"/>
                <w:sz w:val="20"/>
                <w:szCs w:val="20"/>
                <w:lang w:val="en-US"/>
              </w:rPr>
            </w:pPr>
          </w:p>
        </w:tc>
        <w:tc>
          <w:tcPr>
            <w:tcW w:w="769" w:type="pct"/>
            <w:shd w:val="clear" w:color="auto" w:fill="auto"/>
            <w:vAlign w:val="center"/>
          </w:tcPr>
          <w:p w14:paraId="71899055"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0.01 (n=5)</w:t>
            </w:r>
          </w:p>
        </w:tc>
        <w:tc>
          <w:tcPr>
            <w:tcW w:w="945" w:type="pct"/>
            <w:shd w:val="clear" w:color="auto" w:fill="auto"/>
            <w:vAlign w:val="center"/>
          </w:tcPr>
          <w:p w14:paraId="457306B6"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103</w:t>
            </w:r>
          </w:p>
        </w:tc>
        <w:tc>
          <w:tcPr>
            <w:tcW w:w="691" w:type="pct"/>
            <w:shd w:val="clear" w:color="auto" w:fill="auto"/>
            <w:vAlign w:val="center"/>
          </w:tcPr>
          <w:p w14:paraId="68D55B71"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1.6</w:t>
            </w:r>
          </w:p>
        </w:tc>
        <w:tc>
          <w:tcPr>
            <w:tcW w:w="1128" w:type="pct"/>
            <w:vMerge w:val="restart"/>
            <w:shd w:val="clear" w:color="auto" w:fill="auto"/>
            <w:vAlign w:val="center"/>
          </w:tcPr>
          <w:p w14:paraId="5C21EA65" w14:textId="77777777" w:rsidR="00087F46" w:rsidRPr="00FE2297" w:rsidRDefault="00087F46" w:rsidP="003C124F">
            <w:pPr>
              <w:pStyle w:val="RepTable"/>
              <w:jc w:val="center"/>
              <w:rPr>
                <w:noProof w:val="0"/>
                <w:sz w:val="20"/>
                <w:szCs w:val="20"/>
                <w:lang w:val="pl-PL"/>
              </w:rPr>
            </w:pPr>
            <w:r w:rsidRPr="00FE2297">
              <w:rPr>
                <w:noProof w:val="0"/>
                <w:color w:val="0D0D0D"/>
                <w:spacing w:val="-2"/>
                <w:sz w:val="20"/>
                <w:szCs w:val="20"/>
                <w:lang w:val="pl-PL"/>
              </w:rPr>
              <w:t>276 m/z → 149 m/z</w:t>
            </w:r>
            <w:r w:rsidRPr="00FE2297">
              <w:rPr>
                <w:noProof w:val="0"/>
                <w:color w:val="0D0D0D"/>
                <w:spacing w:val="-2"/>
                <w:sz w:val="20"/>
                <w:szCs w:val="20"/>
                <w:lang w:val="pl-PL"/>
              </w:rPr>
              <w:br/>
            </w:r>
            <w:proofErr w:type="spellStart"/>
            <w:r w:rsidRPr="00FE2297">
              <w:rPr>
                <w:noProof w:val="0"/>
                <w:color w:val="0D0D0D"/>
                <w:spacing w:val="-2"/>
                <w:sz w:val="20"/>
                <w:szCs w:val="20"/>
                <w:lang w:val="pl-PL"/>
              </w:rPr>
              <w:t>Qualifier</w:t>
            </w:r>
            <w:proofErr w:type="spellEnd"/>
          </w:p>
        </w:tc>
      </w:tr>
      <w:tr w:rsidR="00087F46" w:rsidRPr="00376C18" w14:paraId="1961A2E2" w14:textId="77777777" w:rsidTr="00FE2297">
        <w:tc>
          <w:tcPr>
            <w:tcW w:w="668" w:type="pct"/>
            <w:vMerge/>
            <w:tcBorders>
              <w:bottom w:val="single" w:sz="4" w:space="0" w:color="auto"/>
            </w:tcBorders>
            <w:shd w:val="clear" w:color="auto" w:fill="auto"/>
            <w:vAlign w:val="center"/>
          </w:tcPr>
          <w:p w14:paraId="15D68DE3" w14:textId="77777777" w:rsidR="00087F46" w:rsidRPr="00FE2297" w:rsidRDefault="00087F46" w:rsidP="003C124F">
            <w:pPr>
              <w:pStyle w:val="RepTable"/>
              <w:jc w:val="center"/>
              <w:rPr>
                <w:noProof w:val="0"/>
                <w:sz w:val="20"/>
                <w:szCs w:val="20"/>
                <w:lang w:val="pl-PL"/>
              </w:rPr>
            </w:pPr>
          </w:p>
        </w:tc>
        <w:tc>
          <w:tcPr>
            <w:tcW w:w="799" w:type="pct"/>
            <w:vMerge/>
            <w:tcBorders>
              <w:bottom w:val="single" w:sz="4" w:space="0" w:color="auto"/>
            </w:tcBorders>
            <w:shd w:val="clear" w:color="auto" w:fill="auto"/>
            <w:vAlign w:val="center"/>
          </w:tcPr>
          <w:p w14:paraId="630DF522" w14:textId="77777777" w:rsidR="00087F46" w:rsidRPr="00FE2297" w:rsidRDefault="00087F46" w:rsidP="003C124F">
            <w:pPr>
              <w:pStyle w:val="RepTable"/>
              <w:jc w:val="center"/>
              <w:rPr>
                <w:noProof w:val="0"/>
                <w:sz w:val="20"/>
                <w:szCs w:val="20"/>
                <w:lang w:val="pl-PL"/>
              </w:rPr>
            </w:pPr>
          </w:p>
        </w:tc>
        <w:tc>
          <w:tcPr>
            <w:tcW w:w="769" w:type="pct"/>
            <w:tcBorders>
              <w:bottom w:val="single" w:sz="4" w:space="0" w:color="auto"/>
            </w:tcBorders>
            <w:shd w:val="clear" w:color="auto" w:fill="auto"/>
            <w:vAlign w:val="center"/>
          </w:tcPr>
          <w:p w14:paraId="298217FB"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0.10 (n=5)</w:t>
            </w:r>
          </w:p>
        </w:tc>
        <w:tc>
          <w:tcPr>
            <w:tcW w:w="945" w:type="pct"/>
            <w:tcBorders>
              <w:bottom w:val="single" w:sz="4" w:space="0" w:color="auto"/>
            </w:tcBorders>
            <w:shd w:val="clear" w:color="auto" w:fill="auto"/>
            <w:vAlign w:val="center"/>
          </w:tcPr>
          <w:p w14:paraId="7EDED0F8"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104</w:t>
            </w:r>
          </w:p>
        </w:tc>
        <w:tc>
          <w:tcPr>
            <w:tcW w:w="691" w:type="pct"/>
            <w:tcBorders>
              <w:bottom w:val="single" w:sz="4" w:space="0" w:color="auto"/>
            </w:tcBorders>
            <w:shd w:val="clear" w:color="auto" w:fill="auto"/>
            <w:vAlign w:val="center"/>
          </w:tcPr>
          <w:p w14:paraId="4503C3A9" w14:textId="77777777" w:rsidR="00087F46" w:rsidRPr="00376C18" w:rsidRDefault="00087F46" w:rsidP="003C124F">
            <w:pPr>
              <w:pStyle w:val="RepTable"/>
              <w:jc w:val="center"/>
              <w:rPr>
                <w:noProof w:val="0"/>
                <w:sz w:val="20"/>
                <w:szCs w:val="20"/>
                <w:lang w:val="en-US"/>
              </w:rPr>
            </w:pPr>
            <w:r w:rsidRPr="00376C18">
              <w:rPr>
                <w:noProof w:val="0"/>
                <w:sz w:val="20"/>
                <w:szCs w:val="20"/>
                <w:lang w:val="en-US"/>
              </w:rPr>
              <w:t>2.3</w:t>
            </w:r>
          </w:p>
        </w:tc>
        <w:tc>
          <w:tcPr>
            <w:tcW w:w="1128" w:type="pct"/>
            <w:vMerge/>
            <w:tcBorders>
              <w:bottom w:val="single" w:sz="4" w:space="0" w:color="auto"/>
            </w:tcBorders>
            <w:shd w:val="clear" w:color="auto" w:fill="auto"/>
            <w:vAlign w:val="center"/>
          </w:tcPr>
          <w:p w14:paraId="3C76171E" w14:textId="77777777" w:rsidR="00087F46" w:rsidRPr="00376C18" w:rsidRDefault="00087F46" w:rsidP="003C124F">
            <w:pPr>
              <w:pStyle w:val="RepTable"/>
              <w:jc w:val="center"/>
              <w:rPr>
                <w:noProof w:val="0"/>
                <w:sz w:val="20"/>
                <w:szCs w:val="20"/>
                <w:lang w:val="en-US"/>
              </w:rPr>
            </w:pPr>
          </w:p>
        </w:tc>
      </w:tr>
    </w:tbl>
    <w:p w14:paraId="57EDD64A" w14:textId="77777777" w:rsidR="00087F46" w:rsidRPr="00D01B1A" w:rsidRDefault="00087F46" w:rsidP="003C124F">
      <w:pPr>
        <w:pStyle w:val="RepStandard"/>
        <w:rPr>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585B42F3" w14:textId="77777777" w:rsidTr="00FE2297">
        <w:trPr>
          <w:tblHeader/>
        </w:trPr>
        <w:tc>
          <w:tcPr>
            <w:tcW w:w="1812" w:type="pct"/>
            <w:shd w:val="clear" w:color="auto" w:fill="auto"/>
          </w:tcPr>
          <w:p w14:paraId="632BCCF9" w14:textId="77777777" w:rsidR="00087F46" w:rsidRPr="00376C18" w:rsidRDefault="00087F46" w:rsidP="003C124F">
            <w:pPr>
              <w:pStyle w:val="RepTableHeader"/>
              <w:keepNext w:val="0"/>
              <w:keepLines w:val="0"/>
              <w:spacing w:before="0" w:after="0"/>
              <w:jc w:val="center"/>
            </w:pPr>
          </w:p>
        </w:tc>
        <w:tc>
          <w:tcPr>
            <w:tcW w:w="3188" w:type="pct"/>
            <w:shd w:val="clear" w:color="auto" w:fill="auto"/>
          </w:tcPr>
          <w:p w14:paraId="22635908" w14:textId="77777777" w:rsidR="00087F46" w:rsidRPr="00376C18" w:rsidRDefault="00087F46" w:rsidP="003C124F">
            <w:pPr>
              <w:pStyle w:val="RepTableHeader"/>
              <w:keepNext w:val="0"/>
              <w:keepLines w:val="0"/>
              <w:spacing w:before="0" w:after="0"/>
              <w:jc w:val="center"/>
              <w:rPr>
                <w:highlight w:val="yellow"/>
              </w:rPr>
            </w:pPr>
            <w:proofErr w:type="spellStart"/>
            <w:r w:rsidRPr="00376C18">
              <w:t>Ametoctradin</w:t>
            </w:r>
            <w:proofErr w:type="spellEnd"/>
          </w:p>
        </w:tc>
      </w:tr>
      <w:tr w:rsidR="00087F46" w:rsidRPr="00376C18" w14:paraId="2D3B98FF" w14:textId="77777777" w:rsidTr="00FE2297">
        <w:tc>
          <w:tcPr>
            <w:tcW w:w="1812" w:type="pct"/>
            <w:shd w:val="clear" w:color="auto" w:fill="auto"/>
          </w:tcPr>
          <w:p w14:paraId="40244336" w14:textId="77777777" w:rsidR="00087F46" w:rsidRPr="00376C18" w:rsidRDefault="00087F46" w:rsidP="003C124F">
            <w:pPr>
              <w:pStyle w:val="RepTable"/>
              <w:rPr>
                <w:noProof w:val="0"/>
                <w:sz w:val="20"/>
                <w:szCs w:val="20"/>
                <w:lang w:val="en-US"/>
              </w:rPr>
            </w:pPr>
            <w:r w:rsidRPr="00376C18">
              <w:rPr>
                <w:noProof w:val="0"/>
                <w:sz w:val="20"/>
                <w:szCs w:val="20"/>
                <w:lang w:val="en-US"/>
              </w:rPr>
              <w:t>Specificity</w:t>
            </w:r>
          </w:p>
        </w:tc>
        <w:tc>
          <w:tcPr>
            <w:tcW w:w="3188" w:type="pct"/>
            <w:shd w:val="clear" w:color="auto" w:fill="auto"/>
          </w:tcPr>
          <w:p w14:paraId="4A334DC7" w14:textId="77777777" w:rsidR="00087F46" w:rsidRPr="00376C18" w:rsidRDefault="00087F46" w:rsidP="003C124F">
            <w:pPr>
              <w:pStyle w:val="RepTable"/>
              <w:rPr>
                <w:noProof w:val="0"/>
                <w:sz w:val="20"/>
                <w:szCs w:val="20"/>
                <w:highlight w:val="yellow"/>
                <w:lang w:val="en-US"/>
              </w:rPr>
            </w:pPr>
            <w:r w:rsidRPr="00376C18">
              <w:rPr>
                <w:noProof w:val="0"/>
                <w:sz w:val="20"/>
                <w:szCs w:val="20"/>
                <w:lang w:val="en-US"/>
              </w:rPr>
              <w:t>LC-MS/MS is a highly specific method. No interference (&lt; 30 % LOQ) of total peak area for the target analyte at the retention time, was found in unfortified control samples.</w:t>
            </w:r>
          </w:p>
        </w:tc>
      </w:tr>
      <w:tr w:rsidR="00087F46" w:rsidRPr="00376C18" w14:paraId="2B4CAD10" w14:textId="77777777" w:rsidTr="00FE2297">
        <w:tc>
          <w:tcPr>
            <w:tcW w:w="1812" w:type="pct"/>
            <w:shd w:val="clear" w:color="auto" w:fill="auto"/>
          </w:tcPr>
          <w:p w14:paraId="62692FF9" w14:textId="77777777" w:rsidR="00087F46" w:rsidRPr="00376C18" w:rsidRDefault="00087F46" w:rsidP="003C124F">
            <w:pPr>
              <w:pStyle w:val="RepTable"/>
              <w:rPr>
                <w:noProof w:val="0"/>
                <w:sz w:val="20"/>
                <w:szCs w:val="20"/>
                <w:lang w:val="en-US"/>
              </w:rPr>
            </w:pPr>
            <w:r w:rsidRPr="00376C18">
              <w:rPr>
                <w:noProof w:val="0"/>
                <w:sz w:val="20"/>
                <w:szCs w:val="20"/>
                <w:lang w:val="en-US"/>
              </w:rPr>
              <w:t>Calibration (type, number of data points)</w:t>
            </w:r>
          </w:p>
        </w:tc>
        <w:tc>
          <w:tcPr>
            <w:tcW w:w="3188" w:type="pct"/>
            <w:shd w:val="clear" w:color="auto" w:fill="auto"/>
          </w:tcPr>
          <w:p w14:paraId="78624C47" w14:textId="77777777" w:rsidR="00087F46" w:rsidRPr="00376C18" w:rsidRDefault="00087F46" w:rsidP="003C124F">
            <w:pPr>
              <w:pStyle w:val="RepTable"/>
              <w:rPr>
                <w:noProof w:val="0"/>
                <w:color w:val="000000" w:themeColor="text1"/>
                <w:sz w:val="20"/>
                <w:szCs w:val="20"/>
                <w:lang w:val="en-US"/>
              </w:rPr>
            </w:pPr>
            <w:r w:rsidRPr="00376C18">
              <w:rPr>
                <w:noProof w:val="0"/>
                <w:color w:val="000000" w:themeColor="text1"/>
                <w:sz w:val="20"/>
                <w:szCs w:val="20"/>
                <w:lang w:val="en-US"/>
              </w:rPr>
              <w:t>Calibration standards (solvent-based) were used for the analysis. At least six calibration points were used.</w:t>
            </w:r>
            <w:r w:rsidRPr="00376C18">
              <w:rPr>
                <w:noProof w:val="0"/>
                <w:sz w:val="20"/>
                <w:szCs w:val="20"/>
                <w:lang w:val="en-US"/>
              </w:rPr>
              <w:t xml:space="preserve"> Linear correlations with coefficients r &gt;0.99 were obtained for </w:t>
            </w:r>
            <w:proofErr w:type="spellStart"/>
            <w:r w:rsidRPr="00376C18">
              <w:rPr>
                <w:noProof w:val="0"/>
                <w:color w:val="000000" w:themeColor="text1"/>
                <w:sz w:val="20"/>
                <w:szCs w:val="20"/>
                <w:lang w:val="en-US"/>
              </w:rPr>
              <w:t>Ametoctradin</w:t>
            </w:r>
            <w:proofErr w:type="spellEnd"/>
            <w:r w:rsidRPr="00376C18">
              <w:rPr>
                <w:noProof w:val="0"/>
                <w:color w:val="000000" w:themeColor="text1"/>
                <w:sz w:val="20"/>
                <w:szCs w:val="20"/>
                <w:lang w:val="en-US"/>
              </w:rPr>
              <w:t>.</w:t>
            </w:r>
          </w:p>
          <w:p w14:paraId="6E15446A" w14:textId="77777777" w:rsidR="00087F46" w:rsidRPr="00376C18" w:rsidRDefault="00087F46" w:rsidP="003C124F">
            <w:pPr>
              <w:widowControl w:val="0"/>
              <w:rPr>
                <w:b/>
                <w:bCs/>
                <w:sz w:val="20"/>
                <w:szCs w:val="20"/>
              </w:rPr>
            </w:pPr>
            <w:r w:rsidRPr="00376C18">
              <w:rPr>
                <w:b/>
                <w:bCs/>
                <w:sz w:val="20"/>
                <w:szCs w:val="20"/>
              </w:rPr>
              <w:t>Calibration data:</w:t>
            </w:r>
          </w:p>
          <w:tbl>
            <w:tblPr>
              <w:tblStyle w:val="Tabela-Siatka"/>
              <w:tblW w:w="5000" w:type="pct"/>
              <w:tblLook w:val="04A0" w:firstRow="1" w:lastRow="0" w:firstColumn="1" w:lastColumn="0" w:noHBand="0" w:noVBand="1"/>
            </w:tblPr>
            <w:tblGrid>
              <w:gridCol w:w="1395"/>
              <w:gridCol w:w="1061"/>
              <w:gridCol w:w="1345"/>
              <w:gridCol w:w="1203"/>
              <w:gridCol w:w="830"/>
            </w:tblGrid>
            <w:tr w:rsidR="00087F46" w:rsidRPr="00376C18" w14:paraId="18961E72" w14:textId="77777777" w:rsidTr="00FE2297">
              <w:tc>
                <w:tcPr>
                  <w:tcW w:w="1112" w:type="pct"/>
                </w:tcPr>
                <w:p w14:paraId="40EE83D4" w14:textId="77777777" w:rsidR="00087F46" w:rsidRPr="00376C18" w:rsidRDefault="00087F46" w:rsidP="003C124F">
                  <w:pPr>
                    <w:widowControl w:val="0"/>
                    <w:rPr>
                      <w:sz w:val="20"/>
                    </w:rPr>
                  </w:pPr>
                  <w:r w:rsidRPr="00376C18">
                    <w:rPr>
                      <w:sz w:val="20"/>
                    </w:rPr>
                    <w:t>Analyte</w:t>
                  </w:r>
                </w:p>
              </w:tc>
              <w:tc>
                <w:tcPr>
                  <w:tcW w:w="930" w:type="pct"/>
                </w:tcPr>
                <w:p w14:paraId="19443675" w14:textId="77777777" w:rsidR="00087F46" w:rsidRPr="00376C18" w:rsidRDefault="00087F46" w:rsidP="003C124F">
                  <w:pPr>
                    <w:widowControl w:val="0"/>
                    <w:rPr>
                      <w:sz w:val="20"/>
                    </w:rPr>
                  </w:pPr>
                  <w:r w:rsidRPr="00376C18">
                    <w:rPr>
                      <w:sz w:val="20"/>
                    </w:rPr>
                    <w:t>m/z</w:t>
                  </w:r>
                </w:p>
              </w:tc>
              <w:tc>
                <w:tcPr>
                  <w:tcW w:w="1173" w:type="pct"/>
                </w:tcPr>
                <w:p w14:paraId="68E9E332" w14:textId="77777777" w:rsidR="00087F46" w:rsidRPr="00376C18" w:rsidRDefault="00087F46" w:rsidP="003C124F">
                  <w:pPr>
                    <w:widowControl w:val="0"/>
                    <w:rPr>
                      <w:sz w:val="20"/>
                    </w:rPr>
                  </w:pPr>
                  <w:r w:rsidRPr="00376C18">
                    <w:rPr>
                      <w:sz w:val="20"/>
                    </w:rPr>
                    <w:t>Slope</w:t>
                  </w:r>
                </w:p>
              </w:tc>
              <w:tc>
                <w:tcPr>
                  <w:tcW w:w="1052" w:type="pct"/>
                </w:tcPr>
                <w:p w14:paraId="6FBDD3F2" w14:textId="77777777" w:rsidR="00087F46" w:rsidRPr="00376C18" w:rsidRDefault="00087F46" w:rsidP="003C124F">
                  <w:pPr>
                    <w:widowControl w:val="0"/>
                    <w:rPr>
                      <w:sz w:val="20"/>
                    </w:rPr>
                  </w:pPr>
                  <w:r w:rsidRPr="00376C18">
                    <w:rPr>
                      <w:sz w:val="20"/>
                    </w:rPr>
                    <w:t>Intercept</w:t>
                  </w:r>
                </w:p>
              </w:tc>
              <w:tc>
                <w:tcPr>
                  <w:tcW w:w="732" w:type="pct"/>
                </w:tcPr>
                <w:p w14:paraId="6078E27F" w14:textId="77777777" w:rsidR="00087F46" w:rsidRPr="00376C18" w:rsidRDefault="00087F46" w:rsidP="003C124F">
                  <w:pPr>
                    <w:widowControl w:val="0"/>
                    <w:rPr>
                      <w:sz w:val="20"/>
                    </w:rPr>
                  </w:pPr>
                  <w:r w:rsidRPr="00376C18">
                    <w:rPr>
                      <w:sz w:val="20"/>
                    </w:rPr>
                    <w:t>r</w:t>
                  </w:r>
                </w:p>
              </w:tc>
            </w:tr>
            <w:tr w:rsidR="00087F46" w:rsidRPr="00376C18" w14:paraId="395F0AB6" w14:textId="77777777" w:rsidTr="00FE2297">
              <w:tc>
                <w:tcPr>
                  <w:tcW w:w="1112" w:type="pct"/>
                  <w:vMerge w:val="restart"/>
                </w:tcPr>
                <w:p w14:paraId="521ABC00" w14:textId="77777777" w:rsidR="00087F46" w:rsidRPr="00376C18" w:rsidRDefault="00087F46" w:rsidP="003C124F">
                  <w:pPr>
                    <w:widowControl w:val="0"/>
                    <w:jc w:val="left"/>
                    <w:rPr>
                      <w:sz w:val="20"/>
                    </w:rPr>
                  </w:pPr>
                  <w:proofErr w:type="spellStart"/>
                  <w:r w:rsidRPr="00376C18">
                    <w:rPr>
                      <w:sz w:val="20"/>
                    </w:rPr>
                    <w:t>Ametoctradin</w:t>
                  </w:r>
                  <w:proofErr w:type="spellEnd"/>
                </w:p>
              </w:tc>
              <w:tc>
                <w:tcPr>
                  <w:tcW w:w="930" w:type="pct"/>
                </w:tcPr>
                <w:p w14:paraId="66AB3BDE" w14:textId="77777777" w:rsidR="00087F46" w:rsidRPr="00376C18" w:rsidRDefault="00087F46" w:rsidP="003C124F">
                  <w:pPr>
                    <w:widowControl w:val="0"/>
                    <w:rPr>
                      <w:sz w:val="20"/>
                    </w:rPr>
                  </w:pPr>
                  <w:r w:rsidRPr="00376C18">
                    <w:rPr>
                      <w:sz w:val="20"/>
                    </w:rPr>
                    <w:t>276→ 176</w:t>
                  </w:r>
                </w:p>
              </w:tc>
              <w:tc>
                <w:tcPr>
                  <w:tcW w:w="1173" w:type="pct"/>
                </w:tcPr>
                <w:p w14:paraId="522494C1" w14:textId="77777777" w:rsidR="00087F46" w:rsidRPr="00376C18" w:rsidRDefault="00087F46" w:rsidP="003C124F">
                  <w:pPr>
                    <w:widowControl w:val="0"/>
                    <w:rPr>
                      <w:sz w:val="20"/>
                    </w:rPr>
                  </w:pPr>
                  <w:r w:rsidRPr="00376C18">
                    <w:rPr>
                      <w:sz w:val="20"/>
                    </w:rPr>
                    <w:t>1.38 x 10</w:t>
                  </w:r>
                  <w:r w:rsidRPr="00376C18">
                    <w:rPr>
                      <w:sz w:val="20"/>
                      <w:vertAlign w:val="superscript"/>
                    </w:rPr>
                    <w:t>6</w:t>
                  </w:r>
                </w:p>
              </w:tc>
              <w:tc>
                <w:tcPr>
                  <w:tcW w:w="1052" w:type="pct"/>
                </w:tcPr>
                <w:p w14:paraId="606B9989" w14:textId="77777777" w:rsidR="00087F46" w:rsidRPr="00376C18" w:rsidRDefault="00087F46" w:rsidP="003C124F">
                  <w:pPr>
                    <w:widowControl w:val="0"/>
                    <w:rPr>
                      <w:sz w:val="20"/>
                    </w:rPr>
                  </w:pPr>
                  <w:r w:rsidRPr="00376C18">
                    <w:rPr>
                      <w:sz w:val="20"/>
                    </w:rPr>
                    <w:t>1.95 x 10</w:t>
                  </w:r>
                  <w:r w:rsidRPr="00376C18">
                    <w:rPr>
                      <w:sz w:val="20"/>
                      <w:vertAlign w:val="superscript"/>
                    </w:rPr>
                    <w:t>3</w:t>
                  </w:r>
                </w:p>
              </w:tc>
              <w:tc>
                <w:tcPr>
                  <w:tcW w:w="732" w:type="pct"/>
                </w:tcPr>
                <w:p w14:paraId="1AEE0C6A" w14:textId="77777777" w:rsidR="00087F46" w:rsidRPr="00376C18" w:rsidRDefault="00087F46" w:rsidP="003C124F">
                  <w:pPr>
                    <w:widowControl w:val="0"/>
                    <w:rPr>
                      <w:sz w:val="20"/>
                    </w:rPr>
                  </w:pPr>
                  <w:r w:rsidRPr="00376C18">
                    <w:rPr>
                      <w:sz w:val="20"/>
                    </w:rPr>
                    <w:t>0.9992</w:t>
                  </w:r>
                </w:p>
              </w:tc>
            </w:tr>
            <w:tr w:rsidR="00087F46" w:rsidRPr="00376C18" w14:paraId="1B611CD4" w14:textId="77777777" w:rsidTr="00FE2297">
              <w:tc>
                <w:tcPr>
                  <w:tcW w:w="1112" w:type="pct"/>
                  <w:vMerge/>
                </w:tcPr>
                <w:p w14:paraId="0E2AB78B" w14:textId="77777777" w:rsidR="00087F46" w:rsidRPr="00376C18" w:rsidRDefault="00087F46" w:rsidP="003C124F">
                  <w:pPr>
                    <w:widowControl w:val="0"/>
                    <w:jc w:val="left"/>
                    <w:rPr>
                      <w:sz w:val="20"/>
                    </w:rPr>
                  </w:pPr>
                </w:p>
              </w:tc>
              <w:tc>
                <w:tcPr>
                  <w:tcW w:w="930" w:type="pct"/>
                </w:tcPr>
                <w:p w14:paraId="17D017A8" w14:textId="77777777" w:rsidR="00087F46" w:rsidRPr="00376C18" w:rsidRDefault="00087F46" w:rsidP="003C124F">
                  <w:pPr>
                    <w:widowControl w:val="0"/>
                    <w:rPr>
                      <w:sz w:val="20"/>
                    </w:rPr>
                  </w:pPr>
                  <w:r w:rsidRPr="00376C18">
                    <w:rPr>
                      <w:sz w:val="20"/>
                    </w:rPr>
                    <w:t>276→ 149</w:t>
                  </w:r>
                </w:p>
              </w:tc>
              <w:tc>
                <w:tcPr>
                  <w:tcW w:w="1173" w:type="pct"/>
                </w:tcPr>
                <w:p w14:paraId="25283870" w14:textId="77777777" w:rsidR="00087F46" w:rsidRPr="00376C18" w:rsidRDefault="00087F46" w:rsidP="003C124F">
                  <w:pPr>
                    <w:widowControl w:val="0"/>
                    <w:rPr>
                      <w:sz w:val="20"/>
                    </w:rPr>
                  </w:pPr>
                  <w:r w:rsidRPr="00376C18">
                    <w:rPr>
                      <w:sz w:val="20"/>
                    </w:rPr>
                    <w:t>1.41 x 10</w:t>
                  </w:r>
                  <w:r w:rsidRPr="00376C18">
                    <w:rPr>
                      <w:sz w:val="20"/>
                      <w:vertAlign w:val="superscript"/>
                    </w:rPr>
                    <w:t>6</w:t>
                  </w:r>
                </w:p>
              </w:tc>
              <w:tc>
                <w:tcPr>
                  <w:tcW w:w="1052" w:type="pct"/>
                </w:tcPr>
                <w:p w14:paraId="1309E134" w14:textId="77777777" w:rsidR="00087F46" w:rsidRPr="00376C18" w:rsidRDefault="00087F46" w:rsidP="003C124F">
                  <w:pPr>
                    <w:widowControl w:val="0"/>
                    <w:rPr>
                      <w:sz w:val="20"/>
                    </w:rPr>
                  </w:pPr>
                  <w:r w:rsidRPr="00376C18">
                    <w:rPr>
                      <w:sz w:val="20"/>
                    </w:rPr>
                    <w:t>-561</w:t>
                  </w:r>
                </w:p>
              </w:tc>
              <w:tc>
                <w:tcPr>
                  <w:tcW w:w="732" w:type="pct"/>
                </w:tcPr>
                <w:p w14:paraId="7D114A6C" w14:textId="77777777" w:rsidR="00087F46" w:rsidRPr="00376C18" w:rsidRDefault="00087F46" w:rsidP="003C124F">
                  <w:pPr>
                    <w:widowControl w:val="0"/>
                    <w:rPr>
                      <w:sz w:val="20"/>
                    </w:rPr>
                  </w:pPr>
                  <w:r w:rsidRPr="00376C18">
                    <w:rPr>
                      <w:sz w:val="20"/>
                    </w:rPr>
                    <w:t>0.9992</w:t>
                  </w:r>
                </w:p>
              </w:tc>
            </w:tr>
          </w:tbl>
          <w:p w14:paraId="779BB3C6" w14:textId="77777777" w:rsidR="00087F46" w:rsidRPr="00376C18" w:rsidRDefault="00087F46" w:rsidP="003C124F">
            <w:pPr>
              <w:pStyle w:val="RepTable"/>
              <w:rPr>
                <w:noProof w:val="0"/>
                <w:sz w:val="20"/>
                <w:szCs w:val="20"/>
                <w:highlight w:val="yellow"/>
                <w:lang w:val="en-US"/>
              </w:rPr>
            </w:pPr>
          </w:p>
        </w:tc>
      </w:tr>
      <w:tr w:rsidR="00087F46" w:rsidRPr="00376C18" w14:paraId="290CBEA0" w14:textId="77777777" w:rsidTr="00FE2297">
        <w:tc>
          <w:tcPr>
            <w:tcW w:w="1812" w:type="pct"/>
            <w:shd w:val="clear" w:color="auto" w:fill="auto"/>
          </w:tcPr>
          <w:p w14:paraId="37981BA6" w14:textId="77777777" w:rsidR="00087F46" w:rsidRPr="00376C18" w:rsidRDefault="00087F46" w:rsidP="003C124F">
            <w:pPr>
              <w:pStyle w:val="RepTable"/>
              <w:rPr>
                <w:noProof w:val="0"/>
                <w:sz w:val="20"/>
                <w:szCs w:val="20"/>
                <w:lang w:val="en-US"/>
              </w:rPr>
            </w:pPr>
            <w:r w:rsidRPr="00376C18">
              <w:rPr>
                <w:noProof w:val="0"/>
                <w:sz w:val="20"/>
                <w:szCs w:val="20"/>
                <w:lang w:val="en-US"/>
              </w:rPr>
              <w:t>Calibration range</w:t>
            </w:r>
          </w:p>
        </w:tc>
        <w:tc>
          <w:tcPr>
            <w:tcW w:w="3188" w:type="pct"/>
            <w:shd w:val="clear" w:color="auto" w:fill="auto"/>
          </w:tcPr>
          <w:p w14:paraId="61698B2A" w14:textId="77777777" w:rsidR="00087F46" w:rsidRPr="00376C18" w:rsidRDefault="00087F46" w:rsidP="003C124F">
            <w:pPr>
              <w:pStyle w:val="RepTable"/>
              <w:rPr>
                <w:noProof w:val="0"/>
                <w:sz w:val="20"/>
                <w:szCs w:val="20"/>
                <w:highlight w:val="yellow"/>
                <w:lang w:val="en-US"/>
              </w:rPr>
            </w:pPr>
            <w:r w:rsidRPr="00376C18">
              <w:rPr>
                <w:noProof w:val="0"/>
                <w:color w:val="000000" w:themeColor="text1"/>
                <w:sz w:val="20"/>
                <w:szCs w:val="20"/>
                <w:lang w:val="en-US"/>
              </w:rPr>
              <w:t xml:space="preserve">Standards in the range of </w:t>
            </w:r>
            <w:r w:rsidRPr="00376C18">
              <w:rPr>
                <w:noProof w:val="0"/>
                <w:color w:val="000000"/>
                <w:sz w:val="20"/>
                <w:szCs w:val="20"/>
                <w:lang w:val="en-US"/>
              </w:rPr>
              <w:t>0.02 to 2.0 ng/mL</w:t>
            </w:r>
            <w:r w:rsidRPr="00376C18">
              <w:rPr>
                <w:noProof w:val="0"/>
                <w:color w:val="000000" w:themeColor="text1"/>
                <w:sz w:val="20"/>
                <w:szCs w:val="20"/>
                <w:lang w:val="en-US"/>
              </w:rPr>
              <w:t xml:space="preserve"> were injected and the response was plotted against the concentration with a linear fit.</w:t>
            </w:r>
          </w:p>
        </w:tc>
      </w:tr>
      <w:tr w:rsidR="00087F46" w:rsidRPr="00376C18" w14:paraId="4BB626BB" w14:textId="77777777" w:rsidTr="00FE2297">
        <w:tc>
          <w:tcPr>
            <w:tcW w:w="1812" w:type="pct"/>
            <w:shd w:val="clear" w:color="auto" w:fill="auto"/>
          </w:tcPr>
          <w:p w14:paraId="68F9B6F8" w14:textId="77777777" w:rsidR="00087F46" w:rsidRPr="00376C18" w:rsidRDefault="00087F46" w:rsidP="003C124F">
            <w:pPr>
              <w:pStyle w:val="RepTable"/>
              <w:rPr>
                <w:noProof w:val="0"/>
                <w:sz w:val="20"/>
                <w:szCs w:val="20"/>
                <w:lang w:val="en-US"/>
              </w:rPr>
            </w:pPr>
            <w:r w:rsidRPr="00376C18">
              <w:rPr>
                <w:noProof w:val="0"/>
                <w:sz w:val="20"/>
                <w:szCs w:val="20"/>
                <w:lang w:val="en-US"/>
              </w:rPr>
              <w:t>Standard solution and extract stability</w:t>
            </w:r>
          </w:p>
        </w:tc>
        <w:tc>
          <w:tcPr>
            <w:tcW w:w="3188" w:type="pct"/>
            <w:shd w:val="clear" w:color="auto" w:fill="auto"/>
          </w:tcPr>
          <w:p w14:paraId="4EED46CC" w14:textId="77777777" w:rsidR="00087F46" w:rsidRPr="00376C18" w:rsidRDefault="00087F46" w:rsidP="003C124F">
            <w:pPr>
              <w:widowControl w:val="0"/>
              <w:jc w:val="both"/>
              <w:rPr>
                <w:color w:val="000000" w:themeColor="text1"/>
                <w:sz w:val="20"/>
                <w:szCs w:val="20"/>
              </w:rPr>
            </w:pPr>
            <w:r w:rsidRPr="00376C18">
              <w:rPr>
                <w:color w:val="000000" w:themeColor="text1"/>
                <w:sz w:val="20"/>
                <w:szCs w:val="20"/>
              </w:rPr>
              <w:t xml:space="preserve">Standard solutions and extract stability were evaluated in the study.  Standards in stock and fortification solvent (methanol) is shown to be stable (&gt;80%) at least for 30 days for </w:t>
            </w:r>
            <w:proofErr w:type="spellStart"/>
            <w:r w:rsidRPr="00376C18">
              <w:rPr>
                <w:color w:val="000000" w:themeColor="text1"/>
                <w:sz w:val="20"/>
                <w:szCs w:val="20"/>
              </w:rPr>
              <w:t>Ametoctradin</w:t>
            </w:r>
            <w:proofErr w:type="spellEnd"/>
            <w:r w:rsidRPr="00376C18">
              <w:rPr>
                <w:color w:val="000000" w:themeColor="text1"/>
                <w:sz w:val="20"/>
                <w:szCs w:val="20"/>
              </w:rPr>
              <w:t xml:space="preserve"> (BAS 650 F), under refrigerated conditions.  Calibration standards in acetonitrile/water (2:8, v/v) with  0.1% formic acid,  is shown to be stable (&gt;80%) at least for 61 days, for BAS 650 F under refrigerated conditions (dark).</w:t>
            </w:r>
          </w:p>
          <w:p w14:paraId="7FC1DFDD" w14:textId="77777777" w:rsidR="00087F46" w:rsidRPr="00376C18" w:rsidRDefault="00087F46" w:rsidP="003C124F">
            <w:pPr>
              <w:widowControl w:val="0"/>
              <w:jc w:val="both"/>
              <w:rPr>
                <w:color w:val="000000" w:themeColor="text1"/>
                <w:sz w:val="20"/>
                <w:szCs w:val="20"/>
              </w:rPr>
            </w:pPr>
            <w:r w:rsidRPr="00376C18">
              <w:rPr>
                <w:color w:val="000000" w:themeColor="text1"/>
                <w:sz w:val="20"/>
                <w:szCs w:val="20"/>
              </w:rPr>
              <w:t xml:space="preserve">Extract stability was also evaluated in initial raw extract and final sample extracts in acetonitrile/water (2/8, v/v) + 0.1 % FA for 8 days. The results shown that </w:t>
            </w:r>
            <w:proofErr w:type="spellStart"/>
            <w:r w:rsidRPr="00376C18">
              <w:rPr>
                <w:color w:val="000000" w:themeColor="text1"/>
                <w:sz w:val="20"/>
                <w:szCs w:val="20"/>
              </w:rPr>
              <w:t>Ametoctradin</w:t>
            </w:r>
            <w:proofErr w:type="spellEnd"/>
            <w:r w:rsidRPr="00376C18">
              <w:rPr>
                <w:color w:val="000000" w:themeColor="text1"/>
                <w:sz w:val="20"/>
                <w:szCs w:val="20"/>
              </w:rPr>
              <w:t xml:space="preserve"> (BAS 650 F), was stable (&gt;80%) for at least 8 days under refrigerated conditions.</w:t>
            </w:r>
          </w:p>
        </w:tc>
      </w:tr>
      <w:tr w:rsidR="00087F46" w:rsidRPr="00376C18" w14:paraId="6610E320" w14:textId="77777777" w:rsidTr="00FE2297">
        <w:tc>
          <w:tcPr>
            <w:tcW w:w="1812" w:type="pct"/>
            <w:shd w:val="clear" w:color="auto" w:fill="auto"/>
          </w:tcPr>
          <w:p w14:paraId="25F8C11B" w14:textId="77777777" w:rsidR="00087F46" w:rsidRPr="00376C18" w:rsidRDefault="00087F46" w:rsidP="003C124F">
            <w:pPr>
              <w:pStyle w:val="RepTable"/>
              <w:rPr>
                <w:noProof w:val="0"/>
                <w:sz w:val="20"/>
                <w:szCs w:val="20"/>
                <w:lang w:val="en-US"/>
              </w:rPr>
            </w:pPr>
            <w:r w:rsidRPr="00376C18">
              <w:rPr>
                <w:noProof w:val="0"/>
                <w:sz w:val="20"/>
                <w:szCs w:val="20"/>
                <w:lang w:val="en-US"/>
              </w:rPr>
              <w:t xml:space="preserve">Assessment of matrix effects </w:t>
            </w:r>
          </w:p>
        </w:tc>
        <w:tc>
          <w:tcPr>
            <w:tcW w:w="3188" w:type="pct"/>
            <w:shd w:val="clear" w:color="auto" w:fill="auto"/>
          </w:tcPr>
          <w:p w14:paraId="5314F53C" w14:textId="77777777" w:rsidR="00087F46" w:rsidRPr="00376C18" w:rsidRDefault="00087F46" w:rsidP="003C124F">
            <w:pPr>
              <w:pStyle w:val="RepTable"/>
              <w:jc w:val="both"/>
              <w:rPr>
                <w:noProof w:val="0"/>
                <w:color w:val="000000" w:themeColor="text1"/>
                <w:sz w:val="20"/>
                <w:szCs w:val="20"/>
                <w:lang w:val="en-US"/>
              </w:rPr>
            </w:pPr>
            <w:r w:rsidRPr="00376C18">
              <w:rPr>
                <w:noProof w:val="0"/>
                <w:color w:val="000000" w:themeColor="text1"/>
                <w:sz w:val="20"/>
                <w:szCs w:val="20"/>
                <w:lang w:val="en-US"/>
              </w:rPr>
              <w:t>The matrix effect was tested for each matrix. No significant matrix effects (i.e. &gt; 20 % suppression or enhancement) on LC-MS/MS response were observed for the matrices. Therefore, solvent calibration standards were used for the quantification.</w:t>
            </w:r>
          </w:p>
        </w:tc>
      </w:tr>
      <w:tr w:rsidR="00087F46" w:rsidRPr="00376C18" w14:paraId="7DD5AB2B" w14:textId="77777777" w:rsidTr="00FE2297">
        <w:tc>
          <w:tcPr>
            <w:tcW w:w="1812" w:type="pct"/>
            <w:shd w:val="clear" w:color="auto" w:fill="auto"/>
          </w:tcPr>
          <w:p w14:paraId="30E624C8" w14:textId="77777777" w:rsidR="00087F46" w:rsidRPr="00376C18" w:rsidRDefault="00087F46" w:rsidP="003C124F">
            <w:pPr>
              <w:pStyle w:val="RepTable"/>
              <w:rPr>
                <w:noProof w:val="0"/>
                <w:sz w:val="20"/>
                <w:szCs w:val="20"/>
                <w:lang w:val="en-US"/>
              </w:rPr>
            </w:pPr>
            <w:r w:rsidRPr="00376C18">
              <w:rPr>
                <w:noProof w:val="0"/>
                <w:sz w:val="20"/>
                <w:szCs w:val="20"/>
                <w:lang w:val="en-US"/>
              </w:rPr>
              <w:t>Limit of determination/quantification</w:t>
            </w:r>
          </w:p>
        </w:tc>
        <w:tc>
          <w:tcPr>
            <w:tcW w:w="3188" w:type="pct"/>
            <w:shd w:val="clear" w:color="auto" w:fill="auto"/>
          </w:tcPr>
          <w:p w14:paraId="081DE48D" w14:textId="77777777" w:rsidR="00087F46" w:rsidRPr="00376C18" w:rsidRDefault="00087F46" w:rsidP="003C124F">
            <w:pPr>
              <w:pStyle w:val="RepTable"/>
              <w:rPr>
                <w:noProof w:val="0"/>
                <w:sz w:val="20"/>
                <w:szCs w:val="20"/>
                <w:highlight w:val="yellow"/>
                <w:lang w:val="en-US"/>
              </w:rPr>
            </w:pPr>
            <w:r w:rsidRPr="00376C18">
              <w:rPr>
                <w:noProof w:val="0"/>
                <w:color w:val="000000" w:themeColor="text1"/>
                <w:sz w:val="20"/>
                <w:szCs w:val="20"/>
                <w:lang w:val="en-US"/>
              </w:rPr>
              <w:t>The limit of quantification (LOQ) defined by the lowest successfully tested fortification level is 0.01 mg/kg. The limit of detection (LOD) of the method is defined 0.02 ng/mL corresponding to the lowest calibration level used.</w:t>
            </w:r>
          </w:p>
        </w:tc>
      </w:tr>
    </w:tbl>
    <w:p w14:paraId="0914886F" w14:textId="77777777" w:rsidR="00087F46" w:rsidRPr="00D01B1A" w:rsidRDefault="00087F46" w:rsidP="003C124F">
      <w:pPr>
        <w:pStyle w:val="RepNewPart"/>
        <w:keepNext w:val="0"/>
        <w:keepLines w:val="0"/>
        <w:outlineLvl w:val="9"/>
        <w:rPr>
          <w:lang w:val="en-US"/>
        </w:rPr>
      </w:pPr>
      <w:r w:rsidRPr="00D01B1A">
        <w:rPr>
          <w:lang w:val="en-US"/>
        </w:rPr>
        <w:t>Conclusion</w:t>
      </w:r>
    </w:p>
    <w:p w14:paraId="73C2CEE1" w14:textId="77777777" w:rsidR="00087F46" w:rsidRPr="00D01B1A" w:rsidRDefault="00087F46" w:rsidP="003C124F">
      <w:pPr>
        <w:pStyle w:val="RepTable"/>
        <w:jc w:val="both"/>
        <w:rPr>
          <w:rFonts w:ascii="Times New Roman" w:hAnsi="Times New Roman" w:cs="Times New Roman"/>
          <w:bCs/>
          <w:noProof w:val="0"/>
          <w:color w:val="000000" w:themeColor="text1"/>
          <w:lang w:val="en-US"/>
        </w:rPr>
      </w:pPr>
      <w:r w:rsidRPr="00D01B1A">
        <w:rPr>
          <w:rFonts w:ascii="Times New Roman" w:hAnsi="Times New Roman" w:cs="Times New Roman"/>
          <w:bCs/>
          <w:noProof w:val="0"/>
          <w:color w:val="000000" w:themeColor="text1"/>
          <w:lang w:val="en-US"/>
        </w:rPr>
        <w:t xml:space="preserve">The method L0347/01 was validated according to the requirements of </w:t>
      </w:r>
      <w:r w:rsidRPr="00D01B1A">
        <w:rPr>
          <w:rFonts w:ascii="Times New Roman" w:hAnsi="Times New Roman" w:cs="Times New Roman"/>
          <w:noProof w:val="0"/>
          <w:lang w:val="en-US"/>
        </w:rPr>
        <w:t xml:space="preserve">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w:t>
      </w:r>
      <w:proofErr w:type="spellStart"/>
      <w:r w:rsidRPr="00D01B1A">
        <w:rPr>
          <w:rFonts w:ascii="Times New Roman" w:hAnsi="Times New Roman" w:cs="Times New Roman"/>
          <w:bCs/>
          <w:noProof w:val="0"/>
          <w:color w:val="000000" w:themeColor="text1"/>
          <w:lang w:val="en-US"/>
        </w:rPr>
        <w:t>Ametoctradin</w:t>
      </w:r>
      <w:proofErr w:type="spellEnd"/>
      <w:r w:rsidRPr="00D01B1A">
        <w:rPr>
          <w:rFonts w:ascii="Times New Roman" w:hAnsi="Times New Roman" w:cs="Times New Roman"/>
          <w:bCs/>
          <w:noProof w:val="0"/>
          <w:color w:val="000000" w:themeColor="text1"/>
          <w:lang w:val="en-US"/>
        </w:rPr>
        <w:t xml:space="preserve"> in body fluids (blood &amp; urine).</w:t>
      </w:r>
    </w:p>
    <w:p w14:paraId="53853B0D" w14:textId="77777777" w:rsidR="00087F46" w:rsidRPr="00D01B1A" w:rsidRDefault="00087F46" w:rsidP="003C124F">
      <w:pPr>
        <w:pStyle w:val="RepAppendix5"/>
        <w:rPr>
          <w:lang w:val="en-US"/>
        </w:rPr>
      </w:pPr>
      <w:bookmarkStart w:id="486" w:name="_Toc357414757"/>
      <w:bookmarkStart w:id="487" w:name="_Toc358886069"/>
      <w:bookmarkStart w:id="488" w:name="_Toc402372069"/>
      <w:bookmarkStart w:id="489" w:name="_Toc402774033"/>
      <w:bookmarkStart w:id="490" w:name="_Toc404926281"/>
      <w:bookmarkStart w:id="491" w:name="_Toc413255543"/>
      <w:r w:rsidRPr="00D01B1A">
        <w:rPr>
          <w:lang w:val="en-US"/>
        </w:rPr>
        <w:t>Analytical method 15</w:t>
      </w:r>
    </w:p>
    <w:p w14:paraId="39374694" w14:textId="77777777" w:rsidR="00087F46" w:rsidRPr="00D01B1A" w:rsidRDefault="00087F46" w:rsidP="003C124F">
      <w:pPr>
        <w:pStyle w:val="RepAppendix6"/>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574BF338" w14:textId="77777777" w:rsidTr="003C124F">
        <w:tc>
          <w:tcPr>
            <w:tcW w:w="1063" w:type="pct"/>
            <w:shd w:val="clear" w:color="auto" w:fill="D9D9D9" w:themeFill="background1" w:themeFillShade="D9"/>
          </w:tcPr>
          <w:p w14:paraId="189B61FA" w14:textId="77777777" w:rsidR="00087F46" w:rsidRPr="00D01B1A" w:rsidRDefault="00087F46" w:rsidP="00FE2297">
            <w:pPr>
              <w:widowControl w:val="0"/>
              <w:suppressAutoHyphens/>
              <w:jc w:val="both"/>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0D16A607" w14:textId="0D8335FC" w:rsidR="003C124F" w:rsidRDefault="003C124F" w:rsidP="003C124F">
            <w:pPr>
              <w:widowControl w:val="0"/>
              <w:suppressAutoHyphens/>
              <w:spacing w:after="0" w:line="240" w:lineRule="auto"/>
              <w:jc w:val="both"/>
              <w:rPr>
                <w:rFonts w:ascii="Times New Roman" w:hAnsi="Times New Roman" w:cs="Times New Roman"/>
                <w:sz w:val="22"/>
              </w:rPr>
            </w:pPr>
            <w:r>
              <w:rPr>
                <w:rFonts w:ascii="Times New Roman" w:hAnsi="Times New Roman" w:cs="Times New Roman"/>
                <w:sz w:val="22"/>
              </w:rPr>
              <w:t xml:space="preserve">The method </w:t>
            </w:r>
            <w:r w:rsidR="00C4045D" w:rsidRPr="00D01B1A">
              <w:rPr>
                <w:rFonts w:ascii="Times New Roman" w:hAnsi="Times New Roman" w:cs="Times New Roman"/>
                <w:sz w:val="22"/>
              </w:rPr>
              <w:t>R0068/01</w:t>
            </w:r>
            <w:r w:rsidR="00C4045D">
              <w:rPr>
                <w:rFonts w:ascii="Times New Roman" w:hAnsi="Times New Roman" w:cs="Times New Roman"/>
                <w:sz w:val="22"/>
              </w:rPr>
              <w:t xml:space="preserve"> </w:t>
            </w:r>
            <w:r>
              <w:rPr>
                <w:rFonts w:ascii="Times New Roman" w:hAnsi="Times New Roman" w:cs="Times New Roman"/>
                <w:sz w:val="22"/>
              </w:rPr>
              <w:t>has been accepted.</w:t>
            </w:r>
          </w:p>
          <w:p w14:paraId="38EC1E21" w14:textId="62181A9C" w:rsidR="003C124F" w:rsidRDefault="002F3E3D" w:rsidP="003C124F">
            <w:pPr>
              <w:widowControl w:val="0"/>
              <w:suppressAutoHyphens/>
              <w:spacing w:after="0" w:line="240" w:lineRule="auto"/>
              <w:jc w:val="both"/>
              <w:rPr>
                <w:rFonts w:ascii="Times New Roman" w:hAnsi="Times New Roman" w:cs="Times New Roman"/>
                <w:sz w:val="22"/>
              </w:rPr>
            </w:pPr>
            <w:r w:rsidRPr="009E3727">
              <w:rPr>
                <w:rFonts w:ascii="Times New Roman" w:hAnsi="Times New Roman" w:cs="Times New Roman"/>
                <w:sz w:val="22"/>
              </w:rPr>
              <w:t>The objective of this study was to validate an analytical method for the determination</w:t>
            </w:r>
            <w:r>
              <w:rPr>
                <w:rFonts w:ascii="Times New Roman" w:hAnsi="Times New Roman" w:cs="Times New Roman"/>
                <w:sz w:val="22"/>
              </w:rPr>
              <w:t xml:space="preserve"> </w:t>
            </w:r>
            <w:r w:rsidRPr="002F3E3D">
              <w:rPr>
                <w:rFonts w:ascii="Times New Roman" w:hAnsi="Times New Roman" w:cs="Times New Roman"/>
                <w:sz w:val="22"/>
              </w:rPr>
              <w:t xml:space="preserve">of M650F006 residues in </w:t>
            </w:r>
            <w:r>
              <w:rPr>
                <w:rFonts w:ascii="Times New Roman" w:hAnsi="Times New Roman" w:cs="Times New Roman"/>
                <w:sz w:val="22"/>
              </w:rPr>
              <w:t>s</w:t>
            </w:r>
            <w:r w:rsidRPr="002F3E3D">
              <w:rPr>
                <w:rFonts w:ascii="Times New Roman" w:hAnsi="Times New Roman" w:cs="Times New Roman"/>
                <w:sz w:val="22"/>
              </w:rPr>
              <w:t xml:space="preserve">wine (porcine) blood plasma and urine by liquid </w:t>
            </w:r>
            <w:r w:rsidRPr="002F3E3D">
              <w:rPr>
                <w:rFonts w:ascii="Times New Roman" w:hAnsi="Times New Roman" w:cs="Times New Roman"/>
                <w:sz w:val="22"/>
              </w:rPr>
              <w:lastRenderedPageBreak/>
              <w:t>chromatography (LC) positive ion electrospray ionization tandem mass spectrometry (MS/MS-ESI), monitoring ion transitions m/z 278→149 and 278→217.</w:t>
            </w:r>
            <w:r w:rsidR="00CA4CA5">
              <w:rPr>
                <w:rFonts w:ascii="Times New Roman" w:hAnsi="Times New Roman" w:cs="Times New Roman"/>
                <w:sz w:val="22"/>
              </w:rPr>
              <w:t xml:space="preserve"> </w:t>
            </w:r>
            <w:r w:rsidR="00CA4CA5" w:rsidRPr="00CA4CA5">
              <w:rPr>
                <w:rFonts w:ascii="Times New Roman" w:hAnsi="Times New Roman" w:cs="Times New Roman"/>
                <w:sz w:val="22"/>
              </w:rPr>
              <w:t>The LOQ for M650F006 residues in swine blood plasma and urine is 10 µg/L (0.01 ppm).</w:t>
            </w:r>
            <w:r w:rsidR="00CA4CA5">
              <w:rPr>
                <w:rFonts w:ascii="Times New Roman" w:hAnsi="Times New Roman" w:cs="Times New Roman"/>
                <w:sz w:val="22"/>
              </w:rPr>
              <w:t xml:space="preserve"> </w:t>
            </w:r>
            <w:r w:rsidR="003C124F" w:rsidRPr="003C124F">
              <w:rPr>
                <w:rFonts w:ascii="Times New Roman" w:hAnsi="Times New Roman" w:cs="Times New Roman"/>
                <w:sz w:val="22"/>
              </w:rPr>
              <w:t xml:space="preserve">The validation was performed at </w:t>
            </w:r>
            <w:r w:rsidR="003C124F">
              <w:rPr>
                <w:rFonts w:ascii="Times New Roman" w:hAnsi="Times New Roman" w:cs="Times New Roman"/>
                <w:sz w:val="22"/>
              </w:rPr>
              <w:t>2</w:t>
            </w:r>
            <w:r w:rsidR="003C124F" w:rsidRPr="003C124F">
              <w:rPr>
                <w:rFonts w:ascii="Times New Roman" w:hAnsi="Times New Roman" w:cs="Times New Roman"/>
                <w:sz w:val="22"/>
              </w:rPr>
              <w:t xml:space="preserve"> fortification levels (</w:t>
            </w:r>
            <w:r>
              <w:rPr>
                <w:rFonts w:ascii="Times New Roman" w:hAnsi="Times New Roman" w:cs="Times New Roman"/>
                <w:sz w:val="22"/>
              </w:rPr>
              <w:t>LOQ and 100xLOQ</w:t>
            </w:r>
            <w:r w:rsidR="003C124F" w:rsidRPr="003C124F">
              <w:rPr>
                <w:rFonts w:ascii="Times New Roman" w:hAnsi="Times New Roman" w:cs="Times New Roman"/>
                <w:sz w:val="22"/>
              </w:rPr>
              <w:t>), each with 5</w:t>
            </w:r>
            <w:r w:rsidR="003C124F">
              <w:rPr>
                <w:rFonts w:ascii="Times New Roman" w:hAnsi="Times New Roman" w:cs="Times New Roman"/>
                <w:sz w:val="22"/>
              </w:rPr>
              <w:t xml:space="preserve"> </w:t>
            </w:r>
            <w:r w:rsidR="003C124F" w:rsidRPr="003C124F">
              <w:rPr>
                <w:rFonts w:ascii="Times New Roman" w:hAnsi="Times New Roman" w:cs="Times New Roman"/>
                <w:sz w:val="22"/>
              </w:rPr>
              <w:t xml:space="preserve">replicates and 2 untreated control samples and </w:t>
            </w:r>
            <w:r w:rsidR="003C124F">
              <w:rPr>
                <w:rFonts w:ascii="Times New Roman" w:hAnsi="Times New Roman" w:cs="Times New Roman"/>
                <w:sz w:val="22"/>
              </w:rPr>
              <w:t>1</w:t>
            </w:r>
            <w:r w:rsidR="003C124F" w:rsidRPr="003C124F">
              <w:rPr>
                <w:rFonts w:ascii="Times New Roman" w:hAnsi="Times New Roman" w:cs="Times New Roman"/>
                <w:sz w:val="22"/>
              </w:rPr>
              <w:t xml:space="preserve"> reagent blank per matrix.</w:t>
            </w:r>
          </w:p>
          <w:p w14:paraId="554CABAF" w14:textId="3B7D36D1" w:rsidR="003C124F" w:rsidRDefault="003C124F" w:rsidP="003C124F">
            <w:pPr>
              <w:widowControl w:val="0"/>
              <w:suppressAutoHyphens/>
              <w:spacing w:after="0" w:line="240" w:lineRule="auto"/>
              <w:jc w:val="both"/>
              <w:rPr>
                <w:rFonts w:ascii="Times New Roman" w:hAnsi="Times New Roman" w:cs="Times New Roman"/>
                <w:sz w:val="22"/>
              </w:rPr>
            </w:pPr>
            <w:r>
              <w:rPr>
                <w:rFonts w:ascii="Times New Roman" w:hAnsi="Times New Roman" w:cs="Times New Roman"/>
                <w:sz w:val="22"/>
              </w:rPr>
              <w:t>T</w:t>
            </w:r>
            <w:r w:rsidRPr="003C124F">
              <w:rPr>
                <w:rFonts w:ascii="Times New Roman" w:hAnsi="Times New Roman" w:cs="Times New Roman"/>
                <w:sz w:val="22"/>
              </w:rPr>
              <w:t xml:space="preserve">he mean recovery values were </w:t>
            </w:r>
            <w:r w:rsidR="00C578D4">
              <w:rPr>
                <w:rFonts w:ascii="Times New Roman" w:hAnsi="Times New Roman" w:cs="Times New Roman"/>
                <w:sz w:val="22"/>
              </w:rPr>
              <w:t>in</w:t>
            </w:r>
            <w:r w:rsidRPr="003C124F">
              <w:rPr>
                <w:rFonts w:ascii="Times New Roman" w:hAnsi="Times New Roman" w:cs="Times New Roman"/>
                <w:sz w:val="22"/>
              </w:rPr>
              <w:t xml:space="preserve"> </w:t>
            </w:r>
            <w:r w:rsidR="00CA4CA5">
              <w:rPr>
                <w:rFonts w:ascii="Times New Roman" w:hAnsi="Times New Roman" w:cs="Times New Roman"/>
                <w:sz w:val="22"/>
              </w:rPr>
              <w:t>the required range</w:t>
            </w:r>
            <w:r w:rsidRPr="003C124F">
              <w:rPr>
                <w:rFonts w:ascii="Times New Roman" w:hAnsi="Times New Roman" w:cs="Times New Roman"/>
                <w:sz w:val="22"/>
              </w:rPr>
              <w:t>.</w:t>
            </w:r>
            <w:r>
              <w:rPr>
                <w:rFonts w:ascii="Times New Roman" w:hAnsi="Times New Roman" w:cs="Times New Roman"/>
                <w:sz w:val="22"/>
              </w:rPr>
              <w:t xml:space="preserve"> </w:t>
            </w:r>
            <w:r w:rsidRPr="003C124F">
              <w:rPr>
                <w:rFonts w:ascii="Times New Roman" w:hAnsi="Times New Roman" w:cs="Times New Roman"/>
                <w:sz w:val="22"/>
              </w:rPr>
              <w:t xml:space="preserve">The relative standard deviations (RSD, %) for all fortification levels were below </w:t>
            </w:r>
            <w:r w:rsidR="00CA4CA5">
              <w:rPr>
                <w:rFonts w:ascii="Times New Roman" w:hAnsi="Times New Roman" w:cs="Times New Roman"/>
                <w:sz w:val="22"/>
              </w:rPr>
              <w:t>20</w:t>
            </w:r>
            <w:r w:rsidRPr="003C124F">
              <w:rPr>
                <w:rFonts w:ascii="Times New Roman" w:hAnsi="Times New Roman" w:cs="Times New Roman"/>
                <w:sz w:val="22"/>
              </w:rPr>
              <w:t xml:space="preserve"> %.</w:t>
            </w:r>
          </w:p>
          <w:p w14:paraId="1C0A6EDE" w14:textId="79632E4A" w:rsidR="00087F46" w:rsidRPr="00D01B1A" w:rsidRDefault="003C124F" w:rsidP="002F3E3D">
            <w:pPr>
              <w:widowControl w:val="0"/>
              <w:suppressAutoHyphens/>
              <w:jc w:val="both"/>
              <w:rPr>
                <w:rFonts w:eastAsia="Batang"/>
              </w:rPr>
            </w:pPr>
            <w:r w:rsidRPr="00E35715">
              <w:rPr>
                <w:rFonts w:ascii="Times New Roman" w:eastAsia="Batang" w:hAnsi="Times New Roman" w:cs="Times New Roman"/>
              </w:rPr>
              <w:t>The method meets criteria of 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17BE8A81"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2670AE45" w14:textId="77777777" w:rsidTr="00FE2297">
        <w:trPr>
          <w:gridAfter w:val="1"/>
          <w:wAfter w:w="37" w:type="pct"/>
        </w:trPr>
        <w:tc>
          <w:tcPr>
            <w:tcW w:w="1343" w:type="pct"/>
            <w:shd w:val="clear" w:color="auto" w:fill="auto"/>
          </w:tcPr>
          <w:p w14:paraId="01573004" w14:textId="77777777" w:rsidR="00087F46" w:rsidRPr="00D01B1A" w:rsidRDefault="00087F46" w:rsidP="00FE2297">
            <w:pPr>
              <w:pStyle w:val="RepStandard"/>
              <w:suppressAutoHyphens/>
            </w:pPr>
            <w:r w:rsidRPr="00D01B1A">
              <w:t>Reference:</w:t>
            </w:r>
          </w:p>
        </w:tc>
        <w:tc>
          <w:tcPr>
            <w:tcW w:w="3620" w:type="pct"/>
            <w:shd w:val="clear" w:color="auto" w:fill="auto"/>
          </w:tcPr>
          <w:p w14:paraId="08D9CBEB" w14:textId="77777777" w:rsidR="00087F46" w:rsidRPr="00D01B1A" w:rsidRDefault="00087F46" w:rsidP="00FE2297">
            <w:pPr>
              <w:pStyle w:val="RepStandard"/>
              <w:suppressAutoHyphens/>
            </w:pPr>
            <w:r w:rsidRPr="00D01B1A">
              <w:t>CP 5.2/21</w:t>
            </w:r>
          </w:p>
        </w:tc>
      </w:tr>
      <w:tr w:rsidR="00087F46" w:rsidRPr="00D01B1A" w14:paraId="0955B9B3" w14:textId="77777777" w:rsidTr="00FE2297">
        <w:trPr>
          <w:gridAfter w:val="1"/>
          <w:wAfter w:w="37" w:type="pct"/>
        </w:trPr>
        <w:tc>
          <w:tcPr>
            <w:tcW w:w="1343" w:type="pct"/>
            <w:shd w:val="clear" w:color="auto" w:fill="auto"/>
          </w:tcPr>
          <w:p w14:paraId="4BDA5F60"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1389C0F4" w14:textId="77777777" w:rsidR="00087F46" w:rsidRPr="00D01B1A" w:rsidRDefault="00087F46" w:rsidP="00FE2297">
            <w:pPr>
              <w:pStyle w:val="RepStandard"/>
              <w:suppressAutoHyphens/>
              <w:spacing w:after="120"/>
              <w:rPr>
                <w:rFonts w:eastAsia="Arial" w:cs="Arial"/>
              </w:rPr>
            </w:pPr>
            <w:r w:rsidRPr="00D01B1A">
              <w:rPr>
                <w:rFonts w:eastAsia="Arial" w:cs="Arial"/>
              </w:rPr>
              <w:t xml:space="preserve">Validation of method R0066/01: Method for the determination of M650F006 (Reg. No. 5507462) in swine blood plasma and urine matrices by LC-MS/MS </w:t>
            </w:r>
          </w:p>
          <w:p w14:paraId="26BC0EFC" w14:textId="77777777" w:rsidR="00087F46" w:rsidRPr="00D01B1A" w:rsidRDefault="00087F46" w:rsidP="00FE2297">
            <w:pPr>
              <w:pStyle w:val="RepStandard"/>
              <w:suppressAutoHyphens/>
              <w:spacing w:after="120"/>
            </w:pPr>
            <w:r w:rsidRPr="00D01B1A">
              <w:rPr>
                <w:rFonts w:eastAsia="Arial" w:cs="Arial"/>
              </w:rPr>
              <w:t>Horowitz, M.</w:t>
            </w:r>
            <w:r w:rsidRPr="00D01B1A">
              <w:t>, 2020</w:t>
            </w:r>
          </w:p>
          <w:p w14:paraId="179791D2" w14:textId="77777777" w:rsidR="00087F46" w:rsidRPr="00D01B1A" w:rsidRDefault="00087F46" w:rsidP="00FE2297">
            <w:pPr>
              <w:pStyle w:val="RepStandard"/>
              <w:suppressAutoHyphens/>
              <w:spacing w:after="120"/>
            </w:pPr>
            <w:r w:rsidRPr="00D01B1A">
              <w:t>report No 897507</w:t>
            </w:r>
          </w:p>
          <w:p w14:paraId="2CC1E893" w14:textId="7EB1C21D"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2020/2032355</w:t>
            </w:r>
          </w:p>
          <w:p w14:paraId="26042D97" w14:textId="77777777" w:rsidR="00087F46" w:rsidRPr="00D01B1A" w:rsidRDefault="00087F46" w:rsidP="00FE2297">
            <w:pPr>
              <w:pStyle w:val="RepStandard"/>
              <w:suppressAutoHyphens/>
            </w:pPr>
            <w:r w:rsidRPr="00D01B1A">
              <w:t>Authority registration No</w:t>
            </w:r>
          </w:p>
        </w:tc>
      </w:tr>
      <w:tr w:rsidR="00087F46" w:rsidRPr="00D01B1A" w14:paraId="6D82B7B7" w14:textId="77777777" w:rsidTr="00FE2297">
        <w:trPr>
          <w:gridAfter w:val="1"/>
          <w:wAfter w:w="37" w:type="pct"/>
        </w:trPr>
        <w:tc>
          <w:tcPr>
            <w:tcW w:w="1343" w:type="pct"/>
            <w:shd w:val="clear" w:color="auto" w:fill="auto"/>
          </w:tcPr>
          <w:p w14:paraId="38C1B236" w14:textId="77777777" w:rsidR="00087F46" w:rsidRPr="00D01B1A" w:rsidRDefault="00087F46" w:rsidP="00FE2297">
            <w:pPr>
              <w:pStyle w:val="RepStandard"/>
              <w:suppressAutoHyphens/>
            </w:pPr>
            <w:r w:rsidRPr="00D01B1A">
              <w:t>Guideline(s):</w:t>
            </w:r>
          </w:p>
        </w:tc>
        <w:tc>
          <w:tcPr>
            <w:tcW w:w="3620" w:type="pct"/>
            <w:shd w:val="clear" w:color="auto" w:fill="auto"/>
          </w:tcPr>
          <w:p w14:paraId="79DEA591" w14:textId="77777777" w:rsidR="00087F46" w:rsidRPr="00D01B1A" w:rsidRDefault="00087F46" w:rsidP="00FE2297">
            <w:pPr>
              <w:pStyle w:val="RepStandard"/>
              <w:suppressAutoHyphens/>
              <w:spacing w:after="120"/>
            </w:pPr>
            <w:r w:rsidRPr="00D01B1A">
              <w:t>EPA 850.6100, SANCO 3029/99 Rev.4, SANCO/825/00 rev. 8.1 (16/11/2010)</w:t>
            </w:r>
          </w:p>
        </w:tc>
      </w:tr>
      <w:tr w:rsidR="00087F46" w:rsidRPr="00D01B1A" w14:paraId="3DD828CB" w14:textId="77777777" w:rsidTr="00FE2297">
        <w:trPr>
          <w:gridAfter w:val="1"/>
          <w:wAfter w:w="37" w:type="pct"/>
        </w:trPr>
        <w:tc>
          <w:tcPr>
            <w:tcW w:w="1343" w:type="pct"/>
            <w:shd w:val="clear" w:color="auto" w:fill="auto"/>
          </w:tcPr>
          <w:p w14:paraId="4ACED40D" w14:textId="77777777" w:rsidR="00087F46" w:rsidRPr="00D01B1A" w:rsidRDefault="00087F46" w:rsidP="00FE2297">
            <w:pPr>
              <w:pStyle w:val="RepStandard"/>
              <w:suppressAutoHyphens/>
            </w:pPr>
            <w:r w:rsidRPr="00D01B1A">
              <w:t>Deviations:</w:t>
            </w:r>
          </w:p>
        </w:tc>
        <w:tc>
          <w:tcPr>
            <w:tcW w:w="3620" w:type="pct"/>
            <w:shd w:val="clear" w:color="auto" w:fill="auto"/>
          </w:tcPr>
          <w:p w14:paraId="7BA9D833" w14:textId="77777777" w:rsidR="00087F46" w:rsidRPr="00D01B1A" w:rsidRDefault="00087F46" w:rsidP="00FE2297">
            <w:pPr>
              <w:pStyle w:val="RepStandard"/>
              <w:suppressAutoHyphens/>
            </w:pPr>
            <w:r w:rsidRPr="00D01B1A">
              <w:t>No</w:t>
            </w:r>
          </w:p>
        </w:tc>
      </w:tr>
      <w:tr w:rsidR="00087F46" w:rsidRPr="00D01B1A" w14:paraId="66F753E5" w14:textId="77777777" w:rsidTr="00FE2297">
        <w:trPr>
          <w:gridAfter w:val="1"/>
          <w:wAfter w:w="37" w:type="pct"/>
        </w:trPr>
        <w:tc>
          <w:tcPr>
            <w:tcW w:w="1343" w:type="pct"/>
            <w:shd w:val="clear" w:color="auto" w:fill="auto"/>
          </w:tcPr>
          <w:p w14:paraId="28A1CEC9"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6286C318"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26799F60" w14:textId="77777777" w:rsidTr="00FE2297">
        <w:trPr>
          <w:gridAfter w:val="1"/>
          <w:wAfter w:w="37" w:type="pct"/>
        </w:trPr>
        <w:tc>
          <w:tcPr>
            <w:tcW w:w="1343" w:type="pct"/>
            <w:shd w:val="clear" w:color="auto" w:fill="auto"/>
          </w:tcPr>
          <w:p w14:paraId="395A72C6" w14:textId="77777777" w:rsidR="00087F46" w:rsidRPr="00D01B1A" w:rsidRDefault="00087F46" w:rsidP="00FE2297">
            <w:pPr>
              <w:pStyle w:val="RepStandard"/>
              <w:suppressAutoHyphens/>
            </w:pPr>
            <w:r w:rsidRPr="00D01B1A">
              <w:t>GLP:</w:t>
            </w:r>
          </w:p>
        </w:tc>
        <w:tc>
          <w:tcPr>
            <w:tcW w:w="3620" w:type="pct"/>
            <w:shd w:val="clear" w:color="auto" w:fill="auto"/>
          </w:tcPr>
          <w:p w14:paraId="5DF1F610"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A37FC87" w14:textId="77777777" w:rsidTr="002F3E3D">
        <w:tc>
          <w:tcPr>
            <w:tcW w:w="1343" w:type="pct"/>
            <w:shd w:val="clear" w:color="auto" w:fill="D9D9D9" w:themeFill="background1" w:themeFillShade="D9"/>
          </w:tcPr>
          <w:p w14:paraId="22E3FE5E"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1FA2237C" w14:textId="77777777" w:rsidR="00087F46" w:rsidRPr="00D01B1A" w:rsidRDefault="00087F46" w:rsidP="00FE2297">
            <w:pPr>
              <w:pStyle w:val="RepStandard"/>
              <w:suppressAutoHyphens/>
            </w:pPr>
            <w:r w:rsidRPr="00D01B1A">
              <w:t>Yes</w:t>
            </w:r>
          </w:p>
        </w:tc>
      </w:tr>
    </w:tbl>
    <w:p w14:paraId="5B6B8F75" w14:textId="77777777" w:rsidR="00087F46" w:rsidRPr="00D01B1A" w:rsidRDefault="00087F46" w:rsidP="00FE2297">
      <w:pPr>
        <w:pStyle w:val="RepNewPart"/>
        <w:suppressAutoHyphens/>
        <w:rPr>
          <w:lang w:val="en-US"/>
        </w:rPr>
      </w:pPr>
      <w:r w:rsidRPr="00D01B1A">
        <w:rPr>
          <w:lang w:val="en-US"/>
        </w:rPr>
        <w:t>Study Summary</w:t>
      </w:r>
    </w:p>
    <w:p w14:paraId="486B611B"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The method R0066/01 was developed and validated for the determination of residues of M650F006 (</w:t>
      </w:r>
      <w:proofErr w:type="spellStart"/>
      <w:r w:rsidRPr="00D01B1A">
        <w:rPr>
          <w:rFonts w:ascii="Times New Roman" w:hAnsi="Times New Roman" w:cs="Times New Roman"/>
          <w:sz w:val="22"/>
        </w:rPr>
        <w:t>Reg.No</w:t>
      </w:r>
      <w:proofErr w:type="spellEnd"/>
      <w:r w:rsidRPr="00D01B1A">
        <w:rPr>
          <w:rFonts w:ascii="Times New Roman" w:hAnsi="Times New Roman" w:cs="Times New Roman"/>
          <w:sz w:val="22"/>
        </w:rPr>
        <w:t xml:space="preserve">. 5507462, a metabolite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in swine blood plasma and urine by LC-MS/MS with a limit of quantification at 0.01 mg/kg. The brief description of the method and the results are presented in the summary below</w:t>
      </w:r>
    </w:p>
    <w:p w14:paraId="5A792E56" w14:textId="77777777" w:rsidR="00087F46" w:rsidRPr="00D01B1A" w:rsidRDefault="00087F46" w:rsidP="00FE2297">
      <w:pPr>
        <w:pStyle w:val="RepNewPart"/>
        <w:suppressAutoHyphens/>
        <w:rPr>
          <w:lang w:val="en-US"/>
        </w:rPr>
      </w:pPr>
      <w:r w:rsidRPr="00D01B1A">
        <w:rPr>
          <w:lang w:val="en-US"/>
        </w:rPr>
        <w:t>Materials and methods</w:t>
      </w:r>
    </w:p>
    <w:p w14:paraId="75F377CC" w14:textId="77777777" w:rsidR="00087F46" w:rsidRPr="00D01B1A" w:rsidRDefault="00087F46" w:rsidP="00FE2297">
      <w:pPr>
        <w:jc w:val="both"/>
        <w:rPr>
          <w:rFonts w:ascii="Times New Roman" w:hAnsi="Times New Roman" w:cs="Times New Roman"/>
          <w:sz w:val="22"/>
        </w:rPr>
      </w:pPr>
      <w:r w:rsidRPr="00D01B1A">
        <w:rPr>
          <w:rFonts w:ascii="Times New Roman" w:hAnsi="Times New Roman" w:cs="Times New Roman"/>
          <w:sz w:val="22"/>
        </w:rPr>
        <w:t xml:space="preserve">In method R0068/01,  residues in body fluid (blood plasma and urine) samples (1 mL each), were extracted with the addition of methanol, which precipitates/aggregates the body fluid proteins. After centrifugation, residues in the extract solution were diluted with methanol/water (50/50, v/v) and then determined by LC-MS/MS in ESI positive mode at mass transition m/z 278→149 for quantification and m/z 278→217 for confirmation. Separation was accomplished with an </w:t>
      </w:r>
      <w:proofErr w:type="spellStart"/>
      <w:r w:rsidRPr="00D01B1A">
        <w:rPr>
          <w:rFonts w:ascii="Times New Roman" w:hAnsi="Times New Roman" w:cs="Times New Roman"/>
          <w:sz w:val="22"/>
        </w:rPr>
        <w:t>Acquity</w:t>
      </w:r>
      <w:proofErr w:type="spellEnd"/>
      <w:r w:rsidRPr="00D01B1A">
        <w:rPr>
          <w:rFonts w:ascii="Times New Roman" w:hAnsi="Times New Roman" w:cs="Times New Roman"/>
          <w:sz w:val="22"/>
        </w:rPr>
        <w:t xml:space="preserve"> HSS T3 column (100 mm x 2.1 mm, 1.8 µm) by using a gradient mixture of water/methanol, each acidified with 0.1% formic acid at a flow rate of 450 µL/min</w:t>
      </w:r>
    </w:p>
    <w:p w14:paraId="16EF788D" w14:textId="77777777" w:rsidR="00087F46" w:rsidRPr="00D01B1A" w:rsidRDefault="00087F46" w:rsidP="00210E60">
      <w:pPr>
        <w:widowControl w:val="0"/>
        <w:spacing w:after="120"/>
        <w:jc w:val="both"/>
        <w:rPr>
          <w:rFonts w:ascii="Times New Roman" w:hAnsi="Times New Roman" w:cs="Times New Roman"/>
          <w:b/>
          <w:iCs/>
          <w:sz w:val="22"/>
        </w:rPr>
      </w:pPr>
      <w:r w:rsidRPr="00D01B1A">
        <w:rPr>
          <w:rFonts w:ascii="Times New Roman" w:hAnsi="Times New Roman" w:cs="Times New Roman"/>
          <w:b/>
          <w:iCs/>
          <w:sz w:val="22"/>
        </w:rPr>
        <w:t>Results and discussions</w:t>
      </w:r>
    </w:p>
    <w:p w14:paraId="7BF07FA7" w14:textId="2B5CE4A8" w:rsidR="00087F46" w:rsidRPr="00D01B1A" w:rsidRDefault="00087F46" w:rsidP="00210E60">
      <w:pPr>
        <w:pStyle w:val="RepStandard"/>
        <w:rPr>
          <w:spacing w:val="-2"/>
        </w:rPr>
      </w:pPr>
      <w:r w:rsidRPr="00D01B1A">
        <w:rPr>
          <w:spacing w:val="-2"/>
        </w:rPr>
        <w:t>The mean recovery values were between 70 and 110% with relative standard deviations (RSDs) of &lt; 20%. The detailed results are given in the table below.</w:t>
      </w:r>
    </w:p>
    <w:p w14:paraId="25BCCDFC" w14:textId="77777777" w:rsidR="00513831" w:rsidRPr="00D01B1A" w:rsidRDefault="00513831" w:rsidP="00210E60">
      <w:pPr>
        <w:pStyle w:val="RepStandard"/>
        <w:rPr>
          <w:spacing w:val="-2"/>
        </w:rPr>
      </w:pPr>
    </w:p>
    <w:p w14:paraId="545E1FFB" w14:textId="05C97A11" w:rsidR="00087F46" w:rsidRPr="00D01B1A" w:rsidRDefault="00087F46" w:rsidP="00210E60">
      <w:pPr>
        <w:pStyle w:val="RepLabel"/>
        <w:keepNext w:val="0"/>
        <w:keepLines w:val="0"/>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71</w:t>
      </w:r>
      <w:r w:rsidRPr="00D01B1A">
        <w:rPr>
          <w:rFonts w:ascii="Times New Roman" w:hAnsi="Times New Roman" w:cs="Times New Roman"/>
          <w:lang w:val="en-US"/>
        </w:rPr>
        <w:fldChar w:fldCharType="end"/>
      </w:r>
      <w:r w:rsidRPr="00D01B1A">
        <w:rPr>
          <w:rFonts w:ascii="Times New Roman" w:hAnsi="Times New Roman" w:cs="Times New Roman"/>
          <w:lang w:val="en-US"/>
        </w:rPr>
        <w:tab/>
        <w:t xml:space="preserve">Validation results of the method R0068/01: Determination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metabolite M650F006 in body fluids (blood &amp; urine)</w:t>
      </w:r>
    </w:p>
    <w:tbl>
      <w:tblPr>
        <w:tblW w:w="5000" w:type="pct"/>
        <w:tblInd w:w="93" w:type="dxa"/>
        <w:tblLayout w:type="fixed"/>
        <w:tblCellMar>
          <w:left w:w="28" w:type="dxa"/>
          <w:right w:w="28" w:type="dxa"/>
        </w:tblCellMar>
        <w:tblLook w:val="0000" w:firstRow="0" w:lastRow="0" w:firstColumn="0" w:lastColumn="0" w:noHBand="0" w:noVBand="0"/>
      </w:tblPr>
      <w:tblGrid>
        <w:gridCol w:w="1489"/>
        <w:gridCol w:w="1134"/>
        <w:gridCol w:w="839"/>
        <w:gridCol w:w="1161"/>
        <w:gridCol w:w="1174"/>
        <w:gridCol w:w="1217"/>
        <w:gridCol w:w="1175"/>
        <w:gridCol w:w="1136"/>
      </w:tblGrid>
      <w:tr w:rsidR="00087F46" w:rsidRPr="00D01B1A" w14:paraId="42150401" w14:textId="77777777" w:rsidTr="00FE2297">
        <w:trPr>
          <w:cantSplit/>
          <w:tblHeader/>
        </w:trPr>
        <w:tc>
          <w:tcPr>
            <w:tcW w:w="1503" w:type="dxa"/>
            <w:vMerge w:val="restart"/>
            <w:tcBorders>
              <w:top w:val="double" w:sz="4" w:space="0" w:color="auto"/>
              <w:left w:val="double" w:sz="4" w:space="0" w:color="auto"/>
              <w:bottom w:val="double" w:sz="4" w:space="0" w:color="auto"/>
              <w:right w:val="single" w:sz="2" w:space="0" w:color="auto"/>
            </w:tcBorders>
            <w:vAlign w:val="center"/>
          </w:tcPr>
          <w:p w14:paraId="39FDB2D5"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r w:rsidRPr="00D01B1A">
              <w:t xml:space="preserve"> </w:t>
            </w:r>
            <w:r w:rsidRPr="00D01B1A">
              <w:rPr>
                <w:b/>
                <w:snapToGrid w:val="0"/>
                <w:color w:val="000000"/>
                <w:sz w:val="20"/>
                <w:szCs w:val="20"/>
              </w:rPr>
              <w:t>Matrix</w:t>
            </w:r>
          </w:p>
        </w:tc>
        <w:tc>
          <w:tcPr>
            <w:tcW w:w="1145" w:type="dxa"/>
            <w:vMerge w:val="restart"/>
            <w:tcBorders>
              <w:top w:val="double" w:sz="4" w:space="0" w:color="auto"/>
              <w:left w:val="single" w:sz="2" w:space="0" w:color="auto"/>
              <w:bottom w:val="double" w:sz="4" w:space="0" w:color="auto"/>
              <w:right w:val="single" w:sz="2" w:space="0" w:color="auto"/>
            </w:tcBorders>
            <w:vAlign w:val="center"/>
          </w:tcPr>
          <w:p w14:paraId="54C25644"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r w:rsidRPr="00D01B1A">
              <w:rPr>
                <w:b/>
                <w:snapToGrid w:val="0"/>
                <w:color w:val="000000"/>
                <w:sz w:val="20"/>
                <w:szCs w:val="20"/>
              </w:rPr>
              <w:t>Analyte</w:t>
            </w:r>
          </w:p>
        </w:tc>
        <w:tc>
          <w:tcPr>
            <w:tcW w:w="847" w:type="dxa"/>
            <w:vMerge w:val="restart"/>
            <w:tcBorders>
              <w:top w:val="double" w:sz="4" w:space="0" w:color="auto"/>
              <w:bottom w:val="double" w:sz="4" w:space="0" w:color="auto"/>
              <w:right w:val="single" w:sz="2" w:space="0" w:color="auto"/>
            </w:tcBorders>
            <w:vAlign w:val="center"/>
          </w:tcPr>
          <w:p w14:paraId="3E745415"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r w:rsidRPr="00D01B1A">
              <w:rPr>
                <w:b/>
                <w:snapToGrid w:val="0"/>
                <w:color w:val="000000"/>
                <w:sz w:val="20"/>
                <w:szCs w:val="20"/>
              </w:rPr>
              <w:t>No. of tests</w:t>
            </w:r>
          </w:p>
        </w:tc>
        <w:tc>
          <w:tcPr>
            <w:tcW w:w="1172" w:type="dxa"/>
            <w:vMerge w:val="restart"/>
            <w:tcBorders>
              <w:top w:val="double" w:sz="4" w:space="0" w:color="auto"/>
              <w:left w:val="single" w:sz="2" w:space="0" w:color="auto"/>
              <w:bottom w:val="double" w:sz="4" w:space="0" w:color="auto"/>
              <w:right w:val="single" w:sz="2" w:space="0" w:color="auto"/>
            </w:tcBorders>
            <w:vAlign w:val="center"/>
          </w:tcPr>
          <w:p w14:paraId="0FCA7A41"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r w:rsidRPr="00D01B1A">
              <w:rPr>
                <w:b/>
                <w:snapToGrid w:val="0"/>
                <w:color w:val="000000"/>
                <w:sz w:val="20"/>
                <w:szCs w:val="20"/>
              </w:rPr>
              <w:t>Fortification level</w:t>
            </w:r>
            <w:r w:rsidRPr="00D01B1A">
              <w:rPr>
                <w:b/>
                <w:snapToGrid w:val="0"/>
                <w:color w:val="000000"/>
                <w:sz w:val="20"/>
                <w:szCs w:val="20"/>
              </w:rPr>
              <w:br/>
              <w:t>[mg/L]</w:t>
            </w:r>
          </w:p>
        </w:tc>
        <w:tc>
          <w:tcPr>
            <w:tcW w:w="2414" w:type="dxa"/>
            <w:gridSpan w:val="2"/>
            <w:tcBorders>
              <w:top w:val="double" w:sz="4" w:space="0" w:color="auto"/>
              <w:left w:val="single" w:sz="2" w:space="0" w:color="auto"/>
              <w:bottom w:val="single" w:sz="2" w:space="0" w:color="auto"/>
              <w:right w:val="single" w:sz="2" w:space="0" w:color="auto"/>
            </w:tcBorders>
          </w:tcPr>
          <w:p w14:paraId="65C0D42C"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r w:rsidRPr="00D01B1A">
              <w:rPr>
                <w:b/>
                <w:snapToGrid w:val="0"/>
                <w:color w:val="000000"/>
                <w:sz w:val="20"/>
                <w:szCs w:val="20"/>
              </w:rPr>
              <w:t xml:space="preserve">Transition 278 → 149 </w:t>
            </w:r>
            <w:r w:rsidRPr="00D01B1A">
              <w:rPr>
                <w:b/>
                <w:snapToGrid w:val="0"/>
                <w:color w:val="000000"/>
                <w:sz w:val="20"/>
                <w:szCs w:val="20"/>
                <w:vertAlign w:val="superscript"/>
              </w:rPr>
              <w:t>1)</w:t>
            </w:r>
          </w:p>
        </w:tc>
        <w:tc>
          <w:tcPr>
            <w:tcW w:w="2333" w:type="dxa"/>
            <w:gridSpan w:val="2"/>
            <w:tcBorders>
              <w:top w:val="double" w:sz="4" w:space="0" w:color="auto"/>
              <w:left w:val="single" w:sz="2" w:space="0" w:color="auto"/>
              <w:bottom w:val="single" w:sz="2" w:space="0" w:color="auto"/>
              <w:right w:val="double" w:sz="4" w:space="0" w:color="auto"/>
            </w:tcBorders>
          </w:tcPr>
          <w:p w14:paraId="31987D8B"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r w:rsidRPr="00D01B1A">
              <w:rPr>
                <w:b/>
                <w:snapToGrid w:val="0"/>
                <w:color w:val="000000"/>
                <w:sz w:val="20"/>
                <w:szCs w:val="20"/>
              </w:rPr>
              <w:t>Transition 278 → 217</w:t>
            </w:r>
          </w:p>
        </w:tc>
      </w:tr>
      <w:tr w:rsidR="00087F46" w:rsidRPr="00D01B1A" w14:paraId="7BF3B702" w14:textId="77777777" w:rsidTr="00FE2297">
        <w:trPr>
          <w:cantSplit/>
          <w:tblHeader/>
        </w:trPr>
        <w:tc>
          <w:tcPr>
            <w:tcW w:w="1503" w:type="dxa"/>
            <w:vMerge/>
            <w:tcBorders>
              <w:top w:val="single" w:sz="2" w:space="0" w:color="auto"/>
              <w:left w:val="double" w:sz="4" w:space="0" w:color="auto"/>
              <w:bottom w:val="double" w:sz="4" w:space="0" w:color="auto"/>
              <w:right w:val="single" w:sz="2" w:space="0" w:color="auto"/>
            </w:tcBorders>
            <w:vAlign w:val="center"/>
          </w:tcPr>
          <w:p w14:paraId="3B477148"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p>
        </w:tc>
        <w:tc>
          <w:tcPr>
            <w:tcW w:w="1145" w:type="dxa"/>
            <w:vMerge/>
            <w:tcBorders>
              <w:top w:val="single" w:sz="2" w:space="0" w:color="auto"/>
              <w:left w:val="single" w:sz="2" w:space="0" w:color="auto"/>
              <w:bottom w:val="double" w:sz="4" w:space="0" w:color="auto"/>
              <w:right w:val="single" w:sz="2" w:space="0" w:color="auto"/>
            </w:tcBorders>
            <w:vAlign w:val="center"/>
          </w:tcPr>
          <w:p w14:paraId="3ED1A59B"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p>
        </w:tc>
        <w:tc>
          <w:tcPr>
            <w:tcW w:w="847" w:type="dxa"/>
            <w:vMerge/>
            <w:tcBorders>
              <w:bottom w:val="double" w:sz="4" w:space="0" w:color="auto"/>
              <w:right w:val="single" w:sz="2" w:space="0" w:color="auto"/>
            </w:tcBorders>
            <w:vAlign w:val="center"/>
          </w:tcPr>
          <w:p w14:paraId="0BCB0BF8"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p>
        </w:tc>
        <w:tc>
          <w:tcPr>
            <w:tcW w:w="1172" w:type="dxa"/>
            <w:vMerge/>
            <w:tcBorders>
              <w:left w:val="single" w:sz="2" w:space="0" w:color="auto"/>
              <w:bottom w:val="double" w:sz="4" w:space="0" w:color="auto"/>
              <w:right w:val="single" w:sz="2" w:space="0" w:color="auto"/>
            </w:tcBorders>
            <w:vAlign w:val="center"/>
          </w:tcPr>
          <w:p w14:paraId="0796E8B6"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p>
        </w:tc>
        <w:tc>
          <w:tcPr>
            <w:tcW w:w="1185" w:type="dxa"/>
            <w:tcBorders>
              <w:top w:val="single" w:sz="2" w:space="0" w:color="auto"/>
              <w:left w:val="single" w:sz="2" w:space="0" w:color="auto"/>
              <w:bottom w:val="double" w:sz="4" w:space="0" w:color="auto"/>
            </w:tcBorders>
            <w:vAlign w:val="center"/>
          </w:tcPr>
          <w:p w14:paraId="436A49C3"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r w:rsidRPr="00D01B1A">
              <w:rPr>
                <w:b/>
                <w:snapToGrid w:val="0"/>
                <w:color w:val="000000"/>
                <w:sz w:val="20"/>
                <w:szCs w:val="20"/>
              </w:rPr>
              <w:t>mean</w:t>
            </w:r>
            <w:r w:rsidRPr="00D01B1A">
              <w:rPr>
                <w:b/>
                <w:snapToGrid w:val="0"/>
                <w:color w:val="000000"/>
                <w:sz w:val="20"/>
                <w:szCs w:val="20"/>
              </w:rPr>
              <w:br/>
              <w:t>[%]</w:t>
            </w:r>
          </w:p>
        </w:tc>
        <w:tc>
          <w:tcPr>
            <w:tcW w:w="1229" w:type="dxa"/>
            <w:tcBorders>
              <w:top w:val="single" w:sz="2" w:space="0" w:color="auto"/>
              <w:bottom w:val="double" w:sz="4" w:space="0" w:color="auto"/>
              <w:right w:val="single" w:sz="2" w:space="0" w:color="auto"/>
            </w:tcBorders>
            <w:vAlign w:val="center"/>
          </w:tcPr>
          <w:p w14:paraId="5F9C87CB"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r w:rsidRPr="00D01B1A">
              <w:rPr>
                <w:b/>
                <w:snapToGrid w:val="0"/>
                <w:color w:val="000000"/>
                <w:sz w:val="20"/>
                <w:szCs w:val="20"/>
              </w:rPr>
              <w:t>RSD</w:t>
            </w:r>
            <w:r w:rsidRPr="00D01B1A">
              <w:rPr>
                <w:b/>
                <w:snapToGrid w:val="0"/>
                <w:color w:val="000000"/>
                <w:sz w:val="20"/>
                <w:szCs w:val="20"/>
              </w:rPr>
              <w:br/>
              <w:t>[%]</w:t>
            </w:r>
          </w:p>
        </w:tc>
        <w:tc>
          <w:tcPr>
            <w:tcW w:w="1186" w:type="dxa"/>
            <w:tcBorders>
              <w:top w:val="single" w:sz="2" w:space="0" w:color="auto"/>
              <w:left w:val="single" w:sz="2" w:space="0" w:color="auto"/>
              <w:bottom w:val="double" w:sz="4" w:space="0" w:color="auto"/>
            </w:tcBorders>
            <w:vAlign w:val="center"/>
          </w:tcPr>
          <w:p w14:paraId="13125B4E"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r w:rsidRPr="00D01B1A">
              <w:rPr>
                <w:b/>
                <w:snapToGrid w:val="0"/>
                <w:color w:val="000000"/>
                <w:sz w:val="20"/>
                <w:szCs w:val="20"/>
              </w:rPr>
              <w:t>mean</w:t>
            </w:r>
            <w:r w:rsidRPr="00D01B1A">
              <w:rPr>
                <w:b/>
                <w:snapToGrid w:val="0"/>
                <w:color w:val="000000"/>
                <w:sz w:val="20"/>
                <w:szCs w:val="20"/>
              </w:rPr>
              <w:br/>
              <w:t>[%]</w:t>
            </w:r>
          </w:p>
        </w:tc>
        <w:tc>
          <w:tcPr>
            <w:tcW w:w="1147" w:type="dxa"/>
            <w:tcBorders>
              <w:top w:val="single" w:sz="2" w:space="0" w:color="auto"/>
              <w:bottom w:val="double" w:sz="4" w:space="0" w:color="auto"/>
              <w:right w:val="double" w:sz="4" w:space="0" w:color="auto"/>
            </w:tcBorders>
            <w:vAlign w:val="center"/>
          </w:tcPr>
          <w:p w14:paraId="424569AC" w14:textId="77777777" w:rsidR="00087F46" w:rsidRPr="00D01B1A" w:rsidRDefault="00087F46" w:rsidP="00210E60">
            <w:pPr>
              <w:widowControl w:val="0"/>
              <w:tabs>
                <w:tab w:val="left" w:pos="680"/>
                <w:tab w:val="left" w:pos="1134"/>
              </w:tabs>
              <w:spacing w:before="12" w:after="12"/>
              <w:jc w:val="center"/>
              <w:rPr>
                <w:b/>
                <w:snapToGrid w:val="0"/>
                <w:color w:val="000000"/>
                <w:sz w:val="20"/>
                <w:szCs w:val="20"/>
              </w:rPr>
            </w:pPr>
            <w:r w:rsidRPr="00D01B1A">
              <w:rPr>
                <w:b/>
                <w:snapToGrid w:val="0"/>
                <w:color w:val="000000"/>
                <w:sz w:val="20"/>
                <w:szCs w:val="20"/>
              </w:rPr>
              <w:t>RSD</w:t>
            </w:r>
            <w:r w:rsidRPr="00D01B1A">
              <w:rPr>
                <w:b/>
                <w:snapToGrid w:val="0"/>
                <w:color w:val="000000"/>
                <w:sz w:val="20"/>
                <w:szCs w:val="20"/>
              </w:rPr>
              <w:br/>
              <w:t>[%]</w:t>
            </w:r>
          </w:p>
        </w:tc>
      </w:tr>
      <w:tr w:rsidR="00087F46" w:rsidRPr="00D01B1A" w14:paraId="6F321465" w14:textId="77777777" w:rsidTr="00FE2297">
        <w:trPr>
          <w:cantSplit/>
        </w:trPr>
        <w:tc>
          <w:tcPr>
            <w:tcW w:w="1503" w:type="dxa"/>
            <w:vMerge w:val="restart"/>
            <w:tcBorders>
              <w:top w:val="double" w:sz="4" w:space="0" w:color="auto"/>
              <w:left w:val="double" w:sz="4" w:space="0" w:color="auto"/>
              <w:right w:val="single" w:sz="2" w:space="0" w:color="auto"/>
            </w:tcBorders>
            <w:vAlign w:val="center"/>
          </w:tcPr>
          <w:p w14:paraId="4FC0CB86" w14:textId="77777777" w:rsidR="00087F46" w:rsidRPr="00D01B1A" w:rsidRDefault="00087F46" w:rsidP="00210E60">
            <w:pPr>
              <w:widowControl w:val="0"/>
              <w:tabs>
                <w:tab w:val="left" w:pos="680"/>
                <w:tab w:val="left" w:pos="1134"/>
              </w:tabs>
              <w:jc w:val="center"/>
              <w:rPr>
                <w:snapToGrid w:val="0"/>
                <w:color w:val="000000"/>
                <w:sz w:val="20"/>
                <w:szCs w:val="20"/>
              </w:rPr>
            </w:pPr>
            <w:r w:rsidRPr="00D01B1A">
              <w:rPr>
                <w:snapToGrid w:val="0"/>
                <w:color w:val="000000"/>
                <w:sz w:val="20"/>
                <w:szCs w:val="20"/>
              </w:rPr>
              <w:t>Blood Plasma</w:t>
            </w:r>
            <w:r w:rsidRPr="00D01B1A">
              <w:rPr>
                <w:snapToGrid w:val="0"/>
                <w:color w:val="000000"/>
                <w:sz w:val="20"/>
                <w:szCs w:val="20"/>
              </w:rPr>
              <w:br/>
              <w:t>(Swine)</w:t>
            </w:r>
          </w:p>
        </w:tc>
        <w:tc>
          <w:tcPr>
            <w:tcW w:w="1145" w:type="dxa"/>
            <w:vMerge w:val="restart"/>
            <w:tcBorders>
              <w:top w:val="double" w:sz="4" w:space="0" w:color="auto"/>
              <w:left w:val="single" w:sz="2" w:space="0" w:color="auto"/>
              <w:right w:val="single" w:sz="2" w:space="0" w:color="auto"/>
            </w:tcBorders>
            <w:vAlign w:val="center"/>
          </w:tcPr>
          <w:p w14:paraId="324CC100" w14:textId="77777777" w:rsidR="00087F46" w:rsidRPr="00D01B1A" w:rsidRDefault="00087F46" w:rsidP="00210E60">
            <w:pPr>
              <w:widowControl w:val="0"/>
              <w:tabs>
                <w:tab w:val="left" w:pos="680"/>
                <w:tab w:val="left" w:pos="1134"/>
              </w:tabs>
              <w:jc w:val="center"/>
              <w:rPr>
                <w:snapToGrid w:val="0"/>
                <w:color w:val="000000"/>
                <w:sz w:val="20"/>
                <w:szCs w:val="20"/>
              </w:rPr>
            </w:pPr>
            <w:r w:rsidRPr="00D01B1A">
              <w:rPr>
                <w:snapToGrid w:val="0"/>
                <w:color w:val="000000"/>
                <w:sz w:val="20"/>
                <w:szCs w:val="20"/>
              </w:rPr>
              <w:t>M650F006</w:t>
            </w:r>
          </w:p>
        </w:tc>
        <w:tc>
          <w:tcPr>
            <w:tcW w:w="847" w:type="dxa"/>
            <w:tcBorders>
              <w:top w:val="double" w:sz="4" w:space="0" w:color="auto"/>
              <w:left w:val="single" w:sz="2" w:space="0" w:color="auto"/>
              <w:right w:val="single" w:sz="2" w:space="0" w:color="auto"/>
            </w:tcBorders>
          </w:tcPr>
          <w:p w14:paraId="4594F75D" w14:textId="77777777" w:rsidR="00087F46" w:rsidRPr="00D01B1A" w:rsidRDefault="00087F46" w:rsidP="00210E60">
            <w:pPr>
              <w:widowControl w:val="0"/>
              <w:tabs>
                <w:tab w:val="left" w:pos="680"/>
                <w:tab w:val="left" w:pos="1134"/>
              </w:tabs>
              <w:jc w:val="center"/>
              <w:rPr>
                <w:bCs/>
                <w:snapToGrid w:val="0"/>
                <w:color w:val="000000"/>
                <w:sz w:val="20"/>
                <w:szCs w:val="20"/>
              </w:rPr>
            </w:pPr>
            <w:r w:rsidRPr="00D01B1A">
              <w:rPr>
                <w:bCs/>
                <w:snapToGrid w:val="0"/>
                <w:color w:val="000000"/>
                <w:sz w:val="20"/>
                <w:szCs w:val="20"/>
              </w:rPr>
              <w:t>5</w:t>
            </w:r>
          </w:p>
        </w:tc>
        <w:tc>
          <w:tcPr>
            <w:tcW w:w="1172" w:type="dxa"/>
            <w:tcBorders>
              <w:top w:val="double" w:sz="4" w:space="0" w:color="auto"/>
              <w:left w:val="single" w:sz="2" w:space="0" w:color="auto"/>
              <w:right w:val="single" w:sz="2" w:space="0" w:color="auto"/>
            </w:tcBorders>
          </w:tcPr>
          <w:p w14:paraId="7EE286DE" w14:textId="77777777" w:rsidR="00087F46" w:rsidRPr="00D01B1A" w:rsidRDefault="00087F46" w:rsidP="00210E60">
            <w:pPr>
              <w:widowControl w:val="0"/>
              <w:jc w:val="center"/>
              <w:rPr>
                <w:bCs/>
                <w:snapToGrid w:val="0"/>
                <w:color w:val="000000"/>
                <w:sz w:val="20"/>
                <w:szCs w:val="20"/>
              </w:rPr>
            </w:pPr>
            <w:r w:rsidRPr="00D01B1A">
              <w:rPr>
                <w:bCs/>
                <w:snapToGrid w:val="0"/>
                <w:color w:val="000000"/>
                <w:sz w:val="20"/>
                <w:szCs w:val="20"/>
              </w:rPr>
              <w:t>0.01</w:t>
            </w:r>
          </w:p>
        </w:tc>
        <w:tc>
          <w:tcPr>
            <w:tcW w:w="1185" w:type="dxa"/>
            <w:tcBorders>
              <w:top w:val="double" w:sz="4" w:space="0" w:color="auto"/>
              <w:left w:val="single" w:sz="2" w:space="0" w:color="auto"/>
            </w:tcBorders>
            <w:vAlign w:val="center"/>
          </w:tcPr>
          <w:p w14:paraId="535CFBEB" w14:textId="77777777" w:rsidR="00087F46" w:rsidRPr="00D01B1A" w:rsidRDefault="00087F46" w:rsidP="00210E60">
            <w:pPr>
              <w:widowControl w:val="0"/>
              <w:jc w:val="center"/>
              <w:rPr>
                <w:rFonts w:eastAsia="Batang"/>
                <w:sz w:val="20"/>
                <w:szCs w:val="20"/>
              </w:rPr>
            </w:pPr>
            <w:r w:rsidRPr="00D01B1A">
              <w:rPr>
                <w:rFonts w:eastAsia="Batang"/>
                <w:sz w:val="20"/>
                <w:szCs w:val="20"/>
              </w:rPr>
              <w:t>98</w:t>
            </w:r>
          </w:p>
        </w:tc>
        <w:tc>
          <w:tcPr>
            <w:tcW w:w="1229" w:type="dxa"/>
            <w:tcBorders>
              <w:top w:val="double" w:sz="4" w:space="0" w:color="auto"/>
              <w:right w:val="single" w:sz="2" w:space="0" w:color="auto"/>
            </w:tcBorders>
            <w:vAlign w:val="center"/>
          </w:tcPr>
          <w:p w14:paraId="31393738" w14:textId="77777777" w:rsidR="00087F46" w:rsidRPr="00D01B1A" w:rsidRDefault="00087F46" w:rsidP="00210E60">
            <w:pPr>
              <w:widowControl w:val="0"/>
              <w:jc w:val="center"/>
              <w:rPr>
                <w:rFonts w:eastAsia="Batang"/>
                <w:sz w:val="20"/>
                <w:szCs w:val="20"/>
              </w:rPr>
            </w:pPr>
            <w:r w:rsidRPr="00D01B1A">
              <w:rPr>
                <w:rFonts w:eastAsia="Batang"/>
                <w:sz w:val="20"/>
                <w:szCs w:val="20"/>
              </w:rPr>
              <w:t>9</w:t>
            </w:r>
          </w:p>
        </w:tc>
        <w:tc>
          <w:tcPr>
            <w:tcW w:w="1186" w:type="dxa"/>
            <w:tcBorders>
              <w:top w:val="double" w:sz="4" w:space="0" w:color="auto"/>
              <w:left w:val="single" w:sz="2" w:space="0" w:color="auto"/>
            </w:tcBorders>
            <w:vAlign w:val="center"/>
          </w:tcPr>
          <w:p w14:paraId="7B0838CE" w14:textId="77777777" w:rsidR="00087F46" w:rsidRPr="00D01B1A" w:rsidRDefault="00087F46" w:rsidP="00210E60">
            <w:pPr>
              <w:widowControl w:val="0"/>
              <w:jc w:val="center"/>
              <w:rPr>
                <w:rFonts w:eastAsia="Batang"/>
                <w:sz w:val="20"/>
                <w:szCs w:val="20"/>
              </w:rPr>
            </w:pPr>
            <w:r w:rsidRPr="00D01B1A">
              <w:rPr>
                <w:rFonts w:eastAsia="Batang"/>
                <w:sz w:val="20"/>
                <w:szCs w:val="20"/>
              </w:rPr>
              <w:t>96</w:t>
            </w:r>
          </w:p>
        </w:tc>
        <w:tc>
          <w:tcPr>
            <w:tcW w:w="1147" w:type="dxa"/>
            <w:tcBorders>
              <w:top w:val="double" w:sz="4" w:space="0" w:color="auto"/>
              <w:right w:val="double" w:sz="4" w:space="0" w:color="auto"/>
            </w:tcBorders>
            <w:vAlign w:val="center"/>
          </w:tcPr>
          <w:p w14:paraId="05783266" w14:textId="77777777" w:rsidR="00087F46" w:rsidRPr="00D01B1A" w:rsidRDefault="00087F46" w:rsidP="00210E60">
            <w:pPr>
              <w:widowControl w:val="0"/>
              <w:jc w:val="center"/>
              <w:rPr>
                <w:rFonts w:eastAsia="Batang"/>
                <w:sz w:val="20"/>
                <w:szCs w:val="20"/>
              </w:rPr>
            </w:pPr>
            <w:r w:rsidRPr="00D01B1A">
              <w:rPr>
                <w:rFonts w:eastAsia="Batang"/>
                <w:sz w:val="20"/>
                <w:szCs w:val="20"/>
              </w:rPr>
              <w:t>11</w:t>
            </w:r>
          </w:p>
        </w:tc>
      </w:tr>
      <w:tr w:rsidR="00087F46" w:rsidRPr="00D01B1A" w14:paraId="2BA15A30" w14:textId="77777777" w:rsidTr="00FE2297">
        <w:trPr>
          <w:cantSplit/>
        </w:trPr>
        <w:tc>
          <w:tcPr>
            <w:tcW w:w="1503" w:type="dxa"/>
            <w:vMerge/>
            <w:tcBorders>
              <w:left w:val="double" w:sz="4" w:space="0" w:color="auto"/>
              <w:bottom w:val="single" w:sz="4" w:space="0" w:color="auto"/>
              <w:right w:val="single" w:sz="2" w:space="0" w:color="auto"/>
            </w:tcBorders>
            <w:vAlign w:val="center"/>
          </w:tcPr>
          <w:p w14:paraId="6F45605F" w14:textId="77777777" w:rsidR="00087F46" w:rsidRPr="00D01B1A" w:rsidRDefault="00087F46" w:rsidP="00210E60">
            <w:pPr>
              <w:widowControl w:val="0"/>
              <w:tabs>
                <w:tab w:val="left" w:pos="680"/>
                <w:tab w:val="left" w:pos="1134"/>
              </w:tabs>
              <w:jc w:val="center"/>
              <w:rPr>
                <w:snapToGrid w:val="0"/>
                <w:color w:val="000000"/>
                <w:sz w:val="20"/>
                <w:szCs w:val="20"/>
              </w:rPr>
            </w:pPr>
          </w:p>
        </w:tc>
        <w:tc>
          <w:tcPr>
            <w:tcW w:w="1145" w:type="dxa"/>
            <w:vMerge/>
            <w:tcBorders>
              <w:left w:val="single" w:sz="2" w:space="0" w:color="auto"/>
              <w:right w:val="single" w:sz="2" w:space="0" w:color="auto"/>
            </w:tcBorders>
            <w:vAlign w:val="center"/>
          </w:tcPr>
          <w:p w14:paraId="538F1C1D" w14:textId="77777777" w:rsidR="00087F46" w:rsidRPr="00D01B1A" w:rsidRDefault="00087F46" w:rsidP="00210E60">
            <w:pPr>
              <w:widowControl w:val="0"/>
              <w:jc w:val="center"/>
              <w:rPr>
                <w:snapToGrid w:val="0"/>
                <w:color w:val="000000"/>
                <w:sz w:val="20"/>
                <w:szCs w:val="20"/>
              </w:rPr>
            </w:pPr>
          </w:p>
        </w:tc>
        <w:tc>
          <w:tcPr>
            <w:tcW w:w="847" w:type="dxa"/>
            <w:tcBorders>
              <w:left w:val="single" w:sz="2" w:space="0" w:color="auto"/>
              <w:bottom w:val="single" w:sz="4" w:space="0" w:color="auto"/>
              <w:right w:val="single" w:sz="2" w:space="0" w:color="auto"/>
            </w:tcBorders>
          </w:tcPr>
          <w:p w14:paraId="34366B43" w14:textId="77777777" w:rsidR="00087F46" w:rsidRPr="00D01B1A" w:rsidRDefault="00087F46" w:rsidP="00210E60">
            <w:pPr>
              <w:widowControl w:val="0"/>
              <w:jc w:val="center"/>
              <w:rPr>
                <w:bCs/>
                <w:snapToGrid w:val="0"/>
                <w:color w:val="000000"/>
                <w:sz w:val="20"/>
                <w:szCs w:val="20"/>
              </w:rPr>
            </w:pPr>
            <w:r w:rsidRPr="00D01B1A">
              <w:rPr>
                <w:bCs/>
                <w:snapToGrid w:val="0"/>
                <w:color w:val="000000"/>
                <w:sz w:val="20"/>
                <w:szCs w:val="20"/>
              </w:rPr>
              <w:t>5</w:t>
            </w:r>
          </w:p>
        </w:tc>
        <w:tc>
          <w:tcPr>
            <w:tcW w:w="1172" w:type="dxa"/>
            <w:tcBorders>
              <w:left w:val="single" w:sz="2" w:space="0" w:color="auto"/>
              <w:bottom w:val="single" w:sz="4" w:space="0" w:color="auto"/>
              <w:right w:val="single" w:sz="2" w:space="0" w:color="auto"/>
            </w:tcBorders>
          </w:tcPr>
          <w:p w14:paraId="26BDC44E" w14:textId="77777777" w:rsidR="00087F46" w:rsidRPr="00D01B1A" w:rsidRDefault="00087F46" w:rsidP="00210E60">
            <w:pPr>
              <w:widowControl w:val="0"/>
              <w:jc w:val="center"/>
              <w:rPr>
                <w:bCs/>
                <w:snapToGrid w:val="0"/>
                <w:color w:val="000000"/>
                <w:sz w:val="20"/>
                <w:szCs w:val="20"/>
              </w:rPr>
            </w:pPr>
            <w:r w:rsidRPr="00D01B1A">
              <w:rPr>
                <w:bCs/>
                <w:snapToGrid w:val="0"/>
                <w:color w:val="000000"/>
                <w:sz w:val="20"/>
                <w:szCs w:val="20"/>
              </w:rPr>
              <w:t>1.00</w:t>
            </w:r>
          </w:p>
        </w:tc>
        <w:tc>
          <w:tcPr>
            <w:tcW w:w="1185" w:type="dxa"/>
            <w:tcBorders>
              <w:left w:val="single" w:sz="2" w:space="0" w:color="auto"/>
              <w:bottom w:val="single" w:sz="4" w:space="0" w:color="auto"/>
            </w:tcBorders>
            <w:vAlign w:val="center"/>
          </w:tcPr>
          <w:p w14:paraId="5920AB71" w14:textId="77777777" w:rsidR="00087F46" w:rsidRPr="00D01B1A" w:rsidRDefault="00087F46" w:rsidP="00210E60">
            <w:pPr>
              <w:widowControl w:val="0"/>
              <w:jc w:val="center"/>
              <w:rPr>
                <w:rFonts w:eastAsia="Batang"/>
                <w:sz w:val="20"/>
                <w:szCs w:val="20"/>
              </w:rPr>
            </w:pPr>
            <w:r w:rsidRPr="00D01B1A">
              <w:rPr>
                <w:rFonts w:eastAsia="Batang"/>
                <w:sz w:val="20"/>
                <w:szCs w:val="20"/>
              </w:rPr>
              <w:t>94</w:t>
            </w:r>
          </w:p>
        </w:tc>
        <w:tc>
          <w:tcPr>
            <w:tcW w:w="1229" w:type="dxa"/>
            <w:tcBorders>
              <w:bottom w:val="single" w:sz="4" w:space="0" w:color="auto"/>
              <w:right w:val="single" w:sz="2" w:space="0" w:color="auto"/>
            </w:tcBorders>
            <w:vAlign w:val="center"/>
          </w:tcPr>
          <w:p w14:paraId="555DF65A" w14:textId="77777777" w:rsidR="00087F46" w:rsidRPr="00D01B1A" w:rsidRDefault="00087F46" w:rsidP="00210E60">
            <w:pPr>
              <w:widowControl w:val="0"/>
              <w:jc w:val="center"/>
              <w:rPr>
                <w:rFonts w:eastAsia="Batang"/>
                <w:sz w:val="20"/>
                <w:szCs w:val="20"/>
              </w:rPr>
            </w:pPr>
            <w:r w:rsidRPr="00D01B1A">
              <w:rPr>
                <w:rFonts w:eastAsia="Batang"/>
                <w:sz w:val="20"/>
                <w:szCs w:val="20"/>
              </w:rPr>
              <w:t>9</w:t>
            </w:r>
          </w:p>
        </w:tc>
        <w:tc>
          <w:tcPr>
            <w:tcW w:w="1186" w:type="dxa"/>
            <w:tcBorders>
              <w:left w:val="single" w:sz="2" w:space="0" w:color="auto"/>
              <w:bottom w:val="single" w:sz="4" w:space="0" w:color="auto"/>
            </w:tcBorders>
            <w:vAlign w:val="center"/>
          </w:tcPr>
          <w:p w14:paraId="10C0AE8B" w14:textId="77777777" w:rsidR="00087F46" w:rsidRPr="00D01B1A" w:rsidRDefault="00087F46" w:rsidP="00210E60">
            <w:pPr>
              <w:widowControl w:val="0"/>
              <w:jc w:val="center"/>
              <w:rPr>
                <w:rFonts w:eastAsia="Batang"/>
                <w:sz w:val="20"/>
                <w:szCs w:val="20"/>
              </w:rPr>
            </w:pPr>
            <w:r w:rsidRPr="00D01B1A">
              <w:rPr>
                <w:rFonts w:eastAsia="Batang"/>
                <w:sz w:val="20"/>
                <w:szCs w:val="20"/>
              </w:rPr>
              <w:t>88</w:t>
            </w:r>
          </w:p>
        </w:tc>
        <w:tc>
          <w:tcPr>
            <w:tcW w:w="1147" w:type="dxa"/>
            <w:tcBorders>
              <w:bottom w:val="single" w:sz="4" w:space="0" w:color="auto"/>
              <w:right w:val="double" w:sz="4" w:space="0" w:color="auto"/>
            </w:tcBorders>
            <w:vAlign w:val="center"/>
          </w:tcPr>
          <w:p w14:paraId="4AF4C7C9" w14:textId="77777777" w:rsidR="00087F46" w:rsidRPr="00D01B1A" w:rsidRDefault="00087F46" w:rsidP="00210E60">
            <w:pPr>
              <w:widowControl w:val="0"/>
              <w:jc w:val="center"/>
              <w:rPr>
                <w:rFonts w:eastAsia="Batang"/>
                <w:sz w:val="20"/>
                <w:szCs w:val="20"/>
              </w:rPr>
            </w:pPr>
            <w:r w:rsidRPr="00D01B1A">
              <w:rPr>
                <w:rFonts w:eastAsia="Batang"/>
                <w:sz w:val="20"/>
                <w:szCs w:val="20"/>
              </w:rPr>
              <w:t>3</w:t>
            </w:r>
          </w:p>
        </w:tc>
      </w:tr>
      <w:tr w:rsidR="00087F46" w:rsidRPr="00D01B1A" w14:paraId="448A0C79" w14:textId="77777777" w:rsidTr="00FE2297">
        <w:trPr>
          <w:cantSplit/>
        </w:trPr>
        <w:tc>
          <w:tcPr>
            <w:tcW w:w="1503" w:type="dxa"/>
            <w:vMerge w:val="restart"/>
            <w:tcBorders>
              <w:left w:val="double" w:sz="4" w:space="0" w:color="auto"/>
              <w:right w:val="single" w:sz="2" w:space="0" w:color="auto"/>
            </w:tcBorders>
            <w:vAlign w:val="center"/>
          </w:tcPr>
          <w:p w14:paraId="680DBA0D" w14:textId="77777777" w:rsidR="00087F46" w:rsidRPr="00D01B1A" w:rsidRDefault="00087F46" w:rsidP="00210E60">
            <w:pPr>
              <w:widowControl w:val="0"/>
              <w:tabs>
                <w:tab w:val="left" w:pos="680"/>
                <w:tab w:val="left" w:pos="1134"/>
              </w:tabs>
              <w:jc w:val="center"/>
              <w:rPr>
                <w:snapToGrid w:val="0"/>
                <w:color w:val="000000"/>
                <w:sz w:val="20"/>
                <w:szCs w:val="20"/>
              </w:rPr>
            </w:pPr>
            <w:r w:rsidRPr="00D01B1A">
              <w:rPr>
                <w:snapToGrid w:val="0"/>
                <w:color w:val="000000"/>
                <w:sz w:val="20"/>
                <w:szCs w:val="20"/>
              </w:rPr>
              <w:t>Urine</w:t>
            </w:r>
            <w:r w:rsidRPr="00D01B1A">
              <w:rPr>
                <w:snapToGrid w:val="0"/>
                <w:color w:val="000000"/>
                <w:sz w:val="20"/>
                <w:szCs w:val="20"/>
              </w:rPr>
              <w:br/>
              <w:t>(Swine)</w:t>
            </w:r>
          </w:p>
        </w:tc>
        <w:tc>
          <w:tcPr>
            <w:tcW w:w="1145" w:type="dxa"/>
            <w:vMerge/>
            <w:tcBorders>
              <w:left w:val="single" w:sz="2" w:space="0" w:color="auto"/>
              <w:right w:val="single" w:sz="2" w:space="0" w:color="auto"/>
            </w:tcBorders>
            <w:vAlign w:val="center"/>
          </w:tcPr>
          <w:p w14:paraId="71A78406" w14:textId="77777777" w:rsidR="00087F46" w:rsidRPr="00D01B1A" w:rsidRDefault="00087F46" w:rsidP="00210E60">
            <w:pPr>
              <w:widowControl w:val="0"/>
              <w:jc w:val="center"/>
              <w:rPr>
                <w:snapToGrid w:val="0"/>
                <w:color w:val="000000"/>
                <w:sz w:val="20"/>
                <w:szCs w:val="20"/>
              </w:rPr>
            </w:pPr>
          </w:p>
        </w:tc>
        <w:tc>
          <w:tcPr>
            <w:tcW w:w="847" w:type="dxa"/>
            <w:tcBorders>
              <w:left w:val="single" w:sz="2" w:space="0" w:color="auto"/>
              <w:right w:val="single" w:sz="2" w:space="0" w:color="auto"/>
            </w:tcBorders>
          </w:tcPr>
          <w:p w14:paraId="4280CB52" w14:textId="77777777" w:rsidR="00087F46" w:rsidRPr="00D01B1A" w:rsidRDefault="00087F46" w:rsidP="00210E60">
            <w:pPr>
              <w:widowControl w:val="0"/>
              <w:jc w:val="center"/>
              <w:rPr>
                <w:bCs/>
                <w:snapToGrid w:val="0"/>
                <w:color w:val="000000"/>
                <w:sz w:val="20"/>
                <w:szCs w:val="20"/>
              </w:rPr>
            </w:pPr>
            <w:r w:rsidRPr="00D01B1A">
              <w:rPr>
                <w:bCs/>
                <w:snapToGrid w:val="0"/>
                <w:color w:val="000000"/>
                <w:sz w:val="20"/>
                <w:szCs w:val="20"/>
              </w:rPr>
              <w:t>5</w:t>
            </w:r>
          </w:p>
        </w:tc>
        <w:tc>
          <w:tcPr>
            <w:tcW w:w="1172" w:type="dxa"/>
            <w:tcBorders>
              <w:left w:val="single" w:sz="2" w:space="0" w:color="auto"/>
              <w:right w:val="single" w:sz="2" w:space="0" w:color="auto"/>
            </w:tcBorders>
          </w:tcPr>
          <w:p w14:paraId="6204ED6A" w14:textId="77777777" w:rsidR="00087F46" w:rsidRPr="00D01B1A" w:rsidRDefault="00087F46" w:rsidP="00210E60">
            <w:pPr>
              <w:widowControl w:val="0"/>
              <w:jc w:val="center"/>
              <w:rPr>
                <w:bCs/>
                <w:snapToGrid w:val="0"/>
                <w:color w:val="000000"/>
                <w:sz w:val="20"/>
                <w:szCs w:val="20"/>
              </w:rPr>
            </w:pPr>
            <w:r w:rsidRPr="00D01B1A">
              <w:rPr>
                <w:bCs/>
                <w:snapToGrid w:val="0"/>
                <w:color w:val="000000"/>
                <w:sz w:val="20"/>
                <w:szCs w:val="20"/>
              </w:rPr>
              <w:t>0.01</w:t>
            </w:r>
          </w:p>
        </w:tc>
        <w:tc>
          <w:tcPr>
            <w:tcW w:w="1185" w:type="dxa"/>
            <w:tcBorders>
              <w:left w:val="single" w:sz="2" w:space="0" w:color="auto"/>
            </w:tcBorders>
            <w:vAlign w:val="center"/>
          </w:tcPr>
          <w:p w14:paraId="7214F989" w14:textId="77777777" w:rsidR="00087F46" w:rsidRPr="00D01B1A" w:rsidRDefault="00087F46" w:rsidP="00210E60">
            <w:pPr>
              <w:widowControl w:val="0"/>
              <w:jc w:val="center"/>
              <w:rPr>
                <w:rFonts w:eastAsia="Batang"/>
                <w:sz w:val="20"/>
                <w:szCs w:val="20"/>
              </w:rPr>
            </w:pPr>
            <w:r w:rsidRPr="00D01B1A">
              <w:rPr>
                <w:rFonts w:eastAsia="Batang"/>
                <w:sz w:val="20"/>
                <w:szCs w:val="20"/>
              </w:rPr>
              <w:t>101</w:t>
            </w:r>
          </w:p>
        </w:tc>
        <w:tc>
          <w:tcPr>
            <w:tcW w:w="1229" w:type="dxa"/>
            <w:tcBorders>
              <w:right w:val="single" w:sz="2" w:space="0" w:color="auto"/>
            </w:tcBorders>
            <w:vAlign w:val="center"/>
          </w:tcPr>
          <w:p w14:paraId="29B5EA8B" w14:textId="77777777" w:rsidR="00087F46" w:rsidRPr="00D01B1A" w:rsidRDefault="00087F46" w:rsidP="00210E60">
            <w:pPr>
              <w:widowControl w:val="0"/>
              <w:jc w:val="center"/>
              <w:rPr>
                <w:rFonts w:eastAsia="Batang"/>
                <w:sz w:val="20"/>
                <w:szCs w:val="20"/>
              </w:rPr>
            </w:pPr>
            <w:r w:rsidRPr="00D01B1A">
              <w:rPr>
                <w:rFonts w:eastAsia="Batang"/>
                <w:sz w:val="20"/>
                <w:szCs w:val="20"/>
              </w:rPr>
              <w:t>4</w:t>
            </w:r>
          </w:p>
        </w:tc>
        <w:tc>
          <w:tcPr>
            <w:tcW w:w="1186" w:type="dxa"/>
            <w:tcBorders>
              <w:left w:val="single" w:sz="2" w:space="0" w:color="auto"/>
            </w:tcBorders>
            <w:vAlign w:val="center"/>
          </w:tcPr>
          <w:p w14:paraId="42F38E05" w14:textId="77777777" w:rsidR="00087F46" w:rsidRPr="00D01B1A" w:rsidRDefault="00087F46" w:rsidP="00210E60">
            <w:pPr>
              <w:widowControl w:val="0"/>
              <w:jc w:val="center"/>
              <w:rPr>
                <w:rFonts w:eastAsia="Batang"/>
                <w:sz w:val="20"/>
                <w:szCs w:val="20"/>
              </w:rPr>
            </w:pPr>
            <w:r w:rsidRPr="00D01B1A">
              <w:rPr>
                <w:rFonts w:eastAsia="Batang"/>
                <w:sz w:val="20"/>
                <w:szCs w:val="20"/>
              </w:rPr>
              <w:t>103</w:t>
            </w:r>
          </w:p>
        </w:tc>
        <w:tc>
          <w:tcPr>
            <w:tcW w:w="1147" w:type="dxa"/>
            <w:tcBorders>
              <w:right w:val="double" w:sz="4" w:space="0" w:color="auto"/>
            </w:tcBorders>
            <w:vAlign w:val="center"/>
          </w:tcPr>
          <w:p w14:paraId="149C2026" w14:textId="77777777" w:rsidR="00087F46" w:rsidRPr="00D01B1A" w:rsidRDefault="00087F46" w:rsidP="00210E60">
            <w:pPr>
              <w:widowControl w:val="0"/>
              <w:jc w:val="center"/>
              <w:rPr>
                <w:rFonts w:eastAsia="Batang"/>
                <w:sz w:val="20"/>
                <w:szCs w:val="20"/>
              </w:rPr>
            </w:pPr>
            <w:r w:rsidRPr="00D01B1A">
              <w:rPr>
                <w:rFonts w:eastAsia="Batang"/>
                <w:sz w:val="20"/>
                <w:szCs w:val="20"/>
              </w:rPr>
              <w:t>7</w:t>
            </w:r>
          </w:p>
        </w:tc>
      </w:tr>
      <w:tr w:rsidR="00087F46" w:rsidRPr="00D01B1A" w14:paraId="3E3F16A0" w14:textId="77777777" w:rsidTr="00FE2297">
        <w:trPr>
          <w:cantSplit/>
        </w:trPr>
        <w:tc>
          <w:tcPr>
            <w:tcW w:w="1503" w:type="dxa"/>
            <w:vMerge/>
            <w:tcBorders>
              <w:left w:val="double" w:sz="4" w:space="0" w:color="auto"/>
              <w:bottom w:val="single" w:sz="4" w:space="0" w:color="auto"/>
              <w:right w:val="single" w:sz="2" w:space="0" w:color="auto"/>
            </w:tcBorders>
            <w:vAlign w:val="center"/>
          </w:tcPr>
          <w:p w14:paraId="7F0D6069" w14:textId="77777777" w:rsidR="00087F46" w:rsidRPr="00D01B1A" w:rsidRDefault="00087F46" w:rsidP="00210E60">
            <w:pPr>
              <w:widowControl w:val="0"/>
              <w:tabs>
                <w:tab w:val="left" w:pos="680"/>
                <w:tab w:val="left" w:pos="1134"/>
              </w:tabs>
              <w:jc w:val="center"/>
              <w:rPr>
                <w:b/>
                <w:snapToGrid w:val="0"/>
                <w:color w:val="000000"/>
                <w:sz w:val="20"/>
                <w:szCs w:val="20"/>
              </w:rPr>
            </w:pPr>
          </w:p>
        </w:tc>
        <w:tc>
          <w:tcPr>
            <w:tcW w:w="1145" w:type="dxa"/>
            <w:vMerge/>
            <w:tcBorders>
              <w:left w:val="single" w:sz="2" w:space="0" w:color="auto"/>
              <w:bottom w:val="single" w:sz="4" w:space="0" w:color="auto"/>
              <w:right w:val="single" w:sz="2" w:space="0" w:color="auto"/>
            </w:tcBorders>
            <w:vAlign w:val="center"/>
          </w:tcPr>
          <w:p w14:paraId="3F388FE9" w14:textId="77777777" w:rsidR="00087F46" w:rsidRPr="00D01B1A" w:rsidRDefault="00087F46" w:rsidP="00210E60">
            <w:pPr>
              <w:widowControl w:val="0"/>
              <w:jc w:val="center"/>
              <w:rPr>
                <w:snapToGrid w:val="0"/>
                <w:color w:val="000000"/>
                <w:sz w:val="20"/>
                <w:szCs w:val="20"/>
              </w:rPr>
            </w:pPr>
          </w:p>
        </w:tc>
        <w:tc>
          <w:tcPr>
            <w:tcW w:w="847" w:type="dxa"/>
            <w:tcBorders>
              <w:left w:val="single" w:sz="2" w:space="0" w:color="auto"/>
              <w:bottom w:val="single" w:sz="4" w:space="0" w:color="auto"/>
              <w:right w:val="single" w:sz="2" w:space="0" w:color="auto"/>
            </w:tcBorders>
          </w:tcPr>
          <w:p w14:paraId="77F5A98B" w14:textId="77777777" w:rsidR="00087F46" w:rsidRPr="00D01B1A" w:rsidRDefault="00087F46" w:rsidP="00210E60">
            <w:pPr>
              <w:widowControl w:val="0"/>
              <w:jc w:val="center"/>
              <w:rPr>
                <w:bCs/>
                <w:snapToGrid w:val="0"/>
                <w:color w:val="000000"/>
                <w:sz w:val="20"/>
                <w:szCs w:val="20"/>
              </w:rPr>
            </w:pPr>
            <w:r w:rsidRPr="00D01B1A">
              <w:rPr>
                <w:bCs/>
                <w:snapToGrid w:val="0"/>
                <w:color w:val="000000"/>
                <w:sz w:val="20"/>
                <w:szCs w:val="20"/>
              </w:rPr>
              <w:t>5</w:t>
            </w:r>
          </w:p>
        </w:tc>
        <w:tc>
          <w:tcPr>
            <w:tcW w:w="1172" w:type="dxa"/>
            <w:tcBorders>
              <w:left w:val="single" w:sz="2" w:space="0" w:color="auto"/>
              <w:bottom w:val="single" w:sz="4" w:space="0" w:color="auto"/>
              <w:right w:val="single" w:sz="2" w:space="0" w:color="auto"/>
            </w:tcBorders>
          </w:tcPr>
          <w:p w14:paraId="267639C6" w14:textId="77777777" w:rsidR="00087F46" w:rsidRPr="00D01B1A" w:rsidRDefault="00087F46" w:rsidP="00210E60">
            <w:pPr>
              <w:widowControl w:val="0"/>
              <w:jc w:val="center"/>
              <w:rPr>
                <w:bCs/>
                <w:snapToGrid w:val="0"/>
                <w:color w:val="000000"/>
                <w:sz w:val="20"/>
                <w:szCs w:val="20"/>
              </w:rPr>
            </w:pPr>
            <w:r w:rsidRPr="00D01B1A">
              <w:rPr>
                <w:bCs/>
                <w:snapToGrid w:val="0"/>
                <w:color w:val="000000"/>
                <w:sz w:val="20"/>
                <w:szCs w:val="20"/>
              </w:rPr>
              <w:t>1.00</w:t>
            </w:r>
          </w:p>
        </w:tc>
        <w:tc>
          <w:tcPr>
            <w:tcW w:w="1185" w:type="dxa"/>
            <w:tcBorders>
              <w:left w:val="single" w:sz="2" w:space="0" w:color="auto"/>
              <w:bottom w:val="single" w:sz="4" w:space="0" w:color="auto"/>
            </w:tcBorders>
            <w:vAlign w:val="center"/>
          </w:tcPr>
          <w:p w14:paraId="20933992" w14:textId="77777777" w:rsidR="00087F46" w:rsidRPr="00D01B1A" w:rsidRDefault="00087F46" w:rsidP="00210E60">
            <w:pPr>
              <w:widowControl w:val="0"/>
              <w:jc w:val="center"/>
              <w:rPr>
                <w:rFonts w:eastAsia="Batang"/>
                <w:sz w:val="20"/>
                <w:szCs w:val="20"/>
              </w:rPr>
            </w:pPr>
            <w:r w:rsidRPr="00D01B1A">
              <w:rPr>
                <w:rFonts w:eastAsia="Batang"/>
                <w:sz w:val="20"/>
                <w:szCs w:val="20"/>
              </w:rPr>
              <w:t>101</w:t>
            </w:r>
          </w:p>
        </w:tc>
        <w:tc>
          <w:tcPr>
            <w:tcW w:w="1229" w:type="dxa"/>
            <w:tcBorders>
              <w:bottom w:val="single" w:sz="4" w:space="0" w:color="auto"/>
              <w:right w:val="single" w:sz="2" w:space="0" w:color="auto"/>
            </w:tcBorders>
            <w:vAlign w:val="center"/>
          </w:tcPr>
          <w:p w14:paraId="4B146B4F" w14:textId="77777777" w:rsidR="00087F46" w:rsidRPr="00D01B1A" w:rsidRDefault="00087F46" w:rsidP="00210E60">
            <w:pPr>
              <w:widowControl w:val="0"/>
              <w:jc w:val="center"/>
              <w:rPr>
                <w:rFonts w:eastAsia="Batang"/>
                <w:sz w:val="20"/>
                <w:szCs w:val="20"/>
              </w:rPr>
            </w:pPr>
            <w:r w:rsidRPr="00D01B1A">
              <w:rPr>
                <w:rFonts w:eastAsia="Batang"/>
                <w:sz w:val="20"/>
                <w:szCs w:val="20"/>
              </w:rPr>
              <w:t>10</w:t>
            </w:r>
          </w:p>
        </w:tc>
        <w:tc>
          <w:tcPr>
            <w:tcW w:w="1186" w:type="dxa"/>
            <w:tcBorders>
              <w:left w:val="single" w:sz="2" w:space="0" w:color="auto"/>
              <w:bottom w:val="single" w:sz="4" w:space="0" w:color="auto"/>
            </w:tcBorders>
            <w:vAlign w:val="center"/>
          </w:tcPr>
          <w:p w14:paraId="6965844C" w14:textId="77777777" w:rsidR="00087F46" w:rsidRPr="00D01B1A" w:rsidRDefault="00087F46" w:rsidP="00210E60">
            <w:pPr>
              <w:widowControl w:val="0"/>
              <w:jc w:val="center"/>
              <w:rPr>
                <w:rFonts w:eastAsia="Batang"/>
                <w:sz w:val="20"/>
                <w:szCs w:val="20"/>
              </w:rPr>
            </w:pPr>
            <w:r w:rsidRPr="00D01B1A">
              <w:rPr>
                <w:rFonts w:eastAsia="Batang"/>
                <w:sz w:val="20"/>
                <w:szCs w:val="20"/>
              </w:rPr>
              <w:t>102</w:t>
            </w:r>
          </w:p>
        </w:tc>
        <w:tc>
          <w:tcPr>
            <w:tcW w:w="1147" w:type="dxa"/>
            <w:tcBorders>
              <w:bottom w:val="single" w:sz="4" w:space="0" w:color="auto"/>
              <w:right w:val="double" w:sz="4" w:space="0" w:color="auto"/>
            </w:tcBorders>
            <w:vAlign w:val="center"/>
          </w:tcPr>
          <w:p w14:paraId="76914633" w14:textId="77777777" w:rsidR="00087F46" w:rsidRPr="00D01B1A" w:rsidRDefault="00087F46" w:rsidP="00210E60">
            <w:pPr>
              <w:widowControl w:val="0"/>
              <w:jc w:val="center"/>
              <w:rPr>
                <w:rFonts w:eastAsia="Batang"/>
                <w:sz w:val="20"/>
                <w:szCs w:val="20"/>
              </w:rPr>
            </w:pPr>
            <w:r w:rsidRPr="00D01B1A">
              <w:rPr>
                <w:rFonts w:eastAsia="Batang"/>
                <w:sz w:val="20"/>
                <w:szCs w:val="20"/>
              </w:rPr>
              <w:t>12</w:t>
            </w:r>
          </w:p>
        </w:tc>
      </w:tr>
      <w:tr w:rsidR="00087F46" w:rsidRPr="00D01B1A" w14:paraId="4D03B2E2" w14:textId="77777777" w:rsidTr="00FE2297">
        <w:trPr>
          <w:cantSplit/>
        </w:trPr>
        <w:tc>
          <w:tcPr>
            <w:tcW w:w="9414" w:type="dxa"/>
            <w:gridSpan w:val="8"/>
            <w:tcBorders>
              <w:top w:val="double" w:sz="4" w:space="0" w:color="auto"/>
            </w:tcBorders>
            <w:vAlign w:val="center"/>
          </w:tcPr>
          <w:p w14:paraId="1553DAF5" w14:textId="77777777" w:rsidR="00087F46" w:rsidRPr="00D01B1A" w:rsidRDefault="00087F46" w:rsidP="00210E60">
            <w:pPr>
              <w:widowControl w:val="0"/>
              <w:rPr>
                <w:rFonts w:eastAsia="Batang"/>
                <w:sz w:val="18"/>
                <w:szCs w:val="18"/>
              </w:rPr>
            </w:pPr>
            <w:r w:rsidRPr="00D01B1A">
              <w:rPr>
                <w:rFonts w:eastAsia="Batang"/>
                <w:sz w:val="18"/>
                <w:szCs w:val="18"/>
                <w:vertAlign w:val="superscript"/>
              </w:rPr>
              <w:t>1)</w:t>
            </w:r>
            <w:r w:rsidRPr="00D01B1A">
              <w:rPr>
                <w:rFonts w:eastAsia="Batang"/>
                <w:sz w:val="18"/>
                <w:szCs w:val="18"/>
              </w:rPr>
              <w:t xml:space="preserve"> Primary transition</w:t>
            </w:r>
          </w:p>
        </w:tc>
      </w:tr>
    </w:tbl>
    <w:p w14:paraId="6B33E5C1" w14:textId="60AE201E" w:rsidR="00087F46" w:rsidRPr="00D01B1A" w:rsidRDefault="00087F46" w:rsidP="00CF4086">
      <w:pPr>
        <w:pStyle w:val="RepLabel"/>
        <w:keepNext w:val="0"/>
        <w:keepLines w:val="0"/>
        <w:jc w:val="both"/>
        <w:rPr>
          <w:rFonts w:ascii="Times New Roman" w:hAnsi="Times New Roman" w:cs="Times New Roman"/>
          <w:lang w:val="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72</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t xml:space="preserve">Characteristics for the analytical method R0068/01: Determination of </w:t>
      </w:r>
      <w:proofErr w:type="spellStart"/>
      <w:r w:rsidRPr="00D01B1A">
        <w:rPr>
          <w:rFonts w:ascii="Times New Roman" w:hAnsi="Times New Roman" w:cs="Times New Roman"/>
          <w:lang w:val="en-US" w:eastAsia="en-US"/>
        </w:rPr>
        <w:t>Ametoctradin</w:t>
      </w:r>
      <w:proofErr w:type="spellEnd"/>
      <w:r w:rsidRPr="00D01B1A">
        <w:rPr>
          <w:rFonts w:ascii="Times New Roman" w:hAnsi="Times New Roman" w:cs="Times New Roman"/>
          <w:lang w:val="en-US" w:eastAsia="en-US"/>
        </w:rPr>
        <w:t xml:space="preserve"> metabolite M650F006 in body fluids (blood &amp; urine)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76AB2BC5" w14:textId="77777777" w:rsidTr="00FE2297">
        <w:trPr>
          <w:tblHeader/>
        </w:trPr>
        <w:tc>
          <w:tcPr>
            <w:tcW w:w="1812" w:type="pct"/>
            <w:shd w:val="clear" w:color="auto" w:fill="auto"/>
          </w:tcPr>
          <w:p w14:paraId="41020EA1" w14:textId="77777777" w:rsidR="00087F46" w:rsidRPr="00376C18" w:rsidRDefault="00087F46" w:rsidP="00CF4086">
            <w:pPr>
              <w:pStyle w:val="RepTableHeader"/>
              <w:keepNext w:val="0"/>
              <w:keepLines w:val="0"/>
              <w:spacing w:before="0" w:after="0"/>
              <w:jc w:val="center"/>
            </w:pPr>
          </w:p>
        </w:tc>
        <w:tc>
          <w:tcPr>
            <w:tcW w:w="3188" w:type="pct"/>
            <w:shd w:val="clear" w:color="auto" w:fill="auto"/>
          </w:tcPr>
          <w:p w14:paraId="06F81786" w14:textId="77777777" w:rsidR="00087F46" w:rsidRPr="00376C18" w:rsidRDefault="00087F46" w:rsidP="00CF4086">
            <w:pPr>
              <w:pStyle w:val="RepTableHeader"/>
              <w:keepNext w:val="0"/>
              <w:keepLines w:val="0"/>
              <w:spacing w:before="0" w:after="0"/>
              <w:jc w:val="center"/>
              <w:rPr>
                <w:highlight w:val="yellow"/>
              </w:rPr>
            </w:pPr>
            <w:proofErr w:type="spellStart"/>
            <w:r w:rsidRPr="00376C18">
              <w:t>Ametoctradin</w:t>
            </w:r>
            <w:proofErr w:type="spellEnd"/>
          </w:p>
        </w:tc>
      </w:tr>
      <w:tr w:rsidR="00087F46" w:rsidRPr="00376C18" w14:paraId="303F1292" w14:textId="77777777" w:rsidTr="00FE2297">
        <w:tc>
          <w:tcPr>
            <w:tcW w:w="1812" w:type="pct"/>
            <w:shd w:val="clear" w:color="auto" w:fill="auto"/>
          </w:tcPr>
          <w:p w14:paraId="1FBB1855" w14:textId="77777777" w:rsidR="00087F46" w:rsidRPr="00376C18" w:rsidRDefault="00087F46" w:rsidP="00CF4086">
            <w:pPr>
              <w:pStyle w:val="RepTable"/>
              <w:rPr>
                <w:noProof w:val="0"/>
                <w:sz w:val="20"/>
                <w:szCs w:val="20"/>
                <w:lang w:val="en-US"/>
              </w:rPr>
            </w:pPr>
            <w:r w:rsidRPr="00376C18">
              <w:rPr>
                <w:noProof w:val="0"/>
                <w:sz w:val="20"/>
                <w:szCs w:val="20"/>
                <w:lang w:val="en-US"/>
              </w:rPr>
              <w:t>Specificity</w:t>
            </w:r>
          </w:p>
        </w:tc>
        <w:tc>
          <w:tcPr>
            <w:tcW w:w="3188" w:type="pct"/>
            <w:shd w:val="clear" w:color="auto" w:fill="auto"/>
          </w:tcPr>
          <w:p w14:paraId="67A140C7" w14:textId="77777777" w:rsidR="00087F46" w:rsidRPr="00376C18" w:rsidRDefault="00087F46" w:rsidP="00CF4086">
            <w:pPr>
              <w:pStyle w:val="RepTable"/>
              <w:rPr>
                <w:noProof w:val="0"/>
                <w:sz w:val="20"/>
                <w:szCs w:val="20"/>
                <w:highlight w:val="yellow"/>
                <w:lang w:val="en-US"/>
              </w:rPr>
            </w:pPr>
            <w:r w:rsidRPr="00376C18">
              <w:rPr>
                <w:noProof w:val="0"/>
                <w:sz w:val="20"/>
                <w:szCs w:val="20"/>
                <w:lang w:val="en-US"/>
              </w:rPr>
              <w:t>LC-MS/MS using two mass transitions is a highly specific, self-confirmatory method. No interfering peaks were found at the retention time for M650F006.</w:t>
            </w:r>
          </w:p>
        </w:tc>
      </w:tr>
      <w:tr w:rsidR="00087F46" w:rsidRPr="00376C18" w14:paraId="610E1E27" w14:textId="77777777" w:rsidTr="00FE2297">
        <w:tc>
          <w:tcPr>
            <w:tcW w:w="1812" w:type="pct"/>
            <w:shd w:val="clear" w:color="auto" w:fill="auto"/>
          </w:tcPr>
          <w:p w14:paraId="7EB843AD" w14:textId="77777777" w:rsidR="00087F46" w:rsidRPr="00376C18" w:rsidRDefault="00087F46" w:rsidP="00CF4086">
            <w:pPr>
              <w:pStyle w:val="RepTable"/>
              <w:rPr>
                <w:noProof w:val="0"/>
                <w:sz w:val="20"/>
                <w:szCs w:val="20"/>
                <w:lang w:val="en-US"/>
              </w:rPr>
            </w:pPr>
            <w:r w:rsidRPr="00376C18">
              <w:rPr>
                <w:noProof w:val="0"/>
                <w:sz w:val="20"/>
                <w:szCs w:val="20"/>
                <w:lang w:val="en-US"/>
              </w:rPr>
              <w:t>Calibration (type, number of data points)</w:t>
            </w:r>
          </w:p>
        </w:tc>
        <w:tc>
          <w:tcPr>
            <w:tcW w:w="3188" w:type="pct"/>
            <w:shd w:val="clear" w:color="auto" w:fill="auto"/>
          </w:tcPr>
          <w:p w14:paraId="7E093F7A" w14:textId="77777777" w:rsidR="00087F46" w:rsidRPr="00376C18" w:rsidRDefault="00087F46" w:rsidP="00CF4086">
            <w:pPr>
              <w:pStyle w:val="RepTable"/>
              <w:rPr>
                <w:noProof w:val="0"/>
                <w:color w:val="000000" w:themeColor="text1"/>
                <w:sz w:val="20"/>
                <w:szCs w:val="20"/>
                <w:lang w:val="en-US"/>
              </w:rPr>
            </w:pPr>
            <w:r w:rsidRPr="00376C18">
              <w:rPr>
                <w:noProof w:val="0"/>
                <w:color w:val="000000" w:themeColor="text1"/>
                <w:sz w:val="20"/>
                <w:szCs w:val="20"/>
                <w:lang w:val="en-US"/>
              </w:rPr>
              <w:t>Calibration standards (solvent-based) were used for the analysis. At least five calibration points were used.</w:t>
            </w:r>
            <w:r w:rsidRPr="00376C18">
              <w:rPr>
                <w:noProof w:val="0"/>
                <w:sz w:val="20"/>
                <w:szCs w:val="20"/>
                <w:lang w:val="en-US"/>
              </w:rPr>
              <w:t xml:space="preserve"> Linear correlations with coefficients r &gt;0.9977 were obtained for </w:t>
            </w:r>
            <w:r w:rsidRPr="00376C18">
              <w:rPr>
                <w:noProof w:val="0"/>
                <w:color w:val="000000" w:themeColor="text1"/>
                <w:sz w:val="20"/>
                <w:szCs w:val="20"/>
                <w:lang w:val="en-US"/>
              </w:rPr>
              <w:t>M650F006.</w:t>
            </w:r>
          </w:p>
          <w:p w14:paraId="43D5206F" w14:textId="77777777" w:rsidR="00087F46" w:rsidRPr="00376C18" w:rsidRDefault="00087F46" w:rsidP="00CF4086">
            <w:pPr>
              <w:widowControl w:val="0"/>
              <w:rPr>
                <w:b/>
                <w:bCs/>
                <w:sz w:val="20"/>
                <w:szCs w:val="20"/>
              </w:rPr>
            </w:pPr>
            <w:r w:rsidRPr="00376C18">
              <w:rPr>
                <w:b/>
                <w:bCs/>
                <w:sz w:val="20"/>
                <w:szCs w:val="20"/>
              </w:rPr>
              <w:t>Calibration data:</w:t>
            </w:r>
          </w:p>
          <w:tbl>
            <w:tblPr>
              <w:tblStyle w:val="Tabela-Siatka"/>
              <w:tblW w:w="5000" w:type="pct"/>
              <w:tblLook w:val="04A0" w:firstRow="1" w:lastRow="0" w:firstColumn="1" w:lastColumn="0" w:noHBand="0" w:noVBand="1"/>
            </w:tblPr>
            <w:tblGrid>
              <w:gridCol w:w="1298"/>
              <w:gridCol w:w="1086"/>
              <w:gridCol w:w="1369"/>
              <w:gridCol w:w="1227"/>
              <w:gridCol w:w="854"/>
            </w:tblGrid>
            <w:tr w:rsidR="00087F46" w:rsidRPr="00376C18" w14:paraId="04065462" w14:textId="77777777" w:rsidTr="00FE2297">
              <w:tc>
                <w:tcPr>
                  <w:tcW w:w="1112" w:type="pct"/>
                </w:tcPr>
                <w:p w14:paraId="624A1891" w14:textId="77777777" w:rsidR="00087F46" w:rsidRPr="00376C18" w:rsidRDefault="00087F46" w:rsidP="00CF4086">
                  <w:pPr>
                    <w:widowControl w:val="0"/>
                    <w:rPr>
                      <w:sz w:val="20"/>
                    </w:rPr>
                  </w:pPr>
                  <w:r w:rsidRPr="00376C18">
                    <w:rPr>
                      <w:sz w:val="20"/>
                    </w:rPr>
                    <w:t>Analyte</w:t>
                  </w:r>
                </w:p>
              </w:tc>
              <w:tc>
                <w:tcPr>
                  <w:tcW w:w="930" w:type="pct"/>
                </w:tcPr>
                <w:p w14:paraId="4F9D4F23" w14:textId="77777777" w:rsidR="00087F46" w:rsidRPr="00376C18" w:rsidRDefault="00087F46" w:rsidP="00CF4086">
                  <w:pPr>
                    <w:widowControl w:val="0"/>
                    <w:rPr>
                      <w:sz w:val="20"/>
                    </w:rPr>
                  </w:pPr>
                  <w:r w:rsidRPr="00376C18">
                    <w:rPr>
                      <w:sz w:val="20"/>
                    </w:rPr>
                    <w:t>m/z</w:t>
                  </w:r>
                </w:p>
              </w:tc>
              <w:tc>
                <w:tcPr>
                  <w:tcW w:w="1173" w:type="pct"/>
                </w:tcPr>
                <w:p w14:paraId="60F1D119" w14:textId="77777777" w:rsidR="00087F46" w:rsidRPr="00376C18" w:rsidRDefault="00087F46" w:rsidP="00CF4086">
                  <w:pPr>
                    <w:widowControl w:val="0"/>
                    <w:rPr>
                      <w:sz w:val="20"/>
                    </w:rPr>
                  </w:pPr>
                  <w:r w:rsidRPr="00376C18">
                    <w:rPr>
                      <w:sz w:val="20"/>
                    </w:rPr>
                    <w:t>Slope</w:t>
                  </w:r>
                </w:p>
              </w:tc>
              <w:tc>
                <w:tcPr>
                  <w:tcW w:w="1052" w:type="pct"/>
                </w:tcPr>
                <w:p w14:paraId="37EF8EB0" w14:textId="77777777" w:rsidR="00087F46" w:rsidRPr="00376C18" w:rsidRDefault="00087F46" w:rsidP="00CF4086">
                  <w:pPr>
                    <w:widowControl w:val="0"/>
                    <w:rPr>
                      <w:sz w:val="20"/>
                    </w:rPr>
                  </w:pPr>
                  <w:r w:rsidRPr="00376C18">
                    <w:rPr>
                      <w:sz w:val="20"/>
                    </w:rPr>
                    <w:t>Intercept</w:t>
                  </w:r>
                </w:p>
              </w:tc>
              <w:tc>
                <w:tcPr>
                  <w:tcW w:w="732" w:type="pct"/>
                </w:tcPr>
                <w:p w14:paraId="7C41D146" w14:textId="77777777" w:rsidR="00087F46" w:rsidRPr="00376C18" w:rsidRDefault="00087F46" w:rsidP="00CF4086">
                  <w:pPr>
                    <w:widowControl w:val="0"/>
                    <w:rPr>
                      <w:sz w:val="20"/>
                    </w:rPr>
                  </w:pPr>
                  <w:r w:rsidRPr="00376C18">
                    <w:rPr>
                      <w:sz w:val="20"/>
                    </w:rPr>
                    <w:t>r</w:t>
                  </w:r>
                </w:p>
              </w:tc>
            </w:tr>
            <w:tr w:rsidR="00087F46" w:rsidRPr="00376C18" w14:paraId="3BA4A51F" w14:textId="77777777" w:rsidTr="00FE2297">
              <w:tc>
                <w:tcPr>
                  <w:tcW w:w="1112" w:type="pct"/>
                  <w:vMerge w:val="restart"/>
                </w:tcPr>
                <w:p w14:paraId="01DFE116" w14:textId="77777777" w:rsidR="00087F46" w:rsidRPr="00376C18" w:rsidRDefault="00087F46" w:rsidP="00CF4086">
                  <w:pPr>
                    <w:widowControl w:val="0"/>
                    <w:jc w:val="left"/>
                    <w:rPr>
                      <w:sz w:val="20"/>
                    </w:rPr>
                  </w:pPr>
                  <w:r w:rsidRPr="00376C18">
                    <w:rPr>
                      <w:sz w:val="20"/>
                    </w:rPr>
                    <w:t>M650F006</w:t>
                  </w:r>
                </w:p>
              </w:tc>
              <w:tc>
                <w:tcPr>
                  <w:tcW w:w="930" w:type="pct"/>
                </w:tcPr>
                <w:p w14:paraId="04CAC64A" w14:textId="77777777" w:rsidR="00087F46" w:rsidRPr="00376C18" w:rsidRDefault="00087F46" w:rsidP="00CF4086">
                  <w:pPr>
                    <w:widowControl w:val="0"/>
                    <w:rPr>
                      <w:sz w:val="20"/>
                    </w:rPr>
                  </w:pPr>
                  <w:r w:rsidRPr="00376C18">
                    <w:rPr>
                      <w:sz w:val="20"/>
                    </w:rPr>
                    <w:t>278→ 149</w:t>
                  </w:r>
                </w:p>
              </w:tc>
              <w:tc>
                <w:tcPr>
                  <w:tcW w:w="1173" w:type="pct"/>
                </w:tcPr>
                <w:p w14:paraId="7225A853" w14:textId="77777777" w:rsidR="00087F46" w:rsidRPr="00376C18" w:rsidRDefault="00087F46" w:rsidP="00CF4086">
                  <w:pPr>
                    <w:widowControl w:val="0"/>
                    <w:rPr>
                      <w:sz w:val="20"/>
                    </w:rPr>
                  </w:pPr>
                  <w:r w:rsidRPr="00376C18">
                    <w:rPr>
                      <w:sz w:val="20"/>
                    </w:rPr>
                    <w:t>1.09 x 10</w:t>
                  </w:r>
                  <w:r w:rsidRPr="00376C18">
                    <w:rPr>
                      <w:sz w:val="20"/>
                      <w:vertAlign w:val="superscript"/>
                    </w:rPr>
                    <w:t>6</w:t>
                  </w:r>
                </w:p>
              </w:tc>
              <w:tc>
                <w:tcPr>
                  <w:tcW w:w="1052" w:type="pct"/>
                </w:tcPr>
                <w:p w14:paraId="29B765C4" w14:textId="77777777" w:rsidR="00087F46" w:rsidRPr="00376C18" w:rsidRDefault="00087F46" w:rsidP="00CF4086">
                  <w:pPr>
                    <w:widowControl w:val="0"/>
                    <w:rPr>
                      <w:sz w:val="20"/>
                    </w:rPr>
                  </w:pPr>
                  <w:r w:rsidRPr="00376C18">
                    <w:rPr>
                      <w:sz w:val="20"/>
                    </w:rPr>
                    <w:t>-5.57 x 10</w:t>
                  </w:r>
                  <w:r w:rsidRPr="00376C18">
                    <w:rPr>
                      <w:sz w:val="20"/>
                      <w:vertAlign w:val="superscript"/>
                    </w:rPr>
                    <w:t>2</w:t>
                  </w:r>
                </w:p>
              </w:tc>
              <w:tc>
                <w:tcPr>
                  <w:tcW w:w="732" w:type="pct"/>
                </w:tcPr>
                <w:p w14:paraId="7BC7D0DD" w14:textId="77777777" w:rsidR="00087F46" w:rsidRPr="00376C18" w:rsidRDefault="00087F46" w:rsidP="00CF4086">
                  <w:pPr>
                    <w:widowControl w:val="0"/>
                    <w:rPr>
                      <w:sz w:val="20"/>
                    </w:rPr>
                  </w:pPr>
                  <w:r w:rsidRPr="00376C18">
                    <w:rPr>
                      <w:sz w:val="20"/>
                    </w:rPr>
                    <w:t>0.9980</w:t>
                  </w:r>
                </w:p>
              </w:tc>
            </w:tr>
            <w:tr w:rsidR="00087F46" w:rsidRPr="00376C18" w14:paraId="074954F6" w14:textId="77777777" w:rsidTr="00FE2297">
              <w:tc>
                <w:tcPr>
                  <w:tcW w:w="1112" w:type="pct"/>
                  <w:vMerge/>
                </w:tcPr>
                <w:p w14:paraId="365F7366" w14:textId="77777777" w:rsidR="00087F46" w:rsidRPr="00376C18" w:rsidRDefault="00087F46" w:rsidP="00CF4086">
                  <w:pPr>
                    <w:widowControl w:val="0"/>
                    <w:jc w:val="left"/>
                    <w:rPr>
                      <w:sz w:val="20"/>
                    </w:rPr>
                  </w:pPr>
                </w:p>
              </w:tc>
              <w:tc>
                <w:tcPr>
                  <w:tcW w:w="930" w:type="pct"/>
                </w:tcPr>
                <w:p w14:paraId="06DAE16E" w14:textId="77777777" w:rsidR="00087F46" w:rsidRPr="00376C18" w:rsidRDefault="00087F46" w:rsidP="00CF4086">
                  <w:pPr>
                    <w:widowControl w:val="0"/>
                    <w:rPr>
                      <w:sz w:val="20"/>
                    </w:rPr>
                  </w:pPr>
                  <w:r w:rsidRPr="00376C18">
                    <w:rPr>
                      <w:sz w:val="20"/>
                    </w:rPr>
                    <w:t>278→ 217</w:t>
                  </w:r>
                </w:p>
              </w:tc>
              <w:tc>
                <w:tcPr>
                  <w:tcW w:w="1173" w:type="pct"/>
                </w:tcPr>
                <w:p w14:paraId="1606F67B" w14:textId="77777777" w:rsidR="00087F46" w:rsidRPr="00376C18" w:rsidRDefault="00087F46" w:rsidP="00CF4086">
                  <w:pPr>
                    <w:widowControl w:val="0"/>
                    <w:rPr>
                      <w:sz w:val="20"/>
                    </w:rPr>
                  </w:pPr>
                  <w:r w:rsidRPr="00376C18">
                    <w:rPr>
                      <w:sz w:val="20"/>
                    </w:rPr>
                    <w:t>1.44 x 10</w:t>
                  </w:r>
                  <w:r w:rsidRPr="00376C18">
                    <w:rPr>
                      <w:sz w:val="20"/>
                      <w:vertAlign w:val="superscript"/>
                    </w:rPr>
                    <w:t>6</w:t>
                  </w:r>
                </w:p>
              </w:tc>
              <w:tc>
                <w:tcPr>
                  <w:tcW w:w="1052" w:type="pct"/>
                </w:tcPr>
                <w:p w14:paraId="242A8508" w14:textId="77777777" w:rsidR="00087F46" w:rsidRPr="00376C18" w:rsidRDefault="00087F46" w:rsidP="00CF4086">
                  <w:pPr>
                    <w:widowControl w:val="0"/>
                    <w:rPr>
                      <w:sz w:val="20"/>
                    </w:rPr>
                  </w:pPr>
                  <w:r w:rsidRPr="00376C18">
                    <w:rPr>
                      <w:sz w:val="20"/>
                    </w:rPr>
                    <w:t>1.04 x 10</w:t>
                  </w:r>
                  <w:r w:rsidRPr="00376C18">
                    <w:rPr>
                      <w:sz w:val="20"/>
                      <w:vertAlign w:val="superscript"/>
                    </w:rPr>
                    <w:t>2</w:t>
                  </w:r>
                </w:p>
              </w:tc>
              <w:tc>
                <w:tcPr>
                  <w:tcW w:w="732" w:type="pct"/>
                </w:tcPr>
                <w:p w14:paraId="0E3E4E2A" w14:textId="77777777" w:rsidR="00087F46" w:rsidRPr="00376C18" w:rsidRDefault="00087F46" w:rsidP="00CF4086">
                  <w:pPr>
                    <w:widowControl w:val="0"/>
                    <w:rPr>
                      <w:sz w:val="20"/>
                    </w:rPr>
                  </w:pPr>
                  <w:r w:rsidRPr="00376C18">
                    <w:rPr>
                      <w:sz w:val="20"/>
                    </w:rPr>
                    <w:t>0.9977</w:t>
                  </w:r>
                </w:p>
              </w:tc>
            </w:tr>
          </w:tbl>
          <w:p w14:paraId="234D2195" w14:textId="77777777" w:rsidR="00087F46" w:rsidRPr="00376C18" w:rsidRDefault="00087F46" w:rsidP="00CF4086">
            <w:pPr>
              <w:pStyle w:val="RepTable"/>
              <w:rPr>
                <w:noProof w:val="0"/>
                <w:sz w:val="20"/>
                <w:szCs w:val="20"/>
                <w:highlight w:val="yellow"/>
                <w:lang w:val="en-US"/>
              </w:rPr>
            </w:pPr>
          </w:p>
        </w:tc>
      </w:tr>
      <w:tr w:rsidR="00087F46" w:rsidRPr="00376C18" w14:paraId="23743FEC" w14:textId="77777777" w:rsidTr="00FE2297">
        <w:tc>
          <w:tcPr>
            <w:tcW w:w="1812" w:type="pct"/>
            <w:shd w:val="clear" w:color="auto" w:fill="auto"/>
          </w:tcPr>
          <w:p w14:paraId="75A7B3E1" w14:textId="77777777" w:rsidR="00087F46" w:rsidRPr="00376C18" w:rsidRDefault="00087F46" w:rsidP="00CF4086">
            <w:pPr>
              <w:pStyle w:val="RepTable"/>
              <w:rPr>
                <w:noProof w:val="0"/>
                <w:sz w:val="20"/>
                <w:szCs w:val="20"/>
                <w:lang w:val="en-US"/>
              </w:rPr>
            </w:pPr>
            <w:r w:rsidRPr="00376C18">
              <w:rPr>
                <w:noProof w:val="0"/>
                <w:sz w:val="20"/>
                <w:szCs w:val="20"/>
                <w:lang w:val="en-US"/>
              </w:rPr>
              <w:t>Calibration range</w:t>
            </w:r>
          </w:p>
        </w:tc>
        <w:tc>
          <w:tcPr>
            <w:tcW w:w="3188" w:type="pct"/>
            <w:shd w:val="clear" w:color="auto" w:fill="auto"/>
          </w:tcPr>
          <w:p w14:paraId="3DACA64A" w14:textId="77777777" w:rsidR="00087F46" w:rsidRPr="00376C18" w:rsidRDefault="00087F46" w:rsidP="00CF4086">
            <w:pPr>
              <w:pStyle w:val="RepTable"/>
              <w:rPr>
                <w:noProof w:val="0"/>
                <w:sz w:val="20"/>
                <w:szCs w:val="20"/>
                <w:highlight w:val="yellow"/>
                <w:lang w:val="en-US"/>
              </w:rPr>
            </w:pPr>
            <w:r w:rsidRPr="00376C18">
              <w:rPr>
                <w:noProof w:val="0"/>
                <w:color w:val="000000" w:themeColor="text1"/>
                <w:sz w:val="20"/>
                <w:szCs w:val="20"/>
                <w:lang w:val="en-US"/>
              </w:rPr>
              <w:t xml:space="preserve">Standards in the range of </w:t>
            </w:r>
            <w:r w:rsidRPr="00376C18">
              <w:rPr>
                <w:noProof w:val="0"/>
                <w:color w:val="000000"/>
                <w:sz w:val="20"/>
                <w:szCs w:val="20"/>
                <w:lang w:val="en-US"/>
              </w:rPr>
              <w:t>0.005 to 0.1 ng/mL</w:t>
            </w:r>
            <w:r w:rsidRPr="00376C18">
              <w:rPr>
                <w:noProof w:val="0"/>
                <w:color w:val="000000" w:themeColor="text1"/>
                <w:sz w:val="20"/>
                <w:szCs w:val="20"/>
                <w:lang w:val="en-US"/>
              </w:rPr>
              <w:t xml:space="preserve"> were injected and the response was plotted against the concentration with a linear fit.</w:t>
            </w:r>
          </w:p>
        </w:tc>
      </w:tr>
      <w:tr w:rsidR="00087F46" w:rsidRPr="00376C18" w14:paraId="4D2568A3" w14:textId="77777777" w:rsidTr="00FE2297">
        <w:tc>
          <w:tcPr>
            <w:tcW w:w="1812" w:type="pct"/>
            <w:shd w:val="clear" w:color="auto" w:fill="auto"/>
          </w:tcPr>
          <w:p w14:paraId="3DC50ECF" w14:textId="77777777" w:rsidR="00087F46" w:rsidRPr="00376C18" w:rsidRDefault="00087F46" w:rsidP="00CF4086">
            <w:pPr>
              <w:pStyle w:val="RepTable"/>
              <w:rPr>
                <w:noProof w:val="0"/>
                <w:sz w:val="20"/>
                <w:szCs w:val="20"/>
                <w:lang w:val="en-US"/>
              </w:rPr>
            </w:pPr>
            <w:r w:rsidRPr="00376C18">
              <w:rPr>
                <w:noProof w:val="0"/>
                <w:sz w:val="20"/>
                <w:szCs w:val="20"/>
                <w:lang w:val="en-US"/>
              </w:rPr>
              <w:t>Standard solution and extract stability</w:t>
            </w:r>
          </w:p>
        </w:tc>
        <w:tc>
          <w:tcPr>
            <w:tcW w:w="3188" w:type="pct"/>
            <w:shd w:val="clear" w:color="auto" w:fill="auto"/>
          </w:tcPr>
          <w:p w14:paraId="4BD5FF61" w14:textId="20373BAC" w:rsidR="00087F46" w:rsidRPr="00376C18" w:rsidRDefault="00087F46" w:rsidP="00CF4086">
            <w:pPr>
              <w:widowControl w:val="0"/>
              <w:jc w:val="both"/>
              <w:rPr>
                <w:color w:val="000000" w:themeColor="text1"/>
                <w:sz w:val="20"/>
                <w:szCs w:val="20"/>
              </w:rPr>
            </w:pPr>
            <w:r w:rsidRPr="00376C18">
              <w:rPr>
                <w:color w:val="000000" w:themeColor="text1"/>
                <w:sz w:val="20"/>
                <w:szCs w:val="20"/>
              </w:rPr>
              <w:t>The standard solution stability of M650F006 was evaluated in a previous validation study [</w:t>
            </w:r>
            <w:r w:rsidR="009A2A5F">
              <w:rPr>
                <w:color w:val="000000" w:themeColor="text1"/>
                <w:sz w:val="20"/>
                <w:szCs w:val="20"/>
              </w:rPr>
              <w:t>XXXX</w:t>
            </w:r>
            <w:r w:rsidRPr="00376C18">
              <w:rPr>
                <w:color w:val="000000" w:themeColor="text1"/>
                <w:sz w:val="20"/>
                <w:szCs w:val="20"/>
              </w:rPr>
              <w:t xml:space="preserve"> </w:t>
            </w:r>
            <w:proofErr w:type="spellStart"/>
            <w:r w:rsidRPr="00376C18">
              <w:rPr>
                <w:color w:val="000000" w:themeColor="text1"/>
                <w:sz w:val="20"/>
                <w:szCs w:val="20"/>
              </w:rPr>
              <w:t>DocID</w:t>
            </w:r>
            <w:proofErr w:type="spellEnd"/>
            <w:r w:rsidRPr="00376C18">
              <w:rPr>
                <w:color w:val="000000" w:themeColor="text1"/>
                <w:sz w:val="20"/>
                <w:szCs w:val="20"/>
              </w:rPr>
              <w:t xml:space="preserve"> 2008/1022140] and was shown to be stable in stock standards prepared in methanol, intermediate (fortification) standards prepared in methanol, and in calibration standards prepared in methanol/water (50/50, v/v), for at least 1 month (28 days), each when held under refrigeration. During the course of this study, the test/reference substance solutions were stored in a refrigerator and all solutions were used within the demonstrated time period of stability.</w:t>
            </w:r>
          </w:p>
          <w:p w14:paraId="6BB30075" w14:textId="77777777" w:rsidR="00087F46" w:rsidRPr="00376C18" w:rsidRDefault="00087F46" w:rsidP="00CF4086">
            <w:pPr>
              <w:widowControl w:val="0"/>
              <w:jc w:val="both"/>
              <w:rPr>
                <w:color w:val="000000" w:themeColor="text1"/>
                <w:sz w:val="20"/>
                <w:szCs w:val="20"/>
              </w:rPr>
            </w:pPr>
            <w:r w:rsidRPr="00376C18">
              <w:rPr>
                <w:color w:val="000000" w:themeColor="text1"/>
                <w:sz w:val="20"/>
                <w:szCs w:val="20"/>
              </w:rPr>
              <w:t xml:space="preserve">The method validation fortification sample extracts were </w:t>
            </w:r>
            <w:proofErr w:type="spellStart"/>
            <w:r w:rsidRPr="00376C18">
              <w:rPr>
                <w:color w:val="000000" w:themeColor="text1"/>
                <w:sz w:val="20"/>
                <w:szCs w:val="20"/>
              </w:rPr>
              <w:t>analysed</w:t>
            </w:r>
            <w:proofErr w:type="spellEnd"/>
            <w:r w:rsidRPr="00376C18">
              <w:rPr>
                <w:color w:val="000000" w:themeColor="text1"/>
                <w:sz w:val="20"/>
                <w:szCs w:val="20"/>
              </w:rPr>
              <w:t xml:space="preserve"> on the same day of extraction. The acceptable method recoveries obtained during analysis demonstrate the storage stability of M650F006 residues in the extracts in the brief period prior to analysis. In addition, the recoveries from stored solutions generated during extract stability experiments, which included tests on the initial extracts and HPLC final volume stored under </w:t>
            </w:r>
            <w:r w:rsidRPr="00376C18">
              <w:rPr>
                <w:color w:val="000000" w:themeColor="text1"/>
                <w:sz w:val="20"/>
                <w:szCs w:val="20"/>
              </w:rPr>
              <w:lastRenderedPageBreak/>
              <w:t>refrigeration, indicated that M650F006 is stable in extracts of swine blood plasma and urine for at least the time period tested, 8 days.</w:t>
            </w:r>
          </w:p>
        </w:tc>
      </w:tr>
      <w:tr w:rsidR="00087F46" w:rsidRPr="00376C18" w14:paraId="3E95A23E" w14:textId="77777777" w:rsidTr="00FE2297">
        <w:tc>
          <w:tcPr>
            <w:tcW w:w="1812" w:type="pct"/>
            <w:shd w:val="clear" w:color="auto" w:fill="auto"/>
          </w:tcPr>
          <w:p w14:paraId="2F2C10DA" w14:textId="77777777" w:rsidR="00087F46" w:rsidRPr="00376C18" w:rsidRDefault="00087F46" w:rsidP="00FE2297">
            <w:pPr>
              <w:pStyle w:val="RepTable"/>
              <w:keepNext/>
              <w:keepLines/>
              <w:suppressAutoHyphens/>
              <w:rPr>
                <w:noProof w:val="0"/>
                <w:sz w:val="20"/>
                <w:szCs w:val="20"/>
                <w:lang w:val="en-US"/>
              </w:rPr>
            </w:pPr>
            <w:r w:rsidRPr="00376C18">
              <w:rPr>
                <w:noProof w:val="0"/>
                <w:sz w:val="20"/>
                <w:szCs w:val="20"/>
                <w:lang w:val="en-US"/>
              </w:rPr>
              <w:lastRenderedPageBreak/>
              <w:t xml:space="preserve">Assessment of matrix effects </w:t>
            </w:r>
          </w:p>
        </w:tc>
        <w:tc>
          <w:tcPr>
            <w:tcW w:w="3188" w:type="pct"/>
            <w:shd w:val="clear" w:color="auto" w:fill="auto"/>
          </w:tcPr>
          <w:p w14:paraId="488F5AA7" w14:textId="77777777" w:rsidR="00087F46" w:rsidRPr="00376C18" w:rsidRDefault="00087F46" w:rsidP="00FE2297">
            <w:pPr>
              <w:pStyle w:val="RepTable"/>
              <w:keepNext/>
              <w:keepLines/>
              <w:suppressAutoHyphens/>
              <w:jc w:val="both"/>
              <w:rPr>
                <w:noProof w:val="0"/>
                <w:color w:val="000000" w:themeColor="text1"/>
                <w:sz w:val="20"/>
                <w:szCs w:val="20"/>
                <w:lang w:val="en-US"/>
              </w:rPr>
            </w:pPr>
            <w:r w:rsidRPr="00376C18">
              <w:rPr>
                <w:noProof w:val="0"/>
                <w:color w:val="000000" w:themeColor="text1"/>
                <w:sz w:val="20"/>
                <w:szCs w:val="20"/>
                <w:lang w:val="en-US"/>
              </w:rPr>
              <w:t>The experiment to evaluate any potential matrix effects showed that the matrix load in the samples did not have a significant influence on the analysis (matrix effects &lt;20%). Therefore, solvent-based calibration standards, prepared in methanol/water (50/50, v/v), were used in the study.</w:t>
            </w:r>
          </w:p>
        </w:tc>
      </w:tr>
      <w:tr w:rsidR="00087F46" w:rsidRPr="00376C18" w14:paraId="774E72B8" w14:textId="77777777" w:rsidTr="00FE2297">
        <w:tc>
          <w:tcPr>
            <w:tcW w:w="1812" w:type="pct"/>
            <w:shd w:val="clear" w:color="auto" w:fill="auto"/>
          </w:tcPr>
          <w:p w14:paraId="0D7DFBBE" w14:textId="77777777" w:rsidR="00087F46" w:rsidRPr="00376C18" w:rsidRDefault="00087F46" w:rsidP="00FE2297">
            <w:pPr>
              <w:pStyle w:val="RepTable"/>
              <w:keepNext/>
              <w:keepLines/>
              <w:suppressAutoHyphens/>
              <w:rPr>
                <w:noProof w:val="0"/>
                <w:sz w:val="20"/>
                <w:szCs w:val="20"/>
                <w:lang w:val="en-US"/>
              </w:rPr>
            </w:pPr>
            <w:r w:rsidRPr="00376C18">
              <w:rPr>
                <w:noProof w:val="0"/>
                <w:sz w:val="20"/>
                <w:szCs w:val="20"/>
                <w:lang w:val="en-US"/>
              </w:rPr>
              <w:t>Limit of determination/quantification</w:t>
            </w:r>
          </w:p>
        </w:tc>
        <w:tc>
          <w:tcPr>
            <w:tcW w:w="3188" w:type="pct"/>
            <w:shd w:val="clear" w:color="auto" w:fill="auto"/>
          </w:tcPr>
          <w:p w14:paraId="352F6BFC" w14:textId="77777777" w:rsidR="00087F46" w:rsidRPr="00376C18" w:rsidRDefault="00087F46" w:rsidP="00FE2297">
            <w:pPr>
              <w:pStyle w:val="RepTable"/>
              <w:keepNext/>
              <w:keepLines/>
              <w:suppressAutoHyphens/>
              <w:rPr>
                <w:noProof w:val="0"/>
                <w:sz w:val="20"/>
                <w:szCs w:val="20"/>
                <w:highlight w:val="yellow"/>
                <w:lang w:val="en-US"/>
              </w:rPr>
            </w:pPr>
            <w:r w:rsidRPr="00376C18">
              <w:rPr>
                <w:noProof w:val="0"/>
                <w:color w:val="000000" w:themeColor="text1"/>
                <w:sz w:val="20"/>
                <w:szCs w:val="20"/>
                <w:lang w:val="en-US"/>
              </w:rPr>
              <w:t>The limit of quantification (LOQ) defined by the lowest successfully tested fortification level was 0.01 mg/L. The limit of detection (LOD) of the method is defined 0.002 mg/L corresponding to the lowest calibration level used</w:t>
            </w:r>
          </w:p>
        </w:tc>
      </w:tr>
    </w:tbl>
    <w:p w14:paraId="1793E453" w14:textId="77777777" w:rsidR="00087F46" w:rsidRPr="00D01B1A" w:rsidRDefault="00087F46" w:rsidP="002F3E3D">
      <w:pPr>
        <w:pStyle w:val="RepNewPart"/>
        <w:suppressAutoHyphens/>
        <w:spacing w:before="240"/>
        <w:outlineLvl w:val="9"/>
        <w:rPr>
          <w:lang w:val="en-US"/>
        </w:rPr>
      </w:pPr>
      <w:r w:rsidRPr="00D01B1A">
        <w:rPr>
          <w:lang w:val="en-US"/>
        </w:rPr>
        <w:t>Conclusion</w:t>
      </w:r>
    </w:p>
    <w:p w14:paraId="1FAAF1C9" w14:textId="2B1C7983" w:rsidR="00087F46" w:rsidRPr="00D01B1A" w:rsidRDefault="00087F46" w:rsidP="00FE2297">
      <w:pPr>
        <w:pStyle w:val="RepTable"/>
        <w:suppressAutoHyphens/>
        <w:jc w:val="both"/>
        <w:rPr>
          <w:rFonts w:ascii="Times New Roman" w:hAnsi="Times New Roman" w:cs="Times New Roman"/>
          <w:bCs/>
          <w:noProof w:val="0"/>
          <w:color w:val="000000" w:themeColor="text1"/>
          <w:lang w:val="en-US"/>
        </w:rPr>
      </w:pPr>
      <w:r w:rsidRPr="00D01B1A">
        <w:rPr>
          <w:rFonts w:ascii="Times New Roman" w:hAnsi="Times New Roman" w:cs="Times New Roman"/>
          <w:bCs/>
          <w:noProof w:val="0"/>
          <w:color w:val="000000" w:themeColor="text1"/>
          <w:lang w:val="en-US"/>
        </w:rPr>
        <w:t xml:space="preserve">The method R0068/01 was validated according to the requirements of </w:t>
      </w:r>
      <w:r w:rsidRPr="00D01B1A">
        <w:rPr>
          <w:rFonts w:ascii="Times New Roman" w:hAnsi="Times New Roman" w:cs="Times New Roman"/>
          <w:noProof w:val="0"/>
          <w:lang w:val="en-US"/>
        </w:rPr>
        <w:t xml:space="preserve">SANCO/825/00 rev. 8.1.  It also meets the requirements of </w:t>
      </w:r>
      <w:r w:rsidRPr="00D01B1A">
        <w:rPr>
          <w:rFonts w:ascii="Times New Roman" w:hAnsi="Times New Roman" w:cs="Times New Roman"/>
          <w:bCs/>
          <w:noProof w:val="0"/>
          <w:color w:val="000000" w:themeColor="text1"/>
          <w:lang w:val="en-US"/>
        </w:rPr>
        <w:t xml:space="preserve">SANTE/2020/12830 Rev.1 for the analysis of the </w:t>
      </w:r>
      <w:proofErr w:type="spellStart"/>
      <w:r w:rsidRPr="00D01B1A">
        <w:rPr>
          <w:rFonts w:ascii="Times New Roman" w:hAnsi="Times New Roman" w:cs="Times New Roman"/>
          <w:bCs/>
          <w:noProof w:val="0"/>
          <w:color w:val="000000" w:themeColor="text1"/>
          <w:lang w:val="en-US"/>
        </w:rPr>
        <w:t>Ametoctradin</w:t>
      </w:r>
      <w:proofErr w:type="spellEnd"/>
      <w:r w:rsidRPr="00D01B1A">
        <w:rPr>
          <w:bCs/>
          <w:noProof w:val="0"/>
          <w:color w:val="000000" w:themeColor="text1"/>
          <w:lang w:val="en-US"/>
        </w:rPr>
        <w:t xml:space="preserve"> </w:t>
      </w:r>
      <w:r w:rsidRPr="002F3E3D">
        <w:rPr>
          <w:rFonts w:ascii="Times New Roman" w:hAnsi="Times New Roman" w:cs="Times New Roman"/>
          <w:bCs/>
          <w:noProof w:val="0"/>
          <w:color w:val="000000" w:themeColor="text1"/>
          <w:lang w:val="en-US"/>
        </w:rPr>
        <w:t>metabolite</w:t>
      </w:r>
      <w:r w:rsidRPr="00D01B1A">
        <w:rPr>
          <w:bCs/>
          <w:noProof w:val="0"/>
          <w:color w:val="000000" w:themeColor="text1"/>
          <w:lang w:val="en-US"/>
        </w:rPr>
        <w:t xml:space="preserve"> </w:t>
      </w:r>
      <w:r w:rsidRPr="00D01B1A">
        <w:rPr>
          <w:rFonts w:ascii="Times New Roman" w:hAnsi="Times New Roman" w:cs="Times New Roman"/>
          <w:bCs/>
          <w:noProof w:val="0"/>
          <w:color w:val="000000" w:themeColor="text1"/>
          <w:lang w:val="en-US"/>
        </w:rPr>
        <w:t>M650F006 in body fluids (blood &amp; urine).</w:t>
      </w:r>
    </w:p>
    <w:bookmarkEnd w:id="468"/>
    <w:p w14:paraId="7C0A773F" w14:textId="77777777" w:rsidR="00087F46" w:rsidRPr="00D01B1A" w:rsidRDefault="00087F46" w:rsidP="00FE2297">
      <w:pPr>
        <w:pStyle w:val="RepAppendix4"/>
        <w:rPr>
          <w:lang w:val="en-US"/>
        </w:rPr>
      </w:pPr>
      <w:r w:rsidRPr="00D01B1A">
        <w:rPr>
          <w:lang w:val="en-US"/>
        </w:rPr>
        <w:t>A.2.A.9</w:t>
      </w:r>
      <w:r w:rsidRPr="00D01B1A">
        <w:rPr>
          <w:lang w:val="en-US"/>
        </w:rPr>
        <w:tab/>
        <w:t>Other Studies/ Information</w:t>
      </w:r>
      <w:bookmarkEnd w:id="486"/>
      <w:bookmarkEnd w:id="487"/>
      <w:bookmarkEnd w:id="488"/>
      <w:bookmarkEnd w:id="489"/>
      <w:bookmarkEnd w:id="490"/>
      <w:bookmarkEnd w:id="491"/>
    </w:p>
    <w:p w14:paraId="388D93D0" w14:textId="77777777" w:rsidR="00087F46" w:rsidRPr="00D01B1A" w:rsidRDefault="00087F46" w:rsidP="00FE2297">
      <w:pPr>
        <w:pStyle w:val="RepStandard"/>
      </w:pPr>
      <w:bookmarkStart w:id="492" w:name="_Toc402774034"/>
      <w:bookmarkStart w:id="493" w:name="_Toc404926282"/>
      <w:bookmarkStart w:id="494" w:name="_Toc413255544"/>
      <w:r w:rsidRPr="00D01B1A">
        <w:t>No new or additional studies have been submitted</w:t>
      </w:r>
      <w:bookmarkEnd w:id="492"/>
      <w:bookmarkEnd w:id="493"/>
      <w:bookmarkEnd w:id="494"/>
    </w:p>
    <w:p w14:paraId="781E19CA" w14:textId="7ECFDC66" w:rsidR="00CF4086" w:rsidRPr="00D01B1A" w:rsidRDefault="00CF4086">
      <w:pPr>
        <w:rPr>
          <w:rFonts w:ascii="Times New Roman" w:eastAsia="Times New Roman" w:hAnsi="Times New Roman" w:cs="Times New Roman"/>
          <w:color w:val="000000"/>
          <w:sz w:val="22"/>
        </w:rPr>
      </w:pPr>
      <w:r w:rsidRPr="00D01B1A">
        <w:rPr>
          <w:sz w:val="22"/>
        </w:rPr>
        <w:br w:type="page"/>
      </w:r>
    </w:p>
    <w:p w14:paraId="35D03FD6" w14:textId="77777777" w:rsidR="00087F46" w:rsidRPr="00D01B1A" w:rsidRDefault="00087F46" w:rsidP="00FE2297">
      <w:pPr>
        <w:pStyle w:val="RepAppendix2"/>
        <w:rPr>
          <w:lang w:val="en-US"/>
        </w:rPr>
      </w:pPr>
      <w:bookmarkStart w:id="495" w:name="_Toc404926283"/>
      <w:bookmarkStart w:id="496" w:name="_Toc413255545"/>
      <w:bookmarkStart w:id="497" w:name="_Toc413320863"/>
      <w:bookmarkStart w:id="498" w:name="_Toc413324345"/>
      <w:bookmarkStart w:id="499" w:name="_Toc413324522"/>
      <w:bookmarkStart w:id="500" w:name="_Toc413920099"/>
      <w:bookmarkStart w:id="501" w:name="_Toc413923819"/>
      <w:bookmarkStart w:id="502" w:name="_Toc413933807"/>
      <w:bookmarkStart w:id="503" w:name="_Toc414363715"/>
      <w:bookmarkStart w:id="504" w:name="_Toc414461239"/>
      <w:bookmarkStart w:id="505" w:name="_Toc415062047"/>
      <w:bookmarkStart w:id="506" w:name="_Toc139624657"/>
      <w:bookmarkStart w:id="507" w:name="_Toc181016529"/>
      <w:r w:rsidRPr="00D01B1A">
        <w:rPr>
          <w:lang w:val="en-US"/>
        </w:rPr>
        <w:lastRenderedPageBreak/>
        <w:t xml:space="preserve">Analytical methods for </w:t>
      </w:r>
      <w:bookmarkEnd w:id="495"/>
      <w:bookmarkEnd w:id="496"/>
      <w:bookmarkEnd w:id="497"/>
      <w:bookmarkEnd w:id="498"/>
      <w:bookmarkEnd w:id="499"/>
      <w:bookmarkEnd w:id="500"/>
      <w:bookmarkEnd w:id="501"/>
      <w:bookmarkEnd w:id="502"/>
      <w:bookmarkEnd w:id="503"/>
      <w:bookmarkEnd w:id="504"/>
      <w:bookmarkEnd w:id="505"/>
      <w:r w:rsidRPr="00D01B1A">
        <w:rPr>
          <w:lang w:val="en-US"/>
        </w:rPr>
        <w:t>Propamocarb</w:t>
      </w:r>
      <w:bookmarkEnd w:id="506"/>
      <w:bookmarkEnd w:id="507"/>
    </w:p>
    <w:p w14:paraId="112DCC7D" w14:textId="77777777" w:rsidR="00087F46" w:rsidRPr="00D01B1A" w:rsidRDefault="00087F46" w:rsidP="00FE2297">
      <w:pPr>
        <w:pStyle w:val="RepAppendix3"/>
        <w:rPr>
          <w:lang w:val="en-US"/>
        </w:rPr>
      </w:pPr>
      <w:bookmarkStart w:id="508" w:name="_Toc139624658"/>
      <w:bookmarkStart w:id="509" w:name="_Toc181016530"/>
      <w:r w:rsidRPr="00D01B1A">
        <w:rPr>
          <w:lang w:val="en-US"/>
        </w:rPr>
        <w:t>Methods used for the generation of pre-authorization data (KCP 5.1)</w:t>
      </w:r>
      <w:bookmarkEnd w:id="508"/>
      <w:bookmarkEnd w:id="509"/>
    </w:p>
    <w:p w14:paraId="250A7F6D" w14:textId="77777777" w:rsidR="00087F46" w:rsidRPr="00D01B1A" w:rsidRDefault="00087F46" w:rsidP="00FE2297">
      <w:pPr>
        <w:pStyle w:val="RepAppendix4"/>
        <w:rPr>
          <w:bCs/>
          <w:lang w:val="en-US"/>
        </w:rPr>
      </w:pPr>
      <w:r w:rsidRPr="00D01B1A">
        <w:rPr>
          <w:lang w:val="en-US"/>
        </w:rPr>
        <w:t>Method L0450/01: Method for the determination of propamocarb plant matrices</w:t>
      </w:r>
    </w:p>
    <w:p w14:paraId="1EC72BED"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3B904F91" w14:textId="77777777" w:rsidTr="003A3AA9">
        <w:tc>
          <w:tcPr>
            <w:tcW w:w="1063" w:type="pct"/>
            <w:shd w:val="clear" w:color="auto" w:fill="D9D9D9" w:themeFill="background1" w:themeFillShade="D9"/>
          </w:tcPr>
          <w:p w14:paraId="59ECE6D5"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1879EDA4" w14:textId="77777777" w:rsidR="00641C66" w:rsidRPr="00D01B1A" w:rsidRDefault="00641C66" w:rsidP="00641C66">
            <w:pPr>
              <w:pStyle w:val="RepStandard"/>
              <w:ind w:left="85"/>
            </w:pPr>
            <w:r w:rsidRPr="00D01B1A">
              <w:t>The method validation has been accepted.</w:t>
            </w:r>
          </w:p>
          <w:p w14:paraId="091293D0" w14:textId="37510C45" w:rsidR="000A286C" w:rsidRPr="00D01B1A" w:rsidRDefault="000A286C" w:rsidP="000A286C">
            <w:pPr>
              <w:pStyle w:val="RepStandard"/>
              <w:ind w:left="85"/>
            </w:pPr>
            <w:r w:rsidRPr="00D01B1A">
              <w:t xml:space="preserve">The purpose of this study was to validate the analytical method L0450/01 for the determination of Propamocarb in </w:t>
            </w:r>
            <w:r w:rsidR="0049556E" w:rsidRPr="00D01B1A">
              <w:t xml:space="preserve">tomato fruit, grapefruit, dry pea, and soybean seeds </w:t>
            </w:r>
            <w:r w:rsidRPr="00D01B1A">
              <w:t xml:space="preserve">using LC-MS/MS. The validation was performed at 2 fortification levels (LOQ and 10 x LOQ), each with 5 replicates and </w:t>
            </w:r>
            <w:r w:rsidR="004413E5" w:rsidRPr="00D01B1A">
              <w:t>2</w:t>
            </w:r>
            <w:r w:rsidRPr="00D01B1A">
              <w:t xml:space="preserve"> untreated control samples. </w:t>
            </w:r>
            <w:r w:rsidR="004413E5" w:rsidRPr="00D01B1A">
              <w:t>After the entire workup t</w:t>
            </w:r>
            <w:r w:rsidRPr="00D01B1A">
              <w:t xml:space="preserve">he selective and sensitive LC-MS/MS technique was used for determination of </w:t>
            </w:r>
            <w:r w:rsidR="004413E5" w:rsidRPr="00D01B1A">
              <w:t>p</w:t>
            </w:r>
            <w:r w:rsidRPr="00D01B1A">
              <w:t>ropamocarb monitoring two characteristic mass transitions. Therefore, no confirmatory method was needed.</w:t>
            </w:r>
          </w:p>
          <w:p w14:paraId="0FDAAD79" w14:textId="31C186F8" w:rsidR="000A286C" w:rsidRPr="00D01B1A" w:rsidRDefault="004413E5" w:rsidP="004413E5">
            <w:pPr>
              <w:pStyle w:val="RepStandard"/>
              <w:ind w:left="85"/>
            </w:pPr>
            <w:r w:rsidRPr="00D01B1A">
              <w:t xml:space="preserve">The calibration curve was obtained by injection of 7 concentration levels of propamocarb in matrix-matched calibration solutions. </w:t>
            </w:r>
            <w:r w:rsidR="000A286C" w:rsidRPr="00D01B1A">
              <w:t>Matrix-matched and solvent-based standards were analyzed within this study to assess potential matrix effects. In addition, a reagent blank was run in parallel to investigate potential contaminations.</w:t>
            </w:r>
          </w:p>
          <w:p w14:paraId="10544FFC" w14:textId="77777777" w:rsidR="0049556E" w:rsidRPr="00D01B1A" w:rsidRDefault="004413E5" w:rsidP="0049556E">
            <w:pPr>
              <w:pStyle w:val="RepStandard"/>
              <w:ind w:left="85"/>
            </w:pPr>
            <w:r w:rsidRPr="00D01B1A">
              <w:t>Mean recoveries for all analytes, all matrices, MS/MS ion transitions were between 101 % and 106 %. The relative standard deviations (RSD, %) for all fortification levels were ≤ 10 %. The interferences of propamocarb were below 30 % LOQ.</w:t>
            </w:r>
          </w:p>
          <w:p w14:paraId="52269711" w14:textId="1928EC6D" w:rsidR="00641C66" w:rsidRPr="00D01B1A" w:rsidRDefault="00641C66" w:rsidP="0049556E">
            <w:pPr>
              <w:pStyle w:val="RepStandard"/>
              <w:ind w:left="85"/>
            </w:pPr>
            <w:r w:rsidRPr="00D01B1A">
              <w:t xml:space="preserve">The method </w:t>
            </w:r>
            <w:r w:rsidR="0049556E" w:rsidRPr="00D01B1A">
              <w:t xml:space="preserve">L0450/01 </w:t>
            </w:r>
            <w:r w:rsidRPr="00D01B1A">
              <w:t xml:space="preserve">was successfully validated in </w:t>
            </w:r>
            <w:r w:rsidR="0049556E" w:rsidRPr="00D01B1A">
              <w:t>tomato fruit, grapefruit, dry pea, and soybean seeds</w:t>
            </w:r>
            <w:r w:rsidRPr="00D01B1A">
              <w:t xml:space="preserve"> at a </w:t>
            </w:r>
            <w:r w:rsidR="0049556E" w:rsidRPr="00D01B1A">
              <w:t>LOQ</w:t>
            </w:r>
            <w:r w:rsidRPr="00D01B1A">
              <w:t xml:space="preserve"> of 0.010 mg/kg.</w:t>
            </w:r>
          </w:p>
          <w:p w14:paraId="70605B02" w14:textId="632FF223" w:rsidR="00087F46" w:rsidRPr="00D01B1A" w:rsidRDefault="0049556E" w:rsidP="0049556E">
            <w:pPr>
              <w:pStyle w:val="RepStandard"/>
              <w:ind w:left="85"/>
            </w:pPr>
            <w:r w:rsidRPr="00D01B1A">
              <w:t xml:space="preserve">It could be demonstrated that </w:t>
            </w:r>
            <w:r w:rsidR="009A2A5F">
              <w:t>XXXX</w:t>
            </w:r>
            <w:r w:rsidRPr="00D01B1A">
              <w:t xml:space="preserve"> method no. L0450/01 fulfills the requirements of SANTE/2020/12830, Rev.1 regarding recoveries, linearity, specificity (selectivity) and limit of quantification and is therefore applicable to correctly determine residues of propamocarb in  plant matrices.</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2A4940A0"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BD9EE86" w14:textId="77777777" w:rsidTr="00FE2297">
        <w:trPr>
          <w:gridAfter w:val="1"/>
          <w:wAfter w:w="37" w:type="pct"/>
        </w:trPr>
        <w:tc>
          <w:tcPr>
            <w:tcW w:w="1343" w:type="pct"/>
            <w:shd w:val="clear" w:color="auto" w:fill="auto"/>
          </w:tcPr>
          <w:p w14:paraId="5740F086" w14:textId="77777777" w:rsidR="00087F46" w:rsidRPr="00D01B1A" w:rsidRDefault="00087F46" w:rsidP="00FE2297">
            <w:pPr>
              <w:pStyle w:val="RepStandard"/>
              <w:suppressAutoHyphens/>
            </w:pPr>
            <w:r w:rsidRPr="00D01B1A">
              <w:t>Reference:</w:t>
            </w:r>
          </w:p>
        </w:tc>
        <w:tc>
          <w:tcPr>
            <w:tcW w:w="3620" w:type="pct"/>
            <w:shd w:val="clear" w:color="auto" w:fill="auto"/>
          </w:tcPr>
          <w:p w14:paraId="71581992" w14:textId="77777777" w:rsidR="00087F46" w:rsidRPr="00D01B1A" w:rsidRDefault="00087F46" w:rsidP="00FE2297">
            <w:pPr>
              <w:pStyle w:val="RepStandard"/>
              <w:suppressAutoHyphens/>
            </w:pPr>
            <w:r w:rsidRPr="00D01B1A">
              <w:t>CP 5.1.2/21</w:t>
            </w:r>
          </w:p>
        </w:tc>
      </w:tr>
      <w:tr w:rsidR="00087F46" w:rsidRPr="00D01B1A" w14:paraId="7112A981" w14:textId="77777777" w:rsidTr="00FE2297">
        <w:trPr>
          <w:gridAfter w:val="1"/>
          <w:wAfter w:w="37" w:type="pct"/>
        </w:trPr>
        <w:tc>
          <w:tcPr>
            <w:tcW w:w="1343" w:type="pct"/>
            <w:shd w:val="clear" w:color="auto" w:fill="auto"/>
          </w:tcPr>
          <w:p w14:paraId="52A06784"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6EB00ED0" w14:textId="77777777" w:rsidR="00087F46" w:rsidRPr="00D01B1A" w:rsidRDefault="00087F46" w:rsidP="00FE2297">
            <w:pPr>
              <w:pStyle w:val="RepStandard"/>
              <w:suppressAutoHyphens/>
              <w:spacing w:after="120"/>
            </w:pPr>
            <w:r w:rsidRPr="00D01B1A">
              <w:t>Validation of analytical method L0450/01 for the analysis of Propamocarb in plant matrices</w:t>
            </w:r>
          </w:p>
          <w:p w14:paraId="733535EC" w14:textId="77777777" w:rsidR="00087F46" w:rsidRPr="00D01B1A" w:rsidRDefault="00087F46" w:rsidP="00FE2297">
            <w:pPr>
              <w:pStyle w:val="RepStandard"/>
              <w:suppressAutoHyphens/>
              <w:spacing w:after="120"/>
            </w:pPr>
            <w:r w:rsidRPr="00D01B1A">
              <w:t>Denim, R., 2022</w:t>
            </w:r>
          </w:p>
          <w:p w14:paraId="5B62A262" w14:textId="77777777" w:rsidR="00087F46" w:rsidRPr="00D01B1A" w:rsidRDefault="00087F46" w:rsidP="00FE2297">
            <w:pPr>
              <w:pStyle w:val="RepStandard"/>
              <w:suppressAutoHyphens/>
              <w:spacing w:after="120"/>
            </w:pPr>
            <w:r w:rsidRPr="00D01B1A">
              <w:t>report No 919333</w:t>
            </w:r>
          </w:p>
          <w:p w14:paraId="71FC68FC" w14:textId="4454B7BE"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2022/2032351</w:t>
            </w:r>
          </w:p>
          <w:p w14:paraId="7B546E26" w14:textId="77777777" w:rsidR="00087F46" w:rsidRPr="00D01B1A" w:rsidRDefault="00087F46" w:rsidP="00FE2297">
            <w:pPr>
              <w:pStyle w:val="RepStandard"/>
              <w:suppressAutoHyphens/>
            </w:pPr>
            <w:r w:rsidRPr="00D01B1A">
              <w:t>Authority registration No</w:t>
            </w:r>
          </w:p>
        </w:tc>
      </w:tr>
      <w:tr w:rsidR="00087F46" w:rsidRPr="00D01B1A" w14:paraId="60B1A187" w14:textId="77777777" w:rsidTr="00FE2297">
        <w:trPr>
          <w:gridAfter w:val="1"/>
          <w:wAfter w:w="37" w:type="pct"/>
        </w:trPr>
        <w:tc>
          <w:tcPr>
            <w:tcW w:w="1343" w:type="pct"/>
            <w:shd w:val="clear" w:color="auto" w:fill="auto"/>
          </w:tcPr>
          <w:p w14:paraId="73FDA3E2" w14:textId="77777777" w:rsidR="00087F46" w:rsidRPr="00D01B1A" w:rsidRDefault="00087F46" w:rsidP="00FE2297">
            <w:pPr>
              <w:pStyle w:val="RepStandard"/>
              <w:suppressAutoHyphens/>
            </w:pPr>
            <w:r w:rsidRPr="00D01B1A">
              <w:t>Guideline(s):</w:t>
            </w:r>
          </w:p>
        </w:tc>
        <w:tc>
          <w:tcPr>
            <w:tcW w:w="3620" w:type="pct"/>
            <w:shd w:val="clear" w:color="auto" w:fill="auto"/>
          </w:tcPr>
          <w:p w14:paraId="64851633" w14:textId="77777777" w:rsidR="00087F46" w:rsidRPr="00D01B1A" w:rsidRDefault="00087F46" w:rsidP="00FE2297">
            <w:pPr>
              <w:pStyle w:val="RepStandard"/>
              <w:suppressAutoHyphens/>
              <w:spacing w:after="120"/>
            </w:pPr>
            <w:r w:rsidRPr="00D01B1A">
              <w:t>EPA 860.1340; SANTE/2020/12830 Rev.1; OECD ENV/JM/MONO(2007)17</w:t>
            </w:r>
          </w:p>
        </w:tc>
      </w:tr>
      <w:tr w:rsidR="00087F46" w:rsidRPr="00D01B1A" w14:paraId="30237E02" w14:textId="77777777" w:rsidTr="00FE2297">
        <w:trPr>
          <w:gridAfter w:val="1"/>
          <w:wAfter w:w="37" w:type="pct"/>
        </w:trPr>
        <w:tc>
          <w:tcPr>
            <w:tcW w:w="1343" w:type="pct"/>
            <w:shd w:val="clear" w:color="auto" w:fill="auto"/>
          </w:tcPr>
          <w:p w14:paraId="198EB3AD" w14:textId="77777777" w:rsidR="00087F46" w:rsidRPr="00D01B1A" w:rsidRDefault="00087F46" w:rsidP="00FE2297">
            <w:pPr>
              <w:pStyle w:val="RepStandard"/>
              <w:suppressAutoHyphens/>
            </w:pPr>
            <w:r w:rsidRPr="00D01B1A">
              <w:t>Deviations:</w:t>
            </w:r>
          </w:p>
        </w:tc>
        <w:tc>
          <w:tcPr>
            <w:tcW w:w="3620" w:type="pct"/>
            <w:shd w:val="clear" w:color="auto" w:fill="auto"/>
          </w:tcPr>
          <w:p w14:paraId="128FC273" w14:textId="77777777" w:rsidR="00087F46" w:rsidRPr="00D01B1A" w:rsidRDefault="00087F46" w:rsidP="00FE2297">
            <w:pPr>
              <w:pStyle w:val="RepStandard"/>
              <w:suppressAutoHyphens/>
            </w:pPr>
            <w:r w:rsidRPr="00D01B1A">
              <w:t>None</w:t>
            </w:r>
          </w:p>
        </w:tc>
      </w:tr>
      <w:tr w:rsidR="00087F46" w:rsidRPr="00D01B1A" w14:paraId="4F3EDA09" w14:textId="77777777" w:rsidTr="00FE2297">
        <w:trPr>
          <w:gridAfter w:val="1"/>
          <w:wAfter w:w="37" w:type="pct"/>
        </w:trPr>
        <w:tc>
          <w:tcPr>
            <w:tcW w:w="1343" w:type="pct"/>
            <w:shd w:val="clear" w:color="auto" w:fill="auto"/>
          </w:tcPr>
          <w:p w14:paraId="5CA5F076"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6506C19F"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4D060A61" w14:textId="77777777" w:rsidTr="00FE2297">
        <w:trPr>
          <w:gridAfter w:val="1"/>
          <w:wAfter w:w="37" w:type="pct"/>
        </w:trPr>
        <w:tc>
          <w:tcPr>
            <w:tcW w:w="1343" w:type="pct"/>
            <w:shd w:val="clear" w:color="auto" w:fill="auto"/>
          </w:tcPr>
          <w:p w14:paraId="393F6CFA" w14:textId="77777777" w:rsidR="00087F46" w:rsidRPr="00D01B1A" w:rsidRDefault="00087F46" w:rsidP="00FE2297">
            <w:pPr>
              <w:pStyle w:val="RepStandard"/>
              <w:suppressAutoHyphens/>
            </w:pPr>
            <w:r w:rsidRPr="00D01B1A">
              <w:t>GLP:</w:t>
            </w:r>
          </w:p>
        </w:tc>
        <w:tc>
          <w:tcPr>
            <w:tcW w:w="3620" w:type="pct"/>
            <w:shd w:val="clear" w:color="auto" w:fill="auto"/>
          </w:tcPr>
          <w:p w14:paraId="51448744"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7246911A" w14:textId="77777777" w:rsidTr="00641C66">
        <w:tc>
          <w:tcPr>
            <w:tcW w:w="1343" w:type="pct"/>
            <w:shd w:val="clear" w:color="auto" w:fill="D9D9D9" w:themeFill="background1" w:themeFillShade="D9"/>
          </w:tcPr>
          <w:p w14:paraId="7BC8FA6F" w14:textId="77777777" w:rsidR="00087F46" w:rsidRPr="00D01B1A" w:rsidRDefault="00087F46" w:rsidP="00FE2297">
            <w:pPr>
              <w:pStyle w:val="RepStandard"/>
              <w:suppressAutoHyphens/>
            </w:pPr>
            <w:r w:rsidRPr="00D01B1A">
              <w:lastRenderedPageBreak/>
              <w:t>Acceptability:</w:t>
            </w:r>
          </w:p>
        </w:tc>
        <w:tc>
          <w:tcPr>
            <w:tcW w:w="3657" w:type="pct"/>
            <w:gridSpan w:val="2"/>
            <w:shd w:val="clear" w:color="auto" w:fill="D9D9D9" w:themeFill="background1" w:themeFillShade="D9"/>
          </w:tcPr>
          <w:p w14:paraId="683C744D" w14:textId="77777777" w:rsidR="00087F46" w:rsidRPr="00D01B1A" w:rsidRDefault="00087F46" w:rsidP="00FE2297">
            <w:pPr>
              <w:pStyle w:val="RepStandard"/>
              <w:suppressAutoHyphens/>
            </w:pPr>
            <w:r w:rsidRPr="00D01B1A">
              <w:t>Yes</w:t>
            </w:r>
          </w:p>
        </w:tc>
      </w:tr>
    </w:tbl>
    <w:p w14:paraId="18397833" w14:textId="77777777" w:rsidR="00087F46" w:rsidRPr="00D01B1A" w:rsidRDefault="00087F46" w:rsidP="00FE2297">
      <w:pPr>
        <w:pStyle w:val="RepStandard"/>
      </w:pPr>
    </w:p>
    <w:p w14:paraId="6FC509C7" w14:textId="77777777" w:rsidR="00087F46" w:rsidRPr="00D01B1A" w:rsidRDefault="00087F46" w:rsidP="00FE2297">
      <w:pPr>
        <w:pStyle w:val="RepStandard"/>
        <w:rPr>
          <w:b/>
          <w:bCs/>
        </w:rPr>
      </w:pPr>
      <w:r w:rsidRPr="00D01B1A">
        <w:rPr>
          <w:b/>
          <w:bCs/>
        </w:rPr>
        <w:t>Study Summary</w:t>
      </w:r>
    </w:p>
    <w:p w14:paraId="7514FB8B" w14:textId="04778EDF" w:rsidR="00CF4086" w:rsidRPr="00D01B1A" w:rsidRDefault="00087F46" w:rsidP="00FE2297">
      <w:pPr>
        <w:pStyle w:val="RepStandard"/>
      </w:pPr>
      <w:r w:rsidRPr="00D01B1A">
        <w:t xml:space="preserve">The method </w:t>
      </w:r>
      <w:bookmarkStart w:id="510" w:name="_Hlk131405461"/>
      <w:r w:rsidRPr="00D01B1A">
        <w:t>L0450/01 was validated for the determination of residues of Propamocarb (BAS 9068F) in plant matrices (tomato (fruit), pea (dry), soybean (seed) and grapes (fruit)), with a limit of quantification at 0.01 mg/kg. The brief description of method and the results are presented in the summary below.</w:t>
      </w:r>
    </w:p>
    <w:bookmarkEnd w:id="510"/>
    <w:p w14:paraId="41030532" w14:textId="77777777" w:rsidR="00087F46" w:rsidRPr="00D01B1A" w:rsidRDefault="00087F46" w:rsidP="00FE2297">
      <w:pPr>
        <w:pStyle w:val="RepNewPart"/>
        <w:suppressAutoHyphens/>
        <w:rPr>
          <w:lang w:val="en-US"/>
        </w:rPr>
      </w:pPr>
      <w:r w:rsidRPr="00D01B1A">
        <w:rPr>
          <w:lang w:val="en-US"/>
        </w:rPr>
        <w:t>Materials and methods</w:t>
      </w:r>
    </w:p>
    <w:p w14:paraId="2BEB3930" w14:textId="77777777" w:rsidR="00087F46" w:rsidRPr="00D01B1A" w:rsidRDefault="00087F46" w:rsidP="00FE2297">
      <w:pPr>
        <w:pStyle w:val="RepStandard"/>
      </w:pPr>
      <w:r w:rsidRPr="00D01B1A">
        <w:t xml:space="preserve">Sample material (2.5 g) is weighed into a 250 mL plastic </w:t>
      </w:r>
      <w:proofErr w:type="spellStart"/>
      <w:r w:rsidRPr="00D01B1A">
        <w:t>containiner</w:t>
      </w:r>
      <w:proofErr w:type="spellEnd"/>
      <w:r w:rsidRPr="00D01B1A">
        <w:t xml:space="preserve"> with screw cap.  The sample is </w:t>
      </w:r>
      <w:proofErr w:type="spellStart"/>
      <w:r w:rsidRPr="00D01B1A">
        <w:t>homogenised</w:t>
      </w:r>
      <w:proofErr w:type="spellEnd"/>
      <w:r w:rsidRPr="00D01B1A">
        <w:t xml:space="preserve"> on a Polytron for 3 minutes at approximately 5000 rpm with extraction solvent (</w:t>
      </w:r>
      <w:proofErr w:type="spellStart"/>
      <w:r w:rsidRPr="00D01B1A">
        <w:t>methanol:water</w:t>
      </w:r>
      <w:proofErr w:type="spellEnd"/>
      <w:r w:rsidRPr="00D01B1A">
        <w:t xml:space="preserve">, 2M HCl 80/15/5 v/v/v, 50 mL), transferred to a 50 mL culture tube and centrifuged for about 5 minutes at approximately 4000 U/min.  The supernatant is transferred to a 100 mL volumetric flask.  The extraction procedure is repeated with a fresh extraction solvent as before and the two supernatant extracts combined.  The final volume is adjusted to 100 mL with extraction solvent.  An aliquot (400 µL) is diluted with water (600 µL) and vortex mixed. The final determination of Propamocarb is performed by HPLC-MS/MS using a </w:t>
      </w:r>
      <w:proofErr w:type="spellStart"/>
      <w:r w:rsidRPr="00D01B1A">
        <w:t>Synergi</w:t>
      </w:r>
      <w:proofErr w:type="spellEnd"/>
      <w:r w:rsidRPr="00D01B1A">
        <w:t xml:space="preserve"> Fusion RP  column (100 mm x 2 mm, 2.5 µm) and gradient elution with mobile phases of 5mM ammonium </w:t>
      </w:r>
      <w:proofErr w:type="spellStart"/>
      <w:r w:rsidRPr="00D01B1A">
        <w:t>formate</w:t>
      </w:r>
      <w:proofErr w:type="spellEnd"/>
      <w:r w:rsidRPr="00D01B1A">
        <w:t xml:space="preserve"> in water and 5mM ammonium </w:t>
      </w:r>
      <w:proofErr w:type="spellStart"/>
      <w:r w:rsidRPr="00D01B1A">
        <w:t>formate</w:t>
      </w:r>
      <w:proofErr w:type="spellEnd"/>
      <w:r w:rsidRPr="00D01B1A">
        <w:t xml:space="preserve"> in methanol at a flow rate of 0.5 mL/min.  Detection is accomplished in ESI positive mode using two different transitions. Detection is accomplished in ESI positive mode using two different transitions. Mass transitions at m/z 189 &gt; 102 and m/z 189 &gt; 144 are used for quantification and confirmation of Propamocarb respectively. External matrix-matched calibration standards were employed.</w:t>
      </w:r>
    </w:p>
    <w:p w14:paraId="79FDC119" w14:textId="77777777" w:rsidR="00087F46" w:rsidRPr="00D01B1A" w:rsidRDefault="00087F46" w:rsidP="00FE2297">
      <w:pPr>
        <w:pStyle w:val="RepStandard"/>
      </w:pPr>
    </w:p>
    <w:p w14:paraId="16E5D40C"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0A047C7F"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6928C716" w14:textId="77777777" w:rsidR="00087F46" w:rsidRPr="00D01B1A" w:rsidRDefault="00087F46" w:rsidP="00FE2297">
      <w:pPr>
        <w:pStyle w:val="RepStandard"/>
        <w:suppressAutoHyphens/>
      </w:pPr>
    </w:p>
    <w:p w14:paraId="5C6A849C" w14:textId="147F7341" w:rsidR="00087F46" w:rsidRPr="00D01B1A" w:rsidRDefault="00087F46" w:rsidP="00FE2297">
      <w:pPr>
        <w:pStyle w:val="RepStandard"/>
        <w:suppressAutoHyphens/>
      </w:pPr>
      <w:r w:rsidRPr="00D01B1A">
        <w:t>Mean recoveries &amp; precision are within the permitted range required by the guideline SANTE/2020/12830 rev. 1.</w:t>
      </w:r>
    </w:p>
    <w:p w14:paraId="78752ECB" w14:textId="77777777" w:rsidR="00513831" w:rsidRPr="00D01B1A" w:rsidRDefault="00513831" w:rsidP="00FE2297">
      <w:pPr>
        <w:pStyle w:val="RepStandard"/>
        <w:suppressAutoHyphens/>
      </w:pPr>
    </w:p>
    <w:p w14:paraId="7D6E4AE8" w14:textId="268DB84E"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73</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r w:rsidRPr="00D01B1A">
        <w:rPr>
          <w:rFonts w:ascii="Times New Roman" w:hAnsi="Times New Roman" w:cs="Times New Roman"/>
          <w:lang w:val="en-US"/>
        </w:rPr>
        <w:t xml:space="preserve">Propamocarb </w:t>
      </w:r>
      <w:r w:rsidRPr="00D01B1A">
        <w:rPr>
          <w:rFonts w:ascii="Times New Roman" w:hAnsi="Times New Roman" w:cs="Times New Roman"/>
          <w:bCs w:val="0"/>
          <w:lang w:val="en-US" w:eastAsia="en-US"/>
        </w:rPr>
        <w:t>in plant matrices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04"/>
        <w:gridCol w:w="1315"/>
        <w:gridCol w:w="1204"/>
        <w:gridCol w:w="2700"/>
        <w:gridCol w:w="1115"/>
        <w:gridCol w:w="1003"/>
        <w:gridCol w:w="1104"/>
      </w:tblGrid>
      <w:tr w:rsidR="00087F46" w:rsidRPr="00376C18" w14:paraId="394C35FF" w14:textId="77777777" w:rsidTr="00FE2297">
        <w:trPr>
          <w:tblHeader/>
        </w:trPr>
        <w:tc>
          <w:tcPr>
            <w:tcW w:w="424" w:type="pct"/>
            <w:shd w:val="clear" w:color="auto" w:fill="auto"/>
          </w:tcPr>
          <w:p w14:paraId="0B3C9840" w14:textId="77777777" w:rsidR="00087F46" w:rsidRPr="00376C18" w:rsidRDefault="00087F46" w:rsidP="00FE2297">
            <w:pPr>
              <w:pStyle w:val="RepTableHeader"/>
              <w:suppressAutoHyphens/>
              <w:jc w:val="center"/>
            </w:pPr>
            <w:r w:rsidRPr="00376C18">
              <w:t>Matrix</w:t>
            </w:r>
          </w:p>
        </w:tc>
        <w:tc>
          <w:tcPr>
            <w:tcW w:w="677" w:type="pct"/>
            <w:shd w:val="clear" w:color="auto" w:fill="auto"/>
          </w:tcPr>
          <w:p w14:paraId="2EA98D5E" w14:textId="77777777" w:rsidR="00087F46" w:rsidRPr="00376C18" w:rsidRDefault="00087F46" w:rsidP="00FE2297">
            <w:pPr>
              <w:pStyle w:val="RepTableHeader"/>
              <w:suppressAutoHyphens/>
              <w:jc w:val="center"/>
            </w:pPr>
            <w:r w:rsidRPr="00376C18">
              <w:t>Analyte</w:t>
            </w:r>
          </w:p>
        </w:tc>
        <w:tc>
          <w:tcPr>
            <w:tcW w:w="674" w:type="pct"/>
            <w:shd w:val="clear" w:color="auto" w:fill="auto"/>
          </w:tcPr>
          <w:p w14:paraId="39A118E1" w14:textId="77777777" w:rsidR="00087F46" w:rsidRPr="00376C18" w:rsidRDefault="00087F46" w:rsidP="00FE2297">
            <w:pPr>
              <w:pStyle w:val="RepTableHeader"/>
              <w:suppressAutoHyphens/>
              <w:jc w:val="center"/>
            </w:pPr>
            <w:r w:rsidRPr="00376C18">
              <w:t>Fortification level (mg/kg)</w:t>
            </w:r>
            <w:r w:rsidRPr="00376C18">
              <w:br/>
              <w:t>(n = x)</w:t>
            </w:r>
          </w:p>
        </w:tc>
        <w:tc>
          <w:tcPr>
            <w:tcW w:w="1474" w:type="pct"/>
            <w:vAlign w:val="center"/>
          </w:tcPr>
          <w:p w14:paraId="74443F62" w14:textId="77777777" w:rsidR="00087F46" w:rsidRPr="00376C18" w:rsidRDefault="00087F46" w:rsidP="00FE2297">
            <w:pPr>
              <w:pStyle w:val="RepTableHeader"/>
              <w:suppressAutoHyphens/>
              <w:jc w:val="center"/>
            </w:pPr>
            <w:r w:rsidRPr="00376C18">
              <w:t>Recovery (%)</w:t>
            </w:r>
          </w:p>
        </w:tc>
        <w:tc>
          <w:tcPr>
            <w:tcW w:w="626" w:type="pct"/>
            <w:shd w:val="clear" w:color="auto" w:fill="auto"/>
          </w:tcPr>
          <w:p w14:paraId="79409606" w14:textId="77777777" w:rsidR="00087F46" w:rsidRPr="00376C18" w:rsidRDefault="00087F46" w:rsidP="00FE2297">
            <w:pPr>
              <w:pStyle w:val="RepTableHeader"/>
              <w:suppressAutoHyphens/>
              <w:jc w:val="center"/>
            </w:pPr>
            <w:r w:rsidRPr="00376C18">
              <w:t xml:space="preserve">Mean </w:t>
            </w:r>
            <w:r w:rsidRPr="00376C18">
              <w:br/>
              <w:t>recovery (%)</w:t>
            </w:r>
          </w:p>
        </w:tc>
        <w:tc>
          <w:tcPr>
            <w:tcW w:w="566" w:type="pct"/>
            <w:shd w:val="clear" w:color="auto" w:fill="auto"/>
          </w:tcPr>
          <w:p w14:paraId="3DC85519" w14:textId="77777777" w:rsidR="00087F46" w:rsidRPr="00376C18" w:rsidRDefault="00087F46" w:rsidP="00FE2297">
            <w:pPr>
              <w:pStyle w:val="RepTableHeader"/>
              <w:suppressAutoHyphens/>
              <w:jc w:val="center"/>
            </w:pPr>
            <w:r w:rsidRPr="00376C18">
              <w:t>RSD (%)</w:t>
            </w:r>
          </w:p>
        </w:tc>
        <w:tc>
          <w:tcPr>
            <w:tcW w:w="559" w:type="pct"/>
            <w:shd w:val="clear" w:color="auto" w:fill="auto"/>
          </w:tcPr>
          <w:p w14:paraId="49756FBB" w14:textId="77777777" w:rsidR="00087F46" w:rsidRPr="00376C18" w:rsidRDefault="00087F46" w:rsidP="00FE2297">
            <w:pPr>
              <w:pStyle w:val="RepTableHeader"/>
              <w:suppressAutoHyphens/>
              <w:jc w:val="center"/>
            </w:pPr>
            <w:r w:rsidRPr="00376C18">
              <w:t>Comments</w:t>
            </w:r>
          </w:p>
        </w:tc>
      </w:tr>
      <w:tr w:rsidR="00087F46" w:rsidRPr="00376C18" w14:paraId="59B261A2" w14:textId="77777777" w:rsidTr="00FE2297">
        <w:tc>
          <w:tcPr>
            <w:tcW w:w="5000" w:type="pct"/>
            <w:gridSpan w:val="7"/>
          </w:tcPr>
          <w:p w14:paraId="3BC0420B" w14:textId="77777777" w:rsidR="00087F46" w:rsidRPr="00376C18" w:rsidRDefault="00087F46" w:rsidP="00FE2297">
            <w:pPr>
              <w:pStyle w:val="RepTable"/>
              <w:suppressAutoHyphens/>
              <w:jc w:val="center"/>
              <w:rPr>
                <w:b/>
                <w:bCs/>
                <w:noProof w:val="0"/>
                <w:sz w:val="20"/>
                <w:szCs w:val="20"/>
                <w:lang w:val="en-US"/>
              </w:rPr>
            </w:pPr>
            <w:r w:rsidRPr="00376C18">
              <w:rPr>
                <w:b/>
                <w:bCs/>
                <w:i/>
                <w:noProof w:val="0"/>
                <w:sz w:val="20"/>
                <w:szCs w:val="20"/>
                <w:lang w:val="en-US"/>
              </w:rPr>
              <w:t>Mass</w:t>
            </w:r>
            <w:r w:rsidRPr="00376C18">
              <w:rPr>
                <w:b/>
                <w:bCs/>
                <w:i/>
                <w:noProof w:val="0"/>
                <w:spacing w:val="2"/>
                <w:sz w:val="20"/>
                <w:szCs w:val="20"/>
                <w:lang w:val="en-US"/>
              </w:rPr>
              <w:t xml:space="preserve"> </w:t>
            </w:r>
            <w:r w:rsidRPr="00376C18">
              <w:rPr>
                <w:b/>
                <w:bCs/>
                <w:i/>
                <w:noProof w:val="0"/>
                <w:sz w:val="20"/>
                <w:szCs w:val="20"/>
                <w:lang w:val="en-US"/>
              </w:rPr>
              <w:t>transition</w:t>
            </w:r>
            <w:r w:rsidRPr="00376C18">
              <w:rPr>
                <w:b/>
                <w:bCs/>
                <w:i/>
                <w:noProof w:val="0"/>
                <w:spacing w:val="4"/>
                <w:sz w:val="20"/>
                <w:szCs w:val="20"/>
                <w:lang w:val="en-US"/>
              </w:rPr>
              <w:t xml:space="preserve"> </w:t>
            </w:r>
            <w:r w:rsidRPr="00376C18">
              <w:rPr>
                <w:b/>
                <w:bCs/>
                <w:i/>
                <w:noProof w:val="0"/>
                <w:sz w:val="20"/>
                <w:szCs w:val="20"/>
                <w:lang w:val="en-US"/>
              </w:rPr>
              <w:t>(Quantification) 189→102 m/z</w:t>
            </w:r>
          </w:p>
        </w:tc>
      </w:tr>
      <w:tr w:rsidR="00087F46" w:rsidRPr="00376C18" w14:paraId="005952FB" w14:textId="77777777" w:rsidTr="00FE2297">
        <w:tc>
          <w:tcPr>
            <w:tcW w:w="424" w:type="pct"/>
            <w:vMerge w:val="restart"/>
            <w:shd w:val="clear" w:color="auto" w:fill="auto"/>
          </w:tcPr>
          <w:p w14:paraId="2B58623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Tomato (fruit)</w:t>
            </w:r>
          </w:p>
        </w:tc>
        <w:tc>
          <w:tcPr>
            <w:tcW w:w="677" w:type="pct"/>
            <w:vMerge w:val="restart"/>
            <w:shd w:val="clear" w:color="auto" w:fill="auto"/>
          </w:tcPr>
          <w:p w14:paraId="78BB993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74" w:type="pct"/>
            <w:shd w:val="clear" w:color="auto" w:fill="auto"/>
          </w:tcPr>
          <w:p w14:paraId="4FF19B4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5)</w:t>
            </w:r>
          </w:p>
        </w:tc>
        <w:tc>
          <w:tcPr>
            <w:tcW w:w="1474" w:type="pct"/>
            <w:tcBorders>
              <w:right w:val="single" w:sz="2" w:space="0" w:color="auto"/>
            </w:tcBorders>
            <w:vAlign w:val="center"/>
          </w:tcPr>
          <w:p w14:paraId="02DF244D"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99.9, 94.8, 91.6, 101, 100</w:t>
            </w:r>
          </w:p>
        </w:tc>
        <w:tc>
          <w:tcPr>
            <w:tcW w:w="626" w:type="pct"/>
            <w:tcBorders>
              <w:top w:val="single" w:sz="4" w:space="0" w:color="auto"/>
              <w:left w:val="single" w:sz="2" w:space="0" w:color="auto"/>
            </w:tcBorders>
            <w:vAlign w:val="center"/>
          </w:tcPr>
          <w:p w14:paraId="45805D36"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97.6</w:t>
            </w:r>
          </w:p>
        </w:tc>
        <w:tc>
          <w:tcPr>
            <w:tcW w:w="566" w:type="pct"/>
            <w:tcBorders>
              <w:top w:val="single" w:sz="4" w:space="0" w:color="auto"/>
              <w:right w:val="single" w:sz="2" w:space="0" w:color="auto"/>
            </w:tcBorders>
            <w:vAlign w:val="center"/>
          </w:tcPr>
          <w:p w14:paraId="6884C62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3.8</w:t>
            </w:r>
          </w:p>
        </w:tc>
        <w:tc>
          <w:tcPr>
            <w:tcW w:w="559" w:type="pct"/>
            <w:vMerge w:val="restart"/>
            <w:shd w:val="clear" w:color="auto" w:fill="auto"/>
          </w:tcPr>
          <w:p w14:paraId="48B26F0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411B74D9" w14:textId="77777777" w:rsidTr="00FE2297">
        <w:tc>
          <w:tcPr>
            <w:tcW w:w="424" w:type="pct"/>
            <w:vMerge/>
            <w:shd w:val="clear" w:color="auto" w:fill="auto"/>
          </w:tcPr>
          <w:p w14:paraId="7DD123F2" w14:textId="77777777" w:rsidR="00087F46" w:rsidRPr="00376C18" w:rsidRDefault="00087F46" w:rsidP="00FE2297">
            <w:pPr>
              <w:pStyle w:val="RepTable"/>
              <w:suppressAutoHyphens/>
              <w:rPr>
                <w:noProof w:val="0"/>
                <w:sz w:val="20"/>
                <w:szCs w:val="20"/>
                <w:lang w:val="en-US"/>
              </w:rPr>
            </w:pPr>
          </w:p>
        </w:tc>
        <w:tc>
          <w:tcPr>
            <w:tcW w:w="677" w:type="pct"/>
            <w:vMerge/>
            <w:shd w:val="clear" w:color="auto" w:fill="auto"/>
          </w:tcPr>
          <w:p w14:paraId="5B5D0708" w14:textId="77777777" w:rsidR="00087F46" w:rsidRPr="00376C18" w:rsidRDefault="00087F46" w:rsidP="00FE2297">
            <w:pPr>
              <w:pStyle w:val="RepTable"/>
              <w:suppressAutoHyphens/>
              <w:rPr>
                <w:noProof w:val="0"/>
                <w:sz w:val="20"/>
                <w:szCs w:val="20"/>
                <w:lang w:val="en-US"/>
              </w:rPr>
            </w:pPr>
          </w:p>
        </w:tc>
        <w:tc>
          <w:tcPr>
            <w:tcW w:w="674" w:type="pct"/>
            <w:shd w:val="clear" w:color="auto" w:fill="auto"/>
          </w:tcPr>
          <w:p w14:paraId="1AE3996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5)</w:t>
            </w:r>
          </w:p>
        </w:tc>
        <w:tc>
          <w:tcPr>
            <w:tcW w:w="1474" w:type="pct"/>
            <w:tcBorders>
              <w:right w:val="single" w:sz="2" w:space="0" w:color="auto"/>
            </w:tcBorders>
            <w:vAlign w:val="center"/>
          </w:tcPr>
          <w:p w14:paraId="28808937"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104, 106, 105, 109, 105</w:t>
            </w:r>
          </w:p>
        </w:tc>
        <w:tc>
          <w:tcPr>
            <w:tcW w:w="626" w:type="pct"/>
            <w:tcBorders>
              <w:left w:val="single" w:sz="2" w:space="0" w:color="auto"/>
              <w:bottom w:val="single" w:sz="2" w:space="0" w:color="auto"/>
            </w:tcBorders>
            <w:vAlign w:val="center"/>
          </w:tcPr>
          <w:p w14:paraId="661CCE6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106</w:t>
            </w:r>
          </w:p>
        </w:tc>
        <w:tc>
          <w:tcPr>
            <w:tcW w:w="566" w:type="pct"/>
            <w:tcBorders>
              <w:bottom w:val="single" w:sz="2" w:space="0" w:color="auto"/>
              <w:right w:val="single" w:sz="2" w:space="0" w:color="auto"/>
            </w:tcBorders>
            <w:vAlign w:val="center"/>
          </w:tcPr>
          <w:p w14:paraId="7A284EC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1.5</w:t>
            </w:r>
          </w:p>
        </w:tc>
        <w:tc>
          <w:tcPr>
            <w:tcW w:w="559" w:type="pct"/>
            <w:vMerge/>
            <w:shd w:val="clear" w:color="auto" w:fill="auto"/>
          </w:tcPr>
          <w:p w14:paraId="77638CBF" w14:textId="77777777" w:rsidR="00087F46" w:rsidRPr="00376C18" w:rsidRDefault="00087F46" w:rsidP="00FE2297">
            <w:pPr>
              <w:pStyle w:val="RepTable"/>
              <w:suppressAutoHyphens/>
              <w:jc w:val="center"/>
              <w:rPr>
                <w:noProof w:val="0"/>
                <w:sz w:val="20"/>
                <w:szCs w:val="20"/>
                <w:lang w:val="en-US"/>
              </w:rPr>
            </w:pPr>
          </w:p>
        </w:tc>
      </w:tr>
      <w:tr w:rsidR="00087F46" w:rsidRPr="00376C18" w14:paraId="79C73365" w14:textId="77777777" w:rsidTr="00FE2297">
        <w:tc>
          <w:tcPr>
            <w:tcW w:w="424" w:type="pct"/>
            <w:vMerge w:val="restart"/>
            <w:shd w:val="clear" w:color="auto" w:fill="auto"/>
          </w:tcPr>
          <w:p w14:paraId="555E6D3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Pea (dry)</w:t>
            </w:r>
          </w:p>
        </w:tc>
        <w:tc>
          <w:tcPr>
            <w:tcW w:w="677" w:type="pct"/>
            <w:vMerge w:val="restart"/>
            <w:shd w:val="clear" w:color="auto" w:fill="auto"/>
          </w:tcPr>
          <w:p w14:paraId="2291B725"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74" w:type="pct"/>
            <w:shd w:val="clear" w:color="auto" w:fill="auto"/>
          </w:tcPr>
          <w:p w14:paraId="4B2BD53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5)</w:t>
            </w:r>
          </w:p>
        </w:tc>
        <w:tc>
          <w:tcPr>
            <w:tcW w:w="1474" w:type="pct"/>
            <w:tcBorders>
              <w:right w:val="single" w:sz="2" w:space="0" w:color="auto"/>
            </w:tcBorders>
            <w:vAlign w:val="center"/>
          </w:tcPr>
          <w:p w14:paraId="6B9E8EF7"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114, 105, 107, 102, 98.6</w:t>
            </w:r>
          </w:p>
        </w:tc>
        <w:tc>
          <w:tcPr>
            <w:tcW w:w="626" w:type="pct"/>
            <w:tcBorders>
              <w:top w:val="single" w:sz="4" w:space="0" w:color="auto"/>
              <w:left w:val="single" w:sz="2" w:space="0" w:color="auto"/>
            </w:tcBorders>
            <w:vAlign w:val="center"/>
          </w:tcPr>
          <w:p w14:paraId="3CDF9596"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105</w:t>
            </w:r>
          </w:p>
        </w:tc>
        <w:tc>
          <w:tcPr>
            <w:tcW w:w="566" w:type="pct"/>
            <w:tcBorders>
              <w:top w:val="single" w:sz="4" w:space="0" w:color="auto"/>
              <w:right w:val="single" w:sz="2" w:space="0" w:color="auto"/>
            </w:tcBorders>
            <w:vAlign w:val="center"/>
          </w:tcPr>
          <w:p w14:paraId="687A7F1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4.9</w:t>
            </w:r>
          </w:p>
        </w:tc>
        <w:tc>
          <w:tcPr>
            <w:tcW w:w="559" w:type="pct"/>
            <w:vMerge w:val="restart"/>
            <w:shd w:val="clear" w:color="auto" w:fill="auto"/>
          </w:tcPr>
          <w:p w14:paraId="3E69BEB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3FF1CCF5" w14:textId="77777777" w:rsidTr="00FE2297">
        <w:tc>
          <w:tcPr>
            <w:tcW w:w="424" w:type="pct"/>
            <w:vMerge/>
            <w:shd w:val="clear" w:color="auto" w:fill="auto"/>
          </w:tcPr>
          <w:p w14:paraId="6A0BA89E" w14:textId="77777777" w:rsidR="00087F46" w:rsidRPr="00376C18" w:rsidRDefault="00087F46" w:rsidP="00FE2297">
            <w:pPr>
              <w:pStyle w:val="RepTable"/>
              <w:suppressAutoHyphens/>
              <w:rPr>
                <w:noProof w:val="0"/>
                <w:sz w:val="20"/>
                <w:szCs w:val="20"/>
                <w:lang w:val="en-US"/>
              </w:rPr>
            </w:pPr>
          </w:p>
        </w:tc>
        <w:tc>
          <w:tcPr>
            <w:tcW w:w="677" w:type="pct"/>
            <w:vMerge/>
            <w:shd w:val="clear" w:color="auto" w:fill="auto"/>
          </w:tcPr>
          <w:p w14:paraId="5C50AA36" w14:textId="77777777" w:rsidR="00087F46" w:rsidRPr="00376C18" w:rsidRDefault="00087F46" w:rsidP="00FE2297">
            <w:pPr>
              <w:pStyle w:val="RepTable"/>
              <w:suppressAutoHyphens/>
              <w:rPr>
                <w:noProof w:val="0"/>
                <w:sz w:val="20"/>
                <w:szCs w:val="20"/>
                <w:lang w:val="en-US"/>
              </w:rPr>
            </w:pPr>
          </w:p>
        </w:tc>
        <w:tc>
          <w:tcPr>
            <w:tcW w:w="674" w:type="pct"/>
            <w:shd w:val="clear" w:color="auto" w:fill="auto"/>
          </w:tcPr>
          <w:p w14:paraId="1D9EBA47"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5)</w:t>
            </w:r>
          </w:p>
        </w:tc>
        <w:tc>
          <w:tcPr>
            <w:tcW w:w="1474" w:type="pct"/>
            <w:tcBorders>
              <w:right w:val="single" w:sz="2" w:space="0" w:color="auto"/>
            </w:tcBorders>
            <w:vAlign w:val="center"/>
          </w:tcPr>
          <w:p w14:paraId="6D5CF568"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106, 105, 105, 106, 97.2</w:t>
            </w:r>
          </w:p>
        </w:tc>
        <w:tc>
          <w:tcPr>
            <w:tcW w:w="626" w:type="pct"/>
            <w:tcBorders>
              <w:left w:val="single" w:sz="2" w:space="0" w:color="auto"/>
              <w:bottom w:val="single" w:sz="2" w:space="0" w:color="auto"/>
            </w:tcBorders>
            <w:vAlign w:val="center"/>
          </w:tcPr>
          <w:p w14:paraId="223F78C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66" w:type="pct"/>
            <w:tcBorders>
              <w:bottom w:val="single" w:sz="2" w:space="0" w:color="auto"/>
              <w:right w:val="single" w:sz="2" w:space="0" w:color="auto"/>
            </w:tcBorders>
            <w:vAlign w:val="center"/>
          </w:tcPr>
          <w:p w14:paraId="7809A75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3.2</w:t>
            </w:r>
          </w:p>
        </w:tc>
        <w:tc>
          <w:tcPr>
            <w:tcW w:w="559" w:type="pct"/>
            <w:vMerge/>
            <w:shd w:val="clear" w:color="auto" w:fill="auto"/>
          </w:tcPr>
          <w:p w14:paraId="256572CC" w14:textId="77777777" w:rsidR="00087F46" w:rsidRPr="00376C18" w:rsidRDefault="00087F46" w:rsidP="00FE2297">
            <w:pPr>
              <w:pStyle w:val="RepTable"/>
              <w:suppressAutoHyphens/>
              <w:jc w:val="center"/>
              <w:rPr>
                <w:noProof w:val="0"/>
                <w:sz w:val="20"/>
                <w:szCs w:val="20"/>
                <w:lang w:val="en-US"/>
              </w:rPr>
            </w:pPr>
          </w:p>
        </w:tc>
      </w:tr>
      <w:tr w:rsidR="00087F46" w:rsidRPr="00376C18" w14:paraId="1496A284" w14:textId="77777777" w:rsidTr="00FE2297">
        <w:tc>
          <w:tcPr>
            <w:tcW w:w="424" w:type="pct"/>
            <w:vMerge w:val="restart"/>
            <w:shd w:val="clear" w:color="auto" w:fill="auto"/>
          </w:tcPr>
          <w:p w14:paraId="3A50AC7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Soybean (seeds)</w:t>
            </w:r>
          </w:p>
        </w:tc>
        <w:tc>
          <w:tcPr>
            <w:tcW w:w="677" w:type="pct"/>
            <w:vMerge w:val="restart"/>
            <w:shd w:val="clear" w:color="auto" w:fill="auto"/>
          </w:tcPr>
          <w:p w14:paraId="43F54CCA"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74" w:type="pct"/>
            <w:shd w:val="clear" w:color="auto" w:fill="auto"/>
          </w:tcPr>
          <w:p w14:paraId="348FA904"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5)</w:t>
            </w:r>
          </w:p>
        </w:tc>
        <w:tc>
          <w:tcPr>
            <w:tcW w:w="1474" w:type="pct"/>
            <w:tcBorders>
              <w:right w:val="single" w:sz="2" w:space="0" w:color="auto"/>
            </w:tcBorders>
            <w:vAlign w:val="center"/>
          </w:tcPr>
          <w:p w14:paraId="0653CACF"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123, 103, 106, 101, 98.8</w:t>
            </w:r>
          </w:p>
        </w:tc>
        <w:tc>
          <w:tcPr>
            <w:tcW w:w="626" w:type="pct"/>
            <w:tcBorders>
              <w:top w:val="single" w:sz="4" w:space="0" w:color="auto"/>
              <w:left w:val="single" w:sz="2" w:space="0" w:color="auto"/>
            </w:tcBorders>
            <w:vAlign w:val="center"/>
          </w:tcPr>
          <w:p w14:paraId="57981E3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107</w:t>
            </w:r>
          </w:p>
        </w:tc>
        <w:tc>
          <w:tcPr>
            <w:tcW w:w="566" w:type="pct"/>
            <w:tcBorders>
              <w:top w:val="single" w:sz="4" w:space="0" w:color="auto"/>
              <w:right w:val="single" w:sz="2" w:space="0" w:color="auto"/>
            </w:tcBorders>
            <w:vAlign w:val="center"/>
          </w:tcPr>
          <w:p w14:paraId="01CB4A7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8.1</w:t>
            </w:r>
          </w:p>
        </w:tc>
        <w:tc>
          <w:tcPr>
            <w:tcW w:w="559" w:type="pct"/>
            <w:vMerge w:val="restart"/>
            <w:shd w:val="clear" w:color="auto" w:fill="auto"/>
          </w:tcPr>
          <w:p w14:paraId="6EF3A89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7B8AD10B" w14:textId="77777777" w:rsidTr="00FE2297">
        <w:tc>
          <w:tcPr>
            <w:tcW w:w="424" w:type="pct"/>
            <w:vMerge/>
            <w:shd w:val="clear" w:color="auto" w:fill="auto"/>
          </w:tcPr>
          <w:p w14:paraId="71E55247" w14:textId="77777777" w:rsidR="00087F46" w:rsidRPr="00376C18" w:rsidRDefault="00087F46" w:rsidP="00FE2297">
            <w:pPr>
              <w:pStyle w:val="RepTable"/>
              <w:suppressAutoHyphens/>
              <w:rPr>
                <w:noProof w:val="0"/>
                <w:sz w:val="20"/>
                <w:szCs w:val="20"/>
                <w:lang w:val="en-US"/>
              </w:rPr>
            </w:pPr>
          </w:p>
        </w:tc>
        <w:tc>
          <w:tcPr>
            <w:tcW w:w="677" w:type="pct"/>
            <w:vMerge/>
            <w:shd w:val="clear" w:color="auto" w:fill="auto"/>
          </w:tcPr>
          <w:p w14:paraId="05927411" w14:textId="77777777" w:rsidR="00087F46" w:rsidRPr="00376C18" w:rsidRDefault="00087F46" w:rsidP="00FE2297">
            <w:pPr>
              <w:pStyle w:val="RepTable"/>
              <w:suppressAutoHyphens/>
              <w:rPr>
                <w:noProof w:val="0"/>
                <w:sz w:val="20"/>
                <w:szCs w:val="20"/>
                <w:lang w:val="en-US"/>
              </w:rPr>
            </w:pPr>
          </w:p>
        </w:tc>
        <w:tc>
          <w:tcPr>
            <w:tcW w:w="674" w:type="pct"/>
            <w:shd w:val="clear" w:color="auto" w:fill="auto"/>
          </w:tcPr>
          <w:p w14:paraId="5E7B76D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5)</w:t>
            </w:r>
          </w:p>
        </w:tc>
        <w:tc>
          <w:tcPr>
            <w:tcW w:w="1474" w:type="pct"/>
            <w:tcBorders>
              <w:right w:val="single" w:sz="2" w:space="0" w:color="auto"/>
            </w:tcBorders>
            <w:vAlign w:val="center"/>
          </w:tcPr>
          <w:p w14:paraId="418AAE3C"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98.6, 103, 106, 104, 100</w:t>
            </w:r>
          </w:p>
        </w:tc>
        <w:tc>
          <w:tcPr>
            <w:tcW w:w="626" w:type="pct"/>
            <w:tcBorders>
              <w:left w:val="single" w:sz="2" w:space="0" w:color="auto"/>
              <w:bottom w:val="single" w:sz="2" w:space="0" w:color="auto"/>
            </w:tcBorders>
            <w:vAlign w:val="center"/>
          </w:tcPr>
          <w:p w14:paraId="004AFA0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102</w:t>
            </w:r>
          </w:p>
        </w:tc>
        <w:tc>
          <w:tcPr>
            <w:tcW w:w="566" w:type="pct"/>
            <w:tcBorders>
              <w:bottom w:val="single" w:sz="2" w:space="0" w:color="auto"/>
              <w:right w:val="single" w:sz="2" w:space="0" w:color="auto"/>
            </w:tcBorders>
            <w:vAlign w:val="center"/>
          </w:tcPr>
          <w:p w14:paraId="5765D9C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2.7</w:t>
            </w:r>
          </w:p>
        </w:tc>
        <w:tc>
          <w:tcPr>
            <w:tcW w:w="559" w:type="pct"/>
            <w:vMerge/>
            <w:shd w:val="clear" w:color="auto" w:fill="auto"/>
          </w:tcPr>
          <w:p w14:paraId="79603980" w14:textId="77777777" w:rsidR="00087F46" w:rsidRPr="00376C18" w:rsidRDefault="00087F46" w:rsidP="00FE2297">
            <w:pPr>
              <w:pStyle w:val="RepTable"/>
              <w:suppressAutoHyphens/>
              <w:jc w:val="center"/>
              <w:rPr>
                <w:noProof w:val="0"/>
                <w:sz w:val="20"/>
                <w:szCs w:val="20"/>
                <w:lang w:val="en-US"/>
              </w:rPr>
            </w:pPr>
          </w:p>
        </w:tc>
      </w:tr>
      <w:tr w:rsidR="00087F46" w:rsidRPr="00376C18" w14:paraId="24F06EF9" w14:textId="77777777" w:rsidTr="00FE2297">
        <w:tc>
          <w:tcPr>
            <w:tcW w:w="424" w:type="pct"/>
            <w:vMerge w:val="restart"/>
            <w:shd w:val="clear" w:color="auto" w:fill="auto"/>
          </w:tcPr>
          <w:p w14:paraId="1782826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Grapes (fruit)</w:t>
            </w:r>
          </w:p>
        </w:tc>
        <w:tc>
          <w:tcPr>
            <w:tcW w:w="677" w:type="pct"/>
            <w:vMerge w:val="restart"/>
            <w:shd w:val="clear" w:color="auto" w:fill="auto"/>
          </w:tcPr>
          <w:p w14:paraId="04D1FA3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74" w:type="pct"/>
            <w:shd w:val="clear" w:color="auto" w:fill="auto"/>
          </w:tcPr>
          <w:p w14:paraId="0679FF48"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5)</w:t>
            </w:r>
          </w:p>
        </w:tc>
        <w:tc>
          <w:tcPr>
            <w:tcW w:w="1474" w:type="pct"/>
            <w:tcBorders>
              <w:right w:val="single" w:sz="2" w:space="0" w:color="auto"/>
            </w:tcBorders>
            <w:vAlign w:val="center"/>
          </w:tcPr>
          <w:p w14:paraId="11433012"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117, 104, 105, 107, 106</w:t>
            </w:r>
          </w:p>
        </w:tc>
        <w:tc>
          <w:tcPr>
            <w:tcW w:w="626" w:type="pct"/>
            <w:tcBorders>
              <w:top w:val="single" w:sz="4" w:space="0" w:color="auto"/>
              <w:left w:val="single" w:sz="2" w:space="0" w:color="auto"/>
            </w:tcBorders>
            <w:vAlign w:val="center"/>
          </w:tcPr>
          <w:p w14:paraId="5997DDE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108</w:t>
            </w:r>
          </w:p>
        </w:tc>
        <w:tc>
          <w:tcPr>
            <w:tcW w:w="566" w:type="pct"/>
            <w:tcBorders>
              <w:top w:val="single" w:sz="4" w:space="0" w:color="auto"/>
              <w:right w:val="single" w:sz="2" w:space="0" w:color="auto"/>
            </w:tcBorders>
            <w:vAlign w:val="center"/>
          </w:tcPr>
          <w:p w14:paraId="3227FB8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4.4</w:t>
            </w:r>
          </w:p>
        </w:tc>
        <w:tc>
          <w:tcPr>
            <w:tcW w:w="559" w:type="pct"/>
            <w:vMerge w:val="restart"/>
            <w:shd w:val="clear" w:color="auto" w:fill="auto"/>
          </w:tcPr>
          <w:p w14:paraId="42E9F88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2165EAC3" w14:textId="77777777" w:rsidTr="00FE2297">
        <w:tc>
          <w:tcPr>
            <w:tcW w:w="424" w:type="pct"/>
            <w:vMerge/>
            <w:shd w:val="clear" w:color="auto" w:fill="auto"/>
          </w:tcPr>
          <w:p w14:paraId="36DDF9B5" w14:textId="77777777" w:rsidR="00087F46" w:rsidRPr="00376C18" w:rsidRDefault="00087F46" w:rsidP="00FE2297">
            <w:pPr>
              <w:pStyle w:val="RepTable"/>
              <w:suppressAutoHyphens/>
              <w:rPr>
                <w:noProof w:val="0"/>
                <w:sz w:val="20"/>
                <w:szCs w:val="20"/>
                <w:lang w:val="en-US"/>
              </w:rPr>
            </w:pPr>
          </w:p>
        </w:tc>
        <w:tc>
          <w:tcPr>
            <w:tcW w:w="677" w:type="pct"/>
            <w:vMerge/>
            <w:shd w:val="clear" w:color="auto" w:fill="auto"/>
          </w:tcPr>
          <w:p w14:paraId="7CC177E1" w14:textId="77777777" w:rsidR="00087F46" w:rsidRPr="00376C18" w:rsidRDefault="00087F46" w:rsidP="00FE2297">
            <w:pPr>
              <w:pStyle w:val="RepTable"/>
              <w:suppressAutoHyphens/>
              <w:rPr>
                <w:noProof w:val="0"/>
                <w:sz w:val="20"/>
                <w:szCs w:val="20"/>
                <w:lang w:val="en-US"/>
              </w:rPr>
            </w:pPr>
          </w:p>
        </w:tc>
        <w:tc>
          <w:tcPr>
            <w:tcW w:w="674" w:type="pct"/>
            <w:shd w:val="clear" w:color="auto" w:fill="auto"/>
          </w:tcPr>
          <w:p w14:paraId="2520FEDB"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5)</w:t>
            </w:r>
          </w:p>
        </w:tc>
        <w:tc>
          <w:tcPr>
            <w:tcW w:w="1474" w:type="pct"/>
            <w:tcBorders>
              <w:right w:val="single" w:sz="2" w:space="0" w:color="auto"/>
            </w:tcBorders>
            <w:vAlign w:val="center"/>
          </w:tcPr>
          <w:p w14:paraId="7DDDE4CE"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105, 104, 100, 104, 102</w:t>
            </w:r>
          </w:p>
        </w:tc>
        <w:tc>
          <w:tcPr>
            <w:tcW w:w="626" w:type="pct"/>
            <w:tcBorders>
              <w:left w:val="single" w:sz="2" w:space="0" w:color="auto"/>
              <w:bottom w:val="single" w:sz="2" w:space="0" w:color="auto"/>
            </w:tcBorders>
            <w:vAlign w:val="center"/>
          </w:tcPr>
          <w:p w14:paraId="449FBD74"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103</w:t>
            </w:r>
          </w:p>
        </w:tc>
        <w:tc>
          <w:tcPr>
            <w:tcW w:w="566" w:type="pct"/>
            <w:tcBorders>
              <w:bottom w:val="single" w:sz="2" w:space="0" w:color="auto"/>
              <w:right w:val="single" w:sz="2" w:space="0" w:color="auto"/>
            </w:tcBorders>
            <w:vAlign w:val="center"/>
          </w:tcPr>
          <w:p w14:paraId="3F33E67B"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1.5</w:t>
            </w:r>
          </w:p>
        </w:tc>
        <w:tc>
          <w:tcPr>
            <w:tcW w:w="559" w:type="pct"/>
            <w:vMerge/>
            <w:shd w:val="clear" w:color="auto" w:fill="auto"/>
          </w:tcPr>
          <w:p w14:paraId="451DC045" w14:textId="77777777" w:rsidR="00087F46" w:rsidRPr="00376C18" w:rsidRDefault="00087F46" w:rsidP="00FE2297">
            <w:pPr>
              <w:pStyle w:val="RepTable"/>
              <w:suppressAutoHyphens/>
              <w:jc w:val="center"/>
              <w:rPr>
                <w:noProof w:val="0"/>
                <w:sz w:val="20"/>
                <w:szCs w:val="20"/>
                <w:lang w:val="en-US"/>
              </w:rPr>
            </w:pPr>
          </w:p>
        </w:tc>
      </w:tr>
      <w:tr w:rsidR="00087F46" w:rsidRPr="00376C18" w14:paraId="44440FFF" w14:textId="77777777" w:rsidTr="00FE2297">
        <w:tc>
          <w:tcPr>
            <w:tcW w:w="5000" w:type="pct"/>
            <w:gridSpan w:val="7"/>
          </w:tcPr>
          <w:p w14:paraId="5DEC108E" w14:textId="77777777" w:rsidR="00087F46" w:rsidRPr="00376C18" w:rsidRDefault="00087F46" w:rsidP="00CF4086">
            <w:pPr>
              <w:pStyle w:val="RepTable"/>
              <w:keepNext/>
              <w:jc w:val="center"/>
              <w:rPr>
                <w:b/>
                <w:bCs/>
                <w:noProof w:val="0"/>
                <w:sz w:val="20"/>
                <w:szCs w:val="20"/>
                <w:lang w:val="en-US"/>
              </w:rPr>
            </w:pPr>
            <w:r w:rsidRPr="00376C18">
              <w:rPr>
                <w:b/>
                <w:bCs/>
                <w:i/>
                <w:noProof w:val="0"/>
                <w:sz w:val="20"/>
                <w:szCs w:val="20"/>
                <w:lang w:val="en-US"/>
              </w:rPr>
              <w:t>Mass</w:t>
            </w:r>
            <w:r w:rsidRPr="00376C18">
              <w:rPr>
                <w:b/>
                <w:bCs/>
                <w:i/>
                <w:noProof w:val="0"/>
                <w:spacing w:val="2"/>
                <w:sz w:val="20"/>
                <w:szCs w:val="20"/>
                <w:lang w:val="en-US"/>
              </w:rPr>
              <w:t xml:space="preserve"> </w:t>
            </w:r>
            <w:r w:rsidRPr="00376C18">
              <w:rPr>
                <w:b/>
                <w:bCs/>
                <w:i/>
                <w:noProof w:val="0"/>
                <w:sz w:val="20"/>
                <w:szCs w:val="20"/>
                <w:lang w:val="en-US"/>
              </w:rPr>
              <w:t>transition</w:t>
            </w:r>
            <w:r w:rsidRPr="00376C18">
              <w:rPr>
                <w:b/>
                <w:bCs/>
                <w:i/>
                <w:noProof w:val="0"/>
                <w:spacing w:val="4"/>
                <w:sz w:val="20"/>
                <w:szCs w:val="20"/>
                <w:lang w:val="en-US"/>
              </w:rPr>
              <w:t xml:space="preserve"> </w:t>
            </w:r>
            <w:r w:rsidRPr="00376C18">
              <w:rPr>
                <w:b/>
                <w:bCs/>
                <w:i/>
                <w:noProof w:val="0"/>
                <w:sz w:val="20"/>
                <w:szCs w:val="20"/>
                <w:lang w:val="en-US"/>
              </w:rPr>
              <w:t>(Confirmation) 189→144 m/z</w:t>
            </w:r>
          </w:p>
        </w:tc>
      </w:tr>
      <w:tr w:rsidR="00087F46" w:rsidRPr="00376C18" w14:paraId="194F15C6" w14:textId="77777777" w:rsidTr="00FE2297">
        <w:tc>
          <w:tcPr>
            <w:tcW w:w="424" w:type="pct"/>
            <w:vMerge w:val="restart"/>
            <w:shd w:val="clear" w:color="auto" w:fill="auto"/>
          </w:tcPr>
          <w:p w14:paraId="02267F8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Tomato </w:t>
            </w:r>
            <w:r w:rsidRPr="00376C18">
              <w:rPr>
                <w:noProof w:val="0"/>
                <w:sz w:val="20"/>
                <w:szCs w:val="20"/>
                <w:lang w:val="en-US"/>
              </w:rPr>
              <w:lastRenderedPageBreak/>
              <w:t>(fruit)</w:t>
            </w:r>
          </w:p>
        </w:tc>
        <w:tc>
          <w:tcPr>
            <w:tcW w:w="677" w:type="pct"/>
            <w:vMerge w:val="restart"/>
            <w:shd w:val="clear" w:color="auto" w:fill="auto"/>
          </w:tcPr>
          <w:p w14:paraId="19F657D9" w14:textId="77777777" w:rsidR="00087F46" w:rsidRPr="00376C18" w:rsidRDefault="00087F46" w:rsidP="00CF4086">
            <w:pPr>
              <w:pStyle w:val="RepTable"/>
              <w:keepNext/>
              <w:rPr>
                <w:noProof w:val="0"/>
                <w:sz w:val="20"/>
                <w:szCs w:val="20"/>
                <w:lang w:val="en-US"/>
              </w:rPr>
            </w:pPr>
            <w:r w:rsidRPr="00376C18">
              <w:rPr>
                <w:noProof w:val="0"/>
                <w:sz w:val="20"/>
                <w:szCs w:val="20"/>
                <w:lang w:val="en-US"/>
              </w:rPr>
              <w:lastRenderedPageBreak/>
              <w:t>Propamocarb</w:t>
            </w:r>
          </w:p>
        </w:tc>
        <w:tc>
          <w:tcPr>
            <w:tcW w:w="674" w:type="pct"/>
            <w:shd w:val="clear" w:color="auto" w:fill="auto"/>
          </w:tcPr>
          <w:p w14:paraId="1A94ED76" w14:textId="77777777" w:rsidR="00087F46" w:rsidRPr="00376C18" w:rsidRDefault="00087F46" w:rsidP="00CF4086">
            <w:pPr>
              <w:pStyle w:val="RepTable"/>
              <w:keepNext/>
              <w:jc w:val="center"/>
              <w:rPr>
                <w:noProof w:val="0"/>
                <w:sz w:val="20"/>
                <w:szCs w:val="20"/>
                <w:lang w:val="en-US"/>
              </w:rPr>
            </w:pPr>
            <w:r w:rsidRPr="00376C18">
              <w:rPr>
                <w:noProof w:val="0"/>
                <w:sz w:val="20"/>
                <w:szCs w:val="20"/>
                <w:lang w:val="en-US"/>
              </w:rPr>
              <w:t>0.01 (n = 5)</w:t>
            </w:r>
          </w:p>
        </w:tc>
        <w:tc>
          <w:tcPr>
            <w:tcW w:w="1474" w:type="pct"/>
            <w:tcBorders>
              <w:right w:val="single" w:sz="2" w:space="0" w:color="auto"/>
            </w:tcBorders>
            <w:vAlign w:val="center"/>
          </w:tcPr>
          <w:p w14:paraId="5E66993D" w14:textId="77777777" w:rsidR="00087F46" w:rsidRPr="00376C18" w:rsidRDefault="00087F46" w:rsidP="00CF4086">
            <w:pPr>
              <w:pStyle w:val="RepTable"/>
              <w:keepNext/>
              <w:jc w:val="center"/>
              <w:rPr>
                <w:rFonts w:cs="Arial"/>
                <w:noProof w:val="0"/>
                <w:color w:val="000000"/>
                <w:sz w:val="20"/>
                <w:szCs w:val="20"/>
                <w:lang w:val="en-US"/>
              </w:rPr>
            </w:pPr>
            <w:r w:rsidRPr="00376C18">
              <w:rPr>
                <w:rFonts w:cs="Arial"/>
                <w:noProof w:val="0"/>
                <w:color w:val="000000"/>
                <w:sz w:val="20"/>
                <w:szCs w:val="20"/>
                <w:lang w:val="en-US"/>
              </w:rPr>
              <w:t>87.1, 101, 92.6, 105, 95.9</w:t>
            </w:r>
          </w:p>
        </w:tc>
        <w:tc>
          <w:tcPr>
            <w:tcW w:w="626" w:type="pct"/>
            <w:tcBorders>
              <w:top w:val="single" w:sz="4" w:space="0" w:color="auto"/>
              <w:left w:val="single" w:sz="2" w:space="0" w:color="auto"/>
            </w:tcBorders>
            <w:vAlign w:val="center"/>
          </w:tcPr>
          <w:p w14:paraId="21119D0B" w14:textId="77777777" w:rsidR="00087F46" w:rsidRPr="00376C18" w:rsidRDefault="00087F46" w:rsidP="00CF4086">
            <w:pPr>
              <w:pStyle w:val="RepTable"/>
              <w:keepNext/>
              <w:jc w:val="center"/>
              <w:rPr>
                <w:noProof w:val="0"/>
                <w:sz w:val="20"/>
                <w:szCs w:val="20"/>
                <w:lang w:val="en-US"/>
              </w:rPr>
            </w:pPr>
            <w:r w:rsidRPr="00376C18">
              <w:rPr>
                <w:noProof w:val="0"/>
                <w:sz w:val="20"/>
                <w:szCs w:val="20"/>
                <w:lang w:val="en-US"/>
              </w:rPr>
              <w:t>96.2</w:t>
            </w:r>
          </w:p>
        </w:tc>
        <w:tc>
          <w:tcPr>
            <w:tcW w:w="566" w:type="pct"/>
            <w:tcBorders>
              <w:top w:val="single" w:sz="4" w:space="0" w:color="auto"/>
              <w:right w:val="single" w:sz="2" w:space="0" w:color="auto"/>
            </w:tcBorders>
            <w:vAlign w:val="center"/>
          </w:tcPr>
          <w:p w14:paraId="3BC26758" w14:textId="77777777" w:rsidR="00087F46" w:rsidRPr="00376C18" w:rsidRDefault="00087F46" w:rsidP="00CF4086">
            <w:pPr>
              <w:pStyle w:val="RepTable"/>
              <w:keepNext/>
              <w:jc w:val="center"/>
              <w:rPr>
                <w:noProof w:val="0"/>
                <w:sz w:val="20"/>
                <w:szCs w:val="20"/>
                <w:lang w:val="en-US"/>
              </w:rPr>
            </w:pPr>
            <w:r w:rsidRPr="00376C18">
              <w:rPr>
                <w:noProof w:val="0"/>
                <w:sz w:val="20"/>
                <w:szCs w:val="20"/>
                <w:lang w:val="en-US"/>
              </w:rPr>
              <w:t>6.4</w:t>
            </w:r>
          </w:p>
        </w:tc>
        <w:tc>
          <w:tcPr>
            <w:tcW w:w="559" w:type="pct"/>
            <w:vMerge w:val="restart"/>
            <w:shd w:val="clear" w:color="auto" w:fill="auto"/>
          </w:tcPr>
          <w:p w14:paraId="2C03653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5450C345" w14:textId="77777777" w:rsidTr="00FE2297">
        <w:tc>
          <w:tcPr>
            <w:tcW w:w="424" w:type="pct"/>
            <w:vMerge/>
            <w:shd w:val="clear" w:color="auto" w:fill="auto"/>
          </w:tcPr>
          <w:p w14:paraId="0A030D26" w14:textId="77777777" w:rsidR="00087F46" w:rsidRPr="00376C18" w:rsidRDefault="00087F46" w:rsidP="00FE2297">
            <w:pPr>
              <w:pStyle w:val="RepTable"/>
              <w:suppressAutoHyphens/>
              <w:rPr>
                <w:noProof w:val="0"/>
                <w:sz w:val="20"/>
                <w:szCs w:val="20"/>
                <w:lang w:val="en-US"/>
              </w:rPr>
            </w:pPr>
          </w:p>
        </w:tc>
        <w:tc>
          <w:tcPr>
            <w:tcW w:w="677" w:type="pct"/>
            <w:vMerge/>
            <w:shd w:val="clear" w:color="auto" w:fill="auto"/>
          </w:tcPr>
          <w:p w14:paraId="321C1178" w14:textId="77777777" w:rsidR="00087F46" w:rsidRPr="00376C18" w:rsidRDefault="00087F46" w:rsidP="00CF4086">
            <w:pPr>
              <w:pStyle w:val="RepTable"/>
              <w:keepNext/>
              <w:rPr>
                <w:noProof w:val="0"/>
                <w:sz w:val="20"/>
                <w:szCs w:val="20"/>
                <w:lang w:val="en-US"/>
              </w:rPr>
            </w:pPr>
          </w:p>
        </w:tc>
        <w:tc>
          <w:tcPr>
            <w:tcW w:w="674" w:type="pct"/>
            <w:shd w:val="clear" w:color="auto" w:fill="auto"/>
          </w:tcPr>
          <w:p w14:paraId="79D6F7F1" w14:textId="77777777" w:rsidR="00087F46" w:rsidRPr="00376C18" w:rsidRDefault="00087F46" w:rsidP="00CF4086">
            <w:pPr>
              <w:pStyle w:val="RepTable"/>
              <w:keepNext/>
              <w:jc w:val="center"/>
              <w:rPr>
                <w:noProof w:val="0"/>
                <w:sz w:val="20"/>
                <w:szCs w:val="20"/>
                <w:lang w:val="en-US"/>
              </w:rPr>
            </w:pPr>
            <w:r w:rsidRPr="00376C18">
              <w:rPr>
                <w:noProof w:val="0"/>
                <w:sz w:val="20"/>
                <w:szCs w:val="20"/>
                <w:lang w:val="en-US"/>
              </w:rPr>
              <w:t>0.1 (n = 5)</w:t>
            </w:r>
          </w:p>
        </w:tc>
        <w:tc>
          <w:tcPr>
            <w:tcW w:w="1474" w:type="pct"/>
            <w:tcBorders>
              <w:right w:val="single" w:sz="2" w:space="0" w:color="auto"/>
            </w:tcBorders>
            <w:vAlign w:val="center"/>
          </w:tcPr>
          <w:p w14:paraId="46F2C01A" w14:textId="77777777" w:rsidR="00087F46" w:rsidRPr="00376C18" w:rsidRDefault="00087F46" w:rsidP="00CF4086">
            <w:pPr>
              <w:pStyle w:val="RepTable"/>
              <w:keepNext/>
              <w:jc w:val="center"/>
              <w:rPr>
                <w:rFonts w:cs="Arial"/>
                <w:noProof w:val="0"/>
                <w:color w:val="000000"/>
                <w:sz w:val="20"/>
                <w:szCs w:val="20"/>
                <w:lang w:val="en-US"/>
              </w:rPr>
            </w:pPr>
            <w:r w:rsidRPr="00376C18">
              <w:rPr>
                <w:rFonts w:cs="Arial"/>
                <w:noProof w:val="0"/>
                <w:color w:val="000000"/>
                <w:sz w:val="20"/>
                <w:szCs w:val="20"/>
                <w:lang w:val="en-US"/>
              </w:rPr>
              <w:t>105, 108, 105, 107, 105</w:t>
            </w:r>
          </w:p>
        </w:tc>
        <w:tc>
          <w:tcPr>
            <w:tcW w:w="626" w:type="pct"/>
            <w:tcBorders>
              <w:left w:val="single" w:sz="2" w:space="0" w:color="auto"/>
              <w:bottom w:val="single" w:sz="2" w:space="0" w:color="auto"/>
            </w:tcBorders>
            <w:vAlign w:val="center"/>
          </w:tcPr>
          <w:p w14:paraId="69C0807B" w14:textId="77777777" w:rsidR="00087F46" w:rsidRPr="00376C18" w:rsidRDefault="00087F46" w:rsidP="00CF4086">
            <w:pPr>
              <w:pStyle w:val="RepTable"/>
              <w:keepNext/>
              <w:jc w:val="center"/>
              <w:rPr>
                <w:noProof w:val="0"/>
                <w:sz w:val="20"/>
                <w:szCs w:val="20"/>
                <w:lang w:val="en-US"/>
              </w:rPr>
            </w:pPr>
            <w:r w:rsidRPr="00376C18">
              <w:rPr>
                <w:noProof w:val="0"/>
                <w:sz w:val="20"/>
                <w:szCs w:val="20"/>
                <w:lang w:val="en-US"/>
              </w:rPr>
              <w:t>106</w:t>
            </w:r>
          </w:p>
        </w:tc>
        <w:tc>
          <w:tcPr>
            <w:tcW w:w="566" w:type="pct"/>
            <w:tcBorders>
              <w:bottom w:val="single" w:sz="2" w:space="0" w:color="auto"/>
              <w:right w:val="single" w:sz="2" w:space="0" w:color="auto"/>
            </w:tcBorders>
            <w:vAlign w:val="center"/>
          </w:tcPr>
          <w:p w14:paraId="190DE320" w14:textId="77777777" w:rsidR="00087F46" w:rsidRPr="00376C18" w:rsidRDefault="00087F46" w:rsidP="00CF4086">
            <w:pPr>
              <w:pStyle w:val="RepTable"/>
              <w:keepNext/>
              <w:jc w:val="center"/>
              <w:rPr>
                <w:noProof w:val="0"/>
                <w:sz w:val="20"/>
                <w:szCs w:val="20"/>
                <w:lang w:val="en-US"/>
              </w:rPr>
            </w:pPr>
            <w:r w:rsidRPr="00376C18">
              <w:rPr>
                <w:noProof w:val="0"/>
                <w:sz w:val="20"/>
                <w:szCs w:val="20"/>
                <w:lang w:val="en-US"/>
              </w:rPr>
              <w:t>1.1</w:t>
            </w:r>
          </w:p>
        </w:tc>
        <w:tc>
          <w:tcPr>
            <w:tcW w:w="559" w:type="pct"/>
            <w:vMerge/>
            <w:shd w:val="clear" w:color="auto" w:fill="auto"/>
          </w:tcPr>
          <w:p w14:paraId="44CF0071" w14:textId="77777777" w:rsidR="00087F46" w:rsidRPr="00376C18" w:rsidRDefault="00087F46" w:rsidP="00FE2297">
            <w:pPr>
              <w:pStyle w:val="RepTable"/>
              <w:suppressAutoHyphens/>
              <w:jc w:val="center"/>
              <w:rPr>
                <w:noProof w:val="0"/>
                <w:sz w:val="20"/>
                <w:szCs w:val="20"/>
                <w:lang w:val="en-US"/>
              </w:rPr>
            </w:pPr>
          </w:p>
        </w:tc>
      </w:tr>
      <w:tr w:rsidR="00087F46" w:rsidRPr="00376C18" w14:paraId="5CAF72BD" w14:textId="77777777" w:rsidTr="00FE2297">
        <w:tc>
          <w:tcPr>
            <w:tcW w:w="424" w:type="pct"/>
            <w:vMerge w:val="restart"/>
            <w:shd w:val="clear" w:color="auto" w:fill="auto"/>
          </w:tcPr>
          <w:p w14:paraId="39600E3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Pea (dry)</w:t>
            </w:r>
          </w:p>
        </w:tc>
        <w:tc>
          <w:tcPr>
            <w:tcW w:w="677" w:type="pct"/>
            <w:vMerge w:val="restart"/>
            <w:shd w:val="clear" w:color="auto" w:fill="auto"/>
          </w:tcPr>
          <w:p w14:paraId="350D9617"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74" w:type="pct"/>
            <w:shd w:val="clear" w:color="auto" w:fill="auto"/>
          </w:tcPr>
          <w:p w14:paraId="6543C8D8"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5)</w:t>
            </w:r>
          </w:p>
        </w:tc>
        <w:tc>
          <w:tcPr>
            <w:tcW w:w="1474" w:type="pct"/>
            <w:tcBorders>
              <w:right w:val="single" w:sz="2" w:space="0" w:color="auto"/>
            </w:tcBorders>
            <w:vAlign w:val="center"/>
          </w:tcPr>
          <w:p w14:paraId="747CF429"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103, 99.4, 102, 77.7, 90.7</w:t>
            </w:r>
          </w:p>
        </w:tc>
        <w:tc>
          <w:tcPr>
            <w:tcW w:w="626" w:type="pct"/>
            <w:tcBorders>
              <w:top w:val="single" w:sz="4" w:space="0" w:color="auto"/>
              <w:left w:val="single" w:sz="2" w:space="0" w:color="auto"/>
            </w:tcBorders>
            <w:vAlign w:val="center"/>
          </w:tcPr>
          <w:p w14:paraId="78AFC61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94.5</w:t>
            </w:r>
          </w:p>
        </w:tc>
        <w:tc>
          <w:tcPr>
            <w:tcW w:w="566" w:type="pct"/>
            <w:tcBorders>
              <w:top w:val="single" w:sz="4" w:space="0" w:color="auto"/>
              <w:right w:val="single" w:sz="2" w:space="0" w:color="auto"/>
            </w:tcBorders>
            <w:vAlign w:val="center"/>
          </w:tcPr>
          <w:p w14:paraId="0A4F9B0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w:t>
            </w:r>
          </w:p>
        </w:tc>
        <w:tc>
          <w:tcPr>
            <w:tcW w:w="559" w:type="pct"/>
            <w:vMerge w:val="restart"/>
            <w:shd w:val="clear" w:color="auto" w:fill="auto"/>
          </w:tcPr>
          <w:p w14:paraId="2AFA3AD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18B17720" w14:textId="77777777" w:rsidTr="00FE2297">
        <w:tc>
          <w:tcPr>
            <w:tcW w:w="424" w:type="pct"/>
            <w:vMerge/>
            <w:shd w:val="clear" w:color="auto" w:fill="auto"/>
          </w:tcPr>
          <w:p w14:paraId="51D19E71" w14:textId="77777777" w:rsidR="00087F46" w:rsidRPr="00376C18" w:rsidRDefault="00087F46" w:rsidP="00FE2297">
            <w:pPr>
              <w:pStyle w:val="RepTable"/>
              <w:suppressAutoHyphens/>
              <w:rPr>
                <w:noProof w:val="0"/>
                <w:sz w:val="20"/>
                <w:szCs w:val="20"/>
                <w:lang w:val="en-US"/>
              </w:rPr>
            </w:pPr>
          </w:p>
        </w:tc>
        <w:tc>
          <w:tcPr>
            <w:tcW w:w="677" w:type="pct"/>
            <w:vMerge/>
            <w:shd w:val="clear" w:color="auto" w:fill="auto"/>
          </w:tcPr>
          <w:p w14:paraId="71B83076" w14:textId="77777777" w:rsidR="00087F46" w:rsidRPr="00376C18" w:rsidRDefault="00087F46" w:rsidP="00FE2297">
            <w:pPr>
              <w:pStyle w:val="RepTable"/>
              <w:suppressAutoHyphens/>
              <w:rPr>
                <w:noProof w:val="0"/>
                <w:sz w:val="20"/>
                <w:szCs w:val="20"/>
                <w:lang w:val="en-US"/>
              </w:rPr>
            </w:pPr>
          </w:p>
        </w:tc>
        <w:tc>
          <w:tcPr>
            <w:tcW w:w="674" w:type="pct"/>
            <w:shd w:val="clear" w:color="auto" w:fill="auto"/>
          </w:tcPr>
          <w:p w14:paraId="42280FC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5)</w:t>
            </w:r>
          </w:p>
        </w:tc>
        <w:tc>
          <w:tcPr>
            <w:tcW w:w="1474" w:type="pct"/>
            <w:tcBorders>
              <w:right w:val="single" w:sz="2" w:space="0" w:color="auto"/>
            </w:tcBorders>
            <w:vAlign w:val="center"/>
          </w:tcPr>
          <w:p w14:paraId="15F261AC"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110, 107, 108, 110, 99.0</w:t>
            </w:r>
          </w:p>
        </w:tc>
        <w:tc>
          <w:tcPr>
            <w:tcW w:w="626" w:type="pct"/>
            <w:tcBorders>
              <w:left w:val="single" w:sz="2" w:space="0" w:color="auto"/>
              <w:bottom w:val="single" w:sz="2" w:space="0" w:color="auto"/>
            </w:tcBorders>
            <w:vAlign w:val="center"/>
          </w:tcPr>
          <w:p w14:paraId="0E99BA2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107</w:t>
            </w:r>
          </w:p>
        </w:tc>
        <w:tc>
          <w:tcPr>
            <w:tcW w:w="566" w:type="pct"/>
            <w:tcBorders>
              <w:bottom w:val="single" w:sz="2" w:space="0" w:color="auto"/>
              <w:right w:val="single" w:sz="2" w:space="0" w:color="auto"/>
            </w:tcBorders>
            <w:vAlign w:val="center"/>
          </w:tcPr>
          <w:p w14:paraId="3A88677B"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3.8</w:t>
            </w:r>
          </w:p>
        </w:tc>
        <w:tc>
          <w:tcPr>
            <w:tcW w:w="559" w:type="pct"/>
            <w:vMerge/>
            <w:shd w:val="clear" w:color="auto" w:fill="auto"/>
          </w:tcPr>
          <w:p w14:paraId="1DF69B53" w14:textId="77777777" w:rsidR="00087F46" w:rsidRPr="00376C18" w:rsidRDefault="00087F46" w:rsidP="00FE2297">
            <w:pPr>
              <w:pStyle w:val="RepTable"/>
              <w:suppressAutoHyphens/>
              <w:jc w:val="center"/>
              <w:rPr>
                <w:noProof w:val="0"/>
                <w:sz w:val="20"/>
                <w:szCs w:val="20"/>
                <w:lang w:val="en-US"/>
              </w:rPr>
            </w:pPr>
          </w:p>
        </w:tc>
      </w:tr>
      <w:tr w:rsidR="00087F46" w:rsidRPr="00376C18" w14:paraId="73C73C7E" w14:textId="77777777" w:rsidTr="00FE2297">
        <w:tc>
          <w:tcPr>
            <w:tcW w:w="424" w:type="pct"/>
            <w:vMerge w:val="restart"/>
            <w:shd w:val="clear" w:color="auto" w:fill="auto"/>
          </w:tcPr>
          <w:p w14:paraId="6B33D46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Soybean (seeds)</w:t>
            </w:r>
          </w:p>
        </w:tc>
        <w:tc>
          <w:tcPr>
            <w:tcW w:w="677" w:type="pct"/>
            <w:vMerge w:val="restart"/>
            <w:shd w:val="clear" w:color="auto" w:fill="auto"/>
          </w:tcPr>
          <w:p w14:paraId="3E683BB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74" w:type="pct"/>
            <w:shd w:val="clear" w:color="auto" w:fill="auto"/>
          </w:tcPr>
          <w:p w14:paraId="3FC80CF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5)</w:t>
            </w:r>
          </w:p>
        </w:tc>
        <w:tc>
          <w:tcPr>
            <w:tcW w:w="1474" w:type="pct"/>
            <w:tcBorders>
              <w:right w:val="single" w:sz="2" w:space="0" w:color="auto"/>
            </w:tcBorders>
            <w:vAlign w:val="center"/>
          </w:tcPr>
          <w:p w14:paraId="78A70526"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113, 102, 107, 105, 90.0</w:t>
            </w:r>
          </w:p>
        </w:tc>
        <w:tc>
          <w:tcPr>
            <w:tcW w:w="626" w:type="pct"/>
            <w:tcBorders>
              <w:top w:val="single" w:sz="4" w:space="0" w:color="auto"/>
              <w:left w:val="single" w:sz="2" w:space="0" w:color="auto"/>
            </w:tcBorders>
            <w:vAlign w:val="center"/>
          </w:tcPr>
          <w:p w14:paraId="3A7D685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103</w:t>
            </w:r>
          </w:p>
        </w:tc>
        <w:tc>
          <w:tcPr>
            <w:tcW w:w="566" w:type="pct"/>
            <w:tcBorders>
              <w:top w:val="single" w:sz="4" w:space="0" w:color="auto"/>
              <w:right w:val="single" w:sz="2" w:space="0" w:color="auto"/>
            </w:tcBorders>
            <w:vAlign w:val="center"/>
          </w:tcPr>
          <w:p w14:paraId="7818638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7.2</w:t>
            </w:r>
          </w:p>
        </w:tc>
        <w:tc>
          <w:tcPr>
            <w:tcW w:w="559" w:type="pct"/>
            <w:vMerge w:val="restart"/>
            <w:shd w:val="clear" w:color="auto" w:fill="auto"/>
          </w:tcPr>
          <w:p w14:paraId="5AAE823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06C60758" w14:textId="77777777" w:rsidTr="00FE2297">
        <w:tc>
          <w:tcPr>
            <w:tcW w:w="424" w:type="pct"/>
            <w:vMerge/>
            <w:shd w:val="clear" w:color="auto" w:fill="auto"/>
          </w:tcPr>
          <w:p w14:paraId="3D68A1EA" w14:textId="77777777" w:rsidR="00087F46" w:rsidRPr="00376C18" w:rsidRDefault="00087F46" w:rsidP="00FE2297">
            <w:pPr>
              <w:pStyle w:val="RepTable"/>
              <w:suppressAutoHyphens/>
              <w:rPr>
                <w:noProof w:val="0"/>
                <w:sz w:val="20"/>
                <w:szCs w:val="20"/>
                <w:lang w:val="en-US"/>
              </w:rPr>
            </w:pPr>
          </w:p>
        </w:tc>
        <w:tc>
          <w:tcPr>
            <w:tcW w:w="677" w:type="pct"/>
            <w:vMerge/>
            <w:shd w:val="clear" w:color="auto" w:fill="auto"/>
          </w:tcPr>
          <w:p w14:paraId="72185676" w14:textId="77777777" w:rsidR="00087F46" w:rsidRPr="00376C18" w:rsidRDefault="00087F46" w:rsidP="00FE2297">
            <w:pPr>
              <w:pStyle w:val="RepTable"/>
              <w:suppressAutoHyphens/>
              <w:rPr>
                <w:noProof w:val="0"/>
                <w:sz w:val="20"/>
                <w:szCs w:val="20"/>
                <w:lang w:val="en-US"/>
              </w:rPr>
            </w:pPr>
          </w:p>
        </w:tc>
        <w:tc>
          <w:tcPr>
            <w:tcW w:w="674" w:type="pct"/>
            <w:shd w:val="clear" w:color="auto" w:fill="auto"/>
          </w:tcPr>
          <w:p w14:paraId="2AB9DF8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5)</w:t>
            </w:r>
          </w:p>
        </w:tc>
        <w:tc>
          <w:tcPr>
            <w:tcW w:w="1474" w:type="pct"/>
            <w:tcBorders>
              <w:right w:val="single" w:sz="2" w:space="0" w:color="auto"/>
            </w:tcBorders>
            <w:vAlign w:val="center"/>
          </w:tcPr>
          <w:p w14:paraId="37C054C5"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100, 107, 107, 105, 102</w:t>
            </w:r>
          </w:p>
        </w:tc>
        <w:tc>
          <w:tcPr>
            <w:tcW w:w="626" w:type="pct"/>
            <w:tcBorders>
              <w:left w:val="single" w:sz="2" w:space="0" w:color="auto"/>
              <w:bottom w:val="single" w:sz="2" w:space="0" w:color="auto"/>
            </w:tcBorders>
            <w:vAlign w:val="center"/>
          </w:tcPr>
          <w:p w14:paraId="6880DB8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66" w:type="pct"/>
            <w:tcBorders>
              <w:bottom w:val="single" w:sz="2" w:space="0" w:color="auto"/>
              <w:right w:val="single" w:sz="2" w:space="0" w:color="auto"/>
            </w:tcBorders>
            <w:vAlign w:val="center"/>
          </w:tcPr>
          <w:p w14:paraId="32730C0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2.5</w:t>
            </w:r>
          </w:p>
        </w:tc>
        <w:tc>
          <w:tcPr>
            <w:tcW w:w="559" w:type="pct"/>
            <w:vMerge/>
            <w:shd w:val="clear" w:color="auto" w:fill="auto"/>
          </w:tcPr>
          <w:p w14:paraId="02A17304" w14:textId="77777777" w:rsidR="00087F46" w:rsidRPr="00376C18" w:rsidRDefault="00087F46" w:rsidP="00FE2297">
            <w:pPr>
              <w:pStyle w:val="RepTable"/>
              <w:suppressAutoHyphens/>
              <w:jc w:val="center"/>
              <w:rPr>
                <w:noProof w:val="0"/>
                <w:sz w:val="20"/>
                <w:szCs w:val="20"/>
                <w:lang w:val="en-US"/>
              </w:rPr>
            </w:pPr>
          </w:p>
        </w:tc>
      </w:tr>
      <w:tr w:rsidR="00087F46" w:rsidRPr="00376C18" w14:paraId="62A1BD14" w14:textId="77777777" w:rsidTr="00FE2297">
        <w:tc>
          <w:tcPr>
            <w:tcW w:w="424" w:type="pct"/>
            <w:vMerge w:val="restart"/>
            <w:shd w:val="clear" w:color="auto" w:fill="auto"/>
          </w:tcPr>
          <w:p w14:paraId="761478DC"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Grapes (fruit)</w:t>
            </w:r>
          </w:p>
        </w:tc>
        <w:tc>
          <w:tcPr>
            <w:tcW w:w="677" w:type="pct"/>
            <w:vMerge w:val="restart"/>
            <w:shd w:val="clear" w:color="auto" w:fill="auto"/>
          </w:tcPr>
          <w:p w14:paraId="0A6D821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74" w:type="pct"/>
            <w:shd w:val="clear" w:color="auto" w:fill="auto"/>
          </w:tcPr>
          <w:p w14:paraId="2625099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5)</w:t>
            </w:r>
          </w:p>
        </w:tc>
        <w:tc>
          <w:tcPr>
            <w:tcW w:w="1474" w:type="pct"/>
            <w:tcBorders>
              <w:right w:val="single" w:sz="2" w:space="0" w:color="auto"/>
            </w:tcBorders>
            <w:vAlign w:val="center"/>
          </w:tcPr>
          <w:p w14:paraId="75EEDAFF"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115, 94.6, 106, 105, 115</w:t>
            </w:r>
          </w:p>
        </w:tc>
        <w:tc>
          <w:tcPr>
            <w:tcW w:w="626" w:type="pct"/>
            <w:tcBorders>
              <w:top w:val="single" w:sz="4" w:space="0" w:color="auto"/>
              <w:left w:val="single" w:sz="2" w:space="0" w:color="auto"/>
            </w:tcBorders>
            <w:vAlign w:val="center"/>
          </w:tcPr>
          <w:p w14:paraId="6754585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107</w:t>
            </w:r>
          </w:p>
        </w:tc>
        <w:tc>
          <w:tcPr>
            <w:tcW w:w="566" w:type="pct"/>
            <w:tcBorders>
              <w:top w:val="single" w:sz="4" w:space="0" w:color="auto"/>
              <w:right w:val="single" w:sz="2" w:space="0" w:color="auto"/>
            </w:tcBorders>
            <w:vAlign w:val="center"/>
          </w:tcPr>
          <w:p w14:paraId="29CE6E4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7.1</w:t>
            </w:r>
          </w:p>
        </w:tc>
        <w:tc>
          <w:tcPr>
            <w:tcW w:w="559" w:type="pct"/>
            <w:vMerge w:val="restart"/>
            <w:shd w:val="clear" w:color="auto" w:fill="auto"/>
          </w:tcPr>
          <w:p w14:paraId="6F6A789B"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1F40B1F2" w14:textId="77777777" w:rsidTr="00FE2297">
        <w:tc>
          <w:tcPr>
            <w:tcW w:w="424" w:type="pct"/>
            <w:vMerge/>
            <w:shd w:val="clear" w:color="auto" w:fill="auto"/>
          </w:tcPr>
          <w:p w14:paraId="71DFA252" w14:textId="77777777" w:rsidR="00087F46" w:rsidRPr="00376C18" w:rsidRDefault="00087F46" w:rsidP="00FE2297">
            <w:pPr>
              <w:pStyle w:val="RepTable"/>
              <w:suppressAutoHyphens/>
              <w:rPr>
                <w:noProof w:val="0"/>
                <w:sz w:val="20"/>
                <w:szCs w:val="20"/>
                <w:lang w:val="en-US"/>
              </w:rPr>
            </w:pPr>
          </w:p>
        </w:tc>
        <w:tc>
          <w:tcPr>
            <w:tcW w:w="677" w:type="pct"/>
            <w:vMerge/>
            <w:shd w:val="clear" w:color="auto" w:fill="auto"/>
          </w:tcPr>
          <w:p w14:paraId="2B631FDF" w14:textId="77777777" w:rsidR="00087F46" w:rsidRPr="00376C18" w:rsidRDefault="00087F46" w:rsidP="00FE2297">
            <w:pPr>
              <w:pStyle w:val="RepTable"/>
              <w:suppressAutoHyphens/>
              <w:rPr>
                <w:noProof w:val="0"/>
                <w:sz w:val="20"/>
                <w:szCs w:val="20"/>
                <w:lang w:val="en-US"/>
              </w:rPr>
            </w:pPr>
          </w:p>
        </w:tc>
        <w:tc>
          <w:tcPr>
            <w:tcW w:w="674" w:type="pct"/>
            <w:shd w:val="clear" w:color="auto" w:fill="auto"/>
          </w:tcPr>
          <w:p w14:paraId="14CA8010"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5)</w:t>
            </w:r>
          </w:p>
        </w:tc>
        <w:tc>
          <w:tcPr>
            <w:tcW w:w="1474" w:type="pct"/>
            <w:tcBorders>
              <w:right w:val="single" w:sz="2" w:space="0" w:color="auto"/>
            </w:tcBorders>
            <w:vAlign w:val="center"/>
          </w:tcPr>
          <w:p w14:paraId="379F9551"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105, 105, 102, 105, 103</w:t>
            </w:r>
          </w:p>
        </w:tc>
        <w:tc>
          <w:tcPr>
            <w:tcW w:w="626" w:type="pct"/>
            <w:tcBorders>
              <w:left w:val="single" w:sz="2" w:space="0" w:color="auto"/>
              <w:bottom w:val="single" w:sz="2" w:space="0" w:color="auto"/>
            </w:tcBorders>
            <w:vAlign w:val="center"/>
          </w:tcPr>
          <w:p w14:paraId="0030246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66" w:type="pct"/>
            <w:tcBorders>
              <w:bottom w:val="single" w:sz="2" w:space="0" w:color="auto"/>
              <w:right w:val="single" w:sz="2" w:space="0" w:color="auto"/>
            </w:tcBorders>
            <w:vAlign w:val="center"/>
          </w:tcPr>
          <w:p w14:paraId="51F19DC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w:t>
            </w:r>
          </w:p>
        </w:tc>
        <w:tc>
          <w:tcPr>
            <w:tcW w:w="559" w:type="pct"/>
            <w:vMerge/>
            <w:shd w:val="clear" w:color="auto" w:fill="auto"/>
          </w:tcPr>
          <w:p w14:paraId="3D3E6F4D" w14:textId="77777777" w:rsidR="00087F46" w:rsidRPr="00376C18" w:rsidRDefault="00087F46" w:rsidP="00FE2297">
            <w:pPr>
              <w:pStyle w:val="RepTable"/>
              <w:suppressAutoHyphens/>
              <w:jc w:val="center"/>
              <w:rPr>
                <w:noProof w:val="0"/>
                <w:sz w:val="20"/>
                <w:szCs w:val="20"/>
                <w:lang w:val="en-US"/>
              </w:rPr>
            </w:pPr>
          </w:p>
        </w:tc>
      </w:tr>
    </w:tbl>
    <w:p w14:paraId="0FF743A5" w14:textId="77777777" w:rsidR="00087F46" w:rsidRPr="00D01B1A" w:rsidRDefault="00087F46" w:rsidP="00FE2297">
      <w:pPr>
        <w:pStyle w:val="RepStandard"/>
      </w:pPr>
    </w:p>
    <w:p w14:paraId="1852F07C" w14:textId="61453486"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74</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r w:rsidRPr="00D01B1A">
        <w:rPr>
          <w:rFonts w:ascii="Times New Roman" w:hAnsi="Times New Roman" w:cs="Times New Roman"/>
          <w:lang w:val="en-US"/>
        </w:rPr>
        <w:t>Propamocarb</w:t>
      </w:r>
      <w:r w:rsidRPr="00D01B1A">
        <w:rPr>
          <w:rFonts w:ascii="Times New Roman" w:hAnsi="Times New Roman" w:cs="Times New Roman"/>
          <w:lang w:val="en-US" w:eastAsia="en-US"/>
        </w:rPr>
        <w:t xml:space="preserve"> residues in plant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39"/>
        <w:gridCol w:w="6706"/>
      </w:tblGrid>
      <w:tr w:rsidR="00087F46" w:rsidRPr="00376C18" w14:paraId="47791885" w14:textId="77777777" w:rsidTr="00FE2297">
        <w:trPr>
          <w:tblHeader/>
        </w:trPr>
        <w:tc>
          <w:tcPr>
            <w:tcW w:w="0" w:type="auto"/>
            <w:shd w:val="clear" w:color="auto" w:fill="auto"/>
          </w:tcPr>
          <w:p w14:paraId="40E08F87" w14:textId="77777777" w:rsidR="00087F46" w:rsidRPr="00376C18" w:rsidRDefault="00087F46" w:rsidP="00FE2297">
            <w:pPr>
              <w:pStyle w:val="RepTableHeader"/>
              <w:suppressAutoHyphens/>
              <w:jc w:val="center"/>
            </w:pPr>
          </w:p>
        </w:tc>
        <w:tc>
          <w:tcPr>
            <w:tcW w:w="0" w:type="auto"/>
            <w:shd w:val="clear" w:color="auto" w:fill="auto"/>
          </w:tcPr>
          <w:p w14:paraId="01EEF6A7" w14:textId="77777777" w:rsidR="00087F46" w:rsidRPr="00376C18" w:rsidRDefault="00087F46" w:rsidP="00FE2297">
            <w:pPr>
              <w:pStyle w:val="RepTableHeader"/>
              <w:suppressAutoHyphens/>
              <w:jc w:val="center"/>
            </w:pPr>
            <w:r w:rsidRPr="00376C18">
              <w:t>Propamocarb</w:t>
            </w:r>
          </w:p>
        </w:tc>
      </w:tr>
      <w:tr w:rsidR="00087F46" w:rsidRPr="00376C18" w14:paraId="0CD6A5A3" w14:textId="77777777" w:rsidTr="00FE2297">
        <w:tc>
          <w:tcPr>
            <w:tcW w:w="0" w:type="auto"/>
            <w:shd w:val="clear" w:color="auto" w:fill="auto"/>
          </w:tcPr>
          <w:p w14:paraId="0BAE747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Specificity</w:t>
            </w:r>
          </w:p>
        </w:tc>
        <w:tc>
          <w:tcPr>
            <w:tcW w:w="0" w:type="auto"/>
            <w:shd w:val="clear" w:color="auto" w:fill="auto"/>
          </w:tcPr>
          <w:p w14:paraId="3EB6FB6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HPLC-MS/MS monitoring two ion transitions is a highly specific method. No interference (&gt; 30 % LOQ) was observed at the retention time of interest in blank and control samples.</w:t>
            </w:r>
          </w:p>
        </w:tc>
      </w:tr>
      <w:tr w:rsidR="00087F46" w:rsidRPr="00376C18" w14:paraId="43012B6B" w14:textId="77777777" w:rsidTr="00FE2297">
        <w:tc>
          <w:tcPr>
            <w:tcW w:w="0" w:type="auto"/>
            <w:shd w:val="clear" w:color="auto" w:fill="auto"/>
          </w:tcPr>
          <w:p w14:paraId="219D193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(type, number of data points)</w:t>
            </w:r>
          </w:p>
        </w:tc>
        <w:tc>
          <w:tcPr>
            <w:tcW w:w="0" w:type="auto"/>
            <w:shd w:val="clear" w:color="auto" w:fill="auto"/>
          </w:tcPr>
          <w:p w14:paraId="22DBF80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Calibration was performed with matrix-matched standards using at least five concentrations ranging 0.030 to 2.5 ng/mL (equivalent to 0.0030 mg/kg to 0.25 mg/kg at sample level) and good linearity was observed (r ≥0.99).  The resulting test substance peak areas versus test substance concentration plot were regressed using a linear fit.  </w:t>
            </w:r>
          </w:p>
          <w:p w14:paraId="6BC77AE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Regression data for Propamocarb:</w:t>
            </w:r>
          </w:p>
          <w:tbl>
            <w:tblPr>
              <w:tblStyle w:val="Tabela-Siatka"/>
              <w:tblW w:w="0" w:type="auto"/>
              <w:tblLook w:val="04A0" w:firstRow="1" w:lastRow="0" w:firstColumn="1" w:lastColumn="0" w:noHBand="0" w:noVBand="1"/>
            </w:tblPr>
            <w:tblGrid>
              <w:gridCol w:w="1304"/>
              <w:gridCol w:w="1081"/>
              <w:gridCol w:w="1599"/>
              <w:gridCol w:w="1659"/>
              <w:gridCol w:w="939"/>
            </w:tblGrid>
            <w:tr w:rsidR="00087F46" w:rsidRPr="00376C18" w14:paraId="344C3CA3" w14:textId="77777777" w:rsidTr="00FE2297">
              <w:tc>
                <w:tcPr>
                  <w:tcW w:w="1350" w:type="dxa"/>
                </w:tcPr>
                <w:p w14:paraId="5EC33055" w14:textId="77777777" w:rsidR="00087F46" w:rsidRPr="00376C18" w:rsidRDefault="00087F46" w:rsidP="00FE2297">
                  <w:pPr>
                    <w:pStyle w:val="RepTable"/>
                    <w:suppressAutoHyphens/>
                    <w:jc w:val="center"/>
                    <w:rPr>
                      <w:noProof w:val="0"/>
                      <w:lang w:val="en-US"/>
                    </w:rPr>
                  </w:pPr>
                  <w:r w:rsidRPr="00376C18">
                    <w:rPr>
                      <w:noProof w:val="0"/>
                      <w:lang w:val="en-US"/>
                    </w:rPr>
                    <w:t>Matrix</w:t>
                  </w:r>
                </w:p>
              </w:tc>
              <w:tc>
                <w:tcPr>
                  <w:tcW w:w="1132" w:type="dxa"/>
                </w:tcPr>
                <w:p w14:paraId="0122181B" w14:textId="77777777" w:rsidR="00087F46" w:rsidRPr="00376C18" w:rsidRDefault="00087F46" w:rsidP="00FE2297">
                  <w:pPr>
                    <w:pStyle w:val="RepTable"/>
                    <w:suppressAutoHyphens/>
                    <w:jc w:val="center"/>
                    <w:rPr>
                      <w:noProof w:val="0"/>
                      <w:lang w:val="en-US"/>
                    </w:rPr>
                  </w:pPr>
                  <w:r w:rsidRPr="00376C18">
                    <w:rPr>
                      <w:noProof w:val="0"/>
                      <w:lang w:val="en-US"/>
                    </w:rPr>
                    <w:t>m/z</w:t>
                  </w:r>
                </w:p>
              </w:tc>
              <w:tc>
                <w:tcPr>
                  <w:tcW w:w="1701" w:type="dxa"/>
                </w:tcPr>
                <w:p w14:paraId="14037484" w14:textId="77777777" w:rsidR="00087F46" w:rsidRPr="00376C18" w:rsidRDefault="00087F46" w:rsidP="00FE2297">
                  <w:pPr>
                    <w:pStyle w:val="RepTable"/>
                    <w:suppressAutoHyphens/>
                    <w:jc w:val="center"/>
                    <w:rPr>
                      <w:noProof w:val="0"/>
                      <w:lang w:val="en-US"/>
                    </w:rPr>
                  </w:pPr>
                  <w:r w:rsidRPr="00376C18">
                    <w:rPr>
                      <w:noProof w:val="0"/>
                      <w:lang w:val="en-US"/>
                    </w:rPr>
                    <w:t>Slope</w:t>
                  </w:r>
                </w:p>
              </w:tc>
              <w:tc>
                <w:tcPr>
                  <w:tcW w:w="1701" w:type="dxa"/>
                </w:tcPr>
                <w:p w14:paraId="6399A1FA" w14:textId="77777777" w:rsidR="00087F46" w:rsidRPr="00376C18" w:rsidRDefault="00087F46" w:rsidP="00FE2297">
                  <w:pPr>
                    <w:pStyle w:val="RepTable"/>
                    <w:suppressAutoHyphens/>
                    <w:jc w:val="center"/>
                    <w:rPr>
                      <w:noProof w:val="0"/>
                      <w:lang w:val="en-US"/>
                    </w:rPr>
                  </w:pPr>
                  <w:r w:rsidRPr="00376C18">
                    <w:rPr>
                      <w:noProof w:val="0"/>
                      <w:lang w:val="en-US"/>
                    </w:rPr>
                    <w:t>Intercept</w:t>
                  </w:r>
                </w:p>
              </w:tc>
              <w:tc>
                <w:tcPr>
                  <w:tcW w:w="870" w:type="dxa"/>
                </w:tcPr>
                <w:p w14:paraId="17E7D7BD" w14:textId="77777777" w:rsidR="00087F46" w:rsidRPr="00376C18" w:rsidRDefault="00087F46" w:rsidP="00FE2297">
                  <w:pPr>
                    <w:pStyle w:val="RepTable"/>
                    <w:suppressAutoHyphens/>
                    <w:jc w:val="center"/>
                    <w:rPr>
                      <w:noProof w:val="0"/>
                      <w:lang w:val="en-US"/>
                    </w:rPr>
                  </w:pPr>
                  <w:r w:rsidRPr="00376C18">
                    <w:rPr>
                      <w:noProof w:val="0"/>
                      <w:lang w:val="en-US"/>
                    </w:rPr>
                    <w:t>r</w:t>
                  </w:r>
                </w:p>
              </w:tc>
            </w:tr>
            <w:tr w:rsidR="00087F46" w:rsidRPr="00376C18" w14:paraId="301D2D6D" w14:textId="77777777" w:rsidTr="00FE2297">
              <w:tc>
                <w:tcPr>
                  <w:tcW w:w="1350" w:type="dxa"/>
                  <w:vMerge w:val="restart"/>
                  <w:shd w:val="clear" w:color="auto" w:fill="auto"/>
                </w:tcPr>
                <w:p w14:paraId="6BBEFDEC" w14:textId="77777777" w:rsidR="00087F46" w:rsidRPr="00376C18" w:rsidRDefault="00087F46" w:rsidP="00FE2297">
                  <w:pPr>
                    <w:pStyle w:val="RepTable"/>
                    <w:suppressAutoHyphens/>
                    <w:rPr>
                      <w:noProof w:val="0"/>
                      <w:lang w:val="en-US"/>
                    </w:rPr>
                  </w:pPr>
                  <w:r w:rsidRPr="00376C18">
                    <w:rPr>
                      <w:noProof w:val="0"/>
                      <w:lang w:val="en-US"/>
                    </w:rPr>
                    <w:t>Tomato (fruit)</w:t>
                  </w:r>
                </w:p>
              </w:tc>
              <w:tc>
                <w:tcPr>
                  <w:tcW w:w="1132" w:type="dxa"/>
                </w:tcPr>
                <w:p w14:paraId="1920363B" w14:textId="77777777" w:rsidR="00087F46" w:rsidRPr="00376C18" w:rsidRDefault="00087F46" w:rsidP="00FE2297">
                  <w:pPr>
                    <w:pStyle w:val="RepTable"/>
                    <w:suppressAutoHyphens/>
                    <w:rPr>
                      <w:noProof w:val="0"/>
                      <w:lang w:val="en-US"/>
                    </w:rPr>
                  </w:pPr>
                  <w:r w:rsidRPr="00376C18">
                    <w:rPr>
                      <w:noProof w:val="0"/>
                      <w:lang w:val="en-US"/>
                    </w:rPr>
                    <w:t>189→ 102</w:t>
                  </w:r>
                </w:p>
              </w:tc>
              <w:tc>
                <w:tcPr>
                  <w:tcW w:w="1701" w:type="dxa"/>
                </w:tcPr>
                <w:p w14:paraId="03CD33B4" w14:textId="77777777" w:rsidR="00087F46" w:rsidRPr="00376C18" w:rsidRDefault="00087F46" w:rsidP="00FE2297">
                  <w:pPr>
                    <w:pStyle w:val="RepTable"/>
                    <w:tabs>
                      <w:tab w:val="left" w:pos="345"/>
                      <w:tab w:val="center" w:pos="742"/>
                    </w:tabs>
                    <w:suppressAutoHyphens/>
                    <w:jc w:val="center"/>
                    <w:rPr>
                      <w:noProof w:val="0"/>
                      <w:lang w:val="en-US"/>
                    </w:rPr>
                  </w:pPr>
                  <w:r w:rsidRPr="00376C18">
                    <w:rPr>
                      <w:noProof w:val="0"/>
                      <w:lang w:val="en-US"/>
                    </w:rPr>
                    <w:t>1.53857 x 10</w:t>
                  </w:r>
                  <w:r w:rsidRPr="00376C18">
                    <w:rPr>
                      <w:noProof w:val="0"/>
                      <w:vertAlign w:val="superscript"/>
                      <w:lang w:val="en-US"/>
                    </w:rPr>
                    <w:t>6</w:t>
                  </w:r>
                </w:p>
              </w:tc>
              <w:tc>
                <w:tcPr>
                  <w:tcW w:w="1701" w:type="dxa"/>
                </w:tcPr>
                <w:p w14:paraId="724531B1" w14:textId="77777777" w:rsidR="00087F46" w:rsidRPr="00376C18" w:rsidRDefault="00087F46" w:rsidP="00FE2297">
                  <w:pPr>
                    <w:pStyle w:val="RepTable"/>
                    <w:suppressAutoHyphens/>
                    <w:jc w:val="center"/>
                    <w:rPr>
                      <w:noProof w:val="0"/>
                      <w:lang w:val="en-US"/>
                    </w:rPr>
                  </w:pPr>
                  <w:r w:rsidRPr="00376C18">
                    <w:rPr>
                      <w:noProof w:val="0"/>
                      <w:lang w:val="en-US"/>
                    </w:rPr>
                    <w:t>24691.61279</w:t>
                  </w:r>
                </w:p>
              </w:tc>
              <w:tc>
                <w:tcPr>
                  <w:tcW w:w="870" w:type="dxa"/>
                </w:tcPr>
                <w:p w14:paraId="63904112" w14:textId="77777777" w:rsidR="00087F46" w:rsidRPr="00376C18" w:rsidRDefault="00087F46" w:rsidP="00FE2297">
                  <w:pPr>
                    <w:pStyle w:val="RepTable"/>
                    <w:suppressAutoHyphens/>
                    <w:jc w:val="center"/>
                    <w:rPr>
                      <w:noProof w:val="0"/>
                      <w:lang w:val="en-US"/>
                    </w:rPr>
                  </w:pPr>
                  <w:r w:rsidRPr="00376C18">
                    <w:rPr>
                      <w:noProof w:val="0"/>
                      <w:lang w:val="en-US"/>
                    </w:rPr>
                    <w:t>0.99863</w:t>
                  </w:r>
                </w:p>
              </w:tc>
            </w:tr>
            <w:tr w:rsidR="00087F46" w:rsidRPr="00376C18" w14:paraId="52106B0F" w14:textId="77777777" w:rsidTr="00FE2297">
              <w:tc>
                <w:tcPr>
                  <w:tcW w:w="1350" w:type="dxa"/>
                  <w:vMerge/>
                  <w:shd w:val="clear" w:color="auto" w:fill="auto"/>
                </w:tcPr>
                <w:p w14:paraId="6A6478ED" w14:textId="77777777" w:rsidR="00087F46" w:rsidRPr="00376C18" w:rsidRDefault="00087F46" w:rsidP="00FE2297">
                  <w:pPr>
                    <w:pStyle w:val="RepTable"/>
                    <w:suppressAutoHyphens/>
                    <w:rPr>
                      <w:noProof w:val="0"/>
                      <w:lang w:val="en-US"/>
                    </w:rPr>
                  </w:pPr>
                </w:p>
              </w:tc>
              <w:tc>
                <w:tcPr>
                  <w:tcW w:w="1132" w:type="dxa"/>
                </w:tcPr>
                <w:p w14:paraId="2B7FFD22" w14:textId="77777777" w:rsidR="00087F46" w:rsidRPr="00376C18" w:rsidRDefault="00087F46" w:rsidP="00FE2297">
                  <w:pPr>
                    <w:pStyle w:val="RepTable"/>
                    <w:suppressAutoHyphens/>
                    <w:rPr>
                      <w:noProof w:val="0"/>
                      <w:lang w:val="en-US"/>
                    </w:rPr>
                  </w:pPr>
                  <w:r w:rsidRPr="00376C18">
                    <w:rPr>
                      <w:noProof w:val="0"/>
                      <w:lang w:val="en-US"/>
                    </w:rPr>
                    <w:t>189→ 144</w:t>
                  </w:r>
                </w:p>
              </w:tc>
              <w:tc>
                <w:tcPr>
                  <w:tcW w:w="1701" w:type="dxa"/>
                </w:tcPr>
                <w:p w14:paraId="681EBD71" w14:textId="77777777" w:rsidR="00087F46" w:rsidRPr="00376C18" w:rsidRDefault="00087F46" w:rsidP="00FE2297">
                  <w:pPr>
                    <w:pStyle w:val="RepTable"/>
                    <w:suppressAutoHyphens/>
                    <w:jc w:val="center"/>
                    <w:rPr>
                      <w:noProof w:val="0"/>
                      <w:lang w:val="en-US"/>
                    </w:rPr>
                  </w:pPr>
                  <w:r w:rsidRPr="00376C18">
                    <w:rPr>
                      <w:noProof w:val="0"/>
                      <w:lang w:val="en-US"/>
                    </w:rPr>
                    <w:t>4.18194 x 10</w:t>
                  </w:r>
                  <w:r w:rsidRPr="00376C18">
                    <w:rPr>
                      <w:noProof w:val="0"/>
                      <w:vertAlign w:val="superscript"/>
                      <w:lang w:val="en-US"/>
                    </w:rPr>
                    <w:t>5</w:t>
                  </w:r>
                </w:p>
              </w:tc>
              <w:tc>
                <w:tcPr>
                  <w:tcW w:w="1701" w:type="dxa"/>
                </w:tcPr>
                <w:p w14:paraId="7E568BD0" w14:textId="77777777" w:rsidR="00087F46" w:rsidRPr="00376C18" w:rsidRDefault="00087F46" w:rsidP="00FE2297">
                  <w:pPr>
                    <w:pStyle w:val="RepTable"/>
                    <w:suppressAutoHyphens/>
                    <w:jc w:val="center"/>
                    <w:rPr>
                      <w:noProof w:val="0"/>
                      <w:lang w:val="en-US"/>
                    </w:rPr>
                  </w:pPr>
                  <w:r w:rsidRPr="00376C18">
                    <w:rPr>
                      <w:noProof w:val="0"/>
                      <w:lang w:val="en-US"/>
                    </w:rPr>
                    <w:t>23479.65284</w:t>
                  </w:r>
                </w:p>
              </w:tc>
              <w:tc>
                <w:tcPr>
                  <w:tcW w:w="870" w:type="dxa"/>
                </w:tcPr>
                <w:p w14:paraId="593E9CC1" w14:textId="77777777" w:rsidR="00087F46" w:rsidRPr="00376C18" w:rsidRDefault="00087F46" w:rsidP="00FE2297">
                  <w:pPr>
                    <w:pStyle w:val="RepTable"/>
                    <w:suppressAutoHyphens/>
                    <w:jc w:val="center"/>
                    <w:rPr>
                      <w:noProof w:val="0"/>
                      <w:lang w:val="en-US"/>
                    </w:rPr>
                  </w:pPr>
                  <w:r w:rsidRPr="00376C18">
                    <w:rPr>
                      <w:noProof w:val="0"/>
                      <w:lang w:val="en-US"/>
                    </w:rPr>
                    <w:t>0.99811</w:t>
                  </w:r>
                </w:p>
              </w:tc>
            </w:tr>
            <w:tr w:rsidR="00087F46" w:rsidRPr="00376C18" w14:paraId="74563ACE" w14:textId="77777777" w:rsidTr="00FE2297">
              <w:tc>
                <w:tcPr>
                  <w:tcW w:w="1350" w:type="dxa"/>
                  <w:vMerge w:val="restart"/>
                  <w:shd w:val="clear" w:color="auto" w:fill="auto"/>
                </w:tcPr>
                <w:p w14:paraId="5AE7FB36" w14:textId="77777777" w:rsidR="00087F46" w:rsidRPr="00376C18" w:rsidRDefault="00087F46" w:rsidP="00FE2297">
                  <w:pPr>
                    <w:pStyle w:val="RepTable"/>
                    <w:suppressAutoHyphens/>
                    <w:rPr>
                      <w:noProof w:val="0"/>
                      <w:lang w:val="en-US"/>
                    </w:rPr>
                  </w:pPr>
                  <w:r w:rsidRPr="00376C18">
                    <w:rPr>
                      <w:noProof w:val="0"/>
                      <w:lang w:val="en-US"/>
                    </w:rPr>
                    <w:t xml:space="preserve">Pea </w:t>
                  </w:r>
                  <w:r w:rsidRPr="00376C18">
                    <w:rPr>
                      <w:noProof w:val="0"/>
                      <w:lang w:val="en-US"/>
                    </w:rPr>
                    <w:br/>
                    <w:t>(dry)</w:t>
                  </w:r>
                </w:p>
              </w:tc>
              <w:tc>
                <w:tcPr>
                  <w:tcW w:w="1132" w:type="dxa"/>
                </w:tcPr>
                <w:p w14:paraId="109D1B84" w14:textId="77777777" w:rsidR="00087F46" w:rsidRPr="00376C18" w:rsidRDefault="00087F46" w:rsidP="00FE2297">
                  <w:pPr>
                    <w:pStyle w:val="RepTable"/>
                    <w:suppressAutoHyphens/>
                    <w:rPr>
                      <w:noProof w:val="0"/>
                      <w:lang w:val="en-US"/>
                    </w:rPr>
                  </w:pPr>
                  <w:r w:rsidRPr="00376C18">
                    <w:rPr>
                      <w:noProof w:val="0"/>
                      <w:lang w:val="en-US"/>
                    </w:rPr>
                    <w:t>189→ 102</w:t>
                  </w:r>
                </w:p>
              </w:tc>
              <w:tc>
                <w:tcPr>
                  <w:tcW w:w="1701" w:type="dxa"/>
                </w:tcPr>
                <w:p w14:paraId="763542B5" w14:textId="77777777" w:rsidR="00087F46" w:rsidRPr="00376C18" w:rsidRDefault="00087F46" w:rsidP="00FE2297">
                  <w:pPr>
                    <w:pStyle w:val="RepTable"/>
                    <w:suppressAutoHyphens/>
                    <w:jc w:val="center"/>
                    <w:rPr>
                      <w:noProof w:val="0"/>
                      <w:lang w:val="en-US"/>
                    </w:rPr>
                  </w:pPr>
                  <w:r w:rsidRPr="00376C18">
                    <w:rPr>
                      <w:noProof w:val="0"/>
                      <w:lang w:val="en-US"/>
                    </w:rPr>
                    <w:t>1.86190 x 10</w:t>
                  </w:r>
                  <w:r w:rsidRPr="00376C18">
                    <w:rPr>
                      <w:noProof w:val="0"/>
                      <w:vertAlign w:val="superscript"/>
                      <w:lang w:val="en-US"/>
                    </w:rPr>
                    <w:t>6</w:t>
                  </w:r>
                </w:p>
              </w:tc>
              <w:tc>
                <w:tcPr>
                  <w:tcW w:w="1701" w:type="dxa"/>
                </w:tcPr>
                <w:p w14:paraId="744D1CF3" w14:textId="77777777" w:rsidR="00087F46" w:rsidRPr="00376C18" w:rsidRDefault="00087F46" w:rsidP="00FE2297">
                  <w:pPr>
                    <w:pStyle w:val="RepTable"/>
                    <w:suppressAutoHyphens/>
                    <w:jc w:val="center"/>
                    <w:rPr>
                      <w:noProof w:val="0"/>
                      <w:lang w:val="en-US"/>
                    </w:rPr>
                  </w:pPr>
                  <w:r w:rsidRPr="00376C18">
                    <w:rPr>
                      <w:noProof w:val="0"/>
                      <w:lang w:val="en-US"/>
                    </w:rPr>
                    <w:t>16668.15553</w:t>
                  </w:r>
                </w:p>
              </w:tc>
              <w:tc>
                <w:tcPr>
                  <w:tcW w:w="870" w:type="dxa"/>
                </w:tcPr>
                <w:p w14:paraId="4D5C9894" w14:textId="77777777" w:rsidR="00087F46" w:rsidRPr="00376C18" w:rsidRDefault="00087F46" w:rsidP="00FE2297">
                  <w:pPr>
                    <w:pStyle w:val="RepTable"/>
                    <w:suppressAutoHyphens/>
                    <w:jc w:val="center"/>
                    <w:rPr>
                      <w:noProof w:val="0"/>
                      <w:lang w:val="en-US"/>
                    </w:rPr>
                  </w:pPr>
                  <w:r w:rsidRPr="00376C18">
                    <w:rPr>
                      <w:noProof w:val="0"/>
                      <w:lang w:val="en-US"/>
                    </w:rPr>
                    <w:t>0.99993</w:t>
                  </w:r>
                </w:p>
              </w:tc>
            </w:tr>
            <w:tr w:rsidR="00087F46" w:rsidRPr="00376C18" w14:paraId="7385D33B" w14:textId="77777777" w:rsidTr="00FE2297">
              <w:tc>
                <w:tcPr>
                  <w:tcW w:w="1350" w:type="dxa"/>
                  <w:vMerge/>
                  <w:shd w:val="clear" w:color="auto" w:fill="auto"/>
                </w:tcPr>
                <w:p w14:paraId="2B1AF742" w14:textId="77777777" w:rsidR="00087F46" w:rsidRPr="00376C18" w:rsidRDefault="00087F46" w:rsidP="00FE2297">
                  <w:pPr>
                    <w:pStyle w:val="RepTable"/>
                    <w:suppressAutoHyphens/>
                    <w:rPr>
                      <w:noProof w:val="0"/>
                      <w:lang w:val="en-US"/>
                    </w:rPr>
                  </w:pPr>
                </w:p>
              </w:tc>
              <w:tc>
                <w:tcPr>
                  <w:tcW w:w="1132" w:type="dxa"/>
                </w:tcPr>
                <w:p w14:paraId="448C73B8" w14:textId="77777777" w:rsidR="00087F46" w:rsidRPr="00376C18" w:rsidRDefault="00087F46" w:rsidP="00FE2297">
                  <w:pPr>
                    <w:pStyle w:val="RepTable"/>
                    <w:suppressAutoHyphens/>
                    <w:rPr>
                      <w:noProof w:val="0"/>
                      <w:lang w:val="en-US"/>
                    </w:rPr>
                  </w:pPr>
                  <w:r w:rsidRPr="00376C18">
                    <w:rPr>
                      <w:noProof w:val="0"/>
                      <w:lang w:val="en-US"/>
                    </w:rPr>
                    <w:t>189→ 144</w:t>
                  </w:r>
                </w:p>
              </w:tc>
              <w:tc>
                <w:tcPr>
                  <w:tcW w:w="1701" w:type="dxa"/>
                </w:tcPr>
                <w:p w14:paraId="5B404464" w14:textId="77777777" w:rsidR="00087F46" w:rsidRPr="00376C18" w:rsidRDefault="00087F46" w:rsidP="00FE2297">
                  <w:pPr>
                    <w:pStyle w:val="RepTable"/>
                    <w:suppressAutoHyphens/>
                    <w:jc w:val="center"/>
                    <w:rPr>
                      <w:noProof w:val="0"/>
                      <w:lang w:val="en-US"/>
                    </w:rPr>
                  </w:pPr>
                  <w:r w:rsidRPr="00376C18">
                    <w:rPr>
                      <w:noProof w:val="0"/>
                      <w:lang w:val="en-US"/>
                    </w:rPr>
                    <w:t>5.28207 x 10</w:t>
                  </w:r>
                  <w:r w:rsidRPr="00376C18">
                    <w:rPr>
                      <w:noProof w:val="0"/>
                      <w:vertAlign w:val="superscript"/>
                      <w:lang w:val="en-US"/>
                    </w:rPr>
                    <w:t>5</w:t>
                  </w:r>
                </w:p>
              </w:tc>
              <w:tc>
                <w:tcPr>
                  <w:tcW w:w="1701" w:type="dxa"/>
                </w:tcPr>
                <w:p w14:paraId="4B8C9568" w14:textId="77777777" w:rsidR="00087F46" w:rsidRPr="00376C18" w:rsidRDefault="00087F46" w:rsidP="00FE2297">
                  <w:pPr>
                    <w:pStyle w:val="RepTable"/>
                    <w:suppressAutoHyphens/>
                    <w:jc w:val="center"/>
                    <w:rPr>
                      <w:noProof w:val="0"/>
                      <w:lang w:val="en-US"/>
                    </w:rPr>
                  </w:pPr>
                  <w:r w:rsidRPr="00376C18">
                    <w:rPr>
                      <w:noProof w:val="0"/>
                      <w:lang w:val="en-US"/>
                    </w:rPr>
                    <w:t>8438.12142</w:t>
                  </w:r>
                </w:p>
              </w:tc>
              <w:tc>
                <w:tcPr>
                  <w:tcW w:w="870" w:type="dxa"/>
                </w:tcPr>
                <w:p w14:paraId="6B4C91E4" w14:textId="77777777" w:rsidR="00087F46" w:rsidRPr="00376C18" w:rsidRDefault="00087F46" w:rsidP="00FE2297">
                  <w:pPr>
                    <w:pStyle w:val="RepTable"/>
                    <w:suppressAutoHyphens/>
                    <w:jc w:val="center"/>
                    <w:rPr>
                      <w:noProof w:val="0"/>
                      <w:lang w:val="en-US"/>
                    </w:rPr>
                  </w:pPr>
                  <w:r w:rsidRPr="00376C18">
                    <w:rPr>
                      <w:noProof w:val="0"/>
                      <w:lang w:val="en-US"/>
                    </w:rPr>
                    <w:t>0.99885</w:t>
                  </w:r>
                </w:p>
              </w:tc>
            </w:tr>
            <w:tr w:rsidR="00087F46" w:rsidRPr="00376C18" w14:paraId="5CB7019E" w14:textId="77777777" w:rsidTr="00FE2297">
              <w:tc>
                <w:tcPr>
                  <w:tcW w:w="1350" w:type="dxa"/>
                  <w:vMerge w:val="restart"/>
                  <w:shd w:val="clear" w:color="auto" w:fill="auto"/>
                </w:tcPr>
                <w:p w14:paraId="700584ED" w14:textId="77777777" w:rsidR="00087F46" w:rsidRPr="00376C18" w:rsidRDefault="00087F46" w:rsidP="00FE2297">
                  <w:pPr>
                    <w:pStyle w:val="RepTable"/>
                    <w:suppressAutoHyphens/>
                    <w:rPr>
                      <w:noProof w:val="0"/>
                      <w:lang w:val="en-US"/>
                    </w:rPr>
                  </w:pPr>
                  <w:r w:rsidRPr="00376C18">
                    <w:rPr>
                      <w:noProof w:val="0"/>
                      <w:lang w:val="en-US"/>
                    </w:rPr>
                    <w:t>Soybean (seeds)</w:t>
                  </w:r>
                </w:p>
              </w:tc>
              <w:tc>
                <w:tcPr>
                  <w:tcW w:w="1132" w:type="dxa"/>
                </w:tcPr>
                <w:p w14:paraId="1EC97A1A" w14:textId="77777777" w:rsidR="00087F46" w:rsidRPr="00376C18" w:rsidRDefault="00087F46" w:rsidP="00FE2297">
                  <w:pPr>
                    <w:pStyle w:val="RepTable"/>
                    <w:suppressAutoHyphens/>
                    <w:rPr>
                      <w:noProof w:val="0"/>
                      <w:lang w:val="en-US"/>
                    </w:rPr>
                  </w:pPr>
                  <w:r w:rsidRPr="00376C18">
                    <w:rPr>
                      <w:noProof w:val="0"/>
                      <w:lang w:val="en-US"/>
                    </w:rPr>
                    <w:t>189→ 102</w:t>
                  </w:r>
                </w:p>
              </w:tc>
              <w:tc>
                <w:tcPr>
                  <w:tcW w:w="1701" w:type="dxa"/>
                </w:tcPr>
                <w:p w14:paraId="325DF09E" w14:textId="77777777" w:rsidR="00087F46" w:rsidRPr="00376C18" w:rsidRDefault="00087F46" w:rsidP="00FE2297">
                  <w:pPr>
                    <w:pStyle w:val="RepTable"/>
                    <w:suppressAutoHyphens/>
                    <w:jc w:val="center"/>
                    <w:rPr>
                      <w:noProof w:val="0"/>
                      <w:lang w:val="en-US"/>
                    </w:rPr>
                  </w:pPr>
                  <w:r w:rsidRPr="00376C18">
                    <w:rPr>
                      <w:noProof w:val="0"/>
                      <w:lang w:val="en-US"/>
                    </w:rPr>
                    <w:t>1.80116 x 10</w:t>
                  </w:r>
                  <w:r w:rsidRPr="00376C18">
                    <w:rPr>
                      <w:noProof w:val="0"/>
                      <w:vertAlign w:val="superscript"/>
                      <w:lang w:val="en-US"/>
                    </w:rPr>
                    <w:t>6</w:t>
                  </w:r>
                </w:p>
              </w:tc>
              <w:tc>
                <w:tcPr>
                  <w:tcW w:w="1701" w:type="dxa"/>
                </w:tcPr>
                <w:p w14:paraId="58E4A794" w14:textId="77777777" w:rsidR="00087F46" w:rsidRPr="00376C18" w:rsidRDefault="00087F46" w:rsidP="00FE2297">
                  <w:pPr>
                    <w:pStyle w:val="RepTable"/>
                    <w:suppressAutoHyphens/>
                    <w:jc w:val="center"/>
                    <w:rPr>
                      <w:noProof w:val="0"/>
                      <w:lang w:val="en-US"/>
                    </w:rPr>
                  </w:pPr>
                  <w:r w:rsidRPr="00376C18">
                    <w:rPr>
                      <w:noProof w:val="0"/>
                      <w:lang w:val="en-US"/>
                    </w:rPr>
                    <w:t>16358.28994</w:t>
                  </w:r>
                </w:p>
              </w:tc>
              <w:tc>
                <w:tcPr>
                  <w:tcW w:w="870" w:type="dxa"/>
                </w:tcPr>
                <w:p w14:paraId="56FDABDC" w14:textId="77777777" w:rsidR="00087F46" w:rsidRPr="00376C18" w:rsidRDefault="00087F46" w:rsidP="00FE2297">
                  <w:pPr>
                    <w:pStyle w:val="RepTable"/>
                    <w:suppressAutoHyphens/>
                    <w:jc w:val="center"/>
                    <w:rPr>
                      <w:noProof w:val="0"/>
                      <w:lang w:val="en-US"/>
                    </w:rPr>
                  </w:pPr>
                  <w:r w:rsidRPr="00376C18">
                    <w:rPr>
                      <w:noProof w:val="0"/>
                      <w:lang w:val="en-US"/>
                    </w:rPr>
                    <w:t>0.99989</w:t>
                  </w:r>
                </w:p>
              </w:tc>
            </w:tr>
            <w:tr w:rsidR="00087F46" w:rsidRPr="00376C18" w14:paraId="0A737E74" w14:textId="77777777" w:rsidTr="00FE2297">
              <w:tc>
                <w:tcPr>
                  <w:tcW w:w="1350" w:type="dxa"/>
                  <w:vMerge/>
                  <w:shd w:val="clear" w:color="auto" w:fill="auto"/>
                </w:tcPr>
                <w:p w14:paraId="73C5FD69" w14:textId="77777777" w:rsidR="00087F46" w:rsidRPr="00376C18" w:rsidRDefault="00087F46" w:rsidP="00FE2297">
                  <w:pPr>
                    <w:pStyle w:val="RepTable"/>
                    <w:suppressAutoHyphens/>
                    <w:rPr>
                      <w:noProof w:val="0"/>
                      <w:lang w:val="en-US"/>
                    </w:rPr>
                  </w:pPr>
                </w:p>
              </w:tc>
              <w:tc>
                <w:tcPr>
                  <w:tcW w:w="1132" w:type="dxa"/>
                </w:tcPr>
                <w:p w14:paraId="0D979E62" w14:textId="77777777" w:rsidR="00087F46" w:rsidRPr="00376C18" w:rsidRDefault="00087F46" w:rsidP="00FE2297">
                  <w:pPr>
                    <w:pStyle w:val="RepTable"/>
                    <w:suppressAutoHyphens/>
                    <w:rPr>
                      <w:noProof w:val="0"/>
                      <w:lang w:val="en-US"/>
                    </w:rPr>
                  </w:pPr>
                  <w:r w:rsidRPr="00376C18">
                    <w:rPr>
                      <w:noProof w:val="0"/>
                      <w:lang w:val="en-US"/>
                    </w:rPr>
                    <w:t>189→ 144</w:t>
                  </w:r>
                </w:p>
              </w:tc>
              <w:tc>
                <w:tcPr>
                  <w:tcW w:w="1701" w:type="dxa"/>
                </w:tcPr>
                <w:p w14:paraId="0CA3C52F" w14:textId="77777777" w:rsidR="00087F46" w:rsidRPr="00376C18" w:rsidRDefault="00087F46" w:rsidP="00FE2297">
                  <w:pPr>
                    <w:pStyle w:val="RepTable"/>
                    <w:suppressAutoHyphens/>
                    <w:jc w:val="center"/>
                    <w:rPr>
                      <w:noProof w:val="0"/>
                      <w:lang w:val="en-US"/>
                    </w:rPr>
                  </w:pPr>
                  <w:r w:rsidRPr="00376C18">
                    <w:rPr>
                      <w:noProof w:val="0"/>
                      <w:lang w:val="en-US"/>
                    </w:rPr>
                    <w:t>4.88335 x 10</w:t>
                  </w:r>
                  <w:r w:rsidRPr="00376C18">
                    <w:rPr>
                      <w:noProof w:val="0"/>
                      <w:vertAlign w:val="superscript"/>
                      <w:lang w:val="en-US"/>
                    </w:rPr>
                    <w:t>5</w:t>
                  </w:r>
                </w:p>
              </w:tc>
              <w:tc>
                <w:tcPr>
                  <w:tcW w:w="1701" w:type="dxa"/>
                </w:tcPr>
                <w:p w14:paraId="01D05CAB" w14:textId="77777777" w:rsidR="00087F46" w:rsidRPr="00376C18" w:rsidRDefault="00087F46" w:rsidP="00FE2297">
                  <w:pPr>
                    <w:pStyle w:val="RepTable"/>
                    <w:suppressAutoHyphens/>
                    <w:jc w:val="center"/>
                    <w:rPr>
                      <w:noProof w:val="0"/>
                      <w:lang w:val="en-US"/>
                    </w:rPr>
                  </w:pPr>
                  <w:r w:rsidRPr="00376C18">
                    <w:rPr>
                      <w:noProof w:val="0"/>
                      <w:lang w:val="en-US"/>
                    </w:rPr>
                    <w:t>5507.26878</w:t>
                  </w:r>
                </w:p>
              </w:tc>
              <w:tc>
                <w:tcPr>
                  <w:tcW w:w="870" w:type="dxa"/>
                </w:tcPr>
                <w:p w14:paraId="317FAF44" w14:textId="77777777" w:rsidR="00087F46" w:rsidRPr="00376C18" w:rsidRDefault="00087F46" w:rsidP="00FE2297">
                  <w:pPr>
                    <w:pStyle w:val="RepTable"/>
                    <w:suppressAutoHyphens/>
                    <w:jc w:val="center"/>
                    <w:rPr>
                      <w:noProof w:val="0"/>
                      <w:lang w:val="en-US"/>
                    </w:rPr>
                  </w:pPr>
                  <w:r w:rsidRPr="00376C18">
                    <w:rPr>
                      <w:noProof w:val="0"/>
                      <w:lang w:val="en-US"/>
                    </w:rPr>
                    <w:t>0.99966</w:t>
                  </w:r>
                </w:p>
              </w:tc>
            </w:tr>
            <w:tr w:rsidR="00087F46" w:rsidRPr="00376C18" w14:paraId="0A541700" w14:textId="77777777" w:rsidTr="00FE2297">
              <w:tc>
                <w:tcPr>
                  <w:tcW w:w="1350" w:type="dxa"/>
                  <w:vMerge w:val="restart"/>
                  <w:shd w:val="clear" w:color="auto" w:fill="auto"/>
                </w:tcPr>
                <w:p w14:paraId="0BC6DBD8" w14:textId="77777777" w:rsidR="00087F46" w:rsidRPr="00376C18" w:rsidRDefault="00087F46" w:rsidP="00FE2297">
                  <w:pPr>
                    <w:pStyle w:val="RepTable"/>
                    <w:suppressAutoHyphens/>
                    <w:rPr>
                      <w:noProof w:val="0"/>
                      <w:lang w:val="en-US"/>
                    </w:rPr>
                  </w:pPr>
                  <w:r w:rsidRPr="00376C18">
                    <w:rPr>
                      <w:noProof w:val="0"/>
                      <w:lang w:val="en-US"/>
                    </w:rPr>
                    <w:t xml:space="preserve">Grapes </w:t>
                  </w:r>
                  <w:r w:rsidRPr="00376C18">
                    <w:rPr>
                      <w:noProof w:val="0"/>
                      <w:lang w:val="en-US"/>
                    </w:rPr>
                    <w:br/>
                    <w:t>(fruit)</w:t>
                  </w:r>
                </w:p>
              </w:tc>
              <w:tc>
                <w:tcPr>
                  <w:tcW w:w="1132" w:type="dxa"/>
                </w:tcPr>
                <w:p w14:paraId="66ECADAE" w14:textId="77777777" w:rsidR="00087F46" w:rsidRPr="00376C18" w:rsidRDefault="00087F46" w:rsidP="00FE2297">
                  <w:pPr>
                    <w:pStyle w:val="RepTable"/>
                    <w:suppressAutoHyphens/>
                    <w:rPr>
                      <w:noProof w:val="0"/>
                      <w:lang w:val="en-US"/>
                    </w:rPr>
                  </w:pPr>
                  <w:r w:rsidRPr="00376C18">
                    <w:rPr>
                      <w:noProof w:val="0"/>
                      <w:lang w:val="en-US"/>
                    </w:rPr>
                    <w:t>189→ 102</w:t>
                  </w:r>
                </w:p>
              </w:tc>
              <w:tc>
                <w:tcPr>
                  <w:tcW w:w="1701" w:type="dxa"/>
                </w:tcPr>
                <w:p w14:paraId="20CFDF9A" w14:textId="77777777" w:rsidR="00087F46" w:rsidRPr="00376C18" w:rsidRDefault="00087F46" w:rsidP="00FE2297">
                  <w:pPr>
                    <w:pStyle w:val="RepTable"/>
                    <w:suppressAutoHyphens/>
                    <w:jc w:val="center"/>
                    <w:rPr>
                      <w:noProof w:val="0"/>
                      <w:lang w:val="en-US"/>
                    </w:rPr>
                  </w:pPr>
                  <w:r w:rsidRPr="00376C18">
                    <w:rPr>
                      <w:noProof w:val="0"/>
                      <w:lang w:val="en-US"/>
                    </w:rPr>
                    <w:t>1.68588 x 10</w:t>
                  </w:r>
                  <w:r w:rsidRPr="00376C18">
                    <w:rPr>
                      <w:noProof w:val="0"/>
                      <w:vertAlign w:val="superscript"/>
                      <w:lang w:val="en-US"/>
                    </w:rPr>
                    <w:t>6</w:t>
                  </w:r>
                </w:p>
              </w:tc>
              <w:tc>
                <w:tcPr>
                  <w:tcW w:w="1701" w:type="dxa"/>
                </w:tcPr>
                <w:p w14:paraId="61C1E64B" w14:textId="77777777" w:rsidR="00087F46" w:rsidRPr="00376C18" w:rsidRDefault="00087F46" w:rsidP="00FE2297">
                  <w:pPr>
                    <w:pStyle w:val="RepTable"/>
                    <w:suppressAutoHyphens/>
                    <w:jc w:val="center"/>
                    <w:rPr>
                      <w:noProof w:val="0"/>
                      <w:lang w:val="en-US"/>
                    </w:rPr>
                  </w:pPr>
                  <w:r w:rsidRPr="00376C18">
                    <w:rPr>
                      <w:noProof w:val="0"/>
                      <w:lang w:val="en-US"/>
                    </w:rPr>
                    <w:t>18062.68192</w:t>
                  </w:r>
                </w:p>
              </w:tc>
              <w:tc>
                <w:tcPr>
                  <w:tcW w:w="870" w:type="dxa"/>
                </w:tcPr>
                <w:p w14:paraId="66ACB2CC" w14:textId="77777777" w:rsidR="00087F46" w:rsidRPr="00376C18" w:rsidRDefault="00087F46" w:rsidP="00FE2297">
                  <w:pPr>
                    <w:pStyle w:val="RepTable"/>
                    <w:suppressAutoHyphens/>
                    <w:jc w:val="center"/>
                    <w:rPr>
                      <w:noProof w:val="0"/>
                      <w:lang w:val="en-US"/>
                    </w:rPr>
                  </w:pPr>
                  <w:r w:rsidRPr="00376C18">
                    <w:rPr>
                      <w:noProof w:val="0"/>
                      <w:lang w:val="en-US"/>
                    </w:rPr>
                    <w:t>0.99992</w:t>
                  </w:r>
                </w:p>
              </w:tc>
            </w:tr>
            <w:tr w:rsidR="00087F46" w:rsidRPr="00376C18" w14:paraId="46401F23" w14:textId="77777777" w:rsidTr="00FE2297">
              <w:tc>
                <w:tcPr>
                  <w:tcW w:w="1350" w:type="dxa"/>
                  <w:vMerge/>
                </w:tcPr>
                <w:p w14:paraId="57031B23" w14:textId="77777777" w:rsidR="00087F46" w:rsidRPr="00376C18" w:rsidRDefault="00087F46" w:rsidP="00FE2297">
                  <w:pPr>
                    <w:pStyle w:val="RepTable"/>
                    <w:suppressAutoHyphens/>
                    <w:rPr>
                      <w:noProof w:val="0"/>
                      <w:lang w:val="en-US"/>
                    </w:rPr>
                  </w:pPr>
                </w:p>
              </w:tc>
              <w:tc>
                <w:tcPr>
                  <w:tcW w:w="1132" w:type="dxa"/>
                </w:tcPr>
                <w:p w14:paraId="2D34FA23" w14:textId="77777777" w:rsidR="00087F46" w:rsidRPr="00376C18" w:rsidRDefault="00087F46" w:rsidP="00FE2297">
                  <w:pPr>
                    <w:pStyle w:val="RepTable"/>
                    <w:suppressAutoHyphens/>
                    <w:rPr>
                      <w:noProof w:val="0"/>
                      <w:lang w:val="en-US"/>
                    </w:rPr>
                  </w:pPr>
                  <w:r w:rsidRPr="00376C18">
                    <w:rPr>
                      <w:noProof w:val="0"/>
                      <w:lang w:val="en-US"/>
                    </w:rPr>
                    <w:t>189→ 144</w:t>
                  </w:r>
                </w:p>
              </w:tc>
              <w:tc>
                <w:tcPr>
                  <w:tcW w:w="1701" w:type="dxa"/>
                </w:tcPr>
                <w:p w14:paraId="646CE42F" w14:textId="77777777" w:rsidR="00087F46" w:rsidRPr="00376C18" w:rsidRDefault="00087F46" w:rsidP="00FE2297">
                  <w:pPr>
                    <w:pStyle w:val="RepTable"/>
                    <w:suppressAutoHyphens/>
                    <w:jc w:val="center"/>
                    <w:rPr>
                      <w:noProof w:val="0"/>
                      <w:lang w:val="en-US"/>
                    </w:rPr>
                  </w:pPr>
                  <w:r w:rsidRPr="00376C18">
                    <w:rPr>
                      <w:noProof w:val="0"/>
                      <w:lang w:val="en-US"/>
                    </w:rPr>
                    <w:t>4.56365 x 10</w:t>
                  </w:r>
                  <w:r w:rsidRPr="00376C18">
                    <w:rPr>
                      <w:noProof w:val="0"/>
                      <w:vertAlign w:val="superscript"/>
                      <w:lang w:val="en-US"/>
                    </w:rPr>
                    <w:t>5</w:t>
                  </w:r>
                </w:p>
              </w:tc>
              <w:tc>
                <w:tcPr>
                  <w:tcW w:w="1701" w:type="dxa"/>
                </w:tcPr>
                <w:p w14:paraId="407AC640" w14:textId="77777777" w:rsidR="00087F46" w:rsidRPr="00376C18" w:rsidRDefault="00087F46" w:rsidP="00FE2297">
                  <w:pPr>
                    <w:pStyle w:val="RepTable"/>
                    <w:suppressAutoHyphens/>
                    <w:jc w:val="center"/>
                    <w:rPr>
                      <w:noProof w:val="0"/>
                      <w:lang w:val="en-US"/>
                    </w:rPr>
                  </w:pPr>
                  <w:r w:rsidRPr="00376C18">
                    <w:rPr>
                      <w:noProof w:val="0"/>
                      <w:lang w:val="en-US"/>
                    </w:rPr>
                    <w:t>7513.62455</w:t>
                  </w:r>
                </w:p>
              </w:tc>
              <w:tc>
                <w:tcPr>
                  <w:tcW w:w="870" w:type="dxa"/>
                </w:tcPr>
                <w:p w14:paraId="411463A9" w14:textId="77777777" w:rsidR="00087F46" w:rsidRPr="00376C18" w:rsidRDefault="00087F46" w:rsidP="00FE2297">
                  <w:pPr>
                    <w:pStyle w:val="RepTable"/>
                    <w:suppressAutoHyphens/>
                    <w:jc w:val="center"/>
                    <w:rPr>
                      <w:noProof w:val="0"/>
                      <w:lang w:val="en-US"/>
                    </w:rPr>
                  </w:pPr>
                  <w:r w:rsidRPr="00376C18">
                    <w:rPr>
                      <w:noProof w:val="0"/>
                      <w:lang w:val="en-US"/>
                    </w:rPr>
                    <w:t>0.99989</w:t>
                  </w:r>
                </w:p>
              </w:tc>
            </w:tr>
          </w:tbl>
          <w:p w14:paraId="24F76C44" w14:textId="77777777" w:rsidR="00087F46" w:rsidRPr="00376C18" w:rsidRDefault="00087F46" w:rsidP="00FE2297">
            <w:pPr>
              <w:pStyle w:val="RepTable"/>
              <w:suppressAutoHyphens/>
              <w:rPr>
                <w:noProof w:val="0"/>
                <w:sz w:val="20"/>
                <w:szCs w:val="20"/>
                <w:lang w:val="en-US"/>
              </w:rPr>
            </w:pPr>
          </w:p>
        </w:tc>
      </w:tr>
      <w:tr w:rsidR="00087F46" w:rsidRPr="00376C18" w14:paraId="22F7CAEA" w14:textId="77777777" w:rsidTr="00FE2297">
        <w:tc>
          <w:tcPr>
            <w:tcW w:w="0" w:type="auto"/>
            <w:shd w:val="clear" w:color="auto" w:fill="auto"/>
          </w:tcPr>
          <w:p w14:paraId="1EEB82FC"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range</w:t>
            </w:r>
          </w:p>
        </w:tc>
        <w:tc>
          <w:tcPr>
            <w:tcW w:w="0" w:type="auto"/>
            <w:shd w:val="clear" w:color="auto" w:fill="auto"/>
          </w:tcPr>
          <w:p w14:paraId="4C0CD297"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0.030 ng/mL to 2.5 ng/mL (equivalent to 0.0030 mg/kg to 0.25 mg/kg at sample level)</w:t>
            </w:r>
          </w:p>
        </w:tc>
      </w:tr>
      <w:tr w:rsidR="00087F46" w:rsidRPr="00376C18" w14:paraId="1F2323E9" w14:textId="77777777" w:rsidTr="00FE2297">
        <w:tc>
          <w:tcPr>
            <w:tcW w:w="0" w:type="auto"/>
            <w:shd w:val="clear" w:color="auto" w:fill="auto"/>
          </w:tcPr>
          <w:p w14:paraId="1730479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Assessment of matrix effects is presented </w:t>
            </w:r>
          </w:p>
        </w:tc>
        <w:tc>
          <w:tcPr>
            <w:tcW w:w="0" w:type="auto"/>
            <w:shd w:val="clear" w:color="auto" w:fill="auto"/>
          </w:tcPr>
          <w:p w14:paraId="3237BB8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No significant matrix effects observed (i.e. &lt;20%), nevertheless calibration standards were matrix-matched throughout.</w:t>
            </w:r>
          </w:p>
        </w:tc>
      </w:tr>
      <w:tr w:rsidR="00087F46" w:rsidRPr="00376C18" w14:paraId="560A2A73" w14:textId="77777777" w:rsidTr="00FE2297">
        <w:tc>
          <w:tcPr>
            <w:tcW w:w="0" w:type="auto"/>
            <w:shd w:val="clear" w:color="auto" w:fill="auto"/>
          </w:tcPr>
          <w:p w14:paraId="222555A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Solution Stability</w:t>
            </w:r>
          </w:p>
        </w:tc>
        <w:tc>
          <w:tcPr>
            <w:tcW w:w="0" w:type="auto"/>
            <w:shd w:val="clear" w:color="auto" w:fill="auto"/>
          </w:tcPr>
          <w:p w14:paraId="0D537708" w14:textId="6238700C"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Solution stability was determined in </w:t>
            </w:r>
            <w:r w:rsidR="009A2A5F">
              <w:rPr>
                <w:noProof w:val="0"/>
                <w:sz w:val="20"/>
                <w:szCs w:val="20"/>
                <w:lang w:val="en-US"/>
              </w:rPr>
              <w:t>XXXX</w:t>
            </w:r>
            <w:r w:rsidRPr="00376C18">
              <w:rPr>
                <w:noProof w:val="0"/>
                <w:sz w:val="20"/>
                <w:szCs w:val="20"/>
                <w:lang w:val="en-US"/>
              </w:rPr>
              <w:t xml:space="preserve"> Doc ID 2020/2106237:  </w:t>
            </w:r>
            <w:r w:rsidRPr="00376C18">
              <w:rPr>
                <w:noProof w:val="0"/>
                <w:sz w:val="20"/>
                <w:szCs w:val="20"/>
                <w:lang w:val="en-US"/>
              </w:rPr>
              <w:br/>
              <w:t xml:space="preserve">Stock and calibration solutions were found to be stable following refrigerated storage at 2-8 ºC for 15 days. Raw and final volume extracts </w:t>
            </w:r>
            <w:r w:rsidRPr="00376C18">
              <w:rPr>
                <w:noProof w:val="0"/>
                <w:sz w:val="20"/>
                <w:szCs w:val="20"/>
                <w:lang w:val="en-US"/>
              </w:rPr>
              <w:lastRenderedPageBreak/>
              <w:t>were found to be stable for at least 7 days following refrigerated storage at 2-8 ºC.</w:t>
            </w:r>
          </w:p>
        </w:tc>
      </w:tr>
      <w:tr w:rsidR="00087F46" w:rsidRPr="00376C18" w14:paraId="194C5B0D" w14:textId="77777777" w:rsidTr="00FE2297">
        <w:tc>
          <w:tcPr>
            <w:tcW w:w="0" w:type="auto"/>
            <w:shd w:val="clear" w:color="auto" w:fill="auto"/>
          </w:tcPr>
          <w:p w14:paraId="5F0B4EA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lastRenderedPageBreak/>
              <w:t>Limit of determination/quantification</w:t>
            </w:r>
          </w:p>
        </w:tc>
        <w:tc>
          <w:tcPr>
            <w:tcW w:w="0" w:type="auto"/>
            <w:shd w:val="clear" w:color="auto" w:fill="auto"/>
          </w:tcPr>
          <w:p w14:paraId="4FD42997"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limit of quantification (LOQ) of 0.01 mg/kg was confirmed. The limit of detection (LOD), defined as the lowest standard employed was 0.030 ng/mL (=0.0030 mg/kg at sample level).</w:t>
            </w:r>
          </w:p>
        </w:tc>
      </w:tr>
    </w:tbl>
    <w:p w14:paraId="214DC95B" w14:textId="77777777" w:rsidR="00087F46" w:rsidRPr="00D01B1A" w:rsidRDefault="00087F46" w:rsidP="00513831">
      <w:pPr>
        <w:pStyle w:val="RepNewPart"/>
        <w:suppressAutoHyphens/>
        <w:spacing w:before="480"/>
        <w:rPr>
          <w:lang w:val="en-US"/>
        </w:rPr>
      </w:pPr>
      <w:r w:rsidRPr="00D01B1A">
        <w:rPr>
          <w:lang w:val="en-US"/>
        </w:rPr>
        <w:t>Conclusion</w:t>
      </w:r>
    </w:p>
    <w:p w14:paraId="40327469" w14:textId="77777777" w:rsidR="00087F46" w:rsidRPr="00D01B1A" w:rsidRDefault="00087F46" w:rsidP="00FE2297">
      <w:pPr>
        <w:pStyle w:val="RepStandard"/>
        <w:rPr>
          <w:w w:val="105"/>
        </w:rPr>
      </w:pPr>
      <w:r w:rsidRPr="00D01B1A">
        <w:rPr>
          <w:w w:val="105"/>
        </w:rPr>
        <w:t>The analytical procedure, method L0450/01 was validated for the determination of residues of Propamocarb (BAS 9068F) in plant matrices (tomato (fruit), pea (dry), soybean (seed) and grapes (fruit)) in terms of specificity, linearity, precision, accuracy, matrix effects, solution stability and LOQ, in accordance with the requirements of SANTE/2020/12830 Rev.1.</w:t>
      </w:r>
    </w:p>
    <w:p w14:paraId="667AE423" w14:textId="38BBBB25" w:rsidR="00087F46" w:rsidRPr="00D01B1A" w:rsidRDefault="00087F46" w:rsidP="00FE2297">
      <w:pPr>
        <w:pStyle w:val="RepAppendix4"/>
        <w:rPr>
          <w:bCs/>
          <w:lang w:val="en-US"/>
        </w:rPr>
      </w:pPr>
      <w:r w:rsidRPr="00D01B1A">
        <w:rPr>
          <w:lang w:val="en-US"/>
        </w:rPr>
        <w:t xml:space="preserve">Method L0450/01: Method for the determination of propamocarb in melon </w:t>
      </w:r>
      <w:r w:rsidRPr="00D01B1A">
        <w:rPr>
          <w:bCs/>
          <w:lang w:val="en-US"/>
        </w:rPr>
        <w:t>(fruit, peel &amp; pulp)</w:t>
      </w:r>
    </w:p>
    <w:p w14:paraId="138F1099"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34337C0E" w14:textId="77777777" w:rsidTr="00984DA4">
        <w:tc>
          <w:tcPr>
            <w:tcW w:w="1063" w:type="pct"/>
            <w:shd w:val="clear" w:color="auto" w:fill="D9D9D9" w:themeFill="background1" w:themeFillShade="D9"/>
          </w:tcPr>
          <w:p w14:paraId="727C770D"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5BB65F7E" w14:textId="77777777" w:rsidR="00984DA4" w:rsidRPr="00D01B1A" w:rsidRDefault="00984DA4" w:rsidP="00984DA4">
            <w:pPr>
              <w:pStyle w:val="RepStandard"/>
              <w:ind w:left="85"/>
            </w:pPr>
            <w:r w:rsidRPr="00D01B1A">
              <w:t>The method has been accepted.</w:t>
            </w:r>
          </w:p>
          <w:p w14:paraId="7E7A5E4E" w14:textId="2B6B1035" w:rsidR="00984DA4" w:rsidRPr="00D01B1A" w:rsidRDefault="00984DA4" w:rsidP="00984DA4">
            <w:pPr>
              <w:pStyle w:val="RepStandard"/>
              <w:ind w:left="85"/>
            </w:pPr>
            <w:r w:rsidRPr="00D01B1A">
              <w:t xml:space="preserve">The method widely used within the section B7 of this submission for residue data generation in plant matrices. The final determination </w:t>
            </w:r>
            <w:r w:rsidR="00D91CB6" w:rsidRPr="00D01B1A">
              <w:t>of</w:t>
            </w:r>
            <w:r w:rsidRPr="00D01B1A">
              <w:t xml:space="preserve"> propamocarb in melon matrices (fruit, peel, pulp) was performed by LC-MS/MS which is highly sensitive and selective. The LOQ was set at 0.010 mg/kg for all analytes.</w:t>
            </w:r>
          </w:p>
          <w:p w14:paraId="3780C801" w14:textId="77777777" w:rsidR="00984DA4" w:rsidRPr="00D01B1A" w:rsidRDefault="00984DA4" w:rsidP="00984DA4">
            <w:pPr>
              <w:pStyle w:val="RepStandard"/>
              <w:ind w:left="85"/>
            </w:pPr>
            <w:r w:rsidRPr="00D01B1A">
              <w:t>The mean recovery values were between the required range for all analytes. The relative standard deviations (RSD, %) for all fortification levels were ≤ 20 %.</w:t>
            </w:r>
          </w:p>
          <w:p w14:paraId="2BF013C7" w14:textId="5324CDB2" w:rsidR="00087F46" w:rsidRPr="00D01B1A" w:rsidRDefault="00984DA4" w:rsidP="00984DA4">
            <w:pPr>
              <w:pStyle w:val="RepStandard"/>
              <w:ind w:left="85"/>
              <w:rPr>
                <w:rFonts w:eastAsia="Batang"/>
              </w:rPr>
            </w:pPr>
            <w:r w:rsidRPr="00D01B1A">
              <w:t>Thus, it could be confirmed that the analytical method L0450/01 fulfils requirements of SANCO/3029/99 rev. 4.</w:t>
            </w:r>
            <w:r w:rsidR="00CD4755" w:rsidRPr="00D01B1A">
              <w:rPr>
                <w:w w:val="105"/>
              </w:rPr>
              <w:t xml:space="preserve"> and meets the requirements of SANTE/2020/12830 rev.1 also.</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362AF8DB"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2A5EFDCE" w14:textId="77777777" w:rsidTr="00FE2297">
        <w:trPr>
          <w:gridAfter w:val="1"/>
          <w:wAfter w:w="37" w:type="pct"/>
        </w:trPr>
        <w:tc>
          <w:tcPr>
            <w:tcW w:w="1343" w:type="pct"/>
            <w:shd w:val="clear" w:color="auto" w:fill="auto"/>
          </w:tcPr>
          <w:p w14:paraId="2999C63F" w14:textId="77777777" w:rsidR="00087F46" w:rsidRPr="00D01B1A" w:rsidRDefault="00087F46" w:rsidP="00FE2297">
            <w:pPr>
              <w:pStyle w:val="RepStandard"/>
              <w:suppressAutoHyphens/>
            </w:pPr>
            <w:r w:rsidRPr="00D01B1A">
              <w:t>Reference:</w:t>
            </w:r>
          </w:p>
        </w:tc>
        <w:tc>
          <w:tcPr>
            <w:tcW w:w="3620" w:type="pct"/>
            <w:shd w:val="clear" w:color="auto" w:fill="auto"/>
          </w:tcPr>
          <w:p w14:paraId="0B572CD1" w14:textId="1FE0E8E4" w:rsidR="00087F46" w:rsidRPr="00D01B1A" w:rsidRDefault="00087F46" w:rsidP="00FE2297">
            <w:pPr>
              <w:pStyle w:val="RepStandard"/>
              <w:suppressAutoHyphens/>
            </w:pPr>
            <w:r w:rsidRPr="00D01B1A">
              <w:t>CP 5.1.2/</w:t>
            </w:r>
            <w:r w:rsidR="00635260" w:rsidRPr="00D01B1A">
              <w:t>3</w:t>
            </w:r>
          </w:p>
        </w:tc>
      </w:tr>
      <w:tr w:rsidR="00087F46" w:rsidRPr="00D01B1A" w14:paraId="44B9A78C" w14:textId="77777777" w:rsidTr="00FE2297">
        <w:trPr>
          <w:gridAfter w:val="1"/>
          <w:wAfter w:w="37" w:type="pct"/>
        </w:trPr>
        <w:tc>
          <w:tcPr>
            <w:tcW w:w="1343" w:type="pct"/>
            <w:shd w:val="clear" w:color="auto" w:fill="auto"/>
          </w:tcPr>
          <w:p w14:paraId="193BA44D"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201AD6FF" w14:textId="77777777" w:rsidR="00087F46" w:rsidRPr="00D01B1A" w:rsidRDefault="00087F46" w:rsidP="00FE2297">
            <w:pPr>
              <w:pStyle w:val="RepStandard"/>
              <w:suppressAutoHyphens/>
              <w:spacing w:after="120"/>
            </w:pPr>
            <w:r w:rsidRPr="00D01B1A">
              <w:t xml:space="preserve">Study on the residue </w:t>
            </w:r>
            <w:proofErr w:type="spellStart"/>
            <w:r w:rsidRPr="00D01B1A">
              <w:t>behaviour</w:t>
            </w:r>
            <w:proofErr w:type="spellEnd"/>
            <w:r w:rsidRPr="00D01B1A">
              <w:t xml:space="preserve"> of Propamocarb (</w:t>
            </w:r>
            <w:proofErr w:type="spellStart"/>
            <w:r w:rsidRPr="00D01B1A">
              <w:t>Reg.No</w:t>
            </w:r>
            <w:proofErr w:type="spellEnd"/>
            <w:r w:rsidRPr="00D01B1A">
              <w:t xml:space="preserve">. 4628172) and </w:t>
            </w:r>
            <w:proofErr w:type="spellStart"/>
            <w:r w:rsidRPr="00D01B1A">
              <w:t>Ametoctradin</w:t>
            </w:r>
            <w:proofErr w:type="spellEnd"/>
            <w:r w:rsidRPr="00D01B1A">
              <w:t xml:space="preserve"> (BAS 650 F) in Melon after treatment with BAS 743 01 F under field conditions in Southern Europe in 2020</w:t>
            </w:r>
          </w:p>
          <w:p w14:paraId="40B6B0E1" w14:textId="74CEED1F" w:rsidR="00087F46" w:rsidRPr="00D01B1A" w:rsidRDefault="00087F46" w:rsidP="00FE2297">
            <w:pPr>
              <w:pStyle w:val="RepStandard"/>
              <w:suppressAutoHyphens/>
              <w:spacing w:after="120"/>
            </w:pPr>
            <w:r w:rsidRPr="00D01B1A">
              <w:t>Schneider, E., 202</w:t>
            </w:r>
            <w:r w:rsidRPr="00FB1B9C">
              <w:rPr>
                <w:strike/>
                <w:highlight w:val="yellow"/>
              </w:rPr>
              <w:t>0</w:t>
            </w:r>
            <w:r w:rsidR="00FB1B9C" w:rsidRPr="00FB1B9C">
              <w:rPr>
                <w:highlight w:val="yellow"/>
              </w:rPr>
              <w:t>1</w:t>
            </w:r>
          </w:p>
          <w:p w14:paraId="3BAC8314" w14:textId="77777777" w:rsidR="00087F46" w:rsidRPr="00D01B1A" w:rsidRDefault="00087F46" w:rsidP="00FE2297">
            <w:pPr>
              <w:pStyle w:val="RepStandard"/>
              <w:suppressAutoHyphens/>
              <w:spacing w:after="120"/>
            </w:pPr>
            <w:r w:rsidRPr="00D01B1A">
              <w:t>report No 890088</w:t>
            </w:r>
          </w:p>
          <w:p w14:paraId="642D59D9" w14:textId="1B2A645E"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2021/2019512</w:t>
            </w:r>
          </w:p>
          <w:p w14:paraId="3ADCD3E4" w14:textId="77777777" w:rsidR="00087F46" w:rsidRPr="00D01B1A" w:rsidRDefault="00087F46" w:rsidP="00FE2297">
            <w:pPr>
              <w:pStyle w:val="RepStandard"/>
              <w:suppressAutoHyphens/>
            </w:pPr>
            <w:r w:rsidRPr="00D01B1A">
              <w:t>Authority registration No</w:t>
            </w:r>
          </w:p>
        </w:tc>
      </w:tr>
      <w:tr w:rsidR="00087F46" w:rsidRPr="00D01B1A" w14:paraId="0876F2CB" w14:textId="77777777" w:rsidTr="00FE2297">
        <w:trPr>
          <w:gridAfter w:val="1"/>
          <w:wAfter w:w="37" w:type="pct"/>
        </w:trPr>
        <w:tc>
          <w:tcPr>
            <w:tcW w:w="1343" w:type="pct"/>
            <w:shd w:val="clear" w:color="auto" w:fill="auto"/>
          </w:tcPr>
          <w:p w14:paraId="215D77E8" w14:textId="77777777" w:rsidR="00087F46" w:rsidRPr="00D01B1A" w:rsidRDefault="00087F46" w:rsidP="00FE2297">
            <w:pPr>
              <w:pStyle w:val="RepStandard"/>
              <w:suppressAutoHyphens/>
            </w:pPr>
            <w:r w:rsidRPr="00D01B1A">
              <w:t>Guideline(s):</w:t>
            </w:r>
          </w:p>
        </w:tc>
        <w:tc>
          <w:tcPr>
            <w:tcW w:w="3620" w:type="pct"/>
            <w:shd w:val="clear" w:color="auto" w:fill="auto"/>
          </w:tcPr>
          <w:p w14:paraId="19CDD527" w14:textId="77777777" w:rsidR="00087F46" w:rsidRPr="00D01B1A" w:rsidRDefault="00087F46" w:rsidP="00FE2297">
            <w:pPr>
              <w:pStyle w:val="RepStandard"/>
              <w:suppressAutoHyphens/>
              <w:spacing w:after="120"/>
            </w:pPr>
            <w:r w:rsidRPr="00D01B1A">
              <w:t>EPA 860.1340; SANCO/3029/99 rev. 4 (11 July 2000); OECD ENV/JM/MONO(2007)17 - Guidance Document on Pesticide Residue Analytical Methods</w:t>
            </w:r>
          </w:p>
        </w:tc>
      </w:tr>
      <w:tr w:rsidR="00087F46" w:rsidRPr="00D01B1A" w14:paraId="3FD17373" w14:textId="77777777" w:rsidTr="00FE2297">
        <w:trPr>
          <w:gridAfter w:val="1"/>
          <w:wAfter w:w="37" w:type="pct"/>
        </w:trPr>
        <w:tc>
          <w:tcPr>
            <w:tcW w:w="1343" w:type="pct"/>
            <w:shd w:val="clear" w:color="auto" w:fill="auto"/>
          </w:tcPr>
          <w:p w14:paraId="564CFD02" w14:textId="77777777" w:rsidR="00087F46" w:rsidRPr="00D01B1A" w:rsidRDefault="00087F46" w:rsidP="00FE2297">
            <w:pPr>
              <w:pStyle w:val="RepStandard"/>
              <w:suppressAutoHyphens/>
            </w:pPr>
            <w:r w:rsidRPr="00D01B1A">
              <w:t>Deviations:</w:t>
            </w:r>
          </w:p>
        </w:tc>
        <w:tc>
          <w:tcPr>
            <w:tcW w:w="3620" w:type="pct"/>
            <w:shd w:val="clear" w:color="auto" w:fill="auto"/>
          </w:tcPr>
          <w:p w14:paraId="62931675" w14:textId="77777777" w:rsidR="00087F46" w:rsidRPr="00D01B1A" w:rsidRDefault="00087F46" w:rsidP="00FE2297">
            <w:pPr>
              <w:pStyle w:val="RepStandard"/>
              <w:suppressAutoHyphens/>
            </w:pPr>
            <w:r w:rsidRPr="00D01B1A">
              <w:t>None which affect integrity of the method validation</w:t>
            </w:r>
          </w:p>
        </w:tc>
      </w:tr>
      <w:tr w:rsidR="00087F46" w:rsidRPr="00D01B1A" w14:paraId="7A14C105" w14:textId="77777777" w:rsidTr="00FE2297">
        <w:trPr>
          <w:gridAfter w:val="1"/>
          <w:wAfter w:w="37" w:type="pct"/>
        </w:trPr>
        <w:tc>
          <w:tcPr>
            <w:tcW w:w="1343" w:type="pct"/>
            <w:shd w:val="clear" w:color="auto" w:fill="auto"/>
          </w:tcPr>
          <w:p w14:paraId="6146E0A9"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7725A415"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3B39A1FD" w14:textId="77777777" w:rsidTr="00FE2297">
        <w:trPr>
          <w:gridAfter w:val="1"/>
          <w:wAfter w:w="37" w:type="pct"/>
        </w:trPr>
        <w:tc>
          <w:tcPr>
            <w:tcW w:w="1343" w:type="pct"/>
            <w:shd w:val="clear" w:color="auto" w:fill="auto"/>
          </w:tcPr>
          <w:p w14:paraId="093DE5B7" w14:textId="77777777" w:rsidR="00087F46" w:rsidRPr="00D01B1A" w:rsidRDefault="00087F46" w:rsidP="00FE2297">
            <w:pPr>
              <w:pStyle w:val="RepStandard"/>
              <w:suppressAutoHyphens/>
            </w:pPr>
            <w:r w:rsidRPr="00D01B1A">
              <w:t>GLP:</w:t>
            </w:r>
          </w:p>
        </w:tc>
        <w:tc>
          <w:tcPr>
            <w:tcW w:w="3620" w:type="pct"/>
            <w:shd w:val="clear" w:color="auto" w:fill="auto"/>
          </w:tcPr>
          <w:p w14:paraId="26A24B90"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D4E6727" w14:textId="77777777" w:rsidTr="00984DA4">
        <w:tc>
          <w:tcPr>
            <w:tcW w:w="1343" w:type="pct"/>
            <w:shd w:val="clear" w:color="auto" w:fill="D9D9D9" w:themeFill="background1" w:themeFillShade="D9"/>
          </w:tcPr>
          <w:p w14:paraId="2D08361C" w14:textId="77777777" w:rsidR="00087F46" w:rsidRPr="00D01B1A" w:rsidRDefault="00087F46" w:rsidP="00FE2297">
            <w:pPr>
              <w:pStyle w:val="RepStandard"/>
              <w:suppressAutoHyphens/>
            </w:pPr>
            <w:r w:rsidRPr="00D01B1A">
              <w:lastRenderedPageBreak/>
              <w:t>Acceptability:</w:t>
            </w:r>
          </w:p>
        </w:tc>
        <w:tc>
          <w:tcPr>
            <w:tcW w:w="3657" w:type="pct"/>
            <w:gridSpan w:val="2"/>
            <w:shd w:val="clear" w:color="auto" w:fill="D9D9D9" w:themeFill="background1" w:themeFillShade="D9"/>
          </w:tcPr>
          <w:p w14:paraId="2F10A9CA" w14:textId="77777777" w:rsidR="00087F46" w:rsidRPr="00D01B1A" w:rsidRDefault="00087F46" w:rsidP="00FE2297">
            <w:pPr>
              <w:pStyle w:val="RepStandard"/>
              <w:suppressAutoHyphens/>
            </w:pPr>
            <w:r w:rsidRPr="00D01B1A">
              <w:t>Yes</w:t>
            </w:r>
          </w:p>
        </w:tc>
      </w:tr>
    </w:tbl>
    <w:p w14:paraId="33D8028F" w14:textId="77777777" w:rsidR="00087F46" w:rsidRPr="00D01B1A" w:rsidRDefault="00087F46" w:rsidP="00FE2297">
      <w:pPr>
        <w:pStyle w:val="RepStandard"/>
      </w:pPr>
    </w:p>
    <w:p w14:paraId="00E6F50E" w14:textId="77777777" w:rsidR="00087F46" w:rsidRPr="00D01B1A" w:rsidRDefault="00087F46" w:rsidP="00FE2297">
      <w:pPr>
        <w:pStyle w:val="RepStandard"/>
        <w:rPr>
          <w:b/>
          <w:bCs/>
        </w:rPr>
      </w:pPr>
      <w:r w:rsidRPr="00D01B1A">
        <w:rPr>
          <w:b/>
          <w:bCs/>
        </w:rPr>
        <w:t>Study Summary</w:t>
      </w:r>
    </w:p>
    <w:p w14:paraId="3753CA0A" w14:textId="77777777" w:rsidR="00087F46" w:rsidRPr="00D01B1A" w:rsidRDefault="00087F46" w:rsidP="00FE2297">
      <w:pPr>
        <w:pStyle w:val="RepStandard"/>
      </w:pPr>
      <w:r w:rsidRPr="00D01B1A">
        <w:t>The method L0450/01 was validated for the determination of residues of Propamocarb (BAS 9068 F) in melon matrices (fruit, peel, pulp), with a limit of quantification at 0.01 mg/kg. The brief description of the method and the results are presented in the summary below.</w:t>
      </w:r>
    </w:p>
    <w:p w14:paraId="247AC511" w14:textId="77777777" w:rsidR="00087F46" w:rsidRPr="00D01B1A" w:rsidRDefault="00087F46" w:rsidP="00FE2297">
      <w:pPr>
        <w:pStyle w:val="RepNewPart"/>
        <w:suppressAutoHyphens/>
        <w:rPr>
          <w:lang w:val="en-US"/>
        </w:rPr>
      </w:pPr>
      <w:r w:rsidRPr="00D01B1A">
        <w:rPr>
          <w:lang w:val="en-US"/>
        </w:rPr>
        <w:t>Materials and methods</w:t>
      </w:r>
    </w:p>
    <w:p w14:paraId="14E6DD8B" w14:textId="6A33B501" w:rsidR="00087F46" w:rsidRPr="00D01B1A" w:rsidRDefault="00087F46" w:rsidP="00FE2297">
      <w:pPr>
        <w:pStyle w:val="RepStandard"/>
        <w:suppressAutoHyphens/>
      </w:pPr>
      <w:r w:rsidRPr="00D01B1A">
        <w:t xml:space="preserve">The method is that described in </w:t>
      </w:r>
      <w:r w:rsidR="009A2A5F">
        <w:t>XXXX</w:t>
      </w:r>
      <w:r w:rsidRPr="00D01B1A">
        <w:t xml:space="preserve"> Doc ID 2022/2032351 above.</w:t>
      </w:r>
    </w:p>
    <w:p w14:paraId="77CDD218" w14:textId="77777777" w:rsidR="00087F46" w:rsidRPr="00D01B1A" w:rsidRDefault="00087F46" w:rsidP="00FE2297">
      <w:pPr>
        <w:pStyle w:val="RepNewPart"/>
        <w:suppressAutoHyphens/>
        <w:spacing w:before="0"/>
        <w:jc w:val="both"/>
        <w:rPr>
          <w:b w:val="0"/>
          <w:iCs w:val="0"/>
          <w:w w:val="105"/>
          <w:lang w:val="en-US"/>
        </w:rPr>
      </w:pPr>
    </w:p>
    <w:p w14:paraId="2E01D031"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169CA9D1"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132B6B61" w14:textId="77777777" w:rsidR="00087F46" w:rsidRPr="00D01B1A" w:rsidRDefault="00087F46" w:rsidP="00FE2297">
      <w:pPr>
        <w:pStyle w:val="RepStandard"/>
        <w:suppressAutoHyphens/>
      </w:pPr>
    </w:p>
    <w:p w14:paraId="03C3216A" w14:textId="4FDC4369" w:rsidR="00CF408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t>analysed</w:t>
      </w:r>
      <w:proofErr w:type="spellEnd"/>
      <w:r w:rsidRPr="00D01B1A">
        <w:t>, only the one for quantification is reported.</w:t>
      </w:r>
    </w:p>
    <w:p w14:paraId="13702230" w14:textId="77777777" w:rsidR="00087F46" w:rsidRPr="00D01B1A" w:rsidRDefault="00087F46" w:rsidP="00FE2297">
      <w:pPr>
        <w:pStyle w:val="RepStandard"/>
        <w:suppressAutoHyphens/>
      </w:pPr>
    </w:p>
    <w:p w14:paraId="6FE58352" w14:textId="33A1A7F1"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75</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r w:rsidRPr="00D01B1A">
        <w:rPr>
          <w:rFonts w:ascii="Times New Roman" w:hAnsi="Times New Roman" w:cs="Times New Roman"/>
          <w:lang w:val="en-US"/>
        </w:rPr>
        <w:t xml:space="preserve">propamocarb </w:t>
      </w:r>
      <w:r w:rsidRPr="00D01B1A">
        <w:rPr>
          <w:rFonts w:ascii="Times New Roman" w:hAnsi="Times New Roman" w:cs="Times New Roman"/>
          <w:bCs w:val="0"/>
          <w:lang w:val="en-US" w:eastAsia="en-US"/>
        </w:rPr>
        <w:t>in melon matrices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53"/>
        <w:gridCol w:w="1315"/>
        <w:gridCol w:w="1241"/>
        <w:gridCol w:w="2738"/>
        <w:gridCol w:w="1152"/>
        <w:gridCol w:w="1042"/>
        <w:gridCol w:w="1104"/>
      </w:tblGrid>
      <w:tr w:rsidR="00087F46" w:rsidRPr="00376C18" w14:paraId="3649F951" w14:textId="77777777" w:rsidTr="00FE2297">
        <w:trPr>
          <w:tblHeader/>
        </w:trPr>
        <w:tc>
          <w:tcPr>
            <w:tcW w:w="414" w:type="pct"/>
            <w:shd w:val="clear" w:color="auto" w:fill="auto"/>
          </w:tcPr>
          <w:p w14:paraId="52EBDA3F" w14:textId="77777777" w:rsidR="00087F46" w:rsidRPr="00376C18" w:rsidRDefault="00087F46" w:rsidP="00FE2297">
            <w:pPr>
              <w:pStyle w:val="RepTableHeader"/>
              <w:suppressAutoHyphens/>
              <w:jc w:val="center"/>
            </w:pPr>
            <w:r w:rsidRPr="00376C18">
              <w:t>Matrix</w:t>
            </w:r>
          </w:p>
        </w:tc>
        <w:tc>
          <w:tcPr>
            <w:tcW w:w="679" w:type="pct"/>
            <w:shd w:val="clear" w:color="auto" w:fill="auto"/>
          </w:tcPr>
          <w:p w14:paraId="3D208DA9" w14:textId="77777777" w:rsidR="00087F46" w:rsidRPr="00376C18" w:rsidRDefault="00087F46" w:rsidP="00FE2297">
            <w:pPr>
              <w:pStyle w:val="RepTableHeader"/>
              <w:suppressAutoHyphens/>
              <w:jc w:val="center"/>
            </w:pPr>
            <w:r w:rsidRPr="00376C18">
              <w:t>Analyte</w:t>
            </w:r>
          </w:p>
        </w:tc>
        <w:tc>
          <w:tcPr>
            <w:tcW w:w="675" w:type="pct"/>
            <w:shd w:val="clear" w:color="auto" w:fill="auto"/>
          </w:tcPr>
          <w:p w14:paraId="24E76004" w14:textId="77777777" w:rsidR="00087F46" w:rsidRPr="00376C18" w:rsidRDefault="00087F46" w:rsidP="00FE2297">
            <w:pPr>
              <w:pStyle w:val="RepTableHeader"/>
              <w:suppressAutoHyphens/>
              <w:jc w:val="center"/>
            </w:pPr>
            <w:r w:rsidRPr="00376C18">
              <w:t>Fortification level (mg/kg)</w:t>
            </w:r>
            <w:r w:rsidRPr="00376C18">
              <w:br/>
              <w:t>(n = x)</w:t>
            </w:r>
          </w:p>
        </w:tc>
        <w:tc>
          <w:tcPr>
            <w:tcW w:w="1476" w:type="pct"/>
            <w:vAlign w:val="center"/>
          </w:tcPr>
          <w:p w14:paraId="5B5B4834" w14:textId="77777777" w:rsidR="00087F46" w:rsidRPr="00376C18" w:rsidRDefault="00087F46" w:rsidP="00FE2297">
            <w:pPr>
              <w:pStyle w:val="RepTableHeader"/>
              <w:suppressAutoHyphens/>
              <w:jc w:val="center"/>
            </w:pPr>
            <w:r w:rsidRPr="00376C18">
              <w:t>Recovery (%)</w:t>
            </w:r>
          </w:p>
        </w:tc>
        <w:tc>
          <w:tcPr>
            <w:tcW w:w="627" w:type="pct"/>
            <w:shd w:val="clear" w:color="auto" w:fill="auto"/>
          </w:tcPr>
          <w:p w14:paraId="57EDC90F" w14:textId="77777777" w:rsidR="00087F46" w:rsidRPr="00376C18" w:rsidRDefault="00087F46" w:rsidP="00FE2297">
            <w:pPr>
              <w:pStyle w:val="RepTableHeader"/>
              <w:suppressAutoHyphens/>
              <w:jc w:val="center"/>
            </w:pPr>
            <w:r w:rsidRPr="00376C18">
              <w:t xml:space="preserve">Mean </w:t>
            </w:r>
            <w:r w:rsidRPr="00376C18">
              <w:br/>
              <w:t>recovery (%)</w:t>
            </w:r>
          </w:p>
        </w:tc>
        <w:tc>
          <w:tcPr>
            <w:tcW w:w="568" w:type="pct"/>
            <w:shd w:val="clear" w:color="auto" w:fill="auto"/>
          </w:tcPr>
          <w:p w14:paraId="584719F1" w14:textId="77777777" w:rsidR="00087F46" w:rsidRPr="00376C18" w:rsidRDefault="00087F46" w:rsidP="00FE2297">
            <w:pPr>
              <w:pStyle w:val="RepTableHeader"/>
              <w:suppressAutoHyphens/>
              <w:jc w:val="center"/>
            </w:pPr>
            <w:r w:rsidRPr="00376C18">
              <w:t>RSD (%)</w:t>
            </w:r>
          </w:p>
        </w:tc>
        <w:tc>
          <w:tcPr>
            <w:tcW w:w="561" w:type="pct"/>
            <w:shd w:val="clear" w:color="auto" w:fill="auto"/>
          </w:tcPr>
          <w:p w14:paraId="3ABB160E" w14:textId="77777777" w:rsidR="00087F46" w:rsidRPr="00376C18" w:rsidRDefault="00087F46" w:rsidP="00FE2297">
            <w:pPr>
              <w:pStyle w:val="RepTableHeader"/>
              <w:suppressAutoHyphens/>
              <w:jc w:val="center"/>
            </w:pPr>
            <w:r w:rsidRPr="00376C18">
              <w:t>Comments</w:t>
            </w:r>
          </w:p>
        </w:tc>
      </w:tr>
      <w:tr w:rsidR="00087F46" w:rsidRPr="00376C18" w14:paraId="2D6303B6" w14:textId="77777777" w:rsidTr="00FE2297">
        <w:tc>
          <w:tcPr>
            <w:tcW w:w="5000" w:type="pct"/>
            <w:gridSpan w:val="7"/>
          </w:tcPr>
          <w:p w14:paraId="4EEE7749" w14:textId="77777777" w:rsidR="00087F46" w:rsidRPr="00376C18" w:rsidRDefault="00087F46" w:rsidP="00FE2297">
            <w:pPr>
              <w:pStyle w:val="RepTable"/>
              <w:suppressAutoHyphens/>
              <w:jc w:val="center"/>
              <w:rPr>
                <w:b/>
                <w:bCs/>
                <w:noProof w:val="0"/>
                <w:sz w:val="20"/>
                <w:szCs w:val="20"/>
                <w:lang w:val="en-US"/>
              </w:rPr>
            </w:pPr>
            <w:r w:rsidRPr="00376C18">
              <w:rPr>
                <w:b/>
                <w:bCs/>
                <w:i/>
                <w:noProof w:val="0"/>
                <w:sz w:val="20"/>
                <w:szCs w:val="20"/>
                <w:lang w:val="en-US"/>
              </w:rPr>
              <w:t>Mass</w:t>
            </w:r>
            <w:r w:rsidRPr="00376C18">
              <w:rPr>
                <w:b/>
                <w:bCs/>
                <w:i/>
                <w:noProof w:val="0"/>
                <w:spacing w:val="2"/>
                <w:sz w:val="20"/>
                <w:szCs w:val="20"/>
                <w:lang w:val="en-US"/>
              </w:rPr>
              <w:t xml:space="preserve"> </w:t>
            </w:r>
            <w:r w:rsidRPr="00376C18">
              <w:rPr>
                <w:b/>
                <w:bCs/>
                <w:i/>
                <w:noProof w:val="0"/>
                <w:sz w:val="20"/>
                <w:szCs w:val="20"/>
                <w:lang w:val="en-US"/>
              </w:rPr>
              <w:t>transition</w:t>
            </w:r>
            <w:r w:rsidRPr="00376C18">
              <w:rPr>
                <w:b/>
                <w:bCs/>
                <w:i/>
                <w:noProof w:val="0"/>
                <w:spacing w:val="4"/>
                <w:sz w:val="20"/>
                <w:szCs w:val="20"/>
                <w:lang w:val="en-US"/>
              </w:rPr>
              <w:t xml:space="preserve"> </w:t>
            </w:r>
            <w:r w:rsidRPr="00376C18">
              <w:rPr>
                <w:b/>
                <w:bCs/>
                <w:i/>
                <w:noProof w:val="0"/>
                <w:sz w:val="20"/>
                <w:szCs w:val="20"/>
                <w:lang w:val="en-US"/>
              </w:rPr>
              <w:t>(Quantification): Propamocarb 189→102 m/z</w:t>
            </w:r>
          </w:p>
        </w:tc>
      </w:tr>
      <w:tr w:rsidR="00087F46" w:rsidRPr="00376C18" w14:paraId="49B70023" w14:textId="77777777" w:rsidTr="00FE2297">
        <w:tc>
          <w:tcPr>
            <w:tcW w:w="414" w:type="pct"/>
            <w:vMerge w:val="restart"/>
            <w:shd w:val="clear" w:color="auto" w:fill="auto"/>
          </w:tcPr>
          <w:p w14:paraId="4A922EF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Melon</w:t>
            </w:r>
          </w:p>
          <w:p w14:paraId="651F948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(fruit)</w:t>
            </w:r>
          </w:p>
        </w:tc>
        <w:tc>
          <w:tcPr>
            <w:tcW w:w="679" w:type="pct"/>
            <w:vMerge w:val="restart"/>
            <w:shd w:val="clear" w:color="auto" w:fill="auto"/>
          </w:tcPr>
          <w:p w14:paraId="079151F1"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75" w:type="pct"/>
            <w:shd w:val="clear" w:color="auto" w:fill="auto"/>
          </w:tcPr>
          <w:p w14:paraId="6D0130B0"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6)</w:t>
            </w:r>
          </w:p>
        </w:tc>
        <w:tc>
          <w:tcPr>
            <w:tcW w:w="1476" w:type="pct"/>
            <w:tcBorders>
              <w:right w:val="single" w:sz="2" w:space="0" w:color="auto"/>
            </w:tcBorders>
            <w:vAlign w:val="center"/>
          </w:tcPr>
          <w:p w14:paraId="61B5BB3C"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97.1, 99.2, 93.6, 98.3, 96.5, 96.5</w:t>
            </w:r>
          </w:p>
        </w:tc>
        <w:tc>
          <w:tcPr>
            <w:tcW w:w="627" w:type="pct"/>
            <w:tcBorders>
              <w:top w:val="single" w:sz="4" w:space="0" w:color="auto"/>
              <w:left w:val="single" w:sz="2" w:space="0" w:color="auto"/>
            </w:tcBorders>
            <w:vAlign w:val="center"/>
          </w:tcPr>
          <w:p w14:paraId="13DCCAD6"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96.8</w:t>
            </w:r>
          </w:p>
        </w:tc>
        <w:tc>
          <w:tcPr>
            <w:tcW w:w="568" w:type="pct"/>
            <w:tcBorders>
              <w:top w:val="single" w:sz="4" w:space="0" w:color="auto"/>
              <w:right w:val="single" w:sz="2" w:space="0" w:color="auto"/>
            </w:tcBorders>
            <w:vAlign w:val="center"/>
          </w:tcPr>
          <w:p w14:paraId="185E25A6"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2.0</w:t>
            </w:r>
          </w:p>
        </w:tc>
        <w:tc>
          <w:tcPr>
            <w:tcW w:w="561" w:type="pct"/>
            <w:vMerge w:val="restart"/>
            <w:shd w:val="clear" w:color="auto" w:fill="auto"/>
          </w:tcPr>
          <w:p w14:paraId="6ED703BB"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192758BB" w14:textId="77777777" w:rsidTr="00FE2297">
        <w:tc>
          <w:tcPr>
            <w:tcW w:w="414" w:type="pct"/>
            <w:vMerge/>
            <w:shd w:val="clear" w:color="auto" w:fill="auto"/>
          </w:tcPr>
          <w:p w14:paraId="0C8D2B70" w14:textId="77777777" w:rsidR="00087F46" w:rsidRPr="00376C18" w:rsidRDefault="00087F46" w:rsidP="00FE2297">
            <w:pPr>
              <w:pStyle w:val="RepTable"/>
              <w:suppressAutoHyphens/>
              <w:rPr>
                <w:noProof w:val="0"/>
                <w:sz w:val="20"/>
                <w:szCs w:val="20"/>
                <w:lang w:val="en-US"/>
              </w:rPr>
            </w:pPr>
          </w:p>
        </w:tc>
        <w:tc>
          <w:tcPr>
            <w:tcW w:w="679" w:type="pct"/>
            <w:vMerge/>
            <w:shd w:val="clear" w:color="auto" w:fill="auto"/>
          </w:tcPr>
          <w:p w14:paraId="1EC830AC" w14:textId="77777777" w:rsidR="00087F46" w:rsidRPr="00376C18" w:rsidRDefault="00087F46" w:rsidP="00FE2297">
            <w:pPr>
              <w:pStyle w:val="RepTable"/>
              <w:suppressAutoHyphens/>
              <w:rPr>
                <w:noProof w:val="0"/>
                <w:sz w:val="20"/>
                <w:szCs w:val="20"/>
                <w:lang w:val="en-US"/>
              </w:rPr>
            </w:pPr>
          </w:p>
        </w:tc>
        <w:tc>
          <w:tcPr>
            <w:tcW w:w="675" w:type="pct"/>
            <w:shd w:val="clear" w:color="auto" w:fill="auto"/>
          </w:tcPr>
          <w:p w14:paraId="00FFE6D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6)</w:t>
            </w:r>
          </w:p>
        </w:tc>
        <w:tc>
          <w:tcPr>
            <w:tcW w:w="1476" w:type="pct"/>
            <w:tcBorders>
              <w:right w:val="single" w:sz="2" w:space="0" w:color="auto"/>
            </w:tcBorders>
            <w:vAlign w:val="center"/>
          </w:tcPr>
          <w:p w14:paraId="74469978"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106, 107, 102, 106, 101, 104</w:t>
            </w:r>
          </w:p>
        </w:tc>
        <w:tc>
          <w:tcPr>
            <w:tcW w:w="627" w:type="pct"/>
            <w:tcBorders>
              <w:left w:val="single" w:sz="2" w:space="0" w:color="auto"/>
              <w:bottom w:val="single" w:sz="2" w:space="0" w:color="auto"/>
            </w:tcBorders>
            <w:vAlign w:val="center"/>
          </w:tcPr>
          <w:p w14:paraId="537A7D9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68" w:type="pct"/>
            <w:tcBorders>
              <w:bottom w:val="single" w:sz="2" w:space="0" w:color="auto"/>
              <w:right w:val="single" w:sz="2" w:space="0" w:color="auto"/>
            </w:tcBorders>
            <w:vAlign w:val="center"/>
          </w:tcPr>
          <w:p w14:paraId="1D31E08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2.2</w:t>
            </w:r>
          </w:p>
        </w:tc>
        <w:tc>
          <w:tcPr>
            <w:tcW w:w="561" w:type="pct"/>
            <w:vMerge/>
            <w:shd w:val="clear" w:color="auto" w:fill="auto"/>
          </w:tcPr>
          <w:p w14:paraId="1D7E80FE" w14:textId="77777777" w:rsidR="00087F46" w:rsidRPr="00376C18" w:rsidRDefault="00087F46" w:rsidP="00FE2297">
            <w:pPr>
              <w:pStyle w:val="RepTable"/>
              <w:suppressAutoHyphens/>
              <w:jc w:val="center"/>
              <w:rPr>
                <w:noProof w:val="0"/>
                <w:sz w:val="20"/>
                <w:szCs w:val="20"/>
                <w:lang w:val="en-US"/>
              </w:rPr>
            </w:pPr>
          </w:p>
        </w:tc>
      </w:tr>
      <w:tr w:rsidR="00087F46" w:rsidRPr="00376C18" w14:paraId="5793C782" w14:textId="77777777" w:rsidTr="00FE2297">
        <w:tc>
          <w:tcPr>
            <w:tcW w:w="414" w:type="pct"/>
            <w:vMerge/>
            <w:shd w:val="clear" w:color="auto" w:fill="auto"/>
          </w:tcPr>
          <w:p w14:paraId="1583CA37" w14:textId="77777777" w:rsidR="00087F46" w:rsidRPr="00376C18" w:rsidRDefault="00087F46" w:rsidP="00FE2297">
            <w:pPr>
              <w:pStyle w:val="RepTable"/>
              <w:suppressAutoHyphens/>
              <w:rPr>
                <w:noProof w:val="0"/>
                <w:sz w:val="20"/>
                <w:szCs w:val="20"/>
                <w:lang w:val="en-US"/>
              </w:rPr>
            </w:pPr>
          </w:p>
        </w:tc>
        <w:tc>
          <w:tcPr>
            <w:tcW w:w="679" w:type="pct"/>
            <w:vMerge/>
            <w:shd w:val="clear" w:color="auto" w:fill="auto"/>
          </w:tcPr>
          <w:p w14:paraId="7BF15002" w14:textId="77777777" w:rsidR="00087F46" w:rsidRPr="00376C18" w:rsidRDefault="00087F46" w:rsidP="00FE2297">
            <w:pPr>
              <w:pStyle w:val="RepTable"/>
              <w:suppressAutoHyphens/>
              <w:rPr>
                <w:noProof w:val="0"/>
                <w:sz w:val="20"/>
                <w:szCs w:val="20"/>
                <w:lang w:val="en-US"/>
              </w:rPr>
            </w:pPr>
          </w:p>
        </w:tc>
        <w:tc>
          <w:tcPr>
            <w:tcW w:w="675" w:type="pct"/>
            <w:shd w:val="clear" w:color="auto" w:fill="auto"/>
          </w:tcPr>
          <w:p w14:paraId="7397471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 (n = 1)</w:t>
            </w:r>
          </w:p>
        </w:tc>
        <w:tc>
          <w:tcPr>
            <w:tcW w:w="1476" w:type="pct"/>
            <w:tcBorders>
              <w:right w:val="single" w:sz="2" w:space="0" w:color="auto"/>
            </w:tcBorders>
            <w:vAlign w:val="center"/>
          </w:tcPr>
          <w:p w14:paraId="0D906DC5"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102</w:t>
            </w:r>
          </w:p>
        </w:tc>
        <w:tc>
          <w:tcPr>
            <w:tcW w:w="627" w:type="pct"/>
            <w:tcBorders>
              <w:left w:val="single" w:sz="2" w:space="0" w:color="auto"/>
              <w:bottom w:val="single" w:sz="2" w:space="0" w:color="auto"/>
            </w:tcBorders>
            <w:vAlign w:val="center"/>
          </w:tcPr>
          <w:p w14:paraId="78CFDBA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102</w:t>
            </w:r>
          </w:p>
        </w:tc>
        <w:tc>
          <w:tcPr>
            <w:tcW w:w="568" w:type="pct"/>
            <w:tcBorders>
              <w:bottom w:val="single" w:sz="2" w:space="0" w:color="auto"/>
              <w:right w:val="single" w:sz="2" w:space="0" w:color="auto"/>
            </w:tcBorders>
            <w:vAlign w:val="center"/>
          </w:tcPr>
          <w:p w14:paraId="5929B11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561" w:type="pct"/>
            <w:vMerge/>
            <w:shd w:val="clear" w:color="auto" w:fill="auto"/>
          </w:tcPr>
          <w:p w14:paraId="2F7C88AB" w14:textId="77777777" w:rsidR="00087F46" w:rsidRPr="00376C18" w:rsidRDefault="00087F46" w:rsidP="00FE2297">
            <w:pPr>
              <w:pStyle w:val="RepTable"/>
              <w:suppressAutoHyphens/>
              <w:jc w:val="center"/>
              <w:rPr>
                <w:noProof w:val="0"/>
                <w:sz w:val="20"/>
                <w:szCs w:val="20"/>
                <w:lang w:val="en-US"/>
              </w:rPr>
            </w:pPr>
          </w:p>
        </w:tc>
      </w:tr>
      <w:tr w:rsidR="00087F46" w:rsidRPr="00376C18" w14:paraId="417AC5F9" w14:textId="77777777" w:rsidTr="00FE2297">
        <w:tc>
          <w:tcPr>
            <w:tcW w:w="414" w:type="pct"/>
            <w:vMerge w:val="restart"/>
            <w:shd w:val="clear" w:color="auto" w:fill="auto"/>
          </w:tcPr>
          <w:p w14:paraId="5B59B9B1"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Melon</w:t>
            </w:r>
          </w:p>
          <w:p w14:paraId="1C35919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(peel)</w:t>
            </w:r>
          </w:p>
        </w:tc>
        <w:tc>
          <w:tcPr>
            <w:tcW w:w="679" w:type="pct"/>
            <w:vMerge w:val="restart"/>
            <w:shd w:val="clear" w:color="auto" w:fill="auto"/>
          </w:tcPr>
          <w:p w14:paraId="4E203DD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75" w:type="pct"/>
            <w:shd w:val="clear" w:color="auto" w:fill="auto"/>
          </w:tcPr>
          <w:p w14:paraId="45F0C947"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3)</w:t>
            </w:r>
          </w:p>
        </w:tc>
        <w:tc>
          <w:tcPr>
            <w:tcW w:w="1476" w:type="pct"/>
            <w:tcBorders>
              <w:right w:val="single" w:sz="2" w:space="0" w:color="auto"/>
            </w:tcBorders>
            <w:vAlign w:val="center"/>
          </w:tcPr>
          <w:p w14:paraId="41668BC6"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100, 98.6, 95.7</w:t>
            </w:r>
          </w:p>
        </w:tc>
        <w:tc>
          <w:tcPr>
            <w:tcW w:w="627" w:type="pct"/>
            <w:tcBorders>
              <w:top w:val="single" w:sz="2" w:space="0" w:color="auto"/>
              <w:left w:val="single" w:sz="2" w:space="0" w:color="auto"/>
            </w:tcBorders>
            <w:vAlign w:val="center"/>
          </w:tcPr>
          <w:p w14:paraId="160D02C0"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98.2</w:t>
            </w:r>
          </w:p>
        </w:tc>
        <w:tc>
          <w:tcPr>
            <w:tcW w:w="568" w:type="pct"/>
            <w:tcBorders>
              <w:top w:val="single" w:sz="2" w:space="0" w:color="auto"/>
              <w:right w:val="single" w:sz="2" w:space="0" w:color="auto"/>
            </w:tcBorders>
            <w:vAlign w:val="center"/>
          </w:tcPr>
          <w:p w14:paraId="0C2F2EB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2.4</w:t>
            </w:r>
          </w:p>
        </w:tc>
        <w:tc>
          <w:tcPr>
            <w:tcW w:w="561" w:type="pct"/>
            <w:vMerge w:val="restart"/>
            <w:shd w:val="clear" w:color="auto" w:fill="auto"/>
          </w:tcPr>
          <w:p w14:paraId="0920918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67482DFE" w14:textId="77777777" w:rsidTr="00FE2297">
        <w:tc>
          <w:tcPr>
            <w:tcW w:w="414" w:type="pct"/>
            <w:vMerge/>
            <w:shd w:val="clear" w:color="auto" w:fill="auto"/>
          </w:tcPr>
          <w:p w14:paraId="1E09BF92" w14:textId="77777777" w:rsidR="00087F46" w:rsidRPr="00376C18" w:rsidRDefault="00087F46" w:rsidP="00FE2297">
            <w:pPr>
              <w:pStyle w:val="RepTable"/>
              <w:suppressAutoHyphens/>
              <w:rPr>
                <w:noProof w:val="0"/>
                <w:sz w:val="20"/>
                <w:szCs w:val="20"/>
                <w:lang w:val="en-US"/>
              </w:rPr>
            </w:pPr>
          </w:p>
        </w:tc>
        <w:tc>
          <w:tcPr>
            <w:tcW w:w="679" w:type="pct"/>
            <w:vMerge/>
            <w:shd w:val="clear" w:color="auto" w:fill="auto"/>
          </w:tcPr>
          <w:p w14:paraId="7706FCE8" w14:textId="77777777" w:rsidR="00087F46" w:rsidRPr="00376C18" w:rsidRDefault="00087F46" w:rsidP="00FE2297">
            <w:pPr>
              <w:pStyle w:val="RepTable"/>
              <w:suppressAutoHyphens/>
              <w:rPr>
                <w:noProof w:val="0"/>
                <w:sz w:val="20"/>
                <w:szCs w:val="20"/>
                <w:lang w:val="en-US"/>
              </w:rPr>
            </w:pPr>
          </w:p>
        </w:tc>
        <w:tc>
          <w:tcPr>
            <w:tcW w:w="675" w:type="pct"/>
            <w:shd w:val="clear" w:color="auto" w:fill="auto"/>
          </w:tcPr>
          <w:p w14:paraId="62214B50"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3)</w:t>
            </w:r>
          </w:p>
        </w:tc>
        <w:tc>
          <w:tcPr>
            <w:tcW w:w="1476" w:type="pct"/>
            <w:tcBorders>
              <w:right w:val="single" w:sz="2" w:space="0" w:color="auto"/>
            </w:tcBorders>
            <w:vAlign w:val="center"/>
          </w:tcPr>
          <w:p w14:paraId="32531FCB"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92.7, 93.4, 93.9</w:t>
            </w:r>
          </w:p>
        </w:tc>
        <w:tc>
          <w:tcPr>
            <w:tcW w:w="627" w:type="pct"/>
            <w:tcBorders>
              <w:left w:val="single" w:sz="2" w:space="0" w:color="auto"/>
              <w:bottom w:val="single" w:sz="2" w:space="0" w:color="auto"/>
            </w:tcBorders>
            <w:vAlign w:val="center"/>
          </w:tcPr>
          <w:p w14:paraId="39F77F8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93.3</w:t>
            </w:r>
          </w:p>
        </w:tc>
        <w:tc>
          <w:tcPr>
            <w:tcW w:w="568" w:type="pct"/>
            <w:tcBorders>
              <w:bottom w:val="single" w:sz="2" w:space="0" w:color="auto"/>
              <w:right w:val="single" w:sz="2" w:space="0" w:color="auto"/>
            </w:tcBorders>
            <w:vAlign w:val="center"/>
          </w:tcPr>
          <w:p w14:paraId="66E3E3C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0.64</w:t>
            </w:r>
          </w:p>
        </w:tc>
        <w:tc>
          <w:tcPr>
            <w:tcW w:w="561" w:type="pct"/>
            <w:vMerge/>
            <w:shd w:val="clear" w:color="auto" w:fill="auto"/>
          </w:tcPr>
          <w:p w14:paraId="4FA77BE0" w14:textId="77777777" w:rsidR="00087F46" w:rsidRPr="00376C18" w:rsidRDefault="00087F46" w:rsidP="00FE2297">
            <w:pPr>
              <w:pStyle w:val="RepTable"/>
              <w:suppressAutoHyphens/>
              <w:jc w:val="center"/>
              <w:rPr>
                <w:noProof w:val="0"/>
                <w:sz w:val="20"/>
                <w:szCs w:val="20"/>
                <w:lang w:val="en-US"/>
              </w:rPr>
            </w:pPr>
          </w:p>
        </w:tc>
      </w:tr>
      <w:tr w:rsidR="00087F46" w:rsidRPr="00376C18" w14:paraId="1E6DA3A5" w14:textId="77777777" w:rsidTr="00FE2297">
        <w:tc>
          <w:tcPr>
            <w:tcW w:w="414" w:type="pct"/>
            <w:vMerge/>
            <w:shd w:val="clear" w:color="auto" w:fill="auto"/>
          </w:tcPr>
          <w:p w14:paraId="57195F82" w14:textId="77777777" w:rsidR="00087F46" w:rsidRPr="00376C18" w:rsidRDefault="00087F46" w:rsidP="00FE2297">
            <w:pPr>
              <w:pStyle w:val="RepTable"/>
              <w:suppressAutoHyphens/>
              <w:rPr>
                <w:noProof w:val="0"/>
                <w:sz w:val="20"/>
                <w:szCs w:val="20"/>
                <w:lang w:val="en-US"/>
              </w:rPr>
            </w:pPr>
          </w:p>
        </w:tc>
        <w:tc>
          <w:tcPr>
            <w:tcW w:w="679" w:type="pct"/>
            <w:vMerge/>
            <w:shd w:val="clear" w:color="auto" w:fill="auto"/>
          </w:tcPr>
          <w:p w14:paraId="0371F032" w14:textId="77777777" w:rsidR="00087F46" w:rsidRPr="00376C18" w:rsidRDefault="00087F46" w:rsidP="00FE2297">
            <w:pPr>
              <w:pStyle w:val="RepTable"/>
              <w:suppressAutoHyphens/>
              <w:rPr>
                <w:noProof w:val="0"/>
                <w:sz w:val="20"/>
                <w:szCs w:val="20"/>
                <w:lang w:val="en-US"/>
              </w:rPr>
            </w:pPr>
          </w:p>
        </w:tc>
        <w:tc>
          <w:tcPr>
            <w:tcW w:w="675" w:type="pct"/>
            <w:shd w:val="clear" w:color="auto" w:fill="auto"/>
          </w:tcPr>
          <w:p w14:paraId="45186C34"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 (n = 1)</w:t>
            </w:r>
          </w:p>
        </w:tc>
        <w:tc>
          <w:tcPr>
            <w:tcW w:w="1476" w:type="pct"/>
            <w:tcBorders>
              <w:right w:val="single" w:sz="2" w:space="0" w:color="auto"/>
            </w:tcBorders>
            <w:vAlign w:val="center"/>
          </w:tcPr>
          <w:p w14:paraId="54FBF004"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92.7</w:t>
            </w:r>
          </w:p>
        </w:tc>
        <w:tc>
          <w:tcPr>
            <w:tcW w:w="627" w:type="pct"/>
            <w:tcBorders>
              <w:left w:val="single" w:sz="2" w:space="0" w:color="auto"/>
              <w:bottom w:val="single" w:sz="2" w:space="0" w:color="auto"/>
            </w:tcBorders>
            <w:vAlign w:val="center"/>
          </w:tcPr>
          <w:p w14:paraId="60339D3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92.7</w:t>
            </w:r>
          </w:p>
        </w:tc>
        <w:tc>
          <w:tcPr>
            <w:tcW w:w="568" w:type="pct"/>
            <w:tcBorders>
              <w:bottom w:val="single" w:sz="2" w:space="0" w:color="auto"/>
              <w:right w:val="single" w:sz="2" w:space="0" w:color="auto"/>
            </w:tcBorders>
            <w:vAlign w:val="center"/>
          </w:tcPr>
          <w:p w14:paraId="3723706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561" w:type="pct"/>
            <w:vMerge/>
            <w:shd w:val="clear" w:color="auto" w:fill="auto"/>
          </w:tcPr>
          <w:p w14:paraId="659BA09D" w14:textId="77777777" w:rsidR="00087F46" w:rsidRPr="00376C18" w:rsidRDefault="00087F46" w:rsidP="00FE2297">
            <w:pPr>
              <w:pStyle w:val="RepTable"/>
              <w:suppressAutoHyphens/>
              <w:jc w:val="center"/>
              <w:rPr>
                <w:noProof w:val="0"/>
                <w:sz w:val="20"/>
                <w:szCs w:val="20"/>
                <w:lang w:val="en-US"/>
              </w:rPr>
            </w:pPr>
          </w:p>
        </w:tc>
      </w:tr>
      <w:tr w:rsidR="00087F46" w:rsidRPr="00376C18" w14:paraId="5AED6DC4" w14:textId="77777777" w:rsidTr="00FE2297">
        <w:tc>
          <w:tcPr>
            <w:tcW w:w="414" w:type="pct"/>
            <w:vMerge w:val="restart"/>
            <w:shd w:val="clear" w:color="auto" w:fill="auto"/>
          </w:tcPr>
          <w:p w14:paraId="6F2BA70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Melon</w:t>
            </w:r>
            <w:r w:rsidRPr="00376C18">
              <w:rPr>
                <w:noProof w:val="0"/>
                <w:sz w:val="20"/>
                <w:szCs w:val="20"/>
                <w:lang w:val="en-US"/>
              </w:rPr>
              <w:br/>
              <w:t>(pulp)</w:t>
            </w:r>
          </w:p>
        </w:tc>
        <w:tc>
          <w:tcPr>
            <w:tcW w:w="679" w:type="pct"/>
            <w:vMerge w:val="restart"/>
            <w:shd w:val="clear" w:color="auto" w:fill="auto"/>
          </w:tcPr>
          <w:p w14:paraId="78B40A0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75" w:type="pct"/>
            <w:shd w:val="clear" w:color="auto" w:fill="auto"/>
          </w:tcPr>
          <w:p w14:paraId="2DF11E2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3)</w:t>
            </w:r>
          </w:p>
        </w:tc>
        <w:tc>
          <w:tcPr>
            <w:tcW w:w="1476" w:type="pct"/>
            <w:tcBorders>
              <w:right w:val="single" w:sz="2" w:space="0" w:color="auto"/>
            </w:tcBorders>
            <w:vAlign w:val="center"/>
          </w:tcPr>
          <w:p w14:paraId="161DE0BC"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103, 110, 105</w:t>
            </w:r>
          </w:p>
        </w:tc>
        <w:tc>
          <w:tcPr>
            <w:tcW w:w="627" w:type="pct"/>
            <w:tcBorders>
              <w:top w:val="single" w:sz="2" w:space="0" w:color="auto"/>
              <w:left w:val="single" w:sz="2" w:space="0" w:color="auto"/>
            </w:tcBorders>
            <w:vAlign w:val="center"/>
          </w:tcPr>
          <w:p w14:paraId="134352B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106</w:t>
            </w:r>
          </w:p>
        </w:tc>
        <w:tc>
          <w:tcPr>
            <w:tcW w:w="568" w:type="pct"/>
            <w:tcBorders>
              <w:top w:val="single" w:sz="2" w:space="0" w:color="auto"/>
              <w:right w:val="single" w:sz="2" w:space="0" w:color="auto"/>
            </w:tcBorders>
            <w:vAlign w:val="center"/>
          </w:tcPr>
          <w:p w14:paraId="18C99FE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3.4</w:t>
            </w:r>
          </w:p>
        </w:tc>
        <w:tc>
          <w:tcPr>
            <w:tcW w:w="561" w:type="pct"/>
            <w:vMerge w:val="restart"/>
            <w:shd w:val="clear" w:color="auto" w:fill="auto"/>
          </w:tcPr>
          <w:p w14:paraId="0A0773A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1497113E" w14:textId="77777777" w:rsidTr="00FE2297">
        <w:tc>
          <w:tcPr>
            <w:tcW w:w="414" w:type="pct"/>
            <w:vMerge/>
            <w:shd w:val="clear" w:color="auto" w:fill="auto"/>
          </w:tcPr>
          <w:p w14:paraId="6198E1B3" w14:textId="77777777" w:rsidR="00087F46" w:rsidRPr="00376C18" w:rsidRDefault="00087F46" w:rsidP="00FE2297">
            <w:pPr>
              <w:pStyle w:val="RepTable"/>
              <w:suppressAutoHyphens/>
              <w:rPr>
                <w:noProof w:val="0"/>
                <w:sz w:val="20"/>
                <w:szCs w:val="20"/>
                <w:lang w:val="en-US"/>
              </w:rPr>
            </w:pPr>
          </w:p>
        </w:tc>
        <w:tc>
          <w:tcPr>
            <w:tcW w:w="679" w:type="pct"/>
            <w:vMerge/>
            <w:shd w:val="clear" w:color="auto" w:fill="auto"/>
          </w:tcPr>
          <w:p w14:paraId="411786A4" w14:textId="77777777" w:rsidR="00087F46" w:rsidRPr="00376C18" w:rsidRDefault="00087F46" w:rsidP="00FE2297">
            <w:pPr>
              <w:pStyle w:val="RepTable"/>
              <w:suppressAutoHyphens/>
              <w:rPr>
                <w:noProof w:val="0"/>
                <w:sz w:val="20"/>
                <w:szCs w:val="20"/>
                <w:lang w:val="en-US"/>
              </w:rPr>
            </w:pPr>
          </w:p>
        </w:tc>
        <w:tc>
          <w:tcPr>
            <w:tcW w:w="675" w:type="pct"/>
            <w:shd w:val="clear" w:color="auto" w:fill="auto"/>
          </w:tcPr>
          <w:p w14:paraId="3E9509A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3)</w:t>
            </w:r>
          </w:p>
        </w:tc>
        <w:tc>
          <w:tcPr>
            <w:tcW w:w="1476" w:type="pct"/>
            <w:tcBorders>
              <w:right w:val="single" w:sz="2" w:space="0" w:color="auto"/>
            </w:tcBorders>
            <w:vAlign w:val="center"/>
          </w:tcPr>
          <w:p w14:paraId="76A06831"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98.3, 87.6, 101</w:t>
            </w:r>
          </w:p>
        </w:tc>
        <w:tc>
          <w:tcPr>
            <w:tcW w:w="627" w:type="pct"/>
            <w:tcBorders>
              <w:left w:val="single" w:sz="2" w:space="0" w:color="auto"/>
              <w:bottom w:val="single" w:sz="2" w:space="0" w:color="auto"/>
            </w:tcBorders>
            <w:vAlign w:val="center"/>
          </w:tcPr>
          <w:p w14:paraId="02CA0AC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95.7</w:t>
            </w:r>
          </w:p>
        </w:tc>
        <w:tc>
          <w:tcPr>
            <w:tcW w:w="568" w:type="pct"/>
            <w:tcBorders>
              <w:bottom w:val="single" w:sz="2" w:space="0" w:color="auto"/>
              <w:right w:val="single" w:sz="2" w:space="0" w:color="auto"/>
            </w:tcBorders>
            <w:vAlign w:val="center"/>
          </w:tcPr>
          <w:p w14:paraId="1C0D1CA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7.4</w:t>
            </w:r>
          </w:p>
        </w:tc>
        <w:tc>
          <w:tcPr>
            <w:tcW w:w="561" w:type="pct"/>
            <w:vMerge/>
            <w:shd w:val="clear" w:color="auto" w:fill="auto"/>
          </w:tcPr>
          <w:p w14:paraId="3E105B9B" w14:textId="77777777" w:rsidR="00087F46" w:rsidRPr="00376C18" w:rsidRDefault="00087F46" w:rsidP="00FE2297">
            <w:pPr>
              <w:pStyle w:val="RepTable"/>
              <w:suppressAutoHyphens/>
              <w:jc w:val="center"/>
              <w:rPr>
                <w:noProof w:val="0"/>
                <w:sz w:val="20"/>
                <w:szCs w:val="20"/>
                <w:lang w:val="en-US"/>
              </w:rPr>
            </w:pPr>
          </w:p>
        </w:tc>
      </w:tr>
    </w:tbl>
    <w:p w14:paraId="190F57D8" w14:textId="77777777" w:rsidR="00087F46" w:rsidRPr="00D01B1A" w:rsidRDefault="00087F46" w:rsidP="00FE2297">
      <w:pPr>
        <w:pStyle w:val="RepStandard"/>
      </w:pPr>
    </w:p>
    <w:p w14:paraId="7CA9BAE1" w14:textId="6924E23E"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76</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r w:rsidRPr="00D01B1A">
        <w:rPr>
          <w:rFonts w:ascii="Times New Roman" w:hAnsi="Times New Roman" w:cs="Times New Roman"/>
          <w:lang w:val="en-US"/>
        </w:rPr>
        <w:t xml:space="preserve">propamocarb </w:t>
      </w:r>
      <w:r w:rsidRPr="00D01B1A">
        <w:rPr>
          <w:rFonts w:ascii="Times New Roman" w:hAnsi="Times New Roman" w:cs="Times New Roman"/>
          <w:lang w:val="en-US" w:eastAsia="en-US"/>
        </w:rPr>
        <w:t xml:space="preserve">residues in melon </w:t>
      </w:r>
      <w:r w:rsidRPr="00D01B1A">
        <w:rPr>
          <w:rFonts w:ascii="Times New Roman" w:hAnsi="Times New Roman" w:cs="Times New Roman"/>
          <w:lang w:val="en-US"/>
        </w:rPr>
        <w:t>(fruit, peel, pulp)</w:t>
      </w:r>
      <w:r w:rsidRPr="00D01B1A">
        <w:rPr>
          <w:rFonts w:ascii="Times New Roman" w:hAnsi="Times New Roman" w:cs="Times New Roman"/>
          <w:lang w:val="en-US" w:eastAsia="en-US"/>
        </w:rPr>
        <w:t xml:space="preserve">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46"/>
        <w:gridCol w:w="6499"/>
      </w:tblGrid>
      <w:tr w:rsidR="00087F46" w:rsidRPr="00376C18" w14:paraId="5BF6CE58" w14:textId="77777777" w:rsidTr="00FE2297">
        <w:trPr>
          <w:tblHeader/>
        </w:trPr>
        <w:tc>
          <w:tcPr>
            <w:tcW w:w="0" w:type="auto"/>
            <w:shd w:val="clear" w:color="auto" w:fill="auto"/>
          </w:tcPr>
          <w:p w14:paraId="1673508A" w14:textId="77777777" w:rsidR="00087F46" w:rsidRPr="00376C18" w:rsidRDefault="00087F46" w:rsidP="00FE2297">
            <w:pPr>
              <w:pStyle w:val="RepTableHeader"/>
              <w:suppressAutoHyphens/>
              <w:jc w:val="center"/>
            </w:pPr>
          </w:p>
        </w:tc>
        <w:tc>
          <w:tcPr>
            <w:tcW w:w="0" w:type="auto"/>
            <w:shd w:val="clear" w:color="auto" w:fill="auto"/>
          </w:tcPr>
          <w:p w14:paraId="60E568EA" w14:textId="77777777" w:rsidR="00087F46" w:rsidRPr="00376C18" w:rsidRDefault="00087F46" w:rsidP="00FE2297">
            <w:pPr>
              <w:pStyle w:val="RepTableHeader"/>
              <w:suppressAutoHyphens/>
              <w:jc w:val="center"/>
            </w:pPr>
            <w:r w:rsidRPr="00376C18">
              <w:t>Propamocarb</w:t>
            </w:r>
          </w:p>
        </w:tc>
      </w:tr>
      <w:tr w:rsidR="00087F46" w:rsidRPr="00376C18" w14:paraId="2CFA3C41" w14:textId="77777777" w:rsidTr="00FE2297">
        <w:tc>
          <w:tcPr>
            <w:tcW w:w="0" w:type="auto"/>
            <w:shd w:val="clear" w:color="auto" w:fill="auto"/>
          </w:tcPr>
          <w:p w14:paraId="2656F10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Specificity</w:t>
            </w:r>
          </w:p>
        </w:tc>
        <w:tc>
          <w:tcPr>
            <w:tcW w:w="0" w:type="auto"/>
            <w:shd w:val="clear" w:color="auto" w:fill="auto"/>
          </w:tcPr>
          <w:p w14:paraId="7069FC2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LC-MS/MS is a highly specific method. No interference (&gt; 30 % LOQ) of total peak area for the target analyte at the retention time, was found in unfortified control samples.</w:t>
            </w:r>
          </w:p>
        </w:tc>
      </w:tr>
      <w:tr w:rsidR="00087F46" w:rsidRPr="00376C18" w14:paraId="6357E603" w14:textId="77777777" w:rsidTr="00FE2297">
        <w:tc>
          <w:tcPr>
            <w:tcW w:w="0" w:type="auto"/>
            <w:shd w:val="clear" w:color="auto" w:fill="auto"/>
          </w:tcPr>
          <w:p w14:paraId="16E6615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(type, number of data points)</w:t>
            </w:r>
          </w:p>
        </w:tc>
        <w:tc>
          <w:tcPr>
            <w:tcW w:w="0" w:type="auto"/>
            <w:shd w:val="clear" w:color="auto" w:fill="auto"/>
          </w:tcPr>
          <w:p w14:paraId="1F31AE7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Calibration was performed with solvent based standards at least five concentrations ranging 0.030 to 10 ng/mL and good linearity was observed (r ≥0.99). The resulting test substance peak areas versus test </w:t>
            </w:r>
            <w:r w:rsidRPr="00376C18">
              <w:rPr>
                <w:noProof w:val="0"/>
                <w:sz w:val="20"/>
                <w:szCs w:val="20"/>
                <w:lang w:val="en-US"/>
              </w:rPr>
              <w:lastRenderedPageBreak/>
              <w:t xml:space="preserve">substance concentration data were fit to the linear function.  </w:t>
            </w:r>
          </w:p>
          <w:p w14:paraId="4FFDB20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Regression data:</w:t>
            </w:r>
          </w:p>
          <w:p w14:paraId="52A30730" w14:textId="77777777" w:rsidR="00087F46" w:rsidRPr="00376C18" w:rsidRDefault="00087F46" w:rsidP="00FE2297">
            <w:pPr>
              <w:pStyle w:val="RepTable"/>
              <w:suppressAutoHyphens/>
              <w:rPr>
                <w:noProof w:val="0"/>
                <w:sz w:val="20"/>
                <w:szCs w:val="20"/>
                <w:u w:val="single"/>
                <w:lang w:val="en-US"/>
              </w:rPr>
            </w:pPr>
            <w:r w:rsidRPr="00376C18">
              <w:rPr>
                <w:noProof w:val="0"/>
                <w:sz w:val="20"/>
                <w:szCs w:val="20"/>
                <w:lang w:val="en-US"/>
              </w:rPr>
              <w:t>Mass  transition 189→ 102 m/z (quantification)</w:t>
            </w:r>
          </w:p>
          <w:p w14:paraId="53579E11"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Slope = 1.29 x 10</w:t>
            </w:r>
            <w:r w:rsidRPr="00376C18">
              <w:rPr>
                <w:noProof w:val="0"/>
                <w:sz w:val="20"/>
                <w:szCs w:val="20"/>
                <w:vertAlign w:val="superscript"/>
                <w:lang w:val="en-US"/>
              </w:rPr>
              <w:t>6</w:t>
            </w:r>
            <w:r w:rsidRPr="00376C18">
              <w:rPr>
                <w:noProof w:val="0"/>
                <w:sz w:val="20"/>
                <w:szCs w:val="20"/>
                <w:lang w:val="en-US"/>
              </w:rPr>
              <w:t>, Intercept = 1.96 x 10</w:t>
            </w:r>
            <w:r w:rsidRPr="00376C18">
              <w:rPr>
                <w:noProof w:val="0"/>
                <w:sz w:val="20"/>
                <w:szCs w:val="20"/>
                <w:vertAlign w:val="superscript"/>
                <w:lang w:val="en-US"/>
              </w:rPr>
              <w:t>3</w:t>
            </w:r>
            <w:r w:rsidRPr="00376C18">
              <w:rPr>
                <w:noProof w:val="0"/>
                <w:sz w:val="20"/>
                <w:szCs w:val="20"/>
                <w:lang w:val="en-US"/>
              </w:rPr>
              <w:t>, r  = 0.9997</w:t>
            </w:r>
          </w:p>
        </w:tc>
      </w:tr>
      <w:tr w:rsidR="00087F46" w:rsidRPr="00376C18" w14:paraId="2E040E0A" w14:textId="77777777" w:rsidTr="00FE2297">
        <w:tc>
          <w:tcPr>
            <w:tcW w:w="0" w:type="auto"/>
            <w:shd w:val="clear" w:color="auto" w:fill="auto"/>
          </w:tcPr>
          <w:p w14:paraId="3E1FFA4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lastRenderedPageBreak/>
              <w:t>Calibration range</w:t>
            </w:r>
          </w:p>
        </w:tc>
        <w:tc>
          <w:tcPr>
            <w:tcW w:w="0" w:type="auto"/>
            <w:shd w:val="clear" w:color="auto" w:fill="auto"/>
          </w:tcPr>
          <w:p w14:paraId="6BD0381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0.030 ng/mL to 10 ng/mL</w:t>
            </w:r>
          </w:p>
        </w:tc>
      </w:tr>
      <w:tr w:rsidR="00087F46" w:rsidRPr="00376C18" w14:paraId="26A41446" w14:textId="77777777" w:rsidTr="00FE2297">
        <w:tc>
          <w:tcPr>
            <w:tcW w:w="0" w:type="auto"/>
            <w:shd w:val="clear" w:color="auto" w:fill="auto"/>
          </w:tcPr>
          <w:p w14:paraId="6C9B671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Assessment of matrix effects is presented </w:t>
            </w:r>
          </w:p>
        </w:tc>
        <w:tc>
          <w:tcPr>
            <w:tcW w:w="0" w:type="auto"/>
            <w:shd w:val="clear" w:color="auto" w:fill="auto"/>
          </w:tcPr>
          <w:p w14:paraId="20CE551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No significant matrix effects observed (i.e. &lt;20%).  Calibration standards were therefore prepared in solvent throughout.</w:t>
            </w:r>
          </w:p>
        </w:tc>
      </w:tr>
      <w:tr w:rsidR="00087F46" w:rsidRPr="00376C18" w14:paraId="66385EFB" w14:textId="77777777" w:rsidTr="00FE2297">
        <w:tc>
          <w:tcPr>
            <w:tcW w:w="0" w:type="auto"/>
            <w:shd w:val="clear" w:color="auto" w:fill="auto"/>
          </w:tcPr>
          <w:p w14:paraId="7FAA99F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Solution Stability</w:t>
            </w:r>
          </w:p>
        </w:tc>
        <w:tc>
          <w:tcPr>
            <w:tcW w:w="0" w:type="auto"/>
            <w:shd w:val="clear" w:color="auto" w:fill="auto"/>
          </w:tcPr>
          <w:p w14:paraId="4EE299F0" w14:textId="33AC15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Solution stability was determined in </w:t>
            </w:r>
            <w:r w:rsidR="009A2A5F">
              <w:rPr>
                <w:noProof w:val="0"/>
                <w:sz w:val="20"/>
                <w:szCs w:val="20"/>
                <w:lang w:val="en-US"/>
              </w:rPr>
              <w:t>XXXX</w:t>
            </w:r>
            <w:r w:rsidRPr="00376C18">
              <w:rPr>
                <w:noProof w:val="0"/>
                <w:sz w:val="20"/>
                <w:szCs w:val="20"/>
                <w:lang w:val="en-US"/>
              </w:rPr>
              <w:t xml:space="preserve"> Doc ID 2020/2106237:  </w:t>
            </w:r>
            <w:r w:rsidRPr="00376C18">
              <w:rPr>
                <w:noProof w:val="0"/>
                <w:sz w:val="20"/>
                <w:szCs w:val="20"/>
                <w:lang w:val="en-US"/>
              </w:rPr>
              <w:br/>
              <w:t>Stock and calibration solutions were found to be stable following refrigerated storage at 2-8 ºC for 15 days. Raw and final volume extracts were found to be stable for at least 7 days following refrigerated storage at 2-8 ºC.</w:t>
            </w:r>
          </w:p>
        </w:tc>
      </w:tr>
      <w:tr w:rsidR="00087F46" w:rsidRPr="00376C18" w14:paraId="1ABC3EAE" w14:textId="77777777" w:rsidTr="00FE2297">
        <w:tc>
          <w:tcPr>
            <w:tcW w:w="0" w:type="auto"/>
            <w:shd w:val="clear" w:color="auto" w:fill="auto"/>
          </w:tcPr>
          <w:p w14:paraId="1BA0B86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Limit of determination/quantification</w:t>
            </w:r>
          </w:p>
        </w:tc>
        <w:tc>
          <w:tcPr>
            <w:tcW w:w="0" w:type="auto"/>
            <w:shd w:val="clear" w:color="auto" w:fill="auto"/>
          </w:tcPr>
          <w:p w14:paraId="7FCDF1A5"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limit of quantification (LOQ) of 0.01 mg/kg was confirmed. The limit of detection (LOD) was 0.003 mg/kg.</w:t>
            </w:r>
          </w:p>
        </w:tc>
      </w:tr>
    </w:tbl>
    <w:p w14:paraId="42BD56E1" w14:textId="77777777" w:rsidR="00087F46" w:rsidRPr="00D01B1A" w:rsidRDefault="00087F46" w:rsidP="00513831">
      <w:pPr>
        <w:pStyle w:val="RepNewPart"/>
        <w:suppressAutoHyphens/>
        <w:spacing w:before="480"/>
        <w:rPr>
          <w:lang w:val="en-US"/>
        </w:rPr>
      </w:pPr>
      <w:r w:rsidRPr="00D01B1A">
        <w:rPr>
          <w:lang w:val="en-US"/>
        </w:rPr>
        <w:t>Conclusion</w:t>
      </w:r>
    </w:p>
    <w:p w14:paraId="74BABC05" w14:textId="0863B2AC" w:rsidR="00087F46" w:rsidRDefault="00087F46" w:rsidP="00FE2297">
      <w:pPr>
        <w:pStyle w:val="RepStandard"/>
        <w:rPr>
          <w:w w:val="105"/>
        </w:rPr>
      </w:pPr>
      <w:r w:rsidRPr="00D01B1A">
        <w:rPr>
          <w:w w:val="105"/>
        </w:rPr>
        <w:t>The analytical procedure, method L0450/01, for the determination of residues of Propamocarb (BAS 9068 F) in melon matrices has been fully validated in terms of specificity, linearity, precision, accuracy, matrix effects, solution stability and LOQ, in accordance with the requirements of SANCO/3029/99 rev.</w:t>
      </w:r>
      <w:r w:rsidR="00CD4755" w:rsidRPr="00D01B1A">
        <w:rPr>
          <w:w w:val="105"/>
        </w:rPr>
        <w:t>4 and</w:t>
      </w:r>
      <w:r w:rsidRPr="00D01B1A">
        <w:rPr>
          <w:w w:val="105"/>
        </w:rPr>
        <w:t xml:space="preserve"> meets the requirements of SANTE/2020/12830 rev.1 also.</w:t>
      </w:r>
    </w:p>
    <w:p w14:paraId="1160B05E" w14:textId="77777777" w:rsidR="00805A33" w:rsidRPr="00D01B1A" w:rsidRDefault="00805A33" w:rsidP="00FE2297">
      <w:pPr>
        <w:pStyle w:val="RepStandard"/>
        <w:rPr>
          <w:w w:val="105"/>
        </w:rPr>
      </w:pPr>
    </w:p>
    <w:p w14:paraId="3D63D6B0" w14:textId="77777777" w:rsidR="00087F46" w:rsidRPr="00D01B1A" w:rsidRDefault="00087F46" w:rsidP="00FE2297">
      <w:pPr>
        <w:pStyle w:val="RepAppendix4"/>
        <w:rPr>
          <w:bCs/>
          <w:lang w:val="en-US"/>
        </w:rPr>
      </w:pPr>
      <w:r w:rsidRPr="00D01B1A">
        <w:rPr>
          <w:lang w:val="en-US"/>
        </w:rPr>
        <w:t>Method L0450/01: Method for the determination of propamocarb in lettuce (open head and Lamb’s)</w:t>
      </w:r>
    </w:p>
    <w:p w14:paraId="3A300471"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2D167CC2" w14:textId="77777777" w:rsidTr="00C8595D">
        <w:tc>
          <w:tcPr>
            <w:tcW w:w="1063" w:type="pct"/>
            <w:shd w:val="clear" w:color="auto" w:fill="D9D9D9" w:themeFill="background1" w:themeFillShade="D9"/>
          </w:tcPr>
          <w:p w14:paraId="5F27291B"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3867653E" w14:textId="77777777" w:rsidR="00C8595D" w:rsidRPr="00D01B1A" w:rsidRDefault="00C8595D" w:rsidP="00C8595D">
            <w:pPr>
              <w:pStyle w:val="RepStandard"/>
              <w:ind w:left="85"/>
            </w:pPr>
            <w:r w:rsidRPr="00D01B1A">
              <w:t>The method has been accepted.</w:t>
            </w:r>
          </w:p>
          <w:p w14:paraId="71A3C51A" w14:textId="3E1D497F" w:rsidR="00C8595D" w:rsidRPr="00D01B1A" w:rsidRDefault="00C8595D" w:rsidP="00C8595D">
            <w:pPr>
              <w:pStyle w:val="RepStandard"/>
              <w:ind w:left="85"/>
            </w:pPr>
            <w:r w:rsidRPr="00D01B1A">
              <w:t xml:space="preserve">The method widely used within the section B7 of this submission for residue data generation in plant matrices. The final determination </w:t>
            </w:r>
            <w:r w:rsidR="00D91CB6" w:rsidRPr="00D01B1A">
              <w:t>of</w:t>
            </w:r>
            <w:r w:rsidRPr="00D01B1A">
              <w:t xml:space="preserve"> propamocarb in </w:t>
            </w:r>
            <w:r w:rsidRPr="00D01B1A">
              <w:rPr>
                <w:w w:val="105"/>
              </w:rPr>
              <w:t xml:space="preserve">lettuce </w:t>
            </w:r>
            <w:r w:rsidRPr="00D01B1A">
              <w:t xml:space="preserve">matrices </w:t>
            </w:r>
            <w:r w:rsidR="00CD4755" w:rsidRPr="00D01B1A">
              <w:t xml:space="preserve">(open head and Lamb’s) </w:t>
            </w:r>
            <w:r w:rsidR="0073301D" w:rsidRPr="00D01B1A">
              <w:t>was</w:t>
            </w:r>
            <w:r w:rsidRPr="00D01B1A">
              <w:t xml:space="preserve"> performed by LC-MS/MS which is highly sensitive and selective. The LOQ was set at 0.010 mg/kg for all analytes.</w:t>
            </w:r>
          </w:p>
          <w:p w14:paraId="32CD5E86" w14:textId="77777777" w:rsidR="00C8595D" w:rsidRPr="00D01B1A" w:rsidRDefault="00C8595D" w:rsidP="00C8595D">
            <w:pPr>
              <w:pStyle w:val="RepStandard"/>
              <w:ind w:left="85"/>
            </w:pPr>
            <w:r w:rsidRPr="00D01B1A">
              <w:t>The mean recovery values were between the required range for all analytes. The relative standard deviations (RSD, %) for all fortification levels were ≤ 20 %.</w:t>
            </w:r>
          </w:p>
          <w:p w14:paraId="7C60EAA3" w14:textId="62D30687" w:rsidR="00087F46" w:rsidRPr="00D01B1A" w:rsidRDefault="00C8595D" w:rsidP="00C8595D">
            <w:pPr>
              <w:pStyle w:val="RepStandard"/>
              <w:ind w:left="85"/>
              <w:rPr>
                <w:rFonts w:eastAsia="Batang"/>
              </w:rPr>
            </w:pPr>
            <w:r w:rsidRPr="00D01B1A">
              <w:t>Thus, it could be confirmed that the analytical method L0450/01 fulfils requirements of SANCO/3029/99 rev. 4.</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52BCD699"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407B61F0" w14:textId="77777777" w:rsidTr="00FE2297">
        <w:trPr>
          <w:gridAfter w:val="1"/>
          <w:wAfter w:w="37" w:type="pct"/>
        </w:trPr>
        <w:tc>
          <w:tcPr>
            <w:tcW w:w="1343" w:type="pct"/>
            <w:shd w:val="clear" w:color="auto" w:fill="auto"/>
          </w:tcPr>
          <w:p w14:paraId="3181874C" w14:textId="77777777" w:rsidR="00087F46" w:rsidRPr="00D01B1A" w:rsidRDefault="00087F46" w:rsidP="00FE2297">
            <w:pPr>
              <w:pStyle w:val="RepStandard"/>
              <w:suppressAutoHyphens/>
            </w:pPr>
            <w:r w:rsidRPr="00D01B1A">
              <w:t>Reference:</w:t>
            </w:r>
          </w:p>
        </w:tc>
        <w:tc>
          <w:tcPr>
            <w:tcW w:w="3620" w:type="pct"/>
            <w:shd w:val="clear" w:color="auto" w:fill="auto"/>
          </w:tcPr>
          <w:p w14:paraId="51302EAC" w14:textId="6573BAB7" w:rsidR="00087F46" w:rsidRPr="00D01B1A" w:rsidRDefault="00087F46" w:rsidP="00FE2297">
            <w:pPr>
              <w:pStyle w:val="RepStandard"/>
              <w:suppressAutoHyphens/>
            </w:pPr>
            <w:r w:rsidRPr="00D01B1A">
              <w:t>CP 5.1.2/</w:t>
            </w:r>
            <w:r w:rsidR="00635260" w:rsidRPr="00D01B1A">
              <w:t>4</w:t>
            </w:r>
          </w:p>
        </w:tc>
      </w:tr>
      <w:tr w:rsidR="00087F46" w:rsidRPr="00D01B1A" w14:paraId="773C6613" w14:textId="77777777" w:rsidTr="00FE2297">
        <w:trPr>
          <w:gridAfter w:val="1"/>
          <w:wAfter w:w="37" w:type="pct"/>
        </w:trPr>
        <w:tc>
          <w:tcPr>
            <w:tcW w:w="1343" w:type="pct"/>
            <w:shd w:val="clear" w:color="auto" w:fill="auto"/>
          </w:tcPr>
          <w:p w14:paraId="58690BC7"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50F5B818" w14:textId="77777777" w:rsidR="00087F46" w:rsidRPr="00D01B1A" w:rsidRDefault="00087F46" w:rsidP="00FE2297">
            <w:pPr>
              <w:pStyle w:val="RepStandard"/>
              <w:suppressAutoHyphens/>
              <w:spacing w:after="120"/>
            </w:pPr>
            <w:r w:rsidRPr="00D01B1A">
              <w:t xml:space="preserve">Study on the residue </w:t>
            </w:r>
            <w:proofErr w:type="spellStart"/>
            <w:r w:rsidRPr="00D01B1A">
              <w:t>behaviour</w:t>
            </w:r>
            <w:proofErr w:type="spellEnd"/>
            <w:r w:rsidRPr="00D01B1A">
              <w:t xml:space="preserve"> of Propamocarb (</w:t>
            </w:r>
            <w:proofErr w:type="spellStart"/>
            <w:r w:rsidRPr="00D01B1A">
              <w:t>Reg.No</w:t>
            </w:r>
            <w:proofErr w:type="spellEnd"/>
            <w:r w:rsidRPr="00D01B1A">
              <w:t xml:space="preserve">. 4628172) and </w:t>
            </w:r>
            <w:proofErr w:type="spellStart"/>
            <w:r w:rsidRPr="00D01B1A">
              <w:t>Ametoctradin</w:t>
            </w:r>
            <w:proofErr w:type="spellEnd"/>
            <w:r w:rsidRPr="00D01B1A">
              <w:t xml:space="preserve"> (BAS 650 F) in lettuce after two applications of BAS 743 01 F under field conditions in Southern Europe, 2021</w:t>
            </w:r>
          </w:p>
          <w:p w14:paraId="7DA452A6" w14:textId="77777777" w:rsidR="00087F46" w:rsidRPr="00D01B1A" w:rsidRDefault="00087F46" w:rsidP="00FE2297">
            <w:pPr>
              <w:pStyle w:val="RepStandard"/>
              <w:suppressAutoHyphens/>
              <w:spacing w:after="120"/>
            </w:pPr>
            <w:r w:rsidRPr="00D01B1A">
              <w:t>Vagt, I. &amp; Meyer, M., 2022</w:t>
            </w:r>
          </w:p>
          <w:p w14:paraId="240393A8" w14:textId="77777777" w:rsidR="00087F46" w:rsidRPr="00D01B1A" w:rsidRDefault="00087F46" w:rsidP="00FE2297">
            <w:pPr>
              <w:pStyle w:val="RepStandard"/>
              <w:suppressAutoHyphens/>
              <w:spacing w:after="120"/>
            </w:pPr>
            <w:r w:rsidRPr="00D01B1A">
              <w:t>report No 890083</w:t>
            </w:r>
          </w:p>
          <w:p w14:paraId="3844567E" w14:textId="285BDA17" w:rsidR="00087F46" w:rsidRPr="00D01B1A" w:rsidRDefault="00926AE2"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2022/2041753</w:t>
            </w:r>
          </w:p>
          <w:p w14:paraId="30B6FE09" w14:textId="77777777" w:rsidR="00087F46" w:rsidRPr="00D01B1A" w:rsidRDefault="00087F46" w:rsidP="00FE2297">
            <w:pPr>
              <w:pStyle w:val="RepStandard"/>
              <w:suppressAutoHyphens/>
            </w:pPr>
            <w:r w:rsidRPr="00D01B1A">
              <w:lastRenderedPageBreak/>
              <w:t>Authority registration No</w:t>
            </w:r>
          </w:p>
        </w:tc>
      </w:tr>
      <w:tr w:rsidR="00087F46" w:rsidRPr="00D01B1A" w14:paraId="4555E5A5" w14:textId="77777777" w:rsidTr="00FE2297">
        <w:trPr>
          <w:gridAfter w:val="1"/>
          <w:wAfter w:w="37" w:type="pct"/>
        </w:trPr>
        <w:tc>
          <w:tcPr>
            <w:tcW w:w="1343" w:type="pct"/>
            <w:shd w:val="clear" w:color="auto" w:fill="auto"/>
          </w:tcPr>
          <w:p w14:paraId="6324D9B1" w14:textId="77777777" w:rsidR="00087F46" w:rsidRPr="00D01B1A" w:rsidRDefault="00087F46" w:rsidP="00FE2297">
            <w:pPr>
              <w:pStyle w:val="RepStandard"/>
              <w:suppressAutoHyphens/>
            </w:pPr>
            <w:r w:rsidRPr="00D01B1A">
              <w:lastRenderedPageBreak/>
              <w:t>Guideline(s):</w:t>
            </w:r>
          </w:p>
        </w:tc>
        <w:tc>
          <w:tcPr>
            <w:tcW w:w="3620" w:type="pct"/>
            <w:shd w:val="clear" w:color="auto" w:fill="auto"/>
          </w:tcPr>
          <w:p w14:paraId="17C03FA2" w14:textId="77777777" w:rsidR="00087F46" w:rsidRPr="00D01B1A" w:rsidRDefault="00087F46" w:rsidP="00FE2297">
            <w:pPr>
              <w:pStyle w:val="RepStandard"/>
              <w:suppressAutoHyphens/>
              <w:spacing w:after="120"/>
            </w:pPr>
            <w:r w:rsidRPr="00D01B1A">
              <w:t>EPA 860.1340; SANTE/2020/12830, Rev.1; OECD ENV/JM/MONO(2007)17 - Guidance Document on Pesticide Residue Analytical Methods</w:t>
            </w:r>
          </w:p>
        </w:tc>
      </w:tr>
      <w:tr w:rsidR="00087F46" w:rsidRPr="00D01B1A" w14:paraId="1016F4C0" w14:textId="77777777" w:rsidTr="00FE2297">
        <w:trPr>
          <w:gridAfter w:val="1"/>
          <w:wAfter w:w="37" w:type="pct"/>
        </w:trPr>
        <w:tc>
          <w:tcPr>
            <w:tcW w:w="1343" w:type="pct"/>
            <w:shd w:val="clear" w:color="auto" w:fill="auto"/>
          </w:tcPr>
          <w:p w14:paraId="0B57C2D6" w14:textId="77777777" w:rsidR="00087F46" w:rsidRPr="00D01B1A" w:rsidRDefault="00087F46" w:rsidP="00FE2297">
            <w:pPr>
              <w:pStyle w:val="RepStandard"/>
              <w:suppressAutoHyphens/>
            </w:pPr>
            <w:r w:rsidRPr="00D01B1A">
              <w:t>Deviations:</w:t>
            </w:r>
          </w:p>
        </w:tc>
        <w:tc>
          <w:tcPr>
            <w:tcW w:w="3620" w:type="pct"/>
            <w:shd w:val="clear" w:color="auto" w:fill="auto"/>
          </w:tcPr>
          <w:p w14:paraId="40DA41B1" w14:textId="77777777" w:rsidR="00087F46" w:rsidRPr="00D01B1A" w:rsidRDefault="00087F46" w:rsidP="00FE2297">
            <w:pPr>
              <w:pStyle w:val="RepStandard"/>
              <w:suppressAutoHyphens/>
            </w:pPr>
            <w:r w:rsidRPr="00D01B1A">
              <w:t>None which affect integrity of the method validation</w:t>
            </w:r>
          </w:p>
        </w:tc>
      </w:tr>
      <w:tr w:rsidR="00087F46" w:rsidRPr="00D01B1A" w14:paraId="7FAD3697" w14:textId="77777777" w:rsidTr="00FE2297">
        <w:trPr>
          <w:gridAfter w:val="1"/>
          <w:wAfter w:w="37" w:type="pct"/>
        </w:trPr>
        <w:tc>
          <w:tcPr>
            <w:tcW w:w="1343" w:type="pct"/>
            <w:shd w:val="clear" w:color="auto" w:fill="auto"/>
          </w:tcPr>
          <w:p w14:paraId="5BB82E3C"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43D28E63"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4661CF55" w14:textId="77777777" w:rsidTr="00FE2297">
        <w:trPr>
          <w:gridAfter w:val="1"/>
          <w:wAfter w:w="37" w:type="pct"/>
        </w:trPr>
        <w:tc>
          <w:tcPr>
            <w:tcW w:w="1343" w:type="pct"/>
            <w:shd w:val="clear" w:color="auto" w:fill="auto"/>
          </w:tcPr>
          <w:p w14:paraId="33143BC3" w14:textId="77777777" w:rsidR="00087F46" w:rsidRPr="00D01B1A" w:rsidRDefault="00087F46" w:rsidP="00FE2297">
            <w:pPr>
              <w:pStyle w:val="RepStandard"/>
              <w:suppressAutoHyphens/>
            </w:pPr>
            <w:r w:rsidRPr="00D01B1A">
              <w:t>GLP:</w:t>
            </w:r>
          </w:p>
        </w:tc>
        <w:tc>
          <w:tcPr>
            <w:tcW w:w="3620" w:type="pct"/>
            <w:shd w:val="clear" w:color="auto" w:fill="auto"/>
          </w:tcPr>
          <w:p w14:paraId="2A4579E3"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45A8B160" w14:textId="77777777" w:rsidTr="00904914">
        <w:tc>
          <w:tcPr>
            <w:tcW w:w="1343" w:type="pct"/>
            <w:shd w:val="clear" w:color="auto" w:fill="D9D9D9" w:themeFill="background1" w:themeFillShade="D9"/>
          </w:tcPr>
          <w:p w14:paraId="315BCFDD"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2A421EEA" w14:textId="77777777" w:rsidR="00087F46" w:rsidRPr="00D01B1A" w:rsidRDefault="00087F46" w:rsidP="00FE2297">
            <w:pPr>
              <w:pStyle w:val="RepStandard"/>
              <w:suppressAutoHyphens/>
            </w:pPr>
            <w:r w:rsidRPr="00D01B1A">
              <w:t>Yes</w:t>
            </w:r>
          </w:p>
        </w:tc>
      </w:tr>
    </w:tbl>
    <w:p w14:paraId="7C463C16" w14:textId="77777777" w:rsidR="00087F46" w:rsidRPr="00D01B1A" w:rsidRDefault="00087F46" w:rsidP="00FE2297">
      <w:pPr>
        <w:pStyle w:val="RepStandard"/>
      </w:pPr>
    </w:p>
    <w:p w14:paraId="4CF2022C" w14:textId="77777777" w:rsidR="00087F46" w:rsidRPr="00D01B1A" w:rsidRDefault="00087F46" w:rsidP="00FE2297">
      <w:pPr>
        <w:pStyle w:val="RepStandard"/>
        <w:rPr>
          <w:b/>
          <w:bCs/>
        </w:rPr>
      </w:pPr>
      <w:r w:rsidRPr="00D01B1A">
        <w:rPr>
          <w:b/>
          <w:bCs/>
        </w:rPr>
        <w:t>Study Summary</w:t>
      </w:r>
    </w:p>
    <w:p w14:paraId="7B4A42C0" w14:textId="77777777" w:rsidR="00087F46" w:rsidRPr="00D01B1A" w:rsidRDefault="00087F46" w:rsidP="00FE2297">
      <w:pPr>
        <w:pStyle w:val="RepStandard"/>
      </w:pPr>
      <w:r w:rsidRPr="00D01B1A">
        <w:t>The method L0450/01 was validated for the determination of residues of Propamocarb (BAS 9068 F) in lettuce matrices (open head [whole plant and open leaves] and Lamb’s [whole plant and leaves]), with a limit of quantification at 0.01 mg/kg. The brief description of method and the results are presented in the summary below.</w:t>
      </w:r>
    </w:p>
    <w:p w14:paraId="6AEFA7C0" w14:textId="77777777" w:rsidR="00087F46" w:rsidRPr="00D01B1A" w:rsidRDefault="00087F46" w:rsidP="00FE2297">
      <w:pPr>
        <w:pStyle w:val="RepNewPart"/>
        <w:suppressAutoHyphens/>
        <w:rPr>
          <w:lang w:val="en-US"/>
        </w:rPr>
      </w:pPr>
      <w:r w:rsidRPr="00D01B1A">
        <w:rPr>
          <w:lang w:val="en-US"/>
        </w:rPr>
        <w:t>Materials and methods</w:t>
      </w:r>
    </w:p>
    <w:p w14:paraId="07034F17" w14:textId="6335FAE6" w:rsidR="00087F46" w:rsidRPr="00D01B1A" w:rsidRDefault="00087F46" w:rsidP="00FE2297">
      <w:pPr>
        <w:pStyle w:val="RepNewPart"/>
        <w:suppressAutoHyphens/>
        <w:spacing w:before="0"/>
        <w:jc w:val="both"/>
        <w:rPr>
          <w:b w:val="0"/>
          <w:iCs w:val="0"/>
          <w:lang w:val="en-US"/>
        </w:rPr>
      </w:pPr>
      <w:r w:rsidRPr="00D01B1A">
        <w:rPr>
          <w:b w:val="0"/>
          <w:iCs w:val="0"/>
          <w:lang w:val="en-US"/>
        </w:rPr>
        <w:t xml:space="preserve">The method is that described in </w:t>
      </w:r>
      <w:r w:rsidR="009E1FD4">
        <w:rPr>
          <w:b w:val="0"/>
          <w:iCs w:val="0"/>
          <w:lang w:val="en-US"/>
        </w:rPr>
        <w:t>XXXX</w:t>
      </w:r>
      <w:r w:rsidRPr="00D01B1A">
        <w:rPr>
          <w:b w:val="0"/>
          <w:iCs w:val="0"/>
          <w:lang w:val="en-US"/>
        </w:rPr>
        <w:t xml:space="preserve"> Doc ID 2022/2032351 above.</w:t>
      </w:r>
    </w:p>
    <w:p w14:paraId="24FDCCD8" w14:textId="77777777" w:rsidR="00087F46" w:rsidRPr="00D01B1A" w:rsidRDefault="00087F46" w:rsidP="00FE2297">
      <w:pPr>
        <w:pStyle w:val="RepStandard"/>
      </w:pPr>
    </w:p>
    <w:p w14:paraId="37A849BE"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4E21DE9B"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0465BF52" w14:textId="77777777" w:rsidR="00087F46" w:rsidRPr="00D01B1A" w:rsidRDefault="00087F46" w:rsidP="00FE2297">
      <w:pPr>
        <w:pStyle w:val="RepStandard"/>
        <w:suppressAutoHyphens/>
      </w:pPr>
    </w:p>
    <w:p w14:paraId="4E696C8D" w14:textId="3CCF37B4" w:rsidR="00087F4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t>analysed</w:t>
      </w:r>
      <w:proofErr w:type="spellEnd"/>
      <w:r w:rsidRPr="00D01B1A">
        <w:t>, only the ones for quantification are reported.</w:t>
      </w:r>
    </w:p>
    <w:p w14:paraId="7498C3BD" w14:textId="77777777" w:rsidR="00513831" w:rsidRPr="00D01B1A" w:rsidRDefault="00513831" w:rsidP="00FE2297">
      <w:pPr>
        <w:pStyle w:val="RepStandard"/>
        <w:suppressAutoHyphens/>
      </w:pPr>
    </w:p>
    <w:p w14:paraId="3D764D2A" w14:textId="609A11C2"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77</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r w:rsidRPr="00D01B1A">
        <w:rPr>
          <w:rFonts w:ascii="Times New Roman" w:hAnsi="Times New Roman" w:cs="Times New Roman"/>
          <w:lang w:val="en-US"/>
        </w:rPr>
        <w:t>propamocarb</w:t>
      </w:r>
      <w:r w:rsidRPr="00D01B1A">
        <w:rPr>
          <w:rFonts w:ascii="Times New Roman" w:hAnsi="Times New Roman" w:cs="Times New Roman"/>
          <w:bCs w:val="0"/>
          <w:lang w:val="en-US" w:eastAsia="en-US"/>
        </w:rPr>
        <w:t xml:space="preserve"> in lettuce matrices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4"/>
        <w:gridCol w:w="1315"/>
        <w:gridCol w:w="1192"/>
        <w:gridCol w:w="2600"/>
        <w:gridCol w:w="1061"/>
        <w:gridCol w:w="949"/>
        <w:gridCol w:w="1104"/>
      </w:tblGrid>
      <w:tr w:rsidR="00087F46" w:rsidRPr="00376C18" w14:paraId="69BEFD9B" w14:textId="77777777" w:rsidTr="00FE2297">
        <w:trPr>
          <w:tblHeader/>
        </w:trPr>
        <w:tc>
          <w:tcPr>
            <w:tcW w:w="627" w:type="pct"/>
            <w:shd w:val="clear" w:color="auto" w:fill="auto"/>
          </w:tcPr>
          <w:p w14:paraId="7E7B2C54" w14:textId="77777777" w:rsidR="00087F46" w:rsidRPr="00376C18" w:rsidRDefault="00087F46" w:rsidP="00FE2297">
            <w:pPr>
              <w:pStyle w:val="RepTableHeader"/>
              <w:suppressAutoHyphens/>
              <w:jc w:val="center"/>
            </w:pPr>
            <w:r w:rsidRPr="00376C18">
              <w:t>Matrix</w:t>
            </w:r>
          </w:p>
        </w:tc>
        <w:tc>
          <w:tcPr>
            <w:tcW w:w="643" w:type="pct"/>
            <w:shd w:val="clear" w:color="auto" w:fill="auto"/>
          </w:tcPr>
          <w:p w14:paraId="56609E2E" w14:textId="77777777" w:rsidR="00087F46" w:rsidRPr="00376C18" w:rsidRDefault="00087F46" w:rsidP="00FE2297">
            <w:pPr>
              <w:pStyle w:val="RepTableHeader"/>
              <w:suppressAutoHyphens/>
              <w:jc w:val="center"/>
            </w:pPr>
            <w:r w:rsidRPr="00376C18">
              <w:t>Analyte</w:t>
            </w:r>
          </w:p>
        </w:tc>
        <w:tc>
          <w:tcPr>
            <w:tcW w:w="638" w:type="pct"/>
            <w:shd w:val="clear" w:color="auto" w:fill="auto"/>
          </w:tcPr>
          <w:p w14:paraId="53A13ABA" w14:textId="77777777" w:rsidR="00087F46" w:rsidRPr="00376C18" w:rsidRDefault="00087F46" w:rsidP="00FE2297">
            <w:pPr>
              <w:pStyle w:val="RepTableHeader"/>
              <w:suppressAutoHyphens/>
              <w:jc w:val="center"/>
            </w:pPr>
            <w:r w:rsidRPr="00376C18">
              <w:t>Fortification level (mg/kg)</w:t>
            </w:r>
            <w:r w:rsidRPr="00376C18">
              <w:br/>
              <w:t>(n = x)</w:t>
            </w:r>
          </w:p>
        </w:tc>
        <w:tc>
          <w:tcPr>
            <w:tcW w:w="1416" w:type="pct"/>
            <w:vAlign w:val="center"/>
          </w:tcPr>
          <w:p w14:paraId="6B56E09D" w14:textId="77777777" w:rsidR="00087F46" w:rsidRPr="00376C18" w:rsidRDefault="00087F46" w:rsidP="00FE2297">
            <w:pPr>
              <w:pStyle w:val="RepTableHeader"/>
              <w:suppressAutoHyphens/>
              <w:jc w:val="center"/>
            </w:pPr>
            <w:r w:rsidRPr="00376C18">
              <w:t>Recovery (%)</w:t>
            </w:r>
          </w:p>
        </w:tc>
        <w:tc>
          <w:tcPr>
            <w:tcW w:w="593" w:type="pct"/>
            <w:shd w:val="clear" w:color="auto" w:fill="auto"/>
          </w:tcPr>
          <w:p w14:paraId="7EF3C837" w14:textId="77777777" w:rsidR="00087F46" w:rsidRPr="00376C18" w:rsidRDefault="00087F46" w:rsidP="00FE2297">
            <w:pPr>
              <w:pStyle w:val="RepTableHeader"/>
              <w:suppressAutoHyphens/>
              <w:jc w:val="center"/>
            </w:pPr>
            <w:r w:rsidRPr="00376C18">
              <w:t xml:space="preserve">Mean </w:t>
            </w:r>
            <w:r w:rsidRPr="00376C18">
              <w:br/>
              <w:t>recovery (%)</w:t>
            </w:r>
          </w:p>
        </w:tc>
        <w:tc>
          <w:tcPr>
            <w:tcW w:w="533" w:type="pct"/>
            <w:shd w:val="clear" w:color="auto" w:fill="auto"/>
          </w:tcPr>
          <w:p w14:paraId="6954D672" w14:textId="77777777" w:rsidR="00087F46" w:rsidRPr="00376C18" w:rsidRDefault="00087F46" w:rsidP="00FE2297">
            <w:pPr>
              <w:pStyle w:val="RepTableHeader"/>
              <w:suppressAutoHyphens/>
              <w:jc w:val="center"/>
            </w:pPr>
            <w:r w:rsidRPr="00376C18">
              <w:t>RSD (%)</w:t>
            </w:r>
          </w:p>
        </w:tc>
        <w:tc>
          <w:tcPr>
            <w:tcW w:w="551" w:type="pct"/>
            <w:shd w:val="clear" w:color="auto" w:fill="auto"/>
          </w:tcPr>
          <w:p w14:paraId="76B3C5FA" w14:textId="77777777" w:rsidR="00087F46" w:rsidRPr="00376C18" w:rsidRDefault="00087F46" w:rsidP="00FE2297">
            <w:pPr>
              <w:pStyle w:val="RepTableHeader"/>
              <w:suppressAutoHyphens/>
              <w:jc w:val="center"/>
            </w:pPr>
            <w:r w:rsidRPr="00376C18">
              <w:t>Comments</w:t>
            </w:r>
          </w:p>
        </w:tc>
      </w:tr>
      <w:tr w:rsidR="00087F46" w:rsidRPr="00376C18" w14:paraId="1FFCC8C9" w14:textId="77777777" w:rsidTr="00FE2297">
        <w:tc>
          <w:tcPr>
            <w:tcW w:w="5000" w:type="pct"/>
            <w:gridSpan w:val="7"/>
          </w:tcPr>
          <w:p w14:paraId="5F1411D4" w14:textId="77777777" w:rsidR="00087F46" w:rsidRPr="00376C18" w:rsidRDefault="00087F46" w:rsidP="00FE2297">
            <w:pPr>
              <w:pStyle w:val="RepTable"/>
              <w:suppressAutoHyphens/>
              <w:jc w:val="center"/>
              <w:rPr>
                <w:b/>
                <w:bCs/>
                <w:noProof w:val="0"/>
                <w:sz w:val="20"/>
                <w:szCs w:val="20"/>
                <w:lang w:val="en-US"/>
              </w:rPr>
            </w:pPr>
            <w:r w:rsidRPr="00376C18">
              <w:rPr>
                <w:b/>
                <w:bCs/>
                <w:i/>
                <w:noProof w:val="0"/>
                <w:sz w:val="20"/>
                <w:szCs w:val="20"/>
                <w:lang w:val="en-US"/>
              </w:rPr>
              <w:t>Mass</w:t>
            </w:r>
            <w:r w:rsidRPr="00376C18">
              <w:rPr>
                <w:b/>
                <w:bCs/>
                <w:i/>
                <w:noProof w:val="0"/>
                <w:spacing w:val="2"/>
                <w:sz w:val="20"/>
                <w:szCs w:val="20"/>
                <w:lang w:val="en-US"/>
              </w:rPr>
              <w:t xml:space="preserve"> </w:t>
            </w:r>
            <w:r w:rsidRPr="00376C18">
              <w:rPr>
                <w:b/>
                <w:bCs/>
                <w:i/>
                <w:noProof w:val="0"/>
                <w:sz w:val="20"/>
                <w:szCs w:val="20"/>
                <w:lang w:val="en-US"/>
              </w:rPr>
              <w:t>transition</w:t>
            </w:r>
            <w:r w:rsidRPr="00376C18">
              <w:rPr>
                <w:b/>
                <w:bCs/>
                <w:i/>
                <w:noProof w:val="0"/>
                <w:spacing w:val="4"/>
                <w:sz w:val="20"/>
                <w:szCs w:val="20"/>
                <w:lang w:val="en-US"/>
              </w:rPr>
              <w:t xml:space="preserve"> </w:t>
            </w:r>
            <w:r w:rsidRPr="00376C18">
              <w:rPr>
                <w:b/>
                <w:bCs/>
                <w:i/>
                <w:noProof w:val="0"/>
                <w:sz w:val="20"/>
                <w:szCs w:val="20"/>
                <w:lang w:val="en-US"/>
              </w:rPr>
              <w:t>(Quantification): Propamocarb 189→102 m/z</w:t>
            </w:r>
          </w:p>
        </w:tc>
      </w:tr>
      <w:tr w:rsidR="00087F46" w:rsidRPr="00376C18" w14:paraId="110D2745" w14:textId="77777777" w:rsidTr="00FE2297">
        <w:tc>
          <w:tcPr>
            <w:tcW w:w="627" w:type="pct"/>
            <w:vMerge w:val="restart"/>
            <w:shd w:val="clear" w:color="auto" w:fill="auto"/>
          </w:tcPr>
          <w:p w14:paraId="3FAF878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Lettuce</w:t>
            </w:r>
          </w:p>
          <w:p w14:paraId="4BEF554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(Open head, whole plant)</w:t>
            </w:r>
          </w:p>
        </w:tc>
        <w:tc>
          <w:tcPr>
            <w:tcW w:w="643" w:type="pct"/>
            <w:vMerge w:val="restart"/>
            <w:shd w:val="clear" w:color="auto" w:fill="auto"/>
          </w:tcPr>
          <w:p w14:paraId="37A87691"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38" w:type="pct"/>
            <w:shd w:val="clear" w:color="auto" w:fill="auto"/>
          </w:tcPr>
          <w:p w14:paraId="54D95B5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3)</w:t>
            </w:r>
          </w:p>
        </w:tc>
        <w:tc>
          <w:tcPr>
            <w:tcW w:w="1416" w:type="pct"/>
            <w:tcBorders>
              <w:right w:val="single" w:sz="2" w:space="0" w:color="auto"/>
            </w:tcBorders>
            <w:vAlign w:val="center"/>
          </w:tcPr>
          <w:p w14:paraId="3192CB96"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99.3, 102, 107</w:t>
            </w:r>
          </w:p>
        </w:tc>
        <w:tc>
          <w:tcPr>
            <w:tcW w:w="593" w:type="pct"/>
            <w:tcBorders>
              <w:top w:val="single" w:sz="4" w:space="0" w:color="auto"/>
              <w:left w:val="single" w:sz="2" w:space="0" w:color="auto"/>
            </w:tcBorders>
            <w:vAlign w:val="center"/>
          </w:tcPr>
          <w:p w14:paraId="67991A4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103</w:t>
            </w:r>
          </w:p>
        </w:tc>
        <w:tc>
          <w:tcPr>
            <w:tcW w:w="533" w:type="pct"/>
            <w:tcBorders>
              <w:top w:val="single" w:sz="4" w:space="0" w:color="auto"/>
              <w:right w:val="single" w:sz="2" w:space="0" w:color="auto"/>
            </w:tcBorders>
            <w:vAlign w:val="center"/>
          </w:tcPr>
          <w:p w14:paraId="7792C98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3.6</w:t>
            </w:r>
          </w:p>
        </w:tc>
        <w:tc>
          <w:tcPr>
            <w:tcW w:w="551" w:type="pct"/>
            <w:vMerge w:val="restart"/>
            <w:shd w:val="clear" w:color="auto" w:fill="auto"/>
          </w:tcPr>
          <w:p w14:paraId="5549F37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002633BE" w14:textId="77777777" w:rsidTr="00FE2297">
        <w:tc>
          <w:tcPr>
            <w:tcW w:w="627" w:type="pct"/>
            <w:vMerge/>
            <w:shd w:val="clear" w:color="auto" w:fill="auto"/>
          </w:tcPr>
          <w:p w14:paraId="40A84727" w14:textId="77777777" w:rsidR="00087F46" w:rsidRPr="00376C18" w:rsidRDefault="00087F46" w:rsidP="00FE2297">
            <w:pPr>
              <w:pStyle w:val="RepTable"/>
              <w:suppressAutoHyphens/>
              <w:rPr>
                <w:noProof w:val="0"/>
                <w:sz w:val="20"/>
                <w:szCs w:val="20"/>
                <w:lang w:val="en-US"/>
              </w:rPr>
            </w:pPr>
          </w:p>
        </w:tc>
        <w:tc>
          <w:tcPr>
            <w:tcW w:w="643" w:type="pct"/>
            <w:vMerge/>
            <w:shd w:val="clear" w:color="auto" w:fill="auto"/>
          </w:tcPr>
          <w:p w14:paraId="12BE68C8" w14:textId="77777777" w:rsidR="00087F46" w:rsidRPr="00376C18" w:rsidRDefault="00087F46" w:rsidP="00FE2297">
            <w:pPr>
              <w:pStyle w:val="RepTable"/>
              <w:suppressAutoHyphens/>
              <w:rPr>
                <w:noProof w:val="0"/>
                <w:sz w:val="20"/>
                <w:szCs w:val="20"/>
                <w:lang w:val="en-US"/>
              </w:rPr>
            </w:pPr>
          </w:p>
        </w:tc>
        <w:tc>
          <w:tcPr>
            <w:tcW w:w="638" w:type="pct"/>
            <w:shd w:val="clear" w:color="auto" w:fill="auto"/>
          </w:tcPr>
          <w:p w14:paraId="2DC66A5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3)</w:t>
            </w:r>
          </w:p>
        </w:tc>
        <w:tc>
          <w:tcPr>
            <w:tcW w:w="1416" w:type="pct"/>
            <w:tcBorders>
              <w:right w:val="single" w:sz="2" w:space="0" w:color="auto"/>
            </w:tcBorders>
            <w:vAlign w:val="center"/>
          </w:tcPr>
          <w:p w14:paraId="2FE97EF7"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108, 93.7, 108</w:t>
            </w:r>
          </w:p>
        </w:tc>
        <w:tc>
          <w:tcPr>
            <w:tcW w:w="593" w:type="pct"/>
            <w:tcBorders>
              <w:left w:val="single" w:sz="2" w:space="0" w:color="auto"/>
              <w:bottom w:val="single" w:sz="2" w:space="0" w:color="auto"/>
            </w:tcBorders>
            <w:vAlign w:val="center"/>
          </w:tcPr>
          <w:p w14:paraId="2BB8A5E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103</w:t>
            </w:r>
          </w:p>
        </w:tc>
        <w:tc>
          <w:tcPr>
            <w:tcW w:w="533" w:type="pct"/>
            <w:tcBorders>
              <w:bottom w:val="single" w:sz="2" w:space="0" w:color="auto"/>
              <w:right w:val="single" w:sz="2" w:space="0" w:color="auto"/>
            </w:tcBorders>
            <w:vAlign w:val="center"/>
          </w:tcPr>
          <w:p w14:paraId="65C105B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8.1</w:t>
            </w:r>
          </w:p>
        </w:tc>
        <w:tc>
          <w:tcPr>
            <w:tcW w:w="551" w:type="pct"/>
            <w:vMerge/>
            <w:shd w:val="clear" w:color="auto" w:fill="auto"/>
          </w:tcPr>
          <w:p w14:paraId="3904971E" w14:textId="77777777" w:rsidR="00087F46" w:rsidRPr="00376C18" w:rsidRDefault="00087F46" w:rsidP="00FE2297">
            <w:pPr>
              <w:pStyle w:val="RepTable"/>
              <w:suppressAutoHyphens/>
              <w:jc w:val="center"/>
              <w:rPr>
                <w:noProof w:val="0"/>
                <w:sz w:val="20"/>
                <w:szCs w:val="20"/>
                <w:lang w:val="en-US"/>
              </w:rPr>
            </w:pPr>
          </w:p>
        </w:tc>
      </w:tr>
      <w:tr w:rsidR="00087F46" w:rsidRPr="00376C18" w14:paraId="6E22D431" w14:textId="77777777" w:rsidTr="00FE2297">
        <w:trPr>
          <w:trHeight w:val="20"/>
        </w:trPr>
        <w:tc>
          <w:tcPr>
            <w:tcW w:w="627" w:type="pct"/>
            <w:vMerge/>
            <w:shd w:val="clear" w:color="auto" w:fill="auto"/>
          </w:tcPr>
          <w:p w14:paraId="549BAB55" w14:textId="77777777" w:rsidR="00087F46" w:rsidRPr="00376C18" w:rsidRDefault="00087F46" w:rsidP="00FE2297">
            <w:pPr>
              <w:pStyle w:val="RepTable"/>
              <w:suppressAutoHyphens/>
              <w:rPr>
                <w:noProof w:val="0"/>
                <w:sz w:val="20"/>
                <w:szCs w:val="20"/>
                <w:lang w:val="en-US"/>
              </w:rPr>
            </w:pPr>
          </w:p>
        </w:tc>
        <w:tc>
          <w:tcPr>
            <w:tcW w:w="643" w:type="pct"/>
            <w:vMerge/>
            <w:shd w:val="clear" w:color="auto" w:fill="auto"/>
          </w:tcPr>
          <w:p w14:paraId="7308B544" w14:textId="77777777" w:rsidR="00087F46" w:rsidRPr="00376C18" w:rsidRDefault="00087F46" w:rsidP="00FE2297">
            <w:pPr>
              <w:pStyle w:val="RepTable"/>
              <w:suppressAutoHyphens/>
              <w:rPr>
                <w:noProof w:val="0"/>
                <w:sz w:val="20"/>
                <w:szCs w:val="20"/>
                <w:lang w:val="en-US"/>
              </w:rPr>
            </w:pPr>
          </w:p>
        </w:tc>
        <w:tc>
          <w:tcPr>
            <w:tcW w:w="638" w:type="pct"/>
            <w:shd w:val="clear" w:color="auto" w:fill="auto"/>
            <w:vAlign w:val="center"/>
          </w:tcPr>
          <w:p w14:paraId="301EF4A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100 (n=1)</w:t>
            </w:r>
          </w:p>
        </w:tc>
        <w:tc>
          <w:tcPr>
            <w:tcW w:w="1416" w:type="pct"/>
            <w:tcBorders>
              <w:right w:val="single" w:sz="2" w:space="0" w:color="auto"/>
            </w:tcBorders>
            <w:vAlign w:val="center"/>
          </w:tcPr>
          <w:p w14:paraId="2E9D7E2B"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108</w:t>
            </w:r>
          </w:p>
        </w:tc>
        <w:tc>
          <w:tcPr>
            <w:tcW w:w="593" w:type="pct"/>
            <w:tcBorders>
              <w:left w:val="single" w:sz="2" w:space="0" w:color="auto"/>
              <w:bottom w:val="single" w:sz="2" w:space="0" w:color="auto"/>
            </w:tcBorders>
            <w:vAlign w:val="center"/>
          </w:tcPr>
          <w:p w14:paraId="6AFE11FB"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108</w:t>
            </w:r>
          </w:p>
        </w:tc>
        <w:tc>
          <w:tcPr>
            <w:tcW w:w="533" w:type="pct"/>
            <w:tcBorders>
              <w:bottom w:val="single" w:sz="2" w:space="0" w:color="auto"/>
              <w:right w:val="single" w:sz="2" w:space="0" w:color="auto"/>
            </w:tcBorders>
            <w:vAlign w:val="center"/>
          </w:tcPr>
          <w:p w14:paraId="3004CCA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551" w:type="pct"/>
            <w:vMerge/>
            <w:shd w:val="clear" w:color="auto" w:fill="auto"/>
          </w:tcPr>
          <w:p w14:paraId="432B45D5" w14:textId="77777777" w:rsidR="00087F46" w:rsidRPr="00376C18" w:rsidRDefault="00087F46" w:rsidP="00FE2297">
            <w:pPr>
              <w:pStyle w:val="RepTable"/>
              <w:suppressAutoHyphens/>
              <w:jc w:val="center"/>
              <w:rPr>
                <w:noProof w:val="0"/>
                <w:sz w:val="20"/>
                <w:szCs w:val="20"/>
                <w:lang w:val="en-US"/>
              </w:rPr>
            </w:pPr>
          </w:p>
        </w:tc>
      </w:tr>
      <w:tr w:rsidR="00087F46" w:rsidRPr="00376C18" w14:paraId="7D9B4A1A" w14:textId="77777777" w:rsidTr="00FE2297">
        <w:tc>
          <w:tcPr>
            <w:tcW w:w="627" w:type="pct"/>
            <w:vMerge w:val="restart"/>
            <w:shd w:val="clear" w:color="auto" w:fill="auto"/>
          </w:tcPr>
          <w:p w14:paraId="4933578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Lettuce</w:t>
            </w:r>
          </w:p>
          <w:p w14:paraId="51B0EBD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(Open head, head – open leaves)</w:t>
            </w:r>
          </w:p>
        </w:tc>
        <w:tc>
          <w:tcPr>
            <w:tcW w:w="643" w:type="pct"/>
            <w:vMerge w:val="restart"/>
            <w:shd w:val="clear" w:color="auto" w:fill="auto"/>
          </w:tcPr>
          <w:p w14:paraId="0B55951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38" w:type="pct"/>
            <w:shd w:val="clear" w:color="auto" w:fill="auto"/>
            <w:vAlign w:val="center"/>
          </w:tcPr>
          <w:p w14:paraId="6D456D58"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4)</w:t>
            </w:r>
          </w:p>
        </w:tc>
        <w:tc>
          <w:tcPr>
            <w:tcW w:w="1416" w:type="pct"/>
            <w:tcBorders>
              <w:right w:val="single" w:sz="2" w:space="0" w:color="auto"/>
            </w:tcBorders>
            <w:vAlign w:val="center"/>
          </w:tcPr>
          <w:p w14:paraId="1B80A894"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98.5, 98.4, 100, 102</w:t>
            </w:r>
          </w:p>
        </w:tc>
        <w:tc>
          <w:tcPr>
            <w:tcW w:w="593" w:type="pct"/>
            <w:tcBorders>
              <w:top w:val="single" w:sz="2" w:space="0" w:color="auto"/>
              <w:left w:val="single" w:sz="2" w:space="0" w:color="auto"/>
            </w:tcBorders>
            <w:vAlign w:val="center"/>
          </w:tcPr>
          <w:p w14:paraId="31D006E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99.7</w:t>
            </w:r>
          </w:p>
        </w:tc>
        <w:tc>
          <w:tcPr>
            <w:tcW w:w="533" w:type="pct"/>
            <w:tcBorders>
              <w:top w:val="single" w:sz="2" w:space="0" w:color="auto"/>
              <w:right w:val="single" w:sz="2" w:space="0" w:color="auto"/>
            </w:tcBorders>
            <w:vAlign w:val="center"/>
          </w:tcPr>
          <w:p w14:paraId="14A60DF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1.7</w:t>
            </w:r>
          </w:p>
        </w:tc>
        <w:tc>
          <w:tcPr>
            <w:tcW w:w="551" w:type="pct"/>
            <w:vMerge w:val="restart"/>
            <w:shd w:val="clear" w:color="auto" w:fill="auto"/>
          </w:tcPr>
          <w:p w14:paraId="4173414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35C48BCA" w14:textId="77777777" w:rsidTr="00FE2297">
        <w:tc>
          <w:tcPr>
            <w:tcW w:w="627" w:type="pct"/>
            <w:vMerge/>
            <w:shd w:val="clear" w:color="auto" w:fill="auto"/>
          </w:tcPr>
          <w:p w14:paraId="4976D270" w14:textId="77777777" w:rsidR="00087F46" w:rsidRPr="00376C18" w:rsidRDefault="00087F46" w:rsidP="00FE2297">
            <w:pPr>
              <w:pStyle w:val="RepTable"/>
              <w:suppressAutoHyphens/>
              <w:rPr>
                <w:noProof w:val="0"/>
                <w:sz w:val="20"/>
                <w:szCs w:val="20"/>
                <w:lang w:val="en-US"/>
              </w:rPr>
            </w:pPr>
          </w:p>
        </w:tc>
        <w:tc>
          <w:tcPr>
            <w:tcW w:w="643" w:type="pct"/>
            <w:vMerge/>
            <w:shd w:val="clear" w:color="auto" w:fill="auto"/>
          </w:tcPr>
          <w:p w14:paraId="6E73EA6D" w14:textId="77777777" w:rsidR="00087F46" w:rsidRPr="00376C18" w:rsidRDefault="00087F46" w:rsidP="00FE2297">
            <w:pPr>
              <w:pStyle w:val="RepTable"/>
              <w:suppressAutoHyphens/>
              <w:rPr>
                <w:noProof w:val="0"/>
                <w:sz w:val="20"/>
                <w:szCs w:val="20"/>
                <w:lang w:val="en-US"/>
              </w:rPr>
            </w:pPr>
          </w:p>
        </w:tc>
        <w:tc>
          <w:tcPr>
            <w:tcW w:w="638" w:type="pct"/>
            <w:shd w:val="clear" w:color="auto" w:fill="auto"/>
            <w:vAlign w:val="center"/>
          </w:tcPr>
          <w:p w14:paraId="6FF54C5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4)</w:t>
            </w:r>
          </w:p>
        </w:tc>
        <w:tc>
          <w:tcPr>
            <w:tcW w:w="1416" w:type="pct"/>
            <w:tcBorders>
              <w:right w:val="single" w:sz="2" w:space="0" w:color="auto"/>
            </w:tcBorders>
            <w:vAlign w:val="center"/>
          </w:tcPr>
          <w:p w14:paraId="307E5915"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103, 105, 102, 107</w:t>
            </w:r>
          </w:p>
        </w:tc>
        <w:tc>
          <w:tcPr>
            <w:tcW w:w="593" w:type="pct"/>
            <w:tcBorders>
              <w:left w:val="single" w:sz="2" w:space="0" w:color="auto"/>
              <w:bottom w:val="single" w:sz="2" w:space="0" w:color="auto"/>
            </w:tcBorders>
            <w:vAlign w:val="center"/>
          </w:tcPr>
          <w:p w14:paraId="7A2C4C5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33" w:type="pct"/>
            <w:tcBorders>
              <w:bottom w:val="single" w:sz="2" w:space="0" w:color="auto"/>
              <w:right w:val="single" w:sz="2" w:space="0" w:color="auto"/>
            </w:tcBorders>
            <w:vAlign w:val="center"/>
          </w:tcPr>
          <w:p w14:paraId="107ADF3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2.2</w:t>
            </w:r>
          </w:p>
        </w:tc>
        <w:tc>
          <w:tcPr>
            <w:tcW w:w="551" w:type="pct"/>
            <w:vMerge/>
            <w:shd w:val="clear" w:color="auto" w:fill="auto"/>
          </w:tcPr>
          <w:p w14:paraId="54D2CB0D" w14:textId="77777777" w:rsidR="00087F46" w:rsidRPr="00376C18" w:rsidRDefault="00087F46" w:rsidP="00FE2297">
            <w:pPr>
              <w:pStyle w:val="RepTable"/>
              <w:suppressAutoHyphens/>
              <w:jc w:val="center"/>
              <w:rPr>
                <w:noProof w:val="0"/>
                <w:sz w:val="20"/>
                <w:szCs w:val="20"/>
                <w:lang w:val="en-US"/>
              </w:rPr>
            </w:pPr>
          </w:p>
        </w:tc>
      </w:tr>
      <w:tr w:rsidR="00087F46" w:rsidRPr="00376C18" w14:paraId="528EBB61" w14:textId="77777777" w:rsidTr="00FE2297">
        <w:tc>
          <w:tcPr>
            <w:tcW w:w="627" w:type="pct"/>
            <w:vMerge/>
            <w:shd w:val="clear" w:color="auto" w:fill="auto"/>
          </w:tcPr>
          <w:p w14:paraId="50338498" w14:textId="77777777" w:rsidR="00087F46" w:rsidRPr="00376C18" w:rsidRDefault="00087F46" w:rsidP="00FE2297">
            <w:pPr>
              <w:pStyle w:val="RepTable"/>
              <w:suppressAutoHyphens/>
              <w:rPr>
                <w:noProof w:val="0"/>
                <w:sz w:val="20"/>
                <w:szCs w:val="20"/>
                <w:lang w:val="en-US"/>
              </w:rPr>
            </w:pPr>
          </w:p>
        </w:tc>
        <w:tc>
          <w:tcPr>
            <w:tcW w:w="643" w:type="pct"/>
            <w:vMerge/>
            <w:shd w:val="clear" w:color="auto" w:fill="auto"/>
          </w:tcPr>
          <w:p w14:paraId="6372AE9B" w14:textId="77777777" w:rsidR="00087F46" w:rsidRPr="00376C18" w:rsidRDefault="00087F46" w:rsidP="00FE2297">
            <w:pPr>
              <w:pStyle w:val="RepTable"/>
              <w:suppressAutoHyphens/>
              <w:rPr>
                <w:noProof w:val="0"/>
                <w:sz w:val="20"/>
                <w:szCs w:val="20"/>
                <w:lang w:val="en-US"/>
              </w:rPr>
            </w:pPr>
          </w:p>
        </w:tc>
        <w:tc>
          <w:tcPr>
            <w:tcW w:w="638" w:type="pct"/>
            <w:shd w:val="clear" w:color="auto" w:fill="auto"/>
            <w:vAlign w:val="center"/>
          </w:tcPr>
          <w:p w14:paraId="41A1660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100 (n = 1)</w:t>
            </w:r>
          </w:p>
        </w:tc>
        <w:tc>
          <w:tcPr>
            <w:tcW w:w="1416" w:type="pct"/>
            <w:tcBorders>
              <w:right w:val="single" w:sz="2" w:space="0" w:color="auto"/>
            </w:tcBorders>
            <w:vAlign w:val="center"/>
          </w:tcPr>
          <w:p w14:paraId="67D3B55D"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105</w:t>
            </w:r>
          </w:p>
        </w:tc>
        <w:tc>
          <w:tcPr>
            <w:tcW w:w="593" w:type="pct"/>
            <w:tcBorders>
              <w:left w:val="single" w:sz="2" w:space="0" w:color="auto"/>
              <w:bottom w:val="single" w:sz="2" w:space="0" w:color="auto"/>
            </w:tcBorders>
            <w:vAlign w:val="center"/>
          </w:tcPr>
          <w:p w14:paraId="3FE1B20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105</w:t>
            </w:r>
          </w:p>
        </w:tc>
        <w:tc>
          <w:tcPr>
            <w:tcW w:w="533" w:type="pct"/>
            <w:tcBorders>
              <w:bottom w:val="single" w:sz="2" w:space="0" w:color="auto"/>
              <w:right w:val="single" w:sz="2" w:space="0" w:color="auto"/>
            </w:tcBorders>
            <w:vAlign w:val="center"/>
          </w:tcPr>
          <w:p w14:paraId="5077E9C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551" w:type="pct"/>
            <w:vMerge/>
            <w:shd w:val="clear" w:color="auto" w:fill="auto"/>
          </w:tcPr>
          <w:p w14:paraId="235016FD" w14:textId="77777777" w:rsidR="00087F46" w:rsidRPr="00376C18" w:rsidRDefault="00087F46" w:rsidP="00FE2297">
            <w:pPr>
              <w:pStyle w:val="RepTable"/>
              <w:suppressAutoHyphens/>
              <w:jc w:val="center"/>
              <w:rPr>
                <w:noProof w:val="0"/>
                <w:sz w:val="20"/>
                <w:szCs w:val="20"/>
                <w:lang w:val="en-US"/>
              </w:rPr>
            </w:pPr>
          </w:p>
        </w:tc>
      </w:tr>
      <w:tr w:rsidR="00087F46" w:rsidRPr="00376C18" w14:paraId="5234515C" w14:textId="77777777" w:rsidTr="00FE2297">
        <w:tc>
          <w:tcPr>
            <w:tcW w:w="627" w:type="pct"/>
            <w:vMerge w:val="restart"/>
            <w:shd w:val="clear" w:color="auto" w:fill="auto"/>
          </w:tcPr>
          <w:p w14:paraId="48B75F6A"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Lettuce </w:t>
            </w:r>
            <w:r w:rsidRPr="00376C18">
              <w:rPr>
                <w:noProof w:val="0"/>
                <w:sz w:val="20"/>
                <w:szCs w:val="20"/>
                <w:lang w:val="en-US"/>
              </w:rPr>
              <w:lastRenderedPageBreak/>
              <w:t>(Lamb’s,</w:t>
            </w:r>
            <w:r w:rsidRPr="00376C18">
              <w:rPr>
                <w:noProof w:val="0"/>
                <w:sz w:val="20"/>
                <w:szCs w:val="20"/>
                <w:lang w:val="en-US"/>
              </w:rPr>
              <w:br/>
              <w:t>whole plant)</w:t>
            </w:r>
          </w:p>
        </w:tc>
        <w:tc>
          <w:tcPr>
            <w:tcW w:w="643" w:type="pct"/>
            <w:vMerge w:val="restart"/>
            <w:shd w:val="clear" w:color="auto" w:fill="auto"/>
          </w:tcPr>
          <w:p w14:paraId="3DD443E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lastRenderedPageBreak/>
              <w:t>Propamocarb</w:t>
            </w:r>
          </w:p>
        </w:tc>
        <w:tc>
          <w:tcPr>
            <w:tcW w:w="638" w:type="pct"/>
            <w:shd w:val="clear" w:color="auto" w:fill="auto"/>
          </w:tcPr>
          <w:p w14:paraId="133E631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3)</w:t>
            </w:r>
          </w:p>
        </w:tc>
        <w:tc>
          <w:tcPr>
            <w:tcW w:w="1416" w:type="pct"/>
            <w:tcBorders>
              <w:right w:val="single" w:sz="2" w:space="0" w:color="auto"/>
            </w:tcBorders>
            <w:vAlign w:val="center"/>
          </w:tcPr>
          <w:p w14:paraId="5B6D3A15"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82.0, 81.2, 88.4</w:t>
            </w:r>
          </w:p>
        </w:tc>
        <w:tc>
          <w:tcPr>
            <w:tcW w:w="593" w:type="pct"/>
            <w:tcBorders>
              <w:top w:val="single" w:sz="2" w:space="0" w:color="auto"/>
              <w:left w:val="single" w:sz="2" w:space="0" w:color="auto"/>
            </w:tcBorders>
            <w:vAlign w:val="center"/>
          </w:tcPr>
          <w:p w14:paraId="085A1CB6"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83.9</w:t>
            </w:r>
          </w:p>
        </w:tc>
        <w:tc>
          <w:tcPr>
            <w:tcW w:w="533" w:type="pct"/>
            <w:tcBorders>
              <w:top w:val="single" w:sz="2" w:space="0" w:color="auto"/>
              <w:right w:val="single" w:sz="2" w:space="0" w:color="auto"/>
            </w:tcBorders>
            <w:vAlign w:val="center"/>
          </w:tcPr>
          <w:p w14:paraId="040C26D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4.7</w:t>
            </w:r>
          </w:p>
        </w:tc>
        <w:tc>
          <w:tcPr>
            <w:tcW w:w="551" w:type="pct"/>
            <w:vMerge w:val="restart"/>
            <w:shd w:val="clear" w:color="auto" w:fill="auto"/>
          </w:tcPr>
          <w:p w14:paraId="613BE7B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1DDF2683" w14:textId="77777777" w:rsidTr="00FE2297">
        <w:tc>
          <w:tcPr>
            <w:tcW w:w="627" w:type="pct"/>
            <w:vMerge/>
            <w:shd w:val="clear" w:color="auto" w:fill="auto"/>
          </w:tcPr>
          <w:p w14:paraId="3C220B04" w14:textId="77777777" w:rsidR="00087F46" w:rsidRPr="00376C18" w:rsidRDefault="00087F46" w:rsidP="00FE2297">
            <w:pPr>
              <w:pStyle w:val="RepTable"/>
              <w:suppressAutoHyphens/>
              <w:rPr>
                <w:noProof w:val="0"/>
                <w:sz w:val="20"/>
                <w:szCs w:val="20"/>
                <w:lang w:val="en-US"/>
              </w:rPr>
            </w:pPr>
          </w:p>
        </w:tc>
        <w:tc>
          <w:tcPr>
            <w:tcW w:w="643" w:type="pct"/>
            <w:vMerge/>
            <w:shd w:val="clear" w:color="auto" w:fill="auto"/>
          </w:tcPr>
          <w:p w14:paraId="010D7512" w14:textId="77777777" w:rsidR="00087F46" w:rsidRPr="00376C18" w:rsidRDefault="00087F46" w:rsidP="00FE2297">
            <w:pPr>
              <w:pStyle w:val="RepTable"/>
              <w:suppressAutoHyphens/>
              <w:rPr>
                <w:noProof w:val="0"/>
                <w:sz w:val="20"/>
                <w:szCs w:val="20"/>
                <w:lang w:val="en-US"/>
              </w:rPr>
            </w:pPr>
          </w:p>
        </w:tc>
        <w:tc>
          <w:tcPr>
            <w:tcW w:w="638" w:type="pct"/>
            <w:shd w:val="clear" w:color="auto" w:fill="auto"/>
          </w:tcPr>
          <w:p w14:paraId="7C50D42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3)</w:t>
            </w:r>
          </w:p>
        </w:tc>
        <w:tc>
          <w:tcPr>
            <w:tcW w:w="1416" w:type="pct"/>
            <w:tcBorders>
              <w:right w:val="single" w:sz="2" w:space="0" w:color="auto"/>
            </w:tcBorders>
            <w:vAlign w:val="center"/>
          </w:tcPr>
          <w:p w14:paraId="43E6F6B7"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107, 105, 106</w:t>
            </w:r>
          </w:p>
        </w:tc>
        <w:tc>
          <w:tcPr>
            <w:tcW w:w="593" w:type="pct"/>
            <w:tcBorders>
              <w:left w:val="single" w:sz="2" w:space="0" w:color="auto"/>
              <w:bottom w:val="single" w:sz="2" w:space="0" w:color="auto"/>
            </w:tcBorders>
            <w:vAlign w:val="center"/>
          </w:tcPr>
          <w:p w14:paraId="0E93B21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106</w:t>
            </w:r>
          </w:p>
        </w:tc>
        <w:tc>
          <w:tcPr>
            <w:tcW w:w="533" w:type="pct"/>
            <w:tcBorders>
              <w:bottom w:val="single" w:sz="2" w:space="0" w:color="auto"/>
              <w:right w:val="single" w:sz="2" w:space="0" w:color="auto"/>
            </w:tcBorders>
            <w:vAlign w:val="center"/>
          </w:tcPr>
          <w:p w14:paraId="532497A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0.7</w:t>
            </w:r>
          </w:p>
        </w:tc>
        <w:tc>
          <w:tcPr>
            <w:tcW w:w="551" w:type="pct"/>
            <w:vMerge/>
            <w:shd w:val="clear" w:color="auto" w:fill="auto"/>
          </w:tcPr>
          <w:p w14:paraId="3DDB3724" w14:textId="77777777" w:rsidR="00087F46" w:rsidRPr="00376C18" w:rsidRDefault="00087F46" w:rsidP="00FE2297">
            <w:pPr>
              <w:pStyle w:val="RepTable"/>
              <w:suppressAutoHyphens/>
              <w:jc w:val="center"/>
              <w:rPr>
                <w:noProof w:val="0"/>
                <w:sz w:val="20"/>
                <w:szCs w:val="20"/>
                <w:lang w:val="en-US"/>
              </w:rPr>
            </w:pPr>
          </w:p>
        </w:tc>
      </w:tr>
      <w:tr w:rsidR="00087F46" w:rsidRPr="00376C18" w14:paraId="0202FB95" w14:textId="77777777" w:rsidTr="00FE2297">
        <w:tc>
          <w:tcPr>
            <w:tcW w:w="627" w:type="pct"/>
            <w:vMerge/>
            <w:shd w:val="clear" w:color="auto" w:fill="auto"/>
          </w:tcPr>
          <w:p w14:paraId="14D53F8B" w14:textId="77777777" w:rsidR="00087F46" w:rsidRPr="00376C18" w:rsidRDefault="00087F46" w:rsidP="00FE2297">
            <w:pPr>
              <w:pStyle w:val="RepTable"/>
              <w:suppressAutoHyphens/>
              <w:rPr>
                <w:noProof w:val="0"/>
                <w:sz w:val="20"/>
                <w:szCs w:val="20"/>
                <w:lang w:val="en-US"/>
              </w:rPr>
            </w:pPr>
          </w:p>
        </w:tc>
        <w:tc>
          <w:tcPr>
            <w:tcW w:w="643" w:type="pct"/>
            <w:vMerge/>
            <w:shd w:val="clear" w:color="auto" w:fill="auto"/>
          </w:tcPr>
          <w:p w14:paraId="53F363B4" w14:textId="77777777" w:rsidR="00087F46" w:rsidRPr="00376C18" w:rsidRDefault="00087F46" w:rsidP="00FE2297">
            <w:pPr>
              <w:pStyle w:val="RepTable"/>
              <w:suppressAutoHyphens/>
              <w:rPr>
                <w:noProof w:val="0"/>
                <w:sz w:val="20"/>
                <w:szCs w:val="20"/>
                <w:lang w:val="en-US"/>
              </w:rPr>
            </w:pPr>
          </w:p>
        </w:tc>
        <w:tc>
          <w:tcPr>
            <w:tcW w:w="638" w:type="pct"/>
            <w:shd w:val="clear" w:color="auto" w:fill="auto"/>
          </w:tcPr>
          <w:p w14:paraId="3B44D0A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100 (n = 1)</w:t>
            </w:r>
          </w:p>
        </w:tc>
        <w:tc>
          <w:tcPr>
            <w:tcW w:w="1416" w:type="pct"/>
            <w:tcBorders>
              <w:right w:val="single" w:sz="2" w:space="0" w:color="auto"/>
            </w:tcBorders>
            <w:vAlign w:val="center"/>
          </w:tcPr>
          <w:p w14:paraId="5A063FFB"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104</w:t>
            </w:r>
          </w:p>
        </w:tc>
        <w:tc>
          <w:tcPr>
            <w:tcW w:w="593" w:type="pct"/>
            <w:tcBorders>
              <w:left w:val="single" w:sz="2" w:space="0" w:color="auto"/>
              <w:bottom w:val="single" w:sz="2" w:space="0" w:color="auto"/>
            </w:tcBorders>
            <w:vAlign w:val="center"/>
          </w:tcPr>
          <w:p w14:paraId="3CD176C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33" w:type="pct"/>
            <w:tcBorders>
              <w:bottom w:val="single" w:sz="2" w:space="0" w:color="auto"/>
              <w:right w:val="single" w:sz="2" w:space="0" w:color="auto"/>
            </w:tcBorders>
            <w:vAlign w:val="center"/>
          </w:tcPr>
          <w:p w14:paraId="4AC7383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551" w:type="pct"/>
            <w:vMerge/>
            <w:shd w:val="clear" w:color="auto" w:fill="auto"/>
          </w:tcPr>
          <w:p w14:paraId="57C37F99" w14:textId="77777777" w:rsidR="00087F46" w:rsidRPr="00376C18" w:rsidRDefault="00087F46" w:rsidP="00FE2297">
            <w:pPr>
              <w:pStyle w:val="RepTable"/>
              <w:suppressAutoHyphens/>
              <w:jc w:val="center"/>
              <w:rPr>
                <w:noProof w:val="0"/>
                <w:sz w:val="20"/>
                <w:szCs w:val="20"/>
                <w:lang w:val="en-US"/>
              </w:rPr>
            </w:pPr>
          </w:p>
        </w:tc>
      </w:tr>
      <w:tr w:rsidR="00087F46" w:rsidRPr="00376C18" w14:paraId="58F31E53" w14:textId="77777777" w:rsidTr="00FE2297">
        <w:tc>
          <w:tcPr>
            <w:tcW w:w="627" w:type="pct"/>
            <w:vMerge w:val="restart"/>
            <w:shd w:val="clear" w:color="auto" w:fill="auto"/>
          </w:tcPr>
          <w:p w14:paraId="477A454A"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Lettuce (Lamb’s, leaves)</w:t>
            </w:r>
          </w:p>
        </w:tc>
        <w:tc>
          <w:tcPr>
            <w:tcW w:w="643" w:type="pct"/>
            <w:vMerge w:val="restart"/>
            <w:shd w:val="clear" w:color="auto" w:fill="auto"/>
          </w:tcPr>
          <w:p w14:paraId="38C110A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38" w:type="pct"/>
            <w:shd w:val="clear" w:color="auto" w:fill="auto"/>
          </w:tcPr>
          <w:p w14:paraId="61A8052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3)</w:t>
            </w:r>
          </w:p>
        </w:tc>
        <w:tc>
          <w:tcPr>
            <w:tcW w:w="1416" w:type="pct"/>
            <w:tcBorders>
              <w:right w:val="single" w:sz="2" w:space="0" w:color="auto"/>
            </w:tcBorders>
            <w:vAlign w:val="center"/>
          </w:tcPr>
          <w:p w14:paraId="05DA44AC"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106, 106, 107</w:t>
            </w:r>
          </w:p>
        </w:tc>
        <w:tc>
          <w:tcPr>
            <w:tcW w:w="593" w:type="pct"/>
            <w:tcBorders>
              <w:top w:val="single" w:sz="2" w:space="0" w:color="auto"/>
              <w:left w:val="single" w:sz="2" w:space="0" w:color="auto"/>
            </w:tcBorders>
            <w:vAlign w:val="center"/>
          </w:tcPr>
          <w:p w14:paraId="21892100"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106</w:t>
            </w:r>
          </w:p>
        </w:tc>
        <w:tc>
          <w:tcPr>
            <w:tcW w:w="533" w:type="pct"/>
            <w:tcBorders>
              <w:top w:val="single" w:sz="2" w:space="0" w:color="auto"/>
              <w:right w:val="single" w:sz="2" w:space="0" w:color="auto"/>
            </w:tcBorders>
            <w:vAlign w:val="center"/>
          </w:tcPr>
          <w:p w14:paraId="24C3BE6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0.5</w:t>
            </w:r>
          </w:p>
        </w:tc>
        <w:tc>
          <w:tcPr>
            <w:tcW w:w="551" w:type="pct"/>
            <w:vMerge w:val="restart"/>
            <w:shd w:val="clear" w:color="auto" w:fill="auto"/>
          </w:tcPr>
          <w:p w14:paraId="046CB1F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24AC43AC" w14:textId="77777777" w:rsidTr="00FE2297">
        <w:tc>
          <w:tcPr>
            <w:tcW w:w="627" w:type="pct"/>
            <w:vMerge/>
            <w:shd w:val="clear" w:color="auto" w:fill="auto"/>
          </w:tcPr>
          <w:p w14:paraId="01DF43B4" w14:textId="77777777" w:rsidR="00087F46" w:rsidRPr="00376C18" w:rsidRDefault="00087F46" w:rsidP="00FE2297">
            <w:pPr>
              <w:pStyle w:val="RepTable"/>
              <w:suppressAutoHyphens/>
              <w:rPr>
                <w:noProof w:val="0"/>
                <w:sz w:val="20"/>
                <w:szCs w:val="20"/>
                <w:lang w:val="en-US"/>
              </w:rPr>
            </w:pPr>
          </w:p>
        </w:tc>
        <w:tc>
          <w:tcPr>
            <w:tcW w:w="643" w:type="pct"/>
            <w:vMerge/>
            <w:shd w:val="clear" w:color="auto" w:fill="auto"/>
          </w:tcPr>
          <w:p w14:paraId="6D34F2EE" w14:textId="77777777" w:rsidR="00087F46" w:rsidRPr="00376C18" w:rsidRDefault="00087F46" w:rsidP="00FE2297">
            <w:pPr>
              <w:pStyle w:val="RepTable"/>
              <w:suppressAutoHyphens/>
              <w:rPr>
                <w:noProof w:val="0"/>
                <w:sz w:val="20"/>
                <w:szCs w:val="20"/>
                <w:lang w:val="en-US"/>
              </w:rPr>
            </w:pPr>
          </w:p>
        </w:tc>
        <w:tc>
          <w:tcPr>
            <w:tcW w:w="638" w:type="pct"/>
            <w:shd w:val="clear" w:color="auto" w:fill="auto"/>
          </w:tcPr>
          <w:p w14:paraId="23588A8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3)</w:t>
            </w:r>
          </w:p>
        </w:tc>
        <w:tc>
          <w:tcPr>
            <w:tcW w:w="1416" w:type="pct"/>
            <w:tcBorders>
              <w:right w:val="single" w:sz="2" w:space="0" w:color="auto"/>
            </w:tcBorders>
            <w:vAlign w:val="center"/>
          </w:tcPr>
          <w:p w14:paraId="16C817F8"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104, 106, 101</w:t>
            </w:r>
          </w:p>
        </w:tc>
        <w:tc>
          <w:tcPr>
            <w:tcW w:w="593" w:type="pct"/>
            <w:tcBorders>
              <w:left w:val="single" w:sz="2" w:space="0" w:color="auto"/>
              <w:bottom w:val="single" w:sz="2" w:space="0" w:color="auto"/>
            </w:tcBorders>
            <w:vAlign w:val="center"/>
          </w:tcPr>
          <w:p w14:paraId="154C4948"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33" w:type="pct"/>
            <w:tcBorders>
              <w:bottom w:val="single" w:sz="2" w:space="0" w:color="auto"/>
              <w:right w:val="single" w:sz="2" w:space="0" w:color="auto"/>
            </w:tcBorders>
            <w:vAlign w:val="center"/>
          </w:tcPr>
          <w:p w14:paraId="2AA40DD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2.5</w:t>
            </w:r>
          </w:p>
        </w:tc>
        <w:tc>
          <w:tcPr>
            <w:tcW w:w="551" w:type="pct"/>
            <w:vMerge/>
            <w:shd w:val="clear" w:color="auto" w:fill="auto"/>
          </w:tcPr>
          <w:p w14:paraId="72B4FF1F" w14:textId="77777777" w:rsidR="00087F46" w:rsidRPr="00376C18" w:rsidRDefault="00087F46" w:rsidP="00FE2297">
            <w:pPr>
              <w:pStyle w:val="RepTable"/>
              <w:suppressAutoHyphens/>
              <w:jc w:val="center"/>
              <w:rPr>
                <w:noProof w:val="0"/>
                <w:sz w:val="20"/>
                <w:szCs w:val="20"/>
                <w:lang w:val="en-US"/>
              </w:rPr>
            </w:pPr>
          </w:p>
        </w:tc>
      </w:tr>
      <w:tr w:rsidR="00087F46" w:rsidRPr="00376C18" w14:paraId="3A8A7EF1" w14:textId="77777777" w:rsidTr="00FE2297">
        <w:tc>
          <w:tcPr>
            <w:tcW w:w="627" w:type="pct"/>
            <w:vMerge/>
            <w:shd w:val="clear" w:color="auto" w:fill="auto"/>
          </w:tcPr>
          <w:p w14:paraId="7FACD740" w14:textId="77777777" w:rsidR="00087F46" w:rsidRPr="00376C18" w:rsidRDefault="00087F46" w:rsidP="00FE2297">
            <w:pPr>
              <w:pStyle w:val="RepTable"/>
              <w:suppressAutoHyphens/>
              <w:rPr>
                <w:noProof w:val="0"/>
                <w:sz w:val="20"/>
                <w:szCs w:val="20"/>
                <w:lang w:val="en-US"/>
              </w:rPr>
            </w:pPr>
          </w:p>
        </w:tc>
        <w:tc>
          <w:tcPr>
            <w:tcW w:w="643" w:type="pct"/>
            <w:vMerge/>
            <w:shd w:val="clear" w:color="auto" w:fill="auto"/>
          </w:tcPr>
          <w:p w14:paraId="24CAB42D" w14:textId="77777777" w:rsidR="00087F46" w:rsidRPr="00376C18" w:rsidRDefault="00087F46" w:rsidP="00FE2297">
            <w:pPr>
              <w:pStyle w:val="RepTable"/>
              <w:suppressAutoHyphens/>
              <w:rPr>
                <w:noProof w:val="0"/>
                <w:sz w:val="20"/>
                <w:szCs w:val="20"/>
                <w:lang w:val="en-US"/>
              </w:rPr>
            </w:pPr>
          </w:p>
        </w:tc>
        <w:tc>
          <w:tcPr>
            <w:tcW w:w="638" w:type="pct"/>
            <w:shd w:val="clear" w:color="auto" w:fill="auto"/>
          </w:tcPr>
          <w:p w14:paraId="0F6EFAF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100 (n = 1)</w:t>
            </w:r>
          </w:p>
        </w:tc>
        <w:tc>
          <w:tcPr>
            <w:tcW w:w="1416" w:type="pct"/>
            <w:tcBorders>
              <w:right w:val="single" w:sz="2" w:space="0" w:color="auto"/>
            </w:tcBorders>
            <w:vAlign w:val="center"/>
          </w:tcPr>
          <w:p w14:paraId="2F9F912E"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100</w:t>
            </w:r>
          </w:p>
        </w:tc>
        <w:tc>
          <w:tcPr>
            <w:tcW w:w="593" w:type="pct"/>
            <w:tcBorders>
              <w:left w:val="single" w:sz="2" w:space="0" w:color="auto"/>
              <w:bottom w:val="single" w:sz="2" w:space="0" w:color="auto"/>
            </w:tcBorders>
            <w:vAlign w:val="center"/>
          </w:tcPr>
          <w:p w14:paraId="17916050"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100</w:t>
            </w:r>
          </w:p>
        </w:tc>
        <w:tc>
          <w:tcPr>
            <w:tcW w:w="533" w:type="pct"/>
            <w:tcBorders>
              <w:bottom w:val="single" w:sz="2" w:space="0" w:color="auto"/>
              <w:right w:val="single" w:sz="2" w:space="0" w:color="auto"/>
            </w:tcBorders>
            <w:vAlign w:val="center"/>
          </w:tcPr>
          <w:p w14:paraId="3F28A54B"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551" w:type="pct"/>
            <w:vMerge/>
            <w:shd w:val="clear" w:color="auto" w:fill="auto"/>
          </w:tcPr>
          <w:p w14:paraId="155A0BFC" w14:textId="77777777" w:rsidR="00087F46" w:rsidRPr="00376C18" w:rsidRDefault="00087F46" w:rsidP="00FE2297">
            <w:pPr>
              <w:pStyle w:val="RepTable"/>
              <w:suppressAutoHyphens/>
              <w:jc w:val="center"/>
              <w:rPr>
                <w:noProof w:val="0"/>
                <w:sz w:val="20"/>
                <w:szCs w:val="20"/>
                <w:lang w:val="en-US"/>
              </w:rPr>
            </w:pPr>
          </w:p>
        </w:tc>
      </w:tr>
    </w:tbl>
    <w:p w14:paraId="6E34A676" w14:textId="2A40BE89" w:rsidR="00CF4086" w:rsidRPr="00D01B1A" w:rsidRDefault="00CF4086" w:rsidP="00FE2297">
      <w:pPr>
        <w:pStyle w:val="RepStandard"/>
      </w:pPr>
    </w:p>
    <w:p w14:paraId="74E2DE92" w14:textId="60C50580"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78</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r w:rsidRPr="00D01B1A">
        <w:rPr>
          <w:rFonts w:ascii="Times New Roman" w:hAnsi="Times New Roman" w:cs="Times New Roman"/>
          <w:lang w:val="en-US"/>
        </w:rPr>
        <w:t xml:space="preserve">Propamocarb </w:t>
      </w:r>
      <w:r w:rsidRPr="00D01B1A">
        <w:rPr>
          <w:rFonts w:ascii="Times New Roman" w:hAnsi="Times New Roman" w:cs="Times New Roman"/>
          <w:lang w:val="en-US" w:eastAsia="en-US"/>
        </w:rPr>
        <w:t>residues in lettuce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41"/>
        <w:gridCol w:w="6504"/>
      </w:tblGrid>
      <w:tr w:rsidR="00087F46" w:rsidRPr="00376C18" w14:paraId="23D79A4C" w14:textId="77777777" w:rsidTr="00FE2297">
        <w:trPr>
          <w:tblHeader/>
        </w:trPr>
        <w:tc>
          <w:tcPr>
            <w:tcW w:w="0" w:type="auto"/>
            <w:shd w:val="clear" w:color="auto" w:fill="auto"/>
          </w:tcPr>
          <w:p w14:paraId="3E8181D9" w14:textId="77777777" w:rsidR="00087F46" w:rsidRPr="00376C18" w:rsidRDefault="00087F46" w:rsidP="00FE2297">
            <w:pPr>
              <w:pStyle w:val="RepTableHeader"/>
              <w:suppressAutoHyphens/>
              <w:jc w:val="center"/>
            </w:pPr>
          </w:p>
        </w:tc>
        <w:tc>
          <w:tcPr>
            <w:tcW w:w="0" w:type="auto"/>
            <w:shd w:val="clear" w:color="auto" w:fill="auto"/>
          </w:tcPr>
          <w:p w14:paraId="095F3096" w14:textId="77777777" w:rsidR="00087F46" w:rsidRPr="00376C18" w:rsidRDefault="00087F46" w:rsidP="00FE2297">
            <w:pPr>
              <w:pStyle w:val="RepTableHeader"/>
              <w:suppressAutoHyphens/>
              <w:jc w:val="center"/>
            </w:pPr>
            <w:r w:rsidRPr="00376C18">
              <w:t>Propamocarb</w:t>
            </w:r>
          </w:p>
        </w:tc>
      </w:tr>
      <w:tr w:rsidR="00087F46" w:rsidRPr="00376C18" w14:paraId="2E99B782" w14:textId="77777777" w:rsidTr="00FE2297">
        <w:tc>
          <w:tcPr>
            <w:tcW w:w="0" w:type="auto"/>
            <w:shd w:val="clear" w:color="auto" w:fill="auto"/>
          </w:tcPr>
          <w:p w14:paraId="21472B1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Specificity</w:t>
            </w:r>
          </w:p>
        </w:tc>
        <w:tc>
          <w:tcPr>
            <w:tcW w:w="0" w:type="auto"/>
            <w:shd w:val="clear" w:color="auto" w:fill="auto"/>
          </w:tcPr>
          <w:p w14:paraId="424D67F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LC-MS/MS is a highly specific method. No interference (&gt; LOQ) for the target analyte was found in unfortified control samples.</w:t>
            </w:r>
          </w:p>
        </w:tc>
      </w:tr>
      <w:tr w:rsidR="00087F46" w:rsidRPr="00376C18" w14:paraId="52CA7358" w14:textId="77777777" w:rsidTr="00FE2297">
        <w:tc>
          <w:tcPr>
            <w:tcW w:w="0" w:type="auto"/>
            <w:shd w:val="clear" w:color="auto" w:fill="auto"/>
          </w:tcPr>
          <w:p w14:paraId="5A21D51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(type, number of data points)</w:t>
            </w:r>
          </w:p>
        </w:tc>
        <w:tc>
          <w:tcPr>
            <w:tcW w:w="0" w:type="auto"/>
            <w:shd w:val="clear" w:color="auto" w:fill="auto"/>
          </w:tcPr>
          <w:p w14:paraId="5EF8852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Calibration was performed with solvent based standards using at least five concentrations ranging 0.030 to 3 ng/mL and good linearity was observed (r ≥0.99). The resulting test substance peak areas versus test substance concentration data were fit to the linear function.  </w:t>
            </w:r>
          </w:p>
          <w:p w14:paraId="7F1A2DE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Regression data:</w:t>
            </w:r>
          </w:p>
          <w:p w14:paraId="2A5F9185" w14:textId="77777777" w:rsidR="00087F46" w:rsidRPr="00376C18" w:rsidRDefault="00087F46" w:rsidP="00FE2297">
            <w:pPr>
              <w:pStyle w:val="RepTable"/>
              <w:suppressAutoHyphens/>
              <w:rPr>
                <w:noProof w:val="0"/>
                <w:sz w:val="20"/>
                <w:szCs w:val="20"/>
                <w:u w:val="single"/>
                <w:lang w:val="en-US"/>
              </w:rPr>
            </w:pPr>
            <w:r w:rsidRPr="00376C18">
              <w:rPr>
                <w:noProof w:val="0"/>
                <w:sz w:val="20"/>
                <w:szCs w:val="20"/>
                <w:lang w:val="en-US"/>
              </w:rPr>
              <w:t>Mass  transition 189→ 102 m/z (quantification)</w:t>
            </w:r>
          </w:p>
          <w:p w14:paraId="2F5E616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Slope = 1516987.7, Intercept = 8055.8557, r  = 0.999896406</w:t>
            </w:r>
          </w:p>
        </w:tc>
      </w:tr>
      <w:tr w:rsidR="00087F46" w:rsidRPr="00376C18" w14:paraId="70B6F2F0" w14:textId="77777777" w:rsidTr="00FE2297">
        <w:tc>
          <w:tcPr>
            <w:tcW w:w="0" w:type="auto"/>
            <w:shd w:val="clear" w:color="auto" w:fill="auto"/>
          </w:tcPr>
          <w:p w14:paraId="3BB7DE25"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range</w:t>
            </w:r>
          </w:p>
        </w:tc>
        <w:tc>
          <w:tcPr>
            <w:tcW w:w="0" w:type="auto"/>
            <w:shd w:val="clear" w:color="auto" w:fill="auto"/>
          </w:tcPr>
          <w:p w14:paraId="17D20FD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0.030 ng/mL to 3 ng/mL</w:t>
            </w:r>
          </w:p>
        </w:tc>
      </w:tr>
      <w:tr w:rsidR="00087F46" w:rsidRPr="00376C18" w14:paraId="76B28DBA" w14:textId="77777777" w:rsidTr="00FE2297">
        <w:tc>
          <w:tcPr>
            <w:tcW w:w="0" w:type="auto"/>
            <w:shd w:val="clear" w:color="auto" w:fill="auto"/>
          </w:tcPr>
          <w:p w14:paraId="3592CBB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Assessment of matrix effects is presented </w:t>
            </w:r>
          </w:p>
        </w:tc>
        <w:tc>
          <w:tcPr>
            <w:tcW w:w="0" w:type="auto"/>
            <w:shd w:val="clear" w:color="auto" w:fill="auto"/>
          </w:tcPr>
          <w:p w14:paraId="5B9ED08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No significant matrix effects observed (i.e. &lt;20%).  Calibration standards were therefore prepared in solvent throughout.</w:t>
            </w:r>
          </w:p>
        </w:tc>
      </w:tr>
      <w:tr w:rsidR="00087F46" w:rsidRPr="00376C18" w14:paraId="3BA7153B" w14:textId="77777777" w:rsidTr="00FE2297">
        <w:tc>
          <w:tcPr>
            <w:tcW w:w="0" w:type="auto"/>
            <w:shd w:val="clear" w:color="auto" w:fill="auto"/>
          </w:tcPr>
          <w:p w14:paraId="3AF40BBC"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Solution Stability</w:t>
            </w:r>
          </w:p>
        </w:tc>
        <w:tc>
          <w:tcPr>
            <w:tcW w:w="0" w:type="auto"/>
            <w:shd w:val="clear" w:color="auto" w:fill="auto"/>
          </w:tcPr>
          <w:p w14:paraId="3F730C2E" w14:textId="1F7988E4"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Solution stability was determined in </w:t>
            </w:r>
            <w:r w:rsidR="009A2A5F">
              <w:rPr>
                <w:noProof w:val="0"/>
                <w:sz w:val="20"/>
                <w:szCs w:val="20"/>
                <w:lang w:val="en-US"/>
              </w:rPr>
              <w:t>XXXX</w:t>
            </w:r>
            <w:r w:rsidRPr="00376C18">
              <w:rPr>
                <w:noProof w:val="0"/>
                <w:sz w:val="20"/>
                <w:szCs w:val="20"/>
                <w:lang w:val="en-US"/>
              </w:rPr>
              <w:t xml:space="preserve"> Doc ID 2020/2106237:  </w:t>
            </w:r>
            <w:r w:rsidRPr="00376C18">
              <w:rPr>
                <w:noProof w:val="0"/>
                <w:sz w:val="20"/>
                <w:szCs w:val="20"/>
                <w:lang w:val="en-US"/>
              </w:rPr>
              <w:br/>
              <w:t>Stock and calibration solutions were found to be stable following refrigerated storage at 2-8 ºC for 15 days. Raw and final volume extracts were found to be stable for at least 7 days following refrigerated storage at 2-8 ºC.</w:t>
            </w:r>
          </w:p>
        </w:tc>
      </w:tr>
      <w:tr w:rsidR="00087F46" w:rsidRPr="00376C18" w14:paraId="213BA9F6" w14:textId="77777777" w:rsidTr="00FE2297">
        <w:tc>
          <w:tcPr>
            <w:tcW w:w="0" w:type="auto"/>
            <w:shd w:val="clear" w:color="auto" w:fill="auto"/>
          </w:tcPr>
          <w:p w14:paraId="13E64E1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Limit of determination/quantification</w:t>
            </w:r>
          </w:p>
        </w:tc>
        <w:tc>
          <w:tcPr>
            <w:tcW w:w="0" w:type="auto"/>
            <w:shd w:val="clear" w:color="auto" w:fill="auto"/>
          </w:tcPr>
          <w:p w14:paraId="054E205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limit of quantification (LOQ) of 0.01 mg/kg was confirmed. The limit of detection (LOD) was 0.003 mg/kg.</w:t>
            </w:r>
          </w:p>
        </w:tc>
      </w:tr>
    </w:tbl>
    <w:p w14:paraId="08F3FB9E" w14:textId="77777777" w:rsidR="00087F46" w:rsidRPr="00D01B1A" w:rsidRDefault="00087F46" w:rsidP="00513831">
      <w:pPr>
        <w:pStyle w:val="RepNewPart"/>
        <w:suppressAutoHyphens/>
        <w:spacing w:before="480"/>
        <w:rPr>
          <w:lang w:val="en-US"/>
        </w:rPr>
      </w:pPr>
      <w:r w:rsidRPr="00D01B1A">
        <w:rPr>
          <w:lang w:val="en-US"/>
        </w:rPr>
        <w:t>Conclusion</w:t>
      </w:r>
    </w:p>
    <w:p w14:paraId="13088730" w14:textId="77777777" w:rsidR="00087F46" w:rsidRPr="00D01B1A" w:rsidRDefault="00087F46" w:rsidP="00FE2297">
      <w:pPr>
        <w:pStyle w:val="RepStandard"/>
        <w:rPr>
          <w:w w:val="105"/>
        </w:rPr>
      </w:pPr>
      <w:r w:rsidRPr="00D01B1A">
        <w:rPr>
          <w:w w:val="105"/>
        </w:rPr>
        <w:t>The analytical procedure, method L0450/01, for the determination of residues of Propamocarb in lettuce matrices has been fully validated in terms of specificity, linearity, precision, accuracy, matrix effects, solution stability and LOQ, in accordance with the requirements of SANTE/2020/12830 rev.1.</w:t>
      </w:r>
    </w:p>
    <w:p w14:paraId="7CCAB373" w14:textId="1BD663FD" w:rsidR="00087F46" w:rsidRPr="00D01B1A" w:rsidRDefault="00087F46" w:rsidP="00FE2297">
      <w:pPr>
        <w:pStyle w:val="RepAppendix4"/>
        <w:rPr>
          <w:lang w:val="en-US"/>
        </w:rPr>
      </w:pPr>
      <w:bookmarkStart w:id="511" w:name="_Hlk131425977"/>
      <w:r w:rsidRPr="00D01B1A">
        <w:rPr>
          <w:lang w:val="en-US"/>
        </w:rPr>
        <w:t>Method L0450/01: Method for the determination of Propamocarb in tomato</w:t>
      </w:r>
    </w:p>
    <w:p w14:paraId="07534DC6"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49362997" w14:textId="77777777" w:rsidTr="0073301D">
        <w:tc>
          <w:tcPr>
            <w:tcW w:w="1063" w:type="pct"/>
            <w:shd w:val="clear" w:color="auto" w:fill="D9D9D9" w:themeFill="background1" w:themeFillShade="D9"/>
          </w:tcPr>
          <w:p w14:paraId="21DB564F"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0EA0CD9A" w14:textId="77777777" w:rsidR="0073301D" w:rsidRPr="00D01B1A" w:rsidRDefault="0073301D" w:rsidP="0073301D">
            <w:pPr>
              <w:pStyle w:val="RepStandard"/>
              <w:ind w:left="85"/>
            </w:pPr>
            <w:r w:rsidRPr="00D01B1A">
              <w:t>The method has been accepted.</w:t>
            </w:r>
          </w:p>
          <w:p w14:paraId="49FC3BED" w14:textId="5294E364" w:rsidR="0073301D" w:rsidRPr="00D01B1A" w:rsidRDefault="0073301D" w:rsidP="0073301D">
            <w:pPr>
              <w:pStyle w:val="RepStandard"/>
              <w:ind w:left="85"/>
            </w:pPr>
            <w:r w:rsidRPr="00D01B1A">
              <w:t xml:space="preserve">The method widely used within the section B7 of this submission for residue data </w:t>
            </w:r>
            <w:r w:rsidRPr="00D01B1A">
              <w:lastRenderedPageBreak/>
              <w:t xml:space="preserve">generation in plant matrices. The final determination </w:t>
            </w:r>
            <w:r w:rsidR="00D91CB6" w:rsidRPr="00D01B1A">
              <w:t>of</w:t>
            </w:r>
            <w:r w:rsidRPr="00D01B1A">
              <w:t xml:space="preserve"> propamocarb in </w:t>
            </w:r>
            <w:r w:rsidRPr="00D01B1A">
              <w:rPr>
                <w:w w:val="105"/>
              </w:rPr>
              <w:t xml:space="preserve">tomato </w:t>
            </w:r>
            <w:r w:rsidRPr="00D01B1A">
              <w:t>matrices was performed by LC-MS/MS which is highly sensitive and selective. The LOQ was set at 0.010 mg/kg for all analytes.</w:t>
            </w:r>
          </w:p>
          <w:p w14:paraId="6C93C8AA" w14:textId="77777777" w:rsidR="0073301D" w:rsidRPr="00D01B1A" w:rsidRDefault="0073301D" w:rsidP="0073301D">
            <w:pPr>
              <w:pStyle w:val="RepStandard"/>
              <w:ind w:left="85"/>
            </w:pPr>
            <w:r w:rsidRPr="00D01B1A">
              <w:t>The mean recovery values were between the required range for all analytes. The relative standard deviations (RSD, %) for all fortification levels were ≤ 20 %.</w:t>
            </w:r>
          </w:p>
          <w:p w14:paraId="768AE312" w14:textId="7C860C3A" w:rsidR="00087F46" w:rsidRPr="00D01B1A" w:rsidRDefault="0073301D" w:rsidP="0073301D">
            <w:pPr>
              <w:pStyle w:val="RepStandard"/>
              <w:ind w:left="85"/>
              <w:rPr>
                <w:rFonts w:eastAsia="Batang"/>
              </w:rPr>
            </w:pPr>
            <w:r w:rsidRPr="00D01B1A">
              <w:t>Thus, it could be confirmed that the analytical method L0450/01 fulfils requirements of SANCO/3029/99 rev. 4.</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3DE67008"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2C2A3A" w14:paraId="0D227649" w14:textId="77777777" w:rsidTr="00FE2297">
        <w:trPr>
          <w:gridAfter w:val="1"/>
          <w:wAfter w:w="37" w:type="pct"/>
        </w:trPr>
        <w:tc>
          <w:tcPr>
            <w:tcW w:w="1343" w:type="pct"/>
            <w:shd w:val="clear" w:color="auto" w:fill="auto"/>
          </w:tcPr>
          <w:p w14:paraId="4C64A524" w14:textId="77777777" w:rsidR="00087F46" w:rsidRPr="002C2A3A" w:rsidRDefault="00087F46" w:rsidP="00FE2297">
            <w:pPr>
              <w:pStyle w:val="RepStandard"/>
              <w:suppressAutoHyphens/>
            </w:pPr>
            <w:r w:rsidRPr="002C2A3A">
              <w:t>Reference:</w:t>
            </w:r>
          </w:p>
        </w:tc>
        <w:tc>
          <w:tcPr>
            <w:tcW w:w="3620" w:type="pct"/>
            <w:shd w:val="clear" w:color="auto" w:fill="auto"/>
          </w:tcPr>
          <w:p w14:paraId="4C2045CC" w14:textId="40F7A132" w:rsidR="00087F46" w:rsidRPr="002C2A3A" w:rsidRDefault="00087F46" w:rsidP="00FE2297">
            <w:pPr>
              <w:pStyle w:val="RepStandard"/>
              <w:suppressAutoHyphens/>
            </w:pPr>
            <w:r w:rsidRPr="002C2A3A">
              <w:t>CP 5.1.2/</w:t>
            </w:r>
            <w:r w:rsidR="00635260" w:rsidRPr="002C2A3A">
              <w:t>5</w:t>
            </w:r>
          </w:p>
        </w:tc>
      </w:tr>
      <w:tr w:rsidR="00087F46" w:rsidRPr="002C2A3A" w14:paraId="5E604C2F" w14:textId="77777777" w:rsidTr="00FE2297">
        <w:trPr>
          <w:gridAfter w:val="1"/>
          <w:wAfter w:w="37" w:type="pct"/>
        </w:trPr>
        <w:tc>
          <w:tcPr>
            <w:tcW w:w="1343" w:type="pct"/>
            <w:shd w:val="clear" w:color="auto" w:fill="auto"/>
          </w:tcPr>
          <w:p w14:paraId="7E207375" w14:textId="77777777" w:rsidR="00087F46" w:rsidRPr="002C2A3A" w:rsidRDefault="00087F46" w:rsidP="00FE2297">
            <w:pPr>
              <w:pStyle w:val="RepStandard"/>
              <w:suppressAutoHyphens/>
              <w:spacing w:after="120"/>
            </w:pPr>
            <w:r w:rsidRPr="002C2A3A">
              <w:t>Report</w:t>
            </w:r>
          </w:p>
        </w:tc>
        <w:tc>
          <w:tcPr>
            <w:tcW w:w="3620" w:type="pct"/>
            <w:shd w:val="clear" w:color="auto" w:fill="auto"/>
          </w:tcPr>
          <w:p w14:paraId="3DFA3E66" w14:textId="77777777" w:rsidR="00087F46" w:rsidRPr="002C2A3A" w:rsidRDefault="00087F46" w:rsidP="00FE2297">
            <w:pPr>
              <w:pStyle w:val="RepStandard"/>
              <w:suppressAutoHyphens/>
              <w:spacing w:after="120"/>
            </w:pPr>
            <w:r w:rsidRPr="002C2A3A">
              <w:t xml:space="preserve">Study on the residue </w:t>
            </w:r>
            <w:proofErr w:type="spellStart"/>
            <w:r w:rsidRPr="002C2A3A">
              <w:t>behaviour</w:t>
            </w:r>
            <w:proofErr w:type="spellEnd"/>
            <w:r w:rsidRPr="002C2A3A">
              <w:t xml:space="preserve"> of </w:t>
            </w:r>
            <w:proofErr w:type="spellStart"/>
            <w:r w:rsidRPr="002C2A3A">
              <w:t>Ametoctradin</w:t>
            </w:r>
            <w:proofErr w:type="spellEnd"/>
            <w:r w:rsidRPr="002C2A3A">
              <w:t xml:space="preserve"> (BAS 650 F) and Propamocarb (Reg. No. 4628172) on tomato after treatment with BAS 743 01 F under field conditions in Southern Europe, season 2020</w:t>
            </w:r>
          </w:p>
          <w:p w14:paraId="4438A24D" w14:textId="77777777" w:rsidR="00087F46" w:rsidRPr="002C2A3A" w:rsidRDefault="00087F46" w:rsidP="00FE2297">
            <w:pPr>
              <w:pStyle w:val="RepStandard"/>
              <w:suppressAutoHyphens/>
              <w:spacing w:after="120"/>
            </w:pPr>
            <w:r w:rsidRPr="002C2A3A">
              <w:t>Gálvez, O., 2021</w:t>
            </w:r>
          </w:p>
          <w:p w14:paraId="4BB7363E" w14:textId="77777777" w:rsidR="00087F46" w:rsidRPr="002C2A3A" w:rsidRDefault="00087F46" w:rsidP="00FE2297">
            <w:pPr>
              <w:pStyle w:val="RepStandard"/>
              <w:suppressAutoHyphens/>
              <w:spacing w:after="120"/>
            </w:pPr>
            <w:r w:rsidRPr="002C2A3A">
              <w:t>report No 890073</w:t>
            </w:r>
          </w:p>
          <w:p w14:paraId="4EA8D34C" w14:textId="400ACF64" w:rsidR="00087F46" w:rsidRPr="002C2A3A" w:rsidRDefault="009E1FD4" w:rsidP="00FE2297">
            <w:pPr>
              <w:pStyle w:val="RepStandard"/>
              <w:suppressAutoHyphens/>
              <w:spacing w:after="120"/>
            </w:pPr>
            <w:r>
              <w:t>XXXX</w:t>
            </w:r>
            <w:r w:rsidR="00087F46" w:rsidRPr="002C2A3A">
              <w:t xml:space="preserve"> </w:t>
            </w:r>
            <w:proofErr w:type="spellStart"/>
            <w:r w:rsidR="00087F46" w:rsidRPr="002C2A3A">
              <w:t>DocID</w:t>
            </w:r>
            <w:proofErr w:type="spellEnd"/>
            <w:r w:rsidR="00087F46" w:rsidRPr="002C2A3A">
              <w:t xml:space="preserve"> 2020/2103085</w:t>
            </w:r>
          </w:p>
          <w:p w14:paraId="3DBEDE3B" w14:textId="77777777" w:rsidR="00087F46" w:rsidRPr="002C2A3A" w:rsidRDefault="00087F46" w:rsidP="00FE2297">
            <w:pPr>
              <w:pStyle w:val="RepStandard"/>
              <w:suppressAutoHyphens/>
            </w:pPr>
            <w:r w:rsidRPr="002C2A3A">
              <w:t>Authority registration No</w:t>
            </w:r>
          </w:p>
        </w:tc>
      </w:tr>
      <w:tr w:rsidR="00087F46" w:rsidRPr="002C2A3A" w14:paraId="40D141F5" w14:textId="77777777" w:rsidTr="00FE2297">
        <w:trPr>
          <w:gridAfter w:val="1"/>
          <w:wAfter w:w="37" w:type="pct"/>
        </w:trPr>
        <w:tc>
          <w:tcPr>
            <w:tcW w:w="1343" w:type="pct"/>
            <w:shd w:val="clear" w:color="auto" w:fill="auto"/>
          </w:tcPr>
          <w:p w14:paraId="2F577D3E" w14:textId="77777777" w:rsidR="00087F46" w:rsidRPr="002C2A3A" w:rsidRDefault="00087F46" w:rsidP="00FE2297">
            <w:pPr>
              <w:pStyle w:val="RepStandard"/>
              <w:suppressAutoHyphens/>
            </w:pPr>
            <w:r w:rsidRPr="002C2A3A">
              <w:t>Guideline(s):</w:t>
            </w:r>
          </w:p>
        </w:tc>
        <w:tc>
          <w:tcPr>
            <w:tcW w:w="3620" w:type="pct"/>
            <w:shd w:val="clear" w:color="auto" w:fill="auto"/>
          </w:tcPr>
          <w:p w14:paraId="4A6C8904" w14:textId="77777777" w:rsidR="00087F46" w:rsidRPr="002C2A3A" w:rsidRDefault="00087F46" w:rsidP="00FE2297">
            <w:pPr>
              <w:pStyle w:val="RepStandard"/>
              <w:suppressAutoHyphens/>
              <w:spacing w:after="120"/>
            </w:pPr>
            <w:r w:rsidRPr="002C2A3A">
              <w:t>SANCO/3029/99 rev.4; OECD ENV/JM/MONO(2007)17 - Guidance Document on Pesticide Residue Analytical Methods</w:t>
            </w:r>
          </w:p>
        </w:tc>
      </w:tr>
      <w:tr w:rsidR="00087F46" w:rsidRPr="00D01B1A" w14:paraId="21835739" w14:textId="77777777" w:rsidTr="00FE2297">
        <w:trPr>
          <w:gridAfter w:val="1"/>
          <w:wAfter w:w="37" w:type="pct"/>
        </w:trPr>
        <w:tc>
          <w:tcPr>
            <w:tcW w:w="1343" w:type="pct"/>
            <w:shd w:val="clear" w:color="auto" w:fill="auto"/>
          </w:tcPr>
          <w:p w14:paraId="36DC363C" w14:textId="77777777" w:rsidR="00087F46" w:rsidRPr="00D01B1A" w:rsidRDefault="00087F46" w:rsidP="00FE2297">
            <w:pPr>
              <w:pStyle w:val="RepStandard"/>
              <w:suppressAutoHyphens/>
            </w:pPr>
            <w:r w:rsidRPr="00D01B1A">
              <w:t>Deviations:</w:t>
            </w:r>
          </w:p>
        </w:tc>
        <w:tc>
          <w:tcPr>
            <w:tcW w:w="3620" w:type="pct"/>
            <w:shd w:val="clear" w:color="auto" w:fill="auto"/>
          </w:tcPr>
          <w:p w14:paraId="39197AA8" w14:textId="77777777" w:rsidR="00087F46" w:rsidRPr="00D01B1A" w:rsidRDefault="00087F46" w:rsidP="00FE2297">
            <w:pPr>
              <w:pStyle w:val="RepStandard"/>
              <w:suppressAutoHyphens/>
            </w:pPr>
            <w:r w:rsidRPr="00D01B1A">
              <w:t>No</w:t>
            </w:r>
          </w:p>
        </w:tc>
      </w:tr>
      <w:tr w:rsidR="00087F46" w:rsidRPr="00D01B1A" w14:paraId="066A4B80" w14:textId="77777777" w:rsidTr="00FE2297">
        <w:trPr>
          <w:gridAfter w:val="1"/>
          <w:wAfter w:w="37" w:type="pct"/>
        </w:trPr>
        <w:tc>
          <w:tcPr>
            <w:tcW w:w="1343" w:type="pct"/>
            <w:shd w:val="clear" w:color="auto" w:fill="auto"/>
          </w:tcPr>
          <w:p w14:paraId="46B5F787"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4DE5DD5E"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75EE629F" w14:textId="77777777" w:rsidTr="00FE2297">
        <w:trPr>
          <w:gridAfter w:val="1"/>
          <w:wAfter w:w="37" w:type="pct"/>
        </w:trPr>
        <w:tc>
          <w:tcPr>
            <w:tcW w:w="1343" w:type="pct"/>
            <w:shd w:val="clear" w:color="auto" w:fill="auto"/>
          </w:tcPr>
          <w:p w14:paraId="36DF13A4" w14:textId="77777777" w:rsidR="00087F46" w:rsidRPr="00D01B1A" w:rsidRDefault="00087F46" w:rsidP="00FE2297">
            <w:pPr>
              <w:pStyle w:val="RepStandard"/>
              <w:suppressAutoHyphens/>
            </w:pPr>
            <w:r w:rsidRPr="00D01B1A">
              <w:t>GLP:</w:t>
            </w:r>
          </w:p>
        </w:tc>
        <w:tc>
          <w:tcPr>
            <w:tcW w:w="3620" w:type="pct"/>
            <w:shd w:val="clear" w:color="auto" w:fill="auto"/>
          </w:tcPr>
          <w:p w14:paraId="27013F84"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12FC4ED9" w14:textId="77777777" w:rsidTr="00D91CB6">
        <w:tc>
          <w:tcPr>
            <w:tcW w:w="1343" w:type="pct"/>
            <w:shd w:val="clear" w:color="auto" w:fill="D9D9D9" w:themeFill="background1" w:themeFillShade="D9"/>
          </w:tcPr>
          <w:p w14:paraId="554A6C64"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232D1145" w14:textId="77777777" w:rsidR="00087F46" w:rsidRPr="00D01B1A" w:rsidRDefault="00087F46" w:rsidP="00FE2297">
            <w:pPr>
              <w:pStyle w:val="RepStandard"/>
              <w:suppressAutoHyphens/>
            </w:pPr>
            <w:r w:rsidRPr="00D01B1A">
              <w:t>Yes</w:t>
            </w:r>
          </w:p>
        </w:tc>
      </w:tr>
    </w:tbl>
    <w:p w14:paraId="746998F2" w14:textId="77777777" w:rsidR="00087F46" w:rsidRPr="00D01B1A" w:rsidRDefault="00087F46" w:rsidP="00FE2297">
      <w:pPr>
        <w:pStyle w:val="RepStandard"/>
      </w:pPr>
    </w:p>
    <w:p w14:paraId="121D6C03" w14:textId="77777777" w:rsidR="00087F46" w:rsidRPr="00D01B1A" w:rsidRDefault="00087F46" w:rsidP="00FE2297">
      <w:pPr>
        <w:pStyle w:val="RepStandard"/>
        <w:rPr>
          <w:b/>
          <w:bCs/>
        </w:rPr>
      </w:pPr>
      <w:r w:rsidRPr="00D01B1A">
        <w:rPr>
          <w:b/>
          <w:bCs/>
        </w:rPr>
        <w:t>Study Summary</w:t>
      </w:r>
    </w:p>
    <w:p w14:paraId="0DC55861" w14:textId="77777777" w:rsidR="00087F46" w:rsidRPr="00D01B1A" w:rsidRDefault="00087F46" w:rsidP="00FE2297">
      <w:pPr>
        <w:pStyle w:val="RepStandard"/>
      </w:pPr>
      <w:r w:rsidRPr="00D01B1A">
        <w:t>The method L0450/01 was validated for the determination of residues of Propamocarb (BAS 9068 F) in tomato (fruit), with a limit of quantification at 0.01 mg/kg. The brief description of method and the results are presented in the summary below.</w:t>
      </w:r>
    </w:p>
    <w:p w14:paraId="66DC37EF" w14:textId="77777777" w:rsidR="00087F46" w:rsidRPr="00D01B1A" w:rsidRDefault="00087F46" w:rsidP="00FE2297">
      <w:pPr>
        <w:pStyle w:val="RepNewPart"/>
        <w:suppressAutoHyphens/>
        <w:rPr>
          <w:lang w:val="en-US"/>
        </w:rPr>
      </w:pPr>
      <w:r w:rsidRPr="00D01B1A">
        <w:rPr>
          <w:lang w:val="en-US"/>
        </w:rPr>
        <w:t>Materials and methods</w:t>
      </w:r>
    </w:p>
    <w:p w14:paraId="295ABC98" w14:textId="3CB595A4" w:rsidR="00087F46" w:rsidRPr="00D01B1A" w:rsidRDefault="00087F46" w:rsidP="00FE2297">
      <w:pPr>
        <w:pStyle w:val="RepNewPart"/>
        <w:suppressAutoHyphens/>
        <w:spacing w:before="0"/>
        <w:jc w:val="both"/>
        <w:rPr>
          <w:b w:val="0"/>
          <w:iCs w:val="0"/>
          <w:lang w:val="en-US"/>
        </w:rPr>
      </w:pPr>
      <w:r w:rsidRPr="00D01B1A">
        <w:rPr>
          <w:b w:val="0"/>
          <w:iCs w:val="0"/>
          <w:lang w:val="en-US"/>
        </w:rPr>
        <w:t xml:space="preserve">The method is that described in </w:t>
      </w:r>
      <w:r w:rsidR="009E1FD4">
        <w:rPr>
          <w:b w:val="0"/>
          <w:iCs w:val="0"/>
          <w:lang w:val="en-US"/>
        </w:rPr>
        <w:t>XXXX</w:t>
      </w:r>
      <w:r w:rsidRPr="00D01B1A">
        <w:rPr>
          <w:b w:val="0"/>
          <w:iCs w:val="0"/>
          <w:lang w:val="en-US"/>
        </w:rPr>
        <w:t xml:space="preserve"> Doc ID 2022/2032351 above.</w:t>
      </w:r>
    </w:p>
    <w:p w14:paraId="1901D4DC" w14:textId="77777777" w:rsidR="00087F46" w:rsidRPr="00D01B1A" w:rsidRDefault="00087F46" w:rsidP="00FE2297">
      <w:pPr>
        <w:pStyle w:val="RepStandard"/>
      </w:pPr>
    </w:p>
    <w:p w14:paraId="764FB3E4"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6AB525F7"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427E638D" w14:textId="77777777" w:rsidR="00087F46" w:rsidRPr="00D01B1A" w:rsidRDefault="00087F46" w:rsidP="00FE2297">
      <w:pPr>
        <w:pStyle w:val="RepStandard"/>
        <w:suppressAutoHyphens/>
      </w:pPr>
    </w:p>
    <w:p w14:paraId="05BDE481" w14:textId="189E6581" w:rsidR="00CF408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t>analysed</w:t>
      </w:r>
      <w:proofErr w:type="spellEnd"/>
      <w:r w:rsidRPr="00D01B1A">
        <w:t>, only the ones for quantification are reported.</w:t>
      </w:r>
    </w:p>
    <w:p w14:paraId="3371322B" w14:textId="77777777" w:rsidR="00087F46" w:rsidRPr="00D01B1A" w:rsidRDefault="00087F46" w:rsidP="00FE2297">
      <w:pPr>
        <w:pStyle w:val="RepStandard"/>
        <w:suppressAutoHyphens/>
      </w:pPr>
    </w:p>
    <w:p w14:paraId="60F3D8E4" w14:textId="05A5F1A8"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lastRenderedPageBreak/>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79</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r w:rsidRPr="00D01B1A">
        <w:rPr>
          <w:rFonts w:ascii="Times New Roman" w:hAnsi="Times New Roman" w:cs="Times New Roman"/>
          <w:lang w:val="en-US"/>
        </w:rPr>
        <w:t>Propamocarb</w:t>
      </w:r>
      <w:r w:rsidRPr="00D01B1A">
        <w:rPr>
          <w:rFonts w:ascii="Times New Roman" w:hAnsi="Times New Roman" w:cs="Times New Roman"/>
          <w:bCs w:val="0"/>
          <w:lang w:val="en-US" w:eastAsia="en-US"/>
        </w:rPr>
        <w:t xml:space="preserve"> in tomato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11"/>
        <w:gridCol w:w="1315"/>
        <w:gridCol w:w="1192"/>
        <w:gridCol w:w="2610"/>
        <w:gridCol w:w="1094"/>
        <w:gridCol w:w="982"/>
        <w:gridCol w:w="1341"/>
      </w:tblGrid>
      <w:tr w:rsidR="00087F46" w:rsidRPr="00376C18" w14:paraId="6BDF7496" w14:textId="77777777" w:rsidTr="00FE2297">
        <w:trPr>
          <w:tblHeader/>
        </w:trPr>
        <w:tc>
          <w:tcPr>
            <w:tcW w:w="444" w:type="pct"/>
            <w:shd w:val="clear" w:color="auto" w:fill="auto"/>
          </w:tcPr>
          <w:p w14:paraId="05D48D3B" w14:textId="77777777" w:rsidR="00087F46" w:rsidRPr="00376C18" w:rsidRDefault="00087F46" w:rsidP="00FE2297">
            <w:pPr>
              <w:pStyle w:val="RepTableHeader"/>
              <w:suppressAutoHyphens/>
              <w:jc w:val="center"/>
            </w:pPr>
            <w:r w:rsidRPr="00376C18">
              <w:t>Matrix</w:t>
            </w:r>
          </w:p>
        </w:tc>
        <w:tc>
          <w:tcPr>
            <w:tcW w:w="645" w:type="pct"/>
            <w:shd w:val="clear" w:color="auto" w:fill="auto"/>
          </w:tcPr>
          <w:p w14:paraId="463AC136" w14:textId="77777777" w:rsidR="00087F46" w:rsidRPr="00376C18" w:rsidRDefault="00087F46" w:rsidP="00FE2297">
            <w:pPr>
              <w:pStyle w:val="RepTableHeader"/>
              <w:suppressAutoHyphens/>
              <w:jc w:val="center"/>
            </w:pPr>
            <w:r w:rsidRPr="00376C18">
              <w:t>Analyte</w:t>
            </w:r>
          </w:p>
        </w:tc>
        <w:tc>
          <w:tcPr>
            <w:tcW w:w="641" w:type="pct"/>
            <w:shd w:val="clear" w:color="auto" w:fill="auto"/>
          </w:tcPr>
          <w:p w14:paraId="571317F9" w14:textId="77777777" w:rsidR="00087F46" w:rsidRPr="00376C18" w:rsidRDefault="00087F46" w:rsidP="00FE2297">
            <w:pPr>
              <w:pStyle w:val="RepTableHeader"/>
              <w:suppressAutoHyphens/>
              <w:jc w:val="center"/>
            </w:pPr>
            <w:r w:rsidRPr="00376C18">
              <w:t>Fortification level (mg/kg)</w:t>
            </w:r>
            <w:r w:rsidRPr="00376C18">
              <w:br/>
              <w:t>(n = x)</w:t>
            </w:r>
          </w:p>
        </w:tc>
        <w:tc>
          <w:tcPr>
            <w:tcW w:w="1413" w:type="pct"/>
            <w:vAlign w:val="center"/>
          </w:tcPr>
          <w:p w14:paraId="128B7FC1" w14:textId="77777777" w:rsidR="00087F46" w:rsidRPr="00376C18" w:rsidRDefault="00087F46" w:rsidP="00FE2297">
            <w:pPr>
              <w:pStyle w:val="RepTableHeader"/>
              <w:suppressAutoHyphens/>
              <w:jc w:val="center"/>
            </w:pPr>
            <w:r w:rsidRPr="00376C18">
              <w:t>Recovery (%)</w:t>
            </w:r>
          </w:p>
        </w:tc>
        <w:tc>
          <w:tcPr>
            <w:tcW w:w="595" w:type="pct"/>
            <w:shd w:val="clear" w:color="auto" w:fill="auto"/>
          </w:tcPr>
          <w:p w14:paraId="0CB0CFDB" w14:textId="77777777" w:rsidR="00087F46" w:rsidRPr="00376C18" w:rsidRDefault="00087F46" w:rsidP="00FE2297">
            <w:pPr>
              <w:pStyle w:val="RepTableHeader"/>
              <w:suppressAutoHyphens/>
              <w:jc w:val="center"/>
            </w:pPr>
            <w:r w:rsidRPr="00376C18">
              <w:t xml:space="preserve">Mean </w:t>
            </w:r>
            <w:r w:rsidRPr="00376C18">
              <w:br/>
              <w:t>recovery (%)</w:t>
            </w:r>
          </w:p>
        </w:tc>
        <w:tc>
          <w:tcPr>
            <w:tcW w:w="535" w:type="pct"/>
            <w:shd w:val="clear" w:color="auto" w:fill="auto"/>
          </w:tcPr>
          <w:p w14:paraId="7622B5A2" w14:textId="77777777" w:rsidR="00087F46" w:rsidRPr="00376C18" w:rsidRDefault="00087F46" w:rsidP="00FE2297">
            <w:pPr>
              <w:pStyle w:val="RepTableHeader"/>
              <w:suppressAutoHyphens/>
              <w:jc w:val="center"/>
            </w:pPr>
            <w:r w:rsidRPr="00376C18">
              <w:t>RSD (%)</w:t>
            </w:r>
          </w:p>
        </w:tc>
        <w:tc>
          <w:tcPr>
            <w:tcW w:w="727" w:type="pct"/>
            <w:shd w:val="clear" w:color="auto" w:fill="auto"/>
          </w:tcPr>
          <w:p w14:paraId="2C9F0715" w14:textId="77777777" w:rsidR="00087F46" w:rsidRPr="00376C18" w:rsidRDefault="00087F46" w:rsidP="00FE2297">
            <w:pPr>
              <w:pStyle w:val="RepTableHeader"/>
              <w:suppressAutoHyphens/>
              <w:jc w:val="center"/>
            </w:pPr>
            <w:r w:rsidRPr="00376C18">
              <w:t>Comments</w:t>
            </w:r>
          </w:p>
        </w:tc>
      </w:tr>
      <w:tr w:rsidR="00087F46" w:rsidRPr="00376C18" w14:paraId="70CA152B" w14:textId="77777777" w:rsidTr="00FE2297">
        <w:tc>
          <w:tcPr>
            <w:tcW w:w="5000" w:type="pct"/>
            <w:gridSpan w:val="7"/>
          </w:tcPr>
          <w:p w14:paraId="76889507" w14:textId="77777777" w:rsidR="00087F46" w:rsidRPr="00376C18" w:rsidRDefault="00087F46" w:rsidP="00FE2297">
            <w:pPr>
              <w:pStyle w:val="RepTable"/>
              <w:suppressAutoHyphens/>
              <w:jc w:val="center"/>
              <w:rPr>
                <w:b/>
                <w:bCs/>
                <w:noProof w:val="0"/>
                <w:sz w:val="20"/>
                <w:szCs w:val="20"/>
                <w:lang w:val="en-US"/>
              </w:rPr>
            </w:pPr>
            <w:r w:rsidRPr="00376C18">
              <w:rPr>
                <w:b/>
                <w:bCs/>
                <w:i/>
                <w:noProof w:val="0"/>
                <w:sz w:val="20"/>
                <w:szCs w:val="20"/>
                <w:lang w:val="en-US"/>
              </w:rPr>
              <w:t>Mass transition (Quantification): Propamocarb 189→102 m/z</w:t>
            </w:r>
          </w:p>
        </w:tc>
      </w:tr>
      <w:tr w:rsidR="00087F46" w:rsidRPr="00376C18" w14:paraId="0D08ED16" w14:textId="77777777" w:rsidTr="00FE2297">
        <w:tc>
          <w:tcPr>
            <w:tcW w:w="444" w:type="pct"/>
            <w:vMerge w:val="restart"/>
            <w:shd w:val="clear" w:color="auto" w:fill="auto"/>
          </w:tcPr>
          <w:p w14:paraId="139AF48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Tomato (fruit)</w:t>
            </w:r>
          </w:p>
        </w:tc>
        <w:tc>
          <w:tcPr>
            <w:tcW w:w="645" w:type="pct"/>
            <w:vMerge w:val="restart"/>
            <w:shd w:val="clear" w:color="auto" w:fill="auto"/>
          </w:tcPr>
          <w:p w14:paraId="3AA4AEA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41" w:type="pct"/>
            <w:shd w:val="clear" w:color="auto" w:fill="auto"/>
          </w:tcPr>
          <w:p w14:paraId="5ACCDF9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4)</w:t>
            </w:r>
          </w:p>
        </w:tc>
        <w:tc>
          <w:tcPr>
            <w:tcW w:w="1413" w:type="pct"/>
            <w:tcBorders>
              <w:right w:val="single" w:sz="2" w:space="0" w:color="auto"/>
            </w:tcBorders>
            <w:vAlign w:val="center"/>
          </w:tcPr>
          <w:p w14:paraId="00AA49B3"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95.4, 93.4, 89.3, 87.3</w:t>
            </w:r>
          </w:p>
        </w:tc>
        <w:tc>
          <w:tcPr>
            <w:tcW w:w="595" w:type="pct"/>
            <w:tcBorders>
              <w:top w:val="single" w:sz="4" w:space="0" w:color="auto"/>
              <w:left w:val="single" w:sz="2" w:space="0" w:color="auto"/>
            </w:tcBorders>
            <w:vAlign w:val="center"/>
          </w:tcPr>
          <w:p w14:paraId="1FDA0117"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91.4</w:t>
            </w:r>
          </w:p>
        </w:tc>
        <w:tc>
          <w:tcPr>
            <w:tcW w:w="535" w:type="pct"/>
            <w:tcBorders>
              <w:top w:val="single" w:sz="4" w:space="0" w:color="auto"/>
              <w:right w:val="single" w:sz="2" w:space="0" w:color="auto"/>
            </w:tcBorders>
            <w:vAlign w:val="center"/>
          </w:tcPr>
          <w:p w14:paraId="09689784"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4.1</w:t>
            </w:r>
          </w:p>
        </w:tc>
        <w:tc>
          <w:tcPr>
            <w:tcW w:w="727" w:type="pct"/>
            <w:vMerge w:val="restart"/>
            <w:shd w:val="clear" w:color="auto" w:fill="auto"/>
          </w:tcPr>
          <w:p w14:paraId="0C895ED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65209F8E" w14:textId="77777777" w:rsidTr="00FE2297">
        <w:tc>
          <w:tcPr>
            <w:tcW w:w="444" w:type="pct"/>
            <w:vMerge/>
            <w:shd w:val="clear" w:color="auto" w:fill="auto"/>
          </w:tcPr>
          <w:p w14:paraId="2A7C27F1" w14:textId="77777777" w:rsidR="00087F46" w:rsidRPr="00376C18" w:rsidRDefault="00087F46" w:rsidP="00FE2297">
            <w:pPr>
              <w:pStyle w:val="RepTable"/>
              <w:suppressAutoHyphens/>
              <w:rPr>
                <w:noProof w:val="0"/>
                <w:sz w:val="20"/>
                <w:szCs w:val="20"/>
                <w:lang w:val="en-US"/>
              </w:rPr>
            </w:pPr>
          </w:p>
        </w:tc>
        <w:tc>
          <w:tcPr>
            <w:tcW w:w="645" w:type="pct"/>
            <w:vMerge/>
            <w:shd w:val="clear" w:color="auto" w:fill="auto"/>
          </w:tcPr>
          <w:p w14:paraId="78151A8F" w14:textId="77777777" w:rsidR="00087F46" w:rsidRPr="00376C18" w:rsidRDefault="00087F46" w:rsidP="00FE2297">
            <w:pPr>
              <w:pStyle w:val="RepTable"/>
              <w:suppressAutoHyphens/>
              <w:rPr>
                <w:noProof w:val="0"/>
                <w:sz w:val="20"/>
                <w:szCs w:val="20"/>
                <w:lang w:val="en-US"/>
              </w:rPr>
            </w:pPr>
          </w:p>
        </w:tc>
        <w:tc>
          <w:tcPr>
            <w:tcW w:w="641" w:type="pct"/>
            <w:shd w:val="clear" w:color="auto" w:fill="auto"/>
          </w:tcPr>
          <w:p w14:paraId="5CA8C58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4)</w:t>
            </w:r>
          </w:p>
        </w:tc>
        <w:tc>
          <w:tcPr>
            <w:tcW w:w="1413" w:type="pct"/>
            <w:tcBorders>
              <w:right w:val="single" w:sz="2" w:space="0" w:color="auto"/>
            </w:tcBorders>
            <w:vAlign w:val="center"/>
          </w:tcPr>
          <w:p w14:paraId="51AE27DA"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101, 91.6, 91.8, 89.9</w:t>
            </w:r>
          </w:p>
        </w:tc>
        <w:tc>
          <w:tcPr>
            <w:tcW w:w="595" w:type="pct"/>
            <w:tcBorders>
              <w:left w:val="single" w:sz="2" w:space="0" w:color="auto"/>
              <w:bottom w:val="single" w:sz="2" w:space="0" w:color="auto"/>
            </w:tcBorders>
            <w:vAlign w:val="center"/>
          </w:tcPr>
          <w:p w14:paraId="213BBA4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93.6</w:t>
            </w:r>
          </w:p>
        </w:tc>
        <w:tc>
          <w:tcPr>
            <w:tcW w:w="535" w:type="pct"/>
            <w:tcBorders>
              <w:bottom w:val="single" w:sz="2" w:space="0" w:color="auto"/>
              <w:right w:val="single" w:sz="2" w:space="0" w:color="auto"/>
            </w:tcBorders>
            <w:vAlign w:val="center"/>
          </w:tcPr>
          <w:p w14:paraId="0B66E93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5.4</w:t>
            </w:r>
          </w:p>
        </w:tc>
        <w:tc>
          <w:tcPr>
            <w:tcW w:w="727" w:type="pct"/>
            <w:vMerge/>
            <w:shd w:val="clear" w:color="auto" w:fill="auto"/>
          </w:tcPr>
          <w:p w14:paraId="060E13F7" w14:textId="77777777" w:rsidR="00087F46" w:rsidRPr="00376C18" w:rsidRDefault="00087F46" w:rsidP="00FE2297">
            <w:pPr>
              <w:pStyle w:val="RepTable"/>
              <w:suppressAutoHyphens/>
              <w:jc w:val="center"/>
              <w:rPr>
                <w:noProof w:val="0"/>
                <w:sz w:val="20"/>
                <w:szCs w:val="20"/>
                <w:lang w:val="en-US"/>
              </w:rPr>
            </w:pPr>
          </w:p>
        </w:tc>
      </w:tr>
      <w:tr w:rsidR="00087F46" w:rsidRPr="00376C18" w14:paraId="2F00241E" w14:textId="77777777" w:rsidTr="00FE2297">
        <w:tc>
          <w:tcPr>
            <w:tcW w:w="444" w:type="pct"/>
            <w:vMerge/>
            <w:shd w:val="clear" w:color="auto" w:fill="auto"/>
          </w:tcPr>
          <w:p w14:paraId="2F95E699" w14:textId="77777777" w:rsidR="00087F46" w:rsidRPr="00376C18" w:rsidRDefault="00087F46" w:rsidP="00FE2297">
            <w:pPr>
              <w:pStyle w:val="RepTable"/>
              <w:suppressAutoHyphens/>
              <w:rPr>
                <w:noProof w:val="0"/>
                <w:sz w:val="20"/>
                <w:szCs w:val="20"/>
                <w:lang w:val="en-US"/>
              </w:rPr>
            </w:pPr>
          </w:p>
        </w:tc>
        <w:tc>
          <w:tcPr>
            <w:tcW w:w="645" w:type="pct"/>
            <w:vMerge/>
            <w:shd w:val="clear" w:color="auto" w:fill="auto"/>
          </w:tcPr>
          <w:p w14:paraId="24BC5785" w14:textId="77777777" w:rsidR="00087F46" w:rsidRPr="00376C18" w:rsidRDefault="00087F46" w:rsidP="00FE2297">
            <w:pPr>
              <w:pStyle w:val="RepTable"/>
              <w:suppressAutoHyphens/>
              <w:rPr>
                <w:noProof w:val="0"/>
                <w:sz w:val="20"/>
                <w:szCs w:val="20"/>
                <w:lang w:val="en-US"/>
              </w:rPr>
            </w:pPr>
          </w:p>
        </w:tc>
        <w:tc>
          <w:tcPr>
            <w:tcW w:w="641" w:type="pct"/>
            <w:shd w:val="clear" w:color="auto" w:fill="auto"/>
          </w:tcPr>
          <w:p w14:paraId="68765E48"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 (n = 4)</w:t>
            </w:r>
          </w:p>
        </w:tc>
        <w:tc>
          <w:tcPr>
            <w:tcW w:w="1413" w:type="pct"/>
            <w:tcBorders>
              <w:right w:val="single" w:sz="2" w:space="0" w:color="auto"/>
            </w:tcBorders>
            <w:vAlign w:val="center"/>
          </w:tcPr>
          <w:p w14:paraId="200BEF9D"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102, 92.6, 96.2, 95.1</w:t>
            </w:r>
          </w:p>
        </w:tc>
        <w:tc>
          <w:tcPr>
            <w:tcW w:w="595" w:type="pct"/>
            <w:tcBorders>
              <w:left w:val="single" w:sz="2" w:space="0" w:color="auto"/>
              <w:bottom w:val="single" w:sz="2" w:space="0" w:color="auto"/>
            </w:tcBorders>
            <w:vAlign w:val="center"/>
          </w:tcPr>
          <w:p w14:paraId="04F40C64"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96.5</w:t>
            </w:r>
          </w:p>
        </w:tc>
        <w:tc>
          <w:tcPr>
            <w:tcW w:w="535" w:type="pct"/>
            <w:tcBorders>
              <w:bottom w:val="single" w:sz="2" w:space="0" w:color="auto"/>
              <w:right w:val="single" w:sz="2" w:space="0" w:color="auto"/>
            </w:tcBorders>
            <w:vAlign w:val="center"/>
          </w:tcPr>
          <w:p w14:paraId="218C0E34"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4.1</w:t>
            </w:r>
          </w:p>
        </w:tc>
        <w:tc>
          <w:tcPr>
            <w:tcW w:w="727" w:type="pct"/>
            <w:vMerge/>
            <w:shd w:val="clear" w:color="auto" w:fill="auto"/>
          </w:tcPr>
          <w:p w14:paraId="1509AB5F" w14:textId="77777777" w:rsidR="00087F46" w:rsidRPr="00376C18" w:rsidRDefault="00087F46" w:rsidP="00FE2297">
            <w:pPr>
              <w:pStyle w:val="RepTable"/>
              <w:suppressAutoHyphens/>
              <w:jc w:val="center"/>
              <w:rPr>
                <w:noProof w:val="0"/>
                <w:sz w:val="20"/>
                <w:szCs w:val="20"/>
                <w:lang w:val="en-US"/>
              </w:rPr>
            </w:pPr>
          </w:p>
        </w:tc>
      </w:tr>
      <w:tr w:rsidR="00087F46" w:rsidRPr="00376C18" w14:paraId="3903CC87" w14:textId="77777777" w:rsidTr="00FE2297">
        <w:tc>
          <w:tcPr>
            <w:tcW w:w="444" w:type="pct"/>
            <w:vMerge/>
            <w:shd w:val="clear" w:color="auto" w:fill="auto"/>
          </w:tcPr>
          <w:p w14:paraId="33766D1D" w14:textId="77777777" w:rsidR="00087F46" w:rsidRPr="00376C18" w:rsidRDefault="00087F46" w:rsidP="00FE2297">
            <w:pPr>
              <w:pStyle w:val="RepTable"/>
              <w:suppressAutoHyphens/>
              <w:rPr>
                <w:noProof w:val="0"/>
                <w:sz w:val="20"/>
                <w:szCs w:val="20"/>
                <w:lang w:val="en-US"/>
              </w:rPr>
            </w:pPr>
          </w:p>
        </w:tc>
        <w:tc>
          <w:tcPr>
            <w:tcW w:w="645" w:type="pct"/>
            <w:vMerge/>
            <w:shd w:val="clear" w:color="auto" w:fill="auto"/>
          </w:tcPr>
          <w:p w14:paraId="6144BFAF" w14:textId="77777777" w:rsidR="00087F46" w:rsidRPr="00376C18" w:rsidRDefault="00087F46" w:rsidP="00FE2297">
            <w:pPr>
              <w:pStyle w:val="RepTable"/>
              <w:suppressAutoHyphens/>
              <w:rPr>
                <w:noProof w:val="0"/>
                <w:sz w:val="20"/>
                <w:szCs w:val="20"/>
                <w:lang w:val="en-US"/>
              </w:rPr>
            </w:pPr>
          </w:p>
        </w:tc>
        <w:tc>
          <w:tcPr>
            <w:tcW w:w="641" w:type="pct"/>
            <w:shd w:val="clear" w:color="auto" w:fill="auto"/>
          </w:tcPr>
          <w:p w14:paraId="257A87B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2.0 (n = 3)</w:t>
            </w:r>
          </w:p>
        </w:tc>
        <w:tc>
          <w:tcPr>
            <w:tcW w:w="1413" w:type="pct"/>
            <w:tcBorders>
              <w:right w:val="single" w:sz="2" w:space="0" w:color="auto"/>
            </w:tcBorders>
            <w:vAlign w:val="center"/>
          </w:tcPr>
          <w:p w14:paraId="68B5944E"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93.8, 97.1, 97.2</w:t>
            </w:r>
          </w:p>
        </w:tc>
        <w:tc>
          <w:tcPr>
            <w:tcW w:w="595" w:type="pct"/>
            <w:tcBorders>
              <w:left w:val="single" w:sz="2" w:space="0" w:color="auto"/>
              <w:bottom w:val="single" w:sz="2" w:space="0" w:color="auto"/>
            </w:tcBorders>
            <w:vAlign w:val="center"/>
          </w:tcPr>
          <w:p w14:paraId="190754D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96.0</w:t>
            </w:r>
          </w:p>
        </w:tc>
        <w:tc>
          <w:tcPr>
            <w:tcW w:w="535" w:type="pct"/>
            <w:tcBorders>
              <w:bottom w:val="single" w:sz="2" w:space="0" w:color="auto"/>
              <w:right w:val="single" w:sz="2" w:space="0" w:color="auto"/>
            </w:tcBorders>
            <w:vAlign w:val="center"/>
          </w:tcPr>
          <w:p w14:paraId="494EBA8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2.0</w:t>
            </w:r>
          </w:p>
        </w:tc>
        <w:tc>
          <w:tcPr>
            <w:tcW w:w="727" w:type="pct"/>
            <w:vMerge/>
            <w:shd w:val="clear" w:color="auto" w:fill="auto"/>
          </w:tcPr>
          <w:p w14:paraId="6C55F779" w14:textId="77777777" w:rsidR="00087F46" w:rsidRPr="00376C18" w:rsidRDefault="00087F46" w:rsidP="00FE2297">
            <w:pPr>
              <w:pStyle w:val="RepTable"/>
              <w:suppressAutoHyphens/>
              <w:jc w:val="center"/>
              <w:rPr>
                <w:noProof w:val="0"/>
                <w:sz w:val="20"/>
                <w:szCs w:val="20"/>
                <w:lang w:val="en-US"/>
              </w:rPr>
            </w:pPr>
          </w:p>
        </w:tc>
      </w:tr>
    </w:tbl>
    <w:p w14:paraId="61CA1C5A" w14:textId="77777777" w:rsidR="00087F46" w:rsidRPr="00D01B1A" w:rsidRDefault="00087F46" w:rsidP="00FE2297">
      <w:pPr>
        <w:pStyle w:val="RepStandard"/>
      </w:pPr>
    </w:p>
    <w:p w14:paraId="21AE8336" w14:textId="41BB2163"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80</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r w:rsidRPr="00D01B1A">
        <w:rPr>
          <w:rFonts w:ascii="Times New Roman" w:hAnsi="Times New Roman" w:cs="Times New Roman"/>
          <w:lang w:val="en-US"/>
        </w:rPr>
        <w:t>Propamocarb</w:t>
      </w:r>
      <w:r w:rsidRPr="00D01B1A">
        <w:rPr>
          <w:rFonts w:ascii="Times New Roman" w:hAnsi="Times New Roman" w:cs="Times New Roman"/>
          <w:lang w:val="en-US" w:eastAsia="en-US"/>
        </w:rPr>
        <w:t xml:space="preserve"> residues in tomato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86"/>
        <w:gridCol w:w="6559"/>
      </w:tblGrid>
      <w:tr w:rsidR="00087F46" w:rsidRPr="00376C18" w14:paraId="752AA219" w14:textId="77777777" w:rsidTr="00FE2297">
        <w:trPr>
          <w:tblHeader/>
        </w:trPr>
        <w:tc>
          <w:tcPr>
            <w:tcW w:w="0" w:type="auto"/>
            <w:shd w:val="clear" w:color="auto" w:fill="auto"/>
          </w:tcPr>
          <w:p w14:paraId="3EEC7247" w14:textId="77777777" w:rsidR="00087F46" w:rsidRPr="00376C18" w:rsidRDefault="00087F46" w:rsidP="00FE2297">
            <w:pPr>
              <w:pStyle w:val="RepTableHeader"/>
              <w:suppressAutoHyphens/>
              <w:jc w:val="center"/>
            </w:pPr>
          </w:p>
        </w:tc>
        <w:tc>
          <w:tcPr>
            <w:tcW w:w="0" w:type="auto"/>
            <w:shd w:val="clear" w:color="auto" w:fill="auto"/>
          </w:tcPr>
          <w:p w14:paraId="0FE8E876" w14:textId="77777777" w:rsidR="00087F46" w:rsidRPr="00376C18" w:rsidRDefault="00087F46" w:rsidP="00FE2297">
            <w:pPr>
              <w:pStyle w:val="RepTableHeader"/>
              <w:suppressAutoHyphens/>
              <w:jc w:val="center"/>
            </w:pPr>
            <w:r w:rsidRPr="00376C18">
              <w:t>Propamocarb</w:t>
            </w:r>
          </w:p>
        </w:tc>
      </w:tr>
      <w:tr w:rsidR="00087F46" w:rsidRPr="00376C18" w14:paraId="10D4D918" w14:textId="77777777" w:rsidTr="00FE2297">
        <w:tc>
          <w:tcPr>
            <w:tcW w:w="0" w:type="auto"/>
            <w:shd w:val="clear" w:color="auto" w:fill="auto"/>
          </w:tcPr>
          <w:p w14:paraId="7F9991D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Specificity</w:t>
            </w:r>
          </w:p>
        </w:tc>
        <w:tc>
          <w:tcPr>
            <w:tcW w:w="0" w:type="auto"/>
            <w:shd w:val="clear" w:color="auto" w:fill="auto"/>
          </w:tcPr>
          <w:p w14:paraId="417DC3F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LC-MS/MS is a highly specific method. No signal interference at the target analyte retention time, was found in unfortified control samples.</w:t>
            </w:r>
          </w:p>
        </w:tc>
      </w:tr>
      <w:tr w:rsidR="00087F46" w:rsidRPr="00376C18" w14:paraId="7782A580" w14:textId="77777777" w:rsidTr="00FE2297">
        <w:tc>
          <w:tcPr>
            <w:tcW w:w="0" w:type="auto"/>
            <w:shd w:val="clear" w:color="auto" w:fill="auto"/>
          </w:tcPr>
          <w:p w14:paraId="50991DD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(type, number of data points)</w:t>
            </w:r>
          </w:p>
        </w:tc>
        <w:tc>
          <w:tcPr>
            <w:tcW w:w="0" w:type="auto"/>
            <w:shd w:val="clear" w:color="auto" w:fill="auto"/>
          </w:tcPr>
          <w:p w14:paraId="1D19F2A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Calibration was performed with matrix-matched standards using at least seven concentrations ranging 0.030 to 10 ng/mL (equiv. 0.0030 – 1.0 mg/kg at sample level) and good linearity was observed (r ≥0.99). The resulting test substance peak areas versus test substance concentration data were fit to the linear function.  </w:t>
            </w:r>
          </w:p>
          <w:p w14:paraId="077EEA0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Regression data:</w:t>
            </w:r>
          </w:p>
          <w:p w14:paraId="2AE5D874" w14:textId="77777777" w:rsidR="00087F46" w:rsidRPr="00376C18" w:rsidRDefault="00087F46" w:rsidP="00FE2297">
            <w:pPr>
              <w:pStyle w:val="RepTable"/>
              <w:suppressAutoHyphens/>
              <w:rPr>
                <w:noProof w:val="0"/>
                <w:sz w:val="20"/>
                <w:szCs w:val="20"/>
                <w:u w:val="single"/>
                <w:lang w:val="en-US"/>
              </w:rPr>
            </w:pPr>
            <w:r w:rsidRPr="00376C18">
              <w:rPr>
                <w:noProof w:val="0"/>
                <w:sz w:val="20"/>
                <w:szCs w:val="20"/>
                <w:lang w:val="en-US"/>
              </w:rPr>
              <w:t>Mass  transition 189→ 102 m/z (quantification)</w:t>
            </w:r>
          </w:p>
          <w:p w14:paraId="4EADAAEA"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Slope = 6017370.0370419, Intercept = 26278.813055418, r  = 0.9997</w:t>
            </w:r>
          </w:p>
        </w:tc>
      </w:tr>
      <w:tr w:rsidR="00087F46" w:rsidRPr="00376C18" w14:paraId="1B9C48B3" w14:textId="77777777" w:rsidTr="00FE2297">
        <w:tc>
          <w:tcPr>
            <w:tcW w:w="0" w:type="auto"/>
            <w:shd w:val="clear" w:color="auto" w:fill="auto"/>
          </w:tcPr>
          <w:p w14:paraId="6A141F2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range</w:t>
            </w:r>
          </w:p>
        </w:tc>
        <w:tc>
          <w:tcPr>
            <w:tcW w:w="0" w:type="auto"/>
            <w:shd w:val="clear" w:color="auto" w:fill="auto"/>
          </w:tcPr>
          <w:p w14:paraId="20FCEEF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0.030 to 10 ng/mL (equiv. 0.0030 – 1.0 mg/kg at sample level)</w:t>
            </w:r>
          </w:p>
          <w:p w14:paraId="22686FF8" w14:textId="77777777" w:rsidR="00087F46" w:rsidRPr="00376C18" w:rsidRDefault="00087F46" w:rsidP="00FE2297">
            <w:pPr>
              <w:pStyle w:val="RepTable"/>
              <w:suppressAutoHyphens/>
              <w:rPr>
                <w:noProof w:val="0"/>
                <w:sz w:val="20"/>
                <w:szCs w:val="20"/>
                <w:lang w:val="en-US"/>
              </w:rPr>
            </w:pPr>
          </w:p>
        </w:tc>
      </w:tr>
      <w:tr w:rsidR="00087F46" w:rsidRPr="00376C18" w14:paraId="6C7F1FBD" w14:textId="77777777" w:rsidTr="00FE2297">
        <w:tc>
          <w:tcPr>
            <w:tcW w:w="0" w:type="auto"/>
            <w:shd w:val="clear" w:color="auto" w:fill="auto"/>
          </w:tcPr>
          <w:p w14:paraId="559DB911"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Assessment of matrix effects is presented </w:t>
            </w:r>
          </w:p>
        </w:tc>
        <w:tc>
          <w:tcPr>
            <w:tcW w:w="0" w:type="auto"/>
            <w:shd w:val="clear" w:color="auto" w:fill="auto"/>
          </w:tcPr>
          <w:p w14:paraId="1ED1AA4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Not evaluated.  However, matrix-matched calibration standards were used throughout.</w:t>
            </w:r>
          </w:p>
        </w:tc>
      </w:tr>
      <w:tr w:rsidR="00087F46" w:rsidRPr="00376C18" w14:paraId="2980F81C" w14:textId="77777777" w:rsidTr="00FE2297">
        <w:tc>
          <w:tcPr>
            <w:tcW w:w="0" w:type="auto"/>
            <w:shd w:val="clear" w:color="auto" w:fill="auto"/>
          </w:tcPr>
          <w:p w14:paraId="63F198B5"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Solution Stability</w:t>
            </w:r>
          </w:p>
        </w:tc>
        <w:tc>
          <w:tcPr>
            <w:tcW w:w="0" w:type="auto"/>
            <w:shd w:val="clear" w:color="auto" w:fill="auto"/>
          </w:tcPr>
          <w:p w14:paraId="467C4C1E" w14:textId="431E7CC5"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Solution stability was determined in </w:t>
            </w:r>
            <w:r w:rsidR="009A2A5F">
              <w:rPr>
                <w:noProof w:val="0"/>
                <w:sz w:val="20"/>
                <w:szCs w:val="20"/>
                <w:lang w:val="en-US"/>
              </w:rPr>
              <w:t>XXXX</w:t>
            </w:r>
            <w:r w:rsidRPr="00376C18">
              <w:rPr>
                <w:noProof w:val="0"/>
                <w:sz w:val="20"/>
                <w:szCs w:val="20"/>
                <w:lang w:val="en-US"/>
              </w:rPr>
              <w:t xml:space="preserve"> Doc ID 2020/2106237:  </w:t>
            </w:r>
            <w:r w:rsidRPr="00376C18">
              <w:rPr>
                <w:noProof w:val="0"/>
                <w:sz w:val="20"/>
                <w:szCs w:val="20"/>
                <w:lang w:val="en-US"/>
              </w:rPr>
              <w:br/>
              <w:t>Stock and calibration solutions were found to be stable following refrigerated storage at 2-8 ºC for 15 days. Raw and final volume extracts were found to be stable for at least 7 days following refrigerated storage at 2-8 ºC.</w:t>
            </w:r>
          </w:p>
        </w:tc>
      </w:tr>
      <w:tr w:rsidR="00087F46" w:rsidRPr="00376C18" w14:paraId="0D16C46B" w14:textId="77777777" w:rsidTr="00FE2297">
        <w:tc>
          <w:tcPr>
            <w:tcW w:w="0" w:type="auto"/>
            <w:shd w:val="clear" w:color="auto" w:fill="auto"/>
          </w:tcPr>
          <w:p w14:paraId="53BB228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Limit of determination/quantification</w:t>
            </w:r>
          </w:p>
        </w:tc>
        <w:tc>
          <w:tcPr>
            <w:tcW w:w="0" w:type="auto"/>
            <w:shd w:val="clear" w:color="auto" w:fill="auto"/>
          </w:tcPr>
          <w:p w14:paraId="4D27DB5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limit of quantification (LOQ) of 0.01 mg/kg was confirmed . The limit of detection (LOD) was 0.003 mg/kg.</w:t>
            </w:r>
          </w:p>
        </w:tc>
      </w:tr>
    </w:tbl>
    <w:p w14:paraId="3D7A039B" w14:textId="77777777" w:rsidR="00087F46" w:rsidRPr="00D01B1A" w:rsidRDefault="00087F46" w:rsidP="00FE2297">
      <w:pPr>
        <w:pStyle w:val="RepNewPart"/>
        <w:suppressAutoHyphens/>
        <w:rPr>
          <w:lang w:val="en-US"/>
        </w:rPr>
      </w:pPr>
      <w:r w:rsidRPr="00D01B1A">
        <w:rPr>
          <w:lang w:val="en-US"/>
        </w:rPr>
        <w:t>Conclusion</w:t>
      </w:r>
    </w:p>
    <w:p w14:paraId="0CE916C5" w14:textId="77777777" w:rsidR="00087F46" w:rsidRPr="00D01B1A" w:rsidRDefault="00087F46" w:rsidP="00FE2297">
      <w:pPr>
        <w:pStyle w:val="RepStandard"/>
        <w:rPr>
          <w:w w:val="105"/>
        </w:rPr>
      </w:pPr>
      <w:r w:rsidRPr="00D01B1A">
        <w:rPr>
          <w:w w:val="105"/>
        </w:rPr>
        <w:t xml:space="preserve">The analytical procedure, method L0450/01, for the determination of residues of Propamocarb (BAS 9068 F) in tomato has been fully validated in terms of specificity, linearity, precision, accuracy, matrix effects, solution stability and LOQ, in accordance with the requirements of </w:t>
      </w:r>
      <w:r w:rsidRPr="00D01B1A">
        <w:t xml:space="preserve">SANCO/3029/99 rev.4 but also meets the requirements of </w:t>
      </w:r>
      <w:r w:rsidRPr="00D01B1A">
        <w:rPr>
          <w:w w:val="105"/>
        </w:rPr>
        <w:t>SANTE/2020/12830 rev.1.</w:t>
      </w:r>
    </w:p>
    <w:bookmarkEnd w:id="511"/>
    <w:p w14:paraId="3017A66A" w14:textId="77777777" w:rsidR="002C2A3A" w:rsidRDefault="002C2A3A">
      <w:pPr>
        <w:rPr>
          <w:rFonts w:ascii="Times New Roman" w:eastAsia="Times New Roman" w:hAnsi="Times New Roman" w:cs="Times New Roman"/>
          <w:b/>
          <w:sz w:val="24"/>
          <w:lang w:eastAsia="de-DE"/>
        </w:rPr>
      </w:pPr>
      <w:r>
        <w:br w:type="page"/>
      </w:r>
    </w:p>
    <w:p w14:paraId="17AD8C31" w14:textId="10D75655" w:rsidR="00087F46" w:rsidRPr="00D01B1A" w:rsidRDefault="00087F46" w:rsidP="00FE2297">
      <w:pPr>
        <w:pStyle w:val="RepAppendix4"/>
        <w:rPr>
          <w:lang w:val="en-US"/>
        </w:rPr>
      </w:pPr>
      <w:r w:rsidRPr="00D01B1A">
        <w:rPr>
          <w:lang w:val="en-US"/>
        </w:rPr>
        <w:lastRenderedPageBreak/>
        <w:t>Method L0450/01: Method for the determination of Propamocarb in potato</w:t>
      </w:r>
    </w:p>
    <w:p w14:paraId="77E7FE5A"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45BF762E" w14:textId="77777777" w:rsidTr="00D91CB6">
        <w:tc>
          <w:tcPr>
            <w:tcW w:w="1063" w:type="pct"/>
            <w:shd w:val="clear" w:color="auto" w:fill="D9D9D9" w:themeFill="background1" w:themeFillShade="D9"/>
          </w:tcPr>
          <w:p w14:paraId="1A15B8A3"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22A6C8AC" w14:textId="77777777" w:rsidR="00D91CB6" w:rsidRPr="00D01B1A" w:rsidRDefault="00D91CB6" w:rsidP="00D91CB6">
            <w:pPr>
              <w:pStyle w:val="RepStandard"/>
              <w:ind w:left="85"/>
            </w:pPr>
            <w:r w:rsidRPr="00D01B1A">
              <w:t>The method has been accepted.</w:t>
            </w:r>
          </w:p>
          <w:p w14:paraId="736D3EE1" w14:textId="41924883" w:rsidR="00D91CB6" w:rsidRPr="00D01B1A" w:rsidRDefault="00D91CB6" w:rsidP="00D91CB6">
            <w:pPr>
              <w:pStyle w:val="RepStandard"/>
              <w:ind w:left="85"/>
            </w:pPr>
            <w:r w:rsidRPr="00D01B1A">
              <w:t xml:space="preserve">The method widely used within the section B7 of this submission for residue data generation in plant matrices. The final determination of propamocarb in </w:t>
            </w:r>
            <w:r w:rsidRPr="00D01B1A">
              <w:rPr>
                <w:w w:val="105"/>
              </w:rPr>
              <w:t xml:space="preserve">potato </w:t>
            </w:r>
            <w:r w:rsidRPr="00D01B1A">
              <w:t>matrices was performed by LC-MS/MS which is highly sensitive and selective. The LOQ was set at 0.010 mg/kg for all analytes.</w:t>
            </w:r>
          </w:p>
          <w:p w14:paraId="41123A1F" w14:textId="77777777" w:rsidR="00D91CB6" w:rsidRPr="00D01B1A" w:rsidRDefault="00D91CB6" w:rsidP="00D91CB6">
            <w:pPr>
              <w:pStyle w:val="RepStandard"/>
              <w:ind w:left="85"/>
            </w:pPr>
            <w:r w:rsidRPr="00D01B1A">
              <w:t>The mean recovery values were between the required range for all analytes. The relative standard deviations (RSD, %) for all fortification levels were ≤ 20 %.</w:t>
            </w:r>
          </w:p>
          <w:p w14:paraId="4E58F518" w14:textId="734C7ED1" w:rsidR="00087F46" w:rsidRPr="00D01B1A" w:rsidRDefault="00D91CB6" w:rsidP="00D91CB6">
            <w:pPr>
              <w:pStyle w:val="RepStandard"/>
              <w:ind w:left="85"/>
              <w:rPr>
                <w:rFonts w:eastAsia="Batang"/>
              </w:rPr>
            </w:pPr>
            <w:r w:rsidRPr="00D01B1A">
              <w:t>Thus, it could be confirmed that the analytical method L0450/01 fulfils requirements of SANCO/3029/99 rev. 4.</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5D25A218"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227DA15C" w14:textId="77777777" w:rsidTr="00FE2297">
        <w:trPr>
          <w:gridAfter w:val="1"/>
          <w:wAfter w:w="37" w:type="pct"/>
        </w:trPr>
        <w:tc>
          <w:tcPr>
            <w:tcW w:w="1343" w:type="pct"/>
            <w:shd w:val="clear" w:color="auto" w:fill="auto"/>
          </w:tcPr>
          <w:p w14:paraId="07C85554" w14:textId="77777777" w:rsidR="00087F46" w:rsidRPr="00D01B1A" w:rsidRDefault="00087F46" w:rsidP="00FE2297">
            <w:pPr>
              <w:pStyle w:val="RepStandard"/>
              <w:suppressAutoHyphens/>
            </w:pPr>
            <w:r w:rsidRPr="00D01B1A">
              <w:t>Reference:</w:t>
            </w:r>
          </w:p>
        </w:tc>
        <w:tc>
          <w:tcPr>
            <w:tcW w:w="3620" w:type="pct"/>
            <w:shd w:val="clear" w:color="auto" w:fill="auto"/>
          </w:tcPr>
          <w:p w14:paraId="2B7E2C7E" w14:textId="3D6DC45D" w:rsidR="00087F46" w:rsidRPr="00D01B1A" w:rsidRDefault="00087F46" w:rsidP="00FE2297">
            <w:pPr>
              <w:pStyle w:val="RepStandard"/>
              <w:suppressAutoHyphens/>
            </w:pPr>
            <w:r w:rsidRPr="00D01B1A">
              <w:t>CP 5.1.2/</w:t>
            </w:r>
            <w:r w:rsidR="00635260" w:rsidRPr="00D01B1A">
              <w:t>6</w:t>
            </w:r>
          </w:p>
        </w:tc>
      </w:tr>
      <w:tr w:rsidR="00087F46" w:rsidRPr="002C2A3A" w14:paraId="583A121F" w14:textId="77777777" w:rsidTr="00FE2297">
        <w:trPr>
          <w:gridAfter w:val="1"/>
          <w:wAfter w:w="37" w:type="pct"/>
        </w:trPr>
        <w:tc>
          <w:tcPr>
            <w:tcW w:w="1343" w:type="pct"/>
            <w:shd w:val="clear" w:color="auto" w:fill="auto"/>
          </w:tcPr>
          <w:p w14:paraId="48A41A1E" w14:textId="77777777" w:rsidR="00087F46" w:rsidRPr="002C2A3A" w:rsidRDefault="00087F46" w:rsidP="00FE2297">
            <w:pPr>
              <w:pStyle w:val="RepStandard"/>
              <w:suppressAutoHyphens/>
              <w:spacing w:after="120"/>
            </w:pPr>
            <w:r w:rsidRPr="002C2A3A">
              <w:t>Report</w:t>
            </w:r>
          </w:p>
        </w:tc>
        <w:tc>
          <w:tcPr>
            <w:tcW w:w="3620" w:type="pct"/>
            <w:shd w:val="clear" w:color="auto" w:fill="auto"/>
          </w:tcPr>
          <w:p w14:paraId="5A8AC69D" w14:textId="77777777" w:rsidR="00087F46" w:rsidRPr="002C2A3A" w:rsidRDefault="00087F46" w:rsidP="00FE2297">
            <w:pPr>
              <w:pStyle w:val="RepStandard"/>
              <w:suppressAutoHyphens/>
              <w:spacing w:after="120"/>
            </w:pPr>
            <w:r w:rsidRPr="002C2A3A">
              <w:t xml:space="preserve">Study on the residue </w:t>
            </w:r>
            <w:proofErr w:type="spellStart"/>
            <w:r w:rsidRPr="002C2A3A">
              <w:t>behaviour</w:t>
            </w:r>
            <w:proofErr w:type="spellEnd"/>
            <w:r w:rsidRPr="002C2A3A">
              <w:t xml:space="preserve"> of </w:t>
            </w:r>
            <w:proofErr w:type="spellStart"/>
            <w:r w:rsidRPr="002C2A3A">
              <w:t>Ametoctradin</w:t>
            </w:r>
            <w:proofErr w:type="spellEnd"/>
            <w:r w:rsidRPr="002C2A3A">
              <w:t xml:space="preserve"> (BAS 650 F) and Propamocarb (Reg. No. 4628172) on potato after treatment with BAS 743 01 F under field conditions in Southern Europe, season 2020</w:t>
            </w:r>
          </w:p>
          <w:p w14:paraId="18F26D73" w14:textId="77777777" w:rsidR="00087F46" w:rsidRPr="002C2A3A" w:rsidRDefault="00087F46" w:rsidP="00FE2297">
            <w:pPr>
              <w:pStyle w:val="RepStandard"/>
              <w:suppressAutoHyphens/>
              <w:spacing w:after="120"/>
            </w:pPr>
            <w:r w:rsidRPr="002C2A3A">
              <w:t>Gálvez, O., 2021</w:t>
            </w:r>
          </w:p>
          <w:p w14:paraId="275D8449" w14:textId="77777777" w:rsidR="00087F46" w:rsidRPr="002C2A3A" w:rsidRDefault="00087F46" w:rsidP="00FE2297">
            <w:pPr>
              <w:pStyle w:val="RepStandard"/>
              <w:suppressAutoHyphens/>
              <w:spacing w:after="120"/>
            </w:pPr>
            <w:r w:rsidRPr="002C2A3A">
              <w:t>report No 890078</w:t>
            </w:r>
          </w:p>
          <w:p w14:paraId="49A89E24" w14:textId="4B03F9CD" w:rsidR="00087F46" w:rsidRPr="002C2A3A" w:rsidRDefault="009E1FD4" w:rsidP="00FE2297">
            <w:pPr>
              <w:pStyle w:val="RepStandard"/>
              <w:suppressAutoHyphens/>
              <w:spacing w:after="120"/>
            </w:pPr>
            <w:r>
              <w:t>XXXX</w:t>
            </w:r>
            <w:r w:rsidR="00087F46" w:rsidRPr="002C2A3A">
              <w:t xml:space="preserve"> </w:t>
            </w:r>
            <w:proofErr w:type="spellStart"/>
            <w:r w:rsidR="00087F46" w:rsidRPr="002C2A3A">
              <w:t>DocID</w:t>
            </w:r>
            <w:proofErr w:type="spellEnd"/>
            <w:r w:rsidR="00087F46" w:rsidRPr="002C2A3A">
              <w:t xml:space="preserve"> 2020/2103083</w:t>
            </w:r>
          </w:p>
          <w:p w14:paraId="64C798B4" w14:textId="77777777" w:rsidR="00087F46" w:rsidRPr="002C2A3A" w:rsidRDefault="00087F46" w:rsidP="00FE2297">
            <w:pPr>
              <w:pStyle w:val="RepStandard"/>
              <w:suppressAutoHyphens/>
            </w:pPr>
            <w:r w:rsidRPr="002C2A3A">
              <w:t>Authority registration No</w:t>
            </w:r>
          </w:p>
        </w:tc>
      </w:tr>
      <w:tr w:rsidR="00087F46" w:rsidRPr="002C2A3A" w14:paraId="1D235E69" w14:textId="77777777" w:rsidTr="00FE2297">
        <w:trPr>
          <w:gridAfter w:val="1"/>
          <w:wAfter w:w="37" w:type="pct"/>
        </w:trPr>
        <w:tc>
          <w:tcPr>
            <w:tcW w:w="1343" w:type="pct"/>
            <w:shd w:val="clear" w:color="auto" w:fill="auto"/>
          </w:tcPr>
          <w:p w14:paraId="46D61C35" w14:textId="77777777" w:rsidR="00087F46" w:rsidRPr="002C2A3A" w:rsidRDefault="00087F46" w:rsidP="00FE2297">
            <w:pPr>
              <w:pStyle w:val="RepStandard"/>
              <w:suppressAutoHyphens/>
            </w:pPr>
            <w:r w:rsidRPr="002C2A3A">
              <w:t>Guideline(s):</w:t>
            </w:r>
          </w:p>
        </w:tc>
        <w:tc>
          <w:tcPr>
            <w:tcW w:w="3620" w:type="pct"/>
            <w:shd w:val="clear" w:color="auto" w:fill="auto"/>
          </w:tcPr>
          <w:p w14:paraId="1F04FB24" w14:textId="77777777" w:rsidR="00087F46" w:rsidRPr="002C2A3A" w:rsidRDefault="00087F46" w:rsidP="00FE2297">
            <w:pPr>
              <w:pStyle w:val="RepStandard"/>
              <w:suppressAutoHyphens/>
              <w:spacing w:after="120"/>
            </w:pPr>
            <w:r w:rsidRPr="002C2A3A">
              <w:t>EPA 860.1340; SANCO/3029/99 rev.4; OECD ENV/JM/MONO(2007)17 - Guidance Document on Pesticide Residue Analytical Methods</w:t>
            </w:r>
          </w:p>
        </w:tc>
      </w:tr>
      <w:tr w:rsidR="00087F46" w:rsidRPr="00D01B1A" w14:paraId="07BA1F5F" w14:textId="77777777" w:rsidTr="00FE2297">
        <w:trPr>
          <w:gridAfter w:val="1"/>
          <w:wAfter w:w="37" w:type="pct"/>
        </w:trPr>
        <w:tc>
          <w:tcPr>
            <w:tcW w:w="1343" w:type="pct"/>
            <w:shd w:val="clear" w:color="auto" w:fill="auto"/>
          </w:tcPr>
          <w:p w14:paraId="70E99CD0" w14:textId="77777777" w:rsidR="00087F46" w:rsidRPr="00D01B1A" w:rsidRDefault="00087F46" w:rsidP="00FE2297">
            <w:pPr>
              <w:pStyle w:val="RepStandard"/>
              <w:suppressAutoHyphens/>
            </w:pPr>
            <w:r w:rsidRPr="00D01B1A">
              <w:t>Deviations:</w:t>
            </w:r>
          </w:p>
        </w:tc>
        <w:tc>
          <w:tcPr>
            <w:tcW w:w="3620" w:type="pct"/>
            <w:shd w:val="clear" w:color="auto" w:fill="auto"/>
          </w:tcPr>
          <w:p w14:paraId="4D31BA05" w14:textId="77777777" w:rsidR="00087F46" w:rsidRPr="00D01B1A" w:rsidRDefault="00087F46" w:rsidP="00FE2297">
            <w:pPr>
              <w:pStyle w:val="RepStandard"/>
              <w:suppressAutoHyphens/>
            </w:pPr>
            <w:r w:rsidRPr="00D01B1A">
              <w:t>No</w:t>
            </w:r>
          </w:p>
        </w:tc>
      </w:tr>
      <w:tr w:rsidR="00087F46" w:rsidRPr="00D01B1A" w14:paraId="2D7FF4A1" w14:textId="77777777" w:rsidTr="00FE2297">
        <w:trPr>
          <w:gridAfter w:val="1"/>
          <w:wAfter w:w="37" w:type="pct"/>
        </w:trPr>
        <w:tc>
          <w:tcPr>
            <w:tcW w:w="1343" w:type="pct"/>
            <w:shd w:val="clear" w:color="auto" w:fill="auto"/>
          </w:tcPr>
          <w:p w14:paraId="0A5232EB"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0E7805B7"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6576B252" w14:textId="77777777" w:rsidTr="00FE2297">
        <w:trPr>
          <w:gridAfter w:val="1"/>
          <w:wAfter w:w="37" w:type="pct"/>
        </w:trPr>
        <w:tc>
          <w:tcPr>
            <w:tcW w:w="1343" w:type="pct"/>
            <w:shd w:val="clear" w:color="auto" w:fill="auto"/>
          </w:tcPr>
          <w:p w14:paraId="20D89257" w14:textId="77777777" w:rsidR="00087F46" w:rsidRPr="00D01B1A" w:rsidRDefault="00087F46" w:rsidP="00FE2297">
            <w:pPr>
              <w:pStyle w:val="RepStandard"/>
              <w:suppressAutoHyphens/>
            </w:pPr>
            <w:r w:rsidRPr="00D01B1A">
              <w:t>GLP:</w:t>
            </w:r>
          </w:p>
        </w:tc>
        <w:tc>
          <w:tcPr>
            <w:tcW w:w="3620" w:type="pct"/>
            <w:shd w:val="clear" w:color="auto" w:fill="auto"/>
          </w:tcPr>
          <w:p w14:paraId="2F72E2E2"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0B5A67BE" w14:textId="77777777" w:rsidTr="00D91CB6">
        <w:tc>
          <w:tcPr>
            <w:tcW w:w="1343" w:type="pct"/>
            <w:shd w:val="clear" w:color="auto" w:fill="D9D9D9" w:themeFill="background1" w:themeFillShade="D9"/>
          </w:tcPr>
          <w:p w14:paraId="15A3D2CD"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48DAC23D" w14:textId="77777777" w:rsidR="00087F46" w:rsidRPr="00D01B1A" w:rsidRDefault="00087F46" w:rsidP="00FE2297">
            <w:pPr>
              <w:pStyle w:val="RepStandard"/>
              <w:suppressAutoHyphens/>
            </w:pPr>
            <w:r w:rsidRPr="00D01B1A">
              <w:t>Yes</w:t>
            </w:r>
          </w:p>
        </w:tc>
      </w:tr>
    </w:tbl>
    <w:p w14:paraId="264AA5BD" w14:textId="77777777" w:rsidR="00087F46" w:rsidRPr="00D01B1A" w:rsidRDefault="00087F46" w:rsidP="00FE2297">
      <w:pPr>
        <w:pStyle w:val="RepStandard"/>
      </w:pPr>
    </w:p>
    <w:p w14:paraId="18C5029A" w14:textId="77777777" w:rsidR="00087F46" w:rsidRPr="00D01B1A" w:rsidRDefault="00087F46" w:rsidP="00FE2297">
      <w:pPr>
        <w:pStyle w:val="RepStandard"/>
        <w:rPr>
          <w:b/>
          <w:bCs/>
        </w:rPr>
      </w:pPr>
      <w:r w:rsidRPr="00D01B1A">
        <w:rPr>
          <w:b/>
          <w:bCs/>
        </w:rPr>
        <w:t>Study Summary</w:t>
      </w:r>
    </w:p>
    <w:p w14:paraId="59019799" w14:textId="77777777" w:rsidR="00087F46" w:rsidRPr="00D01B1A" w:rsidRDefault="00087F46" w:rsidP="00FE2297">
      <w:pPr>
        <w:pStyle w:val="RepStandard"/>
      </w:pPr>
      <w:r w:rsidRPr="00D01B1A">
        <w:t>The method L0450/01 was validated for the determination of residues of Propamocarb (BAS 9068 F) in potato (shoot and tuber), with a limit of quantification at 0.01 mg/kg. The brief description of method and the results are presented in the summary below.</w:t>
      </w:r>
    </w:p>
    <w:p w14:paraId="2D21B7A1" w14:textId="77777777" w:rsidR="00087F46" w:rsidRPr="00D01B1A" w:rsidRDefault="00087F46" w:rsidP="00FE2297">
      <w:pPr>
        <w:pStyle w:val="RepNewPart"/>
        <w:suppressAutoHyphens/>
        <w:rPr>
          <w:lang w:val="en-US"/>
        </w:rPr>
      </w:pPr>
      <w:r w:rsidRPr="00D01B1A">
        <w:rPr>
          <w:lang w:val="en-US"/>
        </w:rPr>
        <w:t>Materials and methods</w:t>
      </w:r>
    </w:p>
    <w:p w14:paraId="018E5650" w14:textId="2E7107C5" w:rsidR="00CF4086" w:rsidRPr="00D01B1A" w:rsidRDefault="00087F46" w:rsidP="00FE2297">
      <w:pPr>
        <w:pStyle w:val="RepStandard"/>
        <w:suppressAutoHyphens/>
      </w:pPr>
      <w:r w:rsidRPr="00D01B1A">
        <w:t xml:space="preserve">The method is that described in </w:t>
      </w:r>
      <w:r w:rsidR="009A2A5F">
        <w:t>XXXX</w:t>
      </w:r>
      <w:r w:rsidRPr="00D01B1A">
        <w:t xml:space="preserve"> Doc ID 2022/2032351 above.</w:t>
      </w:r>
    </w:p>
    <w:p w14:paraId="4C91DEBA" w14:textId="77777777" w:rsidR="00087F46" w:rsidRPr="00D01B1A" w:rsidRDefault="00087F46" w:rsidP="00FE2297">
      <w:pPr>
        <w:pStyle w:val="RepNewPart"/>
        <w:suppressAutoHyphens/>
        <w:rPr>
          <w:lang w:val="en-US"/>
        </w:rPr>
      </w:pPr>
      <w:r w:rsidRPr="00D01B1A">
        <w:rPr>
          <w:lang w:val="en-US"/>
        </w:rPr>
        <w:t>Results and discussions</w:t>
      </w:r>
    </w:p>
    <w:p w14:paraId="131A7119"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78717DC2" w14:textId="77777777" w:rsidR="00087F46" w:rsidRPr="00D01B1A" w:rsidRDefault="00087F46" w:rsidP="00FE2297">
      <w:pPr>
        <w:pStyle w:val="RepStandard"/>
        <w:suppressAutoHyphens/>
      </w:pPr>
    </w:p>
    <w:p w14:paraId="34F265BA" w14:textId="01466826" w:rsidR="00087F4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lastRenderedPageBreak/>
        <w:t>analysed</w:t>
      </w:r>
      <w:proofErr w:type="spellEnd"/>
      <w:r w:rsidRPr="00D01B1A">
        <w:t>, only the ones for quantification are reported.</w:t>
      </w:r>
    </w:p>
    <w:p w14:paraId="051635D4" w14:textId="77777777" w:rsidR="00513831" w:rsidRPr="00D01B1A" w:rsidRDefault="00513831" w:rsidP="00FE2297">
      <w:pPr>
        <w:pStyle w:val="RepStandard"/>
        <w:suppressAutoHyphens/>
      </w:pPr>
    </w:p>
    <w:p w14:paraId="523559ED" w14:textId="73411B0F"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81</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Recovery results from method validation of Propamocarb in potato matrices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11"/>
        <w:gridCol w:w="1315"/>
        <w:gridCol w:w="1192"/>
        <w:gridCol w:w="2610"/>
        <w:gridCol w:w="1094"/>
        <w:gridCol w:w="982"/>
        <w:gridCol w:w="1341"/>
      </w:tblGrid>
      <w:tr w:rsidR="00087F46" w:rsidRPr="00376C18" w14:paraId="7C68DCE1" w14:textId="77777777" w:rsidTr="00FE2297">
        <w:trPr>
          <w:tblHeader/>
        </w:trPr>
        <w:tc>
          <w:tcPr>
            <w:tcW w:w="444" w:type="pct"/>
            <w:shd w:val="clear" w:color="auto" w:fill="auto"/>
          </w:tcPr>
          <w:p w14:paraId="63C7AC44" w14:textId="77777777" w:rsidR="00087F46" w:rsidRPr="00376C18" w:rsidRDefault="00087F46" w:rsidP="00FE2297">
            <w:pPr>
              <w:pStyle w:val="RepTableHeader"/>
              <w:suppressAutoHyphens/>
              <w:jc w:val="center"/>
            </w:pPr>
            <w:r w:rsidRPr="00376C18">
              <w:t>Matrix</w:t>
            </w:r>
          </w:p>
        </w:tc>
        <w:tc>
          <w:tcPr>
            <w:tcW w:w="645" w:type="pct"/>
            <w:shd w:val="clear" w:color="auto" w:fill="auto"/>
          </w:tcPr>
          <w:p w14:paraId="7E289E5E" w14:textId="77777777" w:rsidR="00087F46" w:rsidRPr="00376C18" w:rsidRDefault="00087F46" w:rsidP="00FE2297">
            <w:pPr>
              <w:pStyle w:val="RepTableHeader"/>
              <w:suppressAutoHyphens/>
              <w:jc w:val="center"/>
            </w:pPr>
            <w:r w:rsidRPr="00376C18">
              <w:t>Analyte</w:t>
            </w:r>
          </w:p>
        </w:tc>
        <w:tc>
          <w:tcPr>
            <w:tcW w:w="641" w:type="pct"/>
            <w:shd w:val="clear" w:color="auto" w:fill="auto"/>
          </w:tcPr>
          <w:p w14:paraId="77506B0A" w14:textId="77777777" w:rsidR="00087F46" w:rsidRPr="00376C18" w:rsidRDefault="00087F46" w:rsidP="00FE2297">
            <w:pPr>
              <w:pStyle w:val="RepTableHeader"/>
              <w:suppressAutoHyphens/>
              <w:jc w:val="center"/>
            </w:pPr>
            <w:r w:rsidRPr="00376C18">
              <w:t>Fortification level (mg/kg)</w:t>
            </w:r>
            <w:r w:rsidRPr="00376C18">
              <w:br/>
              <w:t>(n = x)</w:t>
            </w:r>
          </w:p>
        </w:tc>
        <w:tc>
          <w:tcPr>
            <w:tcW w:w="1413" w:type="pct"/>
            <w:vAlign w:val="center"/>
          </w:tcPr>
          <w:p w14:paraId="6327583D" w14:textId="77777777" w:rsidR="00087F46" w:rsidRPr="00376C18" w:rsidRDefault="00087F46" w:rsidP="00FE2297">
            <w:pPr>
              <w:pStyle w:val="RepTableHeader"/>
              <w:suppressAutoHyphens/>
              <w:jc w:val="center"/>
            </w:pPr>
            <w:r w:rsidRPr="00376C18">
              <w:t>Recovery (%)</w:t>
            </w:r>
          </w:p>
        </w:tc>
        <w:tc>
          <w:tcPr>
            <w:tcW w:w="595" w:type="pct"/>
            <w:shd w:val="clear" w:color="auto" w:fill="auto"/>
          </w:tcPr>
          <w:p w14:paraId="777114DE" w14:textId="77777777" w:rsidR="00087F46" w:rsidRPr="00376C18" w:rsidRDefault="00087F46" w:rsidP="00FE2297">
            <w:pPr>
              <w:pStyle w:val="RepTableHeader"/>
              <w:suppressAutoHyphens/>
              <w:jc w:val="center"/>
            </w:pPr>
            <w:r w:rsidRPr="00376C18">
              <w:t xml:space="preserve">Mean </w:t>
            </w:r>
            <w:r w:rsidRPr="00376C18">
              <w:br/>
              <w:t>recovery (%)</w:t>
            </w:r>
          </w:p>
        </w:tc>
        <w:tc>
          <w:tcPr>
            <w:tcW w:w="535" w:type="pct"/>
            <w:shd w:val="clear" w:color="auto" w:fill="auto"/>
          </w:tcPr>
          <w:p w14:paraId="483A7A64" w14:textId="77777777" w:rsidR="00087F46" w:rsidRPr="00376C18" w:rsidRDefault="00087F46" w:rsidP="00FE2297">
            <w:pPr>
              <w:pStyle w:val="RepTableHeader"/>
              <w:suppressAutoHyphens/>
              <w:jc w:val="center"/>
            </w:pPr>
            <w:r w:rsidRPr="00376C18">
              <w:t>RSD (%)</w:t>
            </w:r>
          </w:p>
        </w:tc>
        <w:tc>
          <w:tcPr>
            <w:tcW w:w="727" w:type="pct"/>
            <w:shd w:val="clear" w:color="auto" w:fill="auto"/>
          </w:tcPr>
          <w:p w14:paraId="06761DFB" w14:textId="77777777" w:rsidR="00087F46" w:rsidRPr="00376C18" w:rsidRDefault="00087F46" w:rsidP="00FE2297">
            <w:pPr>
              <w:pStyle w:val="RepTableHeader"/>
              <w:suppressAutoHyphens/>
              <w:jc w:val="center"/>
            </w:pPr>
            <w:r w:rsidRPr="00376C18">
              <w:t>Comments</w:t>
            </w:r>
          </w:p>
        </w:tc>
      </w:tr>
      <w:tr w:rsidR="00087F46" w:rsidRPr="00376C18" w14:paraId="24C400F1" w14:textId="77777777" w:rsidTr="00FE2297">
        <w:tc>
          <w:tcPr>
            <w:tcW w:w="5000" w:type="pct"/>
            <w:gridSpan w:val="7"/>
          </w:tcPr>
          <w:p w14:paraId="5DEE9481" w14:textId="77777777" w:rsidR="00087F46" w:rsidRPr="00376C18" w:rsidRDefault="00087F46" w:rsidP="00FE2297">
            <w:pPr>
              <w:pStyle w:val="RepTable"/>
              <w:suppressAutoHyphens/>
              <w:jc w:val="center"/>
              <w:rPr>
                <w:b/>
                <w:bCs/>
                <w:noProof w:val="0"/>
                <w:sz w:val="20"/>
                <w:szCs w:val="20"/>
                <w:lang w:val="en-US"/>
              </w:rPr>
            </w:pPr>
            <w:r w:rsidRPr="00376C18">
              <w:rPr>
                <w:b/>
                <w:bCs/>
                <w:i/>
                <w:noProof w:val="0"/>
                <w:sz w:val="20"/>
                <w:szCs w:val="20"/>
                <w:lang w:val="en-US"/>
              </w:rPr>
              <w:t>Mass transition (Quantification): Propamocarb 189→102 m/z</w:t>
            </w:r>
          </w:p>
        </w:tc>
      </w:tr>
      <w:tr w:rsidR="00087F46" w:rsidRPr="00376C18" w14:paraId="2394D538" w14:textId="77777777" w:rsidTr="00FE2297">
        <w:tc>
          <w:tcPr>
            <w:tcW w:w="444" w:type="pct"/>
            <w:vMerge w:val="restart"/>
            <w:shd w:val="clear" w:color="auto" w:fill="auto"/>
          </w:tcPr>
          <w:p w14:paraId="0E64DC7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Potato (shoot)</w:t>
            </w:r>
          </w:p>
        </w:tc>
        <w:tc>
          <w:tcPr>
            <w:tcW w:w="645" w:type="pct"/>
            <w:vMerge w:val="restart"/>
            <w:shd w:val="clear" w:color="auto" w:fill="auto"/>
          </w:tcPr>
          <w:p w14:paraId="4E6B976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41" w:type="pct"/>
            <w:shd w:val="clear" w:color="auto" w:fill="auto"/>
          </w:tcPr>
          <w:p w14:paraId="109D1FA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4)</w:t>
            </w:r>
          </w:p>
        </w:tc>
        <w:tc>
          <w:tcPr>
            <w:tcW w:w="1413" w:type="pct"/>
            <w:tcBorders>
              <w:right w:val="single" w:sz="2" w:space="0" w:color="auto"/>
            </w:tcBorders>
            <w:vAlign w:val="center"/>
          </w:tcPr>
          <w:p w14:paraId="76D3B7C2"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103, 104, 101, 109</w:t>
            </w:r>
          </w:p>
        </w:tc>
        <w:tc>
          <w:tcPr>
            <w:tcW w:w="595" w:type="pct"/>
            <w:tcBorders>
              <w:top w:val="single" w:sz="4" w:space="0" w:color="auto"/>
              <w:left w:val="single" w:sz="2" w:space="0" w:color="auto"/>
            </w:tcBorders>
            <w:vAlign w:val="center"/>
          </w:tcPr>
          <w:p w14:paraId="333D7DD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35" w:type="pct"/>
            <w:tcBorders>
              <w:top w:val="single" w:sz="4" w:space="0" w:color="auto"/>
              <w:right w:val="single" w:sz="2" w:space="0" w:color="auto"/>
            </w:tcBorders>
            <w:vAlign w:val="center"/>
          </w:tcPr>
          <w:p w14:paraId="5912992B"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3.1</w:t>
            </w:r>
          </w:p>
        </w:tc>
        <w:tc>
          <w:tcPr>
            <w:tcW w:w="727" w:type="pct"/>
            <w:vMerge w:val="restart"/>
            <w:shd w:val="clear" w:color="auto" w:fill="auto"/>
          </w:tcPr>
          <w:p w14:paraId="398AF990"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547BDAD3" w14:textId="77777777" w:rsidTr="00FE2297">
        <w:tc>
          <w:tcPr>
            <w:tcW w:w="444" w:type="pct"/>
            <w:vMerge/>
            <w:shd w:val="clear" w:color="auto" w:fill="auto"/>
          </w:tcPr>
          <w:p w14:paraId="1FC478E6" w14:textId="77777777" w:rsidR="00087F46" w:rsidRPr="00376C18" w:rsidRDefault="00087F46" w:rsidP="00FE2297">
            <w:pPr>
              <w:pStyle w:val="RepTable"/>
              <w:suppressAutoHyphens/>
              <w:rPr>
                <w:noProof w:val="0"/>
                <w:sz w:val="20"/>
                <w:szCs w:val="20"/>
                <w:lang w:val="en-US"/>
              </w:rPr>
            </w:pPr>
          </w:p>
        </w:tc>
        <w:tc>
          <w:tcPr>
            <w:tcW w:w="645" w:type="pct"/>
            <w:vMerge/>
            <w:shd w:val="clear" w:color="auto" w:fill="auto"/>
          </w:tcPr>
          <w:p w14:paraId="4F5EC1D5" w14:textId="77777777" w:rsidR="00087F46" w:rsidRPr="00376C18" w:rsidRDefault="00087F46" w:rsidP="00FE2297">
            <w:pPr>
              <w:pStyle w:val="RepTable"/>
              <w:suppressAutoHyphens/>
              <w:rPr>
                <w:noProof w:val="0"/>
                <w:sz w:val="20"/>
                <w:szCs w:val="20"/>
                <w:lang w:val="en-US"/>
              </w:rPr>
            </w:pPr>
          </w:p>
        </w:tc>
        <w:tc>
          <w:tcPr>
            <w:tcW w:w="641" w:type="pct"/>
            <w:shd w:val="clear" w:color="auto" w:fill="auto"/>
          </w:tcPr>
          <w:p w14:paraId="013EDDA7"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4)</w:t>
            </w:r>
          </w:p>
        </w:tc>
        <w:tc>
          <w:tcPr>
            <w:tcW w:w="1413" w:type="pct"/>
            <w:tcBorders>
              <w:right w:val="single" w:sz="2" w:space="0" w:color="auto"/>
            </w:tcBorders>
            <w:vAlign w:val="center"/>
          </w:tcPr>
          <w:p w14:paraId="63C9F7E7"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103, 105, 104, 92.5</w:t>
            </w:r>
          </w:p>
        </w:tc>
        <w:tc>
          <w:tcPr>
            <w:tcW w:w="595" w:type="pct"/>
            <w:tcBorders>
              <w:left w:val="single" w:sz="2" w:space="0" w:color="auto"/>
              <w:bottom w:val="single" w:sz="2" w:space="0" w:color="auto"/>
            </w:tcBorders>
            <w:vAlign w:val="center"/>
          </w:tcPr>
          <w:p w14:paraId="5638478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101</w:t>
            </w:r>
          </w:p>
        </w:tc>
        <w:tc>
          <w:tcPr>
            <w:tcW w:w="535" w:type="pct"/>
            <w:tcBorders>
              <w:bottom w:val="single" w:sz="2" w:space="0" w:color="auto"/>
              <w:right w:val="single" w:sz="2" w:space="0" w:color="auto"/>
            </w:tcBorders>
            <w:vAlign w:val="center"/>
          </w:tcPr>
          <w:p w14:paraId="481C55C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5.7</w:t>
            </w:r>
          </w:p>
        </w:tc>
        <w:tc>
          <w:tcPr>
            <w:tcW w:w="727" w:type="pct"/>
            <w:vMerge/>
            <w:shd w:val="clear" w:color="auto" w:fill="auto"/>
          </w:tcPr>
          <w:p w14:paraId="02140120" w14:textId="77777777" w:rsidR="00087F46" w:rsidRPr="00376C18" w:rsidRDefault="00087F46" w:rsidP="00FE2297">
            <w:pPr>
              <w:pStyle w:val="RepTable"/>
              <w:suppressAutoHyphens/>
              <w:jc w:val="center"/>
              <w:rPr>
                <w:noProof w:val="0"/>
                <w:sz w:val="20"/>
                <w:szCs w:val="20"/>
                <w:lang w:val="en-US"/>
              </w:rPr>
            </w:pPr>
          </w:p>
        </w:tc>
      </w:tr>
      <w:tr w:rsidR="00087F46" w:rsidRPr="00376C18" w14:paraId="2CEB7BE2" w14:textId="77777777" w:rsidTr="00FE2297">
        <w:tc>
          <w:tcPr>
            <w:tcW w:w="444" w:type="pct"/>
            <w:vMerge/>
            <w:shd w:val="clear" w:color="auto" w:fill="auto"/>
          </w:tcPr>
          <w:p w14:paraId="2E86C552" w14:textId="77777777" w:rsidR="00087F46" w:rsidRPr="00376C18" w:rsidRDefault="00087F46" w:rsidP="00FE2297">
            <w:pPr>
              <w:pStyle w:val="RepTable"/>
              <w:suppressAutoHyphens/>
              <w:rPr>
                <w:noProof w:val="0"/>
                <w:sz w:val="20"/>
                <w:szCs w:val="20"/>
                <w:lang w:val="en-US"/>
              </w:rPr>
            </w:pPr>
          </w:p>
        </w:tc>
        <w:tc>
          <w:tcPr>
            <w:tcW w:w="645" w:type="pct"/>
            <w:vMerge/>
            <w:shd w:val="clear" w:color="auto" w:fill="auto"/>
          </w:tcPr>
          <w:p w14:paraId="034C9E27" w14:textId="77777777" w:rsidR="00087F46" w:rsidRPr="00376C18" w:rsidRDefault="00087F46" w:rsidP="00FE2297">
            <w:pPr>
              <w:pStyle w:val="RepTable"/>
              <w:suppressAutoHyphens/>
              <w:rPr>
                <w:noProof w:val="0"/>
                <w:sz w:val="20"/>
                <w:szCs w:val="20"/>
                <w:lang w:val="en-US"/>
              </w:rPr>
            </w:pPr>
          </w:p>
        </w:tc>
        <w:tc>
          <w:tcPr>
            <w:tcW w:w="641" w:type="pct"/>
            <w:shd w:val="clear" w:color="auto" w:fill="auto"/>
          </w:tcPr>
          <w:p w14:paraId="2D5BFCF6"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50 (n = 1)</w:t>
            </w:r>
          </w:p>
        </w:tc>
        <w:tc>
          <w:tcPr>
            <w:tcW w:w="1413" w:type="pct"/>
            <w:tcBorders>
              <w:right w:val="single" w:sz="2" w:space="0" w:color="auto"/>
            </w:tcBorders>
            <w:vAlign w:val="center"/>
          </w:tcPr>
          <w:p w14:paraId="3D042516"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97.1</w:t>
            </w:r>
          </w:p>
        </w:tc>
        <w:tc>
          <w:tcPr>
            <w:tcW w:w="595" w:type="pct"/>
            <w:tcBorders>
              <w:left w:val="single" w:sz="2" w:space="0" w:color="auto"/>
              <w:bottom w:val="single" w:sz="2" w:space="0" w:color="auto"/>
            </w:tcBorders>
            <w:vAlign w:val="center"/>
          </w:tcPr>
          <w:p w14:paraId="630FA4E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97.1</w:t>
            </w:r>
          </w:p>
        </w:tc>
        <w:tc>
          <w:tcPr>
            <w:tcW w:w="535" w:type="pct"/>
            <w:tcBorders>
              <w:bottom w:val="single" w:sz="2" w:space="0" w:color="auto"/>
              <w:right w:val="single" w:sz="2" w:space="0" w:color="auto"/>
            </w:tcBorders>
            <w:vAlign w:val="center"/>
          </w:tcPr>
          <w:p w14:paraId="6A36A2B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727" w:type="pct"/>
            <w:vMerge/>
            <w:shd w:val="clear" w:color="auto" w:fill="auto"/>
          </w:tcPr>
          <w:p w14:paraId="4D0DFE8E" w14:textId="77777777" w:rsidR="00087F46" w:rsidRPr="00376C18" w:rsidRDefault="00087F46" w:rsidP="00FE2297">
            <w:pPr>
              <w:pStyle w:val="RepTable"/>
              <w:suppressAutoHyphens/>
              <w:jc w:val="center"/>
              <w:rPr>
                <w:noProof w:val="0"/>
                <w:sz w:val="20"/>
                <w:szCs w:val="20"/>
                <w:lang w:val="en-US"/>
              </w:rPr>
            </w:pPr>
          </w:p>
        </w:tc>
      </w:tr>
      <w:tr w:rsidR="00087F46" w:rsidRPr="00376C18" w14:paraId="5E974C2C" w14:textId="77777777" w:rsidTr="00FE2297">
        <w:tc>
          <w:tcPr>
            <w:tcW w:w="444" w:type="pct"/>
            <w:vMerge/>
            <w:shd w:val="clear" w:color="auto" w:fill="auto"/>
          </w:tcPr>
          <w:p w14:paraId="60FC4EF6" w14:textId="77777777" w:rsidR="00087F46" w:rsidRPr="00376C18" w:rsidRDefault="00087F46" w:rsidP="00FE2297">
            <w:pPr>
              <w:pStyle w:val="RepTable"/>
              <w:suppressAutoHyphens/>
              <w:rPr>
                <w:noProof w:val="0"/>
                <w:sz w:val="20"/>
                <w:szCs w:val="20"/>
                <w:lang w:val="en-US"/>
              </w:rPr>
            </w:pPr>
          </w:p>
        </w:tc>
        <w:tc>
          <w:tcPr>
            <w:tcW w:w="645" w:type="pct"/>
            <w:vMerge/>
            <w:shd w:val="clear" w:color="auto" w:fill="auto"/>
          </w:tcPr>
          <w:p w14:paraId="4A6E269B" w14:textId="77777777" w:rsidR="00087F46" w:rsidRPr="00376C18" w:rsidRDefault="00087F46" w:rsidP="00FE2297">
            <w:pPr>
              <w:pStyle w:val="RepTable"/>
              <w:suppressAutoHyphens/>
              <w:rPr>
                <w:noProof w:val="0"/>
                <w:sz w:val="20"/>
                <w:szCs w:val="20"/>
                <w:lang w:val="en-US"/>
              </w:rPr>
            </w:pPr>
          </w:p>
        </w:tc>
        <w:tc>
          <w:tcPr>
            <w:tcW w:w="641" w:type="pct"/>
            <w:shd w:val="clear" w:color="auto" w:fill="auto"/>
          </w:tcPr>
          <w:p w14:paraId="7ECBF01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70 (n = 1)</w:t>
            </w:r>
          </w:p>
        </w:tc>
        <w:tc>
          <w:tcPr>
            <w:tcW w:w="1413" w:type="pct"/>
            <w:tcBorders>
              <w:right w:val="single" w:sz="2" w:space="0" w:color="auto"/>
            </w:tcBorders>
            <w:vAlign w:val="center"/>
          </w:tcPr>
          <w:p w14:paraId="70C6456B"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96.6</w:t>
            </w:r>
          </w:p>
        </w:tc>
        <w:tc>
          <w:tcPr>
            <w:tcW w:w="595" w:type="pct"/>
            <w:tcBorders>
              <w:left w:val="single" w:sz="2" w:space="0" w:color="auto"/>
              <w:bottom w:val="single" w:sz="2" w:space="0" w:color="auto"/>
            </w:tcBorders>
            <w:vAlign w:val="center"/>
          </w:tcPr>
          <w:p w14:paraId="01621A6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96.6</w:t>
            </w:r>
          </w:p>
        </w:tc>
        <w:tc>
          <w:tcPr>
            <w:tcW w:w="535" w:type="pct"/>
            <w:tcBorders>
              <w:bottom w:val="single" w:sz="2" w:space="0" w:color="auto"/>
              <w:right w:val="single" w:sz="2" w:space="0" w:color="auto"/>
            </w:tcBorders>
            <w:vAlign w:val="center"/>
          </w:tcPr>
          <w:p w14:paraId="2B9A9C2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727" w:type="pct"/>
            <w:vMerge/>
            <w:shd w:val="clear" w:color="auto" w:fill="auto"/>
          </w:tcPr>
          <w:p w14:paraId="65649439" w14:textId="77777777" w:rsidR="00087F46" w:rsidRPr="00376C18" w:rsidRDefault="00087F46" w:rsidP="00FE2297">
            <w:pPr>
              <w:pStyle w:val="RepTable"/>
              <w:suppressAutoHyphens/>
              <w:jc w:val="center"/>
              <w:rPr>
                <w:noProof w:val="0"/>
                <w:sz w:val="20"/>
                <w:szCs w:val="20"/>
                <w:lang w:val="en-US"/>
              </w:rPr>
            </w:pPr>
          </w:p>
        </w:tc>
      </w:tr>
      <w:tr w:rsidR="00087F46" w:rsidRPr="00376C18" w14:paraId="707852B4" w14:textId="77777777" w:rsidTr="00FE2297">
        <w:tc>
          <w:tcPr>
            <w:tcW w:w="444" w:type="pct"/>
            <w:vMerge w:val="restart"/>
            <w:shd w:val="clear" w:color="auto" w:fill="auto"/>
          </w:tcPr>
          <w:p w14:paraId="6D52271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Potato (tuber)</w:t>
            </w:r>
          </w:p>
        </w:tc>
        <w:tc>
          <w:tcPr>
            <w:tcW w:w="645" w:type="pct"/>
            <w:vMerge w:val="restart"/>
            <w:shd w:val="clear" w:color="auto" w:fill="auto"/>
          </w:tcPr>
          <w:p w14:paraId="03B1DDB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41" w:type="pct"/>
            <w:shd w:val="clear" w:color="auto" w:fill="auto"/>
          </w:tcPr>
          <w:p w14:paraId="599493C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4)</w:t>
            </w:r>
          </w:p>
        </w:tc>
        <w:tc>
          <w:tcPr>
            <w:tcW w:w="1413" w:type="pct"/>
            <w:tcBorders>
              <w:right w:val="single" w:sz="2" w:space="0" w:color="auto"/>
            </w:tcBorders>
            <w:vAlign w:val="center"/>
          </w:tcPr>
          <w:p w14:paraId="33F5CCED"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110, 108, 95.7, 106</w:t>
            </w:r>
          </w:p>
        </w:tc>
        <w:tc>
          <w:tcPr>
            <w:tcW w:w="595" w:type="pct"/>
            <w:tcBorders>
              <w:top w:val="single" w:sz="2" w:space="0" w:color="auto"/>
              <w:left w:val="single" w:sz="2" w:space="0" w:color="auto"/>
            </w:tcBorders>
            <w:vAlign w:val="center"/>
          </w:tcPr>
          <w:p w14:paraId="77C36A3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105</w:t>
            </w:r>
          </w:p>
        </w:tc>
        <w:tc>
          <w:tcPr>
            <w:tcW w:w="535" w:type="pct"/>
            <w:tcBorders>
              <w:top w:val="single" w:sz="2" w:space="0" w:color="auto"/>
              <w:right w:val="single" w:sz="2" w:space="0" w:color="auto"/>
            </w:tcBorders>
            <w:vAlign w:val="center"/>
          </w:tcPr>
          <w:p w14:paraId="1ECE190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6.2</w:t>
            </w:r>
          </w:p>
        </w:tc>
        <w:tc>
          <w:tcPr>
            <w:tcW w:w="727" w:type="pct"/>
            <w:vMerge w:val="restart"/>
            <w:shd w:val="clear" w:color="auto" w:fill="auto"/>
          </w:tcPr>
          <w:p w14:paraId="63A29D4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4F5CCE91" w14:textId="77777777" w:rsidTr="00FE2297">
        <w:tc>
          <w:tcPr>
            <w:tcW w:w="444" w:type="pct"/>
            <w:vMerge/>
            <w:shd w:val="clear" w:color="auto" w:fill="auto"/>
          </w:tcPr>
          <w:p w14:paraId="5309C025" w14:textId="77777777" w:rsidR="00087F46" w:rsidRPr="00376C18" w:rsidRDefault="00087F46" w:rsidP="00FE2297">
            <w:pPr>
              <w:pStyle w:val="RepTable"/>
              <w:suppressAutoHyphens/>
              <w:rPr>
                <w:noProof w:val="0"/>
                <w:sz w:val="20"/>
                <w:szCs w:val="20"/>
                <w:lang w:val="en-US"/>
              </w:rPr>
            </w:pPr>
          </w:p>
        </w:tc>
        <w:tc>
          <w:tcPr>
            <w:tcW w:w="645" w:type="pct"/>
            <w:vMerge/>
            <w:shd w:val="clear" w:color="auto" w:fill="auto"/>
          </w:tcPr>
          <w:p w14:paraId="381D35EA" w14:textId="77777777" w:rsidR="00087F46" w:rsidRPr="00376C18" w:rsidRDefault="00087F46" w:rsidP="00FE2297">
            <w:pPr>
              <w:pStyle w:val="RepTable"/>
              <w:suppressAutoHyphens/>
              <w:rPr>
                <w:noProof w:val="0"/>
                <w:sz w:val="20"/>
                <w:szCs w:val="20"/>
                <w:lang w:val="en-US"/>
              </w:rPr>
            </w:pPr>
          </w:p>
        </w:tc>
        <w:tc>
          <w:tcPr>
            <w:tcW w:w="641" w:type="pct"/>
            <w:shd w:val="clear" w:color="auto" w:fill="auto"/>
          </w:tcPr>
          <w:p w14:paraId="53AA301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4)</w:t>
            </w:r>
          </w:p>
        </w:tc>
        <w:tc>
          <w:tcPr>
            <w:tcW w:w="1413" w:type="pct"/>
            <w:tcBorders>
              <w:right w:val="single" w:sz="2" w:space="0" w:color="auto"/>
            </w:tcBorders>
            <w:vAlign w:val="center"/>
          </w:tcPr>
          <w:p w14:paraId="4304CE22"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105, 106, 96.2, 97.8</w:t>
            </w:r>
          </w:p>
        </w:tc>
        <w:tc>
          <w:tcPr>
            <w:tcW w:w="595" w:type="pct"/>
            <w:tcBorders>
              <w:left w:val="single" w:sz="2" w:space="0" w:color="auto"/>
              <w:bottom w:val="single" w:sz="2" w:space="0" w:color="auto"/>
            </w:tcBorders>
            <w:vAlign w:val="center"/>
          </w:tcPr>
          <w:p w14:paraId="2A64C306"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101</w:t>
            </w:r>
          </w:p>
        </w:tc>
        <w:tc>
          <w:tcPr>
            <w:tcW w:w="535" w:type="pct"/>
            <w:tcBorders>
              <w:bottom w:val="single" w:sz="2" w:space="0" w:color="auto"/>
              <w:right w:val="single" w:sz="2" w:space="0" w:color="auto"/>
            </w:tcBorders>
            <w:vAlign w:val="center"/>
          </w:tcPr>
          <w:p w14:paraId="769A7A6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5.0</w:t>
            </w:r>
          </w:p>
        </w:tc>
        <w:tc>
          <w:tcPr>
            <w:tcW w:w="727" w:type="pct"/>
            <w:vMerge/>
            <w:shd w:val="clear" w:color="auto" w:fill="auto"/>
          </w:tcPr>
          <w:p w14:paraId="1F565DE5" w14:textId="77777777" w:rsidR="00087F46" w:rsidRPr="00376C18" w:rsidRDefault="00087F46" w:rsidP="00FE2297">
            <w:pPr>
              <w:pStyle w:val="RepTable"/>
              <w:suppressAutoHyphens/>
              <w:jc w:val="center"/>
              <w:rPr>
                <w:noProof w:val="0"/>
                <w:sz w:val="20"/>
                <w:szCs w:val="20"/>
                <w:lang w:val="en-US"/>
              </w:rPr>
            </w:pPr>
          </w:p>
        </w:tc>
      </w:tr>
    </w:tbl>
    <w:p w14:paraId="366D693E" w14:textId="77777777" w:rsidR="00087F46" w:rsidRPr="00D01B1A" w:rsidRDefault="00087F46" w:rsidP="00FE2297">
      <w:pPr>
        <w:pStyle w:val="RepStandard"/>
      </w:pPr>
    </w:p>
    <w:p w14:paraId="1E6B3DD3" w14:textId="409DCAFC"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82</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r w:rsidRPr="00D01B1A">
        <w:rPr>
          <w:rFonts w:ascii="Times New Roman" w:hAnsi="Times New Roman" w:cs="Times New Roman"/>
          <w:lang w:val="en-US"/>
        </w:rPr>
        <w:t xml:space="preserve">Propamocarb </w:t>
      </w:r>
      <w:r w:rsidRPr="00D01B1A">
        <w:rPr>
          <w:rFonts w:ascii="Times New Roman" w:hAnsi="Times New Roman" w:cs="Times New Roman"/>
          <w:lang w:val="en-US" w:eastAsia="en-US"/>
        </w:rPr>
        <w:t>residues in potato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5"/>
        <w:gridCol w:w="6510"/>
      </w:tblGrid>
      <w:tr w:rsidR="00087F46" w:rsidRPr="00376C18" w14:paraId="17551331" w14:textId="77777777" w:rsidTr="00FE2297">
        <w:trPr>
          <w:tblHeader/>
        </w:trPr>
        <w:tc>
          <w:tcPr>
            <w:tcW w:w="0" w:type="auto"/>
            <w:shd w:val="clear" w:color="auto" w:fill="auto"/>
          </w:tcPr>
          <w:p w14:paraId="132F9A60" w14:textId="77777777" w:rsidR="00087F46" w:rsidRPr="00376C18" w:rsidRDefault="00087F46" w:rsidP="00FE2297">
            <w:pPr>
              <w:pStyle w:val="RepTableHeader"/>
              <w:suppressAutoHyphens/>
              <w:jc w:val="center"/>
            </w:pPr>
          </w:p>
        </w:tc>
        <w:tc>
          <w:tcPr>
            <w:tcW w:w="0" w:type="auto"/>
            <w:shd w:val="clear" w:color="auto" w:fill="auto"/>
          </w:tcPr>
          <w:p w14:paraId="24421CBC" w14:textId="77777777" w:rsidR="00087F46" w:rsidRPr="00376C18" w:rsidRDefault="00087F46" w:rsidP="00FE2297">
            <w:pPr>
              <w:pStyle w:val="RepTableHeader"/>
              <w:suppressAutoHyphens/>
              <w:jc w:val="center"/>
            </w:pPr>
            <w:r w:rsidRPr="00376C18">
              <w:t>Propamocarb</w:t>
            </w:r>
          </w:p>
        </w:tc>
      </w:tr>
      <w:tr w:rsidR="00087F46" w:rsidRPr="00376C18" w14:paraId="7EBE2A8A" w14:textId="77777777" w:rsidTr="00FE2297">
        <w:tc>
          <w:tcPr>
            <w:tcW w:w="0" w:type="auto"/>
            <w:shd w:val="clear" w:color="auto" w:fill="auto"/>
          </w:tcPr>
          <w:p w14:paraId="35CE0FC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Specificity</w:t>
            </w:r>
          </w:p>
        </w:tc>
        <w:tc>
          <w:tcPr>
            <w:tcW w:w="0" w:type="auto"/>
            <w:shd w:val="clear" w:color="auto" w:fill="auto"/>
          </w:tcPr>
          <w:p w14:paraId="3D40EC8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LC-MS/MS is a highly specific method. No signal interference was observed for the target analyte in unfortified control samples (with the exception of one untreated shoot sample L2002740001 where Propamocarb was present at 0.026 mg/kg and </w:t>
            </w:r>
            <w:proofErr w:type="spellStart"/>
            <w:r w:rsidRPr="00376C18">
              <w:rPr>
                <w:noProof w:val="0"/>
                <w:sz w:val="20"/>
                <w:szCs w:val="20"/>
                <w:lang w:val="en-US"/>
              </w:rPr>
              <w:t>beleived</w:t>
            </w:r>
            <w:proofErr w:type="spellEnd"/>
            <w:r w:rsidRPr="00376C18">
              <w:rPr>
                <w:noProof w:val="0"/>
                <w:sz w:val="20"/>
                <w:szCs w:val="20"/>
                <w:lang w:val="en-US"/>
              </w:rPr>
              <w:t xml:space="preserve"> to be </w:t>
            </w:r>
            <w:proofErr w:type="spellStart"/>
            <w:r w:rsidRPr="00376C18">
              <w:rPr>
                <w:noProof w:val="0"/>
                <w:sz w:val="20"/>
                <w:szCs w:val="20"/>
                <w:lang w:val="en-US"/>
              </w:rPr>
              <w:t>contamnation</w:t>
            </w:r>
            <w:proofErr w:type="spellEnd"/>
            <w:r w:rsidRPr="00376C18">
              <w:rPr>
                <w:noProof w:val="0"/>
                <w:sz w:val="20"/>
                <w:szCs w:val="20"/>
                <w:lang w:val="en-US"/>
              </w:rPr>
              <w:t>).</w:t>
            </w:r>
          </w:p>
        </w:tc>
      </w:tr>
      <w:tr w:rsidR="00087F46" w:rsidRPr="00376C18" w14:paraId="68E66628" w14:textId="77777777" w:rsidTr="00FE2297">
        <w:tc>
          <w:tcPr>
            <w:tcW w:w="0" w:type="auto"/>
            <w:shd w:val="clear" w:color="auto" w:fill="auto"/>
          </w:tcPr>
          <w:p w14:paraId="6072DEE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(type, number of data points)</w:t>
            </w:r>
          </w:p>
        </w:tc>
        <w:tc>
          <w:tcPr>
            <w:tcW w:w="0" w:type="auto"/>
            <w:shd w:val="clear" w:color="auto" w:fill="auto"/>
          </w:tcPr>
          <w:p w14:paraId="31DD233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Calibration was performed with solvent based </w:t>
            </w:r>
            <w:proofErr w:type="spellStart"/>
            <w:r w:rsidRPr="00376C18">
              <w:rPr>
                <w:noProof w:val="0"/>
                <w:sz w:val="20"/>
                <w:szCs w:val="20"/>
                <w:lang w:val="en-US"/>
              </w:rPr>
              <w:t>standardsusing</w:t>
            </w:r>
            <w:proofErr w:type="spellEnd"/>
            <w:r w:rsidRPr="00376C18">
              <w:rPr>
                <w:noProof w:val="0"/>
                <w:sz w:val="20"/>
                <w:szCs w:val="20"/>
                <w:lang w:val="en-US"/>
              </w:rPr>
              <w:t xml:space="preserve"> at least five concentrations ranging 0.03 to 10 ng/mL and good linearity was observed (r ≥0.99). The resulting test substance peak areas versus test substance concentration data were fit to the linear function.  </w:t>
            </w:r>
          </w:p>
          <w:p w14:paraId="0B9C1D9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Regression data:</w:t>
            </w:r>
          </w:p>
          <w:p w14:paraId="7F28F1D0" w14:textId="77777777" w:rsidR="00087F46" w:rsidRPr="00376C18" w:rsidRDefault="00087F46" w:rsidP="00FE2297">
            <w:pPr>
              <w:pStyle w:val="RepTable"/>
              <w:suppressAutoHyphens/>
              <w:rPr>
                <w:noProof w:val="0"/>
                <w:sz w:val="20"/>
                <w:szCs w:val="20"/>
                <w:u w:val="single"/>
                <w:lang w:val="en-US"/>
              </w:rPr>
            </w:pPr>
            <w:r w:rsidRPr="00376C18">
              <w:rPr>
                <w:noProof w:val="0"/>
                <w:sz w:val="20"/>
                <w:szCs w:val="20"/>
                <w:lang w:val="en-US"/>
              </w:rPr>
              <w:t>Mass  transition 189→ 102 m/z (quantification)</w:t>
            </w:r>
          </w:p>
          <w:p w14:paraId="60D1BA5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Slope = 1.3 x 10</w:t>
            </w:r>
            <w:r w:rsidRPr="00376C18">
              <w:rPr>
                <w:noProof w:val="0"/>
                <w:sz w:val="20"/>
                <w:szCs w:val="20"/>
                <w:vertAlign w:val="superscript"/>
                <w:lang w:val="en-US"/>
              </w:rPr>
              <w:t>6</w:t>
            </w:r>
            <w:r w:rsidRPr="00376C18">
              <w:rPr>
                <w:noProof w:val="0"/>
                <w:sz w:val="20"/>
                <w:szCs w:val="20"/>
                <w:lang w:val="en-US"/>
              </w:rPr>
              <w:t>, Intercept = -1.3 x 10</w:t>
            </w:r>
            <w:r w:rsidRPr="00376C18">
              <w:rPr>
                <w:noProof w:val="0"/>
                <w:sz w:val="20"/>
                <w:szCs w:val="20"/>
                <w:vertAlign w:val="superscript"/>
                <w:lang w:val="en-US"/>
              </w:rPr>
              <w:t>6</w:t>
            </w:r>
            <w:r w:rsidRPr="00376C18">
              <w:rPr>
                <w:noProof w:val="0"/>
                <w:sz w:val="20"/>
                <w:szCs w:val="20"/>
                <w:lang w:val="en-US"/>
              </w:rPr>
              <w:t>, r  = 0.9996</w:t>
            </w:r>
          </w:p>
        </w:tc>
      </w:tr>
      <w:tr w:rsidR="00087F46" w:rsidRPr="00376C18" w14:paraId="7294AD76" w14:textId="77777777" w:rsidTr="00FE2297">
        <w:tc>
          <w:tcPr>
            <w:tcW w:w="0" w:type="auto"/>
            <w:shd w:val="clear" w:color="auto" w:fill="auto"/>
          </w:tcPr>
          <w:p w14:paraId="69EA0277"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range</w:t>
            </w:r>
          </w:p>
        </w:tc>
        <w:tc>
          <w:tcPr>
            <w:tcW w:w="0" w:type="auto"/>
            <w:shd w:val="clear" w:color="auto" w:fill="auto"/>
          </w:tcPr>
          <w:p w14:paraId="516D8BB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0.03 ng/mL to 10 ng/mL</w:t>
            </w:r>
          </w:p>
        </w:tc>
      </w:tr>
      <w:tr w:rsidR="00087F46" w:rsidRPr="00376C18" w14:paraId="7174E0BD" w14:textId="77777777" w:rsidTr="00FE2297">
        <w:tc>
          <w:tcPr>
            <w:tcW w:w="0" w:type="auto"/>
            <w:shd w:val="clear" w:color="auto" w:fill="auto"/>
          </w:tcPr>
          <w:p w14:paraId="4CCF6F7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Assessment of matrix effects is presented </w:t>
            </w:r>
          </w:p>
        </w:tc>
        <w:tc>
          <w:tcPr>
            <w:tcW w:w="0" w:type="auto"/>
            <w:shd w:val="clear" w:color="auto" w:fill="auto"/>
          </w:tcPr>
          <w:p w14:paraId="4CF516B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No significant matrix effects observed (i.e. &lt;20%). Calibration standards were therefore prepared in solvent.</w:t>
            </w:r>
          </w:p>
        </w:tc>
      </w:tr>
      <w:tr w:rsidR="00087F46" w:rsidRPr="00376C18" w14:paraId="58166C23" w14:textId="77777777" w:rsidTr="00FE2297">
        <w:tc>
          <w:tcPr>
            <w:tcW w:w="0" w:type="auto"/>
            <w:shd w:val="clear" w:color="auto" w:fill="auto"/>
          </w:tcPr>
          <w:p w14:paraId="2BDE9B5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Solution Stability</w:t>
            </w:r>
          </w:p>
        </w:tc>
        <w:tc>
          <w:tcPr>
            <w:tcW w:w="0" w:type="auto"/>
            <w:shd w:val="clear" w:color="auto" w:fill="auto"/>
          </w:tcPr>
          <w:p w14:paraId="15FA02A5" w14:textId="047AC988"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Solution stability was determined in </w:t>
            </w:r>
            <w:r w:rsidR="009A2A5F">
              <w:rPr>
                <w:noProof w:val="0"/>
                <w:sz w:val="20"/>
                <w:szCs w:val="20"/>
                <w:lang w:val="en-US"/>
              </w:rPr>
              <w:t>XXXX</w:t>
            </w:r>
            <w:r w:rsidRPr="00376C18">
              <w:rPr>
                <w:noProof w:val="0"/>
                <w:sz w:val="20"/>
                <w:szCs w:val="20"/>
                <w:lang w:val="en-US"/>
              </w:rPr>
              <w:t xml:space="preserve"> Doc ID 2020/2106237:  </w:t>
            </w:r>
          </w:p>
          <w:p w14:paraId="3344239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Stock and calibration solutions were found to be stable following refrigerated storage at 2-8 ºC for 15 days. Raw and final volume extracts were found to be stable for at least 7 days following refrigerated storage at 2-8 ºC.</w:t>
            </w:r>
          </w:p>
        </w:tc>
      </w:tr>
      <w:tr w:rsidR="00087F46" w:rsidRPr="00376C18" w14:paraId="3FA9A24F" w14:textId="77777777" w:rsidTr="00FE2297">
        <w:tc>
          <w:tcPr>
            <w:tcW w:w="0" w:type="auto"/>
            <w:shd w:val="clear" w:color="auto" w:fill="auto"/>
          </w:tcPr>
          <w:p w14:paraId="6F3F667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Limit of determination/quantification</w:t>
            </w:r>
          </w:p>
        </w:tc>
        <w:tc>
          <w:tcPr>
            <w:tcW w:w="0" w:type="auto"/>
            <w:shd w:val="clear" w:color="auto" w:fill="auto"/>
          </w:tcPr>
          <w:p w14:paraId="6E4A9E5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limit of quantification (LOQ) of 0.01 mg/kg was confirmed. The limit of detection (LOD) was 0.003 mg/kg.</w:t>
            </w:r>
          </w:p>
        </w:tc>
      </w:tr>
    </w:tbl>
    <w:p w14:paraId="69C492C7" w14:textId="77777777" w:rsidR="00087F46" w:rsidRPr="00D01B1A" w:rsidRDefault="00087F46" w:rsidP="00513831">
      <w:pPr>
        <w:pStyle w:val="RepNewPart"/>
        <w:suppressAutoHyphens/>
        <w:spacing w:before="480"/>
        <w:rPr>
          <w:lang w:val="en-US"/>
        </w:rPr>
      </w:pPr>
      <w:r w:rsidRPr="00D01B1A">
        <w:rPr>
          <w:lang w:val="en-US"/>
        </w:rPr>
        <w:t>Conclusion</w:t>
      </w:r>
    </w:p>
    <w:p w14:paraId="2FA5B9F2" w14:textId="455ACEE7" w:rsidR="00CD4755" w:rsidRPr="00D01B1A" w:rsidRDefault="00087F46" w:rsidP="00FE2297">
      <w:pPr>
        <w:pStyle w:val="RepStandard"/>
        <w:rPr>
          <w:w w:val="105"/>
        </w:rPr>
      </w:pPr>
      <w:r w:rsidRPr="00D01B1A">
        <w:rPr>
          <w:w w:val="105"/>
        </w:rPr>
        <w:t xml:space="preserve">The analytical procedure, method L0450/01, for the determination of residues of Propamocarb (BAS 9068 F) in potato matrices has been fully validated in terms of specificity, linearity, precision, </w:t>
      </w:r>
      <w:r w:rsidRPr="00D01B1A">
        <w:rPr>
          <w:w w:val="105"/>
        </w:rPr>
        <w:lastRenderedPageBreak/>
        <w:t xml:space="preserve">accuracy, matrix effects, solution stability and LOQ, in accordance with </w:t>
      </w:r>
      <w:r w:rsidRPr="00D01B1A">
        <w:t>SANCO/3029/99 rev.4 and meets the</w:t>
      </w:r>
      <w:r w:rsidRPr="00D01B1A">
        <w:rPr>
          <w:w w:val="105"/>
        </w:rPr>
        <w:t xml:space="preserve"> requirements of SANTE/2020/12830 rev.1 also.</w:t>
      </w:r>
    </w:p>
    <w:p w14:paraId="1104393E" w14:textId="77777777" w:rsidR="002C2A3A" w:rsidRDefault="002C2A3A" w:rsidP="00FE2297">
      <w:pPr>
        <w:pStyle w:val="RepStandard"/>
        <w:rPr>
          <w:w w:val="105"/>
        </w:rPr>
      </w:pPr>
    </w:p>
    <w:p w14:paraId="6CE37A19" w14:textId="77777777" w:rsidR="00087F46" w:rsidRPr="00D01B1A" w:rsidRDefault="00087F46" w:rsidP="00FE2297">
      <w:pPr>
        <w:pStyle w:val="RepAppendix4"/>
        <w:rPr>
          <w:lang w:val="en-US"/>
        </w:rPr>
      </w:pPr>
      <w:r w:rsidRPr="00D01B1A">
        <w:rPr>
          <w:lang w:val="en-US"/>
        </w:rPr>
        <w:t>Method L0450/01: Method for the determination of Propamocarb in onion</w:t>
      </w:r>
    </w:p>
    <w:p w14:paraId="6DD00E36"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0940755E" w14:textId="77777777" w:rsidTr="00D91CB6">
        <w:tc>
          <w:tcPr>
            <w:tcW w:w="1063" w:type="pct"/>
            <w:shd w:val="clear" w:color="auto" w:fill="D9D9D9" w:themeFill="background1" w:themeFillShade="D9"/>
          </w:tcPr>
          <w:p w14:paraId="61BE14A4"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58A040A2" w14:textId="77777777" w:rsidR="00D91CB6" w:rsidRPr="00D01B1A" w:rsidRDefault="00D91CB6" w:rsidP="00D91CB6">
            <w:pPr>
              <w:pStyle w:val="RepStandard"/>
              <w:ind w:left="85"/>
            </w:pPr>
            <w:r w:rsidRPr="00D01B1A">
              <w:t>The method has been accepted.</w:t>
            </w:r>
          </w:p>
          <w:p w14:paraId="16DC6364" w14:textId="2EF5C6A4" w:rsidR="00D91CB6" w:rsidRPr="00D01B1A" w:rsidRDefault="00D91CB6" w:rsidP="00D91CB6">
            <w:pPr>
              <w:pStyle w:val="RepStandard"/>
              <w:ind w:left="85"/>
            </w:pPr>
            <w:r w:rsidRPr="00D01B1A">
              <w:t xml:space="preserve">The method widely used within the section B7 of this submission for residue data generation in plant matrices. The final determination of propamocarb in </w:t>
            </w:r>
            <w:r w:rsidRPr="00D01B1A">
              <w:rPr>
                <w:w w:val="105"/>
              </w:rPr>
              <w:t xml:space="preserve">onion </w:t>
            </w:r>
            <w:r w:rsidRPr="00D01B1A">
              <w:t>matrices was performed by LC-MS/MS which is highly sensitive and selective. The LOQ was set at 0.010 mg/kg for all analytes.</w:t>
            </w:r>
          </w:p>
          <w:p w14:paraId="1FDDB352" w14:textId="77777777" w:rsidR="00D91CB6" w:rsidRPr="00D01B1A" w:rsidRDefault="00D91CB6" w:rsidP="00D91CB6">
            <w:pPr>
              <w:pStyle w:val="RepStandard"/>
              <w:ind w:left="85"/>
            </w:pPr>
            <w:r w:rsidRPr="00D01B1A">
              <w:t>The mean recovery values were between the required range for all analytes. The relative standard deviations (RSD, %) for all fortification levels were ≤ 20 %.</w:t>
            </w:r>
          </w:p>
          <w:p w14:paraId="542ACE7D" w14:textId="173508EA" w:rsidR="00087F46" w:rsidRPr="00D01B1A" w:rsidRDefault="00D91CB6" w:rsidP="00D91CB6">
            <w:pPr>
              <w:pStyle w:val="RepStandard"/>
              <w:ind w:left="85"/>
              <w:rPr>
                <w:rFonts w:eastAsia="Batang"/>
              </w:rPr>
            </w:pPr>
            <w:r w:rsidRPr="00D01B1A">
              <w:t>Thus, it could be confirmed that the analytical method L0450/01 fulfils requirements of SANCO/3029/99 rev. 4.</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08E35677"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1FE430C4" w14:textId="77777777" w:rsidTr="00FE2297">
        <w:trPr>
          <w:gridAfter w:val="1"/>
          <w:wAfter w:w="37" w:type="pct"/>
        </w:trPr>
        <w:tc>
          <w:tcPr>
            <w:tcW w:w="1343" w:type="pct"/>
            <w:shd w:val="clear" w:color="auto" w:fill="auto"/>
          </w:tcPr>
          <w:p w14:paraId="1478D95E" w14:textId="77777777" w:rsidR="00087F46" w:rsidRPr="00D01B1A" w:rsidRDefault="00087F46" w:rsidP="00FE2297">
            <w:pPr>
              <w:pStyle w:val="RepStandard"/>
              <w:suppressAutoHyphens/>
            </w:pPr>
            <w:r w:rsidRPr="00D01B1A">
              <w:t>Reference:</w:t>
            </w:r>
          </w:p>
        </w:tc>
        <w:tc>
          <w:tcPr>
            <w:tcW w:w="3620" w:type="pct"/>
            <w:shd w:val="clear" w:color="auto" w:fill="auto"/>
          </w:tcPr>
          <w:p w14:paraId="7B379F38" w14:textId="7CFE60EC" w:rsidR="00087F46" w:rsidRPr="00D01B1A" w:rsidRDefault="00087F46" w:rsidP="00FE2297">
            <w:pPr>
              <w:pStyle w:val="RepStandard"/>
              <w:suppressAutoHyphens/>
            </w:pPr>
            <w:r w:rsidRPr="00D01B1A">
              <w:t>CP 5.1.2/</w:t>
            </w:r>
            <w:r w:rsidR="00635260" w:rsidRPr="00D01B1A">
              <w:t>7</w:t>
            </w:r>
          </w:p>
        </w:tc>
      </w:tr>
      <w:tr w:rsidR="00087F46" w:rsidRPr="00D01B1A" w14:paraId="188D4CBF" w14:textId="77777777" w:rsidTr="00FE2297">
        <w:trPr>
          <w:gridAfter w:val="1"/>
          <w:wAfter w:w="37" w:type="pct"/>
        </w:trPr>
        <w:tc>
          <w:tcPr>
            <w:tcW w:w="1343" w:type="pct"/>
            <w:shd w:val="clear" w:color="auto" w:fill="auto"/>
          </w:tcPr>
          <w:p w14:paraId="102F87C7"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0A789618" w14:textId="77777777" w:rsidR="00087F46" w:rsidRPr="00D01B1A" w:rsidRDefault="00087F46" w:rsidP="00FE2297">
            <w:pPr>
              <w:pStyle w:val="RepStandard"/>
              <w:suppressAutoHyphens/>
              <w:spacing w:after="120"/>
            </w:pPr>
            <w:r w:rsidRPr="00D01B1A">
              <w:rPr>
                <w:sz w:val="23"/>
                <w:szCs w:val="23"/>
              </w:rPr>
              <w:t xml:space="preserve">Study on the residue </w:t>
            </w:r>
            <w:proofErr w:type="spellStart"/>
            <w:r w:rsidRPr="00D01B1A">
              <w:rPr>
                <w:sz w:val="23"/>
                <w:szCs w:val="23"/>
              </w:rPr>
              <w:t>behaviour</w:t>
            </w:r>
            <w:proofErr w:type="spellEnd"/>
            <w:r w:rsidRPr="00D01B1A">
              <w:rPr>
                <w:sz w:val="23"/>
                <w:szCs w:val="23"/>
              </w:rPr>
              <w:t xml:space="preserve"> of Propamocarb (</w:t>
            </w:r>
            <w:proofErr w:type="spellStart"/>
            <w:r w:rsidRPr="00D01B1A">
              <w:rPr>
                <w:sz w:val="23"/>
                <w:szCs w:val="23"/>
              </w:rPr>
              <w:t>Reg.No</w:t>
            </w:r>
            <w:proofErr w:type="spellEnd"/>
            <w:r w:rsidRPr="00D01B1A">
              <w:rPr>
                <w:sz w:val="23"/>
                <w:szCs w:val="23"/>
              </w:rPr>
              <w:t xml:space="preserve">. 4628172) and </w:t>
            </w:r>
            <w:proofErr w:type="spellStart"/>
            <w:r w:rsidRPr="00D01B1A">
              <w:rPr>
                <w:sz w:val="23"/>
                <w:szCs w:val="23"/>
              </w:rPr>
              <w:t>Ametoctradin</w:t>
            </w:r>
            <w:proofErr w:type="spellEnd"/>
            <w:r w:rsidRPr="00D01B1A">
              <w:rPr>
                <w:sz w:val="23"/>
                <w:szCs w:val="23"/>
              </w:rPr>
              <w:t xml:space="preserve"> (BAS 650 F) in Onions after treatment with BAS 743 01 F under field conditions in Southern Europe in 2020</w:t>
            </w:r>
          </w:p>
          <w:p w14:paraId="4F22BE0E" w14:textId="77777777" w:rsidR="00087F46" w:rsidRPr="00D01B1A" w:rsidRDefault="00087F46" w:rsidP="00FE2297">
            <w:pPr>
              <w:pStyle w:val="RepStandard"/>
              <w:suppressAutoHyphens/>
              <w:spacing w:after="120"/>
            </w:pPr>
            <w:r w:rsidRPr="00D01B1A">
              <w:rPr>
                <w:color w:val="000000"/>
                <w:sz w:val="24"/>
                <w:szCs w:val="24"/>
              </w:rPr>
              <w:t>Schneider, E.</w:t>
            </w:r>
            <w:r w:rsidRPr="00D01B1A">
              <w:t>, 2021</w:t>
            </w:r>
          </w:p>
          <w:p w14:paraId="02E206CA" w14:textId="77777777" w:rsidR="00087F46" w:rsidRPr="00D01B1A" w:rsidRDefault="00087F46" w:rsidP="00FE2297">
            <w:pPr>
              <w:pStyle w:val="RepStandard"/>
              <w:suppressAutoHyphens/>
              <w:spacing w:after="120"/>
            </w:pPr>
            <w:r w:rsidRPr="00D01B1A">
              <w:t>report No 890084</w:t>
            </w:r>
          </w:p>
          <w:p w14:paraId="342B35D8" w14:textId="27DE3A0C" w:rsidR="00087F46" w:rsidRPr="00D01B1A" w:rsidRDefault="009E1FD4"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2021/2019659</w:t>
            </w:r>
          </w:p>
          <w:p w14:paraId="78BD7DBA" w14:textId="77777777" w:rsidR="00087F46" w:rsidRPr="00D01B1A" w:rsidRDefault="00087F46" w:rsidP="00FE2297">
            <w:pPr>
              <w:pStyle w:val="RepStandard"/>
              <w:suppressAutoHyphens/>
            </w:pPr>
            <w:r w:rsidRPr="00D01B1A">
              <w:t>Authority registration No</w:t>
            </w:r>
          </w:p>
        </w:tc>
      </w:tr>
      <w:tr w:rsidR="00087F46" w:rsidRPr="00D01B1A" w14:paraId="23C8F25E" w14:textId="77777777" w:rsidTr="00FE2297">
        <w:trPr>
          <w:gridAfter w:val="1"/>
          <w:wAfter w:w="37" w:type="pct"/>
        </w:trPr>
        <w:tc>
          <w:tcPr>
            <w:tcW w:w="1343" w:type="pct"/>
            <w:shd w:val="clear" w:color="auto" w:fill="auto"/>
          </w:tcPr>
          <w:p w14:paraId="7FC5FEBE" w14:textId="77777777" w:rsidR="00087F46" w:rsidRPr="00D01B1A" w:rsidRDefault="00087F46" w:rsidP="00FE2297">
            <w:pPr>
              <w:pStyle w:val="RepStandard"/>
              <w:suppressAutoHyphens/>
            </w:pPr>
            <w:r w:rsidRPr="00D01B1A">
              <w:t>Guideline(s):</w:t>
            </w:r>
          </w:p>
        </w:tc>
        <w:tc>
          <w:tcPr>
            <w:tcW w:w="3620" w:type="pct"/>
            <w:shd w:val="clear" w:color="auto" w:fill="auto"/>
          </w:tcPr>
          <w:p w14:paraId="69CACA8A" w14:textId="77777777" w:rsidR="00087F46" w:rsidRPr="00D01B1A" w:rsidRDefault="00087F46" w:rsidP="00FE2297">
            <w:pPr>
              <w:pStyle w:val="RepStandard"/>
              <w:suppressAutoHyphens/>
              <w:spacing w:after="120"/>
            </w:pPr>
            <w:r w:rsidRPr="00D01B1A">
              <w:t>EPA 860.1340; SANCO/3029/99 rev.4; OECD ENV/JM/MONO(2007)17 - Guidance Document on Pesticide Residue Analytical Methods</w:t>
            </w:r>
          </w:p>
        </w:tc>
      </w:tr>
      <w:tr w:rsidR="00087F46" w:rsidRPr="00D01B1A" w14:paraId="75826C3F" w14:textId="77777777" w:rsidTr="00FE2297">
        <w:trPr>
          <w:gridAfter w:val="1"/>
          <w:wAfter w:w="37" w:type="pct"/>
        </w:trPr>
        <w:tc>
          <w:tcPr>
            <w:tcW w:w="1343" w:type="pct"/>
            <w:shd w:val="clear" w:color="auto" w:fill="auto"/>
          </w:tcPr>
          <w:p w14:paraId="6F06B8A4" w14:textId="77777777" w:rsidR="00087F46" w:rsidRPr="00D01B1A" w:rsidRDefault="00087F46" w:rsidP="00FE2297">
            <w:pPr>
              <w:pStyle w:val="RepStandard"/>
              <w:suppressAutoHyphens/>
            </w:pPr>
            <w:r w:rsidRPr="00D01B1A">
              <w:t>Deviations:</w:t>
            </w:r>
          </w:p>
        </w:tc>
        <w:tc>
          <w:tcPr>
            <w:tcW w:w="3620" w:type="pct"/>
            <w:shd w:val="clear" w:color="auto" w:fill="auto"/>
          </w:tcPr>
          <w:p w14:paraId="6FE66A21" w14:textId="77777777" w:rsidR="00087F46" w:rsidRPr="00D01B1A" w:rsidRDefault="00087F46" w:rsidP="00FE2297">
            <w:pPr>
              <w:pStyle w:val="RepStandard"/>
              <w:suppressAutoHyphens/>
            </w:pPr>
            <w:r w:rsidRPr="00D01B1A">
              <w:t>No</w:t>
            </w:r>
          </w:p>
        </w:tc>
      </w:tr>
      <w:tr w:rsidR="00087F46" w:rsidRPr="00D01B1A" w14:paraId="2D92DCD4" w14:textId="77777777" w:rsidTr="00FE2297">
        <w:trPr>
          <w:gridAfter w:val="1"/>
          <w:wAfter w:w="37" w:type="pct"/>
        </w:trPr>
        <w:tc>
          <w:tcPr>
            <w:tcW w:w="1343" w:type="pct"/>
            <w:shd w:val="clear" w:color="auto" w:fill="auto"/>
          </w:tcPr>
          <w:p w14:paraId="277F9B42"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6573FBE1"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65DCBB15" w14:textId="77777777" w:rsidTr="00FE2297">
        <w:trPr>
          <w:gridAfter w:val="1"/>
          <w:wAfter w:w="37" w:type="pct"/>
        </w:trPr>
        <w:tc>
          <w:tcPr>
            <w:tcW w:w="1343" w:type="pct"/>
            <w:shd w:val="clear" w:color="auto" w:fill="auto"/>
          </w:tcPr>
          <w:p w14:paraId="762E6EAE" w14:textId="77777777" w:rsidR="00087F46" w:rsidRPr="00D01B1A" w:rsidRDefault="00087F46" w:rsidP="00FE2297">
            <w:pPr>
              <w:pStyle w:val="RepStandard"/>
              <w:suppressAutoHyphens/>
            </w:pPr>
            <w:r w:rsidRPr="00D01B1A">
              <w:t>GLP:</w:t>
            </w:r>
          </w:p>
        </w:tc>
        <w:tc>
          <w:tcPr>
            <w:tcW w:w="3620" w:type="pct"/>
            <w:shd w:val="clear" w:color="auto" w:fill="auto"/>
          </w:tcPr>
          <w:p w14:paraId="6E58F5DB"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0EF21B3B" w14:textId="77777777" w:rsidTr="00D91CB6">
        <w:tc>
          <w:tcPr>
            <w:tcW w:w="1343" w:type="pct"/>
            <w:shd w:val="clear" w:color="auto" w:fill="D9D9D9" w:themeFill="background1" w:themeFillShade="D9"/>
          </w:tcPr>
          <w:p w14:paraId="6001FD74"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47652966" w14:textId="77777777" w:rsidR="00087F46" w:rsidRPr="00D01B1A" w:rsidRDefault="00087F46" w:rsidP="00FE2297">
            <w:pPr>
              <w:pStyle w:val="RepStandard"/>
              <w:suppressAutoHyphens/>
            </w:pPr>
            <w:r w:rsidRPr="00D01B1A">
              <w:t>Yes</w:t>
            </w:r>
          </w:p>
        </w:tc>
      </w:tr>
    </w:tbl>
    <w:p w14:paraId="790B4C7E" w14:textId="601B232A" w:rsidR="00CF4086" w:rsidRPr="00D01B1A" w:rsidRDefault="00CF4086" w:rsidP="00FE2297">
      <w:pPr>
        <w:pStyle w:val="RepStandard"/>
      </w:pPr>
    </w:p>
    <w:p w14:paraId="41828877" w14:textId="77777777" w:rsidR="00087F46" w:rsidRPr="00D01B1A" w:rsidRDefault="00087F46" w:rsidP="00FE2297">
      <w:pPr>
        <w:pStyle w:val="RepStandard"/>
        <w:rPr>
          <w:b/>
          <w:bCs/>
        </w:rPr>
      </w:pPr>
      <w:r w:rsidRPr="00D01B1A">
        <w:rPr>
          <w:b/>
          <w:bCs/>
        </w:rPr>
        <w:t>Study Summary</w:t>
      </w:r>
    </w:p>
    <w:p w14:paraId="47BA1F76" w14:textId="77777777" w:rsidR="00087F46" w:rsidRPr="00D01B1A" w:rsidRDefault="00087F46" w:rsidP="00FE2297">
      <w:pPr>
        <w:pStyle w:val="RepStandard"/>
      </w:pPr>
      <w:r w:rsidRPr="00D01B1A">
        <w:t>The method L0450/01 was validated for the determination of residues of Propamocarb (BAS 9068 F) in onion (bulbs and whole plant (no roots)), with a limit of quantification at 0.01 mg/kg. The brief description of method and the results are presented in the summary below.</w:t>
      </w:r>
    </w:p>
    <w:p w14:paraId="4A55D0BA" w14:textId="77777777" w:rsidR="00087F46" w:rsidRPr="00D01B1A" w:rsidRDefault="00087F46" w:rsidP="00FE2297">
      <w:pPr>
        <w:pStyle w:val="RepNewPart"/>
        <w:suppressAutoHyphens/>
        <w:rPr>
          <w:lang w:val="en-US"/>
        </w:rPr>
      </w:pPr>
      <w:r w:rsidRPr="00D01B1A">
        <w:rPr>
          <w:lang w:val="en-US"/>
        </w:rPr>
        <w:t>Materials and methods</w:t>
      </w:r>
    </w:p>
    <w:p w14:paraId="593547C2" w14:textId="665B44D8" w:rsidR="00087F46" w:rsidRPr="00D01B1A" w:rsidRDefault="00087F46" w:rsidP="00FE2297">
      <w:pPr>
        <w:pStyle w:val="RepStandard"/>
        <w:suppressAutoHyphens/>
      </w:pPr>
      <w:r w:rsidRPr="00D01B1A">
        <w:t xml:space="preserve">The method is that described in </w:t>
      </w:r>
      <w:r w:rsidR="009A2A5F">
        <w:t>XXXX</w:t>
      </w:r>
      <w:r w:rsidRPr="00D01B1A">
        <w:t xml:space="preserve"> Doc ID 2022/2032351 above.</w:t>
      </w:r>
    </w:p>
    <w:p w14:paraId="1424B32D" w14:textId="77777777" w:rsidR="00CF4086" w:rsidRPr="00D01B1A" w:rsidRDefault="00CF4086" w:rsidP="00FE2297">
      <w:pPr>
        <w:pStyle w:val="RepStandard"/>
        <w:suppressAutoHyphens/>
      </w:pPr>
    </w:p>
    <w:p w14:paraId="6C0ED5A9" w14:textId="77777777" w:rsidR="00087F46" w:rsidRPr="00D01B1A" w:rsidRDefault="00087F46" w:rsidP="00FE2297">
      <w:pPr>
        <w:pStyle w:val="RepNewPart"/>
        <w:suppressAutoHyphens/>
        <w:spacing w:before="0"/>
        <w:jc w:val="both"/>
        <w:rPr>
          <w:lang w:val="en-US"/>
        </w:rPr>
      </w:pPr>
      <w:r w:rsidRPr="00D01B1A">
        <w:rPr>
          <w:lang w:val="en-US"/>
        </w:rPr>
        <w:lastRenderedPageBreak/>
        <w:t>Results and discussions</w:t>
      </w:r>
    </w:p>
    <w:p w14:paraId="10279BB9"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5A8DCE44" w14:textId="77777777" w:rsidR="00087F46" w:rsidRPr="00D01B1A" w:rsidRDefault="00087F46" w:rsidP="00FE2297">
      <w:pPr>
        <w:pStyle w:val="RepStandard"/>
        <w:suppressAutoHyphens/>
      </w:pPr>
    </w:p>
    <w:p w14:paraId="0D2EDA2D" w14:textId="5EFA6FC1" w:rsidR="00087F4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t>analysed</w:t>
      </w:r>
      <w:proofErr w:type="spellEnd"/>
      <w:r w:rsidRPr="00D01B1A">
        <w:t>, only the ones for quantification are reported.</w:t>
      </w:r>
    </w:p>
    <w:p w14:paraId="489E37F9" w14:textId="77777777" w:rsidR="00CF4086" w:rsidRPr="00D01B1A" w:rsidRDefault="00CF4086" w:rsidP="00FE2297">
      <w:pPr>
        <w:pStyle w:val="RepStandard"/>
        <w:suppressAutoHyphens/>
      </w:pPr>
    </w:p>
    <w:p w14:paraId="5974B129" w14:textId="14A43950"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83</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Recovery results from method validation of Propamocarb in onion matrices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11"/>
        <w:gridCol w:w="1315"/>
        <w:gridCol w:w="1192"/>
        <w:gridCol w:w="2610"/>
        <w:gridCol w:w="1094"/>
        <w:gridCol w:w="982"/>
        <w:gridCol w:w="1341"/>
      </w:tblGrid>
      <w:tr w:rsidR="00087F46" w:rsidRPr="00376C18" w14:paraId="5B917F73" w14:textId="77777777" w:rsidTr="00FE2297">
        <w:trPr>
          <w:tblHeader/>
        </w:trPr>
        <w:tc>
          <w:tcPr>
            <w:tcW w:w="444" w:type="pct"/>
            <w:shd w:val="clear" w:color="auto" w:fill="auto"/>
          </w:tcPr>
          <w:p w14:paraId="6CBD504D" w14:textId="77777777" w:rsidR="00087F46" w:rsidRPr="00376C18" w:rsidRDefault="00087F46" w:rsidP="00FE2297">
            <w:pPr>
              <w:pStyle w:val="RepTableHeader"/>
              <w:suppressAutoHyphens/>
              <w:jc w:val="center"/>
            </w:pPr>
            <w:r w:rsidRPr="00376C18">
              <w:t>Matrix</w:t>
            </w:r>
          </w:p>
        </w:tc>
        <w:tc>
          <w:tcPr>
            <w:tcW w:w="645" w:type="pct"/>
            <w:shd w:val="clear" w:color="auto" w:fill="auto"/>
          </w:tcPr>
          <w:p w14:paraId="35BE9515" w14:textId="77777777" w:rsidR="00087F46" w:rsidRPr="00376C18" w:rsidRDefault="00087F46" w:rsidP="00FE2297">
            <w:pPr>
              <w:pStyle w:val="RepTableHeader"/>
              <w:suppressAutoHyphens/>
              <w:jc w:val="center"/>
            </w:pPr>
            <w:r w:rsidRPr="00376C18">
              <w:t>Analyte</w:t>
            </w:r>
          </w:p>
        </w:tc>
        <w:tc>
          <w:tcPr>
            <w:tcW w:w="641" w:type="pct"/>
            <w:shd w:val="clear" w:color="auto" w:fill="auto"/>
          </w:tcPr>
          <w:p w14:paraId="6B6A0AE3" w14:textId="77777777" w:rsidR="00087F46" w:rsidRPr="00376C18" w:rsidRDefault="00087F46" w:rsidP="00FE2297">
            <w:pPr>
              <w:pStyle w:val="RepTableHeader"/>
              <w:suppressAutoHyphens/>
              <w:jc w:val="center"/>
            </w:pPr>
            <w:r w:rsidRPr="00376C18">
              <w:t>Fortification level (mg/kg)</w:t>
            </w:r>
            <w:r w:rsidRPr="00376C18">
              <w:br/>
              <w:t>(n = x)</w:t>
            </w:r>
          </w:p>
        </w:tc>
        <w:tc>
          <w:tcPr>
            <w:tcW w:w="1413" w:type="pct"/>
            <w:vAlign w:val="center"/>
          </w:tcPr>
          <w:p w14:paraId="5E309283" w14:textId="77777777" w:rsidR="00087F46" w:rsidRPr="00376C18" w:rsidRDefault="00087F46" w:rsidP="00FE2297">
            <w:pPr>
              <w:pStyle w:val="RepTableHeader"/>
              <w:suppressAutoHyphens/>
              <w:jc w:val="center"/>
            </w:pPr>
            <w:r w:rsidRPr="00376C18">
              <w:t>Recovery (%)</w:t>
            </w:r>
          </w:p>
        </w:tc>
        <w:tc>
          <w:tcPr>
            <w:tcW w:w="595" w:type="pct"/>
            <w:shd w:val="clear" w:color="auto" w:fill="auto"/>
          </w:tcPr>
          <w:p w14:paraId="087182BC" w14:textId="77777777" w:rsidR="00087F46" w:rsidRPr="00376C18" w:rsidRDefault="00087F46" w:rsidP="00FE2297">
            <w:pPr>
              <w:pStyle w:val="RepTableHeader"/>
              <w:suppressAutoHyphens/>
              <w:jc w:val="center"/>
            </w:pPr>
            <w:r w:rsidRPr="00376C18">
              <w:t xml:space="preserve">Mean </w:t>
            </w:r>
            <w:r w:rsidRPr="00376C18">
              <w:br/>
              <w:t>recovery (%)</w:t>
            </w:r>
          </w:p>
        </w:tc>
        <w:tc>
          <w:tcPr>
            <w:tcW w:w="535" w:type="pct"/>
            <w:shd w:val="clear" w:color="auto" w:fill="auto"/>
          </w:tcPr>
          <w:p w14:paraId="05B1234B" w14:textId="77777777" w:rsidR="00087F46" w:rsidRPr="00376C18" w:rsidRDefault="00087F46" w:rsidP="00FE2297">
            <w:pPr>
              <w:pStyle w:val="RepTableHeader"/>
              <w:suppressAutoHyphens/>
              <w:jc w:val="center"/>
            </w:pPr>
            <w:r w:rsidRPr="00376C18">
              <w:t>RSD (%)</w:t>
            </w:r>
          </w:p>
        </w:tc>
        <w:tc>
          <w:tcPr>
            <w:tcW w:w="727" w:type="pct"/>
            <w:shd w:val="clear" w:color="auto" w:fill="auto"/>
          </w:tcPr>
          <w:p w14:paraId="77A3A22D" w14:textId="77777777" w:rsidR="00087F46" w:rsidRPr="00376C18" w:rsidRDefault="00087F46" w:rsidP="00FE2297">
            <w:pPr>
              <w:pStyle w:val="RepTableHeader"/>
              <w:suppressAutoHyphens/>
              <w:jc w:val="center"/>
            </w:pPr>
            <w:r w:rsidRPr="00376C18">
              <w:t>Comments</w:t>
            </w:r>
          </w:p>
        </w:tc>
      </w:tr>
      <w:tr w:rsidR="00087F46" w:rsidRPr="00376C18" w14:paraId="7CD3DB35" w14:textId="77777777" w:rsidTr="00FE2297">
        <w:tc>
          <w:tcPr>
            <w:tcW w:w="5000" w:type="pct"/>
            <w:gridSpan w:val="7"/>
          </w:tcPr>
          <w:p w14:paraId="77D33637" w14:textId="77777777" w:rsidR="00087F46" w:rsidRPr="00376C18" w:rsidRDefault="00087F46" w:rsidP="00FE2297">
            <w:pPr>
              <w:pStyle w:val="RepTable"/>
              <w:suppressAutoHyphens/>
              <w:jc w:val="center"/>
              <w:rPr>
                <w:b/>
                <w:bCs/>
                <w:noProof w:val="0"/>
                <w:sz w:val="20"/>
                <w:szCs w:val="20"/>
                <w:lang w:val="en-US"/>
              </w:rPr>
            </w:pPr>
            <w:r w:rsidRPr="00376C18">
              <w:rPr>
                <w:b/>
                <w:bCs/>
                <w:i/>
                <w:noProof w:val="0"/>
                <w:sz w:val="20"/>
                <w:szCs w:val="20"/>
                <w:lang w:val="en-US"/>
              </w:rPr>
              <w:t>Mass transition (Quantification): Propamocarb 189→102 m/z</w:t>
            </w:r>
          </w:p>
        </w:tc>
      </w:tr>
      <w:tr w:rsidR="00087F46" w:rsidRPr="00376C18" w14:paraId="42E6347C" w14:textId="77777777" w:rsidTr="00FE2297">
        <w:tc>
          <w:tcPr>
            <w:tcW w:w="444" w:type="pct"/>
            <w:vMerge w:val="restart"/>
            <w:shd w:val="clear" w:color="auto" w:fill="auto"/>
          </w:tcPr>
          <w:p w14:paraId="668D6A9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Onion (bulbs)</w:t>
            </w:r>
          </w:p>
        </w:tc>
        <w:tc>
          <w:tcPr>
            <w:tcW w:w="645" w:type="pct"/>
            <w:vMerge w:val="restart"/>
            <w:shd w:val="clear" w:color="auto" w:fill="auto"/>
          </w:tcPr>
          <w:p w14:paraId="5A3E800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41" w:type="pct"/>
            <w:shd w:val="clear" w:color="auto" w:fill="auto"/>
          </w:tcPr>
          <w:p w14:paraId="2AC1E18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5)</w:t>
            </w:r>
          </w:p>
        </w:tc>
        <w:tc>
          <w:tcPr>
            <w:tcW w:w="1413" w:type="pct"/>
            <w:tcBorders>
              <w:right w:val="single" w:sz="2" w:space="0" w:color="auto"/>
            </w:tcBorders>
            <w:vAlign w:val="center"/>
          </w:tcPr>
          <w:p w14:paraId="6AF61491"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103, 96.2, 102, 106, 102</w:t>
            </w:r>
          </w:p>
        </w:tc>
        <w:tc>
          <w:tcPr>
            <w:tcW w:w="595" w:type="pct"/>
            <w:tcBorders>
              <w:top w:val="single" w:sz="4" w:space="0" w:color="auto"/>
              <w:left w:val="single" w:sz="2" w:space="0" w:color="auto"/>
            </w:tcBorders>
            <w:vAlign w:val="center"/>
          </w:tcPr>
          <w:p w14:paraId="7D7FE9A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102</w:t>
            </w:r>
          </w:p>
        </w:tc>
        <w:tc>
          <w:tcPr>
            <w:tcW w:w="535" w:type="pct"/>
            <w:tcBorders>
              <w:top w:val="single" w:sz="4" w:space="0" w:color="auto"/>
              <w:right w:val="single" w:sz="2" w:space="0" w:color="auto"/>
            </w:tcBorders>
            <w:vAlign w:val="center"/>
          </w:tcPr>
          <w:p w14:paraId="2F34540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3.4</w:t>
            </w:r>
          </w:p>
        </w:tc>
        <w:tc>
          <w:tcPr>
            <w:tcW w:w="727" w:type="pct"/>
            <w:vMerge w:val="restart"/>
            <w:shd w:val="clear" w:color="auto" w:fill="auto"/>
          </w:tcPr>
          <w:p w14:paraId="0587B98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6A9BDE72" w14:textId="77777777" w:rsidTr="00FE2297">
        <w:tc>
          <w:tcPr>
            <w:tcW w:w="444" w:type="pct"/>
            <w:vMerge/>
            <w:shd w:val="clear" w:color="auto" w:fill="auto"/>
          </w:tcPr>
          <w:p w14:paraId="14783FDB" w14:textId="77777777" w:rsidR="00087F46" w:rsidRPr="00376C18" w:rsidRDefault="00087F46" w:rsidP="00FE2297">
            <w:pPr>
              <w:pStyle w:val="RepTable"/>
              <w:suppressAutoHyphens/>
              <w:rPr>
                <w:noProof w:val="0"/>
                <w:sz w:val="20"/>
                <w:szCs w:val="20"/>
                <w:lang w:val="en-US"/>
              </w:rPr>
            </w:pPr>
          </w:p>
        </w:tc>
        <w:tc>
          <w:tcPr>
            <w:tcW w:w="645" w:type="pct"/>
            <w:vMerge/>
            <w:shd w:val="clear" w:color="auto" w:fill="auto"/>
          </w:tcPr>
          <w:p w14:paraId="643680FC" w14:textId="77777777" w:rsidR="00087F46" w:rsidRPr="00376C18" w:rsidRDefault="00087F46" w:rsidP="00FE2297">
            <w:pPr>
              <w:pStyle w:val="RepTable"/>
              <w:suppressAutoHyphens/>
              <w:rPr>
                <w:noProof w:val="0"/>
                <w:sz w:val="20"/>
                <w:szCs w:val="20"/>
                <w:lang w:val="en-US"/>
              </w:rPr>
            </w:pPr>
          </w:p>
        </w:tc>
        <w:tc>
          <w:tcPr>
            <w:tcW w:w="641" w:type="pct"/>
            <w:shd w:val="clear" w:color="auto" w:fill="auto"/>
          </w:tcPr>
          <w:p w14:paraId="19FF27E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5)</w:t>
            </w:r>
          </w:p>
        </w:tc>
        <w:tc>
          <w:tcPr>
            <w:tcW w:w="1413" w:type="pct"/>
            <w:tcBorders>
              <w:right w:val="single" w:sz="2" w:space="0" w:color="auto"/>
            </w:tcBorders>
            <w:vAlign w:val="center"/>
          </w:tcPr>
          <w:p w14:paraId="6CA99E87"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96.4, 106, 104, 104, 100</w:t>
            </w:r>
          </w:p>
        </w:tc>
        <w:tc>
          <w:tcPr>
            <w:tcW w:w="595" w:type="pct"/>
            <w:tcBorders>
              <w:left w:val="single" w:sz="2" w:space="0" w:color="auto"/>
              <w:bottom w:val="single" w:sz="2" w:space="0" w:color="auto"/>
            </w:tcBorders>
            <w:vAlign w:val="center"/>
          </w:tcPr>
          <w:p w14:paraId="42339F4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102</w:t>
            </w:r>
          </w:p>
        </w:tc>
        <w:tc>
          <w:tcPr>
            <w:tcW w:w="535" w:type="pct"/>
            <w:tcBorders>
              <w:bottom w:val="single" w:sz="2" w:space="0" w:color="auto"/>
              <w:right w:val="single" w:sz="2" w:space="0" w:color="auto"/>
            </w:tcBorders>
            <w:vAlign w:val="center"/>
          </w:tcPr>
          <w:p w14:paraId="517302F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3.6</w:t>
            </w:r>
          </w:p>
        </w:tc>
        <w:tc>
          <w:tcPr>
            <w:tcW w:w="727" w:type="pct"/>
            <w:vMerge/>
            <w:shd w:val="clear" w:color="auto" w:fill="auto"/>
          </w:tcPr>
          <w:p w14:paraId="4446C90D" w14:textId="77777777" w:rsidR="00087F46" w:rsidRPr="00376C18" w:rsidRDefault="00087F46" w:rsidP="00FE2297">
            <w:pPr>
              <w:pStyle w:val="RepTable"/>
              <w:suppressAutoHyphens/>
              <w:jc w:val="center"/>
              <w:rPr>
                <w:noProof w:val="0"/>
                <w:sz w:val="20"/>
                <w:szCs w:val="20"/>
                <w:lang w:val="en-US"/>
              </w:rPr>
            </w:pPr>
          </w:p>
        </w:tc>
      </w:tr>
      <w:tr w:rsidR="00087F46" w:rsidRPr="00376C18" w14:paraId="64BBB81E" w14:textId="77777777" w:rsidTr="00FE2297">
        <w:tc>
          <w:tcPr>
            <w:tcW w:w="444" w:type="pct"/>
            <w:vMerge w:val="restart"/>
            <w:shd w:val="clear" w:color="auto" w:fill="auto"/>
          </w:tcPr>
          <w:p w14:paraId="78B1BCB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Onion (whole plant, no roots)</w:t>
            </w:r>
          </w:p>
        </w:tc>
        <w:tc>
          <w:tcPr>
            <w:tcW w:w="645" w:type="pct"/>
            <w:vMerge w:val="restart"/>
            <w:shd w:val="clear" w:color="auto" w:fill="auto"/>
          </w:tcPr>
          <w:p w14:paraId="55A28C21"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41" w:type="pct"/>
            <w:shd w:val="clear" w:color="auto" w:fill="auto"/>
          </w:tcPr>
          <w:p w14:paraId="57E6B65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3)</w:t>
            </w:r>
          </w:p>
        </w:tc>
        <w:tc>
          <w:tcPr>
            <w:tcW w:w="1413" w:type="pct"/>
            <w:tcBorders>
              <w:right w:val="single" w:sz="2" w:space="0" w:color="auto"/>
            </w:tcBorders>
            <w:vAlign w:val="center"/>
          </w:tcPr>
          <w:p w14:paraId="48EEE899"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94.2, 97.0, 100</w:t>
            </w:r>
          </w:p>
        </w:tc>
        <w:tc>
          <w:tcPr>
            <w:tcW w:w="595" w:type="pct"/>
            <w:tcBorders>
              <w:top w:val="single" w:sz="2" w:space="0" w:color="auto"/>
              <w:left w:val="single" w:sz="2" w:space="0" w:color="auto"/>
            </w:tcBorders>
            <w:vAlign w:val="center"/>
          </w:tcPr>
          <w:p w14:paraId="105E151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97.1</w:t>
            </w:r>
          </w:p>
        </w:tc>
        <w:tc>
          <w:tcPr>
            <w:tcW w:w="535" w:type="pct"/>
            <w:tcBorders>
              <w:top w:val="single" w:sz="2" w:space="0" w:color="auto"/>
              <w:right w:val="single" w:sz="2" w:space="0" w:color="auto"/>
            </w:tcBorders>
            <w:vAlign w:val="center"/>
          </w:tcPr>
          <w:p w14:paraId="045CEA1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3.0</w:t>
            </w:r>
          </w:p>
        </w:tc>
        <w:tc>
          <w:tcPr>
            <w:tcW w:w="727" w:type="pct"/>
            <w:vMerge w:val="restart"/>
            <w:shd w:val="clear" w:color="auto" w:fill="auto"/>
          </w:tcPr>
          <w:p w14:paraId="7B8CD45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5433C5BD" w14:textId="77777777" w:rsidTr="00FE2297">
        <w:tc>
          <w:tcPr>
            <w:tcW w:w="444" w:type="pct"/>
            <w:vMerge/>
            <w:shd w:val="clear" w:color="auto" w:fill="auto"/>
          </w:tcPr>
          <w:p w14:paraId="109349EB" w14:textId="77777777" w:rsidR="00087F46" w:rsidRPr="00376C18" w:rsidRDefault="00087F46" w:rsidP="00FE2297">
            <w:pPr>
              <w:pStyle w:val="RepTable"/>
              <w:suppressAutoHyphens/>
              <w:rPr>
                <w:noProof w:val="0"/>
                <w:sz w:val="20"/>
                <w:szCs w:val="20"/>
                <w:lang w:val="en-US"/>
              </w:rPr>
            </w:pPr>
          </w:p>
        </w:tc>
        <w:tc>
          <w:tcPr>
            <w:tcW w:w="645" w:type="pct"/>
            <w:vMerge/>
            <w:shd w:val="clear" w:color="auto" w:fill="auto"/>
          </w:tcPr>
          <w:p w14:paraId="7D8768E0" w14:textId="77777777" w:rsidR="00087F46" w:rsidRPr="00376C18" w:rsidRDefault="00087F46" w:rsidP="00FE2297">
            <w:pPr>
              <w:pStyle w:val="RepTable"/>
              <w:suppressAutoHyphens/>
              <w:rPr>
                <w:noProof w:val="0"/>
                <w:sz w:val="20"/>
                <w:szCs w:val="20"/>
                <w:lang w:val="en-US"/>
              </w:rPr>
            </w:pPr>
          </w:p>
        </w:tc>
        <w:tc>
          <w:tcPr>
            <w:tcW w:w="641" w:type="pct"/>
            <w:shd w:val="clear" w:color="auto" w:fill="auto"/>
          </w:tcPr>
          <w:p w14:paraId="4ECF5588"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3)</w:t>
            </w:r>
          </w:p>
        </w:tc>
        <w:tc>
          <w:tcPr>
            <w:tcW w:w="1413" w:type="pct"/>
            <w:tcBorders>
              <w:right w:val="single" w:sz="2" w:space="0" w:color="auto"/>
            </w:tcBorders>
            <w:vAlign w:val="center"/>
          </w:tcPr>
          <w:p w14:paraId="03111B80"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104, 103, 104</w:t>
            </w:r>
          </w:p>
        </w:tc>
        <w:tc>
          <w:tcPr>
            <w:tcW w:w="595" w:type="pct"/>
            <w:tcBorders>
              <w:top w:val="single" w:sz="2" w:space="0" w:color="auto"/>
              <w:left w:val="single" w:sz="2" w:space="0" w:color="auto"/>
            </w:tcBorders>
            <w:vAlign w:val="center"/>
          </w:tcPr>
          <w:p w14:paraId="4258AFDA"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35" w:type="pct"/>
            <w:tcBorders>
              <w:top w:val="single" w:sz="2" w:space="0" w:color="auto"/>
              <w:right w:val="single" w:sz="2" w:space="0" w:color="auto"/>
            </w:tcBorders>
            <w:vAlign w:val="center"/>
          </w:tcPr>
          <w:p w14:paraId="5F5F1A6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0.3</w:t>
            </w:r>
          </w:p>
        </w:tc>
        <w:tc>
          <w:tcPr>
            <w:tcW w:w="727" w:type="pct"/>
            <w:vMerge/>
            <w:shd w:val="clear" w:color="auto" w:fill="auto"/>
          </w:tcPr>
          <w:p w14:paraId="5E85F5CE" w14:textId="77777777" w:rsidR="00087F46" w:rsidRPr="00376C18" w:rsidRDefault="00087F46" w:rsidP="00FE2297">
            <w:pPr>
              <w:pStyle w:val="RepTable"/>
              <w:suppressAutoHyphens/>
              <w:jc w:val="center"/>
              <w:rPr>
                <w:noProof w:val="0"/>
                <w:sz w:val="20"/>
                <w:szCs w:val="20"/>
                <w:lang w:val="en-US"/>
              </w:rPr>
            </w:pPr>
          </w:p>
        </w:tc>
      </w:tr>
      <w:tr w:rsidR="00087F46" w:rsidRPr="00376C18" w14:paraId="59D3C76A" w14:textId="77777777" w:rsidTr="00FE2297">
        <w:tc>
          <w:tcPr>
            <w:tcW w:w="444" w:type="pct"/>
            <w:vMerge/>
            <w:shd w:val="clear" w:color="auto" w:fill="auto"/>
          </w:tcPr>
          <w:p w14:paraId="6135BEB2" w14:textId="77777777" w:rsidR="00087F46" w:rsidRPr="00376C18" w:rsidRDefault="00087F46" w:rsidP="00FE2297">
            <w:pPr>
              <w:pStyle w:val="RepTable"/>
              <w:suppressAutoHyphens/>
              <w:rPr>
                <w:noProof w:val="0"/>
                <w:sz w:val="20"/>
                <w:szCs w:val="20"/>
                <w:lang w:val="en-US"/>
              </w:rPr>
            </w:pPr>
          </w:p>
        </w:tc>
        <w:tc>
          <w:tcPr>
            <w:tcW w:w="645" w:type="pct"/>
            <w:vMerge/>
            <w:shd w:val="clear" w:color="auto" w:fill="auto"/>
          </w:tcPr>
          <w:p w14:paraId="65E1A71A" w14:textId="77777777" w:rsidR="00087F46" w:rsidRPr="00376C18" w:rsidRDefault="00087F46" w:rsidP="00FE2297">
            <w:pPr>
              <w:pStyle w:val="RepTable"/>
              <w:suppressAutoHyphens/>
              <w:rPr>
                <w:noProof w:val="0"/>
                <w:sz w:val="20"/>
                <w:szCs w:val="20"/>
                <w:lang w:val="en-US"/>
              </w:rPr>
            </w:pPr>
          </w:p>
        </w:tc>
        <w:tc>
          <w:tcPr>
            <w:tcW w:w="641" w:type="pct"/>
            <w:shd w:val="clear" w:color="auto" w:fill="auto"/>
          </w:tcPr>
          <w:p w14:paraId="1CD474A0"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 (n = 1)</w:t>
            </w:r>
          </w:p>
        </w:tc>
        <w:tc>
          <w:tcPr>
            <w:tcW w:w="1413" w:type="pct"/>
            <w:tcBorders>
              <w:right w:val="single" w:sz="2" w:space="0" w:color="auto"/>
            </w:tcBorders>
            <w:vAlign w:val="center"/>
          </w:tcPr>
          <w:p w14:paraId="1D8AF259"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107</w:t>
            </w:r>
          </w:p>
        </w:tc>
        <w:tc>
          <w:tcPr>
            <w:tcW w:w="595" w:type="pct"/>
            <w:tcBorders>
              <w:left w:val="single" w:sz="2" w:space="0" w:color="auto"/>
              <w:bottom w:val="single" w:sz="2" w:space="0" w:color="auto"/>
            </w:tcBorders>
            <w:vAlign w:val="center"/>
          </w:tcPr>
          <w:p w14:paraId="767FFA1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107</w:t>
            </w:r>
          </w:p>
        </w:tc>
        <w:tc>
          <w:tcPr>
            <w:tcW w:w="535" w:type="pct"/>
            <w:tcBorders>
              <w:bottom w:val="single" w:sz="2" w:space="0" w:color="auto"/>
              <w:right w:val="single" w:sz="2" w:space="0" w:color="auto"/>
            </w:tcBorders>
            <w:vAlign w:val="center"/>
          </w:tcPr>
          <w:p w14:paraId="26AA930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727" w:type="pct"/>
            <w:vMerge/>
            <w:shd w:val="clear" w:color="auto" w:fill="auto"/>
          </w:tcPr>
          <w:p w14:paraId="78D68C5D" w14:textId="77777777" w:rsidR="00087F46" w:rsidRPr="00376C18" w:rsidRDefault="00087F46" w:rsidP="00FE2297">
            <w:pPr>
              <w:pStyle w:val="RepTable"/>
              <w:suppressAutoHyphens/>
              <w:jc w:val="center"/>
              <w:rPr>
                <w:noProof w:val="0"/>
                <w:sz w:val="20"/>
                <w:szCs w:val="20"/>
                <w:lang w:val="en-US"/>
              </w:rPr>
            </w:pPr>
          </w:p>
        </w:tc>
      </w:tr>
    </w:tbl>
    <w:p w14:paraId="16BB03EF" w14:textId="285E7EAC"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84</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r w:rsidRPr="00D01B1A">
        <w:rPr>
          <w:rFonts w:ascii="Times New Roman" w:hAnsi="Times New Roman" w:cs="Times New Roman"/>
          <w:lang w:val="en-US"/>
        </w:rPr>
        <w:t>Propamocarb</w:t>
      </w:r>
      <w:r w:rsidRPr="00D01B1A">
        <w:rPr>
          <w:rFonts w:ascii="Times New Roman" w:hAnsi="Times New Roman" w:cs="Times New Roman"/>
          <w:lang w:val="en-US" w:eastAsia="en-US"/>
        </w:rPr>
        <w:t xml:space="preserve"> residues in onion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29"/>
        <w:gridCol w:w="6516"/>
      </w:tblGrid>
      <w:tr w:rsidR="00087F46" w:rsidRPr="00376C18" w14:paraId="401757AC" w14:textId="77777777" w:rsidTr="00FE2297">
        <w:trPr>
          <w:tblHeader/>
        </w:trPr>
        <w:tc>
          <w:tcPr>
            <w:tcW w:w="0" w:type="auto"/>
            <w:shd w:val="clear" w:color="auto" w:fill="auto"/>
          </w:tcPr>
          <w:p w14:paraId="1F9296F5" w14:textId="77777777" w:rsidR="00087F46" w:rsidRPr="00376C18" w:rsidRDefault="00087F46" w:rsidP="00FE2297">
            <w:pPr>
              <w:pStyle w:val="RepTableHeader"/>
              <w:suppressAutoHyphens/>
              <w:jc w:val="center"/>
            </w:pPr>
          </w:p>
        </w:tc>
        <w:tc>
          <w:tcPr>
            <w:tcW w:w="0" w:type="auto"/>
            <w:shd w:val="clear" w:color="auto" w:fill="auto"/>
          </w:tcPr>
          <w:p w14:paraId="55B5F225" w14:textId="77777777" w:rsidR="00087F46" w:rsidRPr="00376C18" w:rsidRDefault="00087F46" w:rsidP="00FE2297">
            <w:pPr>
              <w:pStyle w:val="RepTableHeader"/>
              <w:suppressAutoHyphens/>
              <w:jc w:val="center"/>
            </w:pPr>
            <w:r w:rsidRPr="00376C18">
              <w:t>Propamocarb</w:t>
            </w:r>
          </w:p>
        </w:tc>
      </w:tr>
      <w:tr w:rsidR="00087F46" w:rsidRPr="00376C18" w14:paraId="764D1EB7" w14:textId="77777777" w:rsidTr="00FE2297">
        <w:tc>
          <w:tcPr>
            <w:tcW w:w="0" w:type="auto"/>
            <w:shd w:val="clear" w:color="auto" w:fill="auto"/>
          </w:tcPr>
          <w:p w14:paraId="5A8B405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Specificity</w:t>
            </w:r>
          </w:p>
        </w:tc>
        <w:tc>
          <w:tcPr>
            <w:tcW w:w="0" w:type="auto"/>
            <w:shd w:val="clear" w:color="auto" w:fill="auto"/>
          </w:tcPr>
          <w:p w14:paraId="2B30482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LC-MS/MS is a highly specific method. No signal interference was observed for the target analyte in unfortified control samples.</w:t>
            </w:r>
          </w:p>
        </w:tc>
      </w:tr>
      <w:tr w:rsidR="00087F46" w:rsidRPr="00376C18" w14:paraId="6D751772" w14:textId="77777777" w:rsidTr="00FE2297">
        <w:tc>
          <w:tcPr>
            <w:tcW w:w="0" w:type="auto"/>
            <w:shd w:val="clear" w:color="auto" w:fill="auto"/>
          </w:tcPr>
          <w:p w14:paraId="07A039C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(type, number of data points)</w:t>
            </w:r>
          </w:p>
        </w:tc>
        <w:tc>
          <w:tcPr>
            <w:tcW w:w="0" w:type="auto"/>
            <w:shd w:val="clear" w:color="auto" w:fill="auto"/>
          </w:tcPr>
          <w:p w14:paraId="28D6804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Calibration was performed with solvent based standards using at least five concentrations ranging 0.030 to 10 ng/mL and good linearity was observed (r ≥0.99). The resulting test substance peak areas versus theoretical test substance concentration data were fit to the linear function.  </w:t>
            </w:r>
          </w:p>
          <w:p w14:paraId="4803377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Regression data:</w:t>
            </w:r>
          </w:p>
          <w:p w14:paraId="3E72F797" w14:textId="77777777" w:rsidR="00087F46" w:rsidRPr="00376C18" w:rsidRDefault="00087F46" w:rsidP="00FE2297">
            <w:pPr>
              <w:pStyle w:val="RepTable"/>
              <w:suppressAutoHyphens/>
              <w:rPr>
                <w:noProof w:val="0"/>
                <w:sz w:val="20"/>
                <w:szCs w:val="20"/>
                <w:u w:val="single"/>
                <w:lang w:val="en-US"/>
              </w:rPr>
            </w:pPr>
            <w:r w:rsidRPr="00376C18">
              <w:rPr>
                <w:noProof w:val="0"/>
                <w:sz w:val="20"/>
                <w:szCs w:val="20"/>
                <w:lang w:val="en-US"/>
              </w:rPr>
              <w:t>Mass  transition 189→ 102 m/z (quantification)</w:t>
            </w:r>
          </w:p>
          <w:p w14:paraId="5B913A4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Slope = 1.21 x 10</w:t>
            </w:r>
            <w:r w:rsidRPr="00376C18">
              <w:rPr>
                <w:noProof w:val="0"/>
                <w:sz w:val="20"/>
                <w:szCs w:val="20"/>
                <w:vertAlign w:val="superscript"/>
                <w:lang w:val="en-US"/>
              </w:rPr>
              <w:t>6</w:t>
            </w:r>
            <w:r w:rsidRPr="00376C18">
              <w:rPr>
                <w:noProof w:val="0"/>
                <w:sz w:val="20"/>
                <w:szCs w:val="20"/>
                <w:lang w:val="en-US"/>
              </w:rPr>
              <w:t>, Intercept = 6.49 x 10</w:t>
            </w:r>
            <w:r w:rsidRPr="00376C18">
              <w:rPr>
                <w:noProof w:val="0"/>
                <w:sz w:val="20"/>
                <w:szCs w:val="20"/>
                <w:vertAlign w:val="superscript"/>
                <w:lang w:val="en-US"/>
              </w:rPr>
              <w:t>3</w:t>
            </w:r>
            <w:r w:rsidRPr="00376C18">
              <w:rPr>
                <w:noProof w:val="0"/>
                <w:sz w:val="20"/>
                <w:szCs w:val="20"/>
                <w:lang w:val="en-US"/>
              </w:rPr>
              <w:t>, r  = 0.9975</w:t>
            </w:r>
          </w:p>
        </w:tc>
      </w:tr>
      <w:tr w:rsidR="00087F46" w:rsidRPr="00376C18" w14:paraId="2214D445" w14:textId="77777777" w:rsidTr="00FE2297">
        <w:tc>
          <w:tcPr>
            <w:tcW w:w="0" w:type="auto"/>
            <w:shd w:val="clear" w:color="auto" w:fill="auto"/>
          </w:tcPr>
          <w:p w14:paraId="40115AF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range</w:t>
            </w:r>
          </w:p>
        </w:tc>
        <w:tc>
          <w:tcPr>
            <w:tcW w:w="0" w:type="auto"/>
            <w:shd w:val="clear" w:color="auto" w:fill="auto"/>
          </w:tcPr>
          <w:p w14:paraId="74DB749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0.030 ng/mL to 10 ng/mL</w:t>
            </w:r>
          </w:p>
        </w:tc>
      </w:tr>
      <w:tr w:rsidR="00087F46" w:rsidRPr="00376C18" w14:paraId="53F639D6" w14:textId="77777777" w:rsidTr="00FE2297">
        <w:tc>
          <w:tcPr>
            <w:tcW w:w="0" w:type="auto"/>
            <w:shd w:val="clear" w:color="auto" w:fill="auto"/>
          </w:tcPr>
          <w:p w14:paraId="14202805"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Assessment of matrix effects is presented </w:t>
            </w:r>
          </w:p>
        </w:tc>
        <w:tc>
          <w:tcPr>
            <w:tcW w:w="0" w:type="auto"/>
            <w:shd w:val="clear" w:color="auto" w:fill="auto"/>
          </w:tcPr>
          <w:p w14:paraId="30AC103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No significant matrix effects observed (i.e. &lt;20%) in all cases thus calibration standards were prepared in solvent throughout.</w:t>
            </w:r>
          </w:p>
        </w:tc>
      </w:tr>
      <w:tr w:rsidR="00087F46" w:rsidRPr="00376C18" w14:paraId="788B9855" w14:textId="77777777" w:rsidTr="00FE2297">
        <w:tc>
          <w:tcPr>
            <w:tcW w:w="0" w:type="auto"/>
            <w:shd w:val="clear" w:color="auto" w:fill="auto"/>
          </w:tcPr>
          <w:p w14:paraId="2815A14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Solution Stability</w:t>
            </w:r>
          </w:p>
        </w:tc>
        <w:tc>
          <w:tcPr>
            <w:tcW w:w="0" w:type="auto"/>
            <w:shd w:val="clear" w:color="auto" w:fill="auto"/>
          </w:tcPr>
          <w:p w14:paraId="60D824A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Sample stability was established as at least 197 days in frozen (≤-18°C) conditions.</w:t>
            </w:r>
          </w:p>
          <w:p w14:paraId="5F025BE0" w14:textId="78A8AF84"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Other solution stability was determined in </w:t>
            </w:r>
            <w:r w:rsidR="009A2A5F">
              <w:rPr>
                <w:noProof w:val="0"/>
                <w:sz w:val="20"/>
                <w:szCs w:val="20"/>
                <w:lang w:val="en-US"/>
              </w:rPr>
              <w:t>XXXX</w:t>
            </w:r>
            <w:r w:rsidRPr="00376C18">
              <w:rPr>
                <w:noProof w:val="0"/>
                <w:sz w:val="20"/>
                <w:szCs w:val="20"/>
                <w:lang w:val="en-US"/>
              </w:rPr>
              <w:t xml:space="preserve"> Doc ID 2020/2106237:  </w:t>
            </w:r>
            <w:r w:rsidRPr="00376C18">
              <w:rPr>
                <w:noProof w:val="0"/>
                <w:sz w:val="20"/>
                <w:szCs w:val="20"/>
                <w:lang w:val="en-US"/>
              </w:rPr>
              <w:br/>
              <w:t>Stock and calibration solutions were found to be stable following refrigerated storage at 2-8 ºC for 15 days. Raw and final volume extracts were found to be stable for at least 7 days following refrigerated storage at 2-8 ºC.</w:t>
            </w:r>
          </w:p>
        </w:tc>
      </w:tr>
      <w:tr w:rsidR="00087F46" w:rsidRPr="00376C18" w14:paraId="258C8830" w14:textId="77777777" w:rsidTr="00FE2297">
        <w:tc>
          <w:tcPr>
            <w:tcW w:w="0" w:type="auto"/>
            <w:shd w:val="clear" w:color="auto" w:fill="auto"/>
          </w:tcPr>
          <w:p w14:paraId="1E5FEDAA"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Limit of determination/quantification</w:t>
            </w:r>
          </w:p>
        </w:tc>
        <w:tc>
          <w:tcPr>
            <w:tcW w:w="0" w:type="auto"/>
            <w:shd w:val="clear" w:color="auto" w:fill="auto"/>
          </w:tcPr>
          <w:p w14:paraId="612D651A"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limit of quantification (LOQ) of 0.01 mg/kg was confirmed. The limit of detection (LOD) was 0.003 mg/kg.</w:t>
            </w:r>
          </w:p>
        </w:tc>
      </w:tr>
    </w:tbl>
    <w:p w14:paraId="1B5168F0" w14:textId="77777777" w:rsidR="00087F46" w:rsidRPr="00D01B1A" w:rsidRDefault="00087F46" w:rsidP="00C55296">
      <w:pPr>
        <w:pStyle w:val="RepNewPart"/>
        <w:suppressAutoHyphens/>
        <w:spacing w:before="480"/>
        <w:rPr>
          <w:lang w:val="en-US"/>
        </w:rPr>
      </w:pPr>
      <w:r w:rsidRPr="00D01B1A">
        <w:rPr>
          <w:lang w:val="en-US"/>
        </w:rPr>
        <w:lastRenderedPageBreak/>
        <w:t>Conclusion</w:t>
      </w:r>
    </w:p>
    <w:p w14:paraId="1D338E50" w14:textId="77777777" w:rsidR="00087F46" w:rsidRPr="00D01B1A" w:rsidRDefault="00087F46" w:rsidP="00FE2297">
      <w:pPr>
        <w:pStyle w:val="RepStandard"/>
        <w:rPr>
          <w:w w:val="105"/>
        </w:rPr>
      </w:pPr>
      <w:r w:rsidRPr="00D01B1A">
        <w:rPr>
          <w:w w:val="105"/>
        </w:rPr>
        <w:t xml:space="preserve">The analytical procedure, method L0450/01, for the determination of residues of Propamocarb (BAS 9068 F) in onion matrices has been fully validated in terms of specificity, linearity, precision, accuracy, matrix effects, solution stability and LOQ, in accordance with the requirements of </w:t>
      </w:r>
      <w:r w:rsidRPr="00D01B1A">
        <w:t xml:space="preserve">SANCO/3029/99 rev.4.  The requirements of </w:t>
      </w:r>
      <w:r w:rsidRPr="00D01B1A">
        <w:rPr>
          <w:w w:val="105"/>
        </w:rPr>
        <w:t>SANTE/2020/12830 rev.1 were also met.</w:t>
      </w:r>
    </w:p>
    <w:p w14:paraId="1135B802" w14:textId="77777777" w:rsidR="00087F46" w:rsidRPr="00D01B1A" w:rsidRDefault="00087F46" w:rsidP="00FE2297">
      <w:pPr>
        <w:pStyle w:val="RepAppendix4"/>
        <w:rPr>
          <w:lang w:val="en-US"/>
        </w:rPr>
      </w:pPr>
      <w:r w:rsidRPr="00D01B1A">
        <w:rPr>
          <w:lang w:val="en-US"/>
        </w:rPr>
        <w:t>Method L0450/01: Method for the determination of Propamocarb in cucumber &amp; zucchini</w:t>
      </w:r>
    </w:p>
    <w:p w14:paraId="54E0E3BE"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463E53D7" w14:textId="77777777" w:rsidTr="00D91CB6">
        <w:tc>
          <w:tcPr>
            <w:tcW w:w="1063" w:type="pct"/>
            <w:shd w:val="clear" w:color="auto" w:fill="D9D9D9" w:themeFill="background1" w:themeFillShade="D9"/>
          </w:tcPr>
          <w:p w14:paraId="528DC0A5"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4AE3B047" w14:textId="77777777" w:rsidR="0003685F" w:rsidRPr="00D01B1A" w:rsidRDefault="0003685F" w:rsidP="0003685F">
            <w:pPr>
              <w:pStyle w:val="RepStandard"/>
              <w:ind w:left="85"/>
            </w:pPr>
            <w:r w:rsidRPr="00D01B1A">
              <w:t>The method has been accepted.</w:t>
            </w:r>
          </w:p>
          <w:p w14:paraId="1BEE7294" w14:textId="7AFC1747" w:rsidR="0003685F" w:rsidRPr="00D01B1A" w:rsidRDefault="0003685F" w:rsidP="0003685F">
            <w:pPr>
              <w:pStyle w:val="RepStandard"/>
              <w:ind w:left="85"/>
            </w:pPr>
            <w:r w:rsidRPr="00D01B1A">
              <w:t xml:space="preserve">The </w:t>
            </w:r>
            <w:r w:rsidR="00C50922" w:rsidRPr="00D01B1A">
              <w:t xml:space="preserve">L0450/01 </w:t>
            </w:r>
            <w:r w:rsidRPr="00D01B1A">
              <w:t xml:space="preserve">method </w:t>
            </w:r>
            <w:r w:rsidR="00C50922" w:rsidRPr="00D01B1A">
              <w:t xml:space="preserve">is </w:t>
            </w:r>
            <w:r w:rsidRPr="00D01B1A">
              <w:t>widely used within the section B7 of this submission for residue data generation in plant matrices. The final determination of propamocarb in cucumber and zucchini matrices was performed by LC-MS/MS which is highly sensitive and selective. The LOQ was set at 0.010 mg/kg for all analytes.</w:t>
            </w:r>
          </w:p>
          <w:p w14:paraId="25AE68FD" w14:textId="77777777" w:rsidR="0003685F" w:rsidRPr="00D01B1A" w:rsidRDefault="0003685F" w:rsidP="0003685F">
            <w:pPr>
              <w:pStyle w:val="RepStandard"/>
              <w:ind w:left="85"/>
            </w:pPr>
            <w:r w:rsidRPr="00D01B1A">
              <w:t>The mean recovery values were between the required range for all analytes. The relative standard deviations (RSD, %) for all fortification levels were ≤ 20 %.</w:t>
            </w:r>
          </w:p>
          <w:p w14:paraId="0C262815" w14:textId="77777777" w:rsidR="00CD4755" w:rsidRPr="00D01B1A" w:rsidRDefault="0003685F" w:rsidP="0003685F">
            <w:pPr>
              <w:pStyle w:val="RepStandard"/>
              <w:ind w:left="85"/>
            </w:pPr>
            <w:r w:rsidRPr="00D01B1A">
              <w:t>Thus, it could be confirmed that the analytical method L0450/01 fulfils requirements of SANCO/3029/99 rev. 4.</w:t>
            </w:r>
          </w:p>
          <w:p w14:paraId="58AE2D29" w14:textId="77777777" w:rsidR="00CD4755" w:rsidRPr="00D01B1A" w:rsidRDefault="00CD4755" w:rsidP="0003685F">
            <w:pPr>
              <w:pStyle w:val="RepStandard"/>
              <w:ind w:left="85"/>
            </w:pPr>
          </w:p>
          <w:p w14:paraId="232464DE" w14:textId="745A4D14" w:rsidR="00087F46" w:rsidRPr="00D01B1A" w:rsidRDefault="00AF637F" w:rsidP="00CD4755">
            <w:pPr>
              <w:pStyle w:val="RepStandard"/>
              <w:ind w:left="85"/>
              <w:rPr>
                <w:i/>
                <w:iCs/>
              </w:rPr>
            </w:pPr>
            <w:r>
              <w:rPr>
                <w:i/>
                <w:iCs/>
              </w:rPr>
              <w:t xml:space="preserve">Minor comment: </w:t>
            </w:r>
            <w:r w:rsidR="00CD4755" w:rsidRPr="00D01B1A">
              <w:rPr>
                <w:i/>
                <w:iCs/>
              </w:rPr>
              <w:t xml:space="preserve">For the clarity it is stated here that in this study </w:t>
            </w:r>
            <w:r w:rsidR="009A2A5F">
              <w:rPr>
                <w:i/>
                <w:iCs/>
              </w:rPr>
              <w:t>XXXX</w:t>
            </w:r>
            <w:r w:rsidR="00CD4755" w:rsidRPr="00D01B1A">
              <w:rPr>
                <w:i/>
                <w:iCs/>
              </w:rPr>
              <w:t xml:space="preserve"> method no. L0450/01 was used in the analytical phase of the study to determine the residues of propamocarb, but </w:t>
            </w:r>
            <w:r w:rsidR="009A2A5F">
              <w:rPr>
                <w:i/>
                <w:iCs/>
              </w:rPr>
              <w:t>XXXX</w:t>
            </w:r>
            <w:r w:rsidR="00CD4755" w:rsidRPr="00D01B1A">
              <w:rPr>
                <w:i/>
                <w:iCs/>
              </w:rPr>
              <w:t xml:space="preserve"> method no. L0078/02 was used in the analytical phase of the study to determine the residues of BAS 650 F, M650F003 and M650F004 (see the relevant part of the Appendix 2).</w:t>
            </w:r>
            <w:r w:rsidR="00087F46" w:rsidRPr="00D01B1A">
              <w:rPr>
                <w:i/>
                <w:iCs/>
              </w:rPr>
              <w:fldChar w:fldCharType="begin"/>
            </w:r>
            <w:r w:rsidR="00087F46" w:rsidRPr="00D01B1A">
              <w:rPr>
                <w:i/>
                <w:iCs/>
              </w:rPr>
              <w:instrText xml:space="preserve"> FORMTEXT </w:instrText>
            </w:r>
            <w:r w:rsidR="00087F46" w:rsidRPr="00D01B1A">
              <w:rPr>
                <w:i/>
                <w:iCs/>
              </w:rPr>
              <w:fldChar w:fldCharType="separate"/>
            </w:r>
            <w:r w:rsidR="00087F46" w:rsidRPr="00D01B1A">
              <w:rPr>
                <w:i/>
                <w:iCs/>
              </w:rPr>
              <w:fldChar w:fldCharType="end"/>
            </w:r>
          </w:p>
        </w:tc>
      </w:tr>
    </w:tbl>
    <w:p w14:paraId="60234BFA"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4887FBD4" w14:textId="77777777" w:rsidTr="00FE2297">
        <w:trPr>
          <w:gridAfter w:val="1"/>
          <w:wAfter w:w="37" w:type="pct"/>
        </w:trPr>
        <w:tc>
          <w:tcPr>
            <w:tcW w:w="1343" w:type="pct"/>
            <w:shd w:val="clear" w:color="auto" w:fill="auto"/>
          </w:tcPr>
          <w:p w14:paraId="45268CBD" w14:textId="77777777" w:rsidR="00087F46" w:rsidRPr="00D01B1A" w:rsidRDefault="00087F46" w:rsidP="00FE2297">
            <w:pPr>
              <w:pStyle w:val="RepStandard"/>
              <w:suppressAutoHyphens/>
            </w:pPr>
            <w:r w:rsidRPr="00D01B1A">
              <w:t>Reference:</w:t>
            </w:r>
          </w:p>
        </w:tc>
        <w:tc>
          <w:tcPr>
            <w:tcW w:w="3620" w:type="pct"/>
            <w:shd w:val="clear" w:color="auto" w:fill="auto"/>
          </w:tcPr>
          <w:p w14:paraId="72F1FD1B" w14:textId="54E5303D" w:rsidR="00087F46" w:rsidRPr="00D01B1A" w:rsidRDefault="00087F46" w:rsidP="00FE2297">
            <w:pPr>
              <w:pStyle w:val="RepStandard"/>
              <w:suppressAutoHyphens/>
            </w:pPr>
            <w:r w:rsidRPr="00D01B1A">
              <w:t>CP 5.1.2/</w:t>
            </w:r>
            <w:r w:rsidR="00635260" w:rsidRPr="00D01B1A">
              <w:t>9</w:t>
            </w:r>
          </w:p>
        </w:tc>
      </w:tr>
      <w:tr w:rsidR="00087F46" w:rsidRPr="00D01B1A" w14:paraId="62EF2C1C" w14:textId="77777777" w:rsidTr="00FE2297">
        <w:trPr>
          <w:gridAfter w:val="1"/>
          <w:wAfter w:w="37" w:type="pct"/>
        </w:trPr>
        <w:tc>
          <w:tcPr>
            <w:tcW w:w="1343" w:type="pct"/>
            <w:shd w:val="clear" w:color="auto" w:fill="auto"/>
          </w:tcPr>
          <w:p w14:paraId="23D4DA25"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37C18706" w14:textId="77777777" w:rsidR="00087F46" w:rsidRPr="00D01B1A" w:rsidRDefault="00087F46" w:rsidP="00FE2297">
            <w:pPr>
              <w:pStyle w:val="RepStandard"/>
              <w:suppressAutoHyphens/>
              <w:spacing w:after="120"/>
              <w:rPr>
                <w:sz w:val="23"/>
                <w:szCs w:val="23"/>
              </w:rPr>
            </w:pPr>
            <w:r w:rsidRPr="00D01B1A">
              <w:t xml:space="preserve">Study on the residue </w:t>
            </w:r>
            <w:proofErr w:type="spellStart"/>
            <w:r w:rsidRPr="00D01B1A">
              <w:t>behaviour</w:t>
            </w:r>
            <w:proofErr w:type="spellEnd"/>
            <w:r w:rsidRPr="00D01B1A">
              <w:t xml:space="preserve"> of Propamocarb (</w:t>
            </w:r>
            <w:proofErr w:type="spellStart"/>
            <w:r w:rsidRPr="00D01B1A">
              <w:t>Reg.No</w:t>
            </w:r>
            <w:proofErr w:type="spellEnd"/>
            <w:r w:rsidRPr="00D01B1A">
              <w:t xml:space="preserve">. 4628172) and </w:t>
            </w:r>
            <w:proofErr w:type="spellStart"/>
            <w:r w:rsidRPr="00D01B1A">
              <w:t>Ametoctradin</w:t>
            </w:r>
            <w:proofErr w:type="spellEnd"/>
            <w:r w:rsidRPr="00D01B1A">
              <w:t xml:space="preserve"> (BAS 650 F) in cucumber and zucchini after two applications of BAS 743 01 F under greenhouse conditions in Northern and Southern Europe in 2021</w:t>
            </w:r>
          </w:p>
          <w:p w14:paraId="1665B2E5" w14:textId="77777777" w:rsidR="00087F46" w:rsidRPr="00D01B1A" w:rsidRDefault="00087F46" w:rsidP="00FE2297">
            <w:pPr>
              <w:pStyle w:val="RepStandard"/>
              <w:suppressAutoHyphens/>
              <w:spacing w:after="120"/>
            </w:pPr>
            <w:r w:rsidRPr="00D01B1A">
              <w:rPr>
                <w:sz w:val="23"/>
                <w:szCs w:val="23"/>
              </w:rPr>
              <w:t>Schneider, E.</w:t>
            </w:r>
            <w:r w:rsidRPr="00D01B1A">
              <w:t>, 2023</w:t>
            </w:r>
          </w:p>
          <w:p w14:paraId="568CBA21" w14:textId="77777777" w:rsidR="00087F46" w:rsidRPr="00D01B1A" w:rsidRDefault="00087F46" w:rsidP="00FE2297">
            <w:pPr>
              <w:pStyle w:val="RepStandard"/>
              <w:suppressAutoHyphens/>
              <w:spacing w:after="120"/>
            </w:pPr>
            <w:r w:rsidRPr="00D01B1A">
              <w:t>report No 890095</w:t>
            </w:r>
          </w:p>
          <w:p w14:paraId="6FCD7401" w14:textId="771D5481" w:rsidR="00087F46" w:rsidRPr="00D01B1A" w:rsidRDefault="009E1FD4" w:rsidP="00FE2297">
            <w:pPr>
              <w:pStyle w:val="RepStandard"/>
              <w:suppressAutoHyphens/>
              <w:spacing w:after="120"/>
            </w:pPr>
            <w:r>
              <w:t>XXXX</w:t>
            </w:r>
            <w:r w:rsidR="00087F46" w:rsidRPr="00D01B1A">
              <w:t xml:space="preserve"> </w:t>
            </w:r>
            <w:proofErr w:type="spellStart"/>
            <w:r w:rsidR="00087F46" w:rsidRPr="00D01B1A">
              <w:t>DocID</w:t>
            </w:r>
            <w:proofErr w:type="spellEnd"/>
            <w:r w:rsidR="00087F46" w:rsidRPr="00D01B1A">
              <w:t xml:space="preserve"> 2022/2041754</w:t>
            </w:r>
          </w:p>
          <w:p w14:paraId="37E83968" w14:textId="77777777" w:rsidR="00087F46" w:rsidRPr="00D01B1A" w:rsidRDefault="00087F46" w:rsidP="00FE2297">
            <w:pPr>
              <w:pStyle w:val="RepStandard"/>
              <w:suppressAutoHyphens/>
            </w:pPr>
            <w:r w:rsidRPr="00D01B1A">
              <w:t>Authority registration No</w:t>
            </w:r>
          </w:p>
        </w:tc>
      </w:tr>
      <w:tr w:rsidR="00087F46" w:rsidRPr="00D01B1A" w14:paraId="06517EFC" w14:textId="77777777" w:rsidTr="00FE2297">
        <w:trPr>
          <w:gridAfter w:val="1"/>
          <w:wAfter w:w="37" w:type="pct"/>
        </w:trPr>
        <w:tc>
          <w:tcPr>
            <w:tcW w:w="1343" w:type="pct"/>
            <w:shd w:val="clear" w:color="auto" w:fill="auto"/>
          </w:tcPr>
          <w:p w14:paraId="0C7C2C81" w14:textId="77777777" w:rsidR="00087F46" w:rsidRPr="00D01B1A" w:rsidRDefault="00087F46" w:rsidP="00FE2297">
            <w:pPr>
              <w:pStyle w:val="RepStandard"/>
              <w:suppressAutoHyphens/>
            </w:pPr>
            <w:r w:rsidRPr="00D01B1A">
              <w:t>Guideline(s):</w:t>
            </w:r>
          </w:p>
        </w:tc>
        <w:tc>
          <w:tcPr>
            <w:tcW w:w="3620" w:type="pct"/>
            <w:shd w:val="clear" w:color="auto" w:fill="auto"/>
          </w:tcPr>
          <w:p w14:paraId="12C40DC8" w14:textId="77777777" w:rsidR="00087F46" w:rsidRPr="00D01B1A" w:rsidRDefault="00087F46" w:rsidP="00FE2297">
            <w:pPr>
              <w:pStyle w:val="RepStandard"/>
              <w:suppressAutoHyphens/>
              <w:spacing w:after="120"/>
            </w:pPr>
            <w:r w:rsidRPr="00D01B1A">
              <w:t>OECD ENV/JM/MONO(2007)17 - Guidance Document on Pesticide Residue Analytical Methods; SANTE/2020/12830 Rev.1</w:t>
            </w:r>
          </w:p>
        </w:tc>
      </w:tr>
      <w:tr w:rsidR="00087F46" w:rsidRPr="00D01B1A" w14:paraId="71A4DB5E" w14:textId="77777777" w:rsidTr="00FE2297">
        <w:trPr>
          <w:gridAfter w:val="1"/>
          <w:wAfter w:w="37" w:type="pct"/>
        </w:trPr>
        <w:tc>
          <w:tcPr>
            <w:tcW w:w="1343" w:type="pct"/>
            <w:shd w:val="clear" w:color="auto" w:fill="auto"/>
          </w:tcPr>
          <w:p w14:paraId="7F814E67" w14:textId="77777777" w:rsidR="00087F46" w:rsidRPr="00D01B1A" w:rsidRDefault="00087F46" w:rsidP="00FE2297">
            <w:pPr>
              <w:pStyle w:val="RepStandard"/>
              <w:suppressAutoHyphens/>
            </w:pPr>
            <w:r w:rsidRPr="00D01B1A">
              <w:t>Deviations:</w:t>
            </w:r>
          </w:p>
        </w:tc>
        <w:tc>
          <w:tcPr>
            <w:tcW w:w="3620" w:type="pct"/>
            <w:shd w:val="clear" w:color="auto" w:fill="auto"/>
          </w:tcPr>
          <w:p w14:paraId="1EA9C2DA" w14:textId="77777777" w:rsidR="00087F46" w:rsidRPr="00D01B1A" w:rsidRDefault="00087F46" w:rsidP="00FE2297">
            <w:pPr>
              <w:pStyle w:val="RepStandard"/>
              <w:suppressAutoHyphens/>
            </w:pPr>
            <w:r w:rsidRPr="00D01B1A">
              <w:t>None</w:t>
            </w:r>
          </w:p>
        </w:tc>
      </w:tr>
      <w:tr w:rsidR="00087F46" w:rsidRPr="00D01B1A" w14:paraId="7430DDFF" w14:textId="77777777" w:rsidTr="00FE2297">
        <w:trPr>
          <w:gridAfter w:val="1"/>
          <w:wAfter w:w="37" w:type="pct"/>
        </w:trPr>
        <w:tc>
          <w:tcPr>
            <w:tcW w:w="1343" w:type="pct"/>
            <w:shd w:val="clear" w:color="auto" w:fill="auto"/>
          </w:tcPr>
          <w:p w14:paraId="5C808B80"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4A748C22"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32838536" w14:textId="77777777" w:rsidTr="00FE2297">
        <w:trPr>
          <w:gridAfter w:val="1"/>
          <w:wAfter w:w="37" w:type="pct"/>
        </w:trPr>
        <w:tc>
          <w:tcPr>
            <w:tcW w:w="1343" w:type="pct"/>
            <w:shd w:val="clear" w:color="auto" w:fill="auto"/>
          </w:tcPr>
          <w:p w14:paraId="11C18430" w14:textId="77777777" w:rsidR="00087F46" w:rsidRPr="00D01B1A" w:rsidRDefault="00087F46" w:rsidP="00FE2297">
            <w:pPr>
              <w:pStyle w:val="RepStandard"/>
              <w:suppressAutoHyphens/>
            </w:pPr>
            <w:r w:rsidRPr="00D01B1A">
              <w:t>GLP:</w:t>
            </w:r>
          </w:p>
        </w:tc>
        <w:tc>
          <w:tcPr>
            <w:tcW w:w="3620" w:type="pct"/>
            <w:shd w:val="clear" w:color="auto" w:fill="auto"/>
          </w:tcPr>
          <w:p w14:paraId="47F8E55A"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504F3324" w14:textId="77777777" w:rsidTr="0003685F">
        <w:tc>
          <w:tcPr>
            <w:tcW w:w="1343" w:type="pct"/>
            <w:shd w:val="clear" w:color="auto" w:fill="D9D9D9" w:themeFill="background1" w:themeFillShade="D9"/>
          </w:tcPr>
          <w:p w14:paraId="7A9A4872"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0BDA49D5" w14:textId="77777777" w:rsidR="00087F46" w:rsidRPr="00D01B1A" w:rsidRDefault="00087F46" w:rsidP="00FE2297">
            <w:pPr>
              <w:pStyle w:val="RepStandard"/>
              <w:suppressAutoHyphens/>
            </w:pPr>
            <w:r w:rsidRPr="00D01B1A">
              <w:t>Yes</w:t>
            </w:r>
          </w:p>
        </w:tc>
      </w:tr>
    </w:tbl>
    <w:p w14:paraId="0969BFDA" w14:textId="77777777" w:rsidR="00087F46" w:rsidRPr="00D01B1A" w:rsidRDefault="00087F46" w:rsidP="00FE2297">
      <w:pPr>
        <w:pStyle w:val="RepStandard"/>
      </w:pPr>
    </w:p>
    <w:p w14:paraId="38F1C485" w14:textId="77777777" w:rsidR="00087F46" w:rsidRPr="00D01B1A" w:rsidRDefault="00087F46" w:rsidP="00FE2297">
      <w:pPr>
        <w:pStyle w:val="RepStandard"/>
        <w:rPr>
          <w:b/>
          <w:bCs/>
        </w:rPr>
      </w:pPr>
      <w:r w:rsidRPr="00D01B1A">
        <w:rPr>
          <w:b/>
          <w:bCs/>
        </w:rPr>
        <w:t>Study Summary</w:t>
      </w:r>
    </w:p>
    <w:p w14:paraId="2E0CF03E" w14:textId="77777777" w:rsidR="00087F46" w:rsidRPr="00D01B1A" w:rsidRDefault="00087F46" w:rsidP="00FE2297">
      <w:pPr>
        <w:pStyle w:val="RepStandard"/>
      </w:pPr>
      <w:r w:rsidRPr="00D01B1A">
        <w:lastRenderedPageBreak/>
        <w:t>The method L0450/01 was validated for the determination of residues of Propamocarb (BAS 9068 F) in cucumber and zucchini with a limit of quantification at 0.01 mg/kg. The brief description of method and the results are presented in the summary below.</w:t>
      </w:r>
    </w:p>
    <w:p w14:paraId="416950C4" w14:textId="77777777" w:rsidR="00087F46" w:rsidRPr="00D01B1A" w:rsidRDefault="00087F46" w:rsidP="00FE2297">
      <w:pPr>
        <w:pStyle w:val="RepNewPart"/>
        <w:suppressAutoHyphens/>
        <w:rPr>
          <w:lang w:val="en-US"/>
        </w:rPr>
      </w:pPr>
      <w:r w:rsidRPr="00D01B1A">
        <w:rPr>
          <w:lang w:val="en-US"/>
        </w:rPr>
        <w:t>Materials and methods</w:t>
      </w:r>
    </w:p>
    <w:p w14:paraId="004C4BAB" w14:textId="59E88BEF" w:rsidR="00087F46" w:rsidRPr="00D01B1A" w:rsidRDefault="00087F46" w:rsidP="00FE2297">
      <w:pPr>
        <w:pStyle w:val="RepNewPart"/>
        <w:suppressAutoHyphens/>
        <w:spacing w:before="0"/>
        <w:jc w:val="both"/>
        <w:rPr>
          <w:b w:val="0"/>
          <w:iCs w:val="0"/>
          <w:lang w:val="en-US"/>
        </w:rPr>
      </w:pPr>
      <w:r w:rsidRPr="00D01B1A">
        <w:rPr>
          <w:b w:val="0"/>
          <w:iCs w:val="0"/>
          <w:lang w:val="en-US"/>
        </w:rPr>
        <w:t xml:space="preserve">The method is that described in </w:t>
      </w:r>
      <w:r w:rsidR="009A2A5F">
        <w:rPr>
          <w:b w:val="0"/>
          <w:iCs w:val="0"/>
          <w:lang w:val="en-US"/>
        </w:rPr>
        <w:t>XXXX</w:t>
      </w:r>
      <w:r w:rsidRPr="00D01B1A">
        <w:rPr>
          <w:b w:val="0"/>
          <w:iCs w:val="0"/>
          <w:lang w:val="en-US"/>
        </w:rPr>
        <w:t xml:space="preserve"> Doc ID 2022/2032351 above.</w:t>
      </w:r>
    </w:p>
    <w:p w14:paraId="2D7C7FB0"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1C3B464B"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29045ACA" w14:textId="77777777" w:rsidR="00087F46" w:rsidRPr="00D01B1A" w:rsidRDefault="00087F46" w:rsidP="00FE2297">
      <w:pPr>
        <w:pStyle w:val="RepStandard"/>
        <w:suppressAutoHyphens/>
      </w:pPr>
    </w:p>
    <w:p w14:paraId="271BC7AC" w14:textId="1826D0CB" w:rsidR="00087F46" w:rsidRPr="00D01B1A" w:rsidRDefault="00087F46" w:rsidP="00FE2297">
      <w:pPr>
        <w:pStyle w:val="RepStandard"/>
        <w:suppressAutoHyphens/>
      </w:pPr>
      <w:r w:rsidRPr="00D01B1A">
        <w:t xml:space="preserve">Procedural recoveries were obtained by fortification of the matrices and all mean recoveries are within the permitted range required by the guideline SANTE/2020/12830 rev. 1.  While two mass transitions were </w:t>
      </w:r>
      <w:proofErr w:type="spellStart"/>
      <w:r w:rsidRPr="00D01B1A">
        <w:t>analysed</w:t>
      </w:r>
      <w:proofErr w:type="spellEnd"/>
      <w:r w:rsidRPr="00D01B1A">
        <w:t>, only the ones for quantification are reported.  The precision for cucumber samples at 0.01 mg/kg fortification was marginally outside (RSD = 22% ) the guideline value (RSD 20%) and not considered to be significant taking the data in the round (the overall RSD for cucumber data was &lt;20%).</w:t>
      </w:r>
    </w:p>
    <w:p w14:paraId="2424C062" w14:textId="77777777" w:rsidR="00CF4086" w:rsidRPr="00D01B1A" w:rsidRDefault="00CF4086" w:rsidP="00FE2297">
      <w:pPr>
        <w:pStyle w:val="RepStandard"/>
        <w:suppressAutoHyphens/>
      </w:pPr>
    </w:p>
    <w:p w14:paraId="6FC7C9DE" w14:textId="0E7B58CA"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85</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method validation of </w:t>
      </w:r>
      <w:r w:rsidRPr="00D01B1A">
        <w:rPr>
          <w:rFonts w:ascii="Times New Roman" w:hAnsi="Times New Roman" w:cs="Times New Roman"/>
          <w:lang w:val="en-US"/>
        </w:rPr>
        <w:t>Propamocarb</w:t>
      </w:r>
      <w:r w:rsidRPr="00D01B1A">
        <w:rPr>
          <w:rFonts w:ascii="Times New Roman" w:hAnsi="Times New Roman" w:cs="Times New Roman"/>
          <w:bCs w:val="0"/>
          <w:lang w:val="en-US" w:eastAsia="en-US"/>
        </w:rPr>
        <w:t xml:space="preserve"> in cucumber and zucchini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7"/>
        <w:gridCol w:w="1315"/>
        <w:gridCol w:w="1192"/>
        <w:gridCol w:w="2565"/>
        <w:gridCol w:w="1034"/>
        <w:gridCol w:w="924"/>
        <w:gridCol w:w="1278"/>
      </w:tblGrid>
      <w:tr w:rsidR="00087F46" w:rsidRPr="00376C18" w14:paraId="05B25EF9" w14:textId="77777777" w:rsidTr="00FE2297">
        <w:trPr>
          <w:tblHeader/>
        </w:trPr>
        <w:tc>
          <w:tcPr>
            <w:tcW w:w="500" w:type="pct"/>
            <w:shd w:val="clear" w:color="auto" w:fill="auto"/>
          </w:tcPr>
          <w:p w14:paraId="5E982A91" w14:textId="77777777" w:rsidR="00087F46" w:rsidRPr="00376C18" w:rsidRDefault="00087F46" w:rsidP="00FE2297">
            <w:pPr>
              <w:pStyle w:val="RepTableHeader"/>
              <w:suppressAutoHyphens/>
              <w:jc w:val="center"/>
            </w:pPr>
            <w:r w:rsidRPr="00376C18">
              <w:t>Matrix</w:t>
            </w:r>
          </w:p>
        </w:tc>
        <w:tc>
          <w:tcPr>
            <w:tcW w:w="641" w:type="pct"/>
            <w:shd w:val="clear" w:color="auto" w:fill="auto"/>
          </w:tcPr>
          <w:p w14:paraId="0EA5E7E7" w14:textId="77777777" w:rsidR="00087F46" w:rsidRPr="00376C18" w:rsidRDefault="00087F46" w:rsidP="00FE2297">
            <w:pPr>
              <w:pStyle w:val="RepTableHeader"/>
              <w:suppressAutoHyphens/>
              <w:jc w:val="center"/>
            </w:pPr>
            <w:r w:rsidRPr="00376C18">
              <w:t>Analyte</w:t>
            </w:r>
          </w:p>
        </w:tc>
        <w:tc>
          <w:tcPr>
            <w:tcW w:w="629" w:type="pct"/>
            <w:shd w:val="clear" w:color="auto" w:fill="auto"/>
          </w:tcPr>
          <w:p w14:paraId="0DBE39A0" w14:textId="77777777" w:rsidR="00087F46" w:rsidRPr="00376C18" w:rsidRDefault="00087F46" w:rsidP="00FE2297">
            <w:pPr>
              <w:pStyle w:val="RepTableHeader"/>
              <w:suppressAutoHyphens/>
              <w:jc w:val="center"/>
            </w:pPr>
            <w:r w:rsidRPr="00376C18">
              <w:t>Fortification level (mg/kg)</w:t>
            </w:r>
            <w:r w:rsidRPr="00376C18">
              <w:br/>
              <w:t>(n = x)</w:t>
            </w:r>
          </w:p>
        </w:tc>
        <w:tc>
          <w:tcPr>
            <w:tcW w:w="1401" w:type="pct"/>
            <w:vAlign w:val="center"/>
          </w:tcPr>
          <w:p w14:paraId="55B56526" w14:textId="77777777" w:rsidR="00087F46" w:rsidRPr="00376C18" w:rsidRDefault="00087F46" w:rsidP="00FE2297">
            <w:pPr>
              <w:pStyle w:val="RepTableHeader"/>
              <w:suppressAutoHyphens/>
              <w:jc w:val="center"/>
            </w:pPr>
            <w:r w:rsidRPr="00376C18">
              <w:t>Recovery (%)</w:t>
            </w:r>
          </w:p>
        </w:tc>
        <w:tc>
          <w:tcPr>
            <w:tcW w:w="585" w:type="pct"/>
            <w:shd w:val="clear" w:color="auto" w:fill="auto"/>
          </w:tcPr>
          <w:p w14:paraId="2AF63B39" w14:textId="77777777" w:rsidR="00087F46" w:rsidRPr="00376C18" w:rsidRDefault="00087F46" w:rsidP="00FE2297">
            <w:pPr>
              <w:pStyle w:val="RepTableHeader"/>
              <w:suppressAutoHyphens/>
              <w:jc w:val="center"/>
            </w:pPr>
            <w:r w:rsidRPr="00376C18">
              <w:t xml:space="preserve">Mean </w:t>
            </w:r>
            <w:r w:rsidRPr="00376C18">
              <w:br/>
              <w:t>recovery (%)</w:t>
            </w:r>
          </w:p>
        </w:tc>
        <w:tc>
          <w:tcPr>
            <w:tcW w:w="526" w:type="pct"/>
            <w:shd w:val="clear" w:color="auto" w:fill="auto"/>
          </w:tcPr>
          <w:p w14:paraId="434ABA12" w14:textId="77777777" w:rsidR="00087F46" w:rsidRPr="00376C18" w:rsidRDefault="00087F46" w:rsidP="00FE2297">
            <w:pPr>
              <w:pStyle w:val="RepTableHeader"/>
              <w:suppressAutoHyphens/>
              <w:jc w:val="center"/>
            </w:pPr>
            <w:r w:rsidRPr="00376C18">
              <w:t>RSD (%)</w:t>
            </w:r>
          </w:p>
        </w:tc>
        <w:tc>
          <w:tcPr>
            <w:tcW w:w="718" w:type="pct"/>
            <w:shd w:val="clear" w:color="auto" w:fill="auto"/>
          </w:tcPr>
          <w:p w14:paraId="24D11F81" w14:textId="77777777" w:rsidR="00087F46" w:rsidRPr="00376C18" w:rsidRDefault="00087F46" w:rsidP="00FE2297">
            <w:pPr>
              <w:pStyle w:val="RepTableHeader"/>
              <w:suppressAutoHyphens/>
              <w:jc w:val="center"/>
            </w:pPr>
            <w:r w:rsidRPr="00376C18">
              <w:t>Comments</w:t>
            </w:r>
          </w:p>
        </w:tc>
      </w:tr>
      <w:tr w:rsidR="00087F46" w:rsidRPr="00376C18" w14:paraId="356A4E8A" w14:textId="77777777" w:rsidTr="00FE2297">
        <w:tc>
          <w:tcPr>
            <w:tcW w:w="5000" w:type="pct"/>
            <w:gridSpan w:val="7"/>
          </w:tcPr>
          <w:p w14:paraId="26F23865" w14:textId="77777777" w:rsidR="00087F46" w:rsidRPr="00376C18" w:rsidRDefault="00087F46" w:rsidP="00FE2297">
            <w:pPr>
              <w:pStyle w:val="RepTable"/>
              <w:suppressAutoHyphens/>
              <w:jc w:val="center"/>
              <w:rPr>
                <w:b/>
                <w:bCs/>
                <w:noProof w:val="0"/>
                <w:sz w:val="20"/>
                <w:szCs w:val="20"/>
                <w:lang w:val="en-US"/>
              </w:rPr>
            </w:pPr>
            <w:r w:rsidRPr="00376C18">
              <w:rPr>
                <w:b/>
                <w:bCs/>
                <w:i/>
                <w:noProof w:val="0"/>
                <w:sz w:val="20"/>
                <w:szCs w:val="20"/>
                <w:lang w:val="en-US"/>
              </w:rPr>
              <w:t>Mass transition (Quantification): Propamocarb 189→102 m/z</w:t>
            </w:r>
          </w:p>
        </w:tc>
      </w:tr>
      <w:tr w:rsidR="00087F46" w:rsidRPr="00376C18" w14:paraId="7EC92E54" w14:textId="77777777" w:rsidTr="00FE2297">
        <w:tc>
          <w:tcPr>
            <w:tcW w:w="500" w:type="pct"/>
            <w:vMerge w:val="restart"/>
            <w:shd w:val="clear" w:color="auto" w:fill="auto"/>
          </w:tcPr>
          <w:p w14:paraId="4A53C16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Cucumber (fruit)</w:t>
            </w:r>
          </w:p>
        </w:tc>
        <w:tc>
          <w:tcPr>
            <w:tcW w:w="641" w:type="pct"/>
            <w:vMerge w:val="restart"/>
            <w:shd w:val="clear" w:color="auto" w:fill="auto"/>
          </w:tcPr>
          <w:p w14:paraId="0A303C6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29" w:type="pct"/>
            <w:shd w:val="clear" w:color="auto" w:fill="auto"/>
          </w:tcPr>
          <w:p w14:paraId="778A1208"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4)</w:t>
            </w:r>
          </w:p>
        </w:tc>
        <w:tc>
          <w:tcPr>
            <w:tcW w:w="1401" w:type="pct"/>
            <w:tcBorders>
              <w:right w:val="single" w:sz="2" w:space="0" w:color="auto"/>
            </w:tcBorders>
            <w:vAlign w:val="center"/>
          </w:tcPr>
          <w:p w14:paraId="06E2BC37"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79.2, 138, 92.0, 96.3</w:t>
            </w:r>
          </w:p>
        </w:tc>
        <w:tc>
          <w:tcPr>
            <w:tcW w:w="585" w:type="pct"/>
            <w:tcBorders>
              <w:top w:val="single" w:sz="4" w:space="0" w:color="auto"/>
              <w:left w:val="single" w:sz="2" w:space="0" w:color="auto"/>
            </w:tcBorders>
            <w:vAlign w:val="center"/>
          </w:tcPr>
          <w:p w14:paraId="435B2E78"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101</w:t>
            </w:r>
          </w:p>
        </w:tc>
        <w:tc>
          <w:tcPr>
            <w:tcW w:w="526" w:type="pct"/>
            <w:tcBorders>
              <w:top w:val="single" w:sz="4" w:space="0" w:color="auto"/>
              <w:right w:val="single" w:sz="2" w:space="0" w:color="auto"/>
            </w:tcBorders>
            <w:vAlign w:val="center"/>
          </w:tcPr>
          <w:p w14:paraId="1C129D0B"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22</w:t>
            </w:r>
          </w:p>
        </w:tc>
        <w:tc>
          <w:tcPr>
            <w:tcW w:w="718" w:type="pct"/>
            <w:vMerge w:val="restart"/>
            <w:shd w:val="clear" w:color="auto" w:fill="auto"/>
          </w:tcPr>
          <w:p w14:paraId="111F749C"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14B84CF7" w14:textId="77777777" w:rsidTr="00FE2297">
        <w:tc>
          <w:tcPr>
            <w:tcW w:w="500" w:type="pct"/>
            <w:vMerge/>
            <w:shd w:val="clear" w:color="auto" w:fill="auto"/>
          </w:tcPr>
          <w:p w14:paraId="07034C6C" w14:textId="77777777" w:rsidR="00087F46" w:rsidRPr="00376C18" w:rsidRDefault="00087F46" w:rsidP="00FE2297">
            <w:pPr>
              <w:pStyle w:val="RepTable"/>
              <w:suppressAutoHyphens/>
              <w:rPr>
                <w:noProof w:val="0"/>
                <w:sz w:val="20"/>
                <w:szCs w:val="20"/>
                <w:lang w:val="en-US"/>
              </w:rPr>
            </w:pPr>
          </w:p>
        </w:tc>
        <w:tc>
          <w:tcPr>
            <w:tcW w:w="641" w:type="pct"/>
            <w:vMerge/>
            <w:shd w:val="clear" w:color="auto" w:fill="auto"/>
          </w:tcPr>
          <w:p w14:paraId="2497811C" w14:textId="77777777" w:rsidR="00087F46" w:rsidRPr="00376C18" w:rsidRDefault="00087F46" w:rsidP="00FE2297">
            <w:pPr>
              <w:pStyle w:val="RepTable"/>
              <w:suppressAutoHyphens/>
              <w:rPr>
                <w:noProof w:val="0"/>
                <w:sz w:val="20"/>
                <w:szCs w:val="20"/>
                <w:lang w:val="en-US"/>
              </w:rPr>
            </w:pPr>
          </w:p>
        </w:tc>
        <w:tc>
          <w:tcPr>
            <w:tcW w:w="629" w:type="pct"/>
            <w:shd w:val="clear" w:color="auto" w:fill="auto"/>
          </w:tcPr>
          <w:p w14:paraId="6340D9A6"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4)</w:t>
            </w:r>
          </w:p>
        </w:tc>
        <w:tc>
          <w:tcPr>
            <w:tcW w:w="1401" w:type="pct"/>
            <w:tcBorders>
              <w:right w:val="single" w:sz="2" w:space="0" w:color="auto"/>
            </w:tcBorders>
            <w:vAlign w:val="center"/>
          </w:tcPr>
          <w:p w14:paraId="49EAA446"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101, 100, 109, 107</w:t>
            </w:r>
          </w:p>
        </w:tc>
        <w:tc>
          <w:tcPr>
            <w:tcW w:w="585" w:type="pct"/>
            <w:tcBorders>
              <w:left w:val="single" w:sz="2" w:space="0" w:color="auto"/>
              <w:bottom w:val="single" w:sz="2" w:space="0" w:color="auto"/>
            </w:tcBorders>
            <w:vAlign w:val="center"/>
          </w:tcPr>
          <w:p w14:paraId="49ACEBA5"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26" w:type="pct"/>
            <w:tcBorders>
              <w:bottom w:val="single" w:sz="2" w:space="0" w:color="auto"/>
              <w:right w:val="single" w:sz="2" w:space="0" w:color="auto"/>
            </w:tcBorders>
            <w:vAlign w:val="center"/>
          </w:tcPr>
          <w:p w14:paraId="09D8E718"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3.7</w:t>
            </w:r>
          </w:p>
        </w:tc>
        <w:tc>
          <w:tcPr>
            <w:tcW w:w="718" w:type="pct"/>
            <w:vMerge/>
            <w:shd w:val="clear" w:color="auto" w:fill="auto"/>
          </w:tcPr>
          <w:p w14:paraId="61264880" w14:textId="77777777" w:rsidR="00087F46" w:rsidRPr="00376C18" w:rsidRDefault="00087F46" w:rsidP="00FE2297">
            <w:pPr>
              <w:pStyle w:val="RepTable"/>
              <w:suppressAutoHyphens/>
              <w:jc w:val="center"/>
              <w:rPr>
                <w:noProof w:val="0"/>
                <w:sz w:val="20"/>
                <w:szCs w:val="20"/>
                <w:lang w:val="en-US"/>
              </w:rPr>
            </w:pPr>
          </w:p>
        </w:tc>
      </w:tr>
      <w:tr w:rsidR="00087F46" w:rsidRPr="00376C18" w14:paraId="5F875D4C" w14:textId="77777777" w:rsidTr="00FE2297">
        <w:tc>
          <w:tcPr>
            <w:tcW w:w="500" w:type="pct"/>
            <w:vMerge/>
            <w:shd w:val="clear" w:color="auto" w:fill="auto"/>
          </w:tcPr>
          <w:p w14:paraId="7D6D59DF" w14:textId="77777777" w:rsidR="00087F46" w:rsidRPr="00376C18" w:rsidRDefault="00087F46" w:rsidP="00FE2297">
            <w:pPr>
              <w:pStyle w:val="RepTable"/>
              <w:suppressAutoHyphens/>
              <w:rPr>
                <w:noProof w:val="0"/>
                <w:sz w:val="20"/>
                <w:szCs w:val="20"/>
                <w:lang w:val="en-US"/>
              </w:rPr>
            </w:pPr>
          </w:p>
        </w:tc>
        <w:tc>
          <w:tcPr>
            <w:tcW w:w="641" w:type="pct"/>
            <w:vMerge/>
            <w:shd w:val="clear" w:color="auto" w:fill="auto"/>
          </w:tcPr>
          <w:p w14:paraId="671DBE6A" w14:textId="77777777" w:rsidR="00087F46" w:rsidRPr="00376C18" w:rsidRDefault="00087F46" w:rsidP="00FE2297">
            <w:pPr>
              <w:pStyle w:val="RepTable"/>
              <w:suppressAutoHyphens/>
              <w:rPr>
                <w:noProof w:val="0"/>
                <w:sz w:val="20"/>
                <w:szCs w:val="20"/>
                <w:lang w:val="en-US"/>
              </w:rPr>
            </w:pPr>
          </w:p>
        </w:tc>
        <w:tc>
          <w:tcPr>
            <w:tcW w:w="629" w:type="pct"/>
            <w:shd w:val="clear" w:color="auto" w:fill="auto"/>
          </w:tcPr>
          <w:p w14:paraId="7B1ED2D4"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 (n = 1)</w:t>
            </w:r>
          </w:p>
        </w:tc>
        <w:tc>
          <w:tcPr>
            <w:tcW w:w="1401" w:type="pct"/>
            <w:tcBorders>
              <w:right w:val="single" w:sz="2" w:space="0" w:color="auto"/>
            </w:tcBorders>
            <w:vAlign w:val="center"/>
          </w:tcPr>
          <w:p w14:paraId="688B058D"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87.4</w:t>
            </w:r>
          </w:p>
        </w:tc>
        <w:tc>
          <w:tcPr>
            <w:tcW w:w="585" w:type="pct"/>
            <w:tcBorders>
              <w:left w:val="single" w:sz="2" w:space="0" w:color="auto"/>
              <w:bottom w:val="single" w:sz="2" w:space="0" w:color="auto"/>
            </w:tcBorders>
            <w:vAlign w:val="center"/>
          </w:tcPr>
          <w:p w14:paraId="3860D9D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87.4</w:t>
            </w:r>
          </w:p>
        </w:tc>
        <w:tc>
          <w:tcPr>
            <w:tcW w:w="526" w:type="pct"/>
            <w:tcBorders>
              <w:bottom w:val="single" w:sz="2" w:space="0" w:color="auto"/>
              <w:right w:val="single" w:sz="2" w:space="0" w:color="auto"/>
            </w:tcBorders>
            <w:vAlign w:val="center"/>
          </w:tcPr>
          <w:p w14:paraId="76923BA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718" w:type="pct"/>
            <w:vMerge/>
            <w:shd w:val="clear" w:color="auto" w:fill="auto"/>
          </w:tcPr>
          <w:p w14:paraId="6308B151" w14:textId="77777777" w:rsidR="00087F46" w:rsidRPr="00376C18" w:rsidRDefault="00087F46" w:rsidP="00FE2297">
            <w:pPr>
              <w:pStyle w:val="RepTable"/>
              <w:suppressAutoHyphens/>
              <w:jc w:val="center"/>
              <w:rPr>
                <w:noProof w:val="0"/>
                <w:sz w:val="20"/>
                <w:szCs w:val="20"/>
                <w:lang w:val="en-US"/>
              </w:rPr>
            </w:pPr>
          </w:p>
        </w:tc>
      </w:tr>
      <w:tr w:rsidR="00087F46" w:rsidRPr="00376C18" w14:paraId="6299D9D6" w14:textId="77777777" w:rsidTr="00FE2297">
        <w:tc>
          <w:tcPr>
            <w:tcW w:w="500" w:type="pct"/>
            <w:vMerge w:val="restart"/>
            <w:shd w:val="clear" w:color="auto" w:fill="auto"/>
          </w:tcPr>
          <w:p w14:paraId="6713038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Zucchini (fruit)</w:t>
            </w:r>
          </w:p>
        </w:tc>
        <w:tc>
          <w:tcPr>
            <w:tcW w:w="641" w:type="pct"/>
            <w:vMerge w:val="restart"/>
            <w:shd w:val="clear" w:color="auto" w:fill="auto"/>
          </w:tcPr>
          <w:p w14:paraId="5F7B207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Propamocarb</w:t>
            </w:r>
          </w:p>
        </w:tc>
        <w:tc>
          <w:tcPr>
            <w:tcW w:w="626" w:type="pct"/>
            <w:shd w:val="clear" w:color="auto" w:fill="auto"/>
          </w:tcPr>
          <w:p w14:paraId="119A626F"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0.01 (n = 4)</w:t>
            </w:r>
          </w:p>
        </w:tc>
        <w:tc>
          <w:tcPr>
            <w:tcW w:w="1404" w:type="pct"/>
            <w:tcBorders>
              <w:right w:val="single" w:sz="2" w:space="0" w:color="auto"/>
            </w:tcBorders>
            <w:vAlign w:val="center"/>
          </w:tcPr>
          <w:p w14:paraId="6ABEFBF0"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96.5, 97.1, 93.8, 96.8</w:t>
            </w:r>
          </w:p>
        </w:tc>
        <w:tc>
          <w:tcPr>
            <w:tcW w:w="585" w:type="pct"/>
            <w:tcBorders>
              <w:top w:val="single" w:sz="4" w:space="0" w:color="auto"/>
              <w:left w:val="single" w:sz="2" w:space="0" w:color="auto"/>
            </w:tcBorders>
            <w:vAlign w:val="center"/>
          </w:tcPr>
          <w:p w14:paraId="3BD40832"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96.1</w:t>
            </w:r>
          </w:p>
        </w:tc>
        <w:tc>
          <w:tcPr>
            <w:tcW w:w="526" w:type="pct"/>
            <w:tcBorders>
              <w:top w:val="single" w:sz="4" w:space="0" w:color="auto"/>
              <w:right w:val="single" w:sz="2" w:space="0" w:color="auto"/>
            </w:tcBorders>
            <w:vAlign w:val="center"/>
          </w:tcPr>
          <w:p w14:paraId="504B301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1.4</w:t>
            </w:r>
          </w:p>
        </w:tc>
        <w:tc>
          <w:tcPr>
            <w:tcW w:w="718" w:type="pct"/>
            <w:vMerge w:val="restart"/>
            <w:shd w:val="clear" w:color="auto" w:fill="auto"/>
          </w:tcPr>
          <w:p w14:paraId="6F81D373"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Acceptable</w:t>
            </w:r>
          </w:p>
        </w:tc>
      </w:tr>
      <w:tr w:rsidR="00087F46" w:rsidRPr="00376C18" w14:paraId="456375DE" w14:textId="77777777" w:rsidTr="00FE2297">
        <w:tc>
          <w:tcPr>
            <w:tcW w:w="500" w:type="pct"/>
            <w:vMerge/>
            <w:shd w:val="clear" w:color="auto" w:fill="auto"/>
          </w:tcPr>
          <w:p w14:paraId="4346D8B5" w14:textId="77777777" w:rsidR="00087F46" w:rsidRPr="00376C18" w:rsidRDefault="00087F46" w:rsidP="00FE2297">
            <w:pPr>
              <w:pStyle w:val="RepTable"/>
              <w:suppressAutoHyphens/>
              <w:rPr>
                <w:noProof w:val="0"/>
                <w:sz w:val="20"/>
                <w:szCs w:val="20"/>
                <w:lang w:val="en-US"/>
              </w:rPr>
            </w:pPr>
          </w:p>
        </w:tc>
        <w:tc>
          <w:tcPr>
            <w:tcW w:w="641" w:type="pct"/>
            <w:vMerge/>
            <w:shd w:val="clear" w:color="auto" w:fill="auto"/>
          </w:tcPr>
          <w:p w14:paraId="0FF47C29" w14:textId="77777777" w:rsidR="00087F46" w:rsidRPr="00376C18" w:rsidRDefault="00087F46" w:rsidP="00FE2297">
            <w:pPr>
              <w:pStyle w:val="RepTable"/>
              <w:suppressAutoHyphens/>
              <w:rPr>
                <w:noProof w:val="0"/>
                <w:sz w:val="20"/>
                <w:szCs w:val="20"/>
                <w:lang w:val="en-US"/>
              </w:rPr>
            </w:pPr>
          </w:p>
        </w:tc>
        <w:tc>
          <w:tcPr>
            <w:tcW w:w="626" w:type="pct"/>
            <w:shd w:val="clear" w:color="auto" w:fill="auto"/>
          </w:tcPr>
          <w:p w14:paraId="314BF3A8"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0.1 (n = 4)</w:t>
            </w:r>
          </w:p>
        </w:tc>
        <w:tc>
          <w:tcPr>
            <w:tcW w:w="1404" w:type="pct"/>
            <w:tcBorders>
              <w:right w:val="single" w:sz="2" w:space="0" w:color="auto"/>
            </w:tcBorders>
            <w:vAlign w:val="center"/>
          </w:tcPr>
          <w:p w14:paraId="49CF47CD"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105, 104, 104, 102</w:t>
            </w:r>
          </w:p>
        </w:tc>
        <w:tc>
          <w:tcPr>
            <w:tcW w:w="585" w:type="pct"/>
            <w:tcBorders>
              <w:left w:val="single" w:sz="2" w:space="0" w:color="auto"/>
              <w:bottom w:val="single" w:sz="2" w:space="0" w:color="auto"/>
            </w:tcBorders>
            <w:vAlign w:val="center"/>
          </w:tcPr>
          <w:p w14:paraId="30026029"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104</w:t>
            </w:r>
          </w:p>
        </w:tc>
        <w:tc>
          <w:tcPr>
            <w:tcW w:w="526" w:type="pct"/>
            <w:tcBorders>
              <w:bottom w:val="single" w:sz="2" w:space="0" w:color="auto"/>
              <w:right w:val="single" w:sz="2" w:space="0" w:color="auto"/>
            </w:tcBorders>
            <w:vAlign w:val="center"/>
          </w:tcPr>
          <w:p w14:paraId="662FD2D1"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1.1</w:t>
            </w:r>
          </w:p>
        </w:tc>
        <w:tc>
          <w:tcPr>
            <w:tcW w:w="718" w:type="pct"/>
            <w:vMerge/>
            <w:shd w:val="clear" w:color="auto" w:fill="auto"/>
          </w:tcPr>
          <w:p w14:paraId="53B79888" w14:textId="77777777" w:rsidR="00087F46" w:rsidRPr="00376C18" w:rsidRDefault="00087F46" w:rsidP="00FE2297">
            <w:pPr>
              <w:pStyle w:val="RepTable"/>
              <w:suppressAutoHyphens/>
              <w:jc w:val="center"/>
              <w:rPr>
                <w:noProof w:val="0"/>
                <w:sz w:val="20"/>
                <w:szCs w:val="20"/>
                <w:lang w:val="en-US"/>
              </w:rPr>
            </w:pPr>
          </w:p>
        </w:tc>
      </w:tr>
      <w:tr w:rsidR="00087F46" w:rsidRPr="00376C18" w14:paraId="016DD1F9" w14:textId="77777777" w:rsidTr="00FE2297">
        <w:tc>
          <w:tcPr>
            <w:tcW w:w="500" w:type="pct"/>
            <w:vMerge/>
            <w:shd w:val="clear" w:color="auto" w:fill="auto"/>
          </w:tcPr>
          <w:p w14:paraId="13ADA509" w14:textId="77777777" w:rsidR="00087F46" w:rsidRPr="00376C18" w:rsidRDefault="00087F46" w:rsidP="00FE2297">
            <w:pPr>
              <w:pStyle w:val="RepTable"/>
              <w:suppressAutoHyphens/>
              <w:rPr>
                <w:noProof w:val="0"/>
                <w:sz w:val="20"/>
                <w:szCs w:val="20"/>
                <w:lang w:val="en-US"/>
              </w:rPr>
            </w:pPr>
          </w:p>
        </w:tc>
        <w:tc>
          <w:tcPr>
            <w:tcW w:w="641" w:type="pct"/>
            <w:vMerge/>
            <w:shd w:val="clear" w:color="auto" w:fill="auto"/>
          </w:tcPr>
          <w:p w14:paraId="07A10684" w14:textId="77777777" w:rsidR="00087F46" w:rsidRPr="00376C18" w:rsidRDefault="00087F46" w:rsidP="00FE2297">
            <w:pPr>
              <w:pStyle w:val="RepTable"/>
              <w:suppressAutoHyphens/>
              <w:rPr>
                <w:noProof w:val="0"/>
                <w:sz w:val="20"/>
                <w:szCs w:val="20"/>
                <w:lang w:val="en-US"/>
              </w:rPr>
            </w:pPr>
          </w:p>
        </w:tc>
        <w:tc>
          <w:tcPr>
            <w:tcW w:w="626" w:type="pct"/>
            <w:shd w:val="clear" w:color="auto" w:fill="auto"/>
          </w:tcPr>
          <w:p w14:paraId="4783AAED"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10 (n = 1)</w:t>
            </w:r>
          </w:p>
        </w:tc>
        <w:tc>
          <w:tcPr>
            <w:tcW w:w="1404" w:type="pct"/>
            <w:tcBorders>
              <w:right w:val="single" w:sz="2" w:space="0" w:color="auto"/>
            </w:tcBorders>
            <w:vAlign w:val="center"/>
          </w:tcPr>
          <w:p w14:paraId="2141300C" w14:textId="77777777" w:rsidR="00087F46" w:rsidRPr="00376C18" w:rsidRDefault="00087F46" w:rsidP="00FE2297">
            <w:pPr>
              <w:pStyle w:val="RepTable"/>
              <w:suppressAutoHyphens/>
              <w:jc w:val="center"/>
              <w:rPr>
                <w:rFonts w:cs="Arial"/>
                <w:noProof w:val="0"/>
                <w:color w:val="000000"/>
                <w:sz w:val="20"/>
                <w:szCs w:val="20"/>
                <w:lang w:val="en-US"/>
              </w:rPr>
            </w:pPr>
            <w:r w:rsidRPr="00376C18">
              <w:rPr>
                <w:rFonts w:cs="Arial"/>
                <w:noProof w:val="0"/>
                <w:color w:val="000000"/>
                <w:sz w:val="20"/>
                <w:szCs w:val="20"/>
                <w:lang w:val="en-US"/>
              </w:rPr>
              <w:t>91.0</w:t>
            </w:r>
          </w:p>
        </w:tc>
        <w:tc>
          <w:tcPr>
            <w:tcW w:w="585" w:type="pct"/>
            <w:tcBorders>
              <w:left w:val="single" w:sz="2" w:space="0" w:color="auto"/>
              <w:bottom w:val="single" w:sz="2" w:space="0" w:color="auto"/>
            </w:tcBorders>
            <w:vAlign w:val="center"/>
          </w:tcPr>
          <w:p w14:paraId="5CDD100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526" w:type="pct"/>
            <w:tcBorders>
              <w:bottom w:val="single" w:sz="2" w:space="0" w:color="auto"/>
              <w:right w:val="single" w:sz="2" w:space="0" w:color="auto"/>
            </w:tcBorders>
            <w:vAlign w:val="center"/>
          </w:tcPr>
          <w:p w14:paraId="27BDBECE" w14:textId="77777777" w:rsidR="00087F46" w:rsidRPr="00376C18" w:rsidRDefault="00087F46" w:rsidP="00FE2297">
            <w:pPr>
              <w:pStyle w:val="RepTable"/>
              <w:suppressAutoHyphens/>
              <w:jc w:val="center"/>
              <w:rPr>
                <w:noProof w:val="0"/>
                <w:sz w:val="20"/>
                <w:szCs w:val="20"/>
                <w:lang w:val="en-US"/>
              </w:rPr>
            </w:pPr>
            <w:r w:rsidRPr="00376C18">
              <w:rPr>
                <w:noProof w:val="0"/>
                <w:sz w:val="20"/>
                <w:szCs w:val="20"/>
                <w:lang w:val="en-US"/>
              </w:rPr>
              <w:t>-</w:t>
            </w:r>
          </w:p>
        </w:tc>
        <w:tc>
          <w:tcPr>
            <w:tcW w:w="718" w:type="pct"/>
            <w:vMerge/>
            <w:shd w:val="clear" w:color="auto" w:fill="auto"/>
          </w:tcPr>
          <w:p w14:paraId="354DB6E2" w14:textId="77777777" w:rsidR="00087F46" w:rsidRPr="00376C18" w:rsidRDefault="00087F46" w:rsidP="00FE2297">
            <w:pPr>
              <w:pStyle w:val="RepTable"/>
              <w:suppressAutoHyphens/>
              <w:jc w:val="center"/>
              <w:rPr>
                <w:noProof w:val="0"/>
                <w:sz w:val="20"/>
                <w:szCs w:val="20"/>
                <w:lang w:val="en-US"/>
              </w:rPr>
            </w:pPr>
          </w:p>
        </w:tc>
      </w:tr>
    </w:tbl>
    <w:p w14:paraId="6D1CF713" w14:textId="77777777" w:rsidR="00087F46" w:rsidRPr="00D01B1A" w:rsidRDefault="00087F46" w:rsidP="00FE2297">
      <w:pPr>
        <w:pStyle w:val="RepStandard"/>
        <w:rPr>
          <w:sz w:val="18"/>
          <w:szCs w:val="18"/>
        </w:rPr>
      </w:pPr>
    </w:p>
    <w:p w14:paraId="0B3F87E5" w14:textId="1A82EB96"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86</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r>
      <w:r w:rsidRPr="00D01B1A">
        <w:rPr>
          <w:rFonts w:ascii="Times New Roman" w:hAnsi="Times New Roman" w:cs="Times New Roman"/>
          <w:lang w:val="en-US" w:eastAsia="en-US"/>
        </w:rPr>
        <w:t xml:space="preserve">Characteristics for the method used for validation of </w:t>
      </w:r>
      <w:r w:rsidRPr="00D01B1A">
        <w:rPr>
          <w:rFonts w:ascii="Times New Roman" w:hAnsi="Times New Roman" w:cs="Times New Roman"/>
          <w:lang w:val="en-US"/>
        </w:rPr>
        <w:t>Propamocarb</w:t>
      </w:r>
      <w:r w:rsidRPr="00D01B1A">
        <w:rPr>
          <w:rFonts w:ascii="Times New Roman" w:hAnsi="Times New Roman" w:cs="Times New Roman"/>
          <w:lang w:val="en-US" w:eastAsia="en-US"/>
        </w:rPr>
        <w:t xml:space="preserve"> residues in plant matrices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36"/>
        <w:gridCol w:w="6709"/>
      </w:tblGrid>
      <w:tr w:rsidR="00087F46" w:rsidRPr="00376C18" w14:paraId="4D25DA3D" w14:textId="77777777" w:rsidTr="00FE2297">
        <w:trPr>
          <w:tblHeader/>
        </w:trPr>
        <w:tc>
          <w:tcPr>
            <w:tcW w:w="0" w:type="auto"/>
            <w:shd w:val="clear" w:color="auto" w:fill="auto"/>
          </w:tcPr>
          <w:p w14:paraId="1F4D221A" w14:textId="77777777" w:rsidR="00087F46" w:rsidRPr="00376C18" w:rsidRDefault="00087F46" w:rsidP="00FE2297">
            <w:pPr>
              <w:pStyle w:val="RepTableHeader"/>
              <w:suppressAutoHyphens/>
              <w:jc w:val="center"/>
            </w:pPr>
          </w:p>
        </w:tc>
        <w:tc>
          <w:tcPr>
            <w:tcW w:w="0" w:type="auto"/>
            <w:shd w:val="clear" w:color="auto" w:fill="auto"/>
          </w:tcPr>
          <w:p w14:paraId="6D2204FA" w14:textId="77777777" w:rsidR="00087F46" w:rsidRPr="00376C18" w:rsidRDefault="00087F46" w:rsidP="00FE2297">
            <w:pPr>
              <w:pStyle w:val="RepTableHeader"/>
              <w:suppressAutoHyphens/>
              <w:jc w:val="center"/>
            </w:pPr>
            <w:r w:rsidRPr="00376C18">
              <w:t>Propamocarb</w:t>
            </w:r>
          </w:p>
        </w:tc>
      </w:tr>
      <w:tr w:rsidR="00087F46" w:rsidRPr="00376C18" w14:paraId="00F9BF31" w14:textId="77777777" w:rsidTr="00FE2297">
        <w:tc>
          <w:tcPr>
            <w:tcW w:w="0" w:type="auto"/>
            <w:shd w:val="clear" w:color="auto" w:fill="auto"/>
          </w:tcPr>
          <w:p w14:paraId="403233E5"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Specificity</w:t>
            </w:r>
          </w:p>
        </w:tc>
        <w:tc>
          <w:tcPr>
            <w:tcW w:w="0" w:type="auto"/>
            <w:shd w:val="clear" w:color="auto" w:fill="auto"/>
          </w:tcPr>
          <w:p w14:paraId="60FDBAF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LC-MS/MS is a highly specific method. No signal interference was observed for the target analyte in unfortified control samples.</w:t>
            </w:r>
          </w:p>
        </w:tc>
      </w:tr>
      <w:tr w:rsidR="00087F46" w:rsidRPr="00376C18" w14:paraId="36029E20" w14:textId="77777777" w:rsidTr="00FE2297">
        <w:tc>
          <w:tcPr>
            <w:tcW w:w="0" w:type="auto"/>
            <w:shd w:val="clear" w:color="auto" w:fill="auto"/>
          </w:tcPr>
          <w:p w14:paraId="0828762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(type, number of data points)</w:t>
            </w:r>
          </w:p>
        </w:tc>
        <w:tc>
          <w:tcPr>
            <w:tcW w:w="0" w:type="auto"/>
            <w:shd w:val="clear" w:color="auto" w:fill="auto"/>
          </w:tcPr>
          <w:p w14:paraId="13493DE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Calibration was performed with matrix-matched standards with at least seven concentrations ranging 0.030 to 10 ng/mL and good linearity was observed (r ≥0.99). The resulting test substance peak areas versus test substance concentration data were fit to the linear function.  </w:t>
            </w:r>
          </w:p>
          <w:p w14:paraId="7BD807A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Regression data:</w:t>
            </w:r>
          </w:p>
          <w:p w14:paraId="29A9FC6D" w14:textId="77777777" w:rsidR="00087F46" w:rsidRPr="00376C18" w:rsidRDefault="00087F46" w:rsidP="00FE2297">
            <w:pPr>
              <w:pStyle w:val="RepTable"/>
              <w:suppressAutoHyphens/>
              <w:rPr>
                <w:b/>
                <w:bCs/>
                <w:noProof w:val="0"/>
                <w:sz w:val="20"/>
                <w:szCs w:val="20"/>
                <w:lang w:val="en-US"/>
              </w:rPr>
            </w:pPr>
          </w:p>
          <w:tbl>
            <w:tblPr>
              <w:tblStyle w:val="Tabela-Siatka"/>
              <w:tblW w:w="0" w:type="auto"/>
              <w:tblLook w:val="04A0" w:firstRow="1" w:lastRow="0" w:firstColumn="1" w:lastColumn="0" w:noHBand="0" w:noVBand="1"/>
            </w:tblPr>
            <w:tblGrid>
              <w:gridCol w:w="1325"/>
              <w:gridCol w:w="1124"/>
              <w:gridCol w:w="1570"/>
              <w:gridCol w:w="1627"/>
              <w:gridCol w:w="939"/>
            </w:tblGrid>
            <w:tr w:rsidR="00087F46" w:rsidRPr="00376C18" w14:paraId="5A54E005" w14:textId="77777777" w:rsidTr="00FE2297">
              <w:tc>
                <w:tcPr>
                  <w:tcW w:w="1350" w:type="dxa"/>
                </w:tcPr>
                <w:p w14:paraId="7945BBBC" w14:textId="77777777" w:rsidR="00087F46" w:rsidRPr="00376C18" w:rsidRDefault="00087F46" w:rsidP="00FE2297">
                  <w:pPr>
                    <w:pStyle w:val="RepTable"/>
                    <w:suppressAutoHyphens/>
                    <w:jc w:val="center"/>
                    <w:rPr>
                      <w:noProof w:val="0"/>
                      <w:lang w:val="en-US"/>
                    </w:rPr>
                  </w:pPr>
                  <w:r w:rsidRPr="00376C18">
                    <w:rPr>
                      <w:noProof w:val="0"/>
                      <w:lang w:val="en-US"/>
                    </w:rPr>
                    <w:t>Matrix</w:t>
                  </w:r>
                </w:p>
              </w:tc>
              <w:tc>
                <w:tcPr>
                  <w:tcW w:w="1132" w:type="dxa"/>
                </w:tcPr>
                <w:p w14:paraId="034008D9" w14:textId="77777777" w:rsidR="00087F46" w:rsidRPr="00376C18" w:rsidRDefault="00087F46" w:rsidP="00FE2297">
                  <w:pPr>
                    <w:pStyle w:val="RepTable"/>
                    <w:suppressAutoHyphens/>
                    <w:jc w:val="center"/>
                    <w:rPr>
                      <w:noProof w:val="0"/>
                      <w:lang w:val="en-US"/>
                    </w:rPr>
                  </w:pPr>
                  <w:r w:rsidRPr="00376C18">
                    <w:rPr>
                      <w:noProof w:val="0"/>
                      <w:lang w:val="en-US"/>
                    </w:rPr>
                    <w:t>m/z</w:t>
                  </w:r>
                </w:p>
              </w:tc>
              <w:tc>
                <w:tcPr>
                  <w:tcW w:w="1701" w:type="dxa"/>
                </w:tcPr>
                <w:p w14:paraId="4AA00F86" w14:textId="77777777" w:rsidR="00087F46" w:rsidRPr="00376C18" w:rsidRDefault="00087F46" w:rsidP="00FE2297">
                  <w:pPr>
                    <w:pStyle w:val="RepTable"/>
                    <w:suppressAutoHyphens/>
                    <w:jc w:val="center"/>
                    <w:rPr>
                      <w:noProof w:val="0"/>
                      <w:lang w:val="en-US"/>
                    </w:rPr>
                  </w:pPr>
                  <w:r w:rsidRPr="00376C18">
                    <w:rPr>
                      <w:noProof w:val="0"/>
                      <w:lang w:val="en-US"/>
                    </w:rPr>
                    <w:t>Slope</w:t>
                  </w:r>
                </w:p>
              </w:tc>
              <w:tc>
                <w:tcPr>
                  <w:tcW w:w="1701" w:type="dxa"/>
                </w:tcPr>
                <w:p w14:paraId="79806557" w14:textId="77777777" w:rsidR="00087F46" w:rsidRPr="00376C18" w:rsidRDefault="00087F46" w:rsidP="00FE2297">
                  <w:pPr>
                    <w:pStyle w:val="RepTable"/>
                    <w:suppressAutoHyphens/>
                    <w:jc w:val="center"/>
                    <w:rPr>
                      <w:noProof w:val="0"/>
                      <w:lang w:val="en-US"/>
                    </w:rPr>
                  </w:pPr>
                  <w:r w:rsidRPr="00376C18">
                    <w:rPr>
                      <w:noProof w:val="0"/>
                      <w:lang w:val="en-US"/>
                    </w:rPr>
                    <w:t>Intercept</w:t>
                  </w:r>
                </w:p>
              </w:tc>
              <w:tc>
                <w:tcPr>
                  <w:tcW w:w="870" w:type="dxa"/>
                </w:tcPr>
                <w:p w14:paraId="4DBCAD65" w14:textId="77777777" w:rsidR="00087F46" w:rsidRPr="00376C18" w:rsidRDefault="00087F46" w:rsidP="00FE2297">
                  <w:pPr>
                    <w:pStyle w:val="RepTable"/>
                    <w:suppressAutoHyphens/>
                    <w:jc w:val="center"/>
                    <w:rPr>
                      <w:noProof w:val="0"/>
                      <w:lang w:val="en-US"/>
                    </w:rPr>
                  </w:pPr>
                  <w:r w:rsidRPr="00376C18">
                    <w:rPr>
                      <w:noProof w:val="0"/>
                      <w:lang w:val="en-US"/>
                    </w:rPr>
                    <w:t>r</w:t>
                  </w:r>
                </w:p>
              </w:tc>
            </w:tr>
            <w:tr w:rsidR="00087F46" w:rsidRPr="00376C18" w14:paraId="0A9B7828" w14:textId="77777777" w:rsidTr="00FE2297">
              <w:tc>
                <w:tcPr>
                  <w:tcW w:w="1350" w:type="dxa"/>
                </w:tcPr>
                <w:p w14:paraId="052301FA" w14:textId="77777777" w:rsidR="00087F46" w:rsidRPr="00376C18" w:rsidRDefault="00087F46" w:rsidP="00FE2297">
                  <w:pPr>
                    <w:pStyle w:val="RepTable"/>
                    <w:suppressAutoHyphens/>
                    <w:rPr>
                      <w:noProof w:val="0"/>
                      <w:lang w:val="en-US"/>
                    </w:rPr>
                  </w:pPr>
                  <w:r w:rsidRPr="00376C18">
                    <w:rPr>
                      <w:b/>
                      <w:bCs/>
                      <w:noProof w:val="0"/>
                      <w:lang w:val="en-US"/>
                    </w:rPr>
                    <w:t>Cucumber</w:t>
                  </w:r>
                </w:p>
              </w:tc>
              <w:tc>
                <w:tcPr>
                  <w:tcW w:w="1132" w:type="dxa"/>
                </w:tcPr>
                <w:p w14:paraId="2B0F8559" w14:textId="77777777" w:rsidR="00087F46" w:rsidRPr="00376C18" w:rsidRDefault="00087F46" w:rsidP="00FE2297">
                  <w:pPr>
                    <w:pStyle w:val="RepTable"/>
                    <w:suppressAutoHyphens/>
                    <w:rPr>
                      <w:noProof w:val="0"/>
                      <w:lang w:val="en-US"/>
                    </w:rPr>
                  </w:pPr>
                  <w:r w:rsidRPr="00376C18">
                    <w:rPr>
                      <w:noProof w:val="0"/>
                      <w:lang w:val="en-US"/>
                    </w:rPr>
                    <w:t>189→102</w:t>
                  </w:r>
                </w:p>
              </w:tc>
              <w:tc>
                <w:tcPr>
                  <w:tcW w:w="1701" w:type="dxa"/>
                </w:tcPr>
                <w:p w14:paraId="0D7B83A6" w14:textId="77777777" w:rsidR="00087F46" w:rsidRPr="00376C18" w:rsidRDefault="00087F46" w:rsidP="00FE2297">
                  <w:pPr>
                    <w:pStyle w:val="RepTable"/>
                    <w:suppressAutoHyphens/>
                    <w:jc w:val="center"/>
                    <w:rPr>
                      <w:noProof w:val="0"/>
                      <w:lang w:val="en-US"/>
                    </w:rPr>
                  </w:pPr>
                  <w:r w:rsidRPr="00376C18">
                    <w:rPr>
                      <w:noProof w:val="0"/>
                      <w:lang w:val="en-US"/>
                    </w:rPr>
                    <w:t>1.98407 x 10</w:t>
                  </w:r>
                  <w:r w:rsidRPr="00376C18">
                    <w:rPr>
                      <w:noProof w:val="0"/>
                      <w:vertAlign w:val="superscript"/>
                      <w:lang w:val="en-US"/>
                    </w:rPr>
                    <w:t>6</w:t>
                  </w:r>
                </w:p>
              </w:tc>
              <w:tc>
                <w:tcPr>
                  <w:tcW w:w="1701" w:type="dxa"/>
                </w:tcPr>
                <w:p w14:paraId="56762263" w14:textId="77777777" w:rsidR="00087F46" w:rsidRPr="00376C18" w:rsidRDefault="00087F46" w:rsidP="00FE2297">
                  <w:pPr>
                    <w:pStyle w:val="RepTable"/>
                    <w:suppressAutoHyphens/>
                    <w:jc w:val="center"/>
                    <w:rPr>
                      <w:noProof w:val="0"/>
                      <w:lang w:val="en-US"/>
                    </w:rPr>
                  </w:pPr>
                  <w:r w:rsidRPr="00376C18">
                    <w:rPr>
                      <w:noProof w:val="0"/>
                      <w:lang w:val="en-US"/>
                    </w:rPr>
                    <w:t>1.33115 x 10</w:t>
                  </w:r>
                  <w:r w:rsidRPr="00376C18">
                    <w:rPr>
                      <w:noProof w:val="0"/>
                      <w:vertAlign w:val="superscript"/>
                      <w:lang w:val="en-US"/>
                    </w:rPr>
                    <w:t>5</w:t>
                  </w:r>
                </w:p>
              </w:tc>
              <w:tc>
                <w:tcPr>
                  <w:tcW w:w="870" w:type="dxa"/>
                </w:tcPr>
                <w:p w14:paraId="0D121AD1" w14:textId="77777777" w:rsidR="00087F46" w:rsidRPr="00376C18" w:rsidRDefault="00087F46" w:rsidP="00FE2297">
                  <w:pPr>
                    <w:pStyle w:val="RepTable"/>
                    <w:suppressAutoHyphens/>
                    <w:rPr>
                      <w:noProof w:val="0"/>
                      <w:lang w:val="en-US"/>
                    </w:rPr>
                  </w:pPr>
                  <w:r w:rsidRPr="00376C18">
                    <w:rPr>
                      <w:noProof w:val="0"/>
                      <w:lang w:val="en-US"/>
                    </w:rPr>
                    <w:t>0.99905</w:t>
                  </w:r>
                </w:p>
              </w:tc>
            </w:tr>
            <w:tr w:rsidR="00087F46" w:rsidRPr="00376C18" w14:paraId="7157E2D9" w14:textId="77777777" w:rsidTr="00FE2297">
              <w:tc>
                <w:tcPr>
                  <w:tcW w:w="1350" w:type="dxa"/>
                </w:tcPr>
                <w:p w14:paraId="095D3ACD" w14:textId="77777777" w:rsidR="00087F46" w:rsidRPr="00376C18" w:rsidRDefault="00087F46" w:rsidP="00FE2297">
                  <w:pPr>
                    <w:pStyle w:val="RepTable"/>
                    <w:suppressAutoHyphens/>
                    <w:rPr>
                      <w:noProof w:val="0"/>
                      <w:lang w:val="en-US"/>
                    </w:rPr>
                  </w:pPr>
                  <w:r w:rsidRPr="00376C18">
                    <w:rPr>
                      <w:b/>
                      <w:bCs/>
                      <w:noProof w:val="0"/>
                      <w:lang w:val="en-US"/>
                    </w:rPr>
                    <w:t>Zucchini</w:t>
                  </w:r>
                </w:p>
              </w:tc>
              <w:tc>
                <w:tcPr>
                  <w:tcW w:w="1132" w:type="dxa"/>
                </w:tcPr>
                <w:p w14:paraId="58A57AA6" w14:textId="77777777" w:rsidR="00087F46" w:rsidRPr="00376C18" w:rsidRDefault="00087F46" w:rsidP="00FE2297">
                  <w:pPr>
                    <w:pStyle w:val="RepTable"/>
                    <w:suppressAutoHyphens/>
                    <w:rPr>
                      <w:noProof w:val="0"/>
                      <w:lang w:val="en-US"/>
                    </w:rPr>
                  </w:pPr>
                  <w:r w:rsidRPr="00376C18">
                    <w:rPr>
                      <w:noProof w:val="0"/>
                      <w:lang w:val="en-US"/>
                    </w:rPr>
                    <w:t>189→102</w:t>
                  </w:r>
                </w:p>
              </w:tc>
              <w:tc>
                <w:tcPr>
                  <w:tcW w:w="1701" w:type="dxa"/>
                </w:tcPr>
                <w:p w14:paraId="5F5F2AA3" w14:textId="77777777" w:rsidR="00087F46" w:rsidRPr="00376C18" w:rsidRDefault="00087F46" w:rsidP="00FE2297">
                  <w:pPr>
                    <w:pStyle w:val="RepTable"/>
                    <w:suppressAutoHyphens/>
                    <w:jc w:val="center"/>
                    <w:rPr>
                      <w:noProof w:val="0"/>
                      <w:lang w:val="en-US"/>
                    </w:rPr>
                  </w:pPr>
                  <w:r w:rsidRPr="00376C18">
                    <w:rPr>
                      <w:noProof w:val="0"/>
                      <w:lang w:val="en-US"/>
                    </w:rPr>
                    <w:t>1.71450 x 10</w:t>
                  </w:r>
                  <w:r w:rsidRPr="00376C18">
                    <w:rPr>
                      <w:noProof w:val="0"/>
                      <w:vertAlign w:val="superscript"/>
                      <w:lang w:val="en-US"/>
                    </w:rPr>
                    <w:t>6</w:t>
                  </w:r>
                </w:p>
              </w:tc>
              <w:tc>
                <w:tcPr>
                  <w:tcW w:w="1701" w:type="dxa"/>
                </w:tcPr>
                <w:p w14:paraId="60F3A47A" w14:textId="77777777" w:rsidR="00087F46" w:rsidRPr="00376C18" w:rsidRDefault="00087F46" w:rsidP="00FE2297">
                  <w:pPr>
                    <w:pStyle w:val="RepTable"/>
                    <w:suppressAutoHyphens/>
                    <w:jc w:val="center"/>
                    <w:rPr>
                      <w:noProof w:val="0"/>
                      <w:lang w:val="en-US"/>
                    </w:rPr>
                  </w:pPr>
                  <w:r w:rsidRPr="00376C18">
                    <w:rPr>
                      <w:noProof w:val="0"/>
                      <w:lang w:val="en-US"/>
                    </w:rPr>
                    <w:t>6530.31674</w:t>
                  </w:r>
                </w:p>
              </w:tc>
              <w:tc>
                <w:tcPr>
                  <w:tcW w:w="870" w:type="dxa"/>
                </w:tcPr>
                <w:p w14:paraId="7DF9C06C" w14:textId="77777777" w:rsidR="00087F46" w:rsidRPr="00376C18" w:rsidRDefault="00087F46" w:rsidP="00FE2297">
                  <w:pPr>
                    <w:pStyle w:val="RepTable"/>
                    <w:suppressAutoHyphens/>
                    <w:jc w:val="center"/>
                    <w:rPr>
                      <w:noProof w:val="0"/>
                      <w:lang w:val="en-US"/>
                    </w:rPr>
                  </w:pPr>
                  <w:r w:rsidRPr="00376C18">
                    <w:rPr>
                      <w:noProof w:val="0"/>
                      <w:lang w:val="en-US"/>
                    </w:rPr>
                    <w:t>0.99981</w:t>
                  </w:r>
                </w:p>
              </w:tc>
            </w:tr>
          </w:tbl>
          <w:p w14:paraId="53A68329" w14:textId="77777777" w:rsidR="00087F46" w:rsidRPr="00376C18" w:rsidRDefault="00087F46" w:rsidP="00FE2297">
            <w:pPr>
              <w:pStyle w:val="RepTable"/>
              <w:suppressAutoHyphens/>
              <w:rPr>
                <w:noProof w:val="0"/>
                <w:sz w:val="20"/>
                <w:szCs w:val="20"/>
                <w:lang w:val="en-US"/>
              </w:rPr>
            </w:pPr>
          </w:p>
        </w:tc>
      </w:tr>
      <w:tr w:rsidR="00087F46" w:rsidRPr="00376C18" w14:paraId="148C1EFC" w14:textId="77777777" w:rsidTr="00FE2297">
        <w:tc>
          <w:tcPr>
            <w:tcW w:w="0" w:type="auto"/>
            <w:shd w:val="clear" w:color="auto" w:fill="auto"/>
          </w:tcPr>
          <w:p w14:paraId="1D79107D" w14:textId="77777777" w:rsidR="00087F46" w:rsidRPr="00376C18" w:rsidRDefault="00087F46" w:rsidP="00CF4086">
            <w:pPr>
              <w:pStyle w:val="RepTable"/>
              <w:keepLines/>
              <w:rPr>
                <w:noProof w:val="0"/>
                <w:sz w:val="20"/>
                <w:szCs w:val="20"/>
                <w:lang w:val="en-US"/>
              </w:rPr>
            </w:pPr>
            <w:r w:rsidRPr="00376C18">
              <w:rPr>
                <w:noProof w:val="0"/>
                <w:sz w:val="20"/>
                <w:szCs w:val="20"/>
                <w:lang w:val="en-US"/>
              </w:rPr>
              <w:t>Calibration range</w:t>
            </w:r>
          </w:p>
        </w:tc>
        <w:tc>
          <w:tcPr>
            <w:tcW w:w="0" w:type="auto"/>
            <w:shd w:val="clear" w:color="auto" w:fill="auto"/>
          </w:tcPr>
          <w:p w14:paraId="487A3D3D" w14:textId="77777777" w:rsidR="00087F46" w:rsidRPr="00376C18" w:rsidRDefault="00087F46" w:rsidP="00CF4086">
            <w:pPr>
              <w:pStyle w:val="RepTable"/>
              <w:keepLines/>
              <w:rPr>
                <w:noProof w:val="0"/>
                <w:sz w:val="20"/>
                <w:szCs w:val="20"/>
                <w:lang w:val="en-US"/>
              </w:rPr>
            </w:pPr>
            <w:r w:rsidRPr="00376C18">
              <w:rPr>
                <w:noProof w:val="0"/>
                <w:sz w:val="20"/>
                <w:szCs w:val="20"/>
                <w:lang w:val="en-US"/>
              </w:rPr>
              <w:t>0.030 ng/mL to 10 ng/mL</w:t>
            </w:r>
          </w:p>
        </w:tc>
      </w:tr>
      <w:tr w:rsidR="00087F46" w:rsidRPr="00376C18" w14:paraId="7F7C78E7" w14:textId="77777777" w:rsidTr="00FE2297">
        <w:tc>
          <w:tcPr>
            <w:tcW w:w="0" w:type="auto"/>
            <w:shd w:val="clear" w:color="auto" w:fill="auto"/>
          </w:tcPr>
          <w:p w14:paraId="5E8D6A82" w14:textId="77777777" w:rsidR="00087F46" w:rsidRPr="00376C18" w:rsidRDefault="00087F46" w:rsidP="00CF4086">
            <w:pPr>
              <w:pStyle w:val="RepTable"/>
              <w:keepLines/>
              <w:rPr>
                <w:noProof w:val="0"/>
                <w:sz w:val="20"/>
                <w:szCs w:val="20"/>
                <w:lang w:val="en-US"/>
              </w:rPr>
            </w:pPr>
            <w:r w:rsidRPr="00376C18">
              <w:rPr>
                <w:noProof w:val="0"/>
                <w:sz w:val="20"/>
                <w:szCs w:val="20"/>
                <w:lang w:val="en-US"/>
              </w:rPr>
              <w:lastRenderedPageBreak/>
              <w:t xml:space="preserve">Assessment of matrix effects is presented </w:t>
            </w:r>
          </w:p>
        </w:tc>
        <w:tc>
          <w:tcPr>
            <w:tcW w:w="0" w:type="auto"/>
            <w:shd w:val="clear" w:color="auto" w:fill="auto"/>
          </w:tcPr>
          <w:p w14:paraId="723BE992" w14:textId="77777777" w:rsidR="00087F46" w:rsidRPr="00376C18" w:rsidRDefault="00087F46" w:rsidP="00CF4086">
            <w:pPr>
              <w:pStyle w:val="RepTable"/>
              <w:keepLines/>
              <w:rPr>
                <w:noProof w:val="0"/>
                <w:sz w:val="20"/>
                <w:szCs w:val="20"/>
                <w:lang w:val="en-US"/>
              </w:rPr>
            </w:pPr>
            <w:r w:rsidRPr="00376C18">
              <w:rPr>
                <w:noProof w:val="0"/>
                <w:sz w:val="20"/>
                <w:szCs w:val="20"/>
                <w:lang w:val="en-US"/>
              </w:rPr>
              <w:t>Not assessed, however matrix-matched calibration standards were used throughout.</w:t>
            </w:r>
          </w:p>
        </w:tc>
      </w:tr>
      <w:tr w:rsidR="00087F46" w:rsidRPr="00376C18" w14:paraId="5B7DD3BA" w14:textId="77777777" w:rsidTr="00FE2297">
        <w:tc>
          <w:tcPr>
            <w:tcW w:w="0" w:type="auto"/>
            <w:shd w:val="clear" w:color="auto" w:fill="auto"/>
          </w:tcPr>
          <w:p w14:paraId="6537214A"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Solution Stability</w:t>
            </w:r>
          </w:p>
        </w:tc>
        <w:tc>
          <w:tcPr>
            <w:tcW w:w="0" w:type="auto"/>
            <w:shd w:val="clear" w:color="auto" w:fill="auto"/>
          </w:tcPr>
          <w:p w14:paraId="0F04F8F7" w14:textId="5F5503D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See </w:t>
            </w:r>
            <w:r w:rsidR="009A2A5F">
              <w:rPr>
                <w:noProof w:val="0"/>
                <w:sz w:val="20"/>
                <w:szCs w:val="20"/>
                <w:lang w:val="en-US"/>
              </w:rPr>
              <w:t>XXXX</w:t>
            </w:r>
            <w:r w:rsidRPr="00376C18">
              <w:rPr>
                <w:noProof w:val="0"/>
                <w:sz w:val="20"/>
                <w:szCs w:val="20"/>
                <w:lang w:val="en-US"/>
              </w:rPr>
              <w:t xml:space="preserve"> Doc ID 2020/2106237 above for standard stability.</w:t>
            </w:r>
          </w:p>
          <w:p w14:paraId="4CCFD07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Sample stability was established as at least 317 days in frozen (≤-18°C) conditions.</w:t>
            </w:r>
          </w:p>
        </w:tc>
      </w:tr>
      <w:tr w:rsidR="00087F46" w:rsidRPr="00376C18" w14:paraId="5C29193D" w14:textId="77777777" w:rsidTr="00FE2297">
        <w:tc>
          <w:tcPr>
            <w:tcW w:w="0" w:type="auto"/>
            <w:shd w:val="clear" w:color="auto" w:fill="auto"/>
          </w:tcPr>
          <w:p w14:paraId="053066A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Limit of determination/quantification</w:t>
            </w:r>
          </w:p>
        </w:tc>
        <w:tc>
          <w:tcPr>
            <w:tcW w:w="0" w:type="auto"/>
            <w:shd w:val="clear" w:color="auto" w:fill="auto"/>
          </w:tcPr>
          <w:p w14:paraId="2CDE0315"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limit of quantification (LOQ) of 0.01 mg/kg was confirmed. The limit of detection (LOD) was 0.0030 mg/kg.</w:t>
            </w:r>
          </w:p>
        </w:tc>
      </w:tr>
    </w:tbl>
    <w:p w14:paraId="2FBA267B" w14:textId="77777777" w:rsidR="00087F46" w:rsidRPr="00D01B1A" w:rsidRDefault="00087F46" w:rsidP="00FE2297">
      <w:pPr>
        <w:pStyle w:val="RepNewPart"/>
        <w:suppressAutoHyphens/>
        <w:rPr>
          <w:lang w:val="en-US"/>
        </w:rPr>
      </w:pPr>
      <w:r w:rsidRPr="00D01B1A">
        <w:rPr>
          <w:lang w:val="en-US"/>
        </w:rPr>
        <w:t>Conclusion</w:t>
      </w:r>
    </w:p>
    <w:p w14:paraId="26290F52" w14:textId="703DD1A2" w:rsidR="00087F46" w:rsidRDefault="00087F46" w:rsidP="00FE2297">
      <w:pPr>
        <w:pStyle w:val="RepStandard"/>
        <w:rPr>
          <w:w w:val="105"/>
        </w:rPr>
      </w:pPr>
      <w:r w:rsidRPr="00D01B1A">
        <w:rPr>
          <w:w w:val="105"/>
        </w:rPr>
        <w:t>The analytical procedure, method L0450/01, for the determination of residues of Propamocarb (BAS 9068 F) in cucumber and zucchini has been fully validated in terms of specificity, linearity, precision, accuracy, solution stability and LOQ, in accordance with the requirements of SANTE/2020/12830 rev.1.</w:t>
      </w:r>
    </w:p>
    <w:p w14:paraId="3998E473" w14:textId="77777777" w:rsidR="00805A33" w:rsidRDefault="00805A33" w:rsidP="00FE2297">
      <w:pPr>
        <w:pStyle w:val="RepStandard"/>
        <w:rPr>
          <w:w w:val="105"/>
        </w:rPr>
      </w:pPr>
    </w:p>
    <w:p w14:paraId="1E84271F" w14:textId="77777777" w:rsidR="00805A33" w:rsidRPr="00D01B1A" w:rsidRDefault="00805A33" w:rsidP="00FE2297">
      <w:pPr>
        <w:pStyle w:val="RepStandard"/>
        <w:rPr>
          <w:w w:val="105"/>
        </w:rPr>
      </w:pPr>
    </w:p>
    <w:p w14:paraId="103D8DA4" w14:textId="18B7EF9E" w:rsidR="00087F46" w:rsidRDefault="00087F46" w:rsidP="00417AA1">
      <w:pPr>
        <w:pStyle w:val="RepAppendix4"/>
        <w:spacing w:before="0"/>
        <w:rPr>
          <w:lang w:val="en-US"/>
        </w:rPr>
      </w:pPr>
      <w:r w:rsidRPr="00D01B1A">
        <w:rPr>
          <w:lang w:val="en-US"/>
        </w:rPr>
        <w:t>Methods for the determination of Propamocarb in support of toxicological studies</w:t>
      </w:r>
    </w:p>
    <w:p w14:paraId="63702D21" w14:textId="0B42115E" w:rsidR="00F867A9" w:rsidRPr="00F867A9" w:rsidRDefault="00F867A9" w:rsidP="00F867A9">
      <w:pPr>
        <w:pStyle w:val="RepStandard"/>
        <w:rPr>
          <w:lang w:eastAsia="de-DE"/>
        </w:rPr>
      </w:pPr>
      <w:r>
        <w:rPr>
          <w:lang w:eastAsia="de-DE"/>
        </w:rPr>
        <w:t>None</w:t>
      </w:r>
    </w:p>
    <w:p w14:paraId="246F7FAE" w14:textId="77777777" w:rsidR="00087F46" w:rsidRPr="00F867A9" w:rsidRDefault="00087F46" w:rsidP="00FE2297">
      <w:pPr>
        <w:pStyle w:val="RepAppendix5"/>
        <w:rPr>
          <w:strike/>
          <w:highlight w:val="yellow"/>
          <w:lang w:val="en-US"/>
        </w:rPr>
      </w:pPr>
      <w:r w:rsidRPr="00F867A9">
        <w:rPr>
          <w:strike/>
          <w:highlight w:val="yellow"/>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F867A9" w14:paraId="4B721ADC" w14:textId="77777777" w:rsidTr="00D401B7">
        <w:tc>
          <w:tcPr>
            <w:tcW w:w="1063" w:type="pct"/>
            <w:shd w:val="clear" w:color="auto" w:fill="D9D9D9" w:themeFill="background1" w:themeFillShade="D9"/>
          </w:tcPr>
          <w:p w14:paraId="64820B67" w14:textId="77777777" w:rsidR="00087F46" w:rsidRPr="00F867A9" w:rsidRDefault="00087F46" w:rsidP="00FE2297">
            <w:pPr>
              <w:pStyle w:val="RepStandard"/>
              <w:rPr>
                <w:rFonts w:eastAsia="Batang"/>
                <w:strike/>
                <w:highlight w:val="yellow"/>
              </w:rPr>
            </w:pPr>
            <w:r w:rsidRPr="00F867A9">
              <w:rPr>
                <w:strike/>
                <w:highlight w:val="yellow"/>
              </w:rPr>
              <w:t xml:space="preserve">Comments of </w:t>
            </w:r>
            <w:proofErr w:type="spellStart"/>
            <w:r w:rsidRPr="00F867A9">
              <w:rPr>
                <w:strike/>
                <w:highlight w:val="yellow"/>
              </w:rPr>
              <w:t>zRMS</w:t>
            </w:r>
            <w:proofErr w:type="spellEnd"/>
            <w:r w:rsidRPr="00F867A9">
              <w:rPr>
                <w:strike/>
                <w:highlight w:val="yellow"/>
              </w:rPr>
              <w:t>:</w:t>
            </w:r>
          </w:p>
        </w:tc>
        <w:tc>
          <w:tcPr>
            <w:tcW w:w="3937" w:type="pct"/>
            <w:shd w:val="clear" w:color="auto" w:fill="D9D9D9" w:themeFill="background1" w:themeFillShade="D9"/>
          </w:tcPr>
          <w:p w14:paraId="1DF031F0" w14:textId="79CF0AFE" w:rsidR="00041FC7" w:rsidRPr="00F867A9" w:rsidRDefault="00D74474" w:rsidP="00AF637F">
            <w:pPr>
              <w:pStyle w:val="RepStandard"/>
              <w:ind w:left="85"/>
              <w:rPr>
                <w:strike/>
                <w:highlight w:val="yellow"/>
              </w:rPr>
            </w:pPr>
            <w:r w:rsidRPr="00F867A9">
              <w:rPr>
                <w:strike/>
                <w:highlight w:val="yellow"/>
              </w:rPr>
              <w:t xml:space="preserve">The procedure </w:t>
            </w:r>
            <w:r w:rsidR="00BF6C24" w:rsidRPr="00F867A9">
              <w:rPr>
                <w:strike/>
                <w:highlight w:val="yellow"/>
              </w:rPr>
              <w:t xml:space="preserve">has been </w:t>
            </w:r>
            <w:r w:rsidRPr="00F867A9">
              <w:rPr>
                <w:strike/>
                <w:highlight w:val="yellow"/>
              </w:rPr>
              <w:t>accepted</w:t>
            </w:r>
            <w:r w:rsidR="00041FC7" w:rsidRPr="00F867A9">
              <w:rPr>
                <w:strike/>
                <w:highlight w:val="yellow"/>
              </w:rPr>
              <w:t xml:space="preserve"> itself</w:t>
            </w:r>
            <w:r w:rsidR="002F6965" w:rsidRPr="00F867A9">
              <w:rPr>
                <w:strike/>
                <w:highlight w:val="yellow"/>
              </w:rPr>
              <w:t>.</w:t>
            </w:r>
            <w:r w:rsidR="00BF6C24" w:rsidRPr="00F867A9">
              <w:rPr>
                <w:strike/>
                <w:highlight w:val="yellow"/>
              </w:rPr>
              <w:t xml:space="preserve"> However, is unclearly described. </w:t>
            </w:r>
            <w:r w:rsidR="00041FC7" w:rsidRPr="00F867A9">
              <w:rPr>
                <w:strike/>
                <w:highlight w:val="yellow"/>
              </w:rPr>
              <w:t>Also, t</w:t>
            </w:r>
            <w:r w:rsidR="00BF6C24" w:rsidRPr="00F867A9">
              <w:rPr>
                <w:strike/>
                <w:highlight w:val="yellow"/>
              </w:rPr>
              <w:t>he title of the study is unclear.</w:t>
            </w:r>
            <w:r w:rsidR="00AF637F" w:rsidRPr="00F867A9">
              <w:rPr>
                <w:strike/>
                <w:highlight w:val="yellow"/>
              </w:rPr>
              <w:t xml:space="preserve"> </w:t>
            </w:r>
            <w:r w:rsidR="00041FC7" w:rsidRPr="00F867A9">
              <w:rPr>
                <w:strike/>
                <w:highlight w:val="yellow"/>
              </w:rPr>
              <w:t xml:space="preserve">The applicant is kindly asked to </w:t>
            </w:r>
            <w:r w:rsidR="00AF637F" w:rsidRPr="00F867A9">
              <w:rPr>
                <w:strike/>
                <w:highlight w:val="yellow"/>
              </w:rPr>
              <w:t>clarify the study or remove</w:t>
            </w:r>
            <w:r w:rsidR="00041FC7" w:rsidRPr="00F867A9">
              <w:rPr>
                <w:strike/>
                <w:highlight w:val="yellow"/>
              </w:rPr>
              <w:t xml:space="preserve"> it.</w:t>
            </w:r>
          </w:p>
          <w:p w14:paraId="0389F4D4" w14:textId="77777777" w:rsidR="00AF637F" w:rsidRPr="00F867A9" w:rsidRDefault="00AF637F" w:rsidP="00AF637F">
            <w:pPr>
              <w:pStyle w:val="RepStandard"/>
              <w:ind w:left="85"/>
              <w:rPr>
                <w:strike/>
                <w:w w:val="105"/>
                <w:highlight w:val="yellow"/>
              </w:rPr>
            </w:pPr>
          </w:p>
          <w:p w14:paraId="77B1CAA2" w14:textId="16E5A8D0" w:rsidR="00041FC7" w:rsidRPr="00F867A9" w:rsidRDefault="00041FC7" w:rsidP="00AF637F">
            <w:pPr>
              <w:pStyle w:val="RepStandard"/>
              <w:ind w:left="85"/>
              <w:rPr>
                <w:strike/>
                <w:highlight w:val="yellow"/>
              </w:rPr>
            </w:pPr>
            <w:r w:rsidRPr="00F867A9">
              <w:rPr>
                <w:strike/>
                <w:w w:val="105"/>
                <w:highlight w:val="yellow"/>
              </w:rPr>
              <w:t xml:space="preserve">The aim of this study was the validation of a quantitative </w:t>
            </w:r>
            <w:r w:rsidRPr="00F867A9">
              <w:rPr>
                <w:strike/>
                <w:highlight w:val="yellow"/>
              </w:rPr>
              <w:t>HPLC-UV</w:t>
            </w:r>
            <w:r w:rsidRPr="00F867A9">
              <w:rPr>
                <w:strike/>
                <w:w w:val="105"/>
                <w:highlight w:val="yellow"/>
              </w:rPr>
              <w:t xml:space="preserve"> method for BAS 743 02 F formulation (the test item) containing propamocarb (431.0 g/L) and </w:t>
            </w:r>
            <w:proofErr w:type="spellStart"/>
            <w:r w:rsidRPr="00F867A9">
              <w:rPr>
                <w:strike/>
                <w:w w:val="105"/>
                <w:highlight w:val="yellow"/>
              </w:rPr>
              <w:t>ametoctradin</w:t>
            </w:r>
            <w:proofErr w:type="spellEnd"/>
            <w:r w:rsidRPr="00F867A9">
              <w:rPr>
                <w:strike/>
                <w:w w:val="105"/>
                <w:highlight w:val="yellow"/>
              </w:rPr>
              <w:t xml:space="preserve"> (137.7 g/L) in the medium (vehicle, matrix) of acetonitrile / 10mM disodium hydrogen phosphate dihydrate with phosphoric acid (85%) pH 2.9. It can be noted that in the present section the formulation </w:t>
            </w:r>
            <w:r w:rsidRPr="00F867A9">
              <w:rPr>
                <w:strike/>
                <w:highlight w:val="yellow"/>
              </w:rPr>
              <w:t xml:space="preserve">BAS 743 02 F </w:t>
            </w:r>
            <w:r w:rsidR="00AF637F" w:rsidRPr="00F867A9">
              <w:rPr>
                <w:strike/>
                <w:highlight w:val="yellow"/>
              </w:rPr>
              <w:t xml:space="preserve">according to </w:t>
            </w:r>
            <w:r w:rsidR="00AF637F" w:rsidRPr="00F867A9">
              <w:rPr>
                <w:strike/>
                <w:w w:val="105"/>
                <w:highlight w:val="yellow"/>
              </w:rPr>
              <w:t xml:space="preserve">the applicant data </w:t>
            </w:r>
            <w:r w:rsidRPr="00F867A9">
              <w:rPr>
                <w:strike/>
                <w:highlight w:val="yellow"/>
              </w:rPr>
              <w:t xml:space="preserve">contains 515.4 g/L propamocarb and 137.1 g/L </w:t>
            </w:r>
            <w:proofErr w:type="spellStart"/>
            <w:r w:rsidRPr="00F867A9">
              <w:rPr>
                <w:strike/>
                <w:highlight w:val="yellow"/>
              </w:rPr>
              <w:t>ametoctradin</w:t>
            </w:r>
            <w:proofErr w:type="spellEnd"/>
            <w:r w:rsidRPr="00F867A9">
              <w:rPr>
                <w:strike/>
                <w:highlight w:val="yellow"/>
              </w:rPr>
              <w:t>.</w:t>
            </w:r>
          </w:p>
          <w:p w14:paraId="5E8D630D" w14:textId="77777777" w:rsidR="00041FC7" w:rsidRPr="00F867A9" w:rsidRDefault="00BF6C24" w:rsidP="00041FC7">
            <w:pPr>
              <w:pStyle w:val="RepStandard"/>
              <w:ind w:left="85"/>
              <w:rPr>
                <w:strike/>
                <w:w w:val="105"/>
                <w:highlight w:val="yellow"/>
              </w:rPr>
            </w:pPr>
            <w:r w:rsidRPr="00F867A9">
              <w:rPr>
                <w:strike/>
                <w:w w:val="105"/>
                <w:highlight w:val="yellow"/>
              </w:rPr>
              <w:t>This is</w:t>
            </w:r>
            <w:r w:rsidR="00041FC7" w:rsidRPr="00F867A9">
              <w:rPr>
                <w:strike/>
                <w:w w:val="105"/>
                <w:highlight w:val="yellow"/>
              </w:rPr>
              <w:t xml:space="preserve"> probably</w:t>
            </w:r>
            <w:r w:rsidRPr="00F867A9">
              <w:rPr>
                <w:strike/>
                <w:w w:val="105"/>
                <w:highlight w:val="yellow"/>
              </w:rPr>
              <w:t xml:space="preserve"> </w:t>
            </w:r>
            <w:r w:rsidR="00041FC7" w:rsidRPr="00F867A9">
              <w:rPr>
                <w:strike/>
                <w:w w:val="105"/>
                <w:highlight w:val="yellow"/>
              </w:rPr>
              <w:t>“</w:t>
            </w:r>
            <w:r w:rsidRPr="00F867A9">
              <w:rPr>
                <w:strike/>
                <w:w w:val="105"/>
                <w:highlight w:val="yellow"/>
              </w:rPr>
              <w:t>the case</w:t>
            </w:r>
            <w:r w:rsidR="00041FC7" w:rsidRPr="00F867A9">
              <w:rPr>
                <w:strike/>
                <w:w w:val="105"/>
                <w:highlight w:val="yellow"/>
              </w:rPr>
              <w:t>”</w:t>
            </w:r>
            <w:r w:rsidRPr="00F867A9">
              <w:rPr>
                <w:strike/>
                <w:w w:val="105"/>
                <w:highlight w:val="yellow"/>
              </w:rPr>
              <w:t xml:space="preserve"> of the determining “</w:t>
            </w:r>
            <w:r w:rsidR="00041FC7" w:rsidRPr="00F867A9">
              <w:rPr>
                <w:strike/>
                <w:w w:val="105"/>
                <w:highlight w:val="yellow"/>
              </w:rPr>
              <w:t xml:space="preserve">BAS 743 02 F </w:t>
            </w:r>
            <w:r w:rsidRPr="00F867A9">
              <w:rPr>
                <w:i/>
                <w:iCs/>
                <w:strike/>
                <w:w w:val="105"/>
                <w:highlight w:val="yellow"/>
              </w:rPr>
              <w:t>via</w:t>
            </w:r>
            <w:r w:rsidRPr="00F867A9">
              <w:rPr>
                <w:strike/>
                <w:w w:val="105"/>
                <w:highlight w:val="yellow"/>
              </w:rPr>
              <w:t xml:space="preserve"> propamocarb and </w:t>
            </w:r>
            <w:proofErr w:type="spellStart"/>
            <w:r w:rsidRPr="00F867A9">
              <w:rPr>
                <w:strike/>
                <w:w w:val="105"/>
                <w:highlight w:val="yellow"/>
              </w:rPr>
              <w:t>a</w:t>
            </w:r>
            <w:r w:rsidRPr="00F867A9">
              <w:rPr>
                <w:strike/>
                <w:highlight w:val="yellow"/>
              </w:rPr>
              <w:t>metoctradin</w:t>
            </w:r>
            <w:proofErr w:type="spellEnd"/>
            <w:r w:rsidRPr="00F867A9">
              <w:rPr>
                <w:strike/>
                <w:highlight w:val="yellow"/>
              </w:rPr>
              <w:t xml:space="preserve">” </w:t>
            </w:r>
            <w:r w:rsidRPr="00F867A9">
              <w:rPr>
                <w:strike/>
                <w:w w:val="105"/>
                <w:highlight w:val="yellow"/>
              </w:rPr>
              <w:t xml:space="preserve">The evaluated study operates </w:t>
            </w:r>
            <w:r w:rsidR="00041FC7" w:rsidRPr="00F867A9">
              <w:rPr>
                <w:strike/>
                <w:w w:val="105"/>
                <w:highlight w:val="yellow"/>
              </w:rPr>
              <w:t xml:space="preserve">however, </w:t>
            </w:r>
            <w:r w:rsidRPr="00F867A9">
              <w:rPr>
                <w:strike/>
                <w:w w:val="105"/>
                <w:highlight w:val="yellow"/>
              </w:rPr>
              <w:t xml:space="preserve">with </w:t>
            </w:r>
            <w:r w:rsidR="00041FC7" w:rsidRPr="00F867A9">
              <w:rPr>
                <w:strike/>
                <w:w w:val="105"/>
                <w:highlight w:val="yellow"/>
              </w:rPr>
              <w:t xml:space="preserve">only </w:t>
            </w:r>
            <w:r w:rsidRPr="00F867A9">
              <w:rPr>
                <w:strike/>
                <w:w w:val="105"/>
                <w:highlight w:val="yellow"/>
              </w:rPr>
              <w:t xml:space="preserve">the </w:t>
            </w:r>
            <w:r w:rsidRPr="00F867A9">
              <w:rPr>
                <w:strike/>
                <w:highlight w:val="yellow"/>
              </w:rPr>
              <w:t xml:space="preserve">active ingredient 1 and active ingredient 2 as analytes being determined. While the applicant in the study description uses the names </w:t>
            </w:r>
            <w:proofErr w:type="spellStart"/>
            <w:r w:rsidRPr="00F867A9">
              <w:rPr>
                <w:strike/>
                <w:w w:val="105"/>
                <w:highlight w:val="yellow"/>
              </w:rPr>
              <w:t>ametoctradin</w:t>
            </w:r>
            <w:proofErr w:type="spellEnd"/>
            <w:r w:rsidRPr="00F867A9">
              <w:rPr>
                <w:strike/>
                <w:w w:val="105"/>
                <w:highlight w:val="yellow"/>
              </w:rPr>
              <w:t xml:space="preserve"> </w:t>
            </w:r>
            <w:r w:rsidRPr="00F867A9">
              <w:rPr>
                <w:strike/>
                <w:highlight w:val="yellow"/>
              </w:rPr>
              <w:t xml:space="preserve">and </w:t>
            </w:r>
            <w:r w:rsidRPr="00F867A9">
              <w:rPr>
                <w:strike/>
                <w:w w:val="105"/>
                <w:highlight w:val="yellow"/>
              </w:rPr>
              <w:t>propamocarb that are not included in the text of the study (except a place with information about the formulation content).</w:t>
            </w:r>
          </w:p>
          <w:p w14:paraId="16950AB1" w14:textId="77777777" w:rsidR="00041FC7" w:rsidRPr="00F867A9" w:rsidRDefault="00D74474" w:rsidP="00041FC7">
            <w:pPr>
              <w:pStyle w:val="RepStandard"/>
              <w:ind w:left="85"/>
              <w:rPr>
                <w:strike/>
                <w:highlight w:val="yellow"/>
              </w:rPr>
            </w:pPr>
            <w:r w:rsidRPr="00F867A9">
              <w:rPr>
                <w:strike/>
                <w:highlight w:val="yellow"/>
              </w:rPr>
              <w:t>The LOQ of the method was defined as follows: the LOQ was assessed and confirmed at a concentration of 1 mg/100 mL for active ingredient 1 and 0.2 mg/100 mL for active ingredient 2 in the vehicle with sufficient results for accuracy and precision (correlating to a concentration of 0.1 mg/100 mL for active ingredient 1 and 0.2 mg/100 mL for active ingredient 2 in the final sample extract).</w:t>
            </w:r>
          </w:p>
          <w:p w14:paraId="6BFC5C69" w14:textId="329B9AF9" w:rsidR="00087F46" w:rsidRPr="00F867A9" w:rsidRDefault="00D74474" w:rsidP="00041FC7">
            <w:pPr>
              <w:pStyle w:val="RepStandard"/>
              <w:ind w:left="85"/>
              <w:rPr>
                <w:strike/>
                <w:highlight w:val="yellow"/>
              </w:rPr>
            </w:pPr>
            <w:r w:rsidRPr="00F867A9">
              <w:rPr>
                <w:strike/>
                <w:highlight w:val="yellow"/>
              </w:rPr>
              <w:t>Apart from above the procedure within the study is described correctly e.g.: The method was validated at 3 fortification levels for each active ingredient with 5 fortification samples at each level. 2 independently prepared blank medium extract with no samples were analyzed as controls. Detection of the test item was performed at 195 nm for active ingredient 1 and 294 nm for active ingredient 2.</w:t>
            </w:r>
            <w:r w:rsidR="00087F46" w:rsidRPr="00F867A9">
              <w:rPr>
                <w:strike/>
                <w:highlight w:val="yellow"/>
              </w:rPr>
              <w:fldChar w:fldCharType="begin"/>
            </w:r>
            <w:r w:rsidR="00087F46" w:rsidRPr="00F867A9">
              <w:rPr>
                <w:strike/>
                <w:highlight w:val="yellow"/>
              </w:rPr>
              <w:instrText xml:space="preserve"> FORMTEXT </w:instrText>
            </w:r>
            <w:r w:rsidR="00087F46" w:rsidRPr="00F867A9">
              <w:rPr>
                <w:strike/>
                <w:highlight w:val="yellow"/>
              </w:rPr>
              <w:fldChar w:fldCharType="separate"/>
            </w:r>
            <w:r w:rsidR="00087F46" w:rsidRPr="00F867A9">
              <w:rPr>
                <w:strike/>
                <w:highlight w:val="yellow"/>
              </w:rPr>
              <w:fldChar w:fldCharType="end"/>
            </w:r>
          </w:p>
        </w:tc>
      </w:tr>
    </w:tbl>
    <w:p w14:paraId="737D475B" w14:textId="77777777" w:rsidR="00087F46" w:rsidRPr="00F867A9" w:rsidRDefault="00087F46" w:rsidP="00FE2297">
      <w:pPr>
        <w:pStyle w:val="RepStandard"/>
        <w:rPr>
          <w:strike/>
          <w:highlight w:val="yellow"/>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F867A9" w14:paraId="109DAFE3" w14:textId="77777777" w:rsidTr="00FE2297">
        <w:trPr>
          <w:gridAfter w:val="1"/>
          <w:wAfter w:w="37" w:type="pct"/>
        </w:trPr>
        <w:tc>
          <w:tcPr>
            <w:tcW w:w="1343" w:type="pct"/>
            <w:shd w:val="clear" w:color="auto" w:fill="auto"/>
          </w:tcPr>
          <w:p w14:paraId="28275B4E" w14:textId="77777777" w:rsidR="00087F46" w:rsidRPr="00F867A9" w:rsidRDefault="00087F46" w:rsidP="00FE2297">
            <w:pPr>
              <w:pStyle w:val="RepStandard"/>
              <w:suppressAutoHyphens/>
              <w:rPr>
                <w:strike/>
                <w:highlight w:val="yellow"/>
              </w:rPr>
            </w:pPr>
            <w:r w:rsidRPr="00F867A9">
              <w:rPr>
                <w:strike/>
                <w:highlight w:val="yellow"/>
              </w:rPr>
              <w:t>Reference:</w:t>
            </w:r>
          </w:p>
        </w:tc>
        <w:tc>
          <w:tcPr>
            <w:tcW w:w="3620" w:type="pct"/>
            <w:shd w:val="clear" w:color="auto" w:fill="auto"/>
          </w:tcPr>
          <w:p w14:paraId="08E692E2" w14:textId="7AFE4960" w:rsidR="00087F46" w:rsidRPr="00F867A9" w:rsidRDefault="00087F46" w:rsidP="00FE2297">
            <w:pPr>
              <w:pStyle w:val="RepStandard"/>
              <w:suppressAutoHyphens/>
              <w:rPr>
                <w:strike/>
                <w:highlight w:val="yellow"/>
              </w:rPr>
            </w:pPr>
            <w:r w:rsidRPr="00F867A9">
              <w:rPr>
                <w:strike/>
                <w:highlight w:val="yellow"/>
              </w:rPr>
              <w:t>CP 5.1.2/</w:t>
            </w:r>
            <w:r w:rsidR="00635260" w:rsidRPr="00F867A9">
              <w:rPr>
                <w:strike/>
                <w:highlight w:val="yellow"/>
              </w:rPr>
              <w:t>11</w:t>
            </w:r>
          </w:p>
        </w:tc>
      </w:tr>
      <w:tr w:rsidR="00087F46" w:rsidRPr="00F867A9" w14:paraId="3F0B64F3" w14:textId="77777777" w:rsidTr="00FE2297">
        <w:trPr>
          <w:gridAfter w:val="1"/>
          <w:wAfter w:w="37" w:type="pct"/>
        </w:trPr>
        <w:tc>
          <w:tcPr>
            <w:tcW w:w="1343" w:type="pct"/>
            <w:shd w:val="clear" w:color="auto" w:fill="auto"/>
          </w:tcPr>
          <w:p w14:paraId="0C714B65" w14:textId="77777777" w:rsidR="00087F46" w:rsidRPr="00F867A9" w:rsidRDefault="00087F46" w:rsidP="00FE2297">
            <w:pPr>
              <w:pStyle w:val="RepStandard"/>
              <w:suppressAutoHyphens/>
              <w:spacing w:after="120"/>
              <w:rPr>
                <w:strike/>
                <w:highlight w:val="yellow"/>
              </w:rPr>
            </w:pPr>
            <w:r w:rsidRPr="00F867A9">
              <w:rPr>
                <w:strike/>
                <w:highlight w:val="yellow"/>
              </w:rPr>
              <w:t>Report</w:t>
            </w:r>
          </w:p>
        </w:tc>
        <w:tc>
          <w:tcPr>
            <w:tcW w:w="3620" w:type="pct"/>
            <w:shd w:val="clear" w:color="auto" w:fill="auto"/>
          </w:tcPr>
          <w:p w14:paraId="71661072" w14:textId="77777777" w:rsidR="00087F46" w:rsidRPr="00F867A9" w:rsidRDefault="00087F46" w:rsidP="00FE2297">
            <w:pPr>
              <w:pStyle w:val="RepStandard"/>
              <w:suppressAutoHyphens/>
              <w:spacing w:after="120"/>
              <w:rPr>
                <w:strike/>
                <w:highlight w:val="yellow"/>
              </w:rPr>
            </w:pPr>
            <w:r w:rsidRPr="00F867A9">
              <w:rPr>
                <w:strike/>
                <w:highlight w:val="yellow"/>
              </w:rPr>
              <w:t xml:space="preserve">Validation of an analytical method for the analysis in acetonitrile/10 mM disodium hydrogen phosphate dihydrate with phosphoric acid (85%) pH 2.9 (50+50, V/V) using HPLC-UV </w:t>
            </w:r>
          </w:p>
          <w:p w14:paraId="7391CC70" w14:textId="77777777" w:rsidR="00087F46" w:rsidRPr="00F867A9" w:rsidRDefault="00087F46" w:rsidP="00FE2297">
            <w:pPr>
              <w:pStyle w:val="RepStandard"/>
              <w:suppressAutoHyphens/>
              <w:spacing w:after="120"/>
              <w:rPr>
                <w:strike/>
                <w:highlight w:val="yellow"/>
              </w:rPr>
            </w:pPr>
            <w:r w:rsidRPr="00F867A9">
              <w:rPr>
                <w:strike/>
                <w:highlight w:val="yellow"/>
              </w:rPr>
              <w:t>Control procedure: 21/0288_01</w:t>
            </w:r>
          </w:p>
          <w:p w14:paraId="3B5CDB99" w14:textId="77777777" w:rsidR="00087F46" w:rsidRPr="00F867A9" w:rsidRDefault="00087F46" w:rsidP="00FE2297">
            <w:pPr>
              <w:pStyle w:val="RepStandard"/>
              <w:suppressAutoHyphens/>
              <w:spacing w:after="120"/>
              <w:rPr>
                <w:strike/>
                <w:highlight w:val="yellow"/>
              </w:rPr>
            </w:pPr>
            <w:r w:rsidRPr="00F867A9">
              <w:rPr>
                <w:strike/>
                <w:highlight w:val="yellow"/>
              </w:rPr>
              <w:t>Wagner, I.., 2022</w:t>
            </w:r>
          </w:p>
          <w:p w14:paraId="7461609C" w14:textId="479DB3E6" w:rsidR="00087F46" w:rsidRPr="00F867A9" w:rsidRDefault="009A2A5F" w:rsidP="00FE2297">
            <w:pPr>
              <w:pStyle w:val="RepStandard"/>
              <w:suppressAutoHyphens/>
              <w:spacing w:after="120"/>
              <w:rPr>
                <w:strike/>
                <w:highlight w:val="yellow"/>
              </w:rPr>
            </w:pPr>
            <w:r>
              <w:rPr>
                <w:strike/>
                <w:highlight w:val="yellow"/>
              </w:rPr>
              <w:t>XXXX</w:t>
            </w:r>
            <w:r w:rsidR="00087F46" w:rsidRPr="00F867A9">
              <w:rPr>
                <w:strike/>
                <w:highlight w:val="yellow"/>
              </w:rPr>
              <w:t xml:space="preserve"> </w:t>
            </w:r>
            <w:proofErr w:type="spellStart"/>
            <w:r w:rsidR="00087F46" w:rsidRPr="00F867A9">
              <w:rPr>
                <w:strike/>
                <w:highlight w:val="yellow"/>
              </w:rPr>
              <w:t>DocID</w:t>
            </w:r>
            <w:proofErr w:type="spellEnd"/>
            <w:r w:rsidR="00087F46" w:rsidRPr="00F867A9">
              <w:rPr>
                <w:strike/>
                <w:highlight w:val="yellow"/>
              </w:rPr>
              <w:t xml:space="preserve"> 2022/2034983</w:t>
            </w:r>
          </w:p>
          <w:p w14:paraId="56C42D51" w14:textId="77777777" w:rsidR="00087F46" w:rsidRPr="00F867A9" w:rsidRDefault="00087F46" w:rsidP="00FE2297">
            <w:pPr>
              <w:pStyle w:val="RepStandard"/>
              <w:suppressAutoHyphens/>
              <w:rPr>
                <w:strike/>
                <w:highlight w:val="yellow"/>
              </w:rPr>
            </w:pPr>
            <w:r w:rsidRPr="00F867A9">
              <w:rPr>
                <w:strike/>
                <w:highlight w:val="yellow"/>
              </w:rPr>
              <w:t>Authority registration No</w:t>
            </w:r>
          </w:p>
        </w:tc>
      </w:tr>
      <w:tr w:rsidR="00087F46" w:rsidRPr="00F867A9" w14:paraId="3D4472AC" w14:textId="77777777" w:rsidTr="00FE2297">
        <w:trPr>
          <w:gridAfter w:val="1"/>
          <w:wAfter w:w="37" w:type="pct"/>
        </w:trPr>
        <w:tc>
          <w:tcPr>
            <w:tcW w:w="1343" w:type="pct"/>
            <w:shd w:val="clear" w:color="auto" w:fill="auto"/>
          </w:tcPr>
          <w:p w14:paraId="332CA707" w14:textId="77777777" w:rsidR="00087F46" w:rsidRPr="00F867A9" w:rsidRDefault="00087F46" w:rsidP="00FE2297">
            <w:pPr>
              <w:pStyle w:val="RepStandard"/>
              <w:suppressAutoHyphens/>
              <w:rPr>
                <w:strike/>
                <w:highlight w:val="yellow"/>
              </w:rPr>
            </w:pPr>
            <w:r w:rsidRPr="00F867A9">
              <w:rPr>
                <w:strike/>
                <w:highlight w:val="yellow"/>
              </w:rPr>
              <w:t>Guideline(s):</w:t>
            </w:r>
          </w:p>
        </w:tc>
        <w:tc>
          <w:tcPr>
            <w:tcW w:w="3620" w:type="pct"/>
            <w:shd w:val="clear" w:color="auto" w:fill="auto"/>
          </w:tcPr>
          <w:p w14:paraId="53108ED5" w14:textId="77777777" w:rsidR="00087F46" w:rsidRPr="00F867A9" w:rsidRDefault="00087F46" w:rsidP="00FE2297">
            <w:pPr>
              <w:pStyle w:val="RepStandard"/>
              <w:suppressAutoHyphens/>
              <w:spacing w:after="120"/>
              <w:rPr>
                <w:strike/>
                <w:highlight w:val="yellow"/>
              </w:rPr>
            </w:pPr>
            <w:r w:rsidRPr="00F867A9">
              <w:rPr>
                <w:strike/>
                <w:highlight w:val="yellow"/>
              </w:rPr>
              <w:t>SANTE/2020/12830 Rev.1</w:t>
            </w:r>
          </w:p>
        </w:tc>
      </w:tr>
      <w:tr w:rsidR="00087F46" w:rsidRPr="00F867A9" w14:paraId="473CD329" w14:textId="77777777" w:rsidTr="00FE2297">
        <w:trPr>
          <w:gridAfter w:val="1"/>
          <w:wAfter w:w="37" w:type="pct"/>
        </w:trPr>
        <w:tc>
          <w:tcPr>
            <w:tcW w:w="1343" w:type="pct"/>
            <w:shd w:val="clear" w:color="auto" w:fill="auto"/>
          </w:tcPr>
          <w:p w14:paraId="05EFFC8A" w14:textId="77777777" w:rsidR="00087F46" w:rsidRPr="00F867A9" w:rsidRDefault="00087F46" w:rsidP="00FE2297">
            <w:pPr>
              <w:pStyle w:val="RepStandard"/>
              <w:suppressAutoHyphens/>
              <w:rPr>
                <w:strike/>
                <w:highlight w:val="yellow"/>
              </w:rPr>
            </w:pPr>
            <w:r w:rsidRPr="00F867A9">
              <w:rPr>
                <w:strike/>
                <w:highlight w:val="yellow"/>
              </w:rPr>
              <w:t>Deviations:</w:t>
            </w:r>
          </w:p>
        </w:tc>
        <w:tc>
          <w:tcPr>
            <w:tcW w:w="3620" w:type="pct"/>
            <w:shd w:val="clear" w:color="auto" w:fill="auto"/>
          </w:tcPr>
          <w:p w14:paraId="62B7FB9E" w14:textId="77777777" w:rsidR="00087F46" w:rsidRPr="00F867A9" w:rsidRDefault="00087F46" w:rsidP="00FE2297">
            <w:pPr>
              <w:pStyle w:val="RepStandard"/>
              <w:suppressAutoHyphens/>
              <w:rPr>
                <w:strike/>
                <w:highlight w:val="yellow"/>
              </w:rPr>
            </w:pPr>
            <w:r w:rsidRPr="00F867A9">
              <w:rPr>
                <w:strike/>
                <w:highlight w:val="yellow"/>
              </w:rPr>
              <w:t>No</w:t>
            </w:r>
          </w:p>
        </w:tc>
      </w:tr>
      <w:tr w:rsidR="00087F46" w:rsidRPr="00F867A9" w14:paraId="32146110" w14:textId="77777777" w:rsidTr="00FE2297">
        <w:trPr>
          <w:gridAfter w:val="1"/>
          <w:wAfter w:w="37" w:type="pct"/>
        </w:trPr>
        <w:tc>
          <w:tcPr>
            <w:tcW w:w="1343" w:type="pct"/>
            <w:shd w:val="clear" w:color="auto" w:fill="auto"/>
          </w:tcPr>
          <w:p w14:paraId="037DA1EB" w14:textId="77777777" w:rsidR="00087F46" w:rsidRPr="00F867A9" w:rsidRDefault="00087F46" w:rsidP="00FE2297">
            <w:pPr>
              <w:pStyle w:val="RepStandard"/>
              <w:suppressAutoHyphens/>
              <w:rPr>
                <w:strike/>
                <w:highlight w:val="yellow"/>
              </w:rPr>
            </w:pPr>
            <w:r w:rsidRPr="00F867A9">
              <w:rPr>
                <w:strike/>
                <w:highlight w:val="yellow"/>
              </w:rPr>
              <w:t>Previous evaluation:</w:t>
            </w:r>
          </w:p>
        </w:tc>
        <w:tc>
          <w:tcPr>
            <w:tcW w:w="3620" w:type="pct"/>
            <w:shd w:val="clear" w:color="auto" w:fill="auto"/>
          </w:tcPr>
          <w:p w14:paraId="05B95591" w14:textId="77777777" w:rsidR="00087F46" w:rsidRPr="00F867A9" w:rsidRDefault="00087F46" w:rsidP="00FE2297">
            <w:pPr>
              <w:tabs>
                <w:tab w:val="left" w:pos="425"/>
                <w:tab w:val="left" w:pos="850"/>
              </w:tabs>
              <w:suppressAutoHyphens/>
              <w:spacing w:after="120"/>
              <w:ind w:left="25" w:hanging="25"/>
              <w:rPr>
                <w:rFonts w:ascii="Times New Roman" w:hAnsi="Times New Roman" w:cs="Times New Roman"/>
                <w:strike/>
                <w:sz w:val="22"/>
                <w:highlight w:val="yellow"/>
              </w:rPr>
            </w:pPr>
            <w:r w:rsidRPr="00F867A9">
              <w:rPr>
                <w:rFonts w:ascii="Times New Roman" w:hAnsi="Times New Roman" w:cs="Times New Roman"/>
                <w:strike/>
                <w:sz w:val="22"/>
                <w:highlight w:val="yellow"/>
              </w:rPr>
              <w:t xml:space="preserve">No  </w:t>
            </w:r>
          </w:p>
        </w:tc>
      </w:tr>
      <w:tr w:rsidR="00087F46" w:rsidRPr="00F867A9" w14:paraId="53CD1FD2" w14:textId="77777777" w:rsidTr="00FE2297">
        <w:trPr>
          <w:gridAfter w:val="1"/>
          <w:wAfter w:w="37" w:type="pct"/>
        </w:trPr>
        <w:tc>
          <w:tcPr>
            <w:tcW w:w="1343" w:type="pct"/>
            <w:shd w:val="clear" w:color="auto" w:fill="auto"/>
          </w:tcPr>
          <w:p w14:paraId="52DC5DEE" w14:textId="77777777" w:rsidR="00087F46" w:rsidRPr="00F867A9" w:rsidRDefault="00087F46" w:rsidP="00FE2297">
            <w:pPr>
              <w:pStyle w:val="RepStandard"/>
              <w:suppressAutoHyphens/>
              <w:rPr>
                <w:strike/>
                <w:highlight w:val="yellow"/>
              </w:rPr>
            </w:pPr>
            <w:r w:rsidRPr="00F867A9">
              <w:rPr>
                <w:strike/>
                <w:highlight w:val="yellow"/>
              </w:rPr>
              <w:t>GLP:</w:t>
            </w:r>
          </w:p>
        </w:tc>
        <w:tc>
          <w:tcPr>
            <w:tcW w:w="3620" w:type="pct"/>
            <w:shd w:val="clear" w:color="auto" w:fill="auto"/>
          </w:tcPr>
          <w:p w14:paraId="6B0C595C" w14:textId="77777777" w:rsidR="00087F46" w:rsidRPr="00F867A9" w:rsidRDefault="00087F46" w:rsidP="00FE2297">
            <w:pPr>
              <w:tabs>
                <w:tab w:val="left" w:pos="425"/>
                <w:tab w:val="left" w:pos="850"/>
              </w:tabs>
              <w:suppressAutoHyphens/>
              <w:spacing w:after="120"/>
              <w:ind w:left="1985" w:hanging="1985"/>
              <w:rPr>
                <w:rFonts w:ascii="Times New Roman" w:hAnsi="Times New Roman" w:cs="Times New Roman"/>
                <w:strike/>
                <w:sz w:val="22"/>
                <w:highlight w:val="yellow"/>
              </w:rPr>
            </w:pPr>
            <w:r w:rsidRPr="00F867A9">
              <w:rPr>
                <w:rFonts w:ascii="Times New Roman" w:hAnsi="Times New Roman" w:cs="Times New Roman"/>
                <w:strike/>
                <w:sz w:val="22"/>
                <w:highlight w:val="yellow"/>
              </w:rPr>
              <w:t>Yes</w:t>
            </w:r>
          </w:p>
        </w:tc>
      </w:tr>
      <w:tr w:rsidR="00087F46" w:rsidRPr="00F867A9" w14:paraId="1A074203" w14:textId="77777777" w:rsidTr="002F6965">
        <w:tc>
          <w:tcPr>
            <w:tcW w:w="1343" w:type="pct"/>
            <w:shd w:val="clear" w:color="auto" w:fill="D9D9D9" w:themeFill="background1" w:themeFillShade="D9"/>
          </w:tcPr>
          <w:p w14:paraId="7F4AAFCD" w14:textId="77777777" w:rsidR="00087F46" w:rsidRPr="00F867A9" w:rsidRDefault="00087F46" w:rsidP="00FE2297">
            <w:pPr>
              <w:pStyle w:val="RepStandard"/>
              <w:suppressAutoHyphens/>
              <w:rPr>
                <w:strike/>
                <w:highlight w:val="yellow"/>
              </w:rPr>
            </w:pPr>
            <w:r w:rsidRPr="00F867A9">
              <w:rPr>
                <w:strike/>
                <w:highlight w:val="yellow"/>
              </w:rPr>
              <w:t>Acceptability:</w:t>
            </w:r>
          </w:p>
        </w:tc>
        <w:tc>
          <w:tcPr>
            <w:tcW w:w="3657" w:type="pct"/>
            <w:gridSpan w:val="2"/>
            <w:shd w:val="clear" w:color="auto" w:fill="D9D9D9" w:themeFill="background1" w:themeFillShade="D9"/>
          </w:tcPr>
          <w:p w14:paraId="6F47369E" w14:textId="77777777" w:rsidR="00087F46" w:rsidRPr="00F867A9" w:rsidRDefault="00087F46" w:rsidP="00FE2297">
            <w:pPr>
              <w:pStyle w:val="RepStandard"/>
              <w:suppressAutoHyphens/>
              <w:rPr>
                <w:strike/>
                <w:highlight w:val="yellow"/>
              </w:rPr>
            </w:pPr>
            <w:r w:rsidRPr="00F867A9">
              <w:rPr>
                <w:strike/>
                <w:highlight w:val="yellow"/>
              </w:rPr>
              <w:t>Yes</w:t>
            </w:r>
          </w:p>
        </w:tc>
      </w:tr>
    </w:tbl>
    <w:p w14:paraId="6F1388A7" w14:textId="77777777" w:rsidR="00087F46" w:rsidRPr="00F867A9" w:rsidRDefault="00087F46" w:rsidP="00FE2297">
      <w:pPr>
        <w:pStyle w:val="RepStandard"/>
        <w:rPr>
          <w:b/>
          <w:bCs/>
          <w:strike/>
          <w:highlight w:val="yellow"/>
        </w:rPr>
      </w:pPr>
      <w:r w:rsidRPr="00F867A9">
        <w:rPr>
          <w:b/>
          <w:bCs/>
          <w:strike/>
          <w:highlight w:val="yellow"/>
        </w:rPr>
        <w:t>Study Summary</w:t>
      </w:r>
    </w:p>
    <w:p w14:paraId="5B6E558B" w14:textId="77777777" w:rsidR="00087F46" w:rsidRPr="00F867A9" w:rsidRDefault="00087F46" w:rsidP="00FE2297">
      <w:pPr>
        <w:pStyle w:val="RepStandard"/>
        <w:suppressAutoHyphens/>
        <w:rPr>
          <w:strike/>
          <w:highlight w:val="yellow"/>
        </w:rPr>
      </w:pPr>
      <w:r w:rsidRPr="00F867A9">
        <w:rPr>
          <w:strike/>
          <w:highlight w:val="yellow"/>
        </w:rPr>
        <w:t xml:space="preserve">Control procedure 21/0288_01 was validated for the determination of </w:t>
      </w:r>
      <w:proofErr w:type="spellStart"/>
      <w:r w:rsidRPr="00F867A9">
        <w:rPr>
          <w:strike/>
          <w:highlight w:val="yellow"/>
        </w:rPr>
        <w:t>Ametoctradin</w:t>
      </w:r>
      <w:proofErr w:type="spellEnd"/>
      <w:r w:rsidRPr="00F867A9">
        <w:rPr>
          <w:strike/>
          <w:highlight w:val="yellow"/>
        </w:rPr>
        <w:t xml:space="preserve"> and </w:t>
      </w:r>
      <w:proofErr w:type="spellStart"/>
      <w:r w:rsidRPr="00F867A9">
        <w:rPr>
          <w:strike/>
          <w:highlight w:val="yellow"/>
        </w:rPr>
        <w:t>Propamocab</w:t>
      </w:r>
      <w:proofErr w:type="spellEnd"/>
      <w:r w:rsidRPr="00F867A9">
        <w:rPr>
          <w:strike/>
          <w:highlight w:val="yellow"/>
        </w:rPr>
        <w:t xml:space="preserve"> formulated in BAS 743 02 F in the vehicle acetonitrile / 10mM disodium hydrogen phosphate dihydrate with phosphoric acid(85%) pH 2.9 (50+50, v/v) to demonstrate the suitability and correctness of the method in the vehicle.</w:t>
      </w:r>
    </w:p>
    <w:p w14:paraId="32D49E79" w14:textId="77777777" w:rsidR="00087F46" w:rsidRPr="00F867A9" w:rsidRDefault="00087F46" w:rsidP="00FE2297">
      <w:pPr>
        <w:pStyle w:val="RepStandard"/>
        <w:suppressAutoHyphens/>
        <w:rPr>
          <w:strike/>
          <w:highlight w:val="yellow"/>
        </w:rPr>
      </w:pPr>
    </w:p>
    <w:p w14:paraId="21D04DCB" w14:textId="77777777" w:rsidR="00087F46" w:rsidRPr="00F867A9" w:rsidRDefault="00087F46" w:rsidP="00FE2297">
      <w:pPr>
        <w:pStyle w:val="RepStandard"/>
        <w:rPr>
          <w:b/>
          <w:bCs/>
          <w:strike/>
          <w:highlight w:val="yellow"/>
        </w:rPr>
      </w:pPr>
      <w:r w:rsidRPr="00F867A9">
        <w:rPr>
          <w:b/>
          <w:bCs/>
          <w:strike/>
          <w:highlight w:val="yellow"/>
        </w:rPr>
        <w:t>Materials and methods</w:t>
      </w:r>
    </w:p>
    <w:p w14:paraId="4F452350" w14:textId="77777777" w:rsidR="00087F46" w:rsidRPr="00F867A9" w:rsidRDefault="00087F46" w:rsidP="00FE2297">
      <w:pPr>
        <w:pStyle w:val="RepStandard"/>
        <w:suppressAutoHyphens/>
        <w:rPr>
          <w:strike/>
          <w:highlight w:val="yellow"/>
        </w:rPr>
      </w:pPr>
      <w:r w:rsidRPr="00F867A9">
        <w:rPr>
          <w:strike/>
          <w:highlight w:val="yellow"/>
        </w:rPr>
        <w:t xml:space="preserve">In control procedure 21/0288_01, an aliquot of the sample solution for Propamocarb analysis is transferred to a </w:t>
      </w:r>
      <w:proofErr w:type="spellStart"/>
      <w:r w:rsidRPr="00F867A9">
        <w:rPr>
          <w:strike/>
          <w:highlight w:val="yellow"/>
        </w:rPr>
        <w:t>voluemtric</w:t>
      </w:r>
      <w:proofErr w:type="spellEnd"/>
      <w:r w:rsidRPr="00F867A9">
        <w:rPr>
          <w:strike/>
          <w:highlight w:val="yellow"/>
        </w:rPr>
        <w:t xml:space="preserve"> flask, diluted at least 1+9 with buffer (10mM disodium hydrogen phosphate dihydrate with phosphoric acid (85%) pH 2.9) and centrifuged at 13000 rpm for 5 minutes.  Samples are diluted further with buffer as necessary into the calibration range.  Samples are then </w:t>
      </w:r>
      <w:proofErr w:type="spellStart"/>
      <w:r w:rsidRPr="00F867A9">
        <w:rPr>
          <w:strike/>
          <w:highlight w:val="yellow"/>
        </w:rPr>
        <w:t>analysed</w:t>
      </w:r>
      <w:proofErr w:type="spellEnd"/>
      <w:r w:rsidRPr="00F867A9">
        <w:rPr>
          <w:strike/>
          <w:highlight w:val="yellow"/>
        </w:rPr>
        <w:t xml:space="preserve"> by high performance liquid chromatography with ultra-violet detection (HPLC-UV) at 195 nm (reference wavelength of 360 nm for diode-array) using an </w:t>
      </w:r>
      <w:proofErr w:type="spellStart"/>
      <w:r w:rsidRPr="00F867A9">
        <w:rPr>
          <w:strike/>
          <w:highlight w:val="yellow"/>
        </w:rPr>
        <w:t>Xbridge</w:t>
      </w:r>
      <w:proofErr w:type="spellEnd"/>
      <w:r w:rsidRPr="00F867A9">
        <w:rPr>
          <w:strike/>
          <w:highlight w:val="yellow"/>
        </w:rPr>
        <w:t xml:space="preserve"> Shield RP 18 column (100 mm x 4.6 mm, 3.5 µm) and gradient elution with mobile phases of </w:t>
      </w:r>
      <w:proofErr w:type="spellStart"/>
      <w:r w:rsidRPr="00F867A9">
        <w:rPr>
          <w:strike/>
          <w:highlight w:val="yellow"/>
        </w:rPr>
        <w:t>acetonitrile:water</w:t>
      </w:r>
      <w:proofErr w:type="spellEnd"/>
      <w:r w:rsidRPr="00F867A9">
        <w:rPr>
          <w:strike/>
          <w:highlight w:val="yellow"/>
        </w:rPr>
        <w:t xml:space="preserve"> (95:5) and 10 mM disodium hydrogen phosphate dihydrate adjusted to pH 2.8-2.9 with phosphoric acid (85%), at a flow rate of 1.5 mL/min.  Calibration is by external matrix-matched standards.</w:t>
      </w:r>
    </w:p>
    <w:p w14:paraId="2A68813E" w14:textId="77777777" w:rsidR="00087F46" w:rsidRPr="00F867A9" w:rsidRDefault="00087F46" w:rsidP="00FE2297">
      <w:pPr>
        <w:pStyle w:val="RepNewPart"/>
        <w:suppressAutoHyphens/>
        <w:spacing w:before="0"/>
        <w:jc w:val="both"/>
        <w:rPr>
          <w:b w:val="0"/>
          <w:iCs w:val="0"/>
          <w:strike/>
          <w:w w:val="105"/>
          <w:highlight w:val="yellow"/>
          <w:lang w:val="en-US"/>
        </w:rPr>
      </w:pPr>
    </w:p>
    <w:p w14:paraId="0632DE73" w14:textId="77777777" w:rsidR="00087F46" w:rsidRPr="00F867A9" w:rsidRDefault="00087F46" w:rsidP="00FE2297">
      <w:pPr>
        <w:pStyle w:val="RepNewPart"/>
        <w:suppressAutoHyphens/>
        <w:spacing w:before="0"/>
        <w:jc w:val="both"/>
        <w:rPr>
          <w:strike/>
          <w:highlight w:val="yellow"/>
          <w:lang w:val="en-US"/>
        </w:rPr>
      </w:pPr>
      <w:r w:rsidRPr="00F867A9">
        <w:rPr>
          <w:strike/>
          <w:highlight w:val="yellow"/>
          <w:lang w:val="en-US"/>
        </w:rPr>
        <w:t>Results and discussions</w:t>
      </w:r>
    </w:p>
    <w:p w14:paraId="688C9AB8" w14:textId="77777777" w:rsidR="00087F46" w:rsidRPr="00F867A9" w:rsidRDefault="00087F46" w:rsidP="00FE2297">
      <w:pPr>
        <w:pStyle w:val="RepStandard"/>
        <w:suppressAutoHyphens/>
        <w:rPr>
          <w:strike/>
          <w:highlight w:val="yellow"/>
        </w:rPr>
      </w:pPr>
      <w:r w:rsidRPr="00F867A9">
        <w:rPr>
          <w:strike/>
          <w:highlight w:val="yellow"/>
        </w:rPr>
        <w:t xml:space="preserve">The analytical method validation is </w:t>
      </w:r>
      <w:proofErr w:type="spellStart"/>
      <w:r w:rsidRPr="00F867A9">
        <w:rPr>
          <w:strike/>
          <w:highlight w:val="yellow"/>
        </w:rPr>
        <w:t>summarised</w:t>
      </w:r>
      <w:proofErr w:type="spellEnd"/>
      <w:r w:rsidRPr="00F867A9">
        <w:rPr>
          <w:strike/>
          <w:highlight w:val="yellow"/>
        </w:rPr>
        <w:t xml:space="preserve"> below.  No confirmatory method is required for methods for risk-assessment according to SANTE/2020/12830 Rev.1.</w:t>
      </w:r>
    </w:p>
    <w:p w14:paraId="751886D7" w14:textId="77777777" w:rsidR="00087F46" w:rsidRPr="00F867A9" w:rsidRDefault="00087F46" w:rsidP="00FE2297">
      <w:pPr>
        <w:pStyle w:val="RepStandard"/>
        <w:suppressAutoHyphens/>
        <w:rPr>
          <w:strike/>
          <w:highlight w:val="yellow"/>
        </w:rPr>
      </w:pPr>
    </w:p>
    <w:p w14:paraId="48F9EBED" w14:textId="04408B7E" w:rsidR="00087F46" w:rsidRPr="00F867A9" w:rsidRDefault="00087F46" w:rsidP="00FE2297">
      <w:pPr>
        <w:pStyle w:val="RepStandard"/>
        <w:suppressAutoHyphens/>
        <w:rPr>
          <w:strike/>
          <w:highlight w:val="yellow"/>
        </w:rPr>
      </w:pPr>
      <w:r w:rsidRPr="00F867A9">
        <w:rPr>
          <w:strike/>
          <w:highlight w:val="yellow"/>
        </w:rPr>
        <w:t>Recoveries were obtained by fortification of blank vehicle at three fortification levels. All mean recoveries are within the permitted range required by the guideline SANTE/2020/12830 rev. 1.</w:t>
      </w:r>
    </w:p>
    <w:p w14:paraId="3B34184C" w14:textId="77777777" w:rsidR="00CF4086" w:rsidRPr="00F867A9" w:rsidRDefault="00CF4086" w:rsidP="00FE2297">
      <w:pPr>
        <w:pStyle w:val="RepStandard"/>
        <w:suppressAutoHyphens/>
        <w:rPr>
          <w:strike/>
          <w:highlight w:val="yellow"/>
        </w:rPr>
      </w:pPr>
    </w:p>
    <w:p w14:paraId="36DCCCD3" w14:textId="01B64238" w:rsidR="00087F46" w:rsidRPr="00F867A9" w:rsidRDefault="00087F46" w:rsidP="00FE2297">
      <w:pPr>
        <w:pStyle w:val="RepLabel"/>
        <w:rPr>
          <w:rFonts w:ascii="Times New Roman" w:hAnsi="Times New Roman" w:cs="Times New Roman"/>
          <w:strike/>
          <w:highlight w:val="yellow"/>
          <w:lang w:val="en-US" w:eastAsia="en-US"/>
        </w:rPr>
      </w:pPr>
      <w:r w:rsidRPr="00F867A9">
        <w:rPr>
          <w:rFonts w:ascii="Times New Roman" w:hAnsi="Times New Roman" w:cs="Times New Roman"/>
          <w:strike/>
          <w:highlight w:val="yellow"/>
          <w:lang w:val="en-US" w:eastAsia="en-US"/>
        </w:rPr>
        <w:lastRenderedPageBreak/>
        <w:t>Table A </w:t>
      </w:r>
      <w:r w:rsidRPr="00F867A9">
        <w:rPr>
          <w:rFonts w:ascii="Times New Roman" w:hAnsi="Times New Roman" w:cs="Times New Roman"/>
          <w:strike/>
          <w:highlight w:val="yellow"/>
          <w:lang w:val="en-US" w:eastAsia="en-US"/>
        </w:rPr>
        <w:fldChar w:fldCharType="begin"/>
      </w:r>
      <w:r w:rsidRPr="00F867A9">
        <w:rPr>
          <w:rFonts w:ascii="Times New Roman" w:hAnsi="Times New Roman" w:cs="Times New Roman"/>
          <w:strike/>
          <w:highlight w:val="yellow"/>
          <w:lang w:val="en-US" w:eastAsia="en-US"/>
        </w:rPr>
        <w:instrText xml:space="preserve"> SEQ Table_A \* ARABIC </w:instrText>
      </w:r>
      <w:r w:rsidRPr="00F867A9">
        <w:rPr>
          <w:rFonts w:ascii="Times New Roman" w:hAnsi="Times New Roman" w:cs="Times New Roman"/>
          <w:strike/>
          <w:highlight w:val="yellow"/>
          <w:lang w:val="en-US" w:eastAsia="en-US"/>
        </w:rPr>
        <w:fldChar w:fldCharType="separate"/>
      </w:r>
      <w:r w:rsidR="005B16B8" w:rsidRPr="00F867A9">
        <w:rPr>
          <w:rFonts w:ascii="Times New Roman" w:hAnsi="Times New Roman" w:cs="Times New Roman"/>
          <w:strike/>
          <w:highlight w:val="yellow"/>
          <w:lang w:val="en-US" w:eastAsia="en-US"/>
        </w:rPr>
        <w:t>87</w:t>
      </w:r>
      <w:r w:rsidRPr="00F867A9">
        <w:rPr>
          <w:rFonts w:ascii="Times New Roman" w:hAnsi="Times New Roman" w:cs="Times New Roman"/>
          <w:strike/>
          <w:highlight w:val="yellow"/>
          <w:lang w:val="en-US" w:eastAsia="en-US"/>
        </w:rPr>
        <w:fldChar w:fldCharType="end"/>
      </w:r>
      <w:r w:rsidRPr="00F867A9">
        <w:rPr>
          <w:rFonts w:ascii="Times New Roman" w:hAnsi="Times New Roman" w:cs="Times New Roman"/>
          <w:strike/>
          <w:highlight w:val="yellow"/>
          <w:lang w:val="en-US" w:eastAsia="en-US"/>
        </w:rPr>
        <w:t>:</w:t>
      </w:r>
      <w:r w:rsidRPr="00F867A9">
        <w:rPr>
          <w:rFonts w:ascii="Times New Roman" w:hAnsi="Times New Roman" w:cs="Times New Roman"/>
          <w:strike/>
          <w:highlight w:val="yellow"/>
          <w:lang w:val="en-US" w:eastAsia="en-US"/>
        </w:rPr>
        <w:tab/>
      </w:r>
      <w:r w:rsidRPr="00F867A9">
        <w:rPr>
          <w:rFonts w:ascii="Times New Roman" w:hAnsi="Times New Roman" w:cs="Times New Roman"/>
          <w:bCs w:val="0"/>
          <w:strike/>
          <w:highlight w:val="yellow"/>
          <w:lang w:val="en-US" w:eastAsia="en-US"/>
        </w:rPr>
        <w:t xml:space="preserve">Recovery results from method validation of </w:t>
      </w:r>
      <w:r w:rsidRPr="00F867A9">
        <w:rPr>
          <w:rFonts w:ascii="Times New Roman" w:hAnsi="Times New Roman" w:cs="Times New Roman"/>
          <w:strike/>
          <w:highlight w:val="yellow"/>
          <w:lang w:val="en-US"/>
        </w:rPr>
        <w:t>Propamocarb</w:t>
      </w:r>
      <w:r w:rsidRPr="00F867A9">
        <w:rPr>
          <w:rFonts w:ascii="Times New Roman" w:hAnsi="Times New Roman" w:cs="Times New Roman"/>
          <w:bCs w:val="0"/>
          <w:strike/>
          <w:highlight w:val="yellow"/>
          <w:lang w:val="en-US" w:eastAsia="en-US"/>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76"/>
        <w:gridCol w:w="1680"/>
        <w:gridCol w:w="1755"/>
        <w:gridCol w:w="1187"/>
        <w:gridCol w:w="712"/>
        <w:gridCol w:w="1435"/>
      </w:tblGrid>
      <w:tr w:rsidR="00087F46" w:rsidRPr="00F867A9" w14:paraId="0954F0CB" w14:textId="77777777" w:rsidTr="00FE2297">
        <w:trPr>
          <w:tblHeader/>
        </w:trPr>
        <w:tc>
          <w:tcPr>
            <w:tcW w:w="1378" w:type="pct"/>
            <w:shd w:val="clear" w:color="auto" w:fill="auto"/>
          </w:tcPr>
          <w:p w14:paraId="4FAA7971" w14:textId="77777777" w:rsidR="00087F46" w:rsidRPr="00F867A9" w:rsidRDefault="00087F46" w:rsidP="00FE2297">
            <w:pPr>
              <w:pStyle w:val="RepTableHeader"/>
              <w:suppressAutoHyphens/>
              <w:jc w:val="center"/>
              <w:rPr>
                <w:strike/>
                <w:highlight w:val="yellow"/>
              </w:rPr>
            </w:pPr>
            <w:r w:rsidRPr="00F867A9">
              <w:rPr>
                <w:strike/>
                <w:highlight w:val="yellow"/>
              </w:rPr>
              <w:t>Matrix</w:t>
            </w:r>
          </w:p>
        </w:tc>
        <w:tc>
          <w:tcPr>
            <w:tcW w:w="899" w:type="pct"/>
            <w:shd w:val="clear" w:color="auto" w:fill="auto"/>
          </w:tcPr>
          <w:p w14:paraId="5A01C621" w14:textId="77777777" w:rsidR="00087F46" w:rsidRPr="00F867A9" w:rsidRDefault="00087F46" w:rsidP="00FE2297">
            <w:pPr>
              <w:pStyle w:val="RepTableHeader"/>
              <w:suppressAutoHyphens/>
              <w:jc w:val="center"/>
              <w:rPr>
                <w:strike/>
                <w:highlight w:val="yellow"/>
              </w:rPr>
            </w:pPr>
            <w:r w:rsidRPr="00F867A9">
              <w:rPr>
                <w:strike/>
                <w:highlight w:val="yellow"/>
              </w:rPr>
              <w:t>Analyte</w:t>
            </w:r>
          </w:p>
        </w:tc>
        <w:tc>
          <w:tcPr>
            <w:tcW w:w="939" w:type="pct"/>
            <w:shd w:val="clear" w:color="auto" w:fill="auto"/>
          </w:tcPr>
          <w:p w14:paraId="111AD747" w14:textId="77777777" w:rsidR="00087F46" w:rsidRPr="00F867A9" w:rsidRDefault="00087F46" w:rsidP="00FE2297">
            <w:pPr>
              <w:pStyle w:val="RepTableHeader"/>
              <w:suppressAutoHyphens/>
              <w:jc w:val="center"/>
              <w:rPr>
                <w:strike/>
                <w:highlight w:val="yellow"/>
              </w:rPr>
            </w:pPr>
            <w:r w:rsidRPr="00F867A9">
              <w:rPr>
                <w:strike/>
                <w:highlight w:val="yellow"/>
              </w:rPr>
              <w:t>Nominal fortification level (mg/100 mL)</w:t>
            </w:r>
            <w:r w:rsidRPr="00F867A9">
              <w:rPr>
                <w:strike/>
                <w:highlight w:val="yellow"/>
              </w:rPr>
              <w:br/>
              <w:t>(n = 5)</w:t>
            </w:r>
          </w:p>
        </w:tc>
        <w:tc>
          <w:tcPr>
            <w:tcW w:w="635" w:type="pct"/>
            <w:shd w:val="clear" w:color="auto" w:fill="auto"/>
          </w:tcPr>
          <w:p w14:paraId="4DC178DD" w14:textId="77777777" w:rsidR="00087F46" w:rsidRPr="00F867A9" w:rsidRDefault="00087F46" w:rsidP="00FE2297">
            <w:pPr>
              <w:pStyle w:val="RepTableHeader"/>
              <w:suppressAutoHyphens/>
              <w:jc w:val="center"/>
              <w:rPr>
                <w:strike/>
                <w:highlight w:val="yellow"/>
              </w:rPr>
            </w:pPr>
            <w:r w:rsidRPr="00F867A9">
              <w:rPr>
                <w:strike/>
                <w:highlight w:val="yellow"/>
              </w:rPr>
              <w:t xml:space="preserve">Mean </w:t>
            </w:r>
            <w:r w:rsidRPr="00F867A9">
              <w:rPr>
                <w:strike/>
                <w:highlight w:val="yellow"/>
              </w:rPr>
              <w:br/>
              <w:t>recovery (%)</w:t>
            </w:r>
          </w:p>
        </w:tc>
        <w:tc>
          <w:tcPr>
            <w:tcW w:w="381" w:type="pct"/>
            <w:shd w:val="clear" w:color="auto" w:fill="auto"/>
          </w:tcPr>
          <w:p w14:paraId="1246875C" w14:textId="77777777" w:rsidR="00087F46" w:rsidRPr="00F867A9" w:rsidRDefault="00087F46" w:rsidP="00FE2297">
            <w:pPr>
              <w:pStyle w:val="RepTableHeader"/>
              <w:suppressAutoHyphens/>
              <w:jc w:val="center"/>
              <w:rPr>
                <w:strike/>
                <w:highlight w:val="yellow"/>
              </w:rPr>
            </w:pPr>
            <w:r w:rsidRPr="00F867A9">
              <w:rPr>
                <w:strike/>
                <w:highlight w:val="yellow"/>
              </w:rPr>
              <w:t>RSD (%)</w:t>
            </w:r>
          </w:p>
        </w:tc>
        <w:tc>
          <w:tcPr>
            <w:tcW w:w="768" w:type="pct"/>
            <w:shd w:val="clear" w:color="auto" w:fill="auto"/>
          </w:tcPr>
          <w:p w14:paraId="36C39C6E" w14:textId="77777777" w:rsidR="00087F46" w:rsidRPr="00F867A9" w:rsidRDefault="00087F46" w:rsidP="00FE2297">
            <w:pPr>
              <w:pStyle w:val="RepTableHeader"/>
              <w:suppressAutoHyphens/>
              <w:jc w:val="center"/>
              <w:rPr>
                <w:strike/>
                <w:highlight w:val="yellow"/>
              </w:rPr>
            </w:pPr>
            <w:r w:rsidRPr="00F867A9">
              <w:rPr>
                <w:strike/>
                <w:highlight w:val="yellow"/>
              </w:rPr>
              <w:t>Comments</w:t>
            </w:r>
          </w:p>
        </w:tc>
      </w:tr>
      <w:tr w:rsidR="00087F46" w:rsidRPr="00F867A9" w14:paraId="095D90E3" w14:textId="77777777" w:rsidTr="00FE2297">
        <w:tc>
          <w:tcPr>
            <w:tcW w:w="1378" w:type="pct"/>
            <w:vMerge w:val="restart"/>
            <w:shd w:val="clear" w:color="auto" w:fill="auto"/>
          </w:tcPr>
          <w:p w14:paraId="1AA66481" w14:textId="77777777" w:rsidR="00087F46" w:rsidRPr="00F867A9" w:rsidRDefault="00087F46" w:rsidP="00376C18">
            <w:pPr>
              <w:pStyle w:val="RepTable"/>
              <w:suppressAutoHyphens/>
              <w:rPr>
                <w:strike/>
                <w:noProof w:val="0"/>
                <w:sz w:val="20"/>
                <w:szCs w:val="20"/>
                <w:highlight w:val="yellow"/>
                <w:lang w:val="en-US"/>
              </w:rPr>
            </w:pPr>
            <w:r w:rsidRPr="00F867A9">
              <w:rPr>
                <w:strike/>
                <w:noProof w:val="0"/>
                <w:sz w:val="20"/>
                <w:szCs w:val="20"/>
                <w:highlight w:val="yellow"/>
                <w:lang w:val="en-US"/>
              </w:rPr>
              <w:t>acetonitrile:10 mM disodium hydrogen phosphate dihydrate adjusted to pH 2.8-2.9 with phosphoric acid (85%) (50:50 v/v)</w:t>
            </w:r>
          </w:p>
        </w:tc>
        <w:tc>
          <w:tcPr>
            <w:tcW w:w="899" w:type="pct"/>
            <w:vMerge w:val="restart"/>
            <w:shd w:val="clear" w:color="auto" w:fill="auto"/>
            <w:vAlign w:val="center"/>
          </w:tcPr>
          <w:p w14:paraId="7C6A6AA6"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Propamocarb</w:t>
            </w:r>
          </w:p>
        </w:tc>
        <w:tc>
          <w:tcPr>
            <w:tcW w:w="939" w:type="pct"/>
            <w:shd w:val="clear" w:color="auto" w:fill="auto"/>
            <w:vAlign w:val="center"/>
          </w:tcPr>
          <w:p w14:paraId="198A4E94"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1</w:t>
            </w:r>
          </w:p>
        </w:tc>
        <w:tc>
          <w:tcPr>
            <w:tcW w:w="635" w:type="pct"/>
            <w:tcBorders>
              <w:top w:val="single" w:sz="2" w:space="0" w:color="auto"/>
              <w:left w:val="single" w:sz="2" w:space="0" w:color="auto"/>
            </w:tcBorders>
            <w:vAlign w:val="center"/>
          </w:tcPr>
          <w:p w14:paraId="69F5495F"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105.0</w:t>
            </w:r>
          </w:p>
        </w:tc>
        <w:tc>
          <w:tcPr>
            <w:tcW w:w="381" w:type="pct"/>
            <w:tcBorders>
              <w:top w:val="single" w:sz="2" w:space="0" w:color="auto"/>
              <w:right w:val="single" w:sz="2" w:space="0" w:color="auto"/>
            </w:tcBorders>
            <w:vAlign w:val="center"/>
          </w:tcPr>
          <w:p w14:paraId="020CB7E7"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2.3</w:t>
            </w:r>
          </w:p>
        </w:tc>
        <w:tc>
          <w:tcPr>
            <w:tcW w:w="768" w:type="pct"/>
            <w:shd w:val="clear" w:color="auto" w:fill="auto"/>
          </w:tcPr>
          <w:p w14:paraId="3CF7CC18"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Acceptable</w:t>
            </w:r>
          </w:p>
        </w:tc>
      </w:tr>
      <w:tr w:rsidR="00087F46" w:rsidRPr="00F867A9" w14:paraId="4B29CA10" w14:textId="77777777" w:rsidTr="00FE2297">
        <w:tc>
          <w:tcPr>
            <w:tcW w:w="1378" w:type="pct"/>
            <w:vMerge/>
            <w:shd w:val="clear" w:color="auto" w:fill="auto"/>
          </w:tcPr>
          <w:p w14:paraId="658C089D" w14:textId="77777777" w:rsidR="00087F46" w:rsidRPr="00F867A9" w:rsidRDefault="00087F46" w:rsidP="00FE2297">
            <w:pPr>
              <w:pStyle w:val="RepTable"/>
              <w:suppressAutoHyphens/>
              <w:rPr>
                <w:strike/>
                <w:noProof w:val="0"/>
                <w:sz w:val="20"/>
                <w:szCs w:val="20"/>
                <w:highlight w:val="yellow"/>
                <w:lang w:val="en-US"/>
              </w:rPr>
            </w:pPr>
          </w:p>
        </w:tc>
        <w:tc>
          <w:tcPr>
            <w:tcW w:w="899" w:type="pct"/>
            <w:vMerge/>
            <w:shd w:val="clear" w:color="auto" w:fill="auto"/>
          </w:tcPr>
          <w:p w14:paraId="4833590F" w14:textId="77777777" w:rsidR="00087F46" w:rsidRPr="00F867A9" w:rsidRDefault="00087F46" w:rsidP="00FE2297">
            <w:pPr>
              <w:pStyle w:val="RepTable"/>
              <w:suppressAutoHyphens/>
              <w:rPr>
                <w:strike/>
                <w:noProof w:val="0"/>
                <w:sz w:val="20"/>
                <w:szCs w:val="20"/>
                <w:highlight w:val="yellow"/>
                <w:lang w:val="en-US"/>
              </w:rPr>
            </w:pPr>
          </w:p>
        </w:tc>
        <w:tc>
          <w:tcPr>
            <w:tcW w:w="939" w:type="pct"/>
            <w:shd w:val="clear" w:color="auto" w:fill="auto"/>
            <w:vAlign w:val="center"/>
          </w:tcPr>
          <w:p w14:paraId="74EC6F1C"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5</w:t>
            </w:r>
          </w:p>
        </w:tc>
        <w:tc>
          <w:tcPr>
            <w:tcW w:w="635" w:type="pct"/>
            <w:tcBorders>
              <w:left w:val="single" w:sz="2" w:space="0" w:color="auto"/>
              <w:bottom w:val="single" w:sz="2" w:space="0" w:color="auto"/>
            </w:tcBorders>
            <w:vAlign w:val="center"/>
          </w:tcPr>
          <w:p w14:paraId="2D6F7D22"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103.6</w:t>
            </w:r>
          </w:p>
        </w:tc>
        <w:tc>
          <w:tcPr>
            <w:tcW w:w="381" w:type="pct"/>
            <w:tcBorders>
              <w:bottom w:val="single" w:sz="2" w:space="0" w:color="auto"/>
              <w:right w:val="single" w:sz="2" w:space="0" w:color="auto"/>
            </w:tcBorders>
            <w:vAlign w:val="center"/>
          </w:tcPr>
          <w:p w14:paraId="292053D9"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2.7</w:t>
            </w:r>
          </w:p>
        </w:tc>
        <w:tc>
          <w:tcPr>
            <w:tcW w:w="768" w:type="pct"/>
            <w:shd w:val="clear" w:color="auto" w:fill="auto"/>
          </w:tcPr>
          <w:p w14:paraId="583D8525"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Acceptable</w:t>
            </w:r>
          </w:p>
        </w:tc>
      </w:tr>
      <w:tr w:rsidR="00087F46" w:rsidRPr="00F867A9" w14:paraId="77C6AD15" w14:textId="77777777" w:rsidTr="00FE2297">
        <w:tc>
          <w:tcPr>
            <w:tcW w:w="1378" w:type="pct"/>
            <w:vMerge/>
            <w:shd w:val="clear" w:color="auto" w:fill="auto"/>
          </w:tcPr>
          <w:p w14:paraId="1D3997B0" w14:textId="77777777" w:rsidR="00087F46" w:rsidRPr="00F867A9" w:rsidRDefault="00087F46" w:rsidP="00FE2297">
            <w:pPr>
              <w:pStyle w:val="RepTable"/>
              <w:suppressAutoHyphens/>
              <w:rPr>
                <w:strike/>
                <w:noProof w:val="0"/>
                <w:sz w:val="20"/>
                <w:szCs w:val="20"/>
                <w:highlight w:val="yellow"/>
                <w:lang w:val="en-US"/>
              </w:rPr>
            </w:pPr>
          </w:p>
        </w:tc>
        <w:tc>
          <w:tcPr>
            <w:tcW w:w="899" w:type="pct"/>
            <w:vMerge/>
            <w:shd w:val="clear" w:color="auto" w:fill="auto"/>
          </w:tcPr>
          <w:p w14:paraId="457D068A" w14:textId="77777777" w:rsidR="00087F46" w:rsidRPr="00F867A9" w:rsidRDefault="00087F46" w:rsidP="00FE2297">
            <w:pPr>
              <w:pStyle w:val="RepTable"/>
              <w:suppressAutoHyphens/>
              <w:rPr>
                <w:strike/>
                <w:noProof w:val="0"/>
                <w:sz w:val="20"/>
                <w:szCs w:val="20"/>
                <w:highlight w:val="yellow"/>
                <w:lang w:val="en-US"/>
              </w:rPr>
            </w:pPr>
          </w:p>
        </w:tc>
        <w:tc>
          <w:tcPr>
            <w:tcW w:w="939" w:type="pct"/>
            <w:shd w:val="clear" w:color="auto" w:fill="auto"/>
            <w:vAlign w:val="center"/>
          </w:tcPr>
          <w:p w14:paraId="6870C089"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30</w:t>
            </w:r>
          </w:p>
        </w:tc>
        <w:tc>
          <w:tcPr>
            <w:tcW w:w="635" w:type="pct"/>
            <w:tcBorders>
              <w:top w:val="single" w:sz="2" w:space="0" w:color="auto"/>
              <w:left w:val="single" w:sz="2" w:space="0" w:color="auto"/>
            </w:tcBorders>
            <w:vAlign w:val="center"/>
          </w:tcPr>
          <w:p w14:paraId="489730E5" w14:textId="77777777" w:rsidR="00087F46" w:rsidRPr="00F867A9" w:rsidRDefault="00087F46" w:rsidP="00FE2297">
            <w:pPr>
              <w:pStyle w:val="RepTable"/>
              <w:suppressAutoHyphens/>
              <w:jc w:val="center"/>
              <w:rPr>
                <w:rFonts w:eastAsia="Batang" w:cs="Arial"/>
                <w:strike/>
                <w:noProof w:val="0"/>
                <w:sz w:val="20"/>
                <w:szCs w:val="20"/>
                <w:highlight w:val="yellow"/>
                <w:lang w:val="en-US"/>
              </w:rPr>
            </w:pPr>
            <w:r w:rsidRPr="00F867A9">
              <w:rPr>
                <w:rFonts w:eastAsia="Batang" w:cs="Arial"/>
                <w:strike/>
                <w:noProof w:val="0"/>
                <w:sz w:val="20"/>
                <w:szCs w:val="20"/>
                <w:highlight w:val="yellow"/>
                <w:lang w:val="en-US"/>
              </w:rPr>
              <w:t>104.5</w:t>
            </w:r>
          </w:p>
        </w:tc>
        <w:tc>
          <w:tcPr>
            <w:tcW w:w="381" w:type="pct"/>
            <w:tcBorders>
              <w:top w:val="single" w:sz="2" w:space="0" w:color="auto"/>
              <w:right w:val="single" w:sz="2" w:space="0" w:color="auto"/>
            </w:tcBorders>
            <w:vAlign w:val="center"/>
          </w:tcPr>
          <w:p w14:paraId="6B3B94F5" w14:textId="77777777" w:rsidR="00087F46" w:rsidRPr="00F867A9" w:rsidRDefault="00087F46" w:rsidP="00FE2297">
            <w:pPr>
              <w:pStyle w:val="RepTable"/>
              <w:suppressAutoHyphens/>
              <w:jc w:val="center"/>
              <w:rPr>
                <w:rFonts w:eastAsia="Batang" w:cs="Arial"/>
                <w:strike/>
                <w:noProof w:val="0"/>
                <w:sz w:val="20"/>
                <w:szCs w:val="20"/>
                <w:highlight w:val="yellow"/>
                <w:lang w:val="en-US"/>
              </w:rPr>
            </w:pPr>
            <w:r w:rsidRPr="00F867A9">
              <w:rPr>
                <w:rFonts w:eastAsia="Batang" w:cs="Arial"/>
                <w:strike/>
                <w:noProof w:val="0"/>
                <w:sz w:val="20"/>
                <w:szCs w:val="20"/>
                <w:highlight w:val="yellow"/>
                <w:lang w:val="en-US"/>
              </w:rPr>
              <w:t>2.3</w:t>
            </w:r>
          </w:p>
        </w:tc>
        <w:tc>
          <w:tcPr>
            <w:tcW w:w="768" w:type="pct"/>
            <w:shd w:val="clear" w:color="auto" w:fill="auto"/>
            <w:vAlign w:val="center"/>
          </w:tcPr>
          <w:p w14:paraId="67CE7E0D" w14:textId="77777777" w:rsidR="00087F46" w:rsidRPr="00F867A9" w:rsidRDefault="00087F46" w:rsidP="00FE2297">
            <w:pPr>
              <w:pStyle w:val="RepTable"/>
              <w:suppressAutoHyphens/>
              <w:jc w:val="center"/>
              <w:rPr>
                <w:strike/>
                <w:noProof w:val="0"/>
                <w:sz w:val="20"/>
                <w:szCs w:val="20"/>
                <w:highlight w:val="yellow"/>
                <w:lang w:val="en-US"/>
              </w:rPr>
            </w:pPr>
            <w:r w:rsidRPr="00F867A9">
              <w:rPr>
                <w:strike/>
                <w:noProof w:val="0"/>
                <w:sz w:val="20"/>
                <w:szCs w:val="20"/>
                <w:highlight w:val="yellow"/>
                <w:lang w:val="en-US"/>
              </w:rPr>
              <w:t>Acceptable</w:t>
            </w:r>
          </w:p>
        </w:tc>
      </w:tr>
    </w:tbl>
    <w:p w14:paraId="1BEB0235" w14:textId="77777777" w:rsidR="00087F46" w:rsidRPr="00F867A9" w:rsidRDefault="00087F46" w:rsidP="00FE2297">
      <w:pPr>
        <w:pStyle w:val="RepStandard"/>
        <w:rPr>
          <w:strike/>
          <w:highlight w:val="yellow"/>
        </w:rPr>
      </w:pPr>
    </w:p>
    <w:p w14:paraId="6BC58031" w14:textId="777DA6C4" w:rsidR="00087F46" w:rsidRPr="00F867A9" w:rsidRDefault="00087F46" w:rsidP="00FE2297">
      <w:pPr>
        <w:pStyle w:val="RepLabel"/>
        <w:rPr>
          <w:rFonts w:ascii="Times New Roman" w:hAnsi="Times New Roman" w:cs="Times New Roman"/>
          <w:strike/>
          <w:highlight w:val="yellow"/>
          <w:lang w:val="en-US"/>
        </w:rPr>
      </w:pPr>
      <w:r w:rsidRPr="00F867A9">
        <w:rPr>
          <w:rFonts w:ascii="Times New Roman" w:hAnsi="Times New Roman" w:cs="Times New Roman"/>
          <w:strike/>
          <w:highlight w:val="yellow"/>
          <w:lang w:val="en-US"/>
        </w:rPr>
        <w:t>Table A </w:t>
      </w:r>
      <w:r w:rsidRPr="00F867A9">
        <w:rPr>
          <w:rFonts w:ascii="Times New Roman" w:hAnsi="Times New Roman" w:cs="Times New Roman"/>
          <w:strike/>
          <w:highlight w:val="yellow"/>
          <w:lang w:val="en-US"/>
        </w:rPr>
        <w:fldChar w:fldCharType="begin"/>
      </w:r>
      <w:r w:rsidRPr="00F867A9">
        <w:rPr>
          <w:rFonts w:ascii="Times New Roman" w:hAnsi="Times New Roman" w:cs="Times New Roman"/>
          <w:strike/>
          <w:highlight w:val="yellow"/>
          <w:lang w:val="en-US"/>
        </w:rPr>
        <w:instrText xml:space="preserve"> SEQ Table_A \* ARABIC </w:instrText>
      </w:r>
      <w:r w:rsidRPr="00F867A9">
        <w:rPr>
          <w:rFonts w:ascii="Times New Roman" w:hAnsi="Times New Roman" w:cs="Times New Roman"/>
          <w:strike/>
          <w:highlight w:val="yellow"/>
          <w:lang w:val="en-US"/>
        </w:rPr>
        <w:fldChar w:fldCharType="separate"/>
      </w:r>
      <w:r w:rsidR="005B16B8" w:rsidRPr="00F867A9">
        <w:rPr>
          <w:rFonts w:ascii="Times New Roman" w:hAnsi="Times New Roman" w:cs="Times New Roman"/>
          <w:strike/>
          <w:highlight w:val="yellow"/>
          <w:lang w:val="en-US"/>
        </w:rPr>
        <w:t>88</w:t>
      </w:r>
      <w:r w:rsidRPr="00F867A9">
        <w:rPr>
          <w:rFonts w:ascii="Times New Roman" w:hAnsi="Times New Roman" w:cs="Times New Roman"/>
          <w:strike/>
          <w:highlight w:val="yellow"/>
          <w:lang w:val="en-US"/>
        </w:rPr>
        <w:fldChar w:fldCharType="end"/>
      </w:r>
      <w:r w:rsidRPr="00F867A9">
        <w:rPr>
          <w:rFonts w:ascii="Times New Roman" w:hAnsi="Times New Roman" w:cs="Times New Roman"/>
          <w:strike/>
          <w:highlight w:val="yellow"/>
          <w:lang w:val="en-US"/>
        </w:rPr>
        <w:t>:</w:t>
      </w:r>
      <w:r w:rsidRPr="00F867A9">
        <w:rPr>
          <w:rFonts w:ascii="Times New Roman" w:hAnsi="Times New Roman" w:cs="Times New Roman"/>
          <w:strike/>
          <w:highlight w:val="yellow"/>
          <w:lang w:val="en-US"/>
        </w:rPr>
        <w:tab/>
      </w:r>
      <w:r w:rsidRPr="00F867A9">
        <w:rPr>
          <w:rFonts w:ascii="Times New Roman" w:hAnsi="Times New Roman" w:cs="Times New Roman"/>
          <w:strike/>
          <w:highlight w:val="yellow"/>
          <w:lang w:val="en-US" w:eastAsia="en-US"/>
        </w:rPr>
        <w:t xml:space="preserve">Characteristics for the method used for validation of </w:t>
      </w:r>
      <w:r w:rsidRPr="00F867A9">
        <w:rPr>
          <w:rFonts w:ascii="Times New Roman" w:hAnsi="Times New Roman" w:cs="Times New Roman"/>
          <w:strike/>
          <w:highlight w:val="yellow"/>
          <w:lang w:val="en-US"/>
        </w:rPr>
        <w:t xml:space="preserve">Propamocarb </w:t>
      </w:r>
      <w:r w:rsidRPr="00F867A9">
        <w:rPr>
          <w:rFonts w:ascii="Times New Roman" w:hAnsi="Times New Roman" w:cs="Times New Roman"/>
          <w:strike/>
          <w:highlight w:val="yellow"/>
          <w:lang w:val="en-US" w:eastAsia="en-US"/>
        </w:rPr>
        <w:t>in sample matrix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74"/>
        <w:gridCol w:w="6571"/>
      </w:tblGrid>
      <w:tr w:rsidR="00087F46" w:rsidRPr="00F867A9" w14:paraId="4CD0EEDB" w14:textId="77777777" w:rsidTr="00FE2297">
        <w:trPr>
          <w:tblHeader/>
        </w:trPr>
        <w:tc>
          <w:tcPr>
            <w:tcW w:w="0" w:type="auto"/>
            <w:shd w:val="clear" w:color="auto" w:fill="auto"/>
          </w:tcPr>
          <w:p w14:paraId="12D3B6E3" w14:textId="77777777" w:rsidR="00087F46" w:rsidRPr="00F867A9" w:rsidRDefault="00087F46" w:rsidP="00FE2297">
            <w:pPr>
              <w:pStyle w:val="RepTableHeader"/>
              <w:suppressAutoHyphens/>
              <w:jc w:val="center"/>
              <w:rPr>
                <w:strike/>
                <w:highlight w:val="yellow"/>
              </w:rPr>
            </w:pPr>
          </w:p>
        </w:tc>
        <w:tc>
          <w:tcPr>
            <w:tcW w:w="0" w:type="auto"/>
            <w:shd w:val="clear" w:color="auto" w:fill="auto"/>
          </w:tcPr>
          <w:p w14:paraId="5F1BE945" w14:textId="77777777" w:rsidR="00087F46" w:rsidRPr="00F867A9" w:rsidRDefault="00087F46" w:rsidP="00FE2297">
            <w:pPr>
              <w:pStyle w:val="RepTableHeader"/>
              <w:suppressAutoHyphens/>
              <w:jc w:val="center"/>
              <w:rPr>
                <w:strike/>
                <w:highlight w:val="yellow"/>
              </w:rPr>
            </w:pPr>
            <w:proofErr w:type="spellStart"/>
            <w:r w:rsidRPr="00F867A9">
              <w:rPr>
                <w:strike/>
                <w:highlight w:val="yellow"/>
              </w:rPr>
              <w:t>Ametoctradin</w:t>
            </w:r>
            <w:proofErr w:type="spellEnd"/>
          </w:p>
        </w:tc>
      </w:tr>
      <w:tr w:rsidR="00087F46" w:rsidRPr="00F867A9" w14:paraId="75DAFCA6" w14:textId="77777777" w:rsidTr="00FE2297">
        <w:tc>
          <w:tcPr>
            <w:tcW w:w="0" w:type="auto"/>
            <w:shd w:val="clear" w:color="auto" w:fill="auto"/>
          </w:tcPr>
          <w:p w14:paraId="06682BE4"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Specificity</w:t>
            </w:r>
          </w:p>
        </w:tc>
        <w:tc>
          <w:tcPr>
            <w:tcW w:w="0" w:type="auto"/>
            <w:shd w:val="clear" w:color="auto" w:fill="auto"/>
          </w:tcPr>
          <w:p w14:paraId="6568859E"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No interference (&gt; 30 % LOQ) was found in unfortified control samples.  Peak identification was confirmed by retention time match with reference material.</w:t>
            </w:r>
          </w:p>
        </w:tc>
      </w:tr>
      <w:tr w:rsidR="00087F46" w:rsidRPr="00F867A9" w14:paraId="758A5F68" w14:textId="77777777" w:rsidTr="00FE2297">
        <w:tc>
          <w:tcPr>
            <w:tcW w:w="0" w:type="auto"/>
            <w:shd w:val="clear" w:color="auto" w:fill="auto"/>
          </w:tcPr>
          <w:p w14:paraId="6D1B6EFA"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Calibration (type, number of data points)</w:t>
            </w:r>
          </w:p>
        </w:tc>
        <w:tc>
          <w:tcPr>
            <w:tcW w:w="0" w:type="auto"/>
            <w:shd w:val="clear" w:color="auto" w:fill="auto"/>
          </w:tcPr>
          <w:p w14:paraId="507D64A1"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Calibration was performed with matrix-matched standards at a minimum of seven concentrations ranging 0.03 to 1.0 mg/100 mL (slope = 2.700949, intercept = -0.034788).  Good linearity was observed (r</w:t>
            </w:r>
            <w:r w:rsidRPr="00F867A9">
              <w:rPr>
                <w:strike/>
                <w:noProof w:val="0"/>
                <w:sz w:val="20"/>
                <w:szCs w:val="20"/>
                <w:highlight w:val="yellow"/>
                <w:vertAlign w:val="superscript"/>
                <w:lang w:val="en-US"/>
              </w:rPr>
              <w:t>2</w:t>
            </w:r>
            <w:r w:rsidRPr="00F867A9">
              <w:rPr>
                <w:strike/>
                <w:noProof w:val="0"/>
                <w:sz w:val="20"/>
                <w:szCs w:val="20"/>
                <w:highlight w:val="yellow"/>
                <w:lang w:val="en-US"/>
              </w:rPr>
              <w:t xml:space="preserve"> = 0.999294). The resulting test substance peak areas versus test substance concentration data were fit to the linear function.  Residuals were randomly scattered. </w:t>
            </w:r>
          </w:p>
        </w:tc>
      </w:tr>
      <w:tr w:rsidR="00087F46" w:rsidRPr="00F867A9" w14:paraId="1E4B9137" w14:textId="77777777" w:rsidTr="00FE2297">
        <w:tc>
          <w:tcPr>
            <w:tcW w:w="0" w:type="auto"/>
            <w:shd w:val="clear" w:color="auto" w:fill="auto"/>
          </w:tcPr>
          <w:p w14:paraId="587B20B3"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Calibration range</w:t>
            </w:r>
          </w:p>
        </w:tc>
        <w:tc>
          <w:tcPr>
            <w:tcW w:w="0" w:type="auto"/>
            <w:shd w:val="clear" w:color="auto" w:fill="auto"/>
          </w:tcPr>
          <w:p w14:paraId="06A2600D"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Nominal calibration range 0.03 mg/100 mL to 1.0 mg/100 mL (0.003 mg/100 mL to 0.1 mg/100 mL in sample)</w:t>
            </w:r>
          </w:p>
        </w:tc>
      </w:tr>
      <w:tr w:rsidR="00087F46" w:rsidRPr="00F867A9" w14:paraId="5359C067" w14:textId="77777777" w:rsidTr="00FE2297">
        <w:tc>
          <w:tcPr>
            <w:tcW w:w="0" w:type="auto"/>
            <w:shd w:val="clear" w:color="auto" w:fill="auto"/>
          </w:tcPr>
          <w:p w14:paraId="540EB130"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 xml:space="preserve">Assessment of matrix effects is presented </w:t>
            </w:r>
          </w:p>
        </w:tc>
        <w:tc>
          <w:tcPr>
            <w:tcW w:w="0" w:type="auto"/>
            <w:shd w:val="clear" w:color="auto" w:fill="auto"/>
          </w:tcPr>
          <w:p w14:paraId="52B05FD8"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 xml:space="preserve">No significant matrix effects were observed (i.e. the matrix effect was found to be ≤ ±20%).  Matrix-matched standards were used throughout nevertheless. </w:t>
            </w:r>
          </w:p>
        </w:tc>
      </w:tr>
      <w:tr w:rsidR="00087F46" w:rsidRPr="00F867A9" w14:paraId="07A5E9EF" w14:textId="77777777" w:rsidTr="00FE2297">
        <w:tc>
          <w:tcPr>
            <w:tcW w:w="0" w:type="auto"/>
            <w:shd w:val="clear" w:color="auto" w:fill="auto"/>
          </w:tcPr>
          <w:p w14:paraId="35370E94"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Solution Stability</w:t>
            </w:r>
          </w:p>
        </w:tc>
        <w:tc>
          <w:tcPr>
            <w:tcW w:w="0" w:type="auto"/>
            <w:shd w:val="clear" w:color="auto" w:fill="auto"/>
          </w:tcPr>
          <w:p w14:paraId="1C371178"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 xml:space="preserve">Not necessary as standards were prepared daily and samples </w:t>
            </w:r>
            <w:proofErr w:type="spellStart"/>
            <w:r w:rsidRPr="00F867A9">
              <w:rPr>
                <w:strike/>
                <w:noProof w:val="0"/>
                <w:sz w:val="20"/>
                <w:szCs w:val="20"/>
                <w:highlight w:val="yellow"/>
                <w:lang w:val="en-US"/>
              </w:rPr>
              <w:t>analysed</w:t>
            </w:r>
            <w:proofErr w:type="spellEnd"/>
            <w:r w:rsidRPr="00F867A9">
              <w:rPr>
                <w:strike/>
                <w:noProof w:val="0"/>
                <w:sz w:val="20"/>
                <w:szCs w:val="20"/>
                <w:highlight w:val="yellow"/>
                <w:lang w:val="en-US"/>
              </w:rPr>
              <w:t xml:space="preserve"> within 24 hours.  </w:t>
            </w:r>
          </w:p>
        </w:tc>
      </w:tr>
      <w:tr w:rsidR="00087F46" w:rsidRPr="00F867A9" w14:paraId="2D548D78" w14:textId="77777777" w:rsidTr="00FE2297">
        <w:tc>
          <w:tcPr>
            <w:tcW w:w="0" w:type="auto"/>
            <w:shd w:val="clear" w:color="auto" w:fill="auto"/>
          </w:tcPr>
          <w:p w14:paraId="030C384A"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Limit of determination/quantification</w:t>
            </w:r>
          </w:p>
        </w:tc>
        <w:tc>
          <w:tcPr>
            <w:tcW w:w="0" w:type="auto"/>
            <w:shd w:val="clear" w:color="auto" w:fill="auto"/>
          </w:tcPr>
          <w:p w14:paraId="06D826C8" w14:textId="77777777" w:rsidR="00087F46" w:rsidRPr="00F867A9" w:rsidRDefault="00087F46" w:rsidP="00FE2297">
            <w:pPr>
              <w:pStyle w:val="RepTable"/>
              <w:suppressAutoHyphens/>
              <w:rPr>
                <w:strike/>
                <w:noProof w:val="0"/>
                <w:sz w:val="20"/>
                <w:szCs w:val="20"/>
                <w:highlight w:val="yellow"/>
                <w:lang w:val="en-US"/>
              </w:rPr>
            </w:pPr>
            <w:r w:rsidRPr="00F867A9">
              <w:rPr>
                <w:strike/>
                <w:noProof w:val="0"/>
                <w:sz w:val="20"/>
                <w:szCs w:val="20"/>
                <w:highlight w:val="yellow"/>
                <w:lang w:val="en-US"/>
              </w:rPr>
              <w:t xml:space="preserve">The limit of quantification (LOQ) of 1.0 mg/100 mL was confirmed. The limit of detection (LOD) was 0.03 mg/100 </w:t>
            </w:r>
            <w:proofErr w:type="spellStart"/>
            <w:r w:rsidRPr="00F867A9">
              <w:rPr>
                <w:strike/>
                <w:noProof w:val="0"/>
                <w:sz w:val="20"/>
                <w:szCs w:val="20"/>
                <w:highlight w:val="yellow"/>
                <w:lang w:val="en-US"/>
              </w:rPr>
              <w:t>mL.</w:t>
            </w:r>
            <w:proofErr w:type="spellEnd"/>
          </w:p>
        </w:tc>
      </w:tr>
    </w:tbl>
    <w:p w14:paraId="1FC3F1A7" w14:textId="77777777" w:rsidR="00087F46" w:rsidRPr="00F867A9" w:rsidRDefault="00087F46" w:rsidP="00C55296">
      <w:pPr>
        <w:pStyle w:val="RepNewPart"/>
        <w:suppressAutoHyphens/>
        <w:spacing w:before="480"/>
        <w:rPr>
          <w:strike/>
          <w:highlight w:val="yellow"/>
          <w:lang w:val="en-US"/>
        </w:rPr>
      </w:pPr>
      <w:r w:rsidRPr="00F867A9">
        <w:rPr>
          <w:strike/>
          <w:highlight w:val="yellow"/>
          <w:lang w:val="en-US"/>
        </w:rPr>
        <w:t>Conclusion</w:t>
      </w:r>
    </w:p>
    <w:p w14:paraId="3B1A5FAF" w14:textId="77777777" w:rsidR="00087F46" w:rsidRPr="00F867A9" w:rsidRDefault="00087F46" w:rsidP="00FE2297">
      <w:pPr>
        <w:pStyle w:val="RepStandard"/>
        <w:rPr>
          <w:strike/>
          <w:w w:val="105"/>
        </w:rPr>
      </w:pPr>
      <w:r w:rsidRPr="00F867A9">
        <w:rPr>
          <w:strike/>
          <w:w w:val="105"/>
          <w:highlight w:val="yellow"/>
        </w:rPr>
        <w:t xml:space="preserve">The control procedure 21/0288_01, for the determination of </w:t>
      </w:r>
      <w:proofErr w:type="spellStart"/>
      <w:r w:rsidRPr="00F867A9">
        <w:rPr>
          <w:strike/>
          <w:w w:val="105"/>
          <w:highlight w:val="yellow"/>
        </w:rPr>
        <w:t>Ametoctradin</w:t>
      </w:r>
      <w:proofErr w:type="spellEnd"/>
      <w:r w:rsidRPr="00F867A9">
        <w:rPr>
          <w:strike/>
          <w:w w:val="105"/>
          <w:highlight w:val="yellow"/>
        </w:rPr>
        <w:t xml:space="preserve"> (BAS 650 F) in a matrix of </w:t>
      </w:r>
      <w:r w:rsidRPr="00F867A9">
        <w:rPr>
          <w:strike/>
          <w:szCs w:val="20"/>
          <w:highlight w:val="yellow"/>
        </w:rPr>
        <w:t>acetonitrile:10 mM disodium hydrogen phosphate dihydrate adjusted to pH 2.8-2.9 with phosphoric acid (85%) (50:50 v/v)</w:t>
      </w:r>
      <w:r w:rsidRPr="00F867A9">
        <w:rPr>
          <w:strike/>
          <w:w w:val="105"/>
          <w:highlight w:val="yellow"/>
        </w:rPr>
        <w:t xml:space="preserve"> has been fully validated in terms of specificity, linearity, precision, accuracy, matrix effects, solution stability and LOQ, in accordance with the requirements of SANTE/2020/12830 Rev.1.</w:t>
      </w:r>
    </w:p>
    <w:p w14:paraId="04AC3115" w14:textId="10DC8BCD" w:rsidR="00087F46" w:rsidRPr="00D01B1A" w:rsidRDefault="00087F46" w:rsidP="00FE2297">
      <w:pPr>
        <w:pStyle w:val="RepAppendix3"/>
        <w:rPr>
          <w:lang w:val="en-US"/>
        </w:rPr>
      </w:pPr>
      <w:bookmarkStart w:id="512" w:name="_Toc139624659"/>
      <w:bookmarkStart w:id="513" w:name="_Toc181016531"/>
      <w:r w:rsidRPr="00D01B1A">
        <w:rPr>
          <w:lang w:val="en-US"/>
        </w:rPr>
        <w:t>Methods for the determination of Propamocarb in support of ecotoxicological studies</w:t>
      </w:r>
      <w:bookmarkEnd w:id="512"/>
      <w:bookmarkEnd w:id="513"/>
    </w:p>
    <w:p w14:paraId="5CE3B1CB" w14:textId="77777777" w:rsidR="00087F46" w:rsidRPr="00D01B1A" w:rsidRDefault="00087F46" w:rsidP="00FE2297">
      <w:pPr>
        <w:pStyle w:val="RepAppendix5"/>
        <w:rPr>
          <w:lang w:val="en-US"/>
        </w:rPr>
      </w:pPr>
      <w:bookmarkStart w:id="514" w:name="_Hlk133480448"/>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2F2671C3" w14:textId="77777777" w:rsidTr="00AB357A">
        <w:tc>
          <w:tcPr>
            <w:tcW w:w="1063" w:type="pct"/>
            <w:shd w:val="clear" w:color="auto" w:fill="D9D9D9" w:themeFill="background1" w:themeFillShade="D9"/>
          </w:tcPr>
          <w:p w14:paraId="2628974F" w14:textId="77777777" w:rsidR="00087F46" w:rsidRPr="00D01B1A" w:rsidRDefault="00087F46" w:rsidP="00FE2297">
            <w:pPr>
              <w:pStyle w:val="RepStandard"/>
              <w:rPr>
                <w:rFonts w:eastAsia="Batang"/>
              </w:rPr>
            </w:pPr>
            <w:r w:rsidRPr="00D01B1A">
              <w:lastRenderedPageBreak/>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05F937D7" w14:textId="77777777" w:rsidR="00AB357A" w:rsidRPr="00D01B1A" w:rsidRDefault="00AB357A" w:rsidP="00AB357A">
            <w:pPr>
              <w:pStyle w:val="RepStandard"/>
              <w:ind w:left="85"/>
            </w:pPr>
            <w:r w:rsidRPr="00D01B1A">
              <w:t>The method has been accepted.</w:t>
            </w:r>
          </w:p>
          <w:p w14:paraId="44DFDC04" w14:textId="33DAF552" w:rsidR="00AB357A" w:rsidRPr="00D01B1A" w:rsidRDefault="00AB357A" w:rsidP="00AB357A">
            <w:pPr>
              <w:pStyle w:val="RepStandard"/>
              <w:ind w:left="85"/>
            </w:pPr>
            <w:r w:rsidRPr="00D01B1A">
              <w:t xml:space="preserve">Below studies are related with </w:t>
            </w:r>
            <w:r w:rsidR="009A2A5F">
              <w:t>XXXX</w:t>
            </w:r>
            <w:r w:rsidRPr="00D01B1A">
              <w:t xml:space="preserve"> analytical method APL0500/02.</w:t>
            </w:r>
          </w:p>
          <w:p w14:paraId="5B086609" w14:textId="77777777" w:rsidR="00AB357A" w:rsidRPr="00D01B1A" w:rsidRDefault="00AB357A" w:rsidP="00AB357A">
            <w:pPr>
              <w:pStyle w:val="RepStandard"/>
              <w:ind w:left="85"/>
            </w:pPr>
            <w:r w:rsidRPr="00D01B1A">
              <w:t>The objective of the analytical part was to perform concentration control of BAS 742 02 F in test medium in the context of an ecotoxicological study on the Water Flea Daphnia magna Straus.</w:t>
            </w:r>
          </w:p>
          <w:p w14:paraId="7E416E03" w14:textId="2E41F2B0" w:rsidR="00087F46" w:rsidRPr="00D01B1A" w:rsidRDefault="00AB357A" w:rsidP="00AB357A">
            <w:pPr>
              <w:pStyle w:val="RepStandard"/>
              <w:ind w:left="85"/>
              <w:rPr>
                <w:rFonts w:eastAsia="Batang"/>
              </w:rPr>
            </w:pPr>
            <w:r w:rsidRPr="00D01B1A">
              <w:t xml:space="preserve">For this purpose, </w:t>
            </w:r>
            <w:r w:rsidR="009A2A5F">
              <w:t>XXXX</w:t>
            </w:r>
            <w:r w:rsidRPr="00D01B1A">
              <w:t xml:space="preserve"> analytical method APL0500/02 was modified for the analysis of </w:t>
            </w:r>
            <w:proofErr w:type="spellStart"/>
            <w:r w:rsidRPr="00D01B1A">
              <w:t>ametoctradin</w:t>
            </w:r>
            <w:proofErr w:type="spellEnd"/>
            <w:r w:rsidRPr="00D01B1A">
              <w:t xml:space="preserve"> and propamocarb. Final determination was accomplished by LC-MS/MS, using 2 transitions. The set LOQs vary among the submitted reports. The validity of the analytical method APL0500/02 was proven by recovery experiments. Results showed that the mean recovery and repeatability was within the acceptable range, with RSD &lt; 20%. No significant peak interferences occurred at the retention time and mass transitions of </w:t>
            </w:r>
            <w:proofErr w:type="spellStart"/>
            <w:r w:rsidRPr="00D01B1A">
              <w:t>ametoctradin</w:t>
            </w:r>
            <w:proofErr w:type="spellEnd"/>
            <w:r w:rsidRPr="00D01B1A">
              <w:t xml:space="preserve"> or propamocarb. </w:t>
            </w:r>
            <w:proofErr w:type="spellStart"/>
            <w:r w:rsidRPr="00D01B1A">
              <w:t>Ametoctradin</w:t>
            </w:r>
            <w:proofErr w:type="spellEnd"/>
            <w:r w:rsidRPr="00D01B1A">
              <w:t xml:space="preserve"> and propamocarb were sufficiently stable. </w:t>
            </w:r>
            <w:r w:rsidR="009A2A5F">
              <w:t>XXXX</w:t>
            </w:r>
            <w:r w:rsidRPr="00D01B1A">
              <w:t xml:space="preserve"> analytical method APL0500/02 was validated consistently with </w:t>
            </w:r>
            <w:r w:rsidRPr="00D01B1A">
              <w:rPr>
                <w:w w:val="105"/>
              </w:rPr>
              <w:t>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70E7054D"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6F2425D" w14:textId="77777777" w:rsidTr="00FE2297">
        <w:trPr>
          <w:gridAfter w:val="1"/>
          <w:wAfter w:w="37" w:type="pct"/>
        </w:trPr>
        <w:tc>
          <w:tcPr>
            <w:tcW w:w="1343" w:type="pct"/>
            <w:shd w:val="clear" w:color="auto" w:fill="auto"/>
          </w:tcPr>
          <w:bookmarkEnd w:id="514"/>
          <w:p w14:paraId="69C35567" w14:textId="77777777" w:rsidR="00087F46" w:rsidRPr="00D01B1A" w:rsidRDefault="00087F46" w:rsidP="00FE2297">
            <w:pPr>
              <w:pStyle w:val="RepStandard"/>
              <w:suppressAutoHyphens/>
            </w:pPr>
            <w:r w:rsidRPr="00D01B1A">
              <w:t>Reference:</w:t>
            </w:r>
          </w:p>
        </w:tc>
        <w:tc>
          <w:tcPr>
            <w:tcW w:w="3620" w:type="pct"/>
            <w:shd w:val="clear" w:color="auto" w:fill="auto"/>
          </w:tcPr>
          <w:p w14:paraId="05B04922" w14:textId="0AB6BC14" w:rsidR="00087F46" w:rsidRPr="00D01B1A" w:rsidRDefault="00087F46" w:rsidP="00FE2297">
            <w:pPr>
              <w:pStyle w:val="RepStandard"/>
              <w:suppressAutoHyphens/>
            </w:pPr>
            <w:r w:rsidRPr="00D01B1A">
              <w:t>CP 5.1.2/</w:t>
            </w:r>
            <w:r w:rsidR="00635260" w:rsidRPr="00D01B1A">
              <w:t>12</w:t>
            </w:r>
          </w:p>
        </w:tc>
      </w:tr>
      <w:tr w:rsidR="00087F46" w:rsidRPr="00D01B1A" w14:paraId="09F3BC96" w14:textId="77777777" w:rsidTr="00FE2297">
        <w:trPr>
          <w:gridAfter w:val="1"/>
          <w:wAfter w:w="37" w:type="pct"/>
        </w:trPr>
        <w:tc>
          <w:tcPr>
            <w:tcW w:w="1343" w:type="pct"/>
            <w:shd w:val="clear" w:color="auto" w:fill="auto"/>
          </w:tcPr>
          <w:p w14:paraId="26E8DFA6"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4ED8B26E"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BAS 743 02 F: Toxicity to the Water Flea </w:t>
            </w:r>
            <w:r w:rsidRPr="00D01B1A">
              <w:rPr>
                <w:rFonts w:ascii="Times New Roman" w:hAnsi="Times New Roman" w:cs="Times New Roman"/>
                <w:i/>
                <w:iCs/>
                <w:sz w:val="22"/>
              </w:rPr>
              <w:t>Daphnia</w:t>
            </w:r>
            <w:r w:rsidRPr="00D01B1A">
              <w:rPr>
                <w:rFonts w:ascii="Times New Roman" w:hAnsi="Times New Roman" w:cs="Times New Roman"/>
                <w:sz w:val="22"/>
              </w:rPr>
              <w:t xml:space="preserve"> </w:t>
            </w:r>
            <w:r w:rsidRPr="00D01B1A">
              <w:rPr>
                <w:rFonts w:ascii="Times New Roman" w:hAnsi="Times New Roman" w:cs="Times New Roman"/>
                <w:i/>
                <w:iCs/>
                <w:sz w:val="22"/>
              </w:rPr>
              <w:t xml:space="preserve">magna </w:t>
            </w:r>
            <w:r w:rsidRPr="00D01B1A">
              <w:rPr>
                <w:rFonts w:ascii="Times New Roman" w:hAnsi="Times New Roman" w:cs="Times New Roman"/>
                <w:sz w:val="22"/>
              </w:rPr>
              <w:t xml:space="preserve">Straus under Laboratory Conditions (Acute </w:t>
            </w:r>
            <w:proofErr w:type="spellStart"/>
            <w:r w:rsidRPr="00D01B1A">
              <w:rPr>
                <w:rFonts w:ascii="Times New Roman" w:hAnsi="Times New Roman" w:cs="Times New Roman"/>
                <w:sz w:val="22"/>
              </w:rPr>
              <w:t>Immobilisation</w:t>
            </w:r>
            <w:proofErr w:type="spellEnd"/>
            <w:r w:rsidRPr="00D01B1A">
              <w:rPr>
                <w:rFonts w:ascii="Times New Roman" w:hAnsi="Times New Roman" w:cs="Times New Roman"/>
                <w:sz w:val="22"/>
              </w:rPr>
              <w:t xml:space="preserve"> Test – Static)</w:t>
            </w:r>
          </w:p>
          <w:p w14:paraId="6A41F89B"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Wendling, K., 2023</w:t>
            </w:r>
          </w:p>
          <w:p w14:paraId="7FEB398E"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Study No.: 933752-4 </w:t>
            </w:r>
          </w:p>
          <w:p w14:paraId="7E0C0853" w14:textId="1A03D710" w:rsidR="00087F46" w:rsidRPr="00D01B1A" w:rsidRDefault="009E1FD4"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2022/2033712</w:t>
            </w:r>
          </w:p>
          <w:p w14:paraId="2EA84F37" w14:textId="77777777" w:rsidR="00087F46" w:rsidRPr="00D01B1A" w:rsidRDefault="00087F46" w:rsidP="00FE2297">
            <w:pPr>
              <w:pStyle w:val="RepStandard"/>
              <w:suppressAutoHyphens/>
            </w:pPr>
            <w:r w:rsidRPr="00D01B1A">
              <w:t>Authority registration No</w:t>
            </w:r>
          </w:p>
        </w:tc>
      </w:tr>
      <w:tr w:rsidR="00087F46" w:rsidRPr="00D01B1A" w14:paraId="0ED6BB2E" w14:textId="77777777" w:rsidTr="00FE2297">
        <w:trPr>
          <w:gridAfter w:val="1"/>
          <w:wAfter w:w="37" w:type="pct"/>
        </w:trPr>
        <w:tc>
          <w:tcPr>
            <w:tcW w:w="1343" w:type="pct"/>
            <w:shd w:val="clear" w:color="auto" w:fill="auto"/>
          </w:tcPr>
          <w:p w14:paraId="66968488" w14:textId="77777777" w:rsidR="00087F46" w:rsidRPr="00D01B1A" w:rsidRDefault="00087F46" w:rsidP="00FE2297">
            <w:pPr>
              <w:pStyle w:val="RepStandard"/>
              <w:suppressAutoHyphens/>
            </w:pPr>
            <w:r w:rsidRPr="00D01B1A">
              <w:t>Guideline(s):</w:t>
            </w:r>
          </w:p>
        </w:tc>
        <w:tc>
          <w:tcPr>
            <w:tcW w:w="3620" w:type="pct"/>
            <w:shd w:val="clear" w:color="auto" w:fill="auto"/>
          </w:tcPr>
          <w:p w14:paraId="37673E88"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171FD969" w14:textId="77777777" w:rsidTr="00FE2297">
        <w:trPr>
          <w:gridAfter w:val="1"/>
          <w:wAfter w:w="37" w:type="pct"/>
        </w:trPr>
        <w:tc>
          <w:tcPr>
            <w:tcW w:w="1343" w:type="pct"/>
            <w:shd w:val="clear" w:color="auto" w:fill="auto"/>
          </w:tcPr>
          <w:p w14:paraId="5ED78A08" w14:textId="77777777" w:rsidR="00087F46" w:rsidRPr="00D01B1A" w:rsidRDefault="00087F46" w:rsidP="00FE2297">
            <w:pPr>
              <w:pStyle w:val="RepStandard"/>
              <w:suppressAutoHyphens/>
            </w:pPr>
            <w:r w:rsidRPr="00D01B1A">
              <w:t>Deviations:</w:t>
            </w:r>
          </w:p>
        </w:tc>
        <w:tc>
          <w:tcPr>
            <w:tcW w:w="3620" w:type="pct"/>
            <w:shd w:val="clear" w:color="auto" w:fill="auto"/>
          </w:tcPr>
          <w:p w14:paraId="0DD74933" w14:textId="77777777" w:rsidR="00087F46" w:rsidRPr="00D01B1A" w:rsidRDefault="00087F46" w:rsidP="00FE2297">
            <w:pPr>
              <w:pStyle w:val="RepStandard"/>
              <w:suppressAutoHyphens/>
            </w:pPr>
            <w:r w:rsidRPr="00D01B1A">
              <w:t>None</w:t>
            </w:r>
          </w:p>
        </w:tc>
      </w:tr>
      <w:tr w:rsidR="00087F46" w:rsidRPr="00D01B1A" w14:paraId="43F94AE3" w14:textId="77777777" w:rsidTr="00FE2297">
        <w:trPr>
          <w:gridAfter w:val="1"/>
          <w:wAfter w:w="37" w:type="pct"/>
        </w:trPr>
        <w:tc>
          <w:tcPr>
            <w:tcW w:w="1343" w:type="pct"/>
            <w:shd w:val="clear" w:color="auto" w:fill="auto"/>
          </w:tcPr>
          <w:p w14:paraId="3BE4473E"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3F8DF4E8"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5B2165EE" w14:textId="77777777" w:rsidTr="00FE2297">
        <w:trPr>
          <w:gridAfter w:val="1"/>
          <w:wAfter w:w="37" w:type="pct"/>
        </w:trPr>
        <w:tc>
          <w:tcPr>
            <w:tcW w:w="1343" w:type="pct"/>
            <w:shd w:val="clear" w:color="auto" w:fill="auto"/>
          </w:tcPr>
          <w:p w14:paraId="4DBAC1CD" w14:textId="77777777" w:rsidR="00087F46" w:rsidRPr="00D01B1A" w:rsidRDefault="00087F46" w:rsidP="00FE2297">
            <w:pPr>
              <w:pStyle w:val="RepStandard"/>
              <w:suppressAutoHyphens/>
            </w:pPr>
            <w:r w:rsidRPr="00D01B1A">
              <w:t>GLP:</w:t>
            </w:r>
          </w:p>
        </w:tc>
        <w:tc>
          <w:tcPr>
            <w:tcW w:w="3620" w:type="pct"/>
            <w:shd w:val="clear" w:color="auto" w:fill="auto"/>
          </w:tcPr>
          <w:p w14:paraId="10A9BF6D"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37A7F59" w14:textId="77777777" w:rsidTr="00AB357A">
        <w:tc>
          <w:tcPr>
            <w:tcW w:w="1343" w:type="pct"/>
            <w:shd w:val="clear" w:color="auto" w:fill="D9D9D9" w:themeFill="background1" w:themeFillShade="D9"/>
          </w:tcPr>
          <w:p w14:paraId="2B50312E"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3E7B83C2" w14:textId="77777777" w:rsidR="00087F46" w:rsidRPr="00D01B1A" w:rsidRDefault="00087F46" w:rsidP="00FE2297">
            <w:pPr>
              <w:pStyle w:val="RepStandard"/>
              <w:suppressAutoHyphens/>
            </w:pPr>
            <w:r w:rsidRPr="00D01B1A">
              <w:t>Yes</w:t>
            </w:r>
          </w:p>
        </w:tc>
      </w:tr>
    </w:tbl>
    <w:p w14:paraId="2D7432F4" w14:textId="77777777" w:rsidR="00087F46" w:rsidRPr="00D01B1A" w:rsidRDefault="00087F46" w:rsidP="00FE2297">
      <w:pPr>
        <w:pStyle w:val="RepStandard"/>
        <w:rPr>
          <w:b/>
          <w:bCs/>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2D828445" w14:textId="77777777" w:rsidTr="00FE2297">
        <w:trPr>
          <w:gridAfter w:val="1"/>
          <w:wAfter w:w="37" w:type="pct"/>
        </w:trPr>
        <w:tc>
          <w:tcPr>
            <w:tcW w:w="1343" w:type="pct"/>
            <w:shd w:val="clear" w:color="auto" w:fill="auto"/>
          </w:tcPr>
          <w:p w14:paraId="5DD38844" w14:textId="77777777" w:rsidR="00087F46" w:rsidRPr="00D01B1A" w:rsidRDefault="00087F46" w:rsidP="00FE2297">
            <w:pPr>
              <w:pStyle w:val="RepStandard"/>
              <w:suppressAutoHyphens/>
            </w:pPr>
            <w:r w:rsidRPr="00D01B1A">
              <w:t>Reference:</w:t>
            </w:r>
          </w:p>
        </w:tc>
        <w:tc>
          <w:tcPr>
            <w:tcW w:w="3620" w:type="pct"/>
            <w:shd w:val="clear" w:color="auto" w:fill="auto"/>
          </w:tcPr>
          <w:p w14:paraId="171F7970" w14:textId="0EA46BD2" w:rsidR="00087F46" w:rsidRPr="00D01B1A" w:rsidRDefault="00087F46" w:rsidP="00FE2297">
            <w:pPr>
              <w:pStyle w:val="RepStandard"/>
              <w:suppressAutoHyphens/>
            </w:pPr>
            <w:r w:rsidRPr="00D01B1A">
              <w:t>CP 5.1.2/</w:t>
            </w:r>
            <w:r w:rsidR="00635260" w:rsidRPr="00D01B1A">
              <w:t>13</w:t>
            </w:r>
          </w:p>
        </w:tc>
      </w:tr>
      <w:tr w:rsidR="00087F46" w:rsidRPr="00D01B1A" w14:paraId="5EB0D97E" w14:textId="77777777" w:rsidTr="00FE2297">
        <w:trPr>
          <w:gridAfter w:val="1"/>
          <w:wAfter w:w="37" w:type="pct"/>
        </w:trPr>
        <w:tc>
          <w:tcPr>
            <w:tcW w:w="1343" w:type="pct"/>
            <w:shd w:val="clear" w:color="auto" w:fill="auto"/>
          </w:tcPr>
          <w:p w14:paraId="031928F5"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7744E2F7"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BAS 743 02 F: Toxicity to the Single Cell Green Alga </w:t>
            </w:r>
            <w:proofErr w:type="spellStart"/>
            <w:r w:rsidRPr="00D01B1A">
              <w:rPr>
                <w:rFonts w:ascii="Times New Roman" w:hAnsi="Times New Roman" w:cs="Times New Roman"/>
                <w:i/>
                <w:iCs/>
                <w:sz w:val="22"/>
              </w:rPr>
              <w:t>Pseudokirchneriella</w:t>
            </w:r>
            <w:proofErr w:type="spellEnd"/>
            <w:r w:rsidRPr="00D01B1A">
              <w:rPr>
                <w:rFonts w:ascii="Times New Roman" w:hAnsi="Times New Roman" w:cs="Times New Roman"/>
                <w:i/>
                <w:iCs/>
                <w:sz w:val="22"/>
              </w:rPr>
              <w:t xml:space="preserve"> </w:t>
            </w:r>
            <w:proofErr w:type="spellStart"/>
            <w:r w:rsidRPr="00D01B1A">
              <w:rPr>
                <w:rFonts w:ascii="Times New Roman" w:hAnsi="Times New Roman" w:cs="Times New Roman"/>
                <w:i/>
                <w:iCs/>
                <w:sz w:val="22"/>
              </w:rPr>
              <w:t>subcapitata</w:t>
            </w:r>
            <w:proofErr w:type="spellEnd"/>
            <w:r w:rsidRPr="00D01B1A">
              <w:rPr>
                <w:rFonts w:ascii="Times New Roman" w:hAnsi="Times New Roman" w:cs="Times New Roman"/>
                <w:i/>
                <w:iCs/>
                <w:sz w:val="22"/>
              </w:rPr>
              <w:t xml:space="preserve"> </w:t>
            </w:r>
            <w:proofErr w:type="spellStart"/>
            <w:r w:rsidRPr="00D01B1A">
              <w:rPr>
                <w:rFonts w:ascii="Times New Roman" w:hAnsi="Times New Roman" w:cs="Times New Roman"/>
                <w:sz w:val="22"/>
              </w:rPr>
              <w:t>Hindák</w:t>
            </w:r>
            <w:proofErr w:type="spellEnd"/>
            <w:r w:rsidRPr="00D01B1A">
              <w:rPr>
                <w:rFonts w:ascii="Times New Roman" w:hAnsi="Times New Roman" w:cs="Times New Roman"/>
                <w:sz w:val="22"/>
              </w:rPr>
              <w:t xml:space="preserve"> under Laboratory Conditions</w:t>
            </w:r>
          </w:p>
          <w:p w14:paraId="28C42521"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Obert-Rauser, P., 2023</w:t>
            </w:r>
          </w:p>
          <w:p w14:paraId="07D13616"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Study No.: 933752_5</w:t>
            </w:r>
          </w:p>
          <w:p w14:paraId="0014AE55" w14:textId="3271B607" w:rsidR="00087F46" w:rsidRPr="00D01B1A" w:rsidRDefault="009E1FD4"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2022/2033713</w:t>
            </w:r>
          </w:p>
          <w:p w14:paraId="3470992B" w14:textId="77777777" w:rsidR="00087F46" w:rsidRPr="00D01B1A" w:rsidRDefault="00087F46" w:rsidP="00FE2297">
            <w:pPr>
              <w:pStyle w:val="RepStandard"/>
              <w:suppressAutoHyphens/>
            </w:pPr>
            <w:r w:rsidRPr="00D01B1A">
              <w:t>Authority registration No</w:t>
            </w:r>
          </w:p>
        </w:tc>
      </w:tr>
      <w:tr w:rsidR="00087F46" w:rsidRPr="00D01B1A" w14:paraId="1B95F327" w14:textId="77777777" w:rsidTr="00FE2297">
        <w:trPr>
          <w:gridAfter w:val="1"/>
          <w:wAfter w:w="37" w:type="pct"/>
        </w:trPr>
        <w:tc>
          <w:tcPr>
            <w:tcW w:w="1343" w:type="pct"/>
            <w:shd w:val="clear" w:color="auto" w:fill="auto"/>
          </w:tcPr>
          <w:p w14:paraId="41949A34" w14:textId="77777777" w:rsidR="00087F46" w:rsidRPr="00D01B1A" w:rsidRDefault="00087F46" w:rsidP="00FE2297">
            <w:pPr>
              <w:pStyle w:val="RepStandard"/>
              <w:suppressAutoHyphens/>
            </w:pPr>
            <w:r w:rsidRPr="00D01B1A">
              <w:t>Guideline(s):</w:t>
            </w:r>
          </w:p>
        </w:tc>
        <w:tc>
          <w:tcPr>
            <w:tcW w:w="3620" w:type="pct"/>
            <w:shd w:val="clear" w:color="auto" w:fill="auto"/>
          </w:tcPr>
          <w:p w14:paraId="7CEC9826"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77370044" w14:textId="77777777" w:rsidTr="00FE2297">
        <w:trPr>
          <w:gridAfter w:val="1"/>
          <w:wAfter w:w="37" w:type="pct"/>
        </w:trPr>
        <w:tc>
          <w:tcPr>
            <w:tcW w:w="1343" w:type="pct"/>
            <w:shd w:val="clear" w:color="auto" w:fill="auto"/>
          </w:tcPr>
          <w:p w14:paraId="629DD0B2" w14:textId="77777777" w:rsidR="00087F46" w:rsidRPr="00D01B1A" w:rsidRDefault="00087F46" w:rsidP="00FE2297">
            <w:pPr>
              <w:pStyle w:val="RepStandard"/>
              <w:suppressAutoHyphens/>
            </w:pPr>
            <w:r w:rsidRPr="00D01B1A">
              <w:t>Deviations:</w:t>
            </w:r>
          </w:p>
        </w:tc>
        <w:tc>
          <w:tcPr>
            <w:tcW w:w="3620" w:type="pct"/>
            <w:shd w:val="clear" w:color="auto" w:fill="auto"/>
          </w:tcPr>
          <w:p w14:paraId="5B5C18F9" w14:textId="77777777" w:rsidR="00087F46" w:rsidRPr="00D01B1A" w:rsidRDefault="00087F46" w:rsidP="00FE2297">
            <w:pPr>
              <w:pStyle w:val="RepStandard"/>
              <w:suppressAutoHyphens/>
            </w:pPr>
            <w:r w:rsidRPr="00D01B1A">
              <w:t>None</w:t>
            </w:r>
          </w:p>
        </w:tc>
      </w:tr>
      <w:tr w:rsidR="00087F46" w:rsidRPr="00D01B1A" w14:paraId="46F217EF" w14:textId="77777777" w:rsidTr="00FE2297">
        <w:trPr>
          <w:gridAfter w:val="1"/>
          <w:wAfter w:w="37" w:type="pct"/>
        </w:trPr>
        <w:tc>
          <w:tcPr>
            <w:tcW w:w="1343" w:type="pct"/>
            <w:shd w:val="clear" w:color="auto" w:fill="auto"/>
          </w:tcPr>
          <w:p w14:paraId="14121B8E"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15B7CAF7"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6736CE30" w14:textId="77777777" w:rsidTr="00FE2297">
        <w:trPr>
          <w:gridAfter w:val="1"/>
          <w:wAfter w:w="37" w:type="pct"/>
        </w:trPr>
        <w:tc>
          <w:tcPr>
            <w:tcW w:w="1343" w:type="pct"/>
            <w:shd w:val="clear" w:color="auto" w:fill="auto"/>
          </w:tcPr>
          <w:p w14:paraId="508CFA20" w14:textId="77777777" w:rsidR="00087F46" w:rsidRPr="00D01B1A" w:rsidRDefault="00087F46" w:rsidP="00FE2297">
            <w:pPr>
              <w:pStyle w:val="RepStandard"/>
              <w:suppressAutoHyphens/>
            </w:pPr>
            <w:r w:rsidRPr="00D01B1A">
              <w:lastRenderedPageBreak/>
              <w:t>GLP:</w:t>
            </w:r>
          </w:p>
        </w:tc>
        <w:tc>
          <w:tcPr>
            <w:tcW w:w="3620" w:type="pct"/>
            <w:shd w:val="clear" w:color="auto" w:fill="auto"/>
          </w:tcPr>
          <w:p w14:paraId="4B647058"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761ACBCB" w14:textId="77777777" w:rsidTr="00AB357A">
        <w:tc>
          <w:tcPr>
            <w:tcW w:w="1343" w:type="pct"/>
            <w:shd w:val="clear" w:color="auto" w:fill="D9D9D9" w:themeFill="background1" w:themeFillShade="D9"/>
          </w:tcPr>
          <w:p w14:paraId="3C90E8B2"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1E3BC5AA" w14:textId="77777777" w:rsidR="00087F46" w:rsidRPr="00D01B1A" w:rsidRDefault="00087F46" w:rsidP="00FE2297">
            <w:pPr>
              <w:pStyle w:val="RepStandard"/>
              <w:suppressAutoHyphens/>
            </w:pPr>
            <w:r w:rsidRPr="00D01B1A">
              <w:t>Yes</w:t>
            </w:r>
          </w:p>
        </w:tc>
      </w:tr>
    </w:tbl>
    <w:p w14:paraId="7D091E0F" w14:textId="5FF09729" w:rsidR="00CF4086" w:rsidRPr="00D01B1A" w:rsidRDefault="00CF4086" w:rsidP="00FE2297">
      <w:pPr>
        <w:pStyle w:val="RepStandard"/>
        <w:rPr>
          <w:b/>
          <w:bCs/>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7235513B" w14:textId="77777777" w:rsidTr="00FE2297">
        <w:trPr>
          <w:gridAfter w:val="1"/>
          <w:wAfter w:w="37" w:type="pct"/>
        </w:trPr>
        <w:tc>
          <w:tcPr>
            <w:tcW w:w="1343" w:type="pct"/>
            <w:shd w:val="clear" w:color="auto" w:fill="auto"/>
          </w:tcPr>
          <w:p w14:paraId="61D31444" w14:textId="77777777" w:rsidR="00087F46" w:rsidRPr="00D01B1A" w:rsidRDefault="00087F46" w:rsidP="00FE2297">
            <w:pPr>
              <w:pStyle w:val="RepStandard"/>
              <w:suppressAutoHyphens/>
            </w:pPr>
            <w:r w:rsidRPr="00D01B1A">
              <w:t>Reference:</w:t>
            </w:r>
          </w:p>
        </w:tc>
        <w:tc>
          <w:tcPr>
            <w:tcW w:w="3620" w:type="pct"/>
            <w:shd w:val="clear" w:color="auto" w:fill="auto"/>
          </w:tcPr>
          <w:p w14:paraId="79BD676A" w14:textId="0E06FFAA" w:rsidR="00087F46" w:rsidRPr="00D01B1A" w:rsidRDefault="00087F46" w:rsidP="00FE2297">
            <w:pPr>
              <w:pStyle w:val="RepStandard"/>
              <w:suppressAutoHyphens/>
            </w:pPr>
            <w:r w:rsidRPr="00D01B1A">
              <w:t>CP 5.1.2/</w:t>
            </w:r>
            <w:r w:rsidR="00635260" w:rsidRPr="00D01B1A">
              <w:t>14</w:t>
            </w:r>
          </w:p>
        </w:tc>
      </w:tr>
      <w:tr w:rsidR="00087F46" w:rsidRPr="00D01B1A" w14:paraId="273F6830" w14:textId="77777777" w:rsidTr="00FE2297">
        <w:trPr>
          <w:gridAfter w:val="1"/>
          <w:wAfter w:w="37" w:type="pct"/>
        </w:trPr>
        <w:tc>
          <w:tcPr>
            <w:tcW w:w="1343" w:type="pct"/>
            <w:shd w:val="clear" w:color="auto" w:fill="auto"/>
          </w:tcPr>
          <w:p w14:paraId="027A2ADD"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23CB1F74"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BAS 743 02 F: Toxicity to the Rainbow Trout </w:t>
            </w:r>
            <w:r w:rsidRPr="00D01B1A">
              <w:rPr>
                <w:rFonts w:ascii="Times New Roman" w:hAnsi="Times New Roman" w:cs="Times New Roman"/>
                <w:i/>
                <w:iCs/>
                <w:sz w:val="22"/>
              </w:rPr>
              <w:t>Oncorhynchus mykiss</w:t>
            </w:r>
            <w:r w:rsidRPr="00D01B1A">
              <w:rPr>
                <w:rFonts w:ascii="Times New Roman" w:hAnsi="Times New Roman" w:cs="Times New Roman"/>
                <w:sz w:val="22"/>
              </w:rPr>
              <w:t xml:space="preserve"> under Laboratory Conditions (Acute Toxicity Test – Semi-Static)</w:t>
            </w:r>
          </w:p>
          <w:p w14:paraId="42825D57"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Wendling, K., 2023</w:t>
            </w:r>
          </w:p>
          <w:p w14:paraId="1E43A5EE"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Study No.: 933752_6</w:t>
            </w:r>
          </w:p>
          <w:p w14:paraId="24414E57" w14:textId="3305BEE5" w:rsidR="00087F46" w:rsidRPr="00D01B1A" w:rsidRDefault="009E1FD4"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2022/2033714</w:t>
            </w:r>
          </w:p>
          <w:p w14:paraId="78671FE4" w14:textId="77777777" w:rsidR="00087F46" w:rsidRPr="00D01B1A" w:rsidRDefault="00087F46" w:rsidP="00FE2297">
            <w:pPr>
              <w:pStyle w:val="RepStandard"/>
              <w:suppressAutoHyphens/>
            </w:pPr>
            <w:r w:rsidRPr="00D01B1A">
              <w:t>Authority registration No</w:t>
            </w:r>
          </w:p>
        </w:tc>
      </w:tr>
      <w:tr w:rsidR="00087F46" w:rsidRPr="00D01B1A" w14:paraId="25FE9BD5" w14:textId="77777777" w:rsidTr="00FE2297">
        <w:trPr>
          <w:gridAfter w:val="1"/>
          <w:wAfter w:w="37" w:type="pct"/>
        </w:trPr>
        <w:tc>
          <w:tcPr>
            <w:tcW w:w="1343" w:type="pct"/>
            <w:shd w:val="clear" w:color="auto" w:fill="auto"/>
          </w:tcPr>
          <w:p w14:paraId="468CC4BE" w14:textId="77777777" w:rsidR="00087F46" w:rsidRPr="00D01B1A" w:rsidRDefault="00087F46" w:rsidP="00FE2297">
            <w:pPr>
              <w:pStyle w:val="RepStandard"/>
              <w:suppressAutoHyphens/>
            </w:pPr>
            <w:r w:rsidRPr="00D01B1A">
              <w:t>Guideline(s):</w:t>
            </w:r>
          </w:p>
        </w:tc>
        <w:tc>
          <w:tcPr>
            <w:tcW w:w="3620" w:type="pct"/>
            <w:shd w:val="clear" w:color="auto" w:fill="auto"/>
          </w:tcPr>
          <w:p w14:paraId="2164758E"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5CA6FDE2" w14:textId="77777777" w:rsidTr="00FE2297">
        <w:trPr>
          <w:gridAfter w:val="1"/>
          <w:wAfter w:w="37" w:type="pct"/>
        </w:trPr>
        <w:tc>
          <w:tcPr>
            <w:tcW w:w="1343" w:type="pct"/>
            <w:shd w:val="clear" w:color="auto" w:fill="auto"/>
          </w:tcPr>
          <w:p w14:paraId="33AD0CA7" w14:textId="77777777" w:rsidR="00087F46" w:rsidRPr="00D01B1A" w:rsidRDefault="00087F46" w:rsidP="00FE2297">
            <w:pPr>
              <w:pStyle w:val="RepStandard"/>
              <w:suppressAutoHyphens/>
            </w:pPr>
            <w:r w:rsidRPr="00D01B1A">
              <w:t>Deviations:</w:t>
            </w:r>
          </w:p>
        </w:tc>
        <w:tc>
          <w:tcPr>
            <w:tcW w:w="3620" w:type="pct"/>
            <w:shd w:val="clear" w:color="auto" w:fill="auto"/>
          </w:tcPr>
          <w:p w14:paraId="10CB2715" w14:textId="77777777" w:rsidR="00087F46" w:rsidRPr="00D01B1A" w:rsidRDefault="00087F46" w:rsidP="00FE2297">
            <w:pPr>
              <w:pStyle w:val="RepStandard"/>
              <w:suppressAutoHyphens/>
            </w:pPr>
            <w:r w:rsidRPr="00D01B1A">
              <w:t>None</w:t>
            </w:r>
          </w:p>
        </w:tc>
      </w:tr>
      <w:tr w:rsidR="00087F46" w:rsidRPr="00D01B1A" w14:paraId="3528674D" w14:textId="77777777" w:rsidTr="00FE2297">
        <w:trPr>
          <w:gridAfter w:val="1"/>
          <w:wAfter w:w="37" w:type="pct"/>
        </w:trPr>
        <w:tc>
          <w:tcPr>
            <w:tcW w:w="1343" w:type="pct"/>
            <w:shd w:val="clear" w:color="auto" w:fill="auto"/>
          </w:tcPr>
          <w:p w14:paraId="0D66BC38"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394F6026"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29C51210" w14:textId="77777777" w:rsidTr="00FE2297">
        <w:trPr>
          <w:gridAfter w:val="1"/>
          <w:wAfter w:w="37" w:type="pct"/>
        </w:trPr>
        <w:tc>
          <w:tcPr>
            <w:tcW w:w="1343" w:type="pct"/>
            <w:shd w:val="clear" w:color="auto" w:fill="auto"/>
          </w:tcPr>
          <w:p w14:paraId="6A0FB21D" w14:textId="77777777" w:rsidR="00087F46" w:rsidRPr="00D01B1A" w:rsidRDefault="00087F46" w:rsidP="00FE2297">
            <w:pPr>
              <w:pStyle w:val="RepStandard"/>
              <w:suppressAutoHyphens/>
            </w:pPr>
            <w:r w:rsidRPr="00D01B1A">
              <w:t>GLP:</w:t>
            </w:r>
          </w:p>
        </w:tc>
        <w:tc>
          <w:tcPr>
            <w:tcW w:w="3620" w:type="pct"/>
            <w:shd w:val="clear" w:color="auto" w:fill="auto"/>
          </w:tcPr>
          <w:p w14:paraId="7730E4C3"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16CDE62F" w14:textId="77777777" w:rsidTr="00AB357A">
        <w:tc>
          <w:tcPr>
            <w:tcW w:w="1343" w:type="pct"/>
            <w:shd w:val="clear" w:color="auto" w:fill="D9D9D9" w:themeFill="background1" w:themeFillShade="D9"/>
          </w:tcPr>
          <w:p w14:paraId="0852C828"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6AD55FED" w14:textId="77777777" w:rsidR="00087F46" w:rsidRPr="00D01B1A" w:rsidRDefault="00087F46" w:rsidP="00FE2297">
            <w:pPr>
              <w:pStyle w:val="RepStandard"/>
              <w:suppressAutoHyphens/>
            </w:pPr>
            <w:r w:rsidRPr="00D01B1A">
              <w:t>Yes</w:t>
            </w:r>
          </w:p>
        </w:tc>
      </w:tr>
    </w:tbl>
    <w:p w14:paraId="66DF2D87" w14:textId="77777777" w:rsidR="00087F46" w:rsidRPr="00D01B1A" w:rsidRDefault="00087F46" w:rsidP="00FE2297">
      <w:pPr>
        <w:pStyle w:val="RepNewPart"/>
        <w:suppressAutoHyphens/>
        <w:rPr>
          <w:lang w:val="en-US"/>
        </w:rPr>
      </w:pPr>
      <w:r w:rsidRPr="00D01B1A">
        <w:rPr>
          <w:lang w:val="en-US"/>
        </w:rPr>
        <w:t>Study Summary</w:t>
      </w:r>
    </w:p>
    <w:p w14:paraId="1AE27860" w14:textId="77777777" w:rsidR="00087F46" w:rsidRPr="00D01B1A" w:rsidRDefault="00087F46" w:rsidP="00FE2297">
      <w:pPr>
        <w:pStyle w:val="RepStandard"/>
        <w:suppressAutoHyphens/>
      </w:pPr>
      <w:r w:rsidRPr="00D01B1A">
        <w:t>The method APL0500/02 was validated in the above studies (CP 5.1.2/28 – CP 5.1.2/30) for the determination of Propamocarb (BAS 9068 F) in test medium with a limit of quantification at 0.0954 mg/L. The brief description of method and the results are presented in the summary below.</w:t>
      </w:r>
    </w:p>
    <w:p w14:paraId="7D30B6AA" w14:textId="77777777" w:rsidR="00087F46" w:rsidRPr="00D01B1A" w:rsidRDefault="00087F46" w:rsidP="00FE2297">
      <w:pPr>
        <w:pStyle w:val="RepNewPart"/>
        <w:suppressAutoHyphens/>
        <w:rPr>
          <w:lang w:val="en-US"/>
        </w:rPr>
      </w:pPr>
      <w:r w:rsidRPr="00D01B1A">
        <w:rPr>
          <w:lang w:val="en-US"/>
        </w:rPr>
        <w:t>Materials and methods</w:t>
      </w:r>
    </w:p>
    <w:p w14:paraId="50DC9603"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In method APL0500/02, deep frozen samples of test medium (10 mL + 50 µL formic acid) are thawed to ambient temperature. 10 mL of acetonitrile is added and shaken well using a vortex mixer. The samples were further diluted with acetonitrile/test medium + 0.5 % formic acid (1:1, v/v) prior to analysis to be in the linear range of the calibration curve.</w:t>
      </w:r>
    </w:p>
    <w:p w14:paraId="2A9E99B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Propamocarb (BAS 9068 F) is determined by HPLC-MS/MS. Separation is achieved by using an YMC YMC-</w:t>
      </w:r>
      <w:proofErr w:type="spellStart"/>
      <w:r w:rsidRPr="00D01B1A">
        <w:rPr>
          <w:rFonts w:ascii="Times New Roman" w:hAnsi="Times New Roman" w:cs="Times New Roman"/>
          <w:sz w:val="22"/>
        </w:rPr>
        <w:t>Triart</w:t>
      </w:r>
      <w:proofErr w:type="spellEnd"/>
      <w:r w:rsidRPr="00D01B1A">
        <w:rPr>
          <w:rFonts w:ascii="Times New Roman" w:hAnsi="Times New Roman" w:cs="Times New Roman"/>
          <w:sz w:val="22"/>
        </w:rPr>
        <w:t xml:space="preserve"> C18 column (150 x 3 mm, 3 µm) and a gradient of water (0.1% formic acid)/ acetonitrile (0.1% formic acid) at a flow rate of 0.5 mL/min.</w:t>
      </w:r>
    </w:p>
    <w:p w14:paraId="4646C924"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Detection is accomplished in ESI positive mode using two different transitions; </w:t>
      </w:r>
      <w:r w:rsidRPr="00D01B1A">
        <w:rPr>
          <w:rFonts w:ascii="Times New Roman" w:hAnsi="Times New Roman" w:cs="Times New Roman"/>
          <w:i/>
          <w:iCs/>
          <w:sz w:val="22"/>
        </w:rPr>
        <w:t>m/z</w:t>
      </w:r>
      <w:r w:rsidRPr="00D01B1A">
        <w:rPr>
          <w:rFonts w:ascii="Times New Roman" w:hAnsi="Times New Roman" w:cs="Times New Roman"/>
          <w:sz w:val="22"/>
        </w:rPr>
        <w:t xml:space="preserve"> 189 &gt; 102 and </w:t>
      </w:r>
      <w:r w:rsidRPr="00D01B1A">
        <w:rPr>
          <w:rFonts w:ascii="Times New Roman" w:hAnsi="Times New Roman" w:cs="Times New Roman"/>
          <w:i/>
          <w:iCs/>
          <w:sz w:val="22"/>
        </w:rPr>
        <w:t>m/z</w:t>
      </w:r>
      <w:r w:rsidRPr="00D01B1A">
        <w:rPr>
          <w:rFonts w:ascii="Times New Roman" w:hAnsi="Times New Roman" w:cs="Times New Roman"/>
          <w:sz w:val="22"/>
        </w:rPr>
        <w:t xml:space="preserve"> 189 &gt; 144 used for quantification and confirmation, respectively. External matrix-matched calibration standards were used throughout.</w:t>
      </w:r>
    </w:p>
    <w:p w14:paraId="0FEE7E2A" w14:textId="77777777" w:rsidR="00087F46" w:rsidRPr="00D01B1A" w:rsidRDefault="00087F46" w:rsidP="00FE2297">
      <w:pPr>
        <w:pStyle w:val="RepNewPart"/>
        <w:suppressAutoHyphens/>
        <w:spacing w:before="0"/>
        <w:jc w:val="both"/>
        <w:rPr>
          <w:lang w:val="en-US"/>
        </w:rPr>
      </w:pPr>
      <w:r w:rsidRPr="00D01B1A">
        <w:rPr>
          <w:lang w:val="en-US"/>
        </w:rPr>
        <w:t>Results and discussions</w:t>
      </w:r>
    </w:p>
    <w:p w14:paraId="4B6ABEBD" w14:textId="77777777" w:rsidR="00087F46" w:rsidRPr="00D01B1A" w:rsidRDefault="00087F46" w:rsidP="00FE2297">
      <w:pPr>
        <w:pStyle w:val="RepStandard"/>
        <w:suppressAutoHyphens/>
      </w:pPr>
      <w:r w:rsidRPr="00D01B1A">
        <w:t xml:space="preserve">The analytical method validation is </w:t>
      </w:r>
      <w:proofErr w:type="spellStart"/>
      <w:r w:rsidRPr="00D01B1A">
        <w:t>summarised</w:t>
      </w:r>
      <w:proofErr w:type="spellEnd"/>
      <w:r w:rsidRPr="00D01B1A">
        <w:t xml:space="preserve"> below.  The HPLC-MS/MS determination was conducted by monitoring two MS/MS mass transitions and therefore no confirmatory method is required.</w:t>
      </w:r>
    </w:p>
    <w:p w14:paraId="59243C50" w14:textId="77777777" w:rsidR="00087F46" w:rsidRPr="00D01B1A" w:rsidRDefault="00087F46" w:rsidP="00FE2297">
      <w:pPr>
        <w:pStyle w:val="RepStandard"/>
        <w:suppressAutoHyphens/>
      </w:pPr>
    </w:p>
    <w:p w14:paraId="5E2AB93B" w14:textId="4CB9CF2A" w:rsidR="00087F46" w:rsidRPr="00D01B1A" w:rsidRDefault="00087F46" w:rsidP="00FE2297">
      <w:pPr>
        <w:pStyle w:val="RepStandard"/>
        <w:suppressAutoHyphens/>
      </w:pPr>
      <w:r w:rsidRPr="00D01B1A">
        <w:t>Recoveries were obtained by fortification of the matrices and all mean recoveries are within the permitted range required by the guideline SANTE/2020/12830 rev. 1.</w:t>
      </w:r>
    </w:p>
    <w:p w14:paraId="0F4D49F0" w14:textId="77777777" w:rsidR="00CF4086" w:rsidRPr="00D01B1A" w:rsidRDefault="00CF4086" w:rsidP="00FE2297">
      <w:pPr>
        <w:pStyle w:val="RepStandard"/>
        <w:suppressAutoHyphens/>
      </w:pPr>
    </w:p>
    <w:p w14:paraId="2810E30D" w14:textId="2693D412" w:rsidR="00087F46" w:rsidRPr="00D01B1A" w:rsidRDefault="00087F46" w:rsidP="00FE2297">
      <w:pPr>
        <w:pStyle w:val="RepLabel"/>
        <w:rPr>
          <w:rFonts w:ascii="Times New Roman" w:hAnsi="Times New Roman" w:cs="Times New Roman"/>
          <w:lang w:val="en-US" w:eastAsia="en-US"/>
        </w:rPr>
      </w:pPr>
      <w:r w:rsidRPr="00D01B1A">
        <w:rPr>
          <w:rFonts w:ascii="Times New Roman" w:hAnsi="Times New Roman" w:cs="Times New Roman"/>
          <w:lang w:val="en-US" w:eastAsia="en-US"/>
        </w:rPr>
        <w:lastRenderedPageBreak/>
        <w:t>Table A </w:t>
      </w:r>
      <w:r w:rsidRPr="00D01B1A">
        <w:rPr>
          <w:rFonts w:ascii="Times New Roman" w:hAnsi="Times New Roman" w:cs="Times New Roman"/>
          <w:lang w:val="en-US" w:eastAsia="en-US"/>
        </w:rPr>
        <w:fldChar w:fldCharType="begin"/>
      </w:r>
      <w:r w:rsidRPr="00D01B1A">
        <w:rPr>
          <w:rFonts w:ascii="Times New Roman" w:hAnsi="Times New Roman" w:cs="Times New Roman"/>
          <w:lang w:val="en-US" w:eastAsia="en-US"/>
        </w:rPr>
        <w:instrText xml:space="preserve"> SEQ Table_A \* ARABIC </w:instrText>
      </w:r>
      <w:r w:rsidRPr="00D01B1A">
        <w:rPr>
          <w:rFonts w:ascii="Times New Roman" w:hAnsi="Times New Roman" w:cs="Times New Roman"/>
          <w:lang w:val="en-US" w:eastAsia="en-US"/>
        </w:rPr>
        <w:fldChar w:fldCharType="separate"/>
      </w:r>
      <w:r w:rsidR="005B16B8" w:rsidRPr="00D01B1A">
        <w:rPr>
          <w:rFonts w:ascii="Times New Roman" w:hAnsi="Times New Roman" w:cs="Times New Roman"/>
          <w:lang w:val="en-US" w:eastAsia="en-US"/>
        </w:rPr>
        <w:t>89</w:t>
      </w:r>
      <w:r w:rsidRPr="00D01B1A">
        <w:rPr>
          <w:rFonts w:ascii="Times New Roman" w:hAnsi="Times New Roman" w:cs="Times New Roman"/>
          <w:lang w:val="en-US" w:eastAsia="en-US"/>
        </w:rPr>
        <w:fldChar w:fldCharType="end"/>
      </w:r>
      <w:r w:rsidRPr="00D01B1A">
        <w:rPr>
          <w:rFonts w:ascii="Times New Roman" w:hAnsi="Times New Roman" w:cs="Times New Roman"/>
          <w:lang w:val="en-US" w:eastAsia="en-US"/>
        </w:rPr>
        <w:t>:</w:t>
      </w:r>
      <w:r w:rsidRPr="00D01B1A">
        <w:rPr>
          <w:rFonts w:ascii="Times New Roman" w:hAnsi="Times New Roman" w:cs="Times New Roman"/>
          <w:lang w:val="en-US" w:eastAsia="en-US"/>
        </w:rPr>
        <w:tab/>
      </w:r>
      <w:r w:rsidRPr="00D01B1A">
        <w:rPr>
          <w:rFonts w:ascii="Times New Roman" w:hAnsi="Times New Roman" w:cs="Times New Roman"/>
          <w:bCs w:val="0"/>
          <w:lang w:val="en-US" w:eastAsia="en-US"/>
        </w:rPr>
        <w:t xml:space="preserve">Recovery results from validation of method </w:t>
      </w:r>
      <w:r w:rsidRPr="00D01B1A">
        <w:rPr>
          <w:rFonts w:ascii="Times New Roman" w:hAnsi="Times New Roman" w:cs="Times New Roman"/>
          <w:lang w:val="en-US"/>
        </w:rPr>
        <w:t xml:space="preserve">APL0500/02 for determination of </w:t>
      </w:r>
      <w:r w:rsidRPr="00D01B1A">
        <w:rPr>
          <w:rFonts w:ascii="Times New Roman" w:hAnsi="Times New Roman" w:cs="Times New Roman"/>
          <w:bCs w:val="0"/>
          <w:lang w:val="en-US" w:eastAsia="en-US"/>
        </w:rPr>
        <w:t>Propamocarb</w:t>
      </w:r>
      <w:r w:rsidRPr="00D01B1A">
        <w:rPr>
          <w:rFonts w:ascii="Times New Roman" w:hAnsi="Times New Roman" w:cs="Times New Roman"/>
          <w:lang w:val="en-US"/>
        </w:rPr>
        <w:t xml:space="preserve"> in test medium (example data from Study 933752-5)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7"/>
        <w:gridCol w:w="1454"/>
        <w:gridCol w:w="1445"/>
        <w:gridCol w:w="1348"/>
        <w:gridCol w:w="1723"/>
        <w:gridCol w:w="2118"/>
      </w:tblGrid>
      <w:tr w:rsidR="00087F46" w:rsidRPr="00D01B1A" w14:paraId="1B0CFB46" w14:textId="77777777" w:rsidTr="00FE2297">
        <w:trPr>
          <w:tblHeader/>
        </w:trPr>
        <w:tc>
          <w:tcPr>
            <w:tcW w:w="673" w:type="pct"/>
            <w:shd w:val="clear" w:color="auto" w:fill="auto"/>
          </w:tcPr>
          <w:p w14:paraId="2AE342AA"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778" w:type="pct"/>
            <w:shd w:val="clear" w:color="auto" w:fill="auto"/>
          </w:tcPr>
          <w:p w14:paraId="6B813E89"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773" w:type="pct"/>
            <w:shd w:val="clear" w:color="auto" w:fill="auto"/>
          </w:tcPr>
          <w:p w14:paraId="5848F23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(mg/L)</w:t>
            </w:r>
            <w:r w:rsidRPr="00D01B1A">
              <w:rPr>
                <w:b/>
                <w:sz w:val="20"/>
                <w:szCs w:val="20"/>
              </w:rPr>
              <w:br/>
              <w:t>(n = x)</w:t>
            </w:r>
          </w:p>
        </w:tc>
        <w:tc>
          <w:tcPr>
            <w:tcW w:w="721" w:type="pct"/>
            <w:shd w:val="clear" w:color="auto" w:fill="auto"/>
          </w:tcPr>
          <w:p w14:paraId="01824B0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922" w:type="pct"/>
            <w:shd w:val="clear" w:color="auto" w:fill="auto"/>
          </w:tcPr>
          <w:p w14:paraId="7E862EB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1133" w:type="pct"/>
            <w:shd w:val="clear" w:color="auto" w:fill="auto"/>
          </w:tcPr>
          <w:p w14:paraId="7CBA8854"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7DBA3C3D" w14:textId="77777777" w:rsidTr="00FE2297">
        <w:tc>
          <w:tcPr>
            <w:tcW w:w="5000" w:type="pct"/>
            <w:gridSpan w:val="6"/>
            <w:shd w:val="clear" w:color="auto" w:fill="auto"/>
          </w:tcPr>
          <w:p w14:paraId="5C10708A" w14:textId="77777777" w:rsidR="00087F46" w:rsidRPr="00D01B1A" w:rsidRDefault="00087F46" w:rsidP="00FE2297">
            <w:pPr>
              <w:widowControl w:val="0"/>
              <w:suppressAutoHyphens/>
              <w:jc w:val="center"/>
              <w:rPr>
                <w:b/>
                <w:bCs/>
                <w:sz w:val="20"/>
                <w:szCs w:val="20"/>
              </w:rPr>
            </w:pPr>
            <w:r w:rsidRPr="00D01B1A">
              <w:rPr>
                <w:b/>
                <w:bCs/>
                <w:i/>
                <w:sz w:val="20"/>
                <w:szCs w:val="20"/>
              </w:rPr>
              <w:t>Mass</w:t>
            </w:r>
            <w:r w:rsidRPr="00D01B1A">
              <w:rPr>
                <w:b/>
                <w:bCs/>
                <w:i/>
                <w:spacing w:val="2"/>
                <w:sz w:val="20"/>
                <w:szCs w:val="20"/>
              </w:rPr>
              <w:t xml:space="preserve"> </w:t>
            </w:r>
            <w:r w:rsidRPr="00D01B1A">
              <w:rPr>
                <w:b/>
                <w:bCs/>
                <w:i/>
                <w:sz w:val="20"/>
                <w:szCs w:val="20"/>
              </w:rPr>
              <w:t>transition</w:t>
            </w:r>
            <w:r w:rsidRPr="00D01B1A">
              <w:rPr>
                <w:b/>
                <w:bCs/>
                <w:i/>
                <w:spacing w:val="4"/>
                <w:sz w:val="20"/>
                <w:szCs w:val="20"/>
              </w:rPr>
              <w:t xml:space="preserve"> </w:t>
            </w:r>
            <w:r w:rsidRPr="00D01B1A">
              <w:rPr>
                <w:b/>
                <w:bCs/>
                <w:i/>
                <w:sz w:val="20"/>
                <w:szCs w:val="20"/>
              </w:rPr>
              <w:t xml:space="preserve">(Quantification) </w:t>
            </w:r>
            <w:proofErr w:type="spellStart"/>
            <w:r w:rsidRPr="00D01B1A">
              <w:rPr>
                <w:b/>
                <w:bCs/>
                <w:i/>
                <w:sz w:val="20"/>
                <w:szCs w:val="20"/>
              </w:rPr>
              <w:t>Ametoctradin</w:t>
            </w:r>
            <w:proofErr w:type="spellEnd"/>
            <w:r w:rsidRPr="00D01B1A">
              <w:rPr>
                <w:b/>
                <w:bCs/>
                <w:i/>
                <w:sz w:val="20"/>
                <w:szCs w:val="20"/>
              </w:rPr>
              <w:t xml:space="preserve"> m/z </w:t>
            </w:r>
            <w:r w:rsidRPr="00D01B1A">
              <w:rPr>
                <w:b/>
                <w:bCs/>
                <w:i/>
                <w:spacing w:val="4"/>
                <w:sz w:val="20"/>
                <w:szCs w:val="20"/>
              </w:rPr>
              <w:t>189</w:t>
            </w:r>
            <w:r w:rsidRPr="00D01B1A">
              <w:rPr>
                <w:b/>
                <w:bCs/>
                <w:i/>
                <w:sz w:val="20"/>
                <w:szCs w:val="20"/>
              </w:rPr>
              <w:t>→102</w:t>
            </w:r>
          </w:p>
        </w:tc>
      </w:tr>
      <w:tr w:rsidR="00087F46" w:rsidRPr="00D01B1A" w14:paraId="04841699" w14:textId="77777777" w:rsidTr="00FE2297">
        <w:tc>
          <w:tcPr>
            <w:tcW w:w="673" w:type="pct"/>
            <w:vMerge w:val="restart"/>
            <w:shd w:val="clear" w:color="auto" w:fill="auto"/>
            <w:vAlign w:val="center"/>
          </w:tcPr>
          <w:p w14:paraId="6CA5F5C1" w14:textId="77777777" w:rsidR="00087F46" w:rsidRPr="00D01B1A" w:rsidRDefault="00087F46" w:rsidP="00FE2297">
            <w:pPr>
              <w:widowControl w:val="0"/>
              <w:suppressAutoHyphens/>
              <w:jc w:val="center"/>
              <w:rPr>
                <w:sz w:val="20"/>
                <w:szCs w:val="20"/>
              </w:rPr>
            </w:pPr>
            <w:r w:rsidRPr="00D01B1A">
              <w:rPr>
                <w:sz w:val="20"/>
                <w:szCs w:val="20"/>
              </w:rPr>
              <w:t>Test medium</w:t>
            </w:r>
          </w:p>
        </w:tc>
        <w:tc>
          <w:tcPr>
            <w:tcW w:w="778" w:type="pct"/>
            <w:vMerge w:val="restart"/>
            <w:shd w:val="clear" w:color="auto" w:fill="auto"/>
            <w:vAlign w:val="center"/>
          </w:tcPr>
          <w:p w14:paraId="35D1E839" w14:textId="77777777" w:rsidR="00087F46" w:rsidRPr="00D01B1A" w:rsidRDefault="00087F46" w:rsidP="00FE2297">
            <w:pPr>
              <w:widowControl w:val="0"/>
              <w:suppressAutoHyphens/>
              <w:jc w:val="center"/>
              <w:rPr>
                <w:sz w:val="20"/>
                <w:szCs w:val="20"/>
              </w:rPr>
            </w:pPr>
            <w:r w:rsidRPr="00D01B1A">
              <w:rPr>
                <w:sz w:val="20"/>
                <w:szCs w:val="20"/>
              </w:rPr>
              <w:t>Propamocarb</w:t>
            </w:r>
          </w:p>
        </w:tc>
        <w:tc>
          <w:tcPr>
            <w:tcW w:w="773" w:type="pct"/>
            <w:shd w:val="clear" w:color="auto" w:fill="auto"/>
          </w:tcPr>
          <w:p w14:paraId="50C696F7" w14:textId="77777777" w:rsidR="00087F46" w:rsidRPr="00D01B1A" w:rsidRDefault="00087F46" w:rsidP="00FE2297">
            <w:pPr>
              <w:widowControl w:val="0"/>
              <w:suppressAutoHyphens/>
              <w:jc w:val="center"/>
              <w:rPr>
                <w:sz w:val="20"/>
                <w:szCs w:val="20"/>
              </w:rPr>
            </w:pPr>
            <w:r w:rsidRPr="00D01B1A">
              <w:rPr>
                <w:sz w:val="20"/>
                <w:szCs w:val="20"/>
              </w:rPr>
              <w:t>0.0954 (n = 11)</w:t>
            </w:r>
          </w:p>
        </w:tc>
        <w:tc>
          <w:tcPr>
            <w:tcW w:w="721" w:type="pct"/>
            <w:tcBorders>
              <w:top w:val="single" w:sz="4" w:space="0" w:color="auto"/>
              <w:left w:val="single" w:sz="2" w:space="0" w:color="auto"/>
            </w:tcBorders>
            <w:vAlign w:val="bottom"/>
          </w:tcPr>
          <w:p w14:paraId="6D9A6DC6" w14:textId="77777777" w:rsidR="00087F46" w:rsidRPr="00D01B1A" w:rsidRDefault="00087F46" w:rsidP="00FE2297">
            <w:pPr>
              <w:widowControl w:val="0"/>
              <w:suppressAutoHyphens/>
              <w:jc w:val="center"/>
              <w:rPr>
                <w:sz w:val="20"/>
                <w:szCs w:val="20"/>
              </w:rPr>
            </w:pPr>
            <w:r w:rsidRPr="00D01B1A">
              <w:rPr>
                <w:sz w:val="20"/>
                <w:szCs w:val="20"/>
              </w:rPr>
              <w:t>110</w:t>
            </w:r>
          </w:p>
        </w:tc>
        <w:tc>
          <w:tcPr>
            <w:tcW w:w="922" w:type="pct"/>
            <w:tcBorders>
              <w:top w:val="single" w:sz="4" w:space="0" w:color="auto"/>
              <w:right w:val="single" w:sz="2" w:space="0" w:color="auto"/>
            </w:tcBorders>
            <w:vAlign w:val="bottom"/>
          </w:tcPr>
          <w:p w14:paraId="58724249" w14:textId="77777777" w:rsidR="00087F46" w:rsidRPr="00D01B1A" w:rsidRDefault="00087F46" w:rsidP="00FE2297">
            <w:pPr>
              <w:widowControl w:val="0"/>
              <w:suppressAutoHyphens/>
              <w:jc w:val="center"/>
              <w:rPr>
                <w:sz w:val="20"/>
                <w:szCs w:val="20"/>
              </w:rPr>
            </w:pPr>
            <w:r w:rsidRPr="00D01B1A">
              <w:rPr>
                <w:sz w:val="20"/>
                <w:szCs w:val="20"/>
              </w:rPr>
              <w:t>5.0</w:t>
            </w:r>
          </w:p>
        </w:tc>
        <w:tc>
          <w:tcPr>
            <w:tcW w:w="1133" w:type="pct"/>
            <w:vMerge w:val="restart"/>
            <w:shd w:val="clear" w:color="auto" w:fill="auto"/>
            <w:vAlign w:val="center"/>
          </w:tcPr>
          <w:p w14:paraId="3265C004" w14:textId="77777777" w:rsidR="00087F46" w:rsidRPr="00D01B1A" w:rsidRDefault="00087F46" w:rsidP="00FE2297">
            <w:pPr>
              <w:widowControl w:val="0"/>
              <w:suppressAutoHyphens/>
              <w:jc w:val="center"/>
              <w:rPr>
                <w:sz w:val="20"/>
                <w:szCs w:val="20"/>
              </w:rPr>
            </w:pPr>
            <w:r w:rsidRPr="00D01B1A">
              <w:rPr>
                <w:sz w:val="20"/>
                <w:szCs w:val="20"/>
              </w:rPr>
              <w:t>Acceptable</w:t>
            </w:r>
          </w:p>
        </w:tc>
      </w:tr>
      <w:tr w:rsidR="00087F46" w:rsidRPr="00D01B1A" w14:paraId="60A8D202" w14:textId="77777777" w:rsidTr="00FE2297">
        <w:tc>
          <w:tcPr>
            <w:tcW w:w="673" w:type="pct"/>
            <w:vMerge/>
            <w:shd w:val="clear" w:color="auto" w:fill="auto"/>
          </w:tcPr>
          <w:p w14:paraId="5A63A773" w14:textId="77777777" w:rsidR="00087F46" w:rsidRPr="00D01B1A" w:rsidRDefault="00087F46" w:rsidP="00FE2297">
            <w:pPr>
              <w:widowControl w:val="0"/>
              <w:suppressAutoHyphens/>
              <w:rPr>
                <w:sz w:val="20"/>
                <w:szCs w:val="20"/>
              </w:rPr>
            </w:pPr>
          </w:p>
        </w:tc>
        <w:tc>
          <w:tcPr>
            <w:tcW w:w="778" w:type="pct"/>
            <w:vMerge/>
            <w:shd w:val="clear" w:color="auto" w:fill="auto"/>
          </w:tcPr>
          <w:p w14:paraId="3C1BC5A3" w14:textId="77777777" w:rsidR="00087F46" w:rsidRPr="00D01B1A" w:rsidRDefault="00087F46" w:rsidP="00FE2297">
            <w:pPr>
              <w:widowControl w:val="0"/>
              <w:suppressAutoHyphens/>
              <w:rPr>
                <w:sz w:val="20"/>
                <w:szCs w:val="20"/>
              </w:rPr>
            </w:pPr>
          </w:p>
        </w:tc>
        <w:tc>
          <w:tcPr>
            <w:tcW w:w="773" w:type="pct"/>
            <w:shd w:val="clear" w:color="auto" w:fill="auto"/>
          </w:tcPr>
          <w:p w14:paraId="1079D669" w14:textId="77777777" w:rsidR="00087F46" w:rsidRPr="00D01B1A" w:rsidRDefault="00087F46" w:rsidP="00FE2297">
            <w:pPr>
              <w:widowControl w:val="0"/>
              <w:suppressAutoHyphens/>
              <w:jc w:val="center"/>
              <w:rPr>
                <w:sz w:val="20"/>
                <w:szCs w:val="20"/>
              </w:rPr>
            </w:pPr>
            <w:r w:rsidRPr="00D01B1A">
              <w:rPr>
                <w:sz w:val="20"/>
                <w:szCs w:val="20"/>
              </w:rPr>
              <w:t>130 (n = 5)</w:t>
            </w:r>
          </w:p>
        </w:tc>
        <w:tc>
          <w:tcPr>
            <w:tcW w:w="721" w:type="pct"/>
            <w:tcBorders>
              <w:left w:val="single" w:sz="2" w:space="0" w:color="auto"/>
              <w:bottom w:val="single" w:sz="2" w:space="0" w:color="auto"/>
            </w:tcBorders>
            <w:vAlign w:val="bottom"/>
          </w:tcPr>
          <w:p w14:paraId="2D23259B" w14:textId="77777777" w:rsidR="00087F46" w:rsidRPr="00D01B1A" w:rsidRDefault="00087F46" w:rsidP="00FE2297">
            <w:pPr>
              <w:widowControl w:val="0"/>
              <w:suppressAutoHyphens/>
              <w:jc w:val="center"/>
              <w:rPr>
                <w:sz w:val="20"/>
                <w:szCs w:val="20"/>
              </w:rPr>
            </w:pPr>
            <w:r w:rsidRPr="00D01B1A">
              <w:rPr>
                <w:sz w:val="20"/>
                <w:szCs w:val="20"/>
              </w:rPr>
              <w:t>101</w:t>
            </w:r>
          </w:p>
        </w:tc>
        <w:tc>
          <w:tcPr>
            <w:tcW w:w="922" w:type="pct"/>
            <w:tcBorders>
              <w:bottom w:val="single" w:sz="2" w:space="0" w:color="auto"/>
              <w:right w:val="single" w:sz="2" w:space="0" w:color="auto"/>
            </w:tcBorders>
            <w:vAlign w:val="bottom"/>
          </w:tcPr>
          <w:p w14:paraId="38666C46" w14:textId="77777777" w:rsidR="00087F46" w:rsidRPr="00D01B1A" w:rsidRDefault="00087F46" w:rsidP="00FE2297">
            <w:pPr>
              <w:widowControl w:val="0"/>
              <w:suppressAutoHyphens/>
              <w:jc w:val="center"/>
              <w:rPr>
                <w:sz w:val="20"/>
                <w:szCs w:val="20"/>
              </w:rPr>
            </w:pPr>
            <w:r w:rsidRPr="00D01B1A">
              <w:rPr>
                <w:sz w:val="20"/>
                <w:szCs w:val="20"/>
              </w:rPr>
              <w:t>2.0</w:t>
            </w:r>
          </w:p>
        </w:tc>
        <w:tc>
          <w:tcPr>
            <w:tcW w:w="1133" w:type="pct"/>
            <w:vMerge/>
            <w:shd w:val="clear" w:color="auto" w:fill="auto"/>
          </w:tcPr>
          <w:p w14:paraId="4C547F6A" w14:textId="77777777" w:rsidR="00087F46" w:rsidRPr="00D01B1A" w:rsidRDefault="00087F46" w:rsidP="00FE2297">
            <w:pPr>
              <w:widowControl w:val="0"/>
              <w:suppressAutoHyphens/>
              <w:jc w:val="center"/>
              <w:rPr>
                <w:sz w:val="20"/>
                <w:szCs w:val="20"/>
              </w:rPr>
            </w:pPr>
          </w:p>
        </w:tc>
      </w:tr>
    </w:tbl>
    <w:p w14:paraId="478D8206" w14:textId="77777777" w:rsidR="00087F46" w:rsidRPr="00D01B1A" w:rsidRDefault="00087F46" w:rsidP="00FE2297">
      <w:pPr>
        <w:pStyle w:val="RepStandard"/>
      </w:pPr>
    </w:p>
    <w:p w14:paraId="1AC1FE38" w14:textId="7AEB0202" w:rsidR="00087F46" w:rsidRPr="00D01B1A" w:rsidRDefault="00087F46" w:rsidP="00FE2297">
      <w:pPr>
        <w:pStyle w:val="RepLabel"/>
        <w:rPr>
          <w:rFonts w:ascii="Times New Roman" w:hAnsi="Times New Roman" w:cs="Times New Roman"/>
          <w:lang w:val="en-US"/>
        </w:rPr>
      </w:pPr>
      <w:r w:rsidRPr="00D01B1A">
        <w:rPr>
          <w:rFonts w:ascii="Times New Roman" w:hAnsi="Times New Roman" w:cs="Times New Roman"/>
          <w:lang w:val="en-US"/>
        </w:rPr>
        <w:t>Table A </w:t>
      </w:r>
      <w:r w:rsidRPr="00D01B1A">
        <w:rPr>
          <w:rFonts w:ascii="Times New Roman" w:hAnsi="Times New Roman" w:cs="Times New Roman"/>
          <w:lang w:val="en-US"/>
        </w:rPr>
        <w:fldChar w:fldCharType="begin"/>
      </w:r>
      <w:r w:rsidRPr="00D01B1A">
        <w:rPr>
          <w:rFonts w:ascii="Times New Roman" w:hAnsi="Times New Roman" w:cs="Times New Roman"/>
          <w:lang w:val="en-US"/>
        </w:rPr>
        <w:instrText xml:space="preserve"> SEQ Table_A \* ARABIC </w:instrText>
      </w:r>
      <w:r w:rsidRPr="00D01B1A">
        <w:rPr>
          <w:rFonts w:ascii="Times New Roman" w:hAnsi="Times New Roman" w:cs="Times New Roman"/>
          <w:lang w:val="en-US"/>
        </w:rPr>
        <w:fldChar w:fldCharType="separate"/>
      </w:r>
      <w:r w:rsidR="005B16B8" w:rsidRPr="00D01B1A">
        <w:rPr>
          <w:rFonts w:ascii="Times New Roman" w:hAnsi="Times New Roman" w:cs="Times New Roman"/>
          <w:lang w:val="en-US"/>
        </w:rPr>
        <w:t>90</w:t>
      </w:r>
      <w:r w:rsidRPr="00D01B1A">
        <w:rPr>
          <w:rFonts w:ascii="Times New Roman" w:hAnsi="Times New Roman" w:cs="Times New Roman"/>
          <w:lang w:val="en-US"/>
        </w:rPr>
        <w:fldChar w:fldCharType="end"/>
      </w:r>
      <w:r w:rsidRPr="00D01B1A">
        <w:rPr>
          <w:rFonts w:ascii="Times New Roman" w:hAnsi="Times New Roman" w:cs="Times New Roman"/>
          <w:lang w:val="en-US"/>
        </w:rPr>
        <w:t>:</w:t>
      </w:r>
      <w:r w:rsidRPr="00D01B1A">
        <w:rPr>
          <w:rFonts w:ascii="Times New Roman" w:hAnsi="Times New Roman" w:cs="Times New Roman"/>
          <w:lang w:val="en-US"/>
        </w:rPr>
        <w:tab/>
        <w:t xml:space="preserve">Characteristics for method APL0500/02 used for validation of </w:t>
      </w:r>
      <w:proofErr w:type="spellStart"/>
      <w:r w:rsidRPr="00D01B1A">
        <w:rPr>
          <w:rFonts w:ascii="Times New Roman" w:hAnsi="Times New Roman" w:cs="Times New Roman"/>
          <w:lang w:val="en-US"/>
        </w:rPr>
        <w:t>Ametoctradin</w:t>
      </w:r>
      <w:proofErr w:type="spellEnd"/>
      <w:r w:rsidRPr="00D01B1A">
        <w:rPr>
          <w:rFonts w:ascii="Times New Roman" w:hAnsi="Times New Roman" w:cs="Times New Roman"/>
          <w:lang w:val="en-US"/>
        </w:rPr>
        <w:t xml:space="preserve"> in test medium (example data from Study 933752-5)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40"/>
        <w:gridCol w:w="6605"/>
      </w:tblGrid>
      <w:tr w:rsidR="00087F46" w:rsidRPr="00376C18" w14:paraId="6E1B910D" w14:textId="77777777" w:rsidTr="00FE2297">
        <w:trPr>
          <w:tblHeader/>
        </w:trPr>
        <w:tc>
          <w:tcPr>
            <w:tcW w:w="0" w:type="auto"/>
            <w:shd w:val="clear" w:color="auto" w:fill="auto"/>
          </w:tcPr>
          <w:p w14:paraId="1F425C40" w14:textId="77777777" w:rsidR="00087F46" w:rsidRPr="00376C18" w:rsidRDefault="00087F46" w:rsidP="00FE2297">
            <w:pPr>
              <w:keepNext/>
              <w:keepLines/>
              <w:widowControl w:val="0"/>
              <w:suppressAutoHyphens/>
              <w:spacing w:before="60" w:after="60"/>
              <w:jc w:val="center"/>
              <w:rPr>
                <w:b/>
                <w:sz w:val="20"/>
                <w:szCs w:val="20"/>
              </w:rPr>
            </w:pPr>
          </w:p>
        </w:tc>
        <w:tc>
          <w:tcPr>
            <w:tcW w:w="0" w:type="auto"/>
            <w:shd w:val="clear" w:color="auto" w:fill="auto"/>
          </w:tcPr>
          <w:p w14:paraId="4FD9B5AD" w14:textId="77777777" w:rsidR="00087F46" w:rsidRPr="00376C18" w:rsidRDefault="00087F46" w:rsidP="00FE2297">
            <w:pPr>
              <w:keepNext/>
              <w:keepLines/>
              <w:widowControl w:val="0"/>
              <w:suppressAutoHyphens/>
              <w:spacing w:before="60" w:after="60"/>
              <w:jc w:val="center"/>
              <w:rPr>
                <w:b/>
                <w:sz w:val="20"/>
                <w:szCs w:val="20"/>
              </w:rPr>
            </w:pPr>
            <w:r w:rsidRPr="00376C18">
              <w:rPr>
                <w:b/>
                <w:sz w:val="20"/>
                <w:szCs w:val="20"/>
              </w:rPr>
              <w:t>Propamocarb</w:t>
            </w:r>
          </w:p>
        </w:tc>
      </w:tr>
      <w:tr w:rsidR="00087F46" w:rsidRPr="00376C18" w14:paraId="310E6B41" w14:textId="77777777" w:rsidTr="00FE2297">
        <w:tc>
          <w:tcPr>
            <w:tcW w:w="0" w:type="auto"/>
            <w:shd w:val="clear" w:color="auto" w:fill="auto"/>
          </w:tcPr>
          <w:p w14:paraId="32988C72" w14:textId="77777777" w:rsidR="00087F46" w:rsidRPr="00376C18" w:rsidRDefault="00087F46" w:rsidP="00FE2297">
            <w:pPr>
              <w:widowControl w:val="0"/>
              <w:suppressAutoHyphens/>
              <w:rPr>
                <w:sz w:val="20"/>
                <w:szCs w:val="20"/>
              </w:rPr>
            </w:pPr>
            <w:r w:rsidRPr="00376C18">
              <w:rPr>
                <w:sz w:val="20"/>
                <w:szCs w:val="20"/>
              </w:rPr>
              <w:t>Specificity</w:t>
            </w:r>
          </w:p>
        </w:tc>
        <w:tc>
          <w:tcPr>
            <w:tcW w:w="0" w:type="auto"/>
            <w:shd w:val="clear" w:color="auto" w:fill="auto"/>
          </w:tcPr>
          <w:p w14:paraId="2150BA79" w14:textId="77777777" w:rsidR="00087F46" w:rsidRPr="00376C18" w:rsidRDefault="00087F46" w:rsidP="00FE2297">
            <w:pPr>
              <w:widowControl w:val="0"/>
              <w:suppressAutoHyphens/>
              <w:rPr>
                <w:sz w:val="20"/>
                <w:szCs w:val="20"/>
              </w:rPr>
            </w:pPr>
            <w:r w:rsidRPr="00376C18">
              <w:rPr>
                <w:sz w:val="20"/>
                <w:szCs w:val="20"/>
              </w:rPr>
              <w:t>LC-MS/MS is a highly specific method. No interference (&gt; 30 % LOQ) of total peak area for the target analyte at the retention time, was found in unfortified control samples.</w:t>
            </w:r>
          </w:p>
        </w:tc>
      </w:tr>
      <w:tr w:rsidR="00087F46" w:rsidRPr="00376C18" w14:paraId="4DA7C3C0" w14:textId="77777777" w:rsidTr="00FE2297">
        <w:tc>
          <w:tcPr>
            <w:tcW w:w="0" w:type="auto"/>
            <w:shd w:val="clear" w:color="auto" w:fill="auto"/>
          </w:tcPr>
          <w:p w14:paraId="11357867" w14:textId="77777777" w:rsidR="00087F46" w:rsidRPr="00376C18" w:rsidRDefault="00087F46" w:rsidP="00FE2297">
            <w:pPr>
              <w:widowControl w:val="0"/>
              <w:suppressAutoHyphens/>
              <w:rPr>
                <w:sz w:val="20"/>
                <w:szCs w:val="20"/>
              </w:rPr>
            </w:pPr>
            <w:r w:rsidRPr="00376C18">
              <w:rPr>
                <w:sz w:val="20"/>
                <w:szCs w:val="20"/>
              </w:rPr>
              <w:t>Calibration (type, number of data points)</w:t>
            </w:r>
          </w:p>
        </w:tc>
        <w:tc>
          <w:tcPr>
            <w:tcW w:w="0" w:type="auto"/>
            <w:shd w:val="clear" w:color="auto" w:fill="auto"/>
          </w:tcPr>
          <w:p w14:paraId="4B58CE73" w14:textId="77777777" w:rsidR="00087F46" w:rsidRPr="00376C18" w:rsidRDefault="00087F46" w:rsidP="00FE2297">
            <w:pPr>
              <w:widowControl w:val="0"/>
              <w:suppressAutoHyphens/>
              <w:rPr>
                <w:sz w:val="20"/>
                <w:szCs w:val="20"/>
              </w:rPr>
            </w:pPr>
            <w:r w:rsidRPr="00376C18">
              <w:rPr>
                <w:sz w:val="20"/>
                <w:szCs w:val="20"/>
              </w:rPr>
              <w:t xml:space="preserve">Calibration was performed with matrix-matched standards at a minimum of five concentrations ranging 1.08 – 18.0 ng/mL and good linearity was observed (r ≥0.99). The resulting test substance peak areas versus theoretical test substance concentration data were fit to the linear function.  </w:t>
            </w:r>
          </w:p>
          <w:p w14:paraId="28F4F31C" w14:textId="77777777" w:rsidR="00087F46" w:rsidRPr="00376C18" w:rsidRDefault="00087F46" w:rsidP="00FE2297">
            <w:pPr>
              <w:widowControl w:val="0"/>
              <w:suppressAutoHyphens/>
              <w:rPr>
                <w:sz w:val="20"/>
                <w:szCs w:val="20"/>
              </w:rPr>
            </w:pPr>
          </w:p>
          <w:p w14:paraId="581F5123" w14:textId="77777777" w:rsidR="00087F46" w:rsidRPr="00376C18" w:rsidRDefault="00087F46" w:rsidP="00FE2297">
            <w:pPr>
              <w:widowControl w:val="0"/>
              <w:suppressAutoHyphens/>
              <w:rPr>
                <w:sz w:val="20"/>
                <w:szCs w:val="20"/>
              </w:rPr>
            </w:pPr>
            <w:r w:rsidRPr="00376C18">
              <w:rPr>
                <w:sz w:val="20"/>
                <w:szCs w:val="20"/>
              </w:rPr>
              <w:t>Regression data:</w:t>
            </w:r>
          </w:p>
          <w:tbl>
            <w:tblPr>
              <w:tblStyle w:val="TableGrid1"/>
              <w:tblW w:w="4656" w:type="pct"/>
              <w:tblLook w:val="04A0" w:firstRow="1" w:lastRow="0" w:firstColumn="1" w:lastColumn="0" w:noHBand="0" w:noVBand="1"/>
            </w:tblPr>
            <w:tblGrid>
              <w:gridCol w:w="1359"/>
              <w:gridCol w:w="1590"/>
              <w:gridCol w:w="2047"/>
              <w:gridCol w:w="1039"/>
            </w:tblGrid>
            <w:tr w:rsidR="00087F46" w:rsidRPr="00376C18" w14:paraId="105F7A20" w14:textId="77777777" w:rsidTr="00FE2297">
              <w:tc>
                <w:tcPr>
                  <w:tcW w:w="1126" w:type="pct"/>
                </w:tcPr>
                <w:p w14:paraId="44788EFF" w14:textId="77777777" w:rsidR="00087F46" w:rsidRPr="00376C18" w:rsidRDefault="00087F46" w:rsidP="00FE2297">
                  <w:pPr>
                    <w:widowControl w:val="0"/>
                    <w:suppressAutoHyphens/>
                    <w:rPr>
                      <w:b/>
                      <w:bCs/>
                      <w:sz w:val="20"/>
                    </w:rPr>
                  </w:pPr>
                  <w:r w:rsidRPr="00376C18">
                    <w:rPr>
                      <w:b/>
                      <w:bCs/>
                      <w:sz w:val="20"/>
                    </w:rPr>
                    <w:t>Set No.</w:t>
                  </w:r>
                </w:p>
              </w:tc>
              <w:tc>
                <w:tcPr>
                  <w:tcW w:w="1317" w:type="pct"/>
                </w:tcPr>
                <w:p w14:paraId="601299F6" w14:textId="77777777" w:rsidR="00087F46" w:rsidRPr="00376C18" w:rsidRDefault="00087F46" w:rsidP="00FE2297">
                  <w:pPr>
                    <w:widowControl w:val="0"/>
                    <w:suppressAutoHyphens/>
                    <w:rPr>
                      <w:b/>
                      <w:bCs/>
                      <w:sz w:val="20"/>
                    </w:rPr>
                  </w:pPr>
                  <w:r w:rsidRPr="00376C18">
                    <w:rPr>
                      <w:b/>
                      <w:bCs/>
                      <w:sz w:val="20"/>
                    </w:rPr>
                    <w:t>Intercept</w:t>
                  </w:r>
                </w:p>
              </w:tc>
              <w:tc>
                <w:tcPr>
                  <w:tcW w:w="1696" w:type="pct"/>
                </w:tcPr>
                <w:p w14:paraId="44A95D97" w14:textId="77777777" w:rsidR="00087F46" w:rsidRPr="00376C18" w:rsidRDefault="00087F46" w:rsidP="00FE2297">
                  <w:pPr>
                    <w:widowControl w:val="0"/>
                    <w:suppressAutoHyphens/>
                    <w:rPr>
                      <w:b/>
                      <w:bCs/>
                      <w:sz w:val="20"/>
                    </w:rPr>
                  </w:pPr>
                  <w:r w:rsidRPr="00376C18">
                    <w:rPr>
                      <w:b/>
                      <w:bCs/>
                      <w:sz w:val="20"/>
                    </w:rPr>
                    <w:t>Slope</w:t>
                  </w:r>
                </w:p>
              </w:tc>
              <w:tc>
                <w:tcPr>
                  <w:tcW w:w="861" w:type="pct"/>
                </w:tcPr>
                <w:p w14:paraId="307840EC" w14:textId="77777777" w:rsidR="00087F46" w:rsidRPr="00376C18" w:rsidRDefault="00087F46" w:rsidP="00FE2297">
                  <w:pPr>
                    <w:widowControl w:val="0"/>
                    <w:suppressAutoHyphens/>
                    <w:rPr>
                      <w:b/>
                      <w:bCs/>
                      <w:sz w:val="20"/>
                    </w:rPr>
                  </w:pPr>
                  <w:r w:rsidRPr="00376C18">
                    <w:rPr>
                      <w:b/>
                      <w:bCs/>
                      <w:sz w:val="20"/>
                    </w:rPr>
                    <w:t>r</w:t>
                  </w:r>
                </w:p>
              </w:tc>
            </w:tr>
            <w:tr w:rsidR="00087F46" w:rsidRPr="00376C18" w14:paraId="580C7EEA" w14:textId="77777777" w:rsidTr="00FE2297">
              <w:tc>
                <w:tcPr>
                  <w:tcW w:w="1126" w:type="pct"/>
                </w:tcPr>
                <w:p w14:paraId="39DCCFAE" w14:textId="77777777" w:rsidR="00087F46" w:rsidRPr="00376C18" w:rsidRDefault="00087F46" w:rsidP="00FE2297">
                  <w:pPr>
                    <w:widowControl w:val="0"/>
                    <w:suppressAutoHyphens/>
                    <w:rPr>
                      <w:sz w:val="20"/>
                    </w:rPr>
                  </w:pPr>
                  <w:r w:rsidRPr="00376C18">
                    <w:rPr>
                      <w:sz w:val="20"/>
                    </w:rPr>
                    <w:t>1</w:t>
                  </w:r>
                </w:p>
              </w:tc>
              <w:tc>
                <w:tcPr>
                  <w:tcW w:w="1317" w:type="pct"/>
                  <w:vAlign w:val="center"/>
                </w:tcPr>
                <w:p w14:paraId="67180693" w14:textId="77777777" w:rsidR="00087F46" w:rsidRPr="00376C18" w:rsidRDefault="00087F46" w:rsidP="00FE2297">
                  <w:pPr>
                    <w:widowControl w:val="0"/>
                    <w:suppressAutoHyphens/>
                    <w:rPr>
                      <w:b/>
                      <w:bCs/>
                      <w:sz w:val="20"/>
                    </w:rPr>
                  </w:pPr>
                  <w:r w:rsidRPr="00376C18">
                    <w:rPr>
                      <w:rFonts w:eastAsia="Calibri"/>
                      <w:sz w:val="20"/>
                    </w:rPr>
                    <w:t>42400</w:t>
                  </w:r>
                </w:p>
              </w:tc>
              <w:tc>
                <w:tcPr>
                  <w:tcW w:w="1696" w:type="pct"/>
                  <w:vAlign w:val="center"/>
                </w:tcPr>
                <w:p w14:paraId="1FC1105E" w14:textId="77777777" w:rsidR="00087F46" w:rsidRPr="00376C18" w:rsidRDefault="00087F46" w:rsidP="00FE2297">
                  <w:pPr>
                    <w:widowControl w:val="0"/>
                    <w:suppressAutoHyphens/>
                    <w:rPr>
                      <w:b/>
                      <w:bCs/>
                      <w:sz w:val="20"/>
                    </w:rPr>
                  </w:pPr>
                  <w:r w:rsidRPr="00376C18">
                    <w:rPr>
                      <w:rFonts w:eastAsia="Calibri"/>
                      <w:sz w:val="20"/>
                    </w:rPr>
                    <w:t>183000</w:t>
                  </w:r>
                </w:p>
              </w:tc>
              <w:tc>
                <w:tcPr>
                  <w:tcW w:w="861" w:type="pct"/>
                  <w:vAlign w:val="center"/>
                </w:tcPr>
                <w:p w14:paraId="4C9DAD41" w14:textId="77777777" w:rsidR="00087F46" w:rsidRPr="00376C18" w:rsidRDefault="00087F46" w:rsidP="00FE2297">
                  <w:pPr>
                    <w:widowControl w:val="0"/>
                    <w:suppressAutoHyphens/>
                    <w:rPr>
                      <w:b/>
                      <w:bCs/>
                      <w:sz w:val="20"/>
                    </w:rPr>
                  </w:pPr>
                  <w:r w:rsidRPr="00376C18">
                    <w:rPr>
                      <w:rFonts w:eastAsia="Calibri"/>
                      <w:sz w:val="20"/>
                    </w:rPr>
                    <w:t>0.9984</w:t>
                  </w:r>
                </w:p>
              </w:tc>
            </w:tr>
            <w:tr w:rsidR="00087F46" w:rsidRPr="00376C18" w14:paraId="57F564FD" w14:textId="77777777" w:rsidTr="00FE2297">
              <w:tc>
                <w:tcPr>
                  <w:tcW w:w="1126" w:type="pct"/>
                </w:tcPr>
                <w:p w14:paraId="726DAADA" w14:textId="77777777" w:rsidR="00087F46" w:rsidRPr="00376C18" w:rsidRDefault="00087F46" w:rsidP="00FE2297">
                  <w:pPr>
                    <w:widowControl w:val="0"/>
                    <w:suppressAutoHyphens/>
                    <w:rPr>
                      <w:sz w:val="20"/>
                    </w:rPr>
                  </w:pPr>
                  <w:r w:rsidRPr="00376C18">
                    <w:rPr>
                      <w:sz w:val="20"/>
                    </w:rPr>
                    <w:t>2</w:t>
                  </w:r>
                </w:p>
              </w:tc>
              <w:tc>
                <w:tcPr>
                  <w:tcW w:w="1317" w:type="pct"/>
                  <w:vAlign w:val="center"/>
                </w:tcPr>
                <w:p w14:paraId="744050D9" w14:textId="77777777" w:rsidR="00087F46" w:rsidRPr="00376C18" w:rsidRDefault="00087F46" w:rsidP="00FE2297">
                  <w:pPr>
                    <w:widowControl w:val="0"/>
                    <w:suppressAutoHyphens/>
                    <w:rPr>
                      <w:sz w:val="20"/>
                    </w:rPr>
                  </w:pPr>
                  <w:r w:rsidRPr="00376C18">
                    <w:rPr>
                      <w:rFonts w:eastAsia="Calibri"/>
                      <w:sz w:val="20"/>
                    </w:rPr>
                    <w:t>80700</w:t>
                  </w:r>
                </w:p>
              </w:tc>
              <w:tc>
                <w:tcPr>
                  <w:tcW w:w="1696" w:type="pct"/>
                  <w:vAlign w:val="center"/>
                </w:tcPr>
                <w:p w14:paraId="626A8526" w14:textId="77777777" w:rsidR="00087F46" w:rsidRPr="00376C18" w:rsidRDefault="00087F46" w:rsidP="00FE2297">
                  <w:pPr>
                    <w:widowControl w:val="0"/>
                    <w:suppressAutoHyphens/>
                    <w:rPr>
                      <w:sz w:val="20"/>
                    </w:rPr>
                  </w:pPr>
                  <w:r w:rsidRPr="00376C18">
                    <w:rPr>
                      <w:rFonts w:eastAsia="Calibri"/>
                      <w:sz w:val="20"/>
                    </w:rPr>
                    <w:t>103000</w:t>
                  </w:r>
                </w:p>
              </w:tc>
              <w:tc>
                <w:tcPr>
                  <w:tcW w:w="861" w:type="pct"/>
                  <w:vAlign w:val="center"/>
                </w:tcPr>
                <w:p w14:paraId="2B82E76F" w14:textId="77777777" w:rsidR="00087F46" w:rsidRPr="00376C18" w:rsidRDefault="00087F46" w:rsidP="00FE2297">
                  <w:pPr>
                    <w:widowControl w:val="0"/>
                    <w:suppressAutoHyphens/>
                    <w:rPr>
                      <w:sz w:val="20"/>
                    </w:rPr>
                  </w:pPr>
                  <w:r w:rsidRPr="00376C18">
                    <w:rPr>
                      <w:rFonts w:eastAsia="Calibri"/>
                      <w:sz w:val="20"/>
                    </w:rPr>
                    <w:t>0.9932</w:t>
                  </w:r>
                </w:p>
              </w:tc>
            </w:tr>
            <w:tr w:rsidR="00087F46" w:rsidRPr="00376C18" w14:paraId="1845BA9A" w14:textId="77777777" w:rsidTr="00FE2297">
              <w:tc>
                <w:tcPr>
                  <w:tcW w:w="1126" w:type="pct"/>
                </w:tcPr>
                <w:p w14:paraId="7C302BAD" w14:textId="77777777" w:rsidR="00087F46" w:rsidRPr="00376C18" w:rsidRDefault="00087F46" w:rsidP="00FE2297">
                  <w:pPr>
                    <w:widowControl w:val="0"/>
                    <w:suppressAutoHyphens/>
                    <w:rPr>
                      <w:sz w:val="20"/>
                    </w:rPr>
                  </w:pPr>
                  <w:r w:rsidRPr="00376C18">
                    <w:rPr>
                      <w:sz w:val="20"/>
                    </w:rPr>
                    <w:t>3</w:t>
                  </w:r>
                </w:p>
              </w:tc>
              <w:tc>
                <w:tcPr>
                  <w:tcW w:w="1317" w:type="pct"/>
                  <w:vAlign w:val="center"/>
                </w:tcPr>
                <w:p w14:paraId="5F089005" w14:textId="77777777" w:rsidR="00087F46" w:rsidRPr="00376C18" w:rsidRDefault="00087F46" w:rsidP="00FE2297">
                  <w:pPr>
                    <w:widowControl w:val="0"/>
                    <w:suppressAutoHyphens/>
                    <w:rPr>
                      <w:sz w:val="20"/>
                    </w:rPr>
                  </w:pPr>
                  <w:r w:rsidRPr="00376C18">
                    <w:rPr>
                      <w:rFonts w:eastAsia="Calibri"/>
                      <w:sz w:val="20"/>
                    </w:rPr>
                    <w:t>-2920</w:t>
                  </w:r>
                </w:p>
              </w:tc>
              <w:tc>
                <w:tcPr>
                  <w:tcW w:w="1696" w:type="pct"/>
                  <w:vAlign w:val="center"/>
                </w:tcPr>
                <w:p w14:paraId="6689F98A" w14:textId="77777777" w:rsidR="00087F46" w:rsidRPr="00376C18" w:rsidRDefault="00087F46" w:rsidP="00FE2297">
                  <w:pPr>
                    <w:widowControl w:val="0"/>
                    <w:suppressAutoHyphens/>
                    <w:rPr>
                      <w:sz w:val="20"/>
                    </w:rPr>
                  </w:pPr>
                  <w:r w:rsidRPr="00376C18">
                    <w:rPr>
                      <w:rFonts w:eastAsia="Calibri"/>
                      <w:sz w:val="20"/>
                    </w:rPr>
                    <w:t>32200</w:t>
                  </w:r>
                </w:p>
              </w:tc>
              <w:tc>
                <w:tcPr>
                  <w:tcW w:w="861" w:type="pct"/>
                  <w:vAlign w:val="center"/>
                </w:tcPr>
                <w:p w14:paraId="56370849" w14:textId="77777777" w:rsidR="00087F46" w:rsidRPr="00376C18" w:rsidRDefault="00087F46" w:rsidP="00FE2297">
                  <w:pPr>
                    <w:widowControl w:val="0"/>
                    <w:suppressAutoHyphens/>
                    <w:rPr>
                      <w:sz w:val="20"/>
                    </w:rPr>
                  </w:pPr>
                  <w:r w:rsidRPr="00376C18">
                    <w:rPr>
                      <w:rFonts w:eastAsia="Calibri"/>
                      <w:sz w:val="20"/>
                    </w:rPr>
                    <w:t>0.9999</w:t>
                  </w:r>
                </w:p>
              </w:tc>
            </w:tr>
            <w:tr w:rsidR="00087F46" w:rsidRPr="00376C18" w14:paraId="375663F6" w14:textId="77777777" w:rsidTr="00FE2297">
              <w:tc>
                <w:tcPr>
                  <w:tcW w:w="1126" w:type="pct"/>
                </w:tcPr>
                <w:p w14:paraId="461476DE" w14:textId="77777777" w:rsidR="00087F46" w:rsidRPr="00376C18" w:rsidRDefault="00087F46" w:rsidP="00FE2297">
                  <w:pPr>
                    <w:widowControl w:val="0"/>
                    <w:suppressAutoHyphens/>
                    <w:rPr>
                      <w:sz w:val="20"/>
                    </w:rPr>
                  </w:pPr>
                  <w:r w:rsidRPr="00376C18">
                    <w:rPr>
                      <w:sz w:val="20"/>
                    </w:rPr>
                    <w:t>4</w:t>
                  </w:r>
                </w:p>
              </w:tc>
              <w:tc>
                <w:tcPr>
                  <w:tcW w:w="1317" w:type="pct"/>
                  <w:vAlign w:val="center"/>
                </w:tcPr>
                <w:p w14:paraId="1A210315" w14:textId="77777777" w:rsidR="00087F46" w:rsidRPr="00376C18" w:rsidRDefault="00087F46" w:rsidP="00FE2297">
                  <w:pPr>
                    <w:widowControl w:val="0"/>
                    <w:suppressAutoHyphens/>
                    <w:rPr>
                      <w:sz w:val="20"/>
                    </w:rPr>
                  </w:pPr>
                  <w:r w:rsidRPr="00376C18">
                    <w:rPr>
                      <w:rFonts w:eastAsia="Calibri"/>
                      <w:sz w:val="20"/>
                    </w:rPr>
                    <w:t>-212</w:t>
                  </w:r>
                </w:p>
              </w:tc>
              <w:tc>
                <w:tcPr>
                  <w:tcW w:w="1696" w:type="pct"/>
                  <w:vAlign w:val="center"/>
                </w:tcPr>
                <w:p w14:paraId="7F800DB3" w14:textId="77777777" w:rsidR="00087F46" w:rsidRPr="00376C18" w:rsidRDefault="00087F46" w:rsidP="00FE2297">
                  <w:pPr>
                    <w:widowControl w:val="0"/>
                    <w:suppressAutoHyphens/>
                    <w:rPr>
                      <w:sz w:val="20"/>
                    </w:rPr>
                  </w:pPr>
                  <w:r w:rsidRPr="00376C18">
                    <w:rPr>
                      <w:rFonts w:eastAsia="Calibri"/>
                      <w:sz w:val="20"/>
                    </w:rPr>
                    <w:t>34600</w:t>
                  </w:r>
                </w:p>
              </w:tc>
              <w:tc>
                <w:tcPr>
                  <w:tcW w:w="861" w:type="pct"/>
                  <w:vAlign w:val="center"/>
                </w:tcPr>
                <w:p w14:paraId="6E9A7A65" w14:textId="77777777" w:rsidR="00087F46" w:rsidRPr="00376C18" w:rsidRDefault="00087F46" w:rsidP="00FE2297">
                  <w:pPr>
                    <w:widowControl w:val="0"/>
                    <w:suppressAutoHyphens/>
                    <w:rPr>
                      <w:sz w:val="20"/>
                    </w:rPr>
                  </w:pPr>
                  <w:r w:rsidRPr="00376C18">
                    <w:rPr>
                      <w:rFonts w:eastAsia="Calibri"/>
                      <w:sz w:val="20"/>
                    </w:rPr>
                    <w:t>0.9999</w:t>
                  </w:r>
                </w:p>
              </w:tc>
            </w:tr>
            <w:tr w:rsidR="00087F46" w:rsidRPr="00376C18" w14:paraId="4B40FF64" w14:textId="77777777" w:rsidTr="00FE2297">
              <w:tc>
                <w:tcPr>
                  <w:tcW w:w="1126" w:type="pct"/>
                </w:tcPr>
                <w:p w14:paraId="0845A42B" w14:textId="77777777" w:rsidR="00087F46" w:rsidRPr="00376C18" w:rsidRDefault="00087F46" w:rsidP="00FE2297">
                  <w:pPr>
                    <w:widowControl w:val="0"/>
                    <w:suppressAutoHyphens/>
                    <w:rPr>
                      <w:sz w:val="20"/>
                    </w:rPr>
                  </w:pPr>
                  <w:r w:rsidRPr="00376C18">
                    <w:rPr>
                      <w:sz w:val="20"/>
                    </w:rPr>
                    <w:t>5</w:t>
                  </w:r>
                </w:p>
              </w:tc>
              <w:tc>
                <w:tcPr>
                  <w:tcW w:w="1317" w:type="pct"/>
                  <w:vAlign w:val="center"/>
                </w:tcPr>
                <w:p w14:paraId="72B7CA41" w14:textId="77777777" w:rsidR="00087F46" w:rsidRPr="00376C18" w:rsidRDefault="00087F46" w:rsidP="00FE2297">
                  <w:pPr>
                    <w:widowControl w:val="0"/>
                    <w:suppressAutoHyphens/>
                    <w:rPr>
                      <w:sz w:val="20"/>
                    </w:rPr>
                  </w:pPr>
                  <w:r w:rsidRPr="00376C18">
                    <w:rPr>
                      <w:rFonts w:eastAsia="Calibri"/>
                      <w:sz w:val="20"/>
                    </w:rPr>
                    <w:t>-600</w:t>
                  </w:r>
                </w:p>
              </w:tc>
              <w:tc>
                <w:tcPr>
                  <w:tcW w:w="1696" w:type="pct"/>
                  <w:vAlign w:val="center"/>
                </w:tcPr>
                <w:p w14:paraId="0FD70824" w14:textId="77777777" w:rsidR="00087F46" w:rsidRPr="00376C18" w:rsidRDefault="00087F46" w:rsidP="00FE2297">
                  <w:pPr>
                    <w:widowControl w:val="0"/>
                    <w:suppressAutoHyphens/>
                    <w:rPr>
                      <w:sz w:val="20"/>
                    </w:rPr>
                  </w:pPr>
                  <w:r w:rsidRPr="00376C18">
                    <w:rPr>
                      <w:rFonts w:eastAsia="Calibri"/>
                      <w:sz w:val="20"/>
                    </w:rPr>
                    <w:t>32400</w:t>
                  </w:r>
                </w:p>
              </w:tc>
              <w:tc>
                <w:tcPr>
                  <w:tcW w:w="861" w:type="pct"/>
                  <w:vAlign w:val="center"/>
                </w:tcPr>
                <w:p w14:paraId="47600F8A" w14:textId="77777777" w:rsidR="00087F46" w:rsidRPr="00376C18" w:rsidRDefault="00087F46" w:rsidP="00FE2297">
                  <w:pPr>
                    <w:widowControl w:val="0"/>
                    <w:suppressAutoHyphens/>
                    <w:rPr>
                      <w:sz w:val="20"/>
                    </w:rPr>
                  </w:pPr>
                  <w:r w:rsidRPr="00376C18">
                    <w:rPr>
                      <w:rFonts w:eastAsia="Calibri"/>
                      <w:sz w:val="20"/>
                    </w:rPr>
                    <w:t>1.0000</w:t>
                  </w:r>
                </w:p>
              </w:tc>
            </w:tr>
            <w:tr w:rsidR="00087F46" w:rsidRPr="00376C18" w14:paraId="3EA574E0" w14:textId="77777777" w:rsidTr="00FE2297">
              <w:tc>
                <w:tcPr>
                  <w:tcW w:w="1126" w:type="pct"/>
                </w:tcPr>
                <w:p w14:paraId="17928C80" w14:textId="77777777" w:rsidR="00087F46" w:rsidRPr="00376C18" w:rsidRDefault="00087F46" w:rsidP="00FE2297">
                  <w:pPr>
                    <w:widowControl w:val="0"/>
                    <w:suppressAutoHyphens/>
                    <w:rPr>
                      <w:sz w:val="20"/>
                    </w:rPr>
                  </w:pPr>
                  <w:r w:rsidRPr="00376C18">
                    <w:rPr>
                      <w:sz w:val="20"/>
                    </w:rPr>
                    <w:t>6</w:t>
                  </w:r>
                </w:p>
              </w:tc>
              <w:tc>
                <w:tcPr>
                  <w:tcW w:w="1317" w:type="pct"/>
                  <w:vAlign w:val="center"/>
                </w:tcPr>
                <w:p w14:paraId="6C24D6ED" w14:textId="77777777" w:rsidR="00087F46" w:rsidRPr="00376C18" w:rsidRDefault="00087F46" w:rsidP="00FE2297">
                  <w:pPr>
                    <w:widowControl w:val="0"/>
                    <w:suppressAutoHyphens/>
                    <w:rPr>
                      <w:sz w:val="20"/>
                    </w:rPr>
                  </w:pPr>
                  <w:r w:rsidRPr="00376C18">
                    <w:rPr>
                      <w:rFonts w:eastAsia="Calibri"/>
                      <w:sz w:val="20"/>
                    </w:rPr>
                    <w:t>-2740</w:t>
                  </w:r>
                </w:p>
              </w:tc>
              <w:tc>
                <w:tcPr>
                  <w:tcW w:w="1696" w:type="pct"/>
                  <w:vAlign w:val="center"/>
                </w:tcPr>
                <w:p w14:paraId="5C56266D" w14:textId="77777777" w:rsidR="00087F46" w:rsidRPr="00376C18" w:rsidRDefault="00087F46" w:rsidP="00FE2297">
                  <w:pPr>
                    <w:widowControl w:val="0"/>
                    <w:suppressAutoHyphens/>
                    <w:rPr>
                      <w:sz w:val="20"/>
                    </w:rPr>
                  </w:pPr>
                  <w:r w:rsidRPr="00376C18">
                    <w:rPr>
                      <w:rFonts w:eastAsia="Calibri"/>
                      <w:sz w:val="20"/>
                    </w:rPr>
                    <w:t>31900</w:t>
                  </w:r>
                </w:p>
              </w:tc>
              <w:tc>
                <w:tcPr>
                  <w:tcW w:w="861" w:type="pct"/>
                  <w:vAlign w:val="center"/>
                </w:tcPr>
                <w:p w14:paraId="700D05D3" w14:textId="77777777" w:rsidR="00087F46" w:rsidRPr="00376C18" w:rsidRDefault="00087F46" w:rsidP="00FE2297">
                  <w:pPr>
                    <w:widowControl w:val="0"/>
                    <w:suppressAutoHyphens/>
                    <w:rPr>
                      <w:sz w:val="20"/>
                    </w:rPr>
                  </w:pPr>
                  <w:r w:rsidRPr="00376C18">
                    <w:rPr>
                      <w:rFonts w:eastAsia="Calibri"/>
                      <w:sz w:val="20"/>
                    </w:rPr>
                    <w:t>1.0000</w:t>
                  </w:r>
                </w:p>
              </w:tc>
            </w:tr>
            <w:tr w:rsidR="00087F46" w:rsidRPr="00376C18" w14:paraId="59155C26" w14:textId="77777777" w:rsidTr="00FE2297">
              <w:tc>
                <w:tcPr>
                  <w:tcW w:w="1126" w:type="pct"/>
                </w:tcPr>
                <w:p w14:paraId="6C818DB7" w14:textId="77777777" w:rsidR="00087F46" w:rsidRPr="00376C18" w:rsidRDefault="00087F46" w:rsidP="00FE2297">
                  <w:pPr>
                    <w:widowControl w:val="0"/>
                    <w:suppressAutoHyphens/>
                    <w:rPr>
                      <w:sz w:val="20"/>
                    </w:rPr>
                  </w:pPr>
                  <w:r w:rsidRPr="00376C18">
                    <w:rPr>
                      <w:sz w:val="20"/>
                    </w:rPr>
                    <w:t>7</w:t>
                  </w:r>
                </w:p>
              </w:tc>
              <w:tc>
                <w:tcPr>
                  <w:tcW w:w="1317" w:type="pct"/>
                  <w:vAlign w:val="center"/>
                </w:tcPr>
                <w:p w14:paraId="4126853D" w14:textId="77777777" w:rsidR="00087F46" w:rsidRPr="00376C18" w:rsidRDefault="00087F46" w:rsidP="00FE2297">
                  <w:pPr>
                    <w:widowControl w:val="0"/>
                    <w:suppressAutoHyphens/>
                    <w:rPr>
                      <w:sz w:val="20"/>
                    </w:rPr>
                  </w:pPr>
                  <w:r w:rsidRPr="00376C18">
                    <w:rPr>
                      <w:rFonts w:eastAsia="Calibri"/>
                      <w:sz w:val="20"/>
                    </w:rPr>
                    <w:t>-4350</w:t>
                  </w:r>
                </w:p>
              </w:tc>
              <w:tc>
                <w:tcPr>
                  <w:tcW w:w="1696" w:type="pct"/>
                  <w:vAlign w:val="center"/>
                </w:tcPr>
                <w:p w14:paraId="7DD25464" w14:textId="77777777" w:rsidR="00087F46" w:rsidRPr="00376C18" w:rsidRDefault="00087F46" w:rsidP="00FE2297">
                  <w:pPr>
                    <w:widowControl w:val="0"/>
                    <w:suppressAutoHyphens/>
                    <w:rPr>
                      <w:sz w:val="20"/>
                    </w:rPr>
                  </w:pPr>
                  <w:r w:rsidRPr="00376C18">
                    <w:rPr>
                      <w:rFonts w:eastAsia="Calibri"/>
                      <w:sz w:val="20"/>
                    </w:rPr>
                    <w:t>31300</w:t>
                  </w:r>
                </w:p>
              </w:tc>
              <w:tc>
                <w:tcPr>
                  <w:tcW w:w="861" w:type="pct"/>
                  <w:vAlign w:val="center"/>
                </w:tcPr>
                <w:p w14:paraId="08FC7B5D" w14:textId="77777777" w:rsidR="00087F46" w:rsidRPr="00376C18" w:rsidRDefault="00087F46" w:rsidP="00FE2297">
                  <w:pPr>
                    <w:widowControl w:val="0"/>
                    <w:suppressAutoHyphens/>
                    <w:rPr>
                      <w:sz w:val="20"/>
                    </w:rPr>
                  </w:pPr>
                  <w:r w:rsidRPr="00376C18">
                    <w:rPr>
                      <w:rFonts w:eastAsia="Calibri"/>
                      <w:sz w:val="20"/>
                    </w:rPr>
                    <w:t>0.9999</w:t>
                  </w:r>
                </w:p>
              </w:tc>
            </w:tr>
            <w:tr w:rsidR="00087F46" w:rsidRPr="00376C18" w14:paraId="3FC6D0AF" w14:textId="77777777" w:rsidTr="00FE2297">
              <w:tc>
                <w:tcPr>
                  <w:tcW w:w="1126" w:type="pct"/>
                </w:tcPr>
                <w:p w14:paraId="237D14F1" w14:textId="77777777" w:rsidR="00087F46" w:rsidRPr="00376C18" w:rsidRDefault="00087F46" w:rsidP="00FE2297">
                  <w:pPr>
                    <w:widowControl w:val="0"/>
                    <w:suppressAutoHyphens/>
                    <w:rPr>
                      <w:sz w:val="20"/>
                    </w:rPr>
                  </w:pPr>
                  <w:r w:rsidRPr="00376C18">
                    <w:rPr>
                      <w:sz w:val="20"/>
                    </w:rPr>
                    <w:t>8</w:t>
                  </w:r>
                </w:p>
              </w:tc>
              <w:tc>
                <w:tcPr>
                  <w:tcW w:w="1317" w:type="pct"/>
                  <w:vAlign w:val="center"/>
                </w:tcPr>
                <w:p w14:paraId="1099340D" w14:textId="77777777" w:rsidR="00087F46" w:rsidRPr="00376C18" w:rsidRDefault="00087F46" w:rsidP="00FE2297">
                  <w:pPr>
                    <w:widowControl w:val="0"/>
                    <w:suppressAutoHyphens/>
                    <w:rPr>
                      <w:sz w:val="20"/>
                    </w:rPr>
                  </w:pPr>
                  <w:r w:rsidRPr="00376C18">
                    <w:rPr>
                      <w:rFonts w:eastAsia="Calibri"/>
                      <w:sz w:val="20"/>
                    </w:rPr>
                    <w:t>-9150</w:t>
                  </w:r>
                </w:p>
              </w:tc>
              <w:tc>
                <w:tcPr>
                  <w:tcW w:w="1696" w:type="pct"/>
                  <w:vAlign w:val="center"/>
                </w:tcPr>
                <w:p w14:paraId="606E89AC" w14:textId="77777777" w:rsidR="00087F46" w:rsidRPr="00376C18" w:rsidRDefault="00087F46" w:rsidP="00FE2297">
                  <w:pPr>
                    <w:widowControl w:val="0"/>
                    <w:suppressAutoHyphens/>
                    <w:rPr>
                      <w:sz w:val="20"/>
                    </w:rPr>
                  </w:pPr>
                  <w:r w:rsidRPr="00376C18">
                    <w:rPr>
                      <w:rFonts w:eastAsia="Calibri"/>
                      <w:sz w:val="20"/>
                    </w:rPr>
                    <w:t>32500</w:t>
                  </w:r>
                </w:p>
              </w:tc>
              <w:tc>
                <w:tcPr>
                  <w:tcW w:w="861" w:type="pct"/>
                  <w:vAlign w:val="center"/>
                </w:tcPr>
                <w:p w14:paraId="0BA4791C" w14:textId="77777777" w:rsidR="00087F46" w:rsidRPr="00376C18" w:rsidRDefault="00087F46" w:rsidP="00FE2297">
                  <w:pPr>
                    <w:widowControl w:val="0"/>
                    <w:suppressAutoHyphens/>
                    <w:rPr>
                      <w:sz w:val="20"/>
                    </w:rPr>
                  </w:pPr>
                  <w:r w:rsidRPr="00376C18">
                    <w:rPr>
                      <w:rFonts w:eastAsia="Calibri"/>
                      <w:sz w:val="20"/>
                    </w:rPr>
                    <w:t>0.9997</w:t>
                  </w:r>
                </w:p>
              </w:tc>
            </w:tr>
          </w:tbl>
          <w:p w14:paraId="4940952D" w14:textId="77777777" w:rsidR="00087F46" w:rsidRPr="00376C18" w:rsidRDefault="00087F46" w:rsidP="00FE2297">
            <w:pPr>
              <w:widowControl w:val="0"/>
              <w:suppressAutoHyphens/>
              <w:rPr>
                <w:sz w:val="20"/>
                <w:szCs w:val="20"/>
              </w:rPr>
            </w:pPr>
          </w:p>
        </w:tc>
      </w:tr>
      <w:tr w:rsidR="00087F46" w:rsidRPr="00376C18" w14:paraId="16B98621" w14:textId="77777777" w:rsidTr="00FE2297">
        <w:tc>
          <w:tcPr>
            <w:tcW w:w="0" w:type="auto"/>
            <w:shd w:val="clear" w:color="auto" w:fill="auto"/>
          </w:tcPr>
          <w:p w14:paraId="380D85E0" w14:textId="77777777" w:rsidR="00087F46" w:rsidRPr="00376C18" w:rsidRDefault="00087F46" w:rsidP="00FE2297">
            <w:pPr>
              <w:widowControl w:val="0"/>
              <w:suppressAutoHyphens/>
              <w:rPr>
                <w:sz w:val="20"/>
                <w:szCs w:val="20"/>
              </w:rPr>
            </w:pPr>
            <w:r w:rsidRPr="00376C18">
              <w:rPr>
                <w:sz w:val="20"/>
                <w:szCs w:val="20"/>
              </w:rPr>
              <w:t>Calibration range</w:t>
            </w:r>
          </w:p>
        </w:tc>
        <w:tc>
          <w:tcPr>
            <w:tcW w:w="0" w:type="auto"/>
            <w:shd w:val="clear" w:color="auto" w:fill="auto"/>
          </w:tcPr>
          <w:p w14:paraId="79D5B624" w14:textId="77777777" w:rsidR="00087F46" w:rsidRPr="00376C18" w:rsidRDefault="00087F46" w:rsidP="00FE2297">
            <w:pPr>
              <w:widowControl w:val="0"/>
              <w:suppressAutoHyphens/>
              <w:rPr>
                <w:sz w:val="20"/>
                <w:szCs w:val="20"/>
              </w:rPr>
            </w:pPr>
            <w:r w:rsidRPr="00376C18">
              <w:rPr>
                <w:sz w:val="20"/>
                <w:szCs w:val="20"/>
              </w:rPr>
              <w:t>Accepted calibration range 1.08 – 18.0 ng/mL</w:t>
            </w:r>
          </w:p>
        </w:tc>
      </w:tr>
      <w:tr w:rsidR="00087F46" w:rsidRPr="00376C18" w14:paraId="364F5D9A" w14:textId="77777777" w:rsidTr="00FE2297">
        <w:tc>
          <w:tcPr>
            <w:tcW w:w="0" w:type="auto"/>
            <w:shd w:val="clear" w:color="auto" w:fill="auto"/>
          </w:tcPr>
          <w:p w14:paraId="665B6DFD" w14:textId="77777777" w:rsidR="00087F46" w:rsidRPr="00376C18" w:rsidRDefault="00087F46" w:rsidP="00FE2297">
            <w:pPr>
              <w:widowControl w:val="0"/>
              <w:suppressAutoHyphens/>
              <w:rPr>
                <w:sz w:val="20"/>
                <w:szCs w:val="20"/>
              </w:rPr>
            </w:pPr>
            <w:r w:rsidRPr="00376C18">
              <w:rPr>
                <w:sz w:val="20"/>
                <w:szCs w:val="20"/>
              </w:rPr>
              <w:t xml:space="preserve">Assessment of matrix effects is presented </w:t>
            </w:r>
          </w:p>
        </w:tc>
        <w:tc>
          <w:tcPr>
            <w:tcW w:w="0" w:type="auto"/>
            <w:shd w:val="clear" w:color="auto" w:fill="auto"/>
          </w:tcPr>
          <w:p w14:paraId="5C97601F" w14:textId="77777777" w:rsidR="00087F46" w:rsidRPr="00376C18" w:rsidRDefault="00087F46" w:rsidP="00FE2297">
            <w:pPr>
              <w:widowControl w:val="0"/>
              <w:suppressAutoHyphens/>
              <w:rPr>
                <w:sz w:val="20"/>
                <w:szCs w:val="20"/>
              </w:rPr>
            </w:pPr>
            <w:r w:rsidRPr="00376C18">
              <w:rPr>
                <w:sz w:val="20"/>
                <w:szCs w:val="20"/>
              </w:rPr>
              <w:t xml:space="preserve">Matrix matched standards were used throughout. </w:t>
            </w:r>
          </w:p>
        </w:tc>
      </w:tr>
      <w:tr w:rsidR="00087F46" w:rsidRPr="00376C18" w14:paraId="407E230E" w14:textId="77777777" w:rsidTr="00FE2297">
        <w:tc>
          <w:tcPr>
            <w:tcW w:w="0" w:type="auto"/>
            <w:shd w:val="clear" w:color="auto" w:fill="auto"/>
          </w:tcPr>
          <w:p w14:paraId="1DC6BCB5" w14:textId="77777777" w:rsidR="00087F46" w:rsidRPr="00376C18" w:rsidRDefault="00087F46" w:rsidP="00FE2297">
            <w:pPr>
              <w:widowControl w:val="0"/>
              <w:suppressAutoHyphens/>
              <w:rPr>
                <w:sz w:val="20"/>
                <w:szCs w:val="20"/>
              </w:rPr>
            </w:pPr>
            <w:r w:rsidRPr="00376C18">
              <w:rPr>
                <w:sz w:val="20"/>
                <w:szCs w:val="20"/>
              </w:rPr>
              <w:t>Solution Stability</w:t>
            </w:r>
          </w:p>
        </w:tc>
        <w:tc>
          <w:tcPr>
            <w:tcW w:w="0" w:type="auto"/>
            <w:shd w:val="clear" w:color="auto" w:fill="auto"/>
          </w:tcPr>
          <w:p w14:paraId="6C422479" w14:textId="77777777" w:rsidR="00087F46" w:rsidRPr="00376C18" w:rsidRDefault="00087F46" w:rsidP="00FE2297">
            <w:pPr>
              <w:widowControl w:val="0"/>
              <w:suppressAutoHyphens/>
              <w:rPr>
                <w:sz w:val="20"/>
                <w:szCs w:val="20"/>
              </w:rPr>
            </w:pPr>
            <w:r w:rsidRPr="00376C18">
              <w:rPr>
                <w:sz w:val="20"/>
                <w:szCs w:val="20"/>
              </w:rPr>
              <w:t>Working calibration solutions are stable when stored at 1 °C to 10 °C in the dark for at least 315 days for Propamocarb. Extracts are considered to be stable for Propamocarb when stored at 1 °C to 10 °C for 12 days in the dark.</w:t>
            </w:r>
          </w:p>
        </w:tc>
      </w:tr>
      <w:tr w:rsidR="00087F46" w:rsidRPr="00376C18" w14:paraId="79BB6EB1" w14:textId="77777777" w:rsidTr="00FE2297">
        <w:tc>
          <w:tcPr>
            <w:tcW w:w="0" w:type="auto"/>
            <w:shd w:val="clear" w:color="auto" w:fill="auto"/>
          </w:tcPr>
          <w:p w14:paraId="4213958B" w14:textId="77777777" w:rsidR="00087F46" w:rsidRPr="00376C18" w:rsidRDefault="00087F46" w:rsidP="00FE2297">
            <w:pPr>
              <w:widowControl w:val="0"/>
              <w:suppressAutoHyphens/>
              <w:rPr>
                <w:sz w:val="20"/>
                <w:szCs w:val="20"/>
              </w:rPr>
            </w:pPr>
            <w:r w:rsidRPr="00376C18">
              <w:rPr>
                <w:sz w:val="20"/>
                <w:szCs w:val="20"/>
              </w:rPr>
              <w:t xml:space="preserve">Limit of </w:t>
            </w:r>
            <w:r w:rsidRPr="00376C18">
              <w:rPr>
                <w:sz w:val="20"/>
                <w:szCs w:val="20"/>
              </w:rPr>
              <w:lastRenderedPageBreak/>
              <w:t>determination/quantification</w:t>
            </w:r>
          </w:p>
        </w:tc>
        <w:tc>
          <w:tcPr>
            <w:tcW w:w="0" w:type="auto"/>
            <w:shd w:val="clear" w:color="auto" w:fill="auto"/>
          </w:tcPr>
          <w:p w14:paraId="045CDDF3" w14:textId="77777777" w:rsidR="00087F46" w:rsidRPr="00376C18" w:rsidRDefault="00087F46" w:rsidP="00FE2297">
            <w:pPr>
              <w:widowControl w:val="0"/>
              <w:suppressAutoHyphens/>
              <w:rPr>
                <w:sz w:val="20"/>
                <w:szCs w:val="20"/>
              </w:rPr>
            </w:pPr>
            <w:r w:rsidRPr="00376C18">
              <w:rPr>
                <w:sz w:val="20"/>
                <w:szCs w:val="20"/>
              </w:rPr>
              <w:lastRenderedPageBreak/>
              <w:t xml:space="preserve">The limit of quantification (LOQ) of 0.0954 mg/L was confirmed. The limit </w:t>
            </w:r>
            <w:r w:rsidRPr="00376C18">
              <w:rPr>
                <w:sz w:val="20"/>
                <w:szCs w:val="20"/>
              </w:rPr>
              <w:lastRenderedPageBreak/>
              <w:t>of detection (LOD), defined as the lowest standard employed was 1.08 ng/</w:t>
            </w:r>
            <w:proofErr w:type="spellStart"/>
            <w:r w:rsidRPr="00376C18">
              <w:rPr>
                <w:sz w:val="20"/>
                <w:szCs w:val="20"/>
              </w:rPr>
              <w:t>mL.</w:t>
            </w:r>
            <w:proofErr w:type="spellEnd"/>
          </w:p>
        </w:tc>
      </w:tr>
    </w:tbl>
    <w:p w14:paraId="5CFB8FD1" w14:textId="77777777" w:rsidR="00087F46" w:rsidRPr="00D01B1A" w:rsidRDefault="00087F46" w:rsidP="00FE2297">
      <w:pPr>
        <w:pStyle w:val="RepNewPart"/>
        <w:suppressAutoHyphens/>
        <w:rPr>
          <w:lang w:val="en-US"/>
        </w:rPr>
      </w:pPr>
      <w:r w:rsidRPr="00D01B1A">
        <w:rPr>
          <w:lang w:val="en-US"/>
        </w:rPr>
        <w:lastRenderedPageBreak/>
        <w:t>Conclusion</w:t>
      </w:r>
    </w:p>
    <w:p w14:paraId="39C93ADD" w14:textId="77777777" w:rsidR="00087F46" w:rsidRPr="00D01B1A" w:rsidRDefault="00087F46" w:rsidP="00FE2297">
      <w:pPr>
        <w:pStyle w:val="RepStandard"/>
        <w:rPr>
          <w:w w:val="105"/>
        </w:rPr>
      </w:pPr>
      <w:r w:rsidRPr="00D01B1A">
        <w:rPr>
          <w:w w:val="105"/>
        </w:rPr>
        <w:t>The additional validation data for method APL0500/02, for the determination of Propamocarb (BAS 9068 F) in test medium has been fully validated in terms of specificity, linearity, precision, accuracy, matrix effects, solution stability and LOQ, in accordance with the requirements of SANTE/2020/12830 rev.1.</w:t>
      </w:r>
    </w:p>
    <w:p w14:paraId="77797176"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34251B7A" w14:textId="77777777" w:rsidTr="000309D1">
        <w:tc>
          <w:tcPr>
            <w:tcW w:w="1063" w:type="pct"/>
            <w:shd w:val="clear" w:color="auto" w:fill="D9D9D9" w:themeFill="background1" w:themeFillShade="D9"/>
          </w:tcPr>
          <w:p w14:paraId="0902C418"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0CBD0F99" w14:textId="77777777" w:rsidR="00890C75" w:rsidRPr="00D01B1A" w:rsidRDefault="00890C75" w:rsidP="00890C75">
            <w:pPr>
              <w:pStyle w:val="RepStandard"/>
              <w:ind w:left="85"/>
            </w:pPr>
            <w:r w:rsidRPr="00D01B1A">
              <w:t>The method has been accepted.</w:t>
            </w:r>
          </w:p>
          <w:p w14:paraId="4C0C0DFD" w14:textId="77777777" w:rsidR="00890C75" w:rsidRPr="00D01B1A" w:rsidRDefault="00890C75" w:rsidP="00890C75">
            <w:pPr>
              <w:pStyle w:val="RepStandard"/>
              <w:ind w:left="85"/>
            </w:pPr>
            <w:r w:rsidRPr="00D01B1A">
              <w:t>The determination was conducted by an in-house developed method using reversed phase high performance liquid chromatography (RP-HPLC) with tandem mass spectrometric (MS/MS) detection. The concentration of both active ingredients in the highest and lowest test item feeding solution applied on the first and last day of application (D0 and D9) was determined. The recovery rates of Propamocarb were 104% on D0 and 99.1% on D9 in samples of test item feeding solution AT (highest applied concentration) and 104% on D0 and 97.3% on D9 in samples of test item feeding solution ET (lowest applied concentration).</w:t>
            </w:r>
          </w:p>
          <w:p w14:paraId="05817F9A" w14:textId="77777777" w:rsidR="00890C75" w:rsidRPr="00D01B1A" w:rsidRDefault="00890C75" w:rsidP="00890C75">
            <w:pPr>
              <w:pStyle w:val="RepStandard"/>
              <w:ind w:left="85"/>
            </w:pPr>
            <w:r w:rsidRPr="00D01B1A">
              <w:t xml:space="preserve">The recovery rates of </w:t>
            </w:r>
            <w:proofErr w:type="spellStart"/>
            <w:r w:rsidRPr="00D01B1A">
              <w:t>Ametoctradin</w:t>
            </w:r>
            <w:proofErr w:type="spellEnd"/>
            <w:r w:rsidRPr="00D01B1A">
              <w:t xml:space="preserve"> were 104% on D0 and 102% on D9 in samples of test item feeding solution AT and 100% on D0 and 92.6% on D9 in samples of test item feeding solution ET. Furthermore, no residues of the active ingredients were found in the control samples, i.e., the concentrations of active ingredients were below 30% of the LOQ.</w:t>
            </w:r>
          </w:p>
          <w:p w14:paraId="5408DE82" w14:textId="77777777" w:rsidR="00890C75" w:rsidRPr="00D01B1A" w:rsidRDefault="00890C75" w:rsidP="00890C75">
            <w:pPr>
              <w:pStyle w:val="RepStandard"/>
              <w:ind w:left="85"/>
            </w:pPr>
            <w:r w:rsidRPr="00D01B1A">
              <w:t>The method was validated at LOQ of 1.44 mg/kg Propamocarb and 0.459 mg/kg BAS 650 F. The mean recovery was within the acceptable range of 70% to 120% for all active ingredients, with relative standard deviations RSD &lt; 20%. No significant peak interferences (&gt; LOD) occurred at the retention time and mass transition of any active ingredient in the control samples. The observed matrix effects were -7.25% for Propamocarb and +1.79% for BAS 650 F and considered insignificant.</w:t>
            </w:r>
          </w:p>
          <w:p w14:paraId="4A297973" w14:textId="734CF777" w:rsidR="00087F46" w:rsidRPr="00D01B1A" w:rsidRDefault="00890C75" w:rsidP="00890C75">
            <w:pPr>
              <w:pStyle w:val="RepStandard"/>
              <w:ind w:left="85"/>
              <w:rPr>
                <w:rFonts w:eastAsia="Batang"/>
              </w:rPr>
            </w:pPr>
            <w:r w:rsidRPr="00D01B1A">
              <w:t xml:space="preserve">The method was fully validated according to the requirements of SANTE/2020/12830, Rev.1 guideline. </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0E9BE3FA"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5FF4D5B6" w14:textId="77777777" w:rsidTr="00FE2297">
        <w:trPr>
          <w:gridAfter w:val="1"/>
          <w:wAfter w:w="37" w:type="pct"/>
        </w:trPr>
        <w:tc>
          <w:tcPr>
            <w:tcW w:w="1343" w:type="pct"/>
            <w:shd w:val="clear" w:color="auto" w:fill="auto"/>
          </w:tcPr>
          <w:p w14:paraId="0D859A55" w14:textId="77777777" w:rsidR="00087F46" w:rsidRPr="00D01B1A" w:rsidRDefault="00087F46" w:rsidP="00FE2297">
            <w:pPr>
              <w:pStyle w:val="RepStandard"/>
              <w:suppressAutoHyphens/>
            </w:pPr>
            <w:r w:rsidRPr="00D01B1A">
              <w:t>Reference:</w:t>
            </w:r>
          </w:p>
        </w:tc>
        <w:tc>
          <w:tcPr>
            <w:tcW w:w="3620" w:type="pct"/>
            <w:shd w:val="clear" w:color="auto" w:fill="auto"/>
          </w:tcPr>
          <w:p w14:paraId="597E5E4F" w14:textId="78B68DF3" w:rsidR="00087F46" w:rsidRPr="00D01B1A" w:rsidRDefault="00087F46" w:rsidP="00FE2297">
            <w:pPr>
              <w:pStyle w:val="RepStandard"/>
              <w:suppressAutoHyphens/>
            </w:pPr>
            <w:r w:rsidRPr="00D01B1A">
              <w:t>CP 5.1.2/</w:t>
            </w:r>
            <w:r w:rsidR="00635260" w:rsidRPr="00D01B1A">
              <w:t>17</w:t>
            </w:r>
          </w:p>
        </w:tc>
      </w:tr>
      <w:tr w:rsidR="00087F46" w:rsidRPr="00D01B1A" w14:paraId="6FDA3EC6" w14:textId="77777777" w:rsidTr="00FE2297">
        <w:trPr>
          <w:gridAfter w:val="1"/>
          <w:wAfter w:w="37" w:type="pct"/>
        </w:trPr>
        <w:tc>
          <w:tcPr>
            <w:tcW w:w="1343" w:type="pct"/>
            <w:shd w:val="clear" w:color="auto" w:fill="auto"/>
          </w:tcPr>
          <w:p w14:paraId="4EB79F3A"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7564546D"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Chronic toxicity of BAS 743 02 F to the honey bee </w:t>
            </w:r>
            <w:r w:rsidRPr="00D01B1A">
              <w:rPr>
                <w:rFonts w:ascii="Times New Roman" w:hAnsi="Times New Roman" w:cs="Times New Roman"/>
                <w:i/>
                <w:iCs/>
                <w:sz w:val="22"/>
              </w:rPr>
              <w:t>Apis mellifera</w:t>
            </w:r>
            <w:r w:rsidRPr="00D01B1A">
              <w:rPr>
                <w:rFonts w:ascii="Times New Roman" w:hAnsi="Times New Roman" w:cs="Times New Roman"/>
                <w:sz w:val="22"/>
              </w:rPr>
              <w:t xml:space="preserve"> L. under laboratory conditions</w:t>
            </w:r>
          </w:p>
          <w:p w14:paraId="2507CA11"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Ruhland, S., 2023</w:t>
            </w:r>
          </w:p>
          <w:p w14:paraId="36DFBA61"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Study No.: 933752-2 </w:t>
            </w:r>
          </w:p>
          <w:p w14:paraId="3FFDEAAA" w14:textId="15785FE8" w:rsidR="00087F46" w:rsidRPr="00D01B1A" w:rsidRDefault="009E1FD4"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2022/2033709</w:t>
            </w:r>
          </w:p>
          <w:p w14:paraId="0B2043EB" w14:textId="77777777" w:rsidR="00087F46" w:rsidRPr="00D01B1A" w:rsidRDefault="00087F46" w:rsidP="00FE2297">
            <w:pPr>
              <w:pStyle w:val="RepStandard"/>
              <w:suppressAutoHyphens/>
            </w:pPr>
            <w:r w:rsidRPr="00D01B1A">
              <w:t>Authority registration No</w:t>
            </w:r>
          </w:p>
        </w:tc>
      </w:tr>
      <w:tr w:rsidR="00087F46" w:rsidRPr="00D01B1A" w14:paraId="73871465" w14:textId="77777777" w:rsidTr="00FE2297">
        <w:trPr>
          <w:gridAfter w:val="1"/>
          <w:wAfter w:w="37" w:type="pct"/>
        </w:trPr>
        <w:tc>
          <w:tcPr>
            <w:tcW w:w="1343" w:type="pct"/>
            <w:shd w:val="clear" w:color="auto" w:fill="auto"/>
          </w:tcPr>
          <w:p w14:paraId="22A718CF" w14:textId="77777777" w:rsidR="00087F46" w:rsidRPr="00D01B1A" w:rsidRDefault="00087F46" w:rsidP="00FE2297">
            <w:pPr>
              <w:pStyle w:val="RepStandard"/>
              <w:suppressAutoHyphens/>
            </w:pPr>
            <w:r w:rsidRPr="00D01B1A">
              <w:t>Guideline(s):</w:t>
            </w:r>
          </w:p>
        </w:tc>
        <w:tc>
          <w:tcPr>
            <w:tcW w:w="3620" w:type="pct"/>
            <w:shd w:val="clear" w:color="auto" w:fill="auto"/>
          </w:tcPr>
          <w:p w14:paraId="7F6F7FCF"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5FB1B758" w14:textId="77777777" w:rsidTr="00FE2297">
        <w:trPr>
          <w:gridAfter w:val="1"/>
          <w:wAfter w:w="37" w:type="pct"/>
        </w:trPr>
        <w:tc>
          <w:tcPr>
            <w:tcW w:w="1343" w:type="pct"/>
            <w:shd w:val="clear" w:color="auto" w:fill="auto"/>
          </w:tcPr>
          <w:p w14:paraId="20264B9F" w14:textId="77777777" w:rsidR="00087F46" w:rsidRPr="00D01B1A" w:rsidRDefault="00087F46" w:rsidP="00FE2297">
            <w:pPr>
              <w:pStyle w:val="RepStandard"/>
              <w:suppressAutoHyphens/>
            </w:pPr>
            <w:r w:rsidRPr="00D01B1A">
              <w:lastRenderedPageBreak/>
              <w:t>Deviations:</w:t>
            </w:r>
          </w:p>
        </w:tc>
        <w:tc>
          <w:tcPr>
            <w:tcW w:w="3620" w:type="pct"/>
            <w:shd w:val="clear" w:color="auto" w:fill="auto"/>
          </w:tcPr>
          <w:p w14:paraId="782FE002" w14:textId="77777777" w:rsidR="00087F46" w:rsidRPr="00D01B1A" w:rsidRDefault="00087F46" w:rsidP="00FE2297">
            <w:pPr>
              <w:pStyle w:val="RepStandard"/>
              <w:suppressAutoHyphens/>
            </w:pPr>
            <w:r w:rsidRPr="00D01B1A">
              <w:t>None</w:t>
            </w:r>
          </w:p>
        </w:tc>
      </w:tr>
      <w:tr w:rsidR="00087F46" w:rsidRPr="00D01B1A" w14:paraId="5AE5EC37" w14:textId="77777777" w:rsidTr="00FE2297">
        <w:trPr>
          <w:gridAfter w:val="1"/>
          <w:wAfter w:w="37" w:type="pct"/>
        </w:trPr>
        <w:tc>
          <w:tcPr>
            <w:tcW w:w="1343" w:type="pct"/>
            <w:shd w:val="clear" w:color="auto" w:fill="auto"/>
          </w:tcPr>
          <w:p w14:paraId="3FD3864F"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30D44849"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456526C5" w14:textId="77777777" w:rsidTr="00FE2297">
        <w:trPr>
          <w:gridAfter w:val="1"/>
          <w:wAfter w:w="37" w:type="pct"/>
        </w:trPr>
        <w:tc>
          <w:tcPr>
            <w:tcW w:w="1343" w:type="pct"/>
            <w:shd w:val="clear" w:color="auto" w:fill="auto"/>
          </w:tcPr>
          <w:p w14:paraId="41A3CFB3" w14:textId="77777777" w:rsidR="00087F46" w:rsidRPr="00D01B1A" w:rsidRDefault="00087F46" w:rsidP="00FE2297">
            <w:pPr>
              <w:pStyle w:val="RepStandard"/>
              <w:suppressAutoHyphens/>
            </w:pPr>
            <w:r w:rsidRPr="00D01B1A">
              <w:t>GLP:</w:t>
            </w:r>
          </w:p>
        </w:tc>
        <w:tc>
          <w:tcPr>
            <w:tcW w:w="3620" w:type="pct"/>
            <w:shd w:val="clear" w:color="auto" w:fill="auto"/>
          </w:tcPr>
          <w:p w14:paraId="4463D813"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E58E691" w14:textId="77777777" w:rsidTr="00890C75">
        <w:tc>
          <w:tcPr>
            <w:tcW w:w="1343" w:type="pct"/>
            <w:shd w:val="clear" w:color="auto" w:fill="D9D9D9" w:themeFill="background1" w:themeFillShade="D9"/>
          </w:tcPr>
          <w:p w14:paraId="548D338C"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47FF75D9" w14:textId="77777777" w:rsidR="00087F46" w:rsidRPr="00D01B1A" w:rsidRDefault="00087F46" w:rsidP="00FE2297">
            <w:pPr>
              <w:pStyle w:val="RepStandard"/>
              <w:suppressAutoHyphens/>
            </w:pPr>
            <w:r w:rsidRPr="00D01B1A">
              <w:t>Yes</w:t>
            </w:r>
          </w:p>
        </w:tc>
      </w:tr>
    </w:tbl>
    <w:p w14:paraId="23920F43" w14:textId="68C745C3" w:rsidR="00CF4086" w:rsidRPr="00D01B1A" w:rsidRDefault="00CF4086" w:rsidP="00FE2297">
      <w:pPr>
        <w:pStyle w:val="RepStandard"/>
      </w:pPr>
    </w:p>
    <w:p w14:paraId="356034DD" w14:textId="77777777" w:rsidR="00087F46" w:rsidRPr="00D01B1A" w:rsidRDefault="00087F46" w:rsidP="00FE2297">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Study Summary</w:t>
      </w:r>
    </w:p>
    <w:p w14:paraId="46D8CC9D"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An analytical method was validated for the determination of Propamocarb in bee feeding solutions of BAS 743 02 F (containing the active ingredients </w:t>
      </w:r>
      <w:proofErr w:type="spellStart"/>
      <w:r w:rsidRPr="00D01B1A">
        <w:rPr>
          <w:rFonts w:ascii="Times New Roman" w:hAnsi="Times New Roman" w:cs="Times New Roman"/>
          <w:sz w:val="22"/>
        </w:rPr>
        <w:t>Ametocradin</w:t>
      </w:r>
      <w:proofErr w:type="spellEnd"/>
      <w:r w:rsidRPr="00D01B1A">
        <w:rPr>
          <w:rFonts w:ascii="Times New Roman" w:hAnsi="Times New Roman" w:cs="Times New Roman"/>
          <w:sz w:val="22"/>
        </w:rPr>
        <w:t xml:space="preserve"> (BAS 650 F) and Propamocarb (BAS 9068 F), with an LOQ of 1.44 mg/kg.  A brief description of method and the results are presented in the summary below.</w:t>
      </w:r>
    </w:p>
    <w:p w14:paraId="418D62A2" w14:textId="77777777" w:rsidR="00087F46" w:rsidRPr="00D01B1A" w:rsidRDefault="00087F46" w:rsidP="00FE2297">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Materials and methods</w:t>
      </w:r>
    </w:p>
    <w:p w14:paraId="680DAE40"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An aliquot of bee feeding solution (0.2 g) is shaken with acetonitrile:0.5% formic acid solution (50:50 v/v, 10 mL) using a Fast Prep system at 5 m/s for 5 minutes and centrifuged at 4000 rpm for 5 minutes.  The resulting extract is further </w:t>
      </w:r>
      <w:proofErr w:type="spellStart"/>
      <w:r w:rsidRPr="00D01B1A">
        <w:rPr>
          <w:rFonts w:ascii="Times New Roman" w:hAnsi="Times New Roman" w:cs="Times New Roman"/>
          <w:sz w:val="22"/>
        </w:rPr>
        <w:t>filuted</w:t>
      </w:r>
      <w:proofErr w:type="spellEnd"/>
      <w:r w:rsidRPr="00D01B1A">
        <w:rPr>
          <w:rFonts w:ascii="Times New Roman" w:hAnsi="Times New Roman" w:cs="Times New Roman"/>
          <w:sz w:val="22"/>
        </w:rPr>
        <w:t xml:space="preserve"> with dilution medium (blank extract) into the range of the calibration curve. Samples are </w:t>
      </w:r>
      <w:proofErr w:type="spellStart"/>
      <w:r w:rsidRPr="00D01B1A">
        <w:rPr>
          <w:rFonts w:ascii="Times New Roman" w:hAnsi="Times New Roman" w:cs="Times New Roman"/>
          <w:sz w:val="22"/>
        </w:rPr>
        <w:t>analysed</w:t>
      </w:r>
      <w:proofErr w:type="spellEnd"/>
      <w:r w:rsidRPr="00D01B1A">
        <w:rPr>
          <w:rFonts w:ascii="Times New Roman" w:hAnsi="Times New Roman" w:cs="Times New Roman"/>
          <w:sz w:val="22"/>
        </w:rPr>
        <w:t xml:space="preserve"> by high performance liquid chromatography with tandem mass detection  (HPLC-MS/MS) in positive ion mode using an ACE Excel 3 C18 column (100 mm x 2.1 mm, 3 µm) and gradient elution with mobile phases of water with 0.1% (v/v) formic acid + 5mM ammonium </w:t>
      </w:r>
      <w:proofErr w:type="spellStart"/>
      <w:r w:rsidRPr="00D01B1A">
        <w:rPr>
          <w:rFonts w:ascii="Times New Roman" w:hAnsi="Times New Roman" w:cs="Times New Roman"/>
          <w:sz w:val="22"/>
        </w:rPr>
        <w:t>formate</w:t>
      </w:r>
      <w:proofErr w:type="spellEnd"/>
      <w:r w:rsidRPr="00D01B1A">
        <w:rPr>
          <w:rFonts w:ascii="Times New Roman" w:hAnsi="Times New Roman" w:cs="Times New Roman"/>
          <w:sz w:val="22"/>
        </w:rPr>
        <w:t xml:space="preserve"> and methanol + 0.1% (v/v) formic acid.  Calibration is by external matrix-matched standards monitoring the ion transitions </w:t>
      </w:r>
      <w:r w:rsidRPr="00D01B1A">
        <w:rPr>
          <w:rFonts w:ascii="Times New Roman" w:hAnsi="Times New Roman" w:cs="Times New Roman"/>
          <w:i/>
          <w:iCs/>
          <w:sz w:val="22"/>
        </w:rPr>
        <w:t>m/z</w:t>
      </w:r>
      <w:r w:rsidRPr="00D01B1A">
        <w:rPr>
          <w:rFonts w:ascii="Times New Roman" w:hAnsi="Times New Roman" w:cs="Times New Roman"/>
          <w:sz w:val="22"/>
        </w:rPr>
        <w:t xml:space="preserve"> 189 → 74 and </w:t>
      </w:r>
      <w:r w:rsidRPr="00D01B1A">
        <w:rPr>
          <w:rFonts w:ascii="Times New Roman" w:hAnsi="Times New Roman" w:cs="Times New Roman"/>
          <w:i/>
          <w:iCs/>
          <w:sz w:val="22"/>
        </w:rPr>
        <w:t>m/z</w:t>
      </w:r>
      <w:r w:rsidRPr="00D01B1A">
        <w:rPr>
          <w:rFonts w:ascii="Times New Roman" w:hAnsi="Times New Roman" w:cs="Times New Roman"/>
          <w:sz w:val="22"/>
        </w:rPr>
        <w:t xml:space="preserve"> 189 → 144 for the quantification and confirmation of Propamocarb, respectively.</w:t>
      </w:r>
    </w:p>
    <w:p w14:paraId="68D724FF" w14:textId="77777777" w:rsidR="00087F46" w:rsidRPr="00D01B1A" w:rsidRDefault="00087F46" w:rsidP="00FE2297">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Results and discussions</w:t>
      </w:r>
    </w:p>
    <w:p w14:paraId="20B3277A"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The analytical method validation is </w:t>
      </w:r>
      <w:proofErr w:type="spellStart"/>
      <w:r w:rsidRPr="00D01B1A">
        <w:rPr>
          <w:rFonts w:ascii="Times New Roman" w:hAnsi="Times New Roman" w:cs="Times New Roman"/>
          <w:sz w:val="22"/>
        </w:rPr>
        <w:t>summarised</w:t>
      </w:r>
      <w:proofErr w:type="spellEnd"/>
      <w:r w:rsidRPr="00D01B1A">
        <w:rPr>
          <w:rFonts w:ascii="Times New Roman" w:hAnsi="Times New Roman" w:cs="Times New Roman"/>
          <w:sz w:val="22"/>
        </w:rPr>
        <w:t xml:space="preserve"> below and only the quantifying transition is reported.</w:t>
      </w:r>
    </w:p>
    <w:p w14:paraId="1870CE4B"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 xml:space="preserve">Recoveries were evaluated with the fortification of sample matrix (sucrose solution containing 50% (w/v) sucrose +0.1% (w/v) xanthan) with BAS 743 02 F at two fortification levels (LOQ and </w:t>
      </w:r>
      <w:proofErr w:type="spellStart"/>
      <w:r w:rsidRPr="00D01B1A">
        <w:rPr>
          <w:rFonts w:ascii="Times New Roman" w:hAnsi="Times New Roman" w:cs="Times New Roman"/>
          <w:sz w:val="22"/>
        </w:rPr>
        <w:t>approx</w:t>
      </w:r>
      <w:proofErr w:type="spellEnd"/>
      <w:r w:rsidRPr="00D01B1A">
        <w:rPr>
          <w:rFonts w:ascii="Times New Roman" w:hAnsi="Times New Roman" w:cs="Times New Roman"/>
          <w:sz w:val="22"/>
        </w:rPr>
        <w:t xml:space="preserve"> 7500 x LOQ).  The mean recoveries were within the permitted range required by the guideline SANTE/2020/12830 rev. 1.</w:t>
      </w:r>
    </w:p>
    <w:p w14:paraId="3AA6CA18" w14:textId="7A29BED1" w:rsidR="00087F46" w:rsidRPr="00D01B1A" w:rsidRDefault="00087F46" w:rsidP="00FE2297">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91</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r>
      <w:r w:rsidRPr="00D01B1A">
        <w:rPr>
          <w:rFonts w:ascii="Times New Roman" w:hAnsi="Times New Roman" w:cs="Times New Roman"/>
          <w:b/>
          <w:sz w:val="22"/>
        </w:rPr>
        <w:t>Recovery results from method validation of Propamocarb using the analytical method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37"/>
        <w:gridCol w:w="1248"/>
        <w:gridCol w:w="325"/>
        <w:gridCol w:w="1276"/>
        <w:gridCol w:w="1959"/>
        <w:gridCol w:w="998"/>
        <w:gridCol w:w="654"/>
        <w:gridCol w:w="1148"/>
      </w:tblGrid>
      <w:tr w:rsidR="00087F46" w:rsidRPr="00D01B1A" w14:paraId="6AE12666" w14:textId="77777777" w:rsidTr="00FE2297">
        <w:trPr>
          <w:tblHeader/>
        </w:trPr>
        <w:tc>
          <w:tcPr>
            <w:tcW w:w="0" w:type="auto"/>
            <w:shd w:val="clear" w:color="auto" w:fill="auto"/>
            <w:vAlign w:val="center"/>
          </w:tcPr>
          <w:p w14:paraId="2BA3D310"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0" w:type="auto"/>
            <w:shd w:val="clear" w:color="auto" w:fill="auto"/>
            <w:vAlign w:val="center"/>
          </w:tcPr>
          <w:p w14:paraId="46E4C635"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325" w:type="dxa"/>
            <w:vAlign w:val="center"/>
          </w:tcPr>
          <w:p w14:paraId="5194BE5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n</w:t>
            </w:r>
          </w:p>
        </w:tc>
        <w:tc>
          <w:tcPr>
            <w:tcW w:w="1276" w:type="dxa"/>
            <w:shd w:val="clear" w:color="auto" w:fill="auto"/>
            <w:vAlign w:val="center"/>
          </w:tcPr>
          <w:p w14:paraId="5256D65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Nominal fortification level (mg/kg)</w:t>
            </w:r>
          </w:p>
        </w:tc>
        <w:tc>
          <w:tcPr>
            <w:tcW w:w="1959" w:type="dxa"/>
            <w:vAlign w:val="center"/>
          </w:tcPr>
          <w:p w14:paraId="68698D10"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Corresponding fortification level as </w:t>
            </w:r>
            <w:r w:rsidRPr="00D01B1A">
              <w:rPr>
                <w:b/>
                <w:sz w:val="20"/>
                <w:szCs w:val="20"/>
              </w:rPr>
              <w:br/>
              <w:t>BAS 743 02 F (mg/kg)</w:t>
            </w:r>
          </w:p>
        </w:tc>
        <w:tc>
          <w:tcPr>
            <w:tcW w:w="0" w:type="auto"/>
            <w:shd w:val="clear" w:color="auto" w:fill="auto"/>
            <w:vAlign w:val="center"/>
          </w:tcPr>
          <w:p w14:paraId="3455874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0" w:type="auto"/>
            <w:shd w:val="clear" w:color="auto" w:fill="auto"/>
            <w:vAlign w:val="center"/>
          </w:tcPr>
          <w:p w14:paraId="5032F71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0" w:type="auto"/>
            <w:shd w:val="clear" w:color="auto" w:fill="auto"/>
            <w:vAlign w:val="center"/>
          </w:tcPr>
          <w:p w14:paraId="4E3F3BA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5B7E7479" w14:textId="77777777" w:rsidTr="00FE2297">
        <w:trPr>
          <w:trHeight w:val="407"/>
        </w:trPr>
        <w:tc>
          <w:tcPr>
            <w:tcW w:w="0" w:type="auto"/>
            <w:vMerge w:val="restart"/>
            <w:shd w:val="clear" w:color="auto" w:fill="auto"/>
            <w:vAlign w:val="center"/>
          </w:tcPr>
          <w:p w14:paraId="5A8B0CFE" w14:textId="77777777" w:rsidR="00087F46" w:rsidRPr="00D01B1A" w:rsidRDefault="00087F46" w:rsidP="00FE2297">
            <w:pPr>
              <w:widowControl w:val="0"/>
              <w:suppressAutoHyphens/>
              <w:jc w:val="center"/>
              <w:rPr>
                <w:sz w:val="20"/>
                <w:szCs w:val="20"/>
              </w:rPr>
            </w:pPr>
            <w:r w:rsidRPr="00D01B1A">
              <w:rPr>
                <w:sz w:val="20"/>
                <w:szCs w:val="20"/>
              </w:rPr>
              <w:t xml:space="preserve">Bee feeding solution </w:t>
            </w:r>
            <w:r w:rsidRPr="00D01B1A">
              <w:rPr>
                <w:sz w:val="20"/>
                <w:szCs w:val="20"/>
              </w:rPr>
              <w:br/>
              <w:t>(sucrose solution containing 50% (w/v) sucrose + 0.1% (w/v) xanthan)</w:t>
            </w:r>
          </w:p>
        </w:tc>
        <w:tc>
          <w:tcPr>
            <w:tcW w:w="0" w:type="auto"/>
            <w:vMerge w:val="restart"/>
            <w:shd w:val="clear" w:color="auto" w:fill="auto"/>
            <w:vAlign w:val="center"/>
          </w:tcPr>
          <w:p w14:paraId="237E4285" w14:textId="77777777" w:rsidR="00087F46" w:rsidRPr="00D01B1A" w:rsidRDefault="00087F46" w:rsidP="00FE2297">
            <w:pPr>
              <w:widowControl w:val="0"/>
              <w:suppressAutoHyphens/>
              <w:jc w:val="center"/>
              <w:rPr>
                <w:sz w:val="20"/>
                <w:szCs w:val="20"/>
              </w:rPr>
            </w:pPr>
            <w:proofErr w:type="spellStart"/>
            <w:r w:rsidRPr="00D01B1A">
              <w:rPr>
                <w:sz w:val="20"/>
                <w:szCs w:val="20"/>
              </w:rPr>
              <w:t>Popamocarb</w:t>
            </w:r>
            <w:proofErr w:type="spellEnd"/>
          </w:p>
        </w:tc>
        <w:tc>
          <w:tcPr>
            <w:tcW w:w="325" w:type="dxa"/>
            <w:vAlign w:val="center"/>
          </w:tcPr>
          <w:p w14:paraId="3DCA9E6A" w14:textId="77777777" w:rsidR="00087F46" w:rsidRPr="00D01B1A" w:rsidRDefault="00087F46" w:rsidP="00FE2297">
            <w:pPr>
              <w:widowControl w:val="0"/>
              <w:suppressAutoHyphens/>
              <w:jc w:val="center"/>
              <w:rPr>
                <w:sz w:val="20"/>
                <w:szCs w:val="20"/>
              </w:rPr>
            </w:pPr>
            <w:r w:rsidRPr="00D01B1A">
              <w:rPr>
                <w:sz w:val="20"/>
                <w:szCs w:val="20"/>
              </w:rPr>
              <w:t>5</w:t>
            </w:r>
          </w:p>
        </w:tc>
        <w:tc>
          <w:tcPr>
            <w:tcW w:w="1276" w:type="dxa"/>
            <w:shd w:val="clear" w:color="auto" w:fill="auto"/>
            <w:vAlign w:val="center"/>
          </w:tcPr>
          <w:p w14:paraId="212C27E5" w14:textId="77777777" w:rsidR="00087F46" w:rsidRPr="00D01B1A" w:rsidRDefault="00087F46" w:rsidP="00FE2297">
            <w:pPr>
              <w:widowControl w:val="0"/>
              <w:suppressAutoHyphens/>
              <w:jc w:val="center"/>
              <w:rPr>
                <w:sz w:val="20"/>
                <w:szCs w:val="20"/>
              </w:rPr>
            </w:pPr>
            <w:r w:rsidRPr="00D01B1A">
              <w:rPr>
                <w:sz w:val="20"/>
                <w:szCs w:val="20"/>
              </w:rPr>
              <w:t>1.44</w:t>
            </w:r>
          </w:p>
        </w:tc>
        <w:tc>
          <w:tcPr>
            <w:tcW w:w="1959" w:type="dxa"/>
            <w:tcBorders>
              <w:right w:val="single" w:sz="2" w:space="0" w:color="auto"/>
            </w:tcBorders>
            <w:vAlign w:val="center"/>
          </w:tcPr>
          <w:p w14:paraId="3603386F" w14:textId="77777777" w:rsidR="00087F46" w:rsidRPr="00D01B1A" w:rsidRDefault="00087F46" w:rsidP="00FE2297">
            <w:pPr>
              <w:widowControl w:val="0"/>
              <w:suppressAutoHyphens/>
              <w:jc w:val="center"/>
              <w:rPr>
                <w:sz w:val="20"/>
                <w:szCs w:val="20"/>
              </w:rPr>
            </w:pPr>
            <w:r w:rsidRPr="00D01B1A">
              <w:rPr>
                <w:sz w:val="20"/>
                <w:szCs w:val="20"/>
              </w:rPr>
              <w:t>3.61</w:t>
            </w:r>
          </w:p>
        </w:tc>
        <w:tc>
          <w:tcPr>
            <w:tcW w:w="0" w:type="auto"/>
            <w:tcBorders>
              <w:top w:val="single" w:sz="2" w:space="0" w:color="auto"/>
              <w:left w:val="single" w:sz="2" w:space="0" w:color="auto"/>
            </w:tcBorders>
            <w:vAlign w:val="center"/>
          </w:tcPr>
          <w:p w14:paraId="3498D5AA" w14:textId="77777777" w:rsidR="00087F46" w:rsidRPr="00D01B1A" w:rsidRDefault="00087F46" w:rsidP="00FE2297">
            <w:pPr>
              <w:widowControl w:val="0"/>
              <w:suppressAutoHyphens/>
              <w:jc w:val="center"/>
              <w:rPr>
                <w:sz w:val="20"/>
                <w:szCs w:val="20"/>
              </w:rPr>
            </w:pPr>
            <w:r w:rsidRPr="00D01B1A">
              <w:rPr>
                <w:sz w:val="20"/>
                <w:szCs w:val="20"/>
              </w:rPr>
              <w:t>99.4</w:t>
            </w:r>
          </w:p>
        </w:tc>
        <w:tc>
          <w:tcPr>
            <w:tcW w:w="0" w:type="auto"/>
            <w:tcBorders>
              <w:top w:val="single" w:sz="2" w:space="0" w:color="auto"/>
              <w:right w:val="single" w:sz="2" w:space="0" w:color="auto"/>
            </w:tcBorders>
            <w:vAlign w:val="center"/>
          </w:tcPr>
          <w:p w14:paraId="66499E57" w14:textId="77777777" w:rsidR="00087F46" w:rsidRPr="00D01B1A" w:rsidRDefault="00087F46" w:rsidP="00FE2297">
            <w:pPr>
              <w:widowControl w:val="0"/>
              <w:suppressAutoHyphens/>
              <w:jc w:val="center"/>
              <w:rPr>
                <w:sz w:val="20"/>
                <w:szCs w:val="20"/>
              </w:rPr>
            </w:pPr>
            <w:r w:rsidRPr="00D01B1A">
              <w:rPr>
                <w:sz w:val="20"/>
                <w:szCs w:val="20"/>
              </w:rPr>
              <w:t>0.540</w:t>
            </w:r>
          </w:p>
        </w:tc>
        <w:tc>
          <w:tcPr>
            <w:tcW w:w="0" w:type="auto"/>
            <w:shd w:val="clear" w:color="auto" w:fill="auto"/>
            <w:vAlign w:val="center"/>
          </w:tcPr>
          <w:p w14:paraId="314C69AA" w14:textId="77777777" w:rsidR="00087F46" w:rsidRPr="00D01B1A" w:rsidRDefault="00087F46" w:rsidP="00FE2297">
            <w:pPr>
              <w:widowControl w:val="0"/>
              <w:suppressAutoHyphens/>
              <w:jc w:val="center"/>
              <w:rPr>
                <w:sz w:val="20"/>
                <w:szCs w:val="20"/>
              </w:rPr>
            </w:pPr>
            <w:r w:rsidRPr="00D01B1A">
              <w:rPr>
                <w:sz w:val="20"/>
                <w:szCs w:val="20"/>
              </w:rPr>
              <w:t>Acceptable</w:t>
            </w:r>
          </w:p>
        </w:tc>
      </w:tr>
      <w:tr w:rsidR="00087F46" w:rsidRPr="00D01B1A" w14:paraId="25666C1D" w14:textId="77777777" w:rsidTr="00FE2297">
        <w:tc>
          <w:tcPr>
            <w:tcW w:w="0" w:type="auto"/>
            <w:vMerge/>
            <w:shd w:val="clear" w:color="auto" w:fill="auto"/>
            <w:vAlign w:val="center"/>
          </w:tcPr>
          <w:p w14:paraId="1D473E5F" w14:textId="77777777" w:rsidR="00087F46" w:rsidRPr="00D01B1A" w:rsidRDefault="00087F46" w:rsidP="00FE2297">
            <w:pPr>
              <w:widowControl w:val="0"/>
              <w:suppressAutoHyphens/>
              <w:jc w:val="center"/>
              <w:rPr>
                <w:sz w:val="20"/>
                <w:szCs w:val="20"/>
              </w:rPr>
            </w:pPr>
          </w:p>
        </w:tc>
        <w:tc>
          <w:tcPr>
            <w:tcW w:w="0" w:type="auto"/>
            <w:vMerge/>
            <w:shd w:val="clear" w:color="auto" w:fill="auto"/>
            <w:vAlign w:val="center"/>
          </w:tcPr>
          <w:p w14:paraId="51307204" w14:textId="77777777" w:rsidR="00087F46" w:rsidRPr="00D01B1A" w:rsidRDefault="00087F46" w:rsidP="00FE2297">
            <w:pPr>
              <w:widowControl w:val="0"/>
              <w:suppressAutoHyphens/>
              <w:jc w:val="center"/>
              <w:rPr>
                <w:sz w:val="20"/>
                <w:szCs w:val="20"/>
              </w:rPr>
            </w:pPr>
          </w:p>
        </w:tc>
        <w:tc>
          <w:tcPr>
            <w:tcW w:w="325" w:type="dxa"/>
            <w:vAlign w:val="center"/>
          </w:tcPr>
          <w:p w14:paraId="4A92E370" w14:textId="77777777" w:rsidR="00087F46" w:rsidRPr="00D01B1A" w:rsidRDefault="00087F46" w:rsidP="00FE2297">
            <w:pPr>
              <w:widowControl w:val="0"/>
              <w:suppressAutoHyphens/>
              <w:jc w:val="center"/>
              <w:rPr>
                <w:sz w:val="20"/>
                <w:szCs w:val="20"/>
              </w:rPr>
            </w:pPr>
            <w:r w:rsidRPr="00D01B1A">
              <w:rPr>
                <w:sz w:val="20"/>
                <w:szCs w:val="20"/>
              </w:rPr>
              <w:t>5</w:t>
            </w:r>
          </w:p>
        </w:tc>
        <w:tc>
          <w:tcPr>
            <w:tcW w:w="1276" w:type="dxa"/>
            <w:shd w:val="clear" w:color="auto" w:fill="auto"/>
            <w:vAlign w:val="center"/>
          </w:tcPr>
          <w:p w14:paraId="002C0D51" w14:textId="77777777" w:rsidR="00087F46" w:rsidRPr="00D01B1A" w:rsidRDefault="00087F46" w:rsidP="00FE2297">
            <w:pPr>
              <w:widowControl w:val="0"/>
              <w:suppressAutoHyphens/>
              <w:jc w:val="center"/>
              <w:rPr>
                <w:sz w:val="20"/>
                <w:szCs w:val="20"/>
              </w:rPr>
            </w:pPr>
            <w:r w:rsidRPr="00D01B1A">
              <w:rPr>
                <w:sz w:val="20"/>
                <w:szCs w:val="20"/>
              </w:rPr>
              <w:t>10926</w:t>
            </w:r>
          </w:p>
        </w:tc>
        <w:tc>
          <w:tcPr>
            <w:tcW w:w="1959" w:type="dxa"/>
            <w:tcBorders>
              <w:right w:val="single" w:sz="2" w:space="0" w:color="auto"/>
            </w:tcBorders>
            <w:vAlign w:val="center"/>
          </w:tcPr>
          <w:p w14:paraId="350796CC" w14:textId="77777777" w:rsidR="00087F46" w:rsidRPr="00D01B1A" w:rsidRDefault="00087F46" w:rsidP="00FE2297">
            <w:pPr>
              <w:widowControl w:val="0"/>
              <w:suppressAutoHyphens/>
              <w:jc w:val="center"/>
              <w:rPr>
                <w:sz w:val="20"/>
                <w:szCs w:val="20"/>
              </w:rPr>
            </w:pPr>
            <w:r w:rsidRPr="00D01B1A">
              <w:rPr>
                <w:sz w:val="20"/>
                <w:szCs w:val="20"/>
              </w:rPr>
              <w:t>27315</w:t>
            </w:r>
          </w:p>
        </w:tc>
        <w:tc>
          <w:tcPr>
            <w:tcW w:w="0" w:type="auto"/>
            <w:tcBorders>
              <w:left w:val="single" w:sz="2" w:space="0" w:color="auto"/>
              <w:bottom w:val="single" w:sz="2" w:space="0" w:color="auto"/>
            </w:tcBorders>
            <w:vAlign w:val="center"/>
          </w:tcPr>
          <w:p w14:paraId="7F30D6B1" w14:textId="77777777" w:rsidR="00087F46" w:rsidRPr="00D01B1A" w:rsidRDefault="00087F46" w:rsidP="00FE2297">
            <w:pPr>
              <w:widowControl w:val="0"/>
              <w:suppressAutoHyphens/>
              <w:jc w:val="center"/>
              <w:rPr>
                <w:sz w:val="20"/>
                <w:szCs w:val="20"/>
              </w:rPr>
            </w:pPr>
            <w:r w:rsidRPr="00D01B1A">
              <w:rPr>
                <w:sz w:val="20"/>
                <w:szCs w:val="20"/>
              </w:rPr>
              <w:t>98.1</w:t>
            </w:r>
          </w:p>
        </w:tc>
        <w:tc>
          <w:tcPr>
            <w:tcW w:w="0" w:type="auto"/>
            <w:tcBorders>
              <w:bottom w:val="single" w:sz="2" w:space="0" w:color="auto"/>
              <w:right w:val="single" w:sz="2" w:space="0" w:color="auto"/>
            </w:tcBorders>
            <w:vAlign w:val="center"/>
          </w:tcPr>
          <w:p w14:paraId="0FA93093" w14:textId="77777777" w:rsidR="00087F46" w:rsidRPr="00D01B1A" w:rsidRDefault="00087F46" w:rsidP="00FE2297">
            <w:pPr>
              <w:widowControl w:val="0"/>
              <w:suppressAutoHyphens/>
              <w:jc w:val="center"/>
              <w:rPr>
                <w:sz w:val="20"/>
                <w:szCs w:val="20"/>
              </w:rPr>
            </w:pPr>
            <w:r w:rsidRPr="00D01B1A">
              <w:rPr>
                <w:sz w:val="20"/>
                <w:szCs w:val="20"/>
              </w:rPr>
              <w:t>1.72</w:t>
            </w:r>
          </w:p>
        </w:tc>
        <w:tc>
          <w:tcPr>
            <w:tcW w:w="0" w:type="auto"/>
            <w:shd w:val="clear" w:color="auto" w:fill="auto"/>
            <w:vAlign w:val="center"/>
          </w:tcPr>
          <w:p w14:paraId="68B93D02" w14:textId="77777777" w:rsidR="00087F46" w:rsidRPr="00D01B1A" w:rsidRDefault="00087F46" w:rsidP="00FE2297">
            <w:pPr>
              <w:widowControl w:val="0"/>
              <w:suppressAutoHyphens/>
              <w:jc w:val="center"/>
              <w:rPr>
                <w:sz w:val="20"/>
                <w:szCs w:val="20"/>
              </w:rPr>
            </w:pPr>
            <w:r w:rsidRPr="00D01B1A">
              <w:rPr>
                <w:sz w:val="20"/>
                <w:szCs w:val="20"/>
              </w:rPr>
              <w:t>Acceptable</w:t>
            </w:r>
          </w:p>
        </w:tc>
      </w:tr>
    </w:tbl>
    <w:p w14:paraId="486C6EB0" w14:textId="18C37DDA" w:rsidR="00087F46" w:rsidRPr="00D01B1A" w:rsidRDefault="00087F46" w:rsidP="00FE2297">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92</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method used for validation of Propamocarb in bee feeding solutions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69"/>
        <w:gridCol w:w="6576"/>
      </w:tblGrid>
      <w:tr w:rsidR="00087F46" w:rsidRPr="00D01B1A" w14:paraId="03AD9843" w14:textId="77777777" w:rsidTr="00FE2297">
        <w:trPr>
          <w:tblHeader/>
        </w:trPr>
        <w:tc>
          <w:tcPr>
            <w:tcW w:w="0" w:type="auto"/>
            <w:shd w:val="clear" w:color="auto" w:fill="auto"/>
          </w:tcPr>
          <w:p w14:paraId="02DF22AB" w14:textId="77777777" w:rsidR="00087F46" w:rsidRPr="00D01B1A" w:rsidRDefault="00087F46" w:rsidP="00FE2297">
            <w:pPr>
              <w:keepNext/>
              <w:keepLines/>
              <w:widowControl w:val="0"/>
              <w:suppressAutoHyphens/>
              <w:spacing w:before="60" w:after="60"/>
              <w:jc w:val="center"/>
              <w:rPr>
                <w:b/>
                <w:sz w:val="20"/>
                <w:szCs w:val="20"/>
              </w:rPr>
            </w:pPr>
          </w:p>
        </w:tc>
        <w:tc>
          <w:tcPr>
            <w:tcW w:w="0" w:type="auto"/>
            <w:shd w:val="clear" w:color="auto" w:fill="auto"/>
          </w:tcPr>
          <w:p w14:paraId="4541AD99" w14:textId="77777777" w:rsidR="00087F46" w:rsidRPr="00D01B1A" w:rsidRDefault="00087F46" w:rsidP="00FE2297">
            <w:pPr>
              <w:keepNext/>
              <w:keepLines/>
              <w:widowControl w:val="0"/>
              <w:suppressAutoHyphens/>
              <w:spacing w:before="60" w:after="60"/>
              <w:jc w:val="center"/>
              <w:rPr>
                <w:b/>
                <w:sz w:val="20"/>
                <w:szCs w:val="20"/>
              </w:rPr>
            </w:pPr>
            <w:proofErr w:type="spellStart"/>
            <w:r w:rsidRPr="00D01B1A">
              <w:rPr>
                <w:b/>
                <w:sz w:val="20"/>
                <w:szCs w:val="20"/>
              </w:rPr>
              <w:t>Ametoctradin</w:t>
            </w:r>
            <w:proofErr w:type="spellEnd"/>
          </w:p>
        </w:tc>
      </w:tr>
      <w:tr w:rsidR="00087F46" w:rsidRPr="00D01B1A" w14:paraId="2DDC940B" w14:textId="77777777" w:rsidTr="00FE2297">
        <w:tc>
          <w:tcPr>
            <w:tcW w:w="0" w:type="auto"/>
            <w:shd w:val="clear" w:color="auto" w:fill="auto"/>
          </w:tcPr>
          <w:p w14:paraId="35B6E602" w14:textId="77777777" w:rsidR="00087F46" w:rsidRPr="00D01B1A" w:rsidRDefault="00087F46" w:rsidP="00FE2297">
            <w:pPr>
              <w:widowControl w:val="0"/>
              <w:suppressAutoHyphens/>
              <w:rPr>
                <w:sz w:val="20"/>
                <w:szCs w:val="20"/>
              </w:rPr>
            </w:pPr>
            <w:r w:rsidRPr="00D01B1A">
              <w:rPr>
                <w:sz w:val="20"/>
                <w:szCs w:val="20"/>
              </w:rPr>
              <w:t>Specificity</w:t>
            </w:r>
          </w:p>
        </w:tc>
        <w:tc>
          <w:tcPr>
            <w:tcW w:w="0" w:type="auto"/>
            <w:shd w:val="clear" w:color="auto" w:fill="auto"/>
          </w:tcPr>
          <w:p w14:paraId="44A29FE3" w14:textId="77777777" w:rsidR="00087F46" w:rsidRPr="00D01B1A" w:rsidRDefault="00087F46" w:rsidP="00FE2297">
            <w:pPr>
              <w:widowControl w:val="0"/>
              <w:suppressAutoHyphens/>
              <w:rPr>
                <w:sz w:val="20"/>
                <w:szCs w:val="20"/>
              </w:rPr>
            </w:pPr>
            <w:r w:rsidRPr="00D01B1A">
              <w:rPr>
                <w:sz w:val="20"/>
                <w:szCs w:val="20"/>
              </w:rPr>
              <w:t>No significant peak interferences (&gt; 30% LOQ) occurred at the retention time and mass transition of any active ingredient in the control samples.  Peak identification was confirmed by retention time match with reference material.</w:t>
            </w:r>
          </w:p>
        </w:tc>
      </w:tr>
      <w:tr w:rsidR="00087F46" w:rsidRPr="00D01B1A" w14:paraId="6D07DE3C" w14:textId="77777777" w:rsidTr="00FE2297">
        <w:tc>
          <w:tcPr>
            <w:tcW w:w="0" w:type="auto"/>
            <w:shd w:val="clear" w:color="auto" w:fill="auto"/>
          </w:tcPr>
          <w:p w14:paraId="022835E7" w14:textId="77777777" w:rsidR="00087F46" w:rsidRPr="00D01B1A" w:rsidRDefault="00087F46" w:rsidP="00FE2297">
            <w:pPr>
              <w:widowControl w:val="0"/>
              <w:suppressAutoHyphens/>
              <w:rPr>
                <w:sz w:val="20"/>
                <w:szCs w:val="20"/>
              </w:rPr>
            </w:pPr>
            <w:r w:rsidRPr="00D01B1A">
              <w:rPr>
                <w:sz w:val="20"/>
                <w:szCs w:val="20"/>
              </w:rPr>
              <w:t>Calibration (type, number of data points)</w:t>
            </w:r>
          </w:p>
        </w:tc>
        <w:tc>
          <w:tcPr>
            <w:tcW w:w="0" w:type="auto"/>
            <w:shd w:val="clear" w:color="auto" w:fill="auto"/>
          </w:tcPr>
          <w:p w14:paraId="5BA89278" w14:textId="77777777" w:rsidR="00087F46" w:rsidRPr="00D01B1A" w:rsidRDefault="00087F46" w:rsidP="00FE2297">
            <w:pPr>
              <w:widowControl w:val="0"/>
              <w:suppressAutoHyphens/>
              <w:rPr>
                <w:sz w:val="20"/>
                <w:szCs w:val="20"/>
              </w:rPr>
            </w:pPr>
            <w:r w:rsidRPr="00D01B1A">
              <w:rPr>
                <w:sz w:val="20"/>
                <w:szCs w:val="20"/>
              </w:rPr>
              <w:t>Calibration was performed with matrix-matched standards at six concentrations ranging from 6.12 to 136 ng Propamocarb/mL (slope = 2697, intercept = -691).  Good linearity was observed (r</w:t>
            </w:r>
            <w:r w:rsidRPr="00D01B1A">
              <w:rPr>
                <w:sz w:val="20"/>
                <w:szCs w:val="20"/>
                <w:vertAlign w:val="superscript"/>
              </w:rPr>
              <w:t>2</w:t>
            </w:r>
            <w:r w:rsidRPr="00D01B1A">
              <w:rPr>
                <w:sz w:val="20"/>
                <w:szCs w:val="20"/>
              </w:rPr>
              <w:t xml:space="preserve"> = 0.99995). The resulting test substance peak areas versus test substance concentration data were fit to the linear function.  Residuals were randomly scattered.</w:t>
            </w:r>
            <w:r w:rsidRPr="00D01B1A">
              <w:rPr>
                <w:sz w:val="20"/>
              </w:rPr>
              <w:t xml:space="preserve"> </w:t>
            </w:r>
          </w:p>
        </w:tc>
      </w:tr>
      <w:tr w:rsidR="00087F46" w:rsidRPr="00D01B1A" w14:paraId="040F29D5" w14:textId="77777777" w:rsidTr="00FE2297">
        <w:tc>
          <w:tcPr>
            <w:tcW w:w="0" w:type="auto"/>
            <w:shd w:val="clear" w:color="auto" w:fill="auto"/>
          </w:tcPr>
          <w:p w14:paraId="61E59011" w14:textId="77777777" w:rsidR="00087F46" w:rsidRPr="00D01B1A" w:rsidRDefault="00087F46" w:rsidP="00FE2297">
            <w:pPr>
              <w:widowControl w:val="0"/>
              <w:suppressAutoHyphens/>
              <w:rPr>
                <w:sz w:val="20"/>
                <w:szCs w:val="20"/>
              </w:rPr>
            </w:pPr>
            <w:r w:rsidRPr="00D01B1A">
              <w:rPr>
                <w:sz w:val="20"/>
                <w:szCs w:val="20"/>
              </w:rPr>
              <w:t>Calibration range</w:t>
            </w:r>
          </w:p>
        </w:tc>
        <w:tc>
          <w:tcPr>
            <w:tcW w:w="0" w:type="auto"/>
            <w:shd w:val="clear" w:color="auto" w:fill="auto"/>
          </w:tcPr>
          <w:p w14:paraId="3ED4C826" w14:textId="77777777" w:rsidR="00087F46" w:rsidRPr="00D01B1A" w:rsidRDefault="00087F46" w:rsidP="00FE2297">
            <w:pPr>
              <w:widowControl w:val="0"/>
              <w:suppressAutoHyphens/>
              <w:rPr>
                <w:sz w:val="20"/>
                <w:szCs w:val="20"/>
              </w:rPr>
            </w:pPr>
            <w:r w:rsidRPr="00D01B1A">
              <w:rPr>
                <w:sz w:val="20"/>
                <w:szCs w:val="20"/>
              </w:rPr>
              <w:t>Calibration range 6.12 to 136 ng Propamocarb/mL</w:t>
            </w:r>
          </w:p>
        </w:tc>
      </w:tr>
      <w:tr w:rsidR="00087F46" w:rsidRPr="00D01B1A" w14:paraId="67C41B42" w14:textId="77777777" w:rsidTr="00FE2297">
        <w:tc>
          <w:tcPr>
            <w:tcW w:w="0" w:type="auto"/>
            <w:shd w:val="clear" w:color="auto" w:fill="auto"/>
          </w:tcPr>
          <w:p w14:paraId="54C4838E" w14:textId="77777777" w:rsidR="00087F46" w:rsidRPr="00D01B1A" w:rsidRDefault="00087F46" w:rsidP="00FE2297">
            <w:pPr>
              <w:widowControl w:val="0"/>
              <w:suppressAutoHyphens/>
              <w:rPr>
                <w:sz w:val="20"/>
                <w:szCs w:val="20"/>
              </w:rPr>
            </w:pPr>
            <w:r w:rsidRPr="00D01B1A">
              <w:rPr>
                <w:sz w:val="20"/>
                <w:szCs w:val="20"/>
              </w:rPr>
              <w:t xml:space="preserve">Assessment of matrix effects is presented </w:t>
            </w:r>
          </w:p>
        </w:tc>
        <w:tc>
          <w:tcPr>
            <w:tcW w:w="0" w:type="auto"/>
            <w:shd w:val="clear" w:color="auto" w:fill="auto"/>
          </w:tcPr>
          <w:p w14:paraId="11F7BAC0" w14:textId="77777777" w:rsidR="00087F46" w:rsidRPr="00D01B1A" w:rsidRDefault="00087F46" w:rsidP="00FE2297">
            <w:pPr>
              <w:widowControl w:val="0"/>
              <w:suppressAutoHyphens/>
              <w:rPr>
                <w:sz w:val="20"/>
                <w:szCs w:val="20"/>
              </w:rPr>
            </w:pPr>
            <w:r w:rsidRPr="00D01B1A">
              <w:rPr>
                <w:sz w:val="20"/>
              </w:rPr>
              <w:t>N</w:t>
            </w:r>
            <w:r w:rsidRPr="00D01B1A">
              <w:rPr>
                <w:sz w:val="20"/>
                <w:szCs w:val="20"/>
              </w:rPr>
              <w:t xml:space="preserve">o significant matrix effects were observed (i.e. the matrix effect was found to be ≤ ±20%).  Matrix-matched standards were used throughout nevertheless. </w:t>
            </w:r>
          </w:p>
        </w:tc>
      </w:tr>
      <w:tr w:rsidR="00087F46" w:rsidRPr="00D01B1A" w14:paraId="405FCF20" w14:textId="77777777" w:rsidTr="00FE2297">
        <w:tc>
          <w:tcPr>
            <w:tcW w:w="0" w:type="auto"/>
            <w:shd w:val="clear" w:color="auto" w:fill="auto"/>
          </w:tcPr>
          <w:p w14:paraId="6956A610" w14:textId="77777777" w:rsidR="00087F46" w:rsidRPr="00D01B1A" w:rsidRDefault="00087F46" w:rsidP="00FE2297">
            <w:pPr>
              <w:widowControl w:val="0"/>
              <w:suppressAutoHyphens/>
              <w:rPr>
                <w:sz w:val="20"/>
                <w:szCs w:val="20"/>
              </w:rPr>
            </w:pPr>
            <w:r w:rsidRPr="00D01B1A">
              <w:rPr>
                <w:sz w:val="20"/>
                <w:szCs w:val="20"/>
              </w:rPr>
              <w:t>Solution Stability</w:t>
            </w:r>
          </w:p>
        </w:tc>
        <w:tc>
          <w:tcPr>
            <w:tcW w:w="0" w:type="auto"/>
            <w:shd w:val="clear" w:color="auto" w:fill="auto"/>
          </w:tcPr>
          <w:p w14:paraId="3C2DB404" w14:textId="77777777" w:rsidR="00087F46" w:rsidRPr="00D01B1A" w:rsidRDefault="00087F46" w:rsidP="00FE2297">
            <w:pPr>
              <w:widowControl w:val="0"/>
              <w:suppressAutoHyphens/>
              <w:rPr>
                <w:sz w:val="20"/>
                <w:szCs w:val="20"/>
              </w:rPr>
            </w:pPr>
            <w:r w:rsidRPr="00D01B1A">
              <w:rPr>
                <w:sz w:val="20"/>
                <w:szCs w:val="20"/>
              </w:rPr>
              <w:t>Stability of Propamocarb in bee feeding solution were proven over a time period of 191 days under deep frozen conditions in the dark.</w:t>
            </w:r>
          </w:p>
        </w:tc>
      </w:tr>
      <w:tr w:rsidR="00087F46" w:rsidRPr="00D01B1A" w14:paraId="0791E1F8" w14:textId="77777777" w:rsidTr="00FE2297">
        <w:tc>
          <w:tcPr>
            <w:tcW w:w="0" w:type="auto"/>
            <w:shd w:val="clear" w:color="auto" w:fill="auto"/>
          </w:tcPr>
          <w:p w14:paraId="3699D804" w14:textId="77777777" w:rsidR="00087F46" w:rsidRPr="00D01B1A" w:rsidRDefault="00087F46" w:rsidP="00FE2297">
            <w:pPr>
              <w:widowControl w:val="0"/>
              <w:suppressAutoHyphens/>
              <w:rPr>
                <w:sz w:val="20"/>
                <w:szCs w:val="20"/>
              </w:rPr>
            </w:pPr>
            <w:r w:rsidRPr="00D01B1A">
              <w:rPr>
                <w:sz w:val="20"/>
                <w:szCs w:val="20"/>
              </w:rPr>
              <w:t>Limit of determination/quantification</w:t>
            </w:r>
          </w:p>
        </w:tc>
        <w:tc>
          <w:tcPr>
            <w:tcW w:w="0" w:type="auto"/>
            <w:shd w:val="clear" w:color="auto" w:fill="auto"/>
          </w:tcPr>
          <w:p w14:paraId="4700DFAE" w14:textId="77777777" w:rsidR="00087F46" w:rsidRPr="00D01B1A" w:rsidRDefault="00087F46" w:rsidP="00FE2297">
            <w:pPr>
              <w:widowControl w:val="0"/>
              <w:suppressAutoHyphens/>
              <w:rPr>
                <w:sz w:val="20"/>
                <w:szCs w:val="20"/>
              </w:rPr>
            </w:pPr>
            <w:r w:rsidRPr="00D01B1A">
              <w:rPr>
                <w:sz w:val="20"/>
                <w:szCs w:val="20"/>
              </w:rPr>
              <w:t>The limit of quantification (LOQ) of 1.44 mg Propamocarb/kg was confirmed. The limit of detection (LOD) was 0.311 mg Propamocarb/kg.</w:t>
            </w:r>
          </w:p>
        </w:tc>
      </w:tr>
    </w:tbl>
    <w:p w14:paraId="02968CB6" w14:textId="77777777" w:rsidR="00087F46" w:rsidRPr="00D01B1A" w:rsidRDefault="00087F46" w:rsidP="00890C75">
      <w:pPr>
        <w:keepNext/>
        <w:keepLines/>
        <w:widowControl w:val="0"/>
        <w:suppressAutoHyphens/>
        <w:spacing w:before="120" w:after="120"/>
        <w:outlineLvl w:val="4"/>
        <w:rPr>
          <w:rFonts w:ascii="Times New Roman" w:hAnsi="Times New Roman" w:cs="Times New Roman"/>
          <w:b/>
          <w:iCs/>
          <w:sz w:val="22"/>
        </w:rPr>
      </w:pPr>
      <w:r w:rsidRPr="00D01B1A">
        <w:rPr>
          <w:rFonts w:ascii="Times New Roman" w:hAnsi="Times New Roman" w:cs="Times New Roman"/>
          <w:b/>
          <w:iCs/>
          <w:sz w:val="22"/>
        </w:rPr>
        <w:t>Conclusion</w:t>
      </w:r>
    </w:p>
    <w:p w14:paraId="64A0DCA2" w14:textId="77777777" w:rsidR="00087F46" w:rsidRPr="00D01B1A" w:rsidRDefault="00087F46" w:rsidP="00890C75">
      <w:pPr>
        <w:widowControl w:val="0"/>
        <w:spacing w:after="0"/>
        <w:jc w:val="both"/>
        <w:rPr>
          <w:rFonts w:ascii="Times New Roman" w:hAnsi="Times New Roman" w:cs="Times New Roman"/>
          <w:w w:val="105"/>
          <w:sz w:val="22"/>
        </w:rPr>
      </w:pPr>
      <w:r w:rsidRPr="00D01B1A">
        <w:rPr>
          <w:rFonts w:ascii="Times New Roman" w:hAnsi="Times New Roman" w:cs="Times New Roman"/>
          <w:w w:val="105"/>
          <w:sz w:val="22"/>
        </w:rPr>
        <w:t xml:space="preserve">The analytical method </w:t>
      </w:r>
      <w:r w:rsidRPr="00D01B1A">
        <w:rPr>
          <w:rFonts w:ascii="Times New Roman" w:hAnsi="Times New Roman" w:cs="Times New Roman"/>
          <w:sz w:val="22"/>
        </w:rPr>
        <w:t>for the determination of Propamocarb (BAS 9068 F) in bee feeding solution (sucrose solution containing 50% (w/v) sucrose + 0.1% (w/v) xanthan)</w:t>
      </w:r>
      <w:r w:rsidRPr="00D01B1A">
        <w:rPr>
          <w:rFonts w:ascii="Times New Roman" w:hAnsi="Times New Roman" w:cs="Times New Roman"/>
          <w:w w:val="105"/>
          <w:sz w:val="22"/>
        </w:rPr>
        <w:t xml:space="preserve"> has been fully validated in terms of specificity, linearity, precision, accuracy, matrix effects, solution stability and LOQ/LOD, in accordance with the requirements of SANTE/2020/12830 Rev.1.</w:t>
      </w:r>
    </w:p>
    <w:p w14:paraId="681071F1"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727E122D" w14:textId="77777777" w:rsidTr="009C31F8">
        <w:tc>
          <w:tcPr>
            <w:tcW w:w="1063" w:type="pct"/>
            <w:shd w:val="clear" w:color="auto" w:fill="D9D9D9" w:themeFill="background1" w:themeFillShade="D9"/>
          </w:tcPr>
          <w:p w14:paraId="59F012ED"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1EEE0BA7" w14:textId="77777777" w:rsidR="00A86058" w:rsidRPr="00D01B1A" w:rsidRDefault="00A86058" w:rsidP="00A86058">
            <w:pPr>
              <w:pStyle w:val="RepStandard"/>
              <w:ind w:left="85"/>
            </w:pPr>
            <w:r w:rsidRPr="00D01B1A">
              <w:t>The method has been accepted.</w:t>
            </w:r>
          </w:p>
          <w:p w14:paraId="2D41C69F" w14:textId="77777777" w:rsidR="00A86058" w:rsidRPr="00D01B1A" w:rsidRDefault="00A86058" w:rsidP="00A86058">
            <w:pPr>
              <w:pStyle w:val="RepStandard"/>
              <w:ind w:left="85"/>
            </w:pPr>
            <w:r w:rsidRPr="00D01B1A">
              <w:t xml:space="preserve">The purpose of the analytical phase of the study was the determination of the concentrations of Propamocarb and </w:t>
            </w:r>
            <w:proofErr w:type="spellStart"/>
            <w:r w:rsidRPr="00D01B1A">
              <w:t>Ametoctradin</w:t>
            </w:r>
            <w:proofErr w:type="spellEnd"/>
            <w:r w:rsidRPr="00D01B1A">
              <w:t xml:space="preserve"> in final diets of honeybee larvae Apis mellifera L. The determination was conducted by an in-house developed method using reversed phase high performance liquid chromatography (RP-HPLC) </w:t>
            </w:r>
          </w:p>
          <w:p w14:paraId="4F6D9EDC" w14:textId="77777777" w:rsidR="00A86058" w:rsidRPr="00D01B1A" w:rsidRDefault="00A86058" w:rsidP="00A86058">
            <w:pPr>
              <w:pStyle w:val="RepStandard"/>
              <w:ind w:left="85"/>
            </w:pPr>
            <w:r w:rsidRPr="00D01B1A">
              <w:t>with tandem mass spectrometric (MS/MS) detection.</w:t>
            </w:r>
          </w:p>
          <w:p w14:paraId="3B743EFE" w14:textId="77777777" w:rsidR="00A86058" w:rsidRPr="00D01B1A" w:rsidRDefault="00A86058" w:rsidP="00A86058">
            <w:pPr>
              <w:pStyle w:val="RepStandard"/>
              <w:ind w:left="85"/>
            </w:pPr>
            <w:r w:rsidRPr="00D01B1A">
              <w:t>Results of the procedural recovery experiments obtained during analysis of BAS 743 02 F showed that the mean recovery efficiency and repeatability was within the acceptable range of 70% to 120% of the intended concentrations for all active ingredients, with relative standard deviations RSD &lt; 20%. No significant peak interferences (&gt; LOD) occurred at the retention time and mass transition of any active ingredient in the control samples.</w:t>
            </w:r>
          </w:p>
          <w:p w14:paraId="75A168FE" w14:textId="77777777" w:rsidR="00A86058" w:rsidRPr="00D01B1A" w:rsidRDefault="00A86058" w:rsidP="00A86058">
            <w:pPr>
              <w:pStyle w:val="RepStandard"/>
              <w:ind w:left="85"/>
            </w:pPr>
            <w:r w:rsidRPr="00D01B1A">
              <w:t>No significant interferences occurred at the retention time and mass transition of any active ingredient in the control samples. The observed matrix effects were considered insignificant.</w:t>
            </w:r>
          </w:p>
          <w:p w14:paraId="6A12E8E9" w14:textId="4C45C67E" w:rsidR="00087F46" w:rsidRPr="00D01B1A" w:rsidRDefault="00A86058" w:rsidP="00A86058">
            <w:pPr>
              <w:pStyle w:val="RepStandard"/>
              <w:ind w:left="85"/>
              <w:rPr>
                <w:rFonts w:eastAsia="Batang"/>
              </w:rPr>
            </w:pPr>
            <w:r w:rsidRPr="00D01B1A">
              <w:lastRenderedPageBreak/>
              <w:t>The method was fully validated according to the requirements of 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698C38E3" w14:textId="77777777" w:rsidR="00087F46" w:rsidRPr="00D01B1A" w:rsidRDefault="00087F46" w:rsidP="00FE2297">
      <w:pPr>
        <w:pStyle w:val="RepStandard"/>
        <w:jc w:val="left"/>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120F27C3" w14:textId="77777777" w:rsidTr="00FE2297">
        <w:trPr>
          <w:gridAfter w:val="1"/>
          <w:wAfter w:w="37" w:type="pct"/>
        </w:trPr>
        <w:tc>
          <w:tcPr>
            <w:tcW w:w="1343" w:type="pct"/>
            <w:shd w:val="clear" w:color="auto" w:fill="auto"/>
          </w:tcPr>
          <w:p w14:paraId="436F5613" w14:textId="77777777" w:rsidR="00087F46" w:rsidRPr="00D01B1A" w:rsidRDefault="00087F46" w:rsidP="00FE2297">
            <w:pPr>
              <w:pStyle w:val="RepStandard"/>
              <w:suppressAutoHyphens/>
            </w:pPr>
            <w:r w:rsidRPr="00D01B1A">
              <w:t>Reference:</w:t>
            </w:r>
          </w:p>
        </w:tc>
        <w:tc>
          <w:tcPr>
            <w:tcW w:w="3620" w:type="pct"/>
            <w:shd w:val="clear" w:color="auto" w:fill="auto"/>
          </w:tcPr>
          <w:p w14:paraId="2145E92D" w14:textId="538D83E8" w:rsidR="00087F46" w:rsidRPr="00D01B1A" w:rsidRDefault="00087F46" w:rsidP="00FE2297">
            <w:pPr>
              <w:pStyle w:val="RepStandard"/>
              <w:suppressAutoHyphens/>
            </w:pPr>
            <w:r w:rsidRPr="00D01B1A">
              <w:t>CP 5.1.2/</w:t>
            </w:r>
            <w:r w:rsidR="00635260" w:rsidRPr="00D01B1A">
              <w:t>18</w:t>
            </w:r>
          </w:p>
        </w:tc>
      </w:tr>
      <w:tr w:rsidR="00087F46" w:rsidRPr="00D01B1A" w14:paraId="758ED255" w14:textId="77777777" w:rsidTr="00FE2297">
        <w:trPr>
          <w:gridAfter w:val="1"/>
          <w:wAfter w:w="37" w:type="pct"/>
        </w:trPr>
        <w:tc>
          <w:tcPr>
            <w:tcW w:w="1343" w:type="pct"/>
            <w:shd w:val="clear" w:color="auto" w:fill="auto"/>
          </w:tcPr>
          <w:p w14:paraId="6A751118"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281DBAD5"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Repeated exposure of honey bee (</w:t>
            </w:r>
            <w:r w:rsidRPr="00D01B1A">
              <w:rPr>
                <w:rFonts w:ascii="Times New Roman" w:hAnsi="Times New Roman" w:cs="Times New Roman"/>
                <w:i/>
                <w:iCs/>
                <w:sz w:val="22"/>
              </w:rPr>
              <w:t>Apis mellifera</w:t>
            </w:r>
            <w:r w:rsidRPr="00D01B1A">
              <w:rPr>
                <w:rFonts w:ascii="Times New Roman" w:hAnsi="Times New Roman" w:cs="Times New Roman"/>
                <w:sz w:val="22"/>
              </w:rPr>
              <w:t xml:space="preserve"> L.) larvae to BAS 743 02 F under laboratory conditions</w:t>
            </w:r>
          </w:p>
          <w:p w14:paraId="1795538D" w14:textId="0CEEB1A1"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Schmidt, K., 202</w:t>
            </w:r>
            <w:r w:rsidRPr="00122849">
              <w:rPr>
                <w:rFonts w:ascii="Times New Roman" w:hAnsi="Times New Roman" w:cs="Times New Roman"/>
                <w:strike/>
                <w:sz w:val="22"/>
                <w:highlight w:val="yellow"/>
              </w:rPr>
              <w:t>2</w:t>
            </w:r>
            <w:r w:rsidR="00122849" w:rsidRPr="00122849">
              <w:rPr>
                <w:rFonts w:ascii="Times New Roman" w:hAnsi="Times New Roman" w:cs="Times New Roman"/>
                <w:sz w:val="22"/>
                <w:highlight w:val="yellow"/>
              </w:rPr>
              <w:t>3</w:t>
            </w:r>
          </w:p>
          <w:p w14:paraId="56B2F75A"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Study No.: 933752-3 </w:t>
            </w:r>
          </w:p>
          <w:p w14:paraId="2AC81B34" w14:textId="722046EC" w:rsidR="00087F46" w:rsidRPr="00D01B1A" w:rsidRDefault="009E1FD4"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2022/2033710</w:t>
            </w:r>
          </w:p>
          <w:p w14:paraId="59C855C2" w14:textId="77777777" w:rsidR="00087F46" w:rsidRPr="00D01B1A" w:rsidRDefault="00087F46" w:rsidP="00FE2297">
            <w:pPr>
              <w:pStyle w:val="RepStandard"/>
              <w:suppressAutoHyphens/>
            </w:pPr>
            <w:r w:rsidRPr="00D01B1A">
              <w:t>Authority registration No</w:t>
            </w:r>
          </w:p>
        </w:tc>
      </w:tr>
      <w:tr w:rsidR="00087F46" w:rsidRPr="00D01B1A" w14:paraId="151D63A5" w14:textId="77777777" w:rsidTr="00FE2297">
        <w:trPr>
          <w:gridAfter w:val="1"/>
          <w:wAfter w:w="37" w:type="pct"/>
        </w:trPr>
        <w:tc>
          <w:tcPr>
            <w:tcW w:w="1343" w:type="pct"/>
            <w:shd w:val="clear" w:color="auto" w:fill="auto"/>
          </w:tcPr>
          <w:p w14:paraId="03280570" w14:textId="77777777" w:rsidR="00087F46" w:rsidRPr="00D01B1A" w:rsidRDefault="00087F46" w:rsidP="00FE2297">
            <w:pPr>
              <w:pStyle w:val="RepStandard"/>
              <w:suppressAutoHyphens/>
            </w:pPr>
            <w:r w:rsidRPr="00D01B1A">
              <w:t>Guideline(s):</w:t>
            </w:r>
          </w:p>
        </w:tc>
        <w:tc>
          <w:tcPr>
            <w:tcW w:w="3620" w:type="pct"/>
            <w:shd w:val="clear" w:color="auto" w:fill="auto"/>
          </w:tcPr>
          <w:p w14:paraId="31654539"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602C034E" w14:textId="77777777" w:rsidTr="00FE2297">
        <w:trPr>
          <w:gridAfter w:val="1"/>
          <w:wAfter w:w="37" w:type="pct"/>
        </w:trPr>
        <w:tc>
          <w:tcPr>
            <w:tcW w:w="1343" w:type="pct"/>
            <w:shd w:val="clear" w:color="auto" w:fill="auto"/>
          </w:tcPr>
          <w:p w14:paraId="23846372" w14:textId="77777777" w:rsidR="00087F46" w:rsidRPr="00D01B1A" w:rsidRDefault="00087F46" w:rsidP="00FE2297">
            <w:pPr>
              <w:pStyle w:val="RepStandard"/>
              <w:suppressAutoHyphens/>
            </w:pPr>
            <w:r w:rsidRPr="00D01B1A">
              <w:t>Deviations:</w:t>
            </w:r>
          </w:p>
        </w:tc>
        <w:tc>
          <w:tcPr>
            <w:tcW w:w="3620" w:type="pct"/>
            <w:shd w:val="clear" w:color="auto" w:fill="auto"/>
          </w:tcPr>
          <w:p w14:paraId="28E7D03A" w14:textId="77777777" w:rsidR="00087F46" w:rsidRPr="00D01B1A" w:rsidRDefault="00087F46" w:rsidP="00FE2297">
            <w:pPr>
              <w:pStyle w:val="RepStandard"/>
              <w:suppressAutoHyphens/>
            </w:pPr>
            <w:r w:rsidRPr="00D01B1A">
              <w:t>None</w:t>
            </w:r>
          </w:p>
        </w:tc>
      </w:tr>
      <w:tr w:rsidR="00087F46" w:rsidRPr="00D01B1A" w14:paraId="37341A48" w14:textId="77777777" w:rsidTr="00FE2297">
        <w:trPr>
          <w:gridAfter w:val="1"/>
          <w:wAfter w:w="37" w:type="pct"/>
        </w:trPr>
        <w:tc>
          <w:tcPr>
            <w:tcW w:w="1343" w:type="pct"/>
            <w:shd w:val="clear" w:color="auto" w:fill="auto"/>
          </w:tcPr>
          <w:p w14:paraId="1387B70F"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58866741"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1A838859" w14:textId="77777777" w:rsidTr="00FE2297">
        <w:trPr>
          <w:gridAfter w:val="1"/>
          <w:wAfter w:w="37" w:type="pct"/>
        </w:trPr>
        <w:tc>
          <w:tcPr>
            <w:tcW w:w="1343" w:type="pct"/>
            <w:shd w:val="clear" w:color="auto" w:fill="auto"/>
          </w:tcPr>
          <w:p w14:paraId="64E104AF" w14:textId="77777777" w:rsidR="00087F46" w:rsidRPr="00D01B1A" w:rsidRDefault="00087F46" w:rsidP="00FE2297">
            <w:pPr>
              <w:pStyle w:val="RepStandard"/>
              <w:suppressAutoHyphens/>
            </w:pPr>
            <w:r w:rsidRPr="00D01B1A">
              <w:t>GLP:</w:t>
            </w:r>
          </w:p>
        </w:tc>
        <w:tc>
          <w:tcPr>
            <w:tcW w:w="3620" w:type="pct"/>
            <w:shd w:val="clear" w:color="auto" w:fill="auto"/>
          </w:tcPr>
          <w:p w14:paraId="277DA72F"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6BF036B0" w14:textId="77777777" w:rsidTr="00A86058">
        <w:tc>
          <w:tcPr>
            <w:tcW w:w="1343" w:type="pct"/>
            <w:shd w:val="clear" w:color="auto" w:fill="D9D9D9" w:themeFill="background1" w:themeFillShade="D9"/>
          </w:tcPr>
          <w:p w14:paraId="431282BE"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382E86A5" w14:textId="77777777" w:rsidR="00087F46" w:rsidRPr="00D01B1A" w:rsidRDefault="00087F46" w:rsidP="00FE2297">
            <w:pPr>
              <w:pStyle w:val="RepStandard"/>
              <w:suppressAutoHyphens/>
            </w:pPr>
            <w:r w:rsidRPr="00D01B1A">
              <w:t>Yes</w:t>
            </w:r>
          </w:p>
        </w:tc>
      </w:tr>
    </w:tbl>
    <w:p w14:paraId="796EFA77" w14:textId="77777777" w:rsidR="00087F46" w:rsidRPr="00D01B1A" w:rsidRDefault="00087F46" w:rsidP="00FE2297">
      <w:pPr>
        <w:pStyle w:val="RepStandard"/>
      </w:pPr>
    </w:p>
    <w:p w14:paraId="07EA9339" w14:textId="77777777" w:rsidR="000F4655" w:rsidRPr="00D01B1A" w:rsidRDefault="000F4655" w:rsidP="000F4655">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Study Summary</w:t>
      </w:r>
    </w:p>
    <w:p w14:paraId="4D1EAD21" w14:textId="77777777" w:rsidR="000F4655" w:rsidRPr="00D01B1A" w:rsidRDefault="000F4655"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An analytical method was validated for the determination of Propamocarb from final diets of honey bee larvae containing BAS 743 02 F, with an LOQ of 1.48 mg/kg.  A brief description of method and the results are presented in the summary below.</w:t>
      </w:r>
    </w:p>
    <w:p w14:paraId="5882E678" w14:textId="77777777" w:rsidR="000F4655" w:rsidRPr="00D01B1A" w:rsidRDefault="000F4655" w:rsidP="002C2A3A">
      <w:pPr>
        <w:keepNext/>
        <w:keepLines/>
        <w:widowControl w:val="0"/>
        <w:suppressAutoHyphens/>
        <w:spacing w:after="120" w:line="240" w:lineRule="auto"/>
        <w:jc w:val="both"/>
        <w:outlineLvl w:val="4"/>
        <w:rPr>
          <w:rFonts w:ascii="Times New Roman" w:hAnsi="Times New Roman" w:cs="Times New Roman"/>
          <w:b/>
          <w:iCs/>
          <w:sz w:val="22"/>
        </w:rPr>
      </w:pPr>
      <w:r w:rsidRPr="00D01B1A">
        <w:rPr>
          <w:rFonts w:ascii="Times New Roman" w:hAnsi="Times New Roman" w:cs="Times New Roman"/>
          <w:b/>
          <w:iCs/>
          <w:sz w:val="22"/>
        </w:rPr>
        <w:t>Materials and methods</w:t>
      </w:r>
    </w:p>
    <w:p w14:paraId="30D07E42" w14:textId="77777777" w:rsidR="000F4655" w:rsidRPr="00D01B1A" w:rsidRDefault="000F4655"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A 0.2g aliquot of bee feeding solution (50:50 (w/w) royal jelly/aqueous sugar solution (containing 4% (w/v) yeast extract, 18% (w/v) glucose and 18% (w/v) fructose)) is shaken with acetonitrile:0.5% formic acid solution (50:50 v/v, 10 mL) using a Fast Prep system at 5 m/s for 5 minutes and centrifuged at 4000 rpm for 5 minutes.  The resulting extract is further diluted with dilution medium (blank extract) into the range of the calibration curve. Samples are </w:t>
      </w:r>
      <w:proofErr w:type="spellStart"/>
      <w:r w:rsidRPr="00D01B1A">
        <w:rPr>
          <w:rFonts w:ascii="Times New Roman" w:hAnsi="Times New Roman" w:cs="Times New Roman"/>
          <w:sz w:val="22"/>
        </w:rPr>
        <w:t>analysed</w:t>
      </w:r>
      <w:proofErr w:type="spellEnd"/>
      <w:r w:rsidRPr="00D01B1A">
        <w:rPr>
          <w:rFonts w:ascii="Times New Roman" w:hAnsi="Times New Roman" w:cs="Times New Roman"/>
          <w:sz w:val="22"/>
        </w:rPr>
        <w:t xml:space="preserve"> by high performance liquid chromatography with tandem mass detection  (HPLC-MS/MS) in positive ion mode using an ACE Excel 3 C18 column (100 mm x 2.1 mm, 3 µm) and gradient elution with mobile phases of water with 0.1% (v/v) formic acid + 5mM ammonium </w:t>
      </w:r>
      <w:proofErr w:type="spellStart"/>
      <w:r w:rsidRPr="00D01B1A">
        <w:rPr>
          <w:rFonts w:ascii="Times New Roman" w:hAnsi="Times New Roman" w:cs="Times New Roman"/>
          <w:sz w:val="22"/>
        </w:rPr>
        <w:t>formate</w:t>
      </w:r>
      <w:proofErr w:type="spellEnd"/>
      <w:r w:rsidRPr="00D01B1A">
        <w:rPr>
          <w:rFonts w:ascii="Times New Roman" w:hAnsi="Times New Roman" w:cs="Times New Roman"/>
          <w:sz w:val="22"/>
        </w:rPr>
        <w:t xml:space="preserve"> and methanol + 0.1% (v/v) formic acid.  Calibration is by external matrix-matched standards monitoring the ion transitions </w:t>
      </w:r>
      <w:r w:rsidRPr="00D01B1A">
        <w:rPr>
          <w:rFonts w:ascii="Times New Roman" w:hAnsi="Times New Roman" w:cs="Times New Roman"/>
          <w:i/>
          <w:iCs/>
          <w:sz w:val="22"/>
        </w:rPr>
        <w:t>m/z</w:t>
      </w:r>
      <w:r w:rsidRPr="00D01B1A">
        <w:rPr>
          <w:rFonts w:ascii="Times New Roman" w:hAnsi="Times New Roman" w:cs="Times New Roman"/>
          <w:sz w:val="22"/>
        </w:rPr>
        <w:t xml:space="preserve"> 189 → 74 and </w:t>
      </w:r>
      <w:r w:rsidRPr="00D01B1A">
        <w:rPr>
          <w:rFonts w:ascii="Times New Roman" w:hAnsi="Times New Roman" w:cs="Times New Roman"/>
          <w:i/>
          <w:iCs/>
          <w:sz w:val="22"/>
        </w:rPr>
        <w:t>m/z</w:t>
      </w:r>
      <w:r w:rsidRPr="00D01B1A">
        <w:rPr>
          <w:rFonts w:ascii="Times New Roman" w:hAnsi="Times New Roman" w:cs="Times New Roman"/>
          <w:sz w:val="22"/>
        </w:rPr>
        <w:t xml:space="preserve"> 189 → 144 for the quantification and confirmation of Propamocarb, respectively.</w:t>
      </w:r>
    </w:p>
    <w:p w14:paraId="1424A6E3" w14:textId="77777777" w:rsidR="000F4655" w:rsidRPr="00D01B1A" w:rsidRDefault="000F4655" w:rsidP="002C2A3A">
      <w:pPr>
        <w:keepNext/>
        <w:keepLines/>
        <w:widowControl w:val="0"/>
        <w:suppressAutoHyphens/>
        <w:spacing w:after="120" w:line="240" w:lineRule="auto"/>
        <w:jc w:val="both"/>
        <w:outlineLvl w:val="4"/>
        <w:rPr>
          <w:rFonts w:ascii="Times New Roman" w:hAnsi="Times New Roman" w:cs="Times New Roman"/>
          <w:b/>
          <w:iCs/>
          <w:sz w:val="22"/>
        </w:rPr>
      </w:pPr>
      <w:r w:rsidRPr="00D01B1A">
        <w:rPr>
          <w:rFonts w:ascii="Times New Roman" w:hAnsi="Times New Roman" w:cs="Times New Roman"/>
          <w:b/>
          <w:iCs/>
          <w:sz w:val="22"/>
        </w:rPr>
        <w:t>Results and discussions</w:t>
      </w:r>
    </w:p>
    <w:p w14:paraId="5D230D5B" w14:textId="77777777" w:rsidR="000F4655" w:rsidRPr="00D01B1A" w:rsidRDefault="000F4655"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The analytical method validation is </w:t>
      </w:r>
      <w:proofErr w:type="spellStart"/>
      <w:r w:rsidRPr="00D01B1A">
        <w:rPr>
          <w:rFonts w:ascii="Times New Roman" w:hAnsi="Times New Roman" w:cs="Times New Roman"/>
          <w:sz w:val="22"/>
        </w:rPr>
        <w:t>summarised</w:t>
      </w:r>
      <w:proofErr w:type="spellEnd"/>
      <w:r w:rsidRPr="00D01B1A">
        <w:rPr>
          <w:rFonts w:ascii="Times New Roman" w:hAnsi="Times New Roman" w:cs="Times New Roman"/>
          <w:sz w:val="22"/>
        </w:rPr>
        <w:t xml:space="preserve"> below and only the quantifying transition is reported.</w:t>
      </w:r>
    </w:p>
    <w:p w14:paraId="1AC11746" w14:textId="458170DF" w:rsidR="000F4655" w:rsidRPr="00D01B1A" w:rsidRDefault="000F4655"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Recoveries were evaluated with the fortification of sample matrix with BAS 743 02 F at two fortification levels (LOQ and </w:t>
      </w:r>
      <w:proofErr w:type="spellStart"/>
      <w:r w:rsidRPr="00D01B1A">
        <w:rPr>
          <w:rFonts w:ascii="Times New Roman" w:hAnsi="Times New Roman" w:cs="Times New Roman"/>
          <w:sz w:val="22"/>
        </w:rPr>
        <w:t>approx</w:t>
      </w:r>
      <w:proofErr w:type="spellEnd"/>
      <w:r w:rsidRPr="00D01B1A">
        <w:rPr>
          <w:rFonts w:ascii="Times New Roman" w:hAnsi="Times New Roman" w:cs="Times New Roman"/>
          <w:sz w:val="22"/>
        </w:rPr>
        <w:t xml:space="preserve"> 800 x LOQ).  The mean recoveries were within the permitted range required by the guideline SANTE/2020/12830 rev. 2.</w:t>
      </w:r>
    </w:p>
    <w:p w14:paraId="7CA6A561" w14:textId="64A2A192" w:rsidR="000F4655" w:rsidRPr="00D01B1A" w:rsidRDefault="000F4655" w:rsidP="000F4655">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93</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r>
      <w:r w:rsidRPr="00D01B1A">
        <w:rPr>
          <w:rFonts w:ascii="Times New Roman" w:hAnsi="Times New Roman" w:cs="Times New Roman"/>
          <w:b/>
          <w:sz w:val="22"/>
        </w:rPr>
        <w:t xml:space="preserve">Recovery results from method validation of </w:t>
      </w:r>
      <w:r w:rsidRPr="00D01B1A">
        <w:rPr>
          <w:rFonts w:ascii="Times New Roman" w:hAnsi="Times New Roman" w:cs="Times New Roman"/>
          <w:b/>
          <w:bCs/>
          <w:sz w:val="22"/>
        </w:rPr>
        <w:t>Propamocarb</w:t>
      </w:r>
      <w:r w:rsidRPr="00D01B1A">
        <w:rPr>
          <w:rFonts w:ascii="Times New Roman" w:hAnsi="Times New Roman" w:cs="Times New Roman"/>
          <w:b/>
          <w:sz w:val="22"/>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81"/>
        <w:gridCol w:w="1315"/>
        <w:gridCol w:w="237"/>
        <w:gridCol w:w="1214"/>
        <w:gridCol w:w="1548"/>
        <w:gridCol w:w="951"/>
        <w:gridCol w:w="751"/>
        <w:gridCol w:w="1148"/>
      </w:tblGrid>
      <w:tr w:rsidR="000F4655" w:rsidRPr="00D01B1A" w14:paraId="442627D0" w14:textId="77777777" w:rsidTr="00FE2297">
        <w:trPr>
          <w:tblHeader/>
        </w:trPr>
        <w:tc>
          <w:tcPr>
            <w:tcW w:w="1231" w:type="pct"/>
            <w:shd w:val="clear" w:color="auto" w:fill="auto"/>
            <w:vAlign w:val="center"/>
          </w:tcPr>
          <w:p w14:paraId="202368FC"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Matrix</w:t>
            </w:r>
          </w:p>
        </w:tc>
        <w:tc>
          <w:tcPr>
            <w:tcW w:w="631" w:type="pct"/>
            <w:shd w:val="clear" w:color="auto" w:fill="auto"/>
            <w:vAlign w:val="center"/>
          </w:tcPr>
          <w:p w14:paraId="097F5102"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Analyte</w:t>
            </w:r>
          </w:p>
        </w:tc>
        <w:tc>
          <w:tcPr>
            <w:tcW w:w="168" w:type="pct"/>
            <w:vAlign w:val="center"/>
          </w:tcPr>
          <w:p w14:paraId="74537BCF"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n</w:t>
            </w:r>
          </w:p>
        </w:tc>
        <w:tc>
          <w:tcPr>
            <w:tcW w:w="664" w:type="pct"/>
            <w:shd w:val="clear" w:color="auto" w:fill="auto"/>
            <w:vAlign w:val="center"/>
          </w:tcPr>
          <w:p w14:paraId="41C1BC58"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Nominal fortification level (mg/kg)</w:t>
            </w:r>
          </w:p>
        </w:tc>
        <w:tc>
          <w:tcPr>
            <w:tcW w:w="654" w:type="pct"/>
            <w:vAlign w:val="center"/>
          </w:tcPr>
          <w:p w14:paraId="40635775"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 xml:space="preserve">Corresponding fortification level as </w:t>
            </w:r>
            <w:r w:rsidRPr="00D01B1A">
              <w:rPr>
                <w:b/>
                <w:sz w:val="20"/>
                <w:szCs w:val="20"/>
              </w:rPr>
              <w:br/>
              <w:t>BAS 743 02 F (mg/kg)</w:t>
            </w:r>
          </w:p>
        </w:tc>
        <w:tc>
          <w:tcPr>
            <w:tcW w:w="646" w:type="pct"/>
            <w:shd w:val="clear" w:color="auto" w:fill="auto"/>
            <w:vAlign w:val="center"/>
          </w:tcPr>
          <w:p w14:paraId="3E1EF507"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66" w:type="pct"/>
            <w:shd w:val="clear" w:color="auto" w:fill="auto"/>
            <w:vAlign w:val="center"/>
          </w:tcPr>
          <w:p w14:paraId="44AAD8FF"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RSD (%)</w:t>
            </w:r>
          </w:p>
        </w:tc>
        <w:tc>
          <w:tcPr>
            <w:tcW w:w="540" w:type="pct"/>
            <w:shd w:val="clear" w:color="auto" w:fill="auto"/>
            <w:vAlign w:val="center"/>
          </w:tcPr>
          <w:p w14:paraId="6953851A"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Comments</w:t>
            </w:r>
          </w:p>
        </w:tc>
      </w:tr>
      <w:tr w:rsidR="000F4655" w:rsidRPr="00D01B1A" w14:paraId="34DB6D9A" w14:textId="77777777" w:rsidTr="00FE2297">
        <w:trPr>
          <w:trHeight w:val="397"/>
        </w:trPr>
        <w:tc>
          <w:tcPr>
            <w:tcW w:w="1231" w:type="pct"/>
            <w:vMerge w:val="restart"/>
            <w:shd w:val="clear" w:color="auto" w:fill="auto"/>
            <w:vAlign w:val="center"/>
          </w:tcPr>
          <w:p w14:paraId="06D22996" w14:textId="77777777" w:rsidR="000F4655" w:rsidRPr="00D01B1A" w:rsidRDefault="000F4655" w:rsidP="00FE2297">
            <w:pPr>
              <w:widowControl w:val="0"/>
              <w:suppressAutoHyphens/>
              <w:jc w:val="center"/>
              <w:rPr>
                <w:sz w:val="20"/>
                <w:szCs w:val="20"/>
              </w:rPr>
            </w:pPr>
            <w:r w:rsidRPr="00D01B1A">
              <w:rPr>
                <w:sz w:val="20"/>
                <w:szCs w:val="20"/>
              </w:rPr>
              <w:t>Bee feeding solution extract</w:t>
            </w:r>
          </w:p>
        </w:tc>
        <w:tc>
          <w:tcPr>
            <w:tcW w:w="631" w:type="pct"/>
            <w:vMerge w:val="restart"/>
            <w:shd w:val="clear" w:color="auto" w:fill="auto"/>
            <w:vAlign w:val="center"/>
          </w:tcPr>
          <w:p w14:paraId="47921CDC" w14:textId="77777777" w:rsidR="000F4655" w:rsidRPr="00D01B1A" w:rsidRDefault="000F4655" w:rsidP="00FE2297">
            <w:pPr>
              <w:widowControl w:val="0"/>
              <w:suppressAutoHyphens/>
              <w:jc w:val="center"/>
              <w:rPr>
                <w:sz w:val="20"/>
                <w:szCs w:val="20"/>
              </w:rPr>
            </w:pPr>
            <w:r w:rsidRPr="00D01B1A">
              <w:rPr>
                <w:sz w:val="20"/>
                <w:szCs w:val="20"/>
              </w:rPr>
              <w:t>Propamocarb</w:t>
            </w:r>
          </w:p>
        </w:tc>
        <w:tc>
          <w:tcPr>
            <w:tcW w:w="168" w:type="pct"/>
            <w:vAlign w:val="center"/>
          </w:tcPr>
          <w:p w14:paraId="4B69F4B2" w14:textId="77777777" w:rsidR="000F4655" w:rsidRPr="00D01B1A" w:rsidRDefault="000F4655" w:rsidP="00FE2297">
            <w:pPr>
              <w:widowControl w:val="0"/>
              <w:suppressAutoHyphens/>
              <w:jc w:val="center"/>
              <w:rPr>
                <w:sz w:val="20"/>
                <w:szCs w:val="20"/>
              </w:rPr>
            </w:pPr>
            <w:r w:rsidRPr="00D01B1A">
              <w:rPr>
                <w:sz w:val="20"/>
                <w:szCs w:val="20"/>
              </w:rPr>
              <w:t>5</w:t>
            </w:r>
          </w:p>
        </w:tc>
        <w:tc>
          <w:tcPr>
            <w:tcW w:w="664" w:type="pct"/>
            <w:shd w:val="clear" w:color="auto" w:fill="auto"/>
            <w:vAlign w:val="center"/>
          </w:tcPr>
          <w:p w14:paraId="3ADD2329" w14:textId="77777777" w:rsidR="000F4655" w:rsidRPr="00D01B1A" w:rsidRDefault="000F4655" w:rsidP="00FE2297">
            <w:pPr>
              <w:widowControl w:val="0"/>
              <w:suppressAutoHyphens/>
              <w:jc w:val="center"/>
              <w:rPr>
                <w:sz w:val="20"/>
                <w:szCs w:val="20"/>
              </w:rPr>
            </w:pPr>
            <w:r w:rsidRPr="00D01B1A">
              <w:rPr>
                <w:sz w:val="20"/>
                <w:szCs w:val="20"/>
              </w:rPr>
              <w:t>1.48</w:t>
            </w:r>
          </w:p>
        </w:tc>
        <w:tc>
          <w:tcPr>
            <w:tcW w:w="654" w:type="pct"/>
            <w:tcBorders>
              <w:right w:val="single" w:sz="2" w:space="0" w:color="auto"/>
            </w:tcBorders>
            <w:vAlign w:val="center"/>
          </w:tcPr>
          <w:p w14:paraId="509AB535" w14:textId="77777777" w:rsidR="000F4655" w:rsidRPr="00D01B1A" w:rsidRDefault="000F4655" w:rsidP="00FE2297">
            <w:pPr>
              <w:widowControl w:val="0"/>
              <w:suppressAutoHyphens/>
              <w:jc w:val="center"/>
              <w:rPr>
                <w:sz w:val="20"/>
                <w:szCs w:val="20"/>
              </w:rPr>
            </w:pPr>
            <w:r w:rsidRPr="00D01B1A">
              <w:rPr>
                <w:sz w:val="20"/>
                <w:szCs w:val="20"/>
              </w:rPr>
              <w:t>3.70</w:t>
            </w:r>
          </w:p>
        </w:tc>
        <w:tc>
          <w:tcPr>
            <w:tcW w:w="646" w:type="pct"/>
            <w:tcBorders>
              <w:top w:val="single" w:sz="2" w:space="0" w:color="auto"/>
              <w:left w:val="single" w:sz="2" w:space="0" w:color="auto"/>
            </w:tcBorders>
            <w:vAlign w:val="center"/>
          </w:tcPr>
          <w:p w14:paraId="5A269FDF" w14:textId="77777777" w:rsidR="000F4655" w:rsidRPr="00D01B1A" w:rsidRDefault="000F4655" w:rsidP="00FE2297">
            <w:pPr>
              <w:widowControl w:val="0"/>
              <w:suppressAutoHyphens/>
              <w:jc w:val="center"/>
              <w:rPr>
                <w:sz w:val="20"/>
                <w:szCs w:val="20"/>
              </w:rPr>
            </w:pPr>
            <w:r w:rsidRPr="00D01B1A">
              <w:rPr>
                <w:sz w:val="20"/>
                <w:szCs w:val="20"/>
              </w:rPr>
              <w:t>103</w:t>
            </w:r>
          </w:p>
        </w:tc>
        <w:tc>
          <w:tcPr>
            <w:tcW w:w="466" w:type="pct"/>
            <w:tcBorders>
              <w:top w:val="single" w:sz="2" w:space="0" w:color="auto"/>
              <w:right w:val="single" w:sz="2" w:space="0" w:color="auto"/>
            </w:tcBorders>
            <w:vAlign w:val="center"/>
          </w:tcPr>
          <w:p w14:paraId="16D02440" w14:textId="77777777" w:rsidR="000F4655" w:rsidRPr="00D01B1A" w:rsidRDefault="000F4655" w:rsidP="00FE2297">
            <w:pPr>
              <w:widowControl w:val="0"/>
              <w:suppressAutoHyphens/>
              <w:jc w:val="center"/>
              <w:rPr>
                <w:sz w:val="20"/>
                <w:szCs w:val="20"/>
              </w:rPr>
            </w:pPr>
            <w:r w:rsidRPr="00D01B1A">
              <w:rPr>
                <w:sz w:val="20"/>
                <w:szCs w:val="20"/>
              </w:rPr>
              <w:t>0.572</w:t>
            </w:r>
          </w:p>
        </w:tc>
        <w:tc>
          <w:tcPr>
            <w:tcW w:w="540" w:type="pct"/>
            <w:shd w:val="clear" w:color="auto" w:fill="auto"/>
            <w:vAlign w:val="center"/>
          </w:tcPr>
          <w:p w14:paraId="4A0B76DA" w14:textId="77777777" w:rsidR="000F4655" w:rsidRPr="00D01B1A" w:rsidRDefault="000F4655" w:rsidP="00FE2297">
            <w:pPr>
              <w:widowControl w:val="0"/>
              <w:suppressAutoHyphens/>
              <w:jc w:val="center"/>
              <w:rPr>
                <w:sz w:val="20"/>
                <w:szCs w:val="20"/>
              </w:rPr>
            </w:pPr>
            <w:r w:rsidRPr="00D01B1A">
              <w:rPr>
                <w:sz w:val="20"/>
                <w:szCs w:val="20"/>
              </w:rPr>
              <w:t>Acceptable</w:t>
            </w:r>
          </w:p>
        </w:tc>
      </w:tr>
      <w:tr w:rsidR="000F4655" w:rsidRPr="00D01B1A" w14:paraId="0C8FB70D" w14:textId="77777777" w:rsidTr="00FE2297">
        <w:tc>
          <w:tcPr>
            <w:tcW w:w="1231" w:type="pct"/>
            <w:vMerge/>
            <w:shd w:val="clear" w:color="auto" w:fill="auto"/>
            <w:vAlign w:val="center"/>
          </w:tcPr>
          <w:p w14:paraId="61086FB4" w14:textId="77777777" w:rsidR="000F4655" w:rsidRPr="00D01B1A" w:rsidRDefault="000F4655" w:rsidP="00FE2297">
            <w:pPr>
              <w:widowControl w:val="0"/>
              <w:suppressAutoHyphens/>
              <w:jc w:val="center"/>
              <w:rPr>
                <w:sz w:val="20"/>
                <w:szCs w:val="20"/>
              </w:rPr>
            </w:pPr>
          </w:p>
        </w:tc>
        <w:tc>
          <w:tcPr>
            <w:tcW w:w="631" w:type="pct"/>
            <w:vMerge/>
            <w:shd w:val="clear" w:color="auto" w:fill="auto"/>
            <w:vAlign w:val="center"/>
          </w:tcPr>
          <w:p w14:paraId="1BB24687" w14:textId="77777777" w:rsidR="000F4655" w:rsidRPr="00D01B1A" w:rsidRDefault="000F4655" w:rsidP="00FE2297">
            <w:pPr>
              <w:widowControl w:val="0"/>
              <w:suppressAutoHyphens/>
              <w:jc w:val="center"/>
              <w:rPr>
                <w:sz w:val="20"/>
                <w:szCs w:val="20"/>
              </w:rPr>
            </w:pPr>
          </w:p>
        </w:tc>
        <w:tc>
          <w:tcPr>
            <w:tcW w:w="168" w:type="pct"/>
            <w:vAlign w:val="center"/>
          </w:tcPr>
          <w:p w14:paraId="21485F5E" w14:textId="77777777" w:rsidR="000F4655" w:rsidRPr="00D01B1A" w:rsidRDefault="000F4655" w:rsidP="00FE2297">
            <w:pPr>
              <w:widowControl w:val="0"/>
              <w:suppressAutoHyphens/>
              <w:jc w:val="center"/>
              <w:rPr>
                <w:sz w:val="20"/>
                <w:szCs w:val="20"/>
              </w:rPr>
            </w:pPr>
            <w:r w:rsidRPr="00D01B1A">
              <w:rPr>
                <w:sz w:val="20"/>
                <w:szCs w:val="20"/>
              </w:rPr>
              <w:t>5</w:t>
            </w:r>
          </w:p>
        </w:tc>
        <w:tc>
          <w:tcPr>
            <w:tcW w:w="664" w:type="pct"/>
            <w:shd w:val="clear" w:color="auto" w:fill="auto"/>
            <w:vAlign w:val="center"/>
          </w:tcPr>
          <w:p w14:paraId="707F6712" w14:textId="77777777" w:rsidR="000F4655" w:rsidRPr="00D01B1A" w:rsidRDefault="000F4655" w:rsidP="00FE2297">
            <w:pPr>
              <w:widowControl w:val="0"/>
              <w:suppressAutoHyphens/>
              <w:jc w:val="center"/>
              <w:rPr>
                <w:sz w:val="20"/>
                <w:szCs w:val="20"/>
              </w:rPr>
            </w:pPr>
            <w:r w:rsidRPr="00D01B1A">
              <w:rPr>
                <w:sz w:val="20"/>
                <w:szCs w:val="20"/>
              </w:rPr>
              <w:t>1183</w:t>
            </w:r>
          </w:p>
        </w:tc>
        <w:tc>
          <w:tcPr>
            <w:tcW w:w="654" w:type="pct"/>
            <w:tcBorders>
              <w:right w:val="single" w:sz="2" w:space="0" w:color="auto"/>
            </w:tcBorders>
            <w:vAlign w:val="center"/>
          </w:tcPr>
          <w:p w14:paraId="62A21A25" w14:textId="77777777" w:rsidR="000F4655" w:rsidRPr="00D01B1A" w:rsidRDefault="000F4655" w:rsidP="00FE2297">
            <w:pPr>
              <w:widowControl w:val="0"/>
              <w:suppressAutoHyphens/>
              <w:jc w:val="center"/>
              <w:rPr>
                <w:sz w:val="20"/>
                <w:szCs w:val="20"/>
              </w:rPr>
            </w:pPr>
            <w:r w:rsidRPr="00D01B1A">
              <w:rPr>
                <w:sz w:val="20"/>
                <w:szCs w:val="20"/>
              </w:rPr>
              <w:t>2957</w:t>
            </w:r>
          </w:p>
        </w:tc>
        <w:tc>
          <w:tcPr>
            <w:tcW w:w="646" w:type="pct"/>
            <w:tcBorders>
              <w:left w:val="single" w:sz="2" w:space="0" w:color="auto"/>
              <w:bottom w:val="single" w:sz="2" w:space="0" w:color="auto"/>
            </w:tcBorders>
            <w:vAlign w:val="center"/>
          </w:tcPr>
          <w:p w14:paraId="7FD1D9F9" w14:textId="77777777" w:rsidR="000F4655" w:rsidRPr="00D01B1A" w:rsidRDefault="000F4655" w:rsidP="00FE2297">
            <w:pPr>
              <w:widowControl w:val="0"/>
              <w:suppressAutoHyphens/>
              <w:jc w:val="center"/>
              <w:rPr>
                <w:sz w:val="20"/>
                <w:szCs w:val="20"/>
              </w:rPr>
            </w:pPr>
            <w:r w:rsidRPr="00D01B1A">
              <w:rPr>
                <w:sz w:val="20"/>
                <w:szCs w:val="20"/>
              </w:rPr>
              <w:t>104</w:t>
            </w:r>
          </w:p>
        </w:tc>
        <w:tc>
          <w:tcPr>
            <w:tcW w:w="466" w:type="pct"/>
            <w:tcBorders>
              <w:bottom w:val="single" w:sz="2" w:space="0" w:color="auto"/>
              <w:right w:val="single" w:sz="2" w:space="0" w:color="auto"/>
            </w:tcBorders>
            <w:vAlign w:val="center"/>
          </w:tcPr>
          <w:p w14:paraId="30A4322C" w14:textId="77777777" w:rsidR="000F4655" w:rsidRPr="00D01B1A" w:rsidRDefault="000F4655" w:rsidP="00FE2297">
            <w:pPr>
              <w:widowControl w:val="0"/>
              <w:suppressAutoHyphens/>
              <w:jc w:val="center"/>
              <w:rPr>
                <w:sz w:val="20"/>
                <w:szCs w:val="20"/>
              </w:rPr>
            </w:pPr>
            <w:r w:rsidRPr="00D01B1A">
              <w:rPr>
                <w:sz w:val="20"/>
                <w:szCs w:val="20"/>
              </w:rPr>
              <w:t>0.684</w:t>
            </w:r>
          </w:p>
        </w:tc>
        <w:tc>
          <w:tcPr>
            <w:tcW w:w="540" w:type="pct"/>
            <w:shd w:val="clear" w:color="auto" w:fill="auto"/>
            <w:vAlign w:val="center"/>
          </w:tcPr>
          <w:p w14:paraId="2625A09F" w14:textId="77777777" w:rsidR="000F4655" w:rsidRPr="00D01B1A" w:rsidRDefault="000F4655" w:rsidP="00FE2297">
            <w:pPr>
              <w:widowControl w:val="0"/>
              <w:suppressAutoHyphens/>
              <w:jc w:val="center"/>
              <w:rPr>
                <w:sz w:val="20"/>
                <w:szCs w:val="20"/>
              </w:rPr>
            </w:pPr>
            <w:r w:rsidRPr="00D01B1A">
              <w:rPr>
                <w:sz w:val="20"/>
                <w:szCs w:val="20"/>
              </w:rPr>
              <w:t>Acceptable</w:t>
            </w:r>
          </w:p>
        </w:tc>
      </w:tr>
    </w:tbl>
    <w:p w14:paraId="3AD04294" w14:textId="0400A599" w:rsidR="000F4655" w:rsidRPr="00D01B1A" w:rsidRDefault="000F4655" w:rsidP="000F4655">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94</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method used for validation of Propamocarb in bee feeding solutions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69"/>
        <w:gridCol w:w="6576"/>
      </w:tblGrid>
      <w:tr w:rsidR="000F4655" w:rsidRPr="00D01B1A" w14:paraId="2DBE5C13" w14:textId="77777777" w:rsidTr="00FE2297">
        <w:trPr>
          <w:tblHeader/>
        </w:trPr>
        <w:tc>
          <w:tcPr>
            <w:tcW w:w="0" w:type="auto"/>
            <w:shd w:val="clear" w:color="auto" w:fill="auto"/>
          </w:tcPr>
          <w:p w14:paraId="6296F0DB" w14:textId="77777777" w:rsidR="000F4655" w:rsidRPr="00D01B1A" w:rsidRDefault="000F4655" w:rsidP="00FE2297">
            <w:pPr>
              <w:keepNext/>
              <w:keepLines/>
              <w:widowControl w:val="0"/>
              <w:suppressAutoHyphens/>
              <w:spacing w:before="60" w:after="60"/>
              <w:jc w:val="center"/>
              <w:rPr>
                <w:b/>
                <w:sz w:val="20"/>
                <w:szCs w:val="20"/>
              </w:rPr>
            </w:pPr>
          </w:p>
        </w:tc>
        <w:tc>
          <w:tcPr>
            <w:tcW w:w="0" w:type="auto"/>
            <w:shd w:val="clear" w:color="auto" w:fill="auto"/>
          </w:tcPr>
          <w:p w14:paraId="53A2F5D9"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Propamocarb</w:t>
            </w:r>
          </w:p>
        </w:tc>
      </w:tr>
      <w:tr w:rsidR="000F4655" w:rsidRPr="00D01B1A" w14:paraId="4218704D" w14:textId="77777777" w:rsidTr="00FE2297">
        <w:tc>
          <w:tcPr>
            <w:tcW w:w="0" w:type="auto"/>
            <w:shd w:val="clear" w:color="auto" w:fill="auto"/>
          </w:tcPr>
          <w:p w14:paraId="7ADF215C" w14:textId="77777777" w:rsidR="000F4655" w:rsidRPr="00D01B1A" w:rsidRDefault="000F4655" w:rsidP="00FE2297">
            <w:pPr>
              <w:widowControl w:val="0"/>
              <w:suppressAutoHyphens/>
              <w:rPr>
                <w:sz w:val="20"/>
                <w:szCs w:val="20"/>
              </w:rPr>
            </w:pPr>
            <w:r w:rsidRPr="00D01B1A">
              <w:rPr>
                <w:sz w:val="20"/>
                <w:szCs w:val="20"/>
              </w:rPr>
              <w:t>Specificity</w:t>
            </w:r>
          </w:p>
        </w:tc>
        <w:tc>
          <w:tcPr>
            <w:tcW w:w="0" w:type="auto"/>
            <w:shd w:val="clear" w:color="auto" w:fill="auto"/>
          </w:tcPr>
          <w:p w14:paraId="5D0FCC2B" w14:textId="77777777" w:rsidR="000F4655" w:rsidRPr="00D01B1A" w:rsidRDefault="000F4655" w:rsidP="00FE2297">
            <w:pPr>
              <w:widowControl w:val="0"/>
              <w:suppressAutoHyphens/>
              <w:rPr>
                <w:sz w:val="20"/>
                <w:szCs w:val="20"/>
              </w:rPr>
            </w:pPr>
            <w:r w:rsidRPr="00D01B1A">
              <w:rPr>
                <w:sz w:val="20"/>
                <w:szCs w:val="20"/>
              </w:rPr>
              <w:t>No significant peak interferences (&gt; 30% LOQ) occurred at the retention time and mass transition of any active ingredient in the control samples.  Peak identification was confirmed by retention time match with reference material.</w:t>
            </w:r>
          </w:p>
        </w:tc>
      </w:tr>
      <w:tr w:rsidR="000F4655" w:rsidRPr="00D01B1A" w14:paraId="04EA68D6" w14:textId="77777777" w:rsidTr="00FE2297">
        <w:tc>
          <w:tcPr>
            <w:tcW w:w="0" w:type="auto"/>
            <w:shd w:val="clear" w:color="auto" w:fill="auto"/>
          </w:tcPr>
          <w:p w14:paraId="3E991C47" w14:textId="77777777" w:rsidR="000F4655" w:rsidRPr="00D01B1A" w:rsidRDefault="000F4655" w:rsidP="00FE2297">
            <w:pPr>
              <w:widowControl w:val="0"/>
              <w:suppressAutoHyphens/>
              <w:rPr>
                <w:sz w:val="20"/>
                <w:szCs w:val="20"/>
              </w:rPr>
            </w:pPr>
            <w:r w:rsidRPr="00D01B1A">
              <w:rPr>
                <w:sz w:val="20"/>
                <w:szCs w:val="20"/>
              </w:rPr>
              <w:t>Calibration (type, number of data points)</w:t>
            </w:r>
          </w:p>
        </w:tc>
        <w:tc>
          <w:tcPr>
            <w:tcW w:w="0" w:type="auto"/>
            <w:shd w:val="clear" w:color="auto" w:fill="auto"/>
          </w:tcPr>
          <w:p w14:paraId="12DEB5A0" w14:textId="77777777" w:rsidR="000F4655" w:rsidRPr="00D01B1A" w:rsidRDefault="000F4655" w:rsidP="00FE2297">
            <w:pPr>
              <w:widowControl w:val="0"/>
              <w:suppressAutoHyphens/>
              <w:rPr>
                <w:sz w:val="20"/>
                <w:szCs w:val="20"/>
              </w:rPr>
            </w:pPr>
            <w:r w:rsidRPr="00D01B1A">
              <w:rPr>
                <w:sz w:val="20"/>
                <w:szCs w:val="20"/>
              </w:rPr>
              <w:t>Calibration was performed with matrix-matched standards at six concentrations ranging from 6.12 to 136 ng Propamocarb/mL (slope = 2190, intercept = 72.0).  Good linearity was observed (r</w:t>
            </w:r>
            <w:r w:rsidRPr="00D01B1A">
              <w:rPr>
                <w:sz w:val="20"/>
                <w:szCs w:val="20"/>
                <w:vertAlign w:val="superscript"/>
              </w:rPr>
              <w:t>2</w:t>
            </w:r>
            <w:r w:rsidRPr="00D01B1A">
              <w:rPr>
                <w:sz w:val="20"/>
                <w:szCs w:val="20"/>
              </w:rPr>
              <w:t xml:space="preserve"> = 0.99997). The resulting test substance peak areas versus test substance concentration data were fit to the linear function.  Residuals were randomly scattered.</w:t>
            </w:r>
            <w:r w:rsidRPr="00D01B1A">
              <w:rPr>
                <w:sz w:val="20"/>
              </w:rPr>
              <w:t xml:space="preserve"> </w:t>
            </w:r>
          </w:p>
        </w:tc>
      </w:tr>
      <w:tr w:rsidR="000F4655" w:rsidRPr="00D01B1A" w14:paraId="782394FE" w14:textId="77777777" w:rsidTr="00FE2297">
        <w:tc>
          <w:tcPr>
            <w:tcW w:w="0" w:type="auto"/>
            <w:shd w:val="clear" w:color="auto" w:fill="auto"/>
          </w:tcPr>
          <w:p w14:paraId="2FC48594" w14:textId="77777777" w:rsidR="000F4655" w:rsidRPr="00D01B1A" w:rsidRDefault="000F4655" w:rsidP="00FE2297">
            <w:pPr>
              <w:widowControl w:val="0"/>
              <w:suppressAutoHyphens/>
              <w:rPr>
                <w:sz w:val="20"/>
                <w:szCs w:val="20"/>
              </w:rPr>
            </w:pPr>
            <w:r w:rsidRPr="00D01B1A">
              <w:rPr>
                <w:sz w:val="20"/>
                <w:szCs w:val="20"/>
              </w:rPr>
              <w:t>Calibration range</w:t>
            </w:r>
          </w:p>
        </w:tc>
        <w:tc>
          <w:tcPr>
            <w:tcW w:w="0" w:type="auto"/>
            <w:shd w:val="clear" w:color="auto" w:fill="auto"/>
          </w:tcPr>
          <w:p w14:paraId="21453C36" w14:textId="77777777" w:rsidR="000F4655" w:rsidRPr="00D01B1A" w:rsidRDefault="000F4655" w:rsidP="00FE2297">
            <w:pPr>
              <w:widowControl w:val="0"/>
              <w:suppressAutoHyphens/>
              <w:rPr>
                <w:sz w:val="20"/>
                <w:szCs w:val="20"/>
              </w:rPr>
            </w:pPr>
            <w:r w:rsidRPr="00D01B1A">
              <w:rPr>
                <w:sz w:val="20"/>
                <w:szCs w:val="20"/>
              </w:rPr>
              <w:t>Calibration range 6.12 to 136 ng Propamocarb/mL (corresponding to 0.311 to 6.92 mg/kg BAS 743 02 F)</w:t>
            </w:r>
          </w:p>
        </w:tc>
      </w:tr>
      <w:tr w:rsidR="000F4655" w:rsidRPr="00D01B1A" w14:paraId="495EE922" w14:textId="77777777" w:rsidTr="00FE2297">
        <w:tc>
          <w:tcPr>
            <w:tcW w:w="0" w:type="auto"/>
            <w:shd w:val="clear" w:color="auto" w:fill="auto"/>
          </w:tcPr>
          <w:p w14:paraId="0817C904" w14:textId="77777777" w:rsidR="000F4655" w:rsidRPr="00D01B1A" w:rsidRDefault="000F4655" w:rsidP="00FE2297">
            <w:pPr>
              <w:widowControl w:val="0"/>
              <w:suppressAutoHyphens/>
              <w:rPr>
                <w:sz w:val="20"/>
                <w:szCs w:val="20"/>
              </w:rPr>
            </w:pPr>
            <w:r w:rsidRPr="00D01B1A">
              <w:rPr>
                <w:sz w:val="20"/>
                <w:szCs w:val="20"/>
              </w:rPr>
              <w:t xml:space="preserve">Assessment of matrix effects is presented </w:t>
            </w:r>
          </w:p>
        </w:tc>
        <w:tc>
          <w:tcPr>
            <w:tcW w:w="0" w:type="auto"/>
            <w:shd w:val="clear" w:color="auto" w:fill="auto"/>
          </w:tcPr>
          <w:p w14:paraId="138751EF" w14:textId="77777777" w:rsidR="000F4655" w:rsidRPr="00D01B1A" w:rsidRDefault="000F4655" w:rsidP="00FE2297">
            <w:pPr>
              <w:widowControl w:val="0"/>
              <w:suppressAutoHyphens/>
              <w:rPr>
                <w:sz w:val="20"/>
                <w:szCs w:val="20"/>
              </w:rPr>
            </w:pPr>
            <w:r w:rsidRPr="00D01B1A">
              <w:rPr>
                <w:sz w:val="20"/>
              </w:rPr>
              <w:t xml:space="preserve">The mean matrix effect was determined to be -16.4% and thus considered not to be significant </w:t>
            </w:r>
            <w:r w:rsidRPr="00D01B1A">
              <w:rPr>
                <w:sz w:val="20"/>
                <w:szCs w:val="20"/>
              </w:rPr>
              <w:t xml:space="preserve">(i.e. the matrix effect was  ≤±20%).  Matrix-matched standards were used throughout nevertheless. </w:t>
            </w:r>
          </w:p>
        </w:tc>
      </w:tr>
      <w:tr w:rsidR="000F4655" w:rsidRPr="00D01B1A" w14:paraId="0884F402" w14:textId="77777777" w:rsidTr="00FE2297">
        <w:tc>
          <w:tcPr>
            <w:tcW w:w="0" w:type="auto"/>
            <w:shd w:val="clear" w:color="auto" w:fill="auto"/>
          </w:tcPr>
          <w:p w14:paraId="592296BD" w14:textId="77777777" w:rsidR="000F4655" w:rsidRPr="00D01B1A" w:rsidRDefault="000F4655" w:rsidP="00FE2297">
            <w:pPr>
              <w:widowControl w:val="0"/>
              <w:suppressAutoHyphens/>
              <w:rPr>
                <w:sz w:val="20"/>
                <w:szCs w:val="20"/>
              </w:rPr>
            </w:pPr>
            <w:r w:rsidRPr="00D01B1A">
              <w:rPr>
                <w:sz w:val="20"/>
                <w:szCs w:val="20"/>
              </w:rPr>
              <w:t>Solution Stability</w:t>
            </w:r>
          </w:p>
        </w:tc>
        <w:tc>
          <w:tcPr>
            <w:tcW w:w="0" w:type="auto"/>
            <w:shd w:val="clear" w:color="auto" w:fill="auto"/>
          </w:tcPr>
          <w:p w14:paraId="1EFDC540" w14:textId="77777777" w:rsidR="000F4655" w:rsidRPr="00D01B1A" w:rsidRDefault="000F4655" w:rsidP="00FE2297">
            <w:pPr>
              <w:widowControl w:val="0"/>
              <w:suppressAutoHyphens/>
              <w:rPr>
                <w:sz w:val="20"/>
                <w:szCs w:val="20"/>
              </w:rPr>
            </w:pPr>
            <w:r w:rsidRPr="00D01B1A">
              <w:rPr>
                <w:sz w:val="20"/>
                <w:szCs w:val="20"/>
              </w:rPr>
              <w:t>Stability of Propamocarb in bee feeding solution were proven over a time period of 203 days under deep frozen conditions in the dark.</w:t>
            </w:r>
          </w:p>
        </w:tc>
      </w:tr>
      <w:tr w:rsidR="000F4655" w:rsidRPr="00D01B1A" w14:paraId="4B525801" w14:textId="77777777" w:rsidTr="00FE2297">
        <w:tc>
          <w:tcPr>
            <w:tcW w:w="0" w:type="auto"/>
            <w:shd w:val="clear" w:color="auto" w:fill="auto"/>
          </w:tcPr>
          <w:p w14:paraId="6F919657" w14:textId="77777777" w:rsidR="000F4655" w:rsidRPr="00D01B1A" w:rsidRDefault="000F4655" w:rsidP="00FE2297">
            <w:pPr>
              <w:widowControl w:val="0"/>
              <w:suppressAutoHyphens/>
              <w:rPr>
                <w:sz w:val="20"/>
                <w:szCs w:val="20"/>
              </w:rPr>
            </w:pPr>
            <w:r w:rsidRPr="00D01B1A">
              <w:rPr>
                <w:sz w:val="20"/>
                <w:szCs w:val="20"/>
              </w:rPr>
              <w:t>Limit of determination/quantification</w:t>
            </w:r>
          </w:p>
        </w:tc>
        <w:tc>
          <w:tcPr>
            <w:tcW w:w="0" w:type="auto"/>
            <w:shd w:val="clear" w:color="auto" w:fill="auto"/>
          </w:tcPr>
          <w:p w14:paraId="3F41687D" w14:textId="77777777" w:rsidR="000F4655" w:rsidRPr="00D01B1A" w:rsidRDefault="000F4655" w:rsidP="00FE2297">
            <w:pPr>
              <w:widowControl w:val="0"/>
              <w:suppressAutoHyphens/>
              <w:rPr>
                <w:sz w:val="20"/>
                <w:szCs w:val="20"/>
              </w:rPr>
            </w:pPr>
            <w:r w:rsidRPr="00D01B1A">
              <w:rPr>
                <w:sz w:val="20"/>
                <w:szCs w:val="20"/>
              </w:rPr>
              <w:t>The limit of quantification (LOQ) of 1.48 mg Propamocarb/kg was confirmed. The limit of detection (LOD) was 0.311 mg Propamocarb/kg.</w:t>
            </w:r>
          </w:p>
        </w:tc>
      </w:tr>
    </w:tbl>
    <w:p w14:paraId="3106FAFA" w14:textId="0B2023F9" w:rsidR="000F4655" w:rsidRPr="00D01B1A" w:rsidRDefault="000F4655" w:rsidP="000F4655">
      <w:pPr>
        <w:keepNext/>
        <w:keepLines/>
        <w:widowControl w:val="0"/>
        <w:suppressAutoHyphens/>
        <w:spacing w:before="360" w:after="120"/>
        <w:outlineLvl w:val="4"/>
        <w:rPr>
          <w:rFonts w:ascii="Times New Roman" w:hAnsi="Times New Roman" w:cs="Times New Roman"/>
          <w:b/>
          <w:iCs/>
          <w:sz w:val="22"/>
        </w:rPr>
      </w:pPr>
      <w:r w:rsidRPr="00D01B1A">
        <w:rPr>
          <w:rFonts w:ascii="Times New Roman" w:hAnsi="Times New Roman" w:cs="Times New Roman"/>
          <w:b/>
          <w:iCs/>
          <w:sz w:val="22"/>
        </w:rPr>
        <w:t>Conclusion</w:t>
      </w:r>
    </w:p>
    <w:p w14:paraId="318BA33D" w14:textId="6AA6BD8B" w:rsidR="00087F46" w:rsidRPr="00D01B1A" w:rsidRDefault="000F4655" w:rsidP="002C2A3A">
      <w:pPr>
        <w:widowControl w:val="0"/>
        <w:spacing w:line="240" w:lineRule="auto"/>
        <w:jc w:val="both"/>
        <w:rPr>
          <w:rFonts w:ascii="Times New Roman" w:hAnsi="Times New Roman" w:cs="Times New Roman"/>
          <w:sz w:val="22"/>
        </w:rPr>
      </w:pPr>
      <w:r w:rsidRPr="00D01B1A">
        <w:rPr>
          <w:rFonts w:ascii="Times New Roman" w:hAnsi="Times New Roman" w:cs="Times New Roman"/>
          <w:w w:val="105"/>
          <w:sz w:val="22"/>
        </w:rPr>
        <w:t xml:space="preserve">The analytical method </w:t>
      </w:r>
      <w:r w:rsidRPr="00D01B1A">
        <w:rPr>
          <w:rFonts w:ascii="Times New Roman" w:hAnsi="Times New Roman" w:cs="Times New Roman"/>
          <w:sz w:val="22"/>
        </w:rPr>
        <w:t xml:space="preserve">for the determination of Propamocarb from final diets of honey bee larvae containing BAS 743 02 F </w:t>
      </w:r>
      <w:r w:rsidRPr="00D01B1A">
        <w:rPr>
          <w:rFonts w:ascii="Times New Roman" w:hAnsi="Times New Roman" w:cs="Times New Roman"/>
          <w:w w:val="105"/>
          <w:sz w:val="22"/>
        </w:rPr>
        <w:t>has been fully validated in terms of specificity, linearity, precision, accuracy, matrix effects, solution stability and LOQ/LOD, in accordance with the requirements of SANTE/2020/12830 Rev.2</w:t>
      </w:r>
    </w:p>
    <w:p w14:paraId="4E84AC05" w14:textId="77777777" w:rsidR="00087F46" w:rsidRPr="00D01B1A" w:rsidRDefault="00087F46" w:rsidP="00FE2297">
      <w:pPr>
        <w:pStyle w:val="RepAppendix5"/>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D01B1A" w14:paraId="774FAF5F" w14:textId="77777777" w:rsidTr="00A86058">
        <w:tc>
          <w:tcPr>
            <w:tcW w:w="1063" w:type="pct"/>
            <w:shd w:val="clear" w:color="auto" w:fill="D9D9D9" w:themeFill="background1" w:themeFillShade="D9"/>
          </w:tcPr>
          <w:p w14:paraId="52C8174E" w14:textId="77777777" w:rsidR="00087F46" w:rsidRPr="00D01B1A" w:rsidRDefault="00087F46" w:rsidP="00FE2297">
            <w:pPr>
              <w:pStyle w:val="RepStandard"/>
              <w:rPr>
                <w:rFonts w:eastAsia="Batang"/>
              </w:rPr>
            </w:pPr>
            <w:r w:rsidRPr="00D01B1A">
              <w:lastRenderedPageBreak/>
              <w:t xml:space="preserve">Comments of </w:t>
            </w:r>
            <w:proofErr w:type="spellStart"/>
            <w:r w:rsidRPr="00D01B1A">
              <w:t>zRMS</w:t>
            </w:r>
            <w:proofErr w:type="spellEnd"/>
            <w:r w:rsidRPr="00D01B1A">
              <w:t>:</w:t>
            </w:r>
          </w:p>
        </w:tc>
        <w:tc>
          <w:tcPr>
            <w:tcW w:w="3937" w:type="pct"/>
            <w:shd w:val="clear" w:color="auto" w:fill="D9D9D9" w:themeFill="background1" w:themeFillShade="D9"/>
          </w:tcPr>
          <w:p w14:paraId="65C3300E" w14:textId="77777777" w:rsidR="00316DFF" w:rsidRPr="00D01B1A" w:rsidRDefault="00316DFF" w:rsidP="00316DFF">
            <w:pPr>
              <w:pStyle w:val="RepStandard"/>
              <w:ind w:left="85"/>
            </w:pPr>
            <w:r w:rsidRPr="00D01B1A">
              <w:t>The method has been accepted.</w:t>
            </w:r>
          </w:p>
          <w:p w14:paraId="0C1773CA" w14:textId="77777777" w:rsidR="00316DFF" w:rsidRPr="00D01B1A" w:rsidRDefault="00316DFF" w:rsidP="00316DFF">
            <w:pPr>
              <w:pStyle w:val="RepStandard"/>
              <w:ind w:left="85"/>
            </w:pPr>
            <w:r w:rsidRPr="00D01B1A">
              <w:t>The purpose of the analytical phase of the study was to determine the concentrations of the test item BAS 743 02 F via its active ingredients Propamocarb and BAS 650 F (</w:t>
            </w:r>
            <w:proofErr w:type="spellStart"/>
            <w:r w:rsidRPr="00D01B1A">
              <w:t>Ametoctradin</w:t>
            </w:r>
            <w:proofErr w:type="spellEnd"/>
            <w:r w:rsidRPr="00D01B1A">
              <w:t>) in test item solutions resulting from acute toxicity tests with BAS 743 02 F on bumblebees (Bombus terrestris L.). The determination was conducted by HPLC with mass-spectrometric (MS-MS) detection.</w:t>
            </w:r>
          </w:p>
          <w:p w14:paraId="7AC1B2AB" w14:textId="77777777" w:rsidR="00316DFF" w:rsidRPr="00D01B1A" w:rsidRDefault="00316DFF" w:rsidP="00316DFF">
            <w:pPr>
              <w:pStyle w:val="RepStandard"/>
              <w:ind w:left="85"/>
            </w:pPr>
            <w:r w:rsidRPr="00D01B1A">
              <w:t xml:space="preserve">The method has LOQ of 1.45 mg/kg for Propamocarb and 0.459 mg/kg for BAS 650 F (contact toxicity test) and 1.52 mg/kg for Propamocarb and 0.482 mg/kg for </w:t>
            </w:r>
          </w:p>
          <w:p w14:paraId="73F0435A" w14:textId="77777777" w:rsidR="00316DFF" w:rsidRPr="00D01B1A" w:rsidRDefault="00316DFF" w:rsidP="00316DFF">
            <w:pPr>
              <w:pStyle w:val="RepStandard"/>
              <w:ind w:left="85"/>
            </w:pPr>
            <w:r w:rsidRPr="00D01B1A">
              <w:t>BAS 650 F (oral toxicity test). Results of the validation experiments showed that the mean recovery efficiency and repeatability was within the acceptable range of 70% to 120% of the intended concentrations for Propamocarb and BAS 650 F, with relative standard deviations RSD &lt; 20%. No significant peak interferences (&gt;LOD) occurred at the retention time and mass transition in the control samples.</w:t>
            </w:r>
          </w:p>
          <w:p w14:paraId="6354D000" w14:textId="77777777" w:rsidR="00316DFF" w:rsidRPr="00D01B1A" w:rsidRDefault="00316DFF" w:rsidP="00316DFF">
            <w:pPr>
              <w:pStyle w:val="RepStandard"/>
              <w:ind w:left="85"/>
            </w:pPr>
            <w:r w:rsidRPr="00D01B1A">
              <w:t>Matrix effects were considered by the addition of the same amount of blank extract to calibration samples as included in the analysis samples. Thus, all measured samples contained the same amount of original sample matrix.</w:t>
            </w:r>
          </w:p>
          <w:p w14:paraId="6132DCDB" w14:textId="47BC7707" w:rsidR="00087F46" w:rsidRPr="00D01B1A" w:rsidRDefault="00316DFF" w:rsidP="00316DFF">
            <w:pPr>
              <w:pStyle w:val="RepStandard"/>
              <w:ind w:left="85"/>
              <w:rPr>
                <w:rFonts w:eastAsia="Batang"/>
              </w:rPr>
            </w:pPr>
            <w:r w:rsidRPr="00D01B1A">
              <w:t>The method was fully validated according to the requirements of 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bl>
    <w:p w14:paraId="4707CC58" w14:textId="77777777" w:rsidR="00087F46" w:rsidRPr="00D01B1A" w:rsidRDefault="00087F46" w:rsidP="00FE2297">
      <w:pPr>
        <w:pStyle w:val="RepStandard"/>
        <w:jc w:val="left"/>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6392FCD4" w14:textId="77777777" w:rsidTr="00FE2297">
        <w:trPr>
          <w:gridAfter w:val="1"/>
          <w:wAfter w:w="37" w:type="pct"/>
        </w:trPr>
        <w:tc>
          <w:tcPr>
            <w:tcW w:w="1343" w:type="pct"/>
            <w:shd w:val="clear" w:color="auto" w:fill="auto"/>
          </w:tcPr>
          <w:p w14:paraId="11371720" w14:textId="77777777" w:rsidR="00087F46" w:rsidRPr="00D01B1A" w:rsidRDefault="00087F46" w:rsidP="00FE2297">
            <w:pPr>
              <w:pStyle w:val="RepStandard"/>
              <w:suppressAutoHyphens/>
            </w:pPr>
            <w:r w:rsidRPr="00D01B1A">
              <w:t>Reference:</w:t>
            </w:r>
          </w:p>
        </w:tc>
        <w:tc>
          <w:tcPr>
            <w:tcW w:w="3620" w:type="pct"/>
            <w:shd w:val="clear" w:color="auto" w:fill="auto"/>
          </w:tcPr>
          <w:p w14:paraId="097EE139" w14:textId="2AECBC78" w:rsidR="00087F46" w:rsidRPr="00D01B1A" w:rsidRDefault="00087F46" w:rsidP="00FE2297">
            <w:pPr>
              <w:pStyle w:val="RepStandard"/>
              <w:suppressAutoHyphens/>
            </w:pPr>
            <w:r w:rsidRPr="00D01B1A">
              <w:t>CP 5.1.2/</w:t>
            </w:r>
            <w:r w:rsidR="008D61E4" w:rsidRPr="00D01B1A">
              <w:t>19</w:t>
            </w:r>
          </w:p>
        </w:tc>
      </w:tr>
      <w:tr w:rsidR="00087F46" w:rsidRPr="00D01B1A" w14:paraId="725B2591" w14:textId="77777777" w:rsidTr="00FE2297">
        <w:trPr>
          <w:gridAfter w:val="1"/>
          <w:wAfter w:w="37" w:type="pct"/>
        </w:trPr>
        <w:tc>
          <w:tcPr>
            <w:tcW w:w="1343" w:type="pct"/>
            <w:shd w:val="clear" w:color="auto" w:fill="auto"/>
          </w:tcPr>
          <w:p w14:paraId="18FA48E7" w14:textId="77777777" w:rsidR="00087F46" w:rsidRPr="00D01B1A" w:rsidRDefault="00087F46" w:rsidP="00FE2297">
            <w:pPr>
              <w:pStyle w:val="RepStandard"/>
              <w:suppressAutoHyphens/>
              <w:spacing w:after="120"/>
            </w:pPr>
            <w:r w:rsidRPr="00D01B1A">
              <w:t>Report</w:t>
            </w:r>
          </w:p>
        </w:tc>
        <w:tc>
          <w:tcPr>
            <w:tcW w:w="3620" w:type="pct"/>
            <w:shd w:val="clear" w:color="auto" w:fill="auto"/>
          </w:tcPr>
          <w:p w14:paraId="54CB915F"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Acute toxicity of BAS 743 02 F to the bumblebee </w:t>
            </w:r>
            <w:r w:rsidRPr="00D01B1A">
              <w:rPr>
                <w:rFonts w:ascii="Times New Roman" w:hAnsi="Times New Roman" w:cs="Times New Roman"/>
                <w:i/>
                <w:iCs/>
                <w:sz w:val="22"/>
              </w:rPr>
              <w:t>Bombus terrestris</w:t>
            </w:r>
            <w:r w:rsidRPr="00D01B1A">
              <w:rPr>
                <w:rFonts w:ascii="Times New Roman" w:hAnsi="Times New Roman" w:cs="Times New Roman"/>
                <w:sz w:val="22"/>
              </w:rPr>
              <w:t xml:space="preserve"> L. under laboratory conditions</w:t>
            </w:r>
          </w:p>
          <w:p w14:paraId="2094BFFB"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Amsel, K., 2023</w:t>
            </w:r>
          </w:p>
          <w:p w14:paraId="0595CB31"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Study No.: 933752-18 </w:t>
            </w:r>
          </w:p>
          <w:p w14:paraId="5EA0C375" w14:textId="745A0905" w:rsidR="00087F46" w:rsidRPr="00D01B1A" w:rsidRDefault="009E1FD4"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2022/2033711</w:t>
            </w:r>
          </w:p>
          <w:p w14:paraId="5877433B" w14:textId="77777777" w:rsidR="00087F46" w:rsidRPr="00D01B1A" w:rsidRDefault="00087F46" w:rsidP="00FE2297">
            <w:pPr>
              <w:pStyle w:val="RepStandard"/>
              <w:suppressAutoHyphens/>
            </w:pPr>
            <w:r w:rsidRPr="00D01B1A">
              <w:t>Authority registration No</w:t>
            </w:r>
          </w:p>
        </w:tc>
      </w:tr>
      <w:tr w:rsidR="00087F46" w:rsidRPr="00D01B1A" w14:paraId="53AE741E" w14:textId="77777777" w:rsidTr="00FE2297">
        <w:trPr>
          <w:gridAfter w:val="1"/>
          <w:wAfter w:w="37" w:type="pct"/>
        </w:trPr>
        <w:tc>
          <w:tcPr>
            <w:tcW w:w="1343" w:type="pct"/>
            <w:shd w:val="clear" w:color="auto" w:fill="auto"/>
          </w:tcPr>
          <w:p w14:paraId="2DBD2489" w14:textId="77777777" w:rsidR="00087F46" w:rsidRPr="00D01B1A" w:rsidRDefault="00087F46" w:rsidP="00FE2297">
            <w:pPr>
              <w:pStyle w:val="RepStandard"/>
              <w:suppressAutoHyphens/>
            </w:pPr>
            <w:r w:rsidRPr="00D01B1A">
              <w:t>Guideline(s):</w:t>
            </w:r>
          </w:p>
        </w:tc>
        <w:tc>
          <w:tcPr>
            <w:tcW w:w="3620" w:type="pct"/>
            <w:shd w:val="clear" w:color="auto" w:fill="auto"/>
          </w:tcPr>
          <w:p w14:paraId="4C2F7529" w14:textId="77777777" w:rsidR="00087F46" w:rsidRPr="00D01B1A" w:rsidRDefault="00087F46" w:rsidP="00FE2297">
            <w:pPr>
              <w:pStyle w:val="RepStandard"/>
              <w:suppressAutoHyphens/>
              <w:spacing w:after="120"/>
            </w:pPr>
            <w:r w:rsidRPr="00D01B1A">
              <w:t>SANTE/2020/12830 Rev.1; OECD ENV/JM/MONO(2007)17; OPPTS 860.1340</w:t>
            </w:r>
          </w:p>
        </w:tc>
      </w:tr>
      <w:tr w:rsidR="00087F46" w:rsidRPr="00D01B1A" w14:paraId="65200AD7" w14:textId="77777777" w:rsidTr="00FE2297">
        <w:trPr>
          <w:gridAfter w:val="1"/>
          <w:wAfter w:w="37" w:type="pct"/>
        </w:trPr>
        <w:tc>
          <w:tcPr>
            <w:tcW w:w="1343" w:type="pct"/>
            <w:shd w:val="clear" w:color="auto" w:fill="auto"/>
          </w:tcPr>
          <w:p w14:paraId="66A99503" w14:textId="77777777" w:rsidR="00087F46" w:rsidRPr="00D01B1A" w:rsidRDefault="00087F46" w:rsidP="00FE2297">
            <w:pPr>
              <w:pStyle w:val="RepStandard"/>
              <w:suppressAutoHyphens/>
            </w:pPr>
            <w:r w:rsidRPr="00D01B1A">
              <w:t>Deviations:</w:t>
            </w:r>
          </w:p>
        </w:tc>
        <w:tc>
          <w:tcPr>
            <w:tcW w:w="3620" w:type="pct"/>
            <w:shd w:val="clear" w:color="auto" w:fill="auto"/>
          </w:tcPr>
          <w:p w14:paraId="12C6866F" w14:textId="77777777" w:rsidR="00087F46" w:rsidRPr="00D01B1A" w:rsidRDefault="00087F46" w:rsidP="00FE2297">
            <w:pPr>
              <w:pStyle w:val="RepStandard"/>
              <w:suppressAutoHyphens/>
            </w:pPr>
            <w:r w:rsidRPr="00D01B1A">
              <w:t>None</w:t>
            </w:r>
          </w:p>
        </w:tc>
      </w:tr>
      <w:tr w:rsidR="00087F46" w:rsidRPr="00D01B1A" w14:paraId="46C1E9AA" w14:textId="77777777" w:rsidTr="00FE2297">
        <w:trPr>
          <w:gridAfter w:val="1"/>
          <w:wAfter w:w="37" w:type="pct"/>
        </w:trPr>
        <w:tc>
          <w:tcPr>
            <w:tcW w:w="1343" w:type="pct"/>
            <w:shd w:val="clear" w:color="auto" w:fill="auto"/>
          </w:tcPr>
          <w:p w14:paraId="194CD4FE" w14:textId="77777777" w:rsidR="00087F46" w:rsidRPr="00D01B1A" w:rsidRDefault="00087F46" w:rsidP="00FE2297">
            <w:pPr>
              <w:pStyle w:val="RepStandard"/>
              <w:suppressAutoHyphens/>
            </w:pPr>
            <w:r w:rsidRPr="00D01B1A">
              <w:t>Previous evaluation:</w:t>
            </w:r>
          </w:p>
        </w:tc>
        <w:tc>
          <w:tcPr>
            <w:tcW w:w="3620" w:type="pct"/>
            <w:shd w:val="clear" w:color="auto" w:fill="auto"/>
          </w:tcPr>
          <w:p w14:paraId="3393C38E"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162985C9" w14:textId="77777777" w:rsidTr="00FE2297">
        <w:trPr>
          <w:gridAfter w:val="1"/>
          <w:wAfter w:w="37" w:type="pct"/>
        </w:trPr>
        <w:tc>
          <w:tcPr>
            <w:tcW w:w="1343" w:type="pct"/>
            <w:shd w:val="clear" w:color="auto" w:fill="auto"/>
          </w:tcPr>
          <w:p w14:paraId="182DF8C0" w14:textId="77777777" w:rsidR="00087F46" w:rsidRPr="00D01B1A" w:rsidRDefault="00087F46" w:rsidP="00FE2297">
            <w:pPr>
              <w:pStyle w:val="RepStandard"/>
              <w:suppressAutoHyphens/>
            </w:pPr>
            <w:r w:rsidRPr="00D01B1A">
              <w:t>GLP:</w:t>
            </w:r>
          </w:p>
        </w:tc>
        <w:tc>
          <w:tcPr>
            <w:tcW w:w="3620" w:type="pct"/>
            <w:shd w:val="clear" w:color="auto" w:fill="auto"/>
          </w:tcPr>
          <w:p w14:paraId="36AC96FF"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6445FC76" w14:textId="77777777" w:rsidTr="00316DFF">
        <w:tc>
          <w:tcPr>
            <w:tcW w:w="1343" w:type="pct"/>
            <w:shd w:val="clear" w:color="auto" w:fill="D9D9D9" w:themeFill="background1" w:themeFillShade="D9"/>
          </w:tcPr>
          <w:p w14:paraId="51FE3EFE" w14:textId="77777777" w:rsidR="00087F46" w:rsidRPr="00D01B1A" w:rsidRDefault="00087F46" w:rsidP="00FE2297">
            <w:pPr>
              <w:pStyle w:val="RepStandard"/>
              <w:suppressAutoHyphens/>
            </w:pPr>
            <w:r w:rsidRPr="00D01B1A">
              <w:t>Acceptability:</w:t>
            </w:r>
          </w:p>
        </w:tc>
        <w:tc>
          <w:tcPr>
            <w:tcW w:w="3657" w:type="pct"/>
            <w:gridSpan w:val="2"/>
            <w:shd w:val="clear" w:color="auto" w:fill="D9D9D9" w:themeFill="background1" w:themeFillShade="D9"/>
          </w:tcPr>
          <w:p w14:paraId="21C38159" w14:textId="77777777" w:rsidR="00087F46" w:rsidRPr="00D01B1A" w:rsidRDefault="00087F46" w:rsidP="00FE2297">
            <w:pPr>
              <w:pStyle w:val="RepStandard"/>
              <w:suppressAutoHyphens/>
            </w:pPr>
            <w:r w:rsidRPr="00D01B1A">
              <w:t>Yes</w:t>
            </w:r>
          </w:p>
        </w:tc>
      </w:tr>
    </w:tbl>
    <w:p w14:paraId="6BF31F7E" w14:textId="77777777" w:rsidR="00087F46" w:rsidRPr="00D01B1A" w:rsidRDefault="00087F46" w:rsidP="00FE2297">
      <w:pPr>
        <w:pStyle w:val="RepStandard"/>
        <w:jc w:val="left"/>
      </w:pPr>
    </w:p>
    <w:p w14:paraId="2C3CFDB0" w14:textId="77777777" w:rsidR="000F4655" w:rsidRPr="00D01B1A" w:rsidRDefault="000F4655" w:rsidP="000F4655">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Study Summary</w:t>
      </w:r>
    </w:p>
    <w:p w14:paraId="3ADD1930" w14:textId="77777777" w:rsidR="000F4655" w:rsidRPr="00D01B1A" w:rsidRDefault="000F4655"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An analytical method was validated for the determination of Propamocarb from test item solutions containing BAS 743 02 F produced during acute toxicity tests.  A brief description of method and the results are presented in the summary below.</w:t>
      </w:r>
    </w:p>
    <w:p w14:paraId="0265D41E" w14:textId="77777777" w:rsidR="000F4655" w:rsidRPr="00D01B1A" w:rsidRDefault="000F4655" w:rsidP="002C2A3A">
      <w:pPr>
        <w:keepNext/>
        <w:keepLines/>
        <w:widowControl w:val="0"/>
        <w:suppressAutoHyphens/>
        <w:spacing w:after="120" w:line="240" w:lineRule="auto"/>
        <w:jc w:val="both"/>
        <w:outlineLvl w:val="4"/>
        <w:rPr>
          <w:rFonts w:ascii="Times New Roman" w:hAnsi="Times New Roman" w:cs="Times New Roman"/>
          <w:b/>
          <w:iCs/>
          <w:sz w:val="22"/>
        </w:rPr>
      </w:pPr>
      <w:r w:rsidRPr="00D01B1A">
        <w:rPr>
          <w:rFonts w:ascii="Times New Roman" w:hAnsi="Times New Roman" w:cs="Times New Roman"/>
          <w:b/>
          <w:iCs/>
          <w:sz w:val="22"/>
        </w:rPr>
        <w:t>Materials and methods</w:t>
      </w:r>
    </w:p>
    <w:p w14:paraId="17874789" w14:textId="77777777" w:rsidR="000F4655" w:rsidRPr="00D01B1A" w:rsidRDefault="000F4655"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For all samples of the contact toxicity test, which are present in water containing 0.5% (v/v) </w:t>
      </w:r>
      <w:proofErr w:type="spellStart"/>
      <w:r w:rsidRPr="00D01B1A">
        <w:rPr>
          <w:rFonts w:ascii="Times New Roman" w:hAnsi="Times New Roman" w:cs="Times New Roman"/>
          <w:sz w:val="22"/>
        </w:rPr>
        <w:t>TritonX</w:t>
      </w:r>
      <w:proofErr w:type="spellEnd"/>
      <w:r w:rsidRPr="00D01B1A">
        <w:rPr>
          <w:rFonts w:ascii="Times New Roman" w:hAnsi="Times New Roman" w:cs="Times New Roman"/>
          <w:sz w:val="22"/>
        </w:rPr>
        <w:t>, no extraction is necessary. They are diluted with 50/50 (v/v) (acetonitrile + 0.5% (v/v) formic acid) / water and, if necessary to obtain equal amount of sample matrix in all samples for analysis, with sample matrix  into the range of the calibration curve before injecting into the HPLC-system.</w:t>
      </w:r>
    </w:p>
    <w:p w14:paraId="3BD014EF" w14:textId="77777777" w:rsidR="000F4655" w:rsidRPr="00D01B1A" w:rsidRDefault="000F4655"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All samples of the oral toxicity test, which are present in 50% (w/v) sucrose solution, are extracted prior to sample measurement.  A 0.2 g aliquot of sample test solution is shaken with acetonitrile:0.5% formic acid </w:t>
      </w:r>
      <w:r w:rsidRPr="00D01B1A">
        <w:rPr>
          <w:rFonts w:ascii="Times New Roman" w:hAnsi="Times New Roman" w:cs="Times New Roman"/>
          <w:sz w:val="22"/>
        </w:rPr>
        <w:lastRenderedPageBreak/>
        <w:t xml:space="preserve">solution (50:50 v/v, 10 mL) using a Fast Prep system at 5 m/s for 5 minutes and centrifuged at 4000 rpm for 5 minutes.  The resulting extract is further </w:t>
      </w:r>
      <w:proofErr w:type="spellStart"/>
      <w:r w:rsidRPr="00D01B1A">
        <w:rPr>
          <w:rFonts w:ascii="Times New Roman" w:hAnsi="Times New Roman" w:cs="Times New Roman"/>
          <w:sz w:val="22"/>
        </w:rPr>
        <w:t>filuted</w:t>
      </w:r>
      <w:proofErr w:type="spellEnd"/>
      <w:r w:rsidRPr="00D01B1A">
        <w:rPr>
          <w:rFonts w:ascii="Times New Roman" w:hAnsi="Times New Roman" w:cs="Times New Roman"/>
          <w:sz w:val="22"/>
        </w:rPr>
        <w:t xml:space="preserve"> with dilution medium (blank extract) into the range of the calibration curve</w:t>
      </w:r>
    </w:p>
    <w:p w14:paraId="38BFEE37" w14:textId="77777777" w:rsidR="000F4655" w:rsidRPr="00D01B1A" w:rsidRDefault="000F4655"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Samples are </w:t>
      </w:r>
      <w:proofErr w:type="spellStart"/>
      <w:r w:rsidRPr="00D01B1A">
        <w:rPr>
          <w:rFonts w:ascii="Times New Roman" w:hAnsi="Times New Roman" w:cs="Times New Roman"/>
          <w:sz w:val="22"/>
        </w:rPr>
        <w:t>analysed</w:t>
      </w:r>
      <w:proofErr w:type="spellEnd"/>
      <w:r w:rsidRPr="00D01B1A">
        <w:rPr>
          <w:rFonts w:ascii="Times New Roman" w:hAnsi="Times New Roman" w:cs="Times New Roman"/>
          <w:sz w:val="22"/>
        </w:rPr>
        <w:t xml:space="preserve"> by high performance liquid chromatography with tandem mass detection  (HPLC-MS/MS) in positive ion mode using an ACE Excel 3 C18 column (100 mm x 2.1 mm, 3 µm) and gradient elution with mobile phases of water with 0.1% (v/v) formic acid + 5mM ammonium </w:t>
      </w:r>
      <w:proofErr w:type="spellStart"/>
      <w:r w:rsidRPr="00D01B1A">
        <w:rPr>
          <w:rFonts w:ascii="Times New Roman" w:hAnsi="Times New Roman" w:cs="Times New Roman"/>
          <w:sz w:val="22"/>
        </w:rPr>
        <w:t>formate</w:t>
      </w:r>
      <w:proofErr w:type="spellEnd"/>
      <w:r w:rsidRPr="00D01B1A">
        <w:rPr>
          <w:rFonts w:ascii="Times New Roman" w:hAnsi="Times New Roman" w:cs="Times New Roman"/>
          <w:sz w:val="22"/>
        </w:rPr>
        <w:t xml:space="preserve"> and methanol + 0.1% (v/v) formic acid.  Calibration is by external matrix-matched standards monitoring the ion transitions </w:t>
      </w:r>
      <w:r w:rsidRPr="00D01B1A">
        <w:rPr>
          <w:rFonts w:ascii="Times New Roman" w:hAnsi="Times New Roman" w:cs="Times New Roman"/>
          <w:i/>
          <w:iCs/>
          <w:sz w:val="22"/>
        </w:rPr>
        <w:t>m/z</w:t>
      </w:r>
      <w:r w:rsidRPr="00D01B1A">
        <w:rPr>
          <w:rFonts w:ascii="Times New Roman" w:hAnsi="Times New Roman" w:cs="Times New Roman"/>
          <w:sz w:val="22"/>
        </w:rPr>
        <w:t xml:space="preserve"> 276 → 149 and </w:t>
      </w:r>
      <w:r w:rsidRPr="00D01B1A">
        <w:rPr>
          <w:rFonts w:ascii="Times New Roman" w:hAnsi="Times New Roman" w:cs="Times New Roman"/>
          <w:i/>
          <w:iCs/>
          <w:sz w:val="22"/>
        </w:rPr>
        <w:t>m/z</w:t>
      </w:r>
      <w:r w:rsidRPr="00D01B1A">
        <w:rPr>
          <w:rFonts w:ascii="Times New Roman" w:hAnsi="Times New Roman" w:cs="Times New Roman"/>
          <w:sz w:val="22"/>
        </w:rPr>
        <w:t xml:space="preserve"> 276 → 176 for the quantification and confirmation of </w:t>
      </w:r>
      <w:proofErr w:type="spellStart"/>
      <w:r w:rsidRPr="00D01B1A">
        <w:rPr>
          <w:rFonts w:ascii="Times New Roman" w:hAnsi="Times New Roman" w:cs="Times New Roman"/>
          <w:sz w:val="22"/>
        </w:rPr>
        <w:t>Ametoctradin</w:t>
      </w:r>
      <w:proofErr w:type="spellEnd"/>
      <w:r w:rsidRPr="00D01B1A">
        <w:rPr>
          <w:rFonts w:ascii="Times New Roman" w:hAnsi="Times New Roman" w:cs="Times New Roman"/>
          <w:sz w:val="22"/>
        </w:rPr>
        <w:t>, respectively.</w:t>
      </w:r>
    </w:p>
    <w:p w14:paraId="64E9F701" w14:textId="77777777" w:rsidR="000F4655" w:rsidRPr="00D01B1A" w:rsidRDefault="000F4655" w:rsidP="002C2A3A">
      <w:pPr>
        <w:keepNext/>
        <w:keepLines/>
        <w:widowControl w:val="0"/>
        <w:suppressAutoHyphens/>
        <w:spacing w:after="120" w:line="240" w:lineRule="auto"/>
        <w:jc w:val="both"/>
        <w:outlineLvl w:val="4"/>
        <w:rPr>
          <w:rFonts w:ascii="Times New Roman" w:hAnsi="Times New Roman" w:cs="Times New Roman"/>
          <w:b/>
          <w:iCs/>
          <w:sz w:val="22"/>
        </w:rPr>
      </w:pPr>
      <w:r w:rsidRPr="00D01B1A">
        <w:rPr>
          <w:rFonts w:ascii="Times New Roman" w:hAnsi="Times New Roman" w:cs="Times New Roman"/>
          <w:b/>
          <w:iCs/>
          <w:sz w:val="22"/>
        </w:rPr>
        <w:t>Results and discussions</w:t>
      </w:r>
    </w:p>
    <w:p w14:paraId="7EB5D3B3" w14:textId="77777777" w:rsidR="000F4655" w:rsidRPr="00D01B1A" w:rsidRDefault="000F4655"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The analytical method validation is </w:t>
      </w:r>
      <w:proofErr w:type="spellStart"/>
      <w:r w:rsidRPr="00D01B1A">
        <w:rPr>
          <w:rFonts w:ascii="Times New Roman" w:hAnsi="Times New Roman" w:cs="Times New Roman"/>
          <w:sz w:val="22"/>
        </w:rPr>
        <w:t>summarised</w:t>
      </w:r>
      <w:proofErr w:type="spellEnd"/>
      <w:r w:rsidRPr="00D01B1A">
        <w:rPr>
          <w:rFonts w:ascii="Times New Roman" w:hAnsi="Times New Roman" w:cs="Times New Roman"/>
          <w:sz w:val="22"/>
        </w:rPr>
        <w:t xml:space="preserve"> below and only the quantifying transition is reported.</w:t>
      </w:r>
    </w:p>
    <w:p w14:paraId="09772F07" w14:textId="00914470" w:rsidR="000F4655" w:rsidRPr="00D01B1A" w:rsidRDefault="000F4655"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Recoveries were evaluated with the fortification of sample matrix with BAS 743 02 F at two fortification levels (LOQ &amp; </w:t>
      </w:r>
      <w:proofErr w:type="spellStart"/>
      <w:r w:rsidRPr="00D01B1A">
        <w:rPr>
          <w:rFonts w:ascii="Times New Roman" w:hAnsi="Times New Roman" w:cs="Times New Roman"/>
          <w:sz w:val="22"/>
        </w:rPr>
        <w:t>approx</w:t>
      </w:r>
      <w:proofErr w:type="spellEnd"/>
      <w:r w:rsidRPr="00D01B1A">
        <w:rPr>
          <w:rFonts w:ascii="Times New Roman" w:hAnsi="Times New Roman" w:cs="Times New Roman"/>
          <w:sz w:val="22"/>
        </w:rPr>
        <w:t xml:space="preserve"> 92000 x LOQ for contact toxicity samples and LOQ &amp; </w:t>
      </w:r>
      <w:proofErr w:type="spellStart"/>
      <w:r w:rsidRPr="00D01B1A">
        <w:rPr>
          <w:rFonts w:ascii="Times New Roman" w:hAnsi="Times New Roman" w:cs="Times New Roman"/>
          <w:sz w:val="22"/>
        </w:rPr>
        <w:t>approx</w:t>
      </w:r>
      <w:proofErr w:type="spellEnd"/>
      <w:r w:rsidRPr="00D01B1A">
        <w:rPr>
          <w:rFonts w:ascii="Times New Roman" w:hAnsi="Times New Roman" w:cs="Times New Roman"/>
          <w:sz w:val="22"/>
        </w:rPr>
        <w:t xml:space="preserve"> 3675 x LOQ for oral toxicity samples).  The mean recoveries were within the permitted range required by the guideline SANTE/2020/12830 rev. 2.</w:t>
      </w:r>
    </w:p>
    <w:p w14:paraId="3C53D5CB" w14:textId="7CC668C9" w:rsidR="000F4655" w:rsidRPr="00D01B1A" w:rsidRDefault="000F4655" w:rsidP="000F4655">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95</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r>
      <w:r w:rsidRPr="00D01B1A">
        <w:rPr>
          <w:rFonts w:ascii="Times New Roman" w:hAnsi="Times New Roman" w:cs="Times New Roman"/>
          <w:b/>
          <w:sz w:val="22"/>
        </w:rPr>
        <w:t xml:space="preserve">Recovery results from method validation of </w:t>
      </w:r>
      <w:r w:rsidRPr="00D01B1A">
        <w:rPr>
          <w:rFonts w:ascii="Times New Roman" w:hAnsi="Times New Roman" w:cs="Times New Roman"/>
          <w:b/>
          <w:bCs/>
          <w:sz w:val="22"/>
        </w:rPr>
        <w:t>Propamocarb</w:t>
      </w:r>
      <w:r w:rsidRPr="00D01B1A">
        <w:rPr>
          <w:rFonts w:ascii="Times New Roman" w:hAnsi="Times New Roman" w:cs="Times New Roman"/>
          <w:b/>
          <w:sz w:val="22"/>
        </w:rPr>
        <w:t xml:space="preserve"> 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76"/>
        <w:gridCol w:w="1315"/>
        <w:gridCol w:w="237"/>
        <w:gridCol w:w="1214"/>
        <w:gridCol w:w="1548"/>
        <w:gridCol w:w="984"/>
        <w:gridCol w:w="823"/>
        <w:gridCol w:w="1148"/>
      </w:tblGrid>
      <w:tr w:rsidR="000F4655" w:rsidRPr="00D01B1A" w14:paraId="0288B439" w14:textId="77777777" w:rsidTr="00FE2297">
        <w:trPr>
          <w:tblHeader/>
        </w:trPr>
        <w:tc>
          <w:tcPr>
            <w:tcW w:w="1186" w:type="pct"/>
            <w:shd w:val="clear" w:color="auto" w:fill="auto"/>
            <w:vAlign w:val="center"/>
          </w:tcPr>
          <w:p w14:paraId="773D93B3"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Matrix</w:t>
            </w:r>
          </w:p>
        </w:tc>
        <w:tc>
          <w:tcPr>
            <w:tcW w:w="649" w:type="pct"/>
            <w:shd w:val="clear" w:color="auto" w:fill="auto"/>
            <w:vAlign w:val="center"/>
          </w:tcPr>
          <w:p w14:paraId="10583AC2"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Analyte</w:t>
            </w:r>
          </w:p>
        </w:tc>
        <w:tc>
          <w:tcPr>
            <w:tcW w:w="123" w:type="pct"/>
            <w:vAlign w:val="center"/>
          </w:tcPr>
          <w:p w14:paraId="23D2DA5A"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n</w:t>
            </w:r>
          </w:p>
        </w:tc>
        <w:tc>
          <w:tcPr>
            <w:tcW w:w="620" w:type="pct"/>
            <w:shd w:val="clear" w:color="auto" w:fill="auto"/>
            <w:vAlign w:val="center"/>
          </w:tcPr>
          <w:p w14:paraId="6B0F792C"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Nominal fortification level (mg/kg)</w:t>
            </w:r>
          </w:p>
        </w:tc>
        <w:tc>
          <w:tcPr>
            <w:tcW w:w="751" w:type="pct"/>
            <w:vAlign w:val="center"/>
          </w:tcPr>
          <w:p w14:paraId="4BA87BF4"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 xml:space="preserve">Corresponding fortification level as </w:t>
            </w:r>
            <w:r w:rsidRPr="00D01B1A">
              <w:rPr>
                <w:b/>
                <w:sz w:val="20"/>
                <w:szCs w:val="20"/>
              </w:rPr>
              <w:br/>
              <w:t>BAS 743 02 F (mg/kg)</w:t>
            </w:r>
          </w:p>
        </w:tc>
        <w:tc>
          <w:tcPr>
            <w:tcW w:w="602" w:type="pct"/>
            <w:shd w:val="clear" w:color="auto" w:fill="auto"/>
            <w:vAlign w:val="center"/>
          </w:tcPr>
          <w:p w14:paraId="19A819EF"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515" w:type="pct"/>
            <w:shd w:val="clear" w:color="auto" w:fill="auto"/>
            <w:vAlign w:val="center"/>
          </w:tcPr>
          <w:p w14:paraId="60F79494"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RSD (%)</w:t>
            </w:r>
          </w:p>
        </w:tc>
        <w:tc>
          <w:tcPr>
            <w:tcW w:w="555" w:type="pct"/>
            <w:shd w:val="clear" w:color="auto" w:fill="auto"/>
            <w:vAlign w:val="center"/>
          </w:tcPr>
          <w:p w14:paraId="150BD8CC"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Comments</w:t>
            </w:r>
          </w:p>
        </w:tc>
      </w:tr>
      <w:tr w:rsidR="000F4655" w:rsidRPr="00D01B1A" w14:paraId="5D3BF8CD" w14:textId="77777777" w:rsidTr="00FE2297">
        <w:trPr>
          <w:trHeight w:val="397"/>
        </w:trPr>
        <w:tc>
          <w:tcPr>
            <w:tcW w:w="1186" w:type="pct"/>
            <w:vMerge w:val="restart"/>
            <w:shd w:val="clear" w:color="auto" w:fill="auto"/>
            <w:vAlign w:val="center"/>
          </w:tcPr>
          <w:p w14:paraId="5176A554" w14:textId="77777777" w:rsidR="000F4655" w:rsidRPr="00D01B1A" w:rsidRDefault="000F4655" w:rsidP="00FE2297">
            <w:pPr>
              <w:widowControl w:val="0"/>
              <w:suppressAutoHyphens/>
              <w:jc w:val="center"/>
              <w:rPr>
                <w:sz w:val="20"/>
                <w:szCs w:val="20"/>
              </w:rPr>
            </w:pPr>
            <w:r w:rsidRPr="00D01B1A">
              <w:rPr>
                <w:rFonts w:eastAsia="Arial"/>
                <w:sz w:val="20"/>
                <w:szCs w:val="20"/>
              </w:rPr>
              <w:t xml:space="preserve">Water containing 0.5% (v/v) </w:t>
            </w:r>
            <w:proofErr w:type="spellStart"/>
            <w:r w:rsidRPr="00D01B1A">
              <w:rPr>
                <w:rFonts w:eastAsia="Arial"/>
                <w:sz w:val="20"/>
                <w:szCs w:val="20"/>
              </w:rPr>
              <w:t>TritonX</w:t>
            </w:r>
            <w:proofErr w:type="spellEnd"/>
            <w:r w:rsidRPr="00D01B1A">
              <w:rPr>
                <w:sz w:val="20"/>
                <w:szCs w:val="20"/>
              </w:rPr>
              <w:t xml:space="preserve"> (Contact toxicity test)</w:t>
            </w:r>
          </w:p>
        </w:tc>
        <w:tc>
          <w:tcPr>
            <w:tcW w:w="649" w:type="pct"/>
            <w:vMerge w:val="restart"/>
            <w:shd w:val="clear" w:color="auto" w:fill="auto"/>
            <w:vAlign w:val="center"/>
          </w:tcPr>
          <w:p w14:paraId="4FB17151" w14:textId="77777777" w:rsidR="000F4655" w:rsidRPr="00D01B1A" w:rsidRDefault="000F4655" w:rsidP="00FE2297">
            <w:pPr>
              <w:widowControl w:val="0"/>
              <w:suppressAutoHyphens/>
              <w:jc w:val="center"/>
              <w:rPr>
                <w:sz w:val="20"/>
                <w:szCs w:val="20"/>
              </w:rPr>
            </w:pPr>
            <w:r w:rsidRPr="00D01B1A">
              <w:rPr>
                <w:sz w:val="20"/>
                <w:szCs w:val="20"/>
              </w:rPr>
              <w:t>Propamocarb</w:t>
            </w:r>
          </w:p>
        </w:tc>
        <w:tc>
          <w:tcPr>
            <w:tcW w:w="123" w:type="pct"/>
            <w:vAlign w:val="center"/>
          </w:tcPr>
          <w:p w14:paraId="65550D2F" w14:textId="77777777" w:rsidR="000F4655" w:rsidRPr="00D01B1A" w:rsidRDefault="000F4655" w:rsidP="00FE2297">
            <w:pPr>
              <w:widowControl w:val="0"/>
              <w:suppressAutoHyphens/>
              <w:jc w:val="center"/>
              <w:rPr>
                <w:sz w:val="20"/>
                <w:szCs w:val="20"/>
              </w:rPr>
            </w:pPr>
            <w:r w:rsidRPr="00D01B1A">
              <w:rPr>
                <w:sz w:val="20"/>
                <w:szCs w:val="20"/>
              </w:rPr>
              <w:t>5</w:t>
            </w:r>
          </w:p>
        </w:tc>
        <w:tc>
          <w:tcPr>
            <w:tcW w:w="620" w:type="pct"/>
            <w:shd w:val="clear" w:color="auto" w:fill="auto"/>
            <w:vAlign w:val="center"/>
          </w:tcPr>
          <w:p w14:paraId="0AE7BF56" w14:textId="77777777" w:rsidR="000F4655" w:rsidRPr="00D01B1A" w:rsidRDefault="000F4655" w:rsidP="00FE2297">
            <w:pPr>
              <w:widowControl w:val="0"/>
              <w:suppressAutoHyphens/>
              <w:jc w:val="center"/>
              <w:rPr>
                <w:sz w:val="20"/>
                <w:szCs w:val="20"/>
              </w:rPr>
            </w:pPr>
            <w:r w:rsidRPr="00D01B1A">
              <w:rPr>
                <w:sz w:val="20"/>
                <w:szCs w:val="20"/>
              </w:rPr>
              <w:t>1.45</w:t>
            </w:r>
          </w:p>
        </w:tc>
        <w:tc>
          <w:tcPr>
            <w:tcW w:w="751" w:type="pct"/>
            <w:tcBorders>
              <w:right w:val="single" w:sz="2" w:space="0" w:color="auto"/>
            </w:tcBorders>
            <w:vAlign w:val="center"/>
          </w:tcPr>
          <w:p w14:paraId="77A3F1FF" w14:textId="77777777" w:rsidR="000F4655" w:rsidRPr="00D01B1A" w:rsidRDefault="000F4655" w:rsidP="00FE2297">
            <w:pPr>
              <w:widowControl w:val="0"/>
              <w:suppressAutoHyphens/>
              <w:jc w:val="center"/>
              <w:rPr>
                <w:sz w:val="20"/>
                <w:szCs w:val="20"/>
              </w:rPr>
            </w:pPr>
            <w:r w:rsidRPr="00D01B1A">
              <w:rPr>
                <w:sz w:val="20"/>
                <w:szCs w:val="20"/>
              </w:rPr>
              <w:t>3.62</w:t>
            </w:r>
          </w:p>
        </w:tc>
        <w:tc>
          <w:tcPr>
            <w:tcW w:w="602" w:type="pct"/>
            <w:tcBorders>
              <w:top w:val="single" w:sz="2" w:space="0" w:color="auto"/>
              <w:left w:val="single" w:sz="2" w:space="0" w:color="auto"/>
            </w:tcBorders>
            <w:vAlign w:val="center"/>
          </w:tcPr>
          <w:p w14:paraId="6787C6D6" w14:textId="77777777" w:rsidR="000F4655" w:rsidRPr="00D01B1A" w:rsidRDefault="000F4655" w:rsidP="00FE2297">
            <w:pPr>
              <w:widowControl w:val="0"/>
              <w:suppressAutoHyphens/>
              <w:jc w:val="center"/>
              <w:rPr>
                <w:sz w:val="20"/>
                <w:szCs w:val="20"/>
              </w:rPr>
            </w:pPr>
            <w:r w:rsidRPr="00D01B1A">
              <w:rPr>
                <w:sz w:val="20"/>
                <w:szCs w:val="20"/>
              </w:rPr>
              <w:t>99.2</w:t>
            </w:r>
          </w:p>
        </w:tc>
        <w:tc>
          <w:tcPr>
            <w:tcW w:w="515" w:type="pct"/>
            <w:tcBorders>
              <w:top w:val="single" w:sz="2" w:space="0" w:color="auto"/>
              <w:right w:val="single" w:sz="2" w:space="0" w:color="auto"/>
            </w:tcBorders>
            <w:vAlign w:val="center"/>
          </w:tcPr>
          <w:p w14:paraId="5EE3DBAD" w14:textId="77777777" w:rsidR="000F4655" w:rsidRPr="00D01B1A" w:rsidRDefault="000F4655" w:rsidP="00FE2297">
            <w:pPr>
              <w:widowControl w:val="0"/>
              <w:suppressAutoHyphens/>
              <w:jc w:val="center"/>
              <w:rPr>
                <w:sz w:val="20"/>
                <w:szCs w:val="20"/>
              </w:rPr>
            </w:pPr>
            <w:r w:rsidRPr="00D01B1A">
              <w:rPr>
                <w:sz w:val="20"/>
                <w:szCs w:val="20"/>
              </w:rPr>
              <w:t>0.236</w:t>
            </w:r>
          </w:p>
        </w:tc>
        <w:tc>
          <w:tcPr>
            <w:tcW w:w="555" w:type="pct"/>
            <w:shd w:val="clear" w:color="auto" w:fill="auto"/>
            <w:vAlign w:val="center"/>
          </w:tcPr>
          <w:p w14:paraId="666F772D" w14:textId="77777777" w:rsidR="000F4655" w:rsidRPr="00D01B1A" w:rsidRDefault="000F4655" w:rsidP="00FE2297">
            <w:pPr>
              <w:widowControl w:val="0"/>
              <w:suppressAutoHyphens/>
              <w:jc w:val="center"/>
              <w:rPr>
                <w:sz w:val="20"/>
                <w:szCs w:val="20"/>
              </w:rPr>
            </w:pPr>
            <w:r w:rsidRPr="00D01B1A">
              <w:rPr>
                <w:sz w:val="20"/>
                <w:szCs w:val="20"/>
              </w:rPr>
              <w:t>Acceptable</w:t>
            </w:r>
          </w:p>
        </w:tc>
      </w:tr>
      <w:tr w:rsidR="000F4655" w:rsidRPr="00D01B1A" w14:paraId="42986FA8" w14:textId="77777777" w:rsidTr="00FE2297">
        <w:tc>
          <w:tcPr>
            <w:tcW w:w="1186" w:type="pct"/>
            <w:vMerge/>
            <w:shd w:val="clear" w:color="auto" w:fill="auto"/>
            <w:vAlign w:val="center"/>
          </w:tcPr>
          <w:p w14:paraId="60C4A930" w14:textId="77777777" w:rsidR="000F4655" w:rsidRPr="00D01B1A" w:rsidRDefault="000F4655" w:rsidP="00FE2297">
            <w:pPr>
              <w:widowControl w:val="0"/>
              <w:suppressAutoHyphens/>
              <w:jc w:val="center"/>
              <w:rPr>
                <w:sz w:val="20"/>
                <w:szCs w:val="20"/>
              </w:rPr>
            </w:pPr>
          </w:p>
        </w:tc>
        <w:tc>
          <w:tcPr>
            <w:tcW w:w="649" w:type="pct"/>
            <w:vMerge/>
            <w:shd w:val="clear" w:color="auto" w:fill="auto"/>
            <w:vAlign w:val="center"/>
          </w:tcPr>
          <w:p w14:paraId="739B72AC" w14:textId="77777777" w:rsidR="000F4655" w:rsidRPr="00D01B1A" w:rsidRDefault="000F4655" w:rsidP="00FE2297">
            <w:pPr>
              <w:widowControl w:val="0"/>
              <w:suppressAutoHyphens/>
              <w:jc w:val="center"/>
              <w:rPr>
                <w:sz w:val="20"/>
                <w:szCs w:val="20"/>
              </w:rPr>
            </w:pPr>
          </w:p>
        </w:tc>
        <w:tc>
          <w:tcPr>
            <w:tcW w:w="123" w:type="pct"/>
            <w:vAlign w:val="center"/>
          </w:tcPr>
          <w:p w14:paraId="2D8B2154" w14:textId="77777777" w:rsidR="000F4655" w:rsidRPr="00D01B1A" w:rsidRDefault="000F4655" w:rsidP="00FE2297">
            <w:pPr>
              <w:widowControl w:val="0"/>
              <w:suppressAutoHyphens/>
              <w:jc w:val="center"/>
              <w:rPr>
                <w:sz w:val="20"/>
                <w:szCs w:val="20"/>
              </w:rPr>
            </w:pPr>
            <w:r w:rsidRPr="00D01B1A">
              <w:rPr>
                <w:sz w:val="20"/>
                <w:szCs w:val="20"/>
              </w:rPr>
              <w:t>5</w:t>
            </w:r>
          </w:p>
        </w:tc>
        <w:tc>
          <w:tcPr>
            <w:tcW w:w="620" w:type="pct"/>
            <w:shd w:val="clear" w:color="auto" w:fill="auto"/>
            <w:vAlign w:val="center"/>
          </w:tcPr>
          <w:p w14:paraId="4D8A5C45" w14:textId="77777777" w:rsidR="000F4655" w:rsidRPr="00D01B1A" w:rsidRDefault="000F4655" w:rsidP="00FE2297">
            <w:pPr>
              <w:widowControl w:val="0"/>
              <w:suppressAutoHyphens/>
              <w:jc w:val="center"/>
              <w:rPr>
                <w:sz w:val="20"/>
                <w:szCs w:val="20"/>
              </w:rPr>
            </w:pPr>
            <w:r w:rsidRPr="00D01B1A">
              <w:rPr>
                <w:sz w:val="20"/>
                <w:szCs w:val="20"/>
              </w:rPr>
              <w:t>133002</w:t>
            </w:r>
          </w:p>
        </w:tc>
        <w:tc>
          <w:tcPr>
            <w:tcW w:w="751" w:type="pct"/>
            <w:tcBorders>
              <w:right w:val="single" w:sz="2" w:space="0" w:color="auto"/>
            </w:tcBorders>
            <w:vAlign w:val="center"/>
          </w:tcPr>
          <w:p w14:paraId="5002AB37" w14:textId="77777777" w:rsidR="000F4655" w:rsidRPr="00D01B1A" w:rsidRDefault="000F4655" w:rsidP="00FE2297">
            <w:pPr>
              <w:widowControl w:val="0"/>
              <w:suppressAutoHyphens/>
              <w:jc w:val="center"/>
              <w:rPr>
                <w:sz w:val="20"/>
                <w:szCs w:val="20"/>
              </w:rPr>
            </w:pPr>
            <w:r w:rsidRPr="00D01B1A">
              <w:rPr>
                <w:sz w:val="20"/>
                <w:szCs w:val="20"/>
              </w:rPr>
              <w:t>332505</w:t>
            </w:r>
          </w:p>
        </w:tc>
        <w:tc>
          <w:tcPr>
            <w:tcW w:w="602" w:type="pct"/>
            <w:tcBorders>
              <w:left w:val="single" w:sz="2" w:space="0" w:color="auto"/>
              <w:bottom w:val="single" w:sz="2" w:space="0" w:color="auto"/>
            </w:tcBorders>
            <w:vAlign w:val="center"/>
          </w:tcPr>
          <w:p w14:paraId="116F4941" w14:textId="77777777" w:rsidR="000F4655" w:rsidRPr="00D01B1A" w:rsidRDefault="000F4655" w:rsidP="00FE2297">
            <w:pPr>
              <w:widowControl w:val="0"/>
              <w:suppressAutoHyphens/>
              <w:jc w:val="center"/>
              <w:rPr>
                <w:sz w:val="20"/>
                <w:szCs w:val="20"/>
              </w:rPr>
            </w:pPr>
            <w:r w:rsidRPr="00D01B1A">
              <w:rPr>
                <w:sz w:val="20"/>
                <w:szCs w:val="20"/>
              </w:rPr>
              <w:t>102</w:t>
            </w:r>
          </w:p>
        </w:tc>
        <w:tc>
          <w:tcPr>
            <w:tcW w:w="515" w:type="pct"/>
            <w:tcBorders>
              <w:bottom w:val="single" w:sz="2" w:space="0" w:color="auto"/>
              <w:right w:val="single" w:sz="2" w:space="0" w:color="auto"/>
            </w:tcBorders>
            <w:vAlign w:val="center"/>
          </w:tcPr>
          <w:p w14:paraId="755A0825" w14:textId="77777777" w:rsidR="000F4655" w:rsidRPr="00D01B1A" w:rsidRDefault="000F4655" w:rsidP="00FE2297">
            <w:pPr>
              <w:widowControl w:val="0"/>
              <w:suppressAutoHyphens/>
              <w:jc w:val="center"/>
              <w:rPr>
                <w:sz w:val="20"/>
                <w:szCs w:val="20"/>
              </w:rPr>
            </w:pPr>
            <w:r w:rsidRPr="00D01B1A">
              <w:rPr>
                <w:sz w:val="20"/>
                <w:szCs w:val="20"/>
              </w:rPr>
              <w:t>1.72</w:t>
            </w:r>
          </w:p>
        </w:tc>
        <w:tc>
          <w:tcPr>
            <w:tcW w:w="555" w:type="pct"/>
            <w:shd w:val="clear" w:color="auto" w:fill="auto"/>
            <w:vAlign w:val="center"/>
          </w:tcPr>
          <w:p w14:paraId="19F762DD" w14:textId="77777777" w:rsidR="000F4655" w:rsidRPr="00D01B1A" w:rsidRDefault="000F4655" w:rsidP="00FE2297">
            <w:pPr>
              <w:widowControl w:val="0"/>
              <w:suppressAutoHyphens/>
              <w:jc w:val="center"/>
              <w:rPr>
                <w:sz w:val="20"/>
                <w:szCs w:val="20"/>
              </w:rPr>
            </w:pPr>
            <w:r w:rsidRPr="00D01B1A">
              <w:rPr>
                <w:sz w:val="20"/>
                <w:szCs w:val="20"/>
              </w:rPr>
              <w:t>Acceptable</w:t>
            </w:r>
          </w:p>
        </w:tc>
      </w:tr>
      <w:tr w:rsidR="000F4655" w:rsidRPr="00D01B1A" w14:paraId="7DB7580E" w14:textId="77777777" w:rsidTr="00FE2297">
        <w:trPr>
          <w:trHeight w:val="397"/>
        </w:trPr>
        <w:tc>
          <w:tcPr>
            <w:tcW w:w="1186" w:type="pct"/>
            <w:vMerge w:val="restart"/>
            <w:shd w:val="clear" w:color="auto" w:fill="auto"/>
            <w:vAlign w:val="center"/>
          </w:tcPr>
          <w:p w14:paraId="6D0062C9" w14:textId="77777777" w:rsidR="000F4655" w:rsidRPr="00D01B1A" w:rsidRDefault="000F4655" w:rsidP="00FE2297">
            <w:pPr>
              <w:widowControl w:val="0"/>
              <w:suppressAutoHyphens/>
              <w:jc w:val="center"/>
              <w:rPr>
                <w:sz w:val="20"/>
                <w:szCs w:val="20"/>
              </w:rPr>
            </w:pPr>
            <w:r w:rsidRPr="00D01B1A">
              <w:rPr>
                <w:sz w:val="20"/>
                <w:szCs w:val="20"/>
              </w:rPr>
              <w:t xml:space="preserve">50% (w/v) sucrose solution </w:t>
            </w:r>
          </w:p>
          <w:p w14:paraId="42DAA24B" w14:textId="77777777" w:rsidR="000F4655" w:rsidRPr="00D01B1A" w:rsidRDefault="000F4655" w:rsidP="00FE2297">
            <w:pPr>
              <w:widowControl w:val="0"/>
              <w:suppressAutoHyphens/>
              <w:jc w:val="center"/>
              <w:rPr>
                <w:sz w:val="20"/>
                <w:szCs w:val="20"/>
              </w:rPr>
            </w:pPr>
            <w:r w:rsidRPr="00D01B1A">
              <w:rPr>
                <w:sz w:val="20"/>
                <w:szCs w:val="20"/>
              </w:rPr>
              <w:t>(Oral toxicity test)</w:t>
            </w:r>
          </w:p>
        </w:tc>
        <w:tc>
          <w:tcPr>
            <w:tcW w:w="649" w:type="pct"/>
            <w:vMerge w:val="restart"/>
            <w:shd w:val="clear" w:color="auto" w:fill="auto"/>
            <w:vAlign w:val="center"/>
          </w:tcPr>
          <w:p w14:paraId="5890F907" w14:textId="77777777" w:rsidR="000F4655" w:rsidRPr="00D01B1A" w:rsidRDefault="000F4655" w:rsidP="00FE2297">
            <w:pPr>
              <w:widowControl w:val="0"/>
              <w:suppressAutoHyphens/>
              <w:jc w:val="center"/>
              <w:rPr>
                <w:sz w:val="20"/>
                <w:szCs w:val="20"/>
              </w:rPr>
            </w:pPr>
            <w:r w:rsidRPr="00D01B1A">
              <w:rPr>
                <w:sz w:val="20"/>
                <w:szCs w:val="20"/>
              </w:rPr>
              <w:t>Propamocarb</w:t>
            </w:r>
          </w:p>
        </w:tc>
        <w:tc>
          <w:tcPr>
            <w:tcW w:w="123" w:type="pct"/>
            <w:vAlign w:val="center"/>
          </w:tcPr>
          <w:p w14:paraId="4CAE5CF4" w14:textId="77777777" w:rsidR="000F4655" w:rsidRPr="00D01B1A" w:rsidRDefault="000F4655" w:rsidP="00FE2297">
            <w:pPr>
              <w:widowControl w:val="0"/>
              <w:suppressAutoHyphens/>
              <w:jc w:val="center"/>
              <w:rPr>
                <w:sz w:val="20"/>
                <w:szCs w:val="20"/>
              </w:rPr>
            </w:pPr>
            <w:r w:rsidRPr="00D01B1A">
              <w:rPr>
                <w:sz w:val="20"/>
                <w:szCs w:val="20"/>
              </w:rPr>
              <w:t>5</w:t>
            </w:r>
          </w:p>
        </w:tc>
        <w:tc>
          <w:tcPr>
            <w:tcW w:w="620" w:type="pct"/>
            <w:shd w:val="clear" w:color="auto" w:fill="auto"/>
            <w:vAlign w:val="center"/>
          </w:tcPr>
          <w:p w14:paraId="5830ED8E" w14:textId="77777777" w:rsidR="000F4655" w:rsidRPr="00D01B1A" w:rsidRDefault="000F4655" w:rsidP="00FE2297">
            <w:pPr>
              <w:widowControl w:val="0"/>
              <w:suppressAutoHyphens/>
              <w:jc w:val="center"/>
              <w:rPr>
                <w:sz w:val="20"/>
                <w:szCs w:val="20"/>
              </w:rPr>
            </w:pPr>
            <w:r w:rsidRPr="00D01B1A">
              <w:rPr>
                <w:sz w:val="20"/>
                <w:szCs w:val="20"/>
              </w:rPr>
              <w:t>1.52</w:t>
            </w:r>
          </w:p>
        </w:tc>
        <w:tc>
          <w:tcPr>
            <w:tcW w:w="751" w:type="pct"/>
            <w:tcBorders>
              <w:right w:val="single" w:sz="2" w:space="0" w:color="auto"/>
            </w:tcBorders>
            <w:vAlign w:val="center"/>
          </w:tcPr>
          <w:p w14:paraId="68165685" w14:textId="77777777" w:rsidR="000F4655" w:rsidRPr="00D01B1A" w:rsidRDefault="000F4655" w:rsidP="00FE2297">
            <w:pPr>
              <w:widowControl w:val="0"/>
              <w:suppressAutoHyphens/>
              <w:jc w:val="center"/>
              <w:rPr>
                <w:sz w:val="20"/>
                <w:szCs w:val="20"/>
              </w:rPr>
            </w:pPr>
            <w:r w:rsidRPr="00D01B1A">
              <w:rPr>
                <w:sz w:val="20"/>
                <w:szCs w:val="20"/>
              </w:rPr>
              <w:t>3.80</w:t>
            </w:r>
          </w:p>
        </w:tc>
        <w:tc>
          <w:tcPr>
            <w:tcW w:w="602" w:type="pct"/>
            <w:tcBorders>
              <w:top w:val="single" w:sz="2" w:space="0" w:color="auto"/>
              <w:left w:val="single" w:sz="2" w:space="0" w:color="auto"/>
            </w:tcBorders>
            <w:vAlign w:val="center"/>
          </w:tcPr>
          <w:p w14:paraId="3C0228C6" w14:textId="77777777" w:rsidR="000F4655" w:rsidRPr="00D01B1A" w:rsidRDefault="000F4655" w:rsidP="00FE2297">
            <w:pPr>
              <w:widowControl w:val="0"/>
              <w:suppressAutoHyphens/>
              <w:jc w:val="center"/>
              <w:rPr>
                <w:sz w:val="20"/>
                <w:szCs w:val="20"/>
              </w:rPr>
            </w:pPr>
            <w:r w:rsidRPr="00D01B1A">
              <w:rPr>
                <w:sz w:val="20"/>
                <w:szCs w:val="20"/>
              </w:rPr>
              <w:t>97.3</w:t>
            </w:r>
          </w:p>
        </w:tc>
        <w:tc>
          <w:tcPr>
            <w:tcW w:w="515" w:type="pct"/>
            <w:tcBorders>
              <w:top w:val="single" w:sz="2" w:space="0" w:color="auto"/>
              <w:right w:val="single" w:sz="2" w:space="0" w:color="auto"/>
            </w:tcBorders>
            <w:vAlign w:val="center"/>
          </w:tcPr>
          <w:p w14:paraId="39E30275" w14:textId="77777777" w:rsidR="000F4655" w:rsidRPr="00D01B1A" w:rsidRDefault="000F4655" w:rsidP="00FE2297">
            <w:pPr>
              <w:widowControl w:val="0"/>
              <w:suppressAutoHyphens/>
              <w:jc w:val="center"/>
              <w:rPr>
                <w:sz w:val="20"/>
                <w:szCs w:val="20"/>
              </w:rPr>
            </w:pPr>
            <w:r w:rsidRPr="00D01B1A">
              <w:rPr>
                <w:sz w:val="20"/>
                <w:szCs w:val="20"/>
              </w:rPr>
              <w:t>0.945</w:t>
            </w:r>
          </w:p>
        </w:tc>
        <w:tc>
          <w:tcPr>
            <w:tcW w:w="555" w:type="pct"/>
            <w:shd w:val="clear" w:color="auto" w:fill="auto"/>
            <w:vAlign w:val="center"/>
          </w:tcPr>
          <w:p w14:paraId="54E203C4" w14:textId="77777777" w:rsidR="000F4655" w:rsidRPr="00D01B1A" w:rsidRDefault="000F4655" w:rsidP="00FE2297">
            <w:pPr>
              <w:widowControl w:val="0"/>
              <w:suppressAutoHyphens/>
              <w:jc w:val="center"/>
              <w:rPr>
                <w:sz w:val="20"/>
                <w:szCs w:val="20"/>
              </w:rPr>
            </w:pPr>
            <w:r w:rsidRPr="00D01B1A">
              <w:rPr>
                <w:sz w:val="20"/>
                <w:szCs w:val="20"/>
              </w:rPr>
              <w:t>Acceptable</w:t>
            </w:r>
          </w:p>
        </w:tc>
      </w:tr>
      <w:tr w:rsidR="000F4655" w:rsidRPr="00D01B1A" w14:paraId="16E2D5FF" w14:textId="77777777" w:rsidTr="00FE2297">
        <w:tc>
          <w:tcPr>
            <w:tcW w:w="1186" w:type="pct"/>
            <w:vMerge/>
            <w:shd w:val="clear" w:color="auto" w:fill="auto"/>
            <w:vAlign w:val="center"/>
          </w:tcPr>
          <w:p w14:paraId="7DBA19D4" w14:textId="77777777" w:rsidR="000F4655" w:rsidRPr="00D01B1A" w:rsidRDefault="000F4655" w:rsidP="00FE2297">
            <w:pPr>
              <w:widowControl w:val="0"/>
              <w:suppressAutoHyphens/>
              <w:jc w:val="center"/>
              <w:rPr>
                <w:sz w:val="20"/>
                <w:szCs w:val="20"/>
              </w:rPr>
            </w:pPr>
          </w:p>
        </w:tc>
        <w:tc>
          <w:tcPr>
            <w:tcW w:w="649" w:type="pct"/>
            <w:vMerge/>
            <w:shd w:val="clear" w:color="auto" w:fill="auto"/>
            <w:vAlign w:val="center"/>
          </w:tcPr>
          <w:p w14:paraId="677DC6E2" w14:textId="77777777" w:rsidR="000F4655" w:rsidRPr="00D01B1A" w:rsidRDefault="000F4655" w:rsidP="00FE2297">
            <w:pPr>
              <w:widowControl w:val="0"/>
              <w:suppressAutoHyphens/>
              <w:jc w:val="center"/>
              <w:rPr>
                <w:sz w:val="20"/>
                <w:szCs w:val="20"/>
              </w:rPr>
            </w:pPr>
          </w:p>
        </w:tc>
        <w:tc>
          <w:tcPr>
            <w:tcW w:w="123" w:type="pct"/>
            <w:vAlign w:val="center"/>
          </w:tcPr>
          <w:p w14:paraId="5F43C974" w14:textId="77777777" w:rsidR="000F4655" w:rsidRPr="00D01B1A" w:rsidRDefault="000F4655" w:rsidP="00FE2297">
            <w:pPr>
              <w:widowControl w:val="0"/>
              <w:suppressAutoHyphens/>
              <w:jc w:val="center"/>
              <w:rPr>
                <w:sz w:val="20"/>
                <w:szCs w:val="20"/>
              </w:rPr>
            </w:pPr>
            <w:r w:rsidRPr="00D01B1A">
              <w:rPr>
                <w:sz w:val="20"/>
                <w:szCs w:val="20"/>
              </w:rPr>
              <w:t>5</w:t>
            </w:r>
          </w:p>
        </w:tc>
        <w:tc>
          <w:tcPr>
            <w:tcW w:w="620" w:type="pct"/>
            <w:shd w:val="clear" w:color="auto" w:fill="auto"/>
            <w:vAlign w:val="center"/>
          </w:tcPr>
          <w:p w14:paraId="469462EC" w14:textId="77777777" w:rsidR="000F4655" w:rsidRPr="00D01B1A" w:rsidRDefault="000F4655" w:rsidP="00FE2297">
            <w:pPr>
              <w:widowControl w:val="0"/>
              <w:suppressAutoHyphens/>
              <w:jc w:val="center"/>
              <w:rPr>
                <w:sz w:val="20"/>
                <w:szCs w:val="20"/>
              </w:rPr>
            </w:pPr>
            <w:r w:rsidRPr="00D01B1A">
              <w:rPr>
                <w:sz w:val="20"/>
                <w:szCs w:val="20"/>
              </w:rPr>
              <w:t>5581</w:t>
            </w:r>
          </w:p>
        </w:tc>
        <w:tc>
          <w:tcPr>
            <w:tcW w:w="751" w:type="pct"/>
            <w:tcBorders>
              <w:right w:val="single" w:sz="2" w:space="0" w:color="auto"/>
            </w:tcBorders>
            <w:vAlign w:val="center"/>
          </w:tcPr>
          <w:p w14:paraId="45A3D445" w14:textId="77777777" w:rsidR="000F4655" w:rsidRPr="00D01B1A" w:rsidRDefault="000F4655" w:rsidP="00FE2297">
            <w:pPr>
              <w:widowControl w:val="0"/>
              <w:suppressAutoHyphens/>
              <w:jc w:val="center"/>
              <w:rPr>
                <w:sz w:val="20"/>
                <w:szCs w:val="20"/>
              </w:rPr>
            </w:pPr>
            <w:r w:rsidRPr="00D01B1A">
              <w:rPr>
                <w:sz w:val="20"/>
                <w:szCs w:val="20"/>
              </w:rPr>
              <w:t>13951</w:t>
            </w:r>
          </w:p>
        </w:tc>
        <w:tc>
          <w:tcPr>
            <w:tcW w:w="602" w:type="pct"/>
            <w:tcBorders>
              <w:left w:val="single" w:sz="2" w:space="0" w:color="auto"/>
              <w:bottom w:val="single" w:sz="2" w:space="0" w:color="auto"/>
            </w:tcBorders>
            <w:vAlign w:val="center"/>
          </w:tcPr>
          <w:p w14:paraId="3913416B" w14:textId="77777777" w:rsidR="000F4655" w:rsidRPr="00D01B1A" w:rsidRDefault="000F4655" w:rsidP="00FE2297">
            <w:pPr>
              <w:widowControl w:val="0"/>
              <w:suppressAutoHyphens/>
              <w:jc w:val="center"/>
              <w:rPr>
                <w:sz w:val="20"/>
                <w:szCs w:val="20"/>
              </w:rPr>
            </w:pPr>
            <w:r w:rsidRPr="00D01B1A">
              <w:rPr>
                <w:sz w:val="20"/>
                <w:szCs w:val="20"/>
              </w:rPr>
              <w:t>97.8</w:t>
            </w:r>
          </w:p>
        </w:tc>
        <w:tc>
          <w:tcPr>
            <w:tcW w:w="515" w:type="pct"/>
            <w:tcBorders>
              <w:bottom w:val="single" w:sz="2" w:space="0" w:color="auto"/>
              <w:right w:val="single" w:sz="2" w:space="0" w:color="auto"/>
            </w:tcBorders>
            <w:vAlign w:val="center"/>
          </w:tcPr>
          <w:p w14:paraId="32C1845B" w14:textId="77777777" w:rsidR="000F4655" w:rsidRPr="00D01B1A" w:rsidRDefault="000F4655" w:rsidP="00FE2297">
            <w:pPr>
              <w:widowControl w:val="0"/>
              <w:suppressAutoHyphens/>
              <w:jc w:val="center"/>
              <w:rPr>
                <w:sz w:val="20"/>
                <w:szCs w:val="20"/>
              </w:rPr>
            </w:pPr>
            <w:r w:rsidRPr="00D01B1A">
              <w:rPr>
                <w:sz w:val="20"/>
                <w:szCs w:val="20"/>
              </w:rPr>
              <w:t>1.41</w:t>
            </w:r>
          </w:p>
        </w:tc>
        <w:tc>
          <w:tcPr>
            <w:tcW w:w="555" w:type="pct"/>
            <w:shd w:val="clear" w:color="auto" w:fill="auto"/>
            <w:vAlign w:val="center"/>
          </w:tcPr>
          <w:p w14:paraId="44FF72C5" w14:textId="77777777" w:rsidR="000F4655" w:rsidRPr="00D01B1A" w:rsidRDefault="000F4655" w:rsidP="00FE2297">
            <w:pPr>
              <w:widowControl w:val="0"/>
              <w:suppressAutoHyphens/>
              <w:jc w:val="center"/>
              <w:rPr>
                <w:sz w:val="20"/>
                <w:szCs w:val="20"/>
              </w:rPr>
            </w:pPr>
            <w:r w:rsidRPr="00D01B1A">
              <w:rPr>
                <w:sz w:val="20"/>
                <w:szCs w:val="20"/>
              </w:rPr>
              <w:t>Acceptable</w:t>
            </w:r>
          </w:p>
        </w:tc>
      </w:tr>
    </w:tbl>
    <w:p w14:paraId="00C10CB3" w14:textId="61BD193A" w:rsidR="000F4655" w:rsidRPr="00D01B1A" w:rsidRDefault="000F4655" w:rsidP="000F4655">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96</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method used for validation of Propamocarb in contact and oral toxicity samples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94"/>
        <w:gridCol w:w="6451"/>
      </w:tblGrid>
      <w:tr w:rsidR="000F4655" w:rsidRPr="00D01B1A" w14:paraId="744358D9" w14:textId="77777777" w:rsidTr="00FE2297">
        <w:trPr>
          <w:tblHeader/>
        </w:trPr>
        <w:tc>
          <w:tcPr>
            <w:tcW w:w="0" w:type="auto"/>
            <w:shd w:val="clear" w:color="auto" w:fill="auto"/>
          </w:tcPr>
          <w:p w14:paraId="0910EA99" w14:textId="77777777" w:rsidR="000F4655" w:rsidRPr="00D01B1A" w:rsidRDefault="000F4655" w:rsidP="00FE2297">
            <w:pPr>
              <w:keepNext/>
              <w:keepLines/>
              <w:widowControl w:val="0"/>
              <w:suppressAutoHyphens/>
              <w:spacing w:before="60" w:after="60"/>
              <w:jc w:val="center"/>
              <w:rPr>
                <w:b/>
                <w:sz w:val="20"/>
                <w:szCs w:val="20"/>
              </w:rPr>
            </w:pPr>
          </w:p>
        </w:tc>
        <w:tc>
          <w:tcPr>
            <w:tcW w:w="0" w:type="auto"/>
            <w:shd w:val="clear" w:color="auto" w:fill="auto"/>
          </w:tcPr>
          <w:p w14:paraId="6904B291" w14:textId="77777777" w:rsidR="000F4655" w:rsidRPr="00D01B1A" w:rsidRDefault="000F4655" w:rsidP="00FE2297">
            <w:pPr>
              <w:keepNext/>
              <w:keepLines/>
              <w:widowControl w:val="0"/>
              <w:suppressAutoHyphens/>
              <w:spacing w:before="60" w:after="60"/>
              <w:jc w:val="center"/>
              <w:rPr>
                <w:b/>
                <w:sz w:val="20"/>
                <w:szCs w:val="20"/>
              </w:rPr>
            </w:pPr>
            <w:r w:rsidRPr="00D01B1A">
              <w:rPr>
                <w:b/>
                <w:sz w:val="20"/>
                <w:szCs w:val="20"/>
              </w:rPr>
              <w:t>Propamocarb</w:t>
            </w:r>
          </w:p>
        </w:tc>
      </w:tr>
      <w:tr w:rsidR="000F4655" w:rsidRPr="00D01B1A" w14:paraId="598BE865" w14:textId="77777777" w:rsidTr="00FE2297">
        <w:tc>
          <w:tcPr>
            <w:tcW w:w="0" w:type="auto"/>
            <w:shd w:val="clear" w:color="auto" w:fill="auto"/>
          </w:tcPr>
          <w:p w14:paraId="56B48234" w14:textId="77777777" w:rsidR="000F4655" w:rsidRPr="00D01B1A" w:rsidRDefault="000F4655" w:rsidP="00FE2297">
            <w:pPr>
              <w:widowControl w:val="0"/>
              <w:suppressAutoHyphens/>
              <w:rPr>
                <w:sz w:val="20"/>
                <w:szCs w:val="20"/>
              </w:rPr>
            </w:pPr>
            <w:r w:rsidRPr="00D01B1A">
              <w:rPr>
                <w:sz w:val="20"/>
                <w:szCs w:val="20"/>
              </w:rPr>
              <w:t>Specificity</w:t>
            </w:r>
          </w:p>
        </w:tc>
        <w:tc>
          <w:tcPr>
            <w:tcW w:w="0" w:type="auto"/>
            <w:shd w:val="clear" w:color="auto" w:fill="auto"/>
          </w:tcPr>
          <w:p w14:paraId="65F3EB04" w14:textId="77777777" w:rsidR="000F4655" w:rsidRPr="00D01B1A" w:rsidRDefault="000F4655" w:rsidP="00FE2297">
            <w:pPr>
              <w:widowControl w:val="0"/>
              <w:suppressAutoHyphens/>
              <w:rPr>
                <w:sz w:val="20"/>
                <w:szCs w:val="20"/>
              </w:rPr>
            </w:pPr>
            <w:r w:rsidRPr="00D01B1A">
              <w:rPr>
                <w:sz w:val="20"/>
                <w:szCs w:val="20"/>
              </w:rPr>
              <w:t>No significant peak interferences (&gt; 30% LOQ) occurred at the retention time and mass transition of any active ingredient in the control samples.  Peak identification was confirmed by retention time match with reference material.</w:t>
            </w:r>
          </w:p>
        </w:tc>
      </w:tr>
      <w:tr w:rsidR="000F4655" w:rsidRPr="00D01B1A" w14:paraId="0619D33B" w14:textId="77777777" w:rsidTr="00FE2297">
        <w:tc>
          <w:tcPr>
            <w:tcW w:w="0" w:type="auto"/>
            <w:shd w:val="clear" w:color="auto" w:fill="auto"/>
          </w:tcPr>
          <w:p w14:paraId="675F52C4" w14:textId="77777777" w:rsidR="000F4655" w:rsidRPr="00D01B1A" w:rsidRDefault="000F4655" w:rsidP="00FE2297">
            <w:pPr>
              <w:widowControl w:val="0"/>
              <w:suppressAutoHyphens/>
              <w:rPr>
                <w:sz w:val="20"/>
                <w:szCs w:val="20"/>
              </w:rPr>
            </w:pPr>
            <w:r w:rsidRPr="00D01B1A">
              <w:rPr>
                <w:sz w:val="20"/>
                <w:szCs w:val="20"/>
              </w:rPr>
              <w:t>Calibration (type, number of data points)</w:t>
            </w:r>
          </w:p>
        </w:tc>
        <w:tc>
          <w:tcPr>
            <w:tcW w:w="0" w:type="auto"/>
            <w:shd w:val="clear" w:color="auto" w:fill="auto"/>
          </w:tcPr>
          <w:p w14:paraId="4EF70E81" w14:textId="77777777" w:rsidR="000F4655" w:rsidRPr="00D01B1A" w:rsidRDefault="000F4655" w:rsidP="00FE2297">
            <w:pPr>
              <w:widowControl w:val="0"/>
              <w:suppressAutoHyphens/>
              <w:rPr>
                <w:sz w:val="20"/>
                <w:szCs w:val="20"/>
              </w:rPr>
            </w:pPr>
            <w:r w:rsidRPr="00D01B1A">
              <w:rPr>
                <w:sz w:val="20"/>
                <w:szCs w:val="20"/>
              </w:rPr>
              <w:t>Calibration was performed with matrix-matched standards at six concentrations.</w:t>
            </w:r>
          </w:p>
          <w:p w14:paraId="76F45AE1" w14:textId="77777777" w:rsidR="000F4655" w:rsidRPr="00D01B1A" w:rsidRDefault="000F4655" w:rsidP="00FE2297">
            <w:pPr>
              <w:widowControl w:val="0"/>
              <w:suppressAutoHyphens/>
              <w:rPr>
                <w:sz w:val="20"/>
                <w:szCs w:val="20"/>
              </w:rPr>
            </w:pPr>
            <w:r w:rsidRPr="00D01B1A">
              <w:rPr>
                <w:sz w:val="20"/>
                <w:szCs w:val="20"/>
              </w:rPr>
              <w:t>Contact toxicity analysis:</w:t>
            </w:r>
          </w:p>
          <w:p w14:paraId="174F58C9" w14:textId="77777777" w:rsidR="000F4655" w:rsidRPr="00D01B1A" w:rsidRDefault="000F4655" w:rsidP="00FE2297">
            <w:pPr>
              <w:widowControl w:val="0"/>
              <w:suppressAutoHyphens/>
              <w:rPr>
                <w:sz w:val="20"/>
                <w:szCs w:val="20"/>
              </w:rPr>
            </w:pPr>
            <w:r w:rsidRPr="00D01B1A">
              <w:rPr>
                <w:sz w:val="20"/>
                <w:szCs w:val="20"/>
              </w:rPr>
              <w:t>Fit: Linear, 6 points</w:t>
            </w:r>
            <w:r w:rsidRPr="00D01B1A">
              <w:rPr>
                <w:sz w:val="20"/>
                <w:szCs w:val="20"/>
              </w:rPr>
              <w:tab/>
              <w:t xml:space="preserve">Range: 6.12 to 153 ng/mL </w:t>
            </w:r>
            <w:r w:rsidRPr="00D01B1A">
              <w:rPr>
                <w:sz w:val="20"/>
                <w:szCs w:val="20"/>
              </w:rPr>
              <w:br/>
              <w:t>Slope = 3033, Intercept = -287, r</w:t>
            </w:r>
            <w:r w:rsidRPr="00D01B1A">
              <w:rPr>
                <w:sz w:val="20"/>
                <w:szCs w:val="20"/>
                <w:vertAlign w:val="superscript"/>
              </w:rPr>
              <w:t>2</w:t>
            </w:r>
            <w:r w:rsidRPr="00D01B1A">
              <w:rPr>
                <w:sz w:val="20"/>
                <w:szCs w:val="20"/>
              </w:rPr>
              <w:t xml:space="preserve"> = 0.999897). </w:t>
            </w:r>
          </w:p>
          <w:p w14:paraId="5A0DD1FD" w14:textId="77777777" w:rsidR="000F4655" w:rsidRPr="00D01B1A" w:rsidRDefault="000F4655" w:rsidP="00FE2297">
            <w:pPr>
              <w:widowControl w:val="0"/>
              <w:suppressAutoHyphens/>
              <w:rPr>
                <w:sz w:val="20"/>
              </w:rPr>
            </w:pPr>
            <w:r w:rsidRPr="00D01B1A">
              <w:rPr>
                <w:sz w:val="20"/>
                <w:szCs w:val="20"/>
              </w:rPr>
              <w:lastRenderedPageBreak/>
              <w:t>Residuals were randomly scattered.</w:t>
            </w:r>
            <w:r w:rsidRPr="00D01B1A">
              <w:rPr>
                <w:sz w:val="20"/>
              </w:rPr>
              <w:t xml:space="preserve"> </w:t>
            </w:r>
          </w:p>
          <w:p w14:paraId="5F3DAEE0" w14:textId="77777777" w:rsidR="000F4655" w:rsidRPr="00D01B1A" w:rsidRDefault="000F4655" w:rsidP="00FE2297">
            <w:pPr>
              <w:widowControl w:val="0"/>
              <w:suppressAutoHyphens/>
              <w:rPr>
                <w:sz w:val="20"/>
                <w:szCs w:val="20"/>
              </w:rPr>
            </w:pPr>
            <w:r w:rsidRPr="00D01B1A">
              <w:rPr>
                <w:sz w:val="20"/>
                <w:szCs w:val="20"/>
              </w:rPr>
              <w:t>Oral toxicity sample analysis:</w:t>
            </w:r>
          </w:p>
          <w:p w14:paraId="5C6AAAA7" w14:textId="77777777" w:rsidR="000F4655" w:rsidRPr="00D01B1A" w:rsidRDefault="000F4655" w:rsidP="00FE2297">
            <w:pPr>
              <w:widowControl w:val="0"/>
              <w:suppressAutoHyphens/>
              <w:rPr>
                <w:sz w:val="20"/>
                <w:szCs w:val="20"/>
              </w:rPr>
            </w:pPr>
            <w:r w:rsidRPr="00D01B1A">
              <w:rPr>
                <w:sz w:val="20"/>
                <w:szCs w:val="20"/>
              </w:rPr>
              <w:t>Fit: Linear, 6 points</w:t>
            </w:r>
            <w:r w:rsidRPr="00D01B1A">
              <w:rPr>
                <w:sz w:val="20"/>
                <w:szCs w:val="20"/>
              </w:rPr>
              <w:tab/>
              <w:t xml:space="preserve">Range: 6.46 to 162 ng/mL </w:t>
            </w:r>
          </w:p>
          <w:p w14:paraId="0321BC5C" w14:textId="77777777" w:rsidR="000F4655" w:rsidRPr="00D01B1A" w:rsidRDefault="000F4655" w:rsidP="00FE2297">
            <w:pPr>
              <w:widowControl w:val="0"/>
              <w:suppressAutoHyphens/>
              <w:rPr>
                <w:sz w:val="20"/>
                <w:szCs w:val="20"/>
              </w:rPr>
            </w:pPr>
            <w:r w:rsidRPr="00D01B1A">
              <w:rPr>
                <w:sz w:val="20"/>
                <w:szCs w:val="20"/>
              </w:rPr>
              <w:t>Slope = 2423, Intercept = -100, r</w:t>
            </w:r>
            <w:r w:rsidRPr="00D01B1A">
              <w:rPr>
                <w:sz w:val="20"/>
                <w:szCs w:val="20"/>
                <w:vertAlign w:val="superscript"/>
              </w:rPr>
              <w:t>2</w:t>
            </w:r>
            <w:r w:rsidRPr="00D01B1A">
              <w:rPr>
                <w:sz w:val="20"/>
                <w:szCs w:val="20"/>
              </w:rPr>
              <w:t xml:space="preserve"> = 0.999962).  </w:t>
            </w:r>
          </w:p>
          <w:p w14:paraId="4043DA48" w14:textId="77777777" w:rsidR="000F4655" w:rsidRPr="00D01B1A" w:rsidRDefault="000F4655" w:rsidP="00FE2297">
            <w:pPr>
              <w:widowControl w:val="0"/>
              <w:suppressAutoHyphens/>
              <w:rPr>
                <w:sz w:val="20"/>
                <w:szCs w:val="20"/>
              </w:rPr>
            </w:pPr>
            <w:r w:rsidRPr="00D01B1A">
              <w:rPr>
                <w:sz w:val="20"/>
                <w:szCs w:val="20"/>
              </w:rPr>
              <w:t>Residuals were randomly scattered confirming correct fit type.</w:t>
            </w:r>
          </w:p>
        </w:tc>
      </w:tr>
      <w:tr w:rsidR="000F4655" w:rsidRPr="00D01B1A" w14:paraId="2C5594B6" w14:textId="77777777" w:rsidTr="00FE2297">
        <w:tc>
          <w:tcPr>
            <w:tcW w:w="0" w:type="auto"/>
            <w:shd w:val="clear" w:color="auto" w:fill="auto"/>
          </w:tcPr>
          <w:p w14:paraId="27C92519" w14:textId="77777777" w:rsidR="000F4655" w:rsidRPr="00D01B1A" w:rsidRDefault="000F4655" w:rsidP="00FE2297">
            <w:pPr>
              <w:widowControl w:val="0"/>
              <w:suppressAutoHyphens/>
              <w:rPr>
                <w:sz w:val="20"/>
                <w:szCs w:val="20"/>
              </w:rPr>
            </w:pPr>
            <w:r w:rsidRPr="00D01B1A">
              <w:rPr>
                <w:sz w:val="20"/>
                <w:szCs w:val="20"/>
              </w:rPr>
              <w:lastRenderedPageBreak/>
              <w:t>Calibration range</w:t>
            </w:r>
          </w:p>
        </w:tc>
        <w:tc>
          <w:tcPr>
            <w:tcW w:w="0" w:type="auto"/>
            <w:shd w:val="clear" w:color="auto" w:fill="auto"/>
          </w:tcPr>
          <w:p w14:paraId="6AA0FF6E" w14:textId="77777777" w:rsidR="000F4655" w:rsidRPr="00D01B1A" w:rsidRDefault="000F4655" w:rsidP="00FE2297">
            <w:pPr>
              <w:widowControl w:val="0"/>
              <w:suppressAutoHyphens/>
              <w:rPr>
                <w:sz w:val="20"/>
                <w:szCs w:val="20"/>
              </w:rPr>
            </w:pPr>
            <w:r w:rsidRPr="00D01B1A">
              <w:rPr>
                <w:sz w:val="20"/>
                <w:szCs w:val="20"/>
              </w:rPr>
              <w:t xml:space="preserve">Calibration range </w:t>
            </w:r>
          </w:p>
          <w:p w14:paraId="3D740683" w14:textId="77777777" w:rsidR="000F4655" w:rsidRPr="00D01B1A" w:rsidRDefault="000F4655" w:rsidP="00FE2297">
            <w:pPr>
              <w:widowControl w:val="0"/>
              <w:suppressAutoHyphens/>
              <w:rPr>
                <w:sz w:val="20"/>
                <w:szCs w:val="20"/>
              </w:rPr>
            </w:pPr>
            <w:r w:rsidRPr="00D01B1A">
              <w:rPr>
                <w:sz w:val="20"/>
                <w:szCs w:val="20"/>
              </w:rPr>
              <w:t>Contact toxicity analysis:</w:t>
            </w:r>
          </w:p>
          <w:p w14:paraId="272AAA7B" w14:textId="77777777" w:rsidR="000F4655" w:rsidRPr="00D01B1A" w:rsidRDefault="000F4655" w:rsidP="00FE2297">
            <w:pPr>
              <w:widowControl w:val="0"/>
              <w:suppressAutoHyphens/>
              <w:rPr>
                <w:sz w:val="20"/>
                <w:szCs w:val="20"/>
              </w:rPr>
            </w:pPr>
            <w:r w:rsidRPr="00D01B1A">
              <w:rPr>
                <w:sz w:val="20"/>
                <w:szCs w:val="20"/>
              </w:rPr>
              <w:t>6.12 to 153 ng/mL (corresponding to 0.306 to 7.65 mg/kg)</w:t>
            </w:r>
          </w:p>
          <w:p w14:paraId="2ADAF0D3" w14:textId="77777777" w:rsidR="000F4655" w:rsidRPr="00D01B1A" w:rsidRDefault="000F4655" w:rsidP="00FE2297">
            <w:pPr>
              <w:widowControl w:val="0"/>
              <w:suppressAutoHyphens/>
              <w:rPr>
                <w:sz w:val="20"/>
                <w:szCs w:val="20"/>
              </w:rPr>
            </w:pPr>
            <w:r w:rsidRPr="00D01B1A">
              <w:rPr>
                <w:sz w:val="20"/>
                <w:szCs w:val="20"/>
              </w:rPr>
              <w:t>6.46 to 162 ng/mL (corresponding to 0.328 to 8.21 mg/kg)</w:t>
            </w:r>
          </w:p>
        </w:tc>
      </w:tr>
      <w:tr w:rsidR="000F4655" w:rsidRPr="00D01B1A" w14:paraId="00A34089" w14:textId="77777777" w:rsidTr="00FE2297">
        <w:tc>
          <w:tcPr>
            <w:tcW w:w="0" w:type="auto"/>
            <w:shd w:val="clear" w:color="auto" w:fill="auto"/>
          </w:tcPr>
          <w:p w14:paraId="6A36DD96" w14:textId="77777777" w:rsidR="000F4655" w:rsidRPr="00D01B1A" w:rsidRDefault="000F4655" w:rsidP="00FE2297">
            <w:pPr>
              <w:widowControl w:val="0"/>
              <w:suppressAutoHyphens/>
              <w:rPr>
                <w:sz w:val="20"/>
                <w:szCs w:val="20"/>
              </w:rPr>
            </w:pPr>
            <w:r w:rsidRPr="00D01B1A">
              <w:rPr>
                <w:sz w:val="20"/>
                <w:szCs w:val="20"/>
              </w:rPr>
              <w:t xml:space="preserve">Assessment of matrix effects is presented </w:t>
            </w:r>
          </w:p>
        </w:tc>
        <w:tc>
          <w:tcPr>
            <w:tcW w:w="0" w:type="auto"/>
            <w:shd w:val="clear" w:color="auto" w:fill="auto"/>
          </w:tcPr>
          <w:p w14:paraId="55DFAAAB" w14:textId="77777777" w:rsidR="000F4655" w:rsidRPr="00D01B1A" w:rsidRDefault="000F4655" w:rsidP="00FE2297">
            <w:pPr>
              <w:widowControl w:val="0"/>
              <w:suppressAutoHyphens/>
              <w:rPr>
                <w:sz w:val="20"/>
                <w:szCs w:val="20"/>
              </w:rPr>
            </w:pPr>
            <w:r w:rsidRPr="00D01B1A">
              <w:rPr>
                <w:sz w:val="20"/>
              </w:rPr>
              <w:t xml:space="preserve">The mean matrix effect was determined to be -0.191% and -2.44% for contact and oral toxicity samples respectively thus not considered to be significant </w:t>
            </w:r>
            <w:r w:rsidRPr="00D01B1A">
              <w:rPr>
                <w:sz w:val="20"/>
                <w:szCs w:val="20"/>
              </w:rPr>
              <w:t>(i.e. the matrix effect was  ≤±20%).</w:t>
            </w:r>
          </w:p>
        </w:tc>
      </w:tr>
      <w:tr w:rsidR="000F4655" w:rsidRPr="00D01B1A" w14:paraId="1D26BF47" w14:textId="77777777" w:rsidTr="00FE2297">
        <w:tc>
          <w:tcPr>
            <w:tcW w:w="0" w:type="auto"/>
            <w:shd w:val="clear" w:color="auto" w:fill="auto"/>
          </w:tcPr>
          <w:p w14:paraId="11EF7627" w14:textId="77777777" w:rsidR="000F4655" w:rsidRPr="00D01B1A" w:rsidRDefault="000F4655" w:rsidP="00FE2297">
            <w:pPr>
              <w:widowControl w:val="0"/>
              <w:suppressAutoHyphens/>
              <w:rPr>
                <w:sz w:val="20"/>
                <w:szCs w:val="20"/>
              </w:rPr>
            </w:pPr>
            <w:r w:rsidRPr="00D01B1A">
              <w:rPr>
                <w:sz w:val="20"/>
                <w:szCs w:val="20"/>
              </w:rPr>
              <w:t>Solution Stability</w:t>
            </w:r>
          </w:p>
        </w:tc>
        <w:tc>
          <w:tcPr>
            <w:tcW w:w="0" w:type="auto"/>
            <w:shd w:val="clear" w:color="auto" w:fill="auto"/>
          </w:tcPr>
          <w:p w14:paraId="2A947A5B" w14:textId="77777777" w:rsidR="000F4655" w:rsidRPr="00D01B1A" w:rsidRDefault="000F4655" w:rsidP="00FE2297">
            <w:pPr>
              <w:widowControl w:val="0"/>
              <w:suppressAutoHyphens/>
              <w:rPr>
                <w:sz w:val="20"/>
                <w:szCs w:val="20"/>
              </w:rPr>
            </w:pPr>
            <w:r w:rsidRPr="00D01B1A">
              <w:rPr>
                <w:sz w:val="20"/>
                <w:szCs w:val="20"/>
              </w:rPr>
              <w:t>Stability of Propamocarb in contact and oral toxicity samples was proven over a time period of at least 185 days and 188 days respectively under deep frozen conditions in the dark.</w:t>
            </w:r>
          </w:p>
        </w:tc>
      </w:tr>
      <w:tr w:rsidR="000F4655" w:rsidRPr="00D01B1A" w14:paraId="2BF15D10" w14:textId="77777777" w:rsidTr="00FE2297">
        <w:tc>
          <w:tcPr>
            <w:tcW w:w="0" w:type="auto"/>
            <w:shd w:val="clear" w:color="auto" w:fill="auto"/>
          </w:tcPr>
          <w:p w14:paraId="7284CA30" w14:textId="77777777" w:rsidR="000F4655" w:rsidRPr="00D01B1A" w:rsidRDefault="000F4655" w:rsidP="00FE2297">
            <w:pPr>
              <w:widowControl w:val="0"/>
              <w:suppressAutoHyphens/>
              <w:rPr>
                <w:sz w:val="20"/>
                <w:szCs w:val="20"/>
              </w:rPr>
            </w:pPr>
            <w:r w:rsidRPr="00D01B1A">
              <w:rPr>
                <w:sz w:val="20"/>
                <w:szCs w:val="20"/>
              </w:rPr>
              <w:t>Limit of determination/quantification</w:t>
            </w:r>
          </w:p>
        </w:tc>
        <w:tc>
          <w:tcPr>
            <w:tcW w:w="0" w:type="auto"/>
            <w:shd w:val="clear" w:color="auto" w:fill="auto"/>
          </w:tcPr>
          <w:p w14:paraId="6B4D8F41" w14:textId="77777777" w:rsidR="000F4655" w:rsidRPr="00D01B1A" w:rsidRDefault="000F4655" w:rsidP="00FE2297">
            <w:pPr>
              <w:widowControl w:val="0"/>
              <w:suppressAutoHyphens/>
              <w:rPr>
                <w:sz w:val="20"/>
                <w:szCs w:val="20"/>
              </w:rPr>
            </w:pPr>
            <w:r w:rsidRPr="00D01B1A">
              <w:rPr>
                <w:sz w:val="20"/>
                <w:szCs w:val="20"/>
              </w:rPr>
              <w:t>The limit of quantification (LOQ) and limit of detection (LOD) were:</w:t>
            </w:r>
          </w:p>
          <w:p w14:paraId="197DA3EE" w14:textId="77777777" w:rsidR="000F4655" w:rsidRPr="00D01B1A" w:rsidRDefault="000F4655" w:rsidP="00FE2297">
            <w:pPr>
              <w:widowControl w:val="0"/>
              <w:suppressAutoHyphens/>
              <w:rPr>
                <w:sz w:val="20"/>
                <w:szCs w:val="20"/>
              </w:rPr>
            </w:pPr>
            <w:r w:rsidRPr="00D01B1A">
              <w:rPr>
                <w:sz w:val="20"/>
                <w:szCs w:val="20"/>
              </w:rPr>
              <w:t>Contact toxicity solutions:</w:t>
            </w:r>
            <w:r w:rsidRPr="00D01B1A">
              <w:rPr>
                <w:sz w:val="20"/>
                <w:szCs w:val="20"/>
              </w:rPr>
              <w:tab/>
              <w:t>LOQ = 1.45 mg/kg (28.9 ng/mL)</w:t>
            </w:r>
          </w:p>
          <w:p w14:paraId="0406A9EC" w14:textId="77777777" w:rsidR="000F4655" w:rsidRPr="00D01B1A" w:rsidRDefault="000F4655" w:rsidP="00FE2297">
            <w:pPr>
              <w:widowControl w:val="0"/>
              <w:suppressAutoHyphens/>
              <w:rPr>
                <w:sz w:val="20"/>
                <w:szCs w:val="20"/>
              </w:rPr>
            </w:pPr>
            <w:r w:rsidRPr="00D01B1A">
              <w:rPr>
                <w:sz w:val="20"/>
                <w:szCs w:val="20"/>
              </w:rPr>
              <w:tab/>
            </w:r>
            <w:r w:rsidRPr="00D01B1A">
              <w:rPr>
                <w:sz w:val="20"/>
                <w:szCs w:val="20"/>
              </w:rPr>
              <w:tab/>
            </w:r>
            <w:r w:rsidRPr="00D01B1A">
              <w:rPr>
                <w:sz w:val="20"/>
                <w:szCs w:val="20"/>
              </w:rPr>
              <w:tab/>
              <w:t>LOD = 0.306 mg/kg (6.12 ng/mL)</w:t>
            </w:r>
          </w:p>
          <w:p w14:paraId="0EB168A7" w14:textId="77777777" w:rsidR="000F4655" w:rsidRPr="00D01B1A" w:rsidRDefault="000F4655" w:rsidP="00FE2297">
            <w:pPr>
              <w:widowControl w:val="0"/>
              <w:suppressAutoHyphens/>
              <w:rPr>
                <w:sz w:val="20"/>
                <w:szCs w:val="20"/>
              </w:rPr>
            </w:pPr>
            <w:r w:rsidRPr="00D01B1A">
              <w:rPr>
                <w:sz w:val="20"/>
                <w:szCs w:val="20"/>
              </w:rPr>
              <w:t>Oral toxicity solutions:</w:t>
            </w:r>
            <w:r w:rsidRPr="00D01B1A">
              <w:rPr>
                <w:sz w:val="20"/>
                <w:szCs w:val="20"/>
              </w:rPr>
              <w:tab/>
              <w:t>LOQ = 1.52 mg/kg (29.9 ng/mL)</w:t>
            </w:r>
          </w:p>
          <w:p w14:paraId="47087EB2" w14:textId="77777777" w:rsidR="000F4655" w:rsidRPr="00D01B1A" w:rsidRDefault="000F4655" w:rsidP="00FE2297">
            <w:pPr>
              <w:widowControl w:val="0"/>
              <w:suppressAutoHyphens/>
              <w:rPr>
                <w:sz w:val="20"/>
                <w:szCs w:val="20"/>
              </w:rPr>
            </w:pPr>
            <w:r w:rsidRPr="00D01B1A">
              <w:rPr>
                <w:sz w:val="20"/>
                <w:szCs w:val="20"/>
              </w:rPr>
              <w:tab/>
            </w:r>
            <w:r w:rsidRPr="00D01B1A">
              <w:rPr>
                <w:sz w:val="20"/>
                <w:szCs w:val="20"/>
              </w:rPr>
              <w:tab/>
            </w:r>
            <w:r w:rsidRPr="00D01B1A">
              <w:rPr>
                <w:sz w:val="20"/>
                <w:szCs w:val="20"/>
              </w:rPr>
              <w:tab/>
              <w:t>LOD = 0.328 mg/kg (6.46 ng/mL)</w:t>
            </w:r>
          </w:p>
        </w:tc>
      </w:tr>
    </w:tbl>
    <w:p w14:paraId="658C05F4" w14:textId="77777777" w:rsidR="000F4655" w:rsidRPr="00D01B1A" w:rsidRDefault="000F4655" w:rsidP="000F4655">
      <w:pPr>
        <w:keepNext/>
        <w:keepLines/>
        <w:widowControl w:val="0"/>
        <w:suppressAutoHyphens/>
        <w:spacing w:before="360" w:after="120"/>
        <w:outlineLvl w:val="4"/>
        <w:rPr>
          <w:rFonts w:ascii="Times New Roman" w:hAnsi="Times New Roman" w:cs="Times New Roman"/>
          <w:b/>
          <w:iCs/>
          <w:sz w:val="22"/>
        </w:rPr>
      </w:pPr>
      <w:r w:rsidRPr="00D01B1A">
        <w:rPr>
          <w:rFonts w:ascii="Times New Roman" w:hAnsi="Times New Roman" w:cs="Times New Roman"/>
          <w:b/>
          <w:iCs/>
          <w:sz w:val="22"/>
        </w:rPr>
        <w:t>Conclusion</w:t>
      </w:r>
    </w:p>
    <w:p w14:paraId="690C22CD" w14:textId="00E446C2" w:rsidR="00087F46" w:rsidRPr="00D01B1A" w:rsidRDefault="000F4655" w:rsidP="000F4655">
      <w:pPr>
        <w:widowControl w:val="0"/>
        <w:rPr>
          <w:rFonts w:ascii="Times New Roman" w:hAnsi="Times New Roman" w:cs="Times New Roman"/>
          <w:sz w:val="22"/>
        </w:rPr>
      </w:pPr>
      <w:r w:rsidRPr="00D01B1A">
        <w:rPr>
          <w:rFonts w:ascii="Times New Roman" w:hAnsi="Times New Roman" w:cs="Times New Roman"/>
          <w:w w:val="105"/>
          <w:sz w:val="22"/>
        </w:rPr>
        <w:t xml:space="preserve">The analytical method </w:t>
      </w:r>
      <w:r w:rsidRPr="00D01B1A">
        <w:rPr>
          <w:rFonts w:ascii="Times New Roman" w:hAnsi="Times New Roman" w:cs="Times New Roman"/>
          <w:sz w:val="22"/>
        </w:rPr>
        <w:t xml:space="preserve">for the determination of Propamocarb from contact and oral toxicity samples containing BAS 743 02 F </w:t>
      </w:r>
      <w:r w:rsidRPr="00D01B1A">
        <w:rPr>
          <w:rFonts w:ascii="Times New Roman" w:hAnsi="Times New Roman" w:cs="Times New Roman"/>
          <w:w w:val="105"/>
          <w:sz w:val="22"/>
        </w:rPr>
        <w:t>has been fully validated in terms of specificity, linearity, precision, accuracy, matrix effects, solution stability and LOQ/LOD, in accordance with the requirements of SANTE/2020/12830 Rev.2</w:t>
      </w:r>
    </w:p>
    <w:p w14:paraId="0F430263" w14:textId="77777777" w:rsidR="00087F46" w:rsidRPr="00D01B1A" w:rsidRDefault="00087F46" w:rsidP="00FE2297">
      <w:pPr>
        <w:pStyle w:val="RepAppendix5"/>
        <w:rPr>
          <w:lang w:val="en-US"/>
        </w:rPr>
      </w:pPr>
      <w:r w:rsidRPr="00D01B1A">
        <w:rPr>
          <w:lang w:val="en-US"/>
        </w:rPr>
        <w:t>Method validation</w:t>
      </w:r>
    </w:p>
    <w:tbl>
      <w:tblPr>
        <w:tblW w:w="500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389"/>
        <w:gridCol w:w="6411"/>
        <w:gridCol w:w="67"/>
        <w:gridCol w:w="506"/>
      </w:tblGrid>
      <w:tr w:rsidR="00087F46" w:rsidRPr="00D01B1A" w14:paraId="596285FE" w14:textId="77777777" w:rsidTr="00DE197C">
        <w:tc>
          <w:tcPr>
            <w:tcW w:w="1062" w:type="pct"/>
            <w:shd w:val="clear" w:color="auto" w:fill="D9D9D9" w:themeFill="background1" w:themeFillShade="D9"/>
          </w:tcPr>
          <w:p w14:paraId="18BF4F82" w14:textId="77777777" w:rsidR="00087F46" w:rsidRPr="00D01B1A" w:rsidRDefault="00087F46" w:rsidP="00FE2297">
            <w:pPr>
              <w:pStyle w:val="RepStandard"/>
              <w:rPr>
                <w:rFonts w:eastAsia="Batang"/>
              </w:rPr>
            </w:pPr>
            <w:r w:rsidRPr="00D01B1A">
              <w:t xml:space="preserve">Comments of </w:t>
            </w:r>
            <w:proofErr w:type="spellStart"/>
            <w:r w:rsidRPr="00D01B1A">
              <w:t>zRMS</w:t>
            </w:r>
            <w:proofErr w:type="spellEnd"/>
            <w:r w:rsidRPr="00D01B1A">
              <w:t>:</w:t>
            </w:r>
          </w:p>
        </w:tc>
        <w:tc>
          <w:tcPr>
            <w:tcW w:w="3935" w:type="pct"/>
            <w:gridSpan w:val="4"/>
            <w:shd w:val="clear" w:color="auto" w:fill="D9D9D9" w:themeFill="background1" w:themeFillShade="D9"/>
          </w:tcPr>
          <w:p w14:paraId="0B5F510D" w14:textId="77777777" w:rsidR="00DE197C" w:rsidRPr="00D01B1A" w:rsidRDefault="00DE197C" w:rsidP="00DE197C">
            <w:pPr>
              <w:pStyle w:val="RepStandard"/>
              <w:ind w:left="85"/>
              <w:jc w:val="left"/>
            </w:pPr>
            <w:bookmarkStart w:id="515" w:name="current2"/>
            <w:bookmarkEnd w:id="515"/>
            <w:r w:rsidRPr="00D01B1A">
              <w:t>The method has been accepted.</w:t>
            </w:r>
          </w:p>
          <w:p w14:paraId="62B51E23" w14:textId="77777777" w:rsidR="00DE197C" w:rsidRPr="00D01B1A" w:rsidRDefault="00DE197C" w:rsidP="00DE197C">
            <w:pPr>
              <w:pStyle w:val="RepStandard"/>
              <w:ind w:left="85"/>
              <w:jc w:val="left"/>
            </w:pPr>
            <w:r w:rsidRPr="00D01B1A">
              <w:t xml:space="preserve">The purpose of the analytical phase of the study was to determine Propamocarb and </w:t>
            </w:r>
            <w:proofErr w:type="spellStart"/>
            <w:r w:rsidRPr="00D01B1A">
              <w:t>Ametoctradin</w:t>
            </w:r>
            <w:proofErr w:type="spellEnd"/>
            <w:r w:rsidRPr="00D01B1A">
              <w:t xml:space="preserve"> in test item solutions resulting from an acute toxicity test with BAS 743 03 F. The determination was conducted by using HPLC with mass-spectrometric (MS-MS) detection. The LOQ was set at 0.4882 mg/L (Propamocarb) and at 0.1550 mg/L (BAS 650 F). </w:t>
            </w:r>
          </w:p>
          <w:p w14:paraId="7E59E2E6" w14:textId="59520A51" w:rsidR="00087F46" w:rsidRPr="00D01B1A" w:rsidRDefault="00DE197C" w:rsidP="00DE197C">
            <w:pPr>
              <w:pStyle w:val="RepStandard"/>
              <w:ind w:left="85"/>
              <w:rPr>
                <w:rFonts w:eastAsia="Batang"/>
              </w:rPr>
            </w:pPr>
            <w:r w:rsidRPr="00D01B1A">
              <w:t xml:space="preserve">The mean recovery was within the acceptable range of 70% to 120% for Propamocarb and BAS 650 F, with RSD &lt; 20%. No significant peak interferences </w:t>
            </w:r>
            <w:r w:rsidRPr="00D01B1A">
              <w:lastRenderedPageBreak/>
              <w:t>(&gt;LOD) occurred at the retention time and mass transition in the control samples. The method was fully validated according to the requirements of SANTE/2020/12830, Rev.1.</w:t>
            </w:r>
            <w:r w:rsidR="00087F46" w:rsidRPr="00D01B1A">
              <w:fldChar w:fldCharType="begin"/>
            </w:r>
            <w:r w:rsidR="00087F46" w:rsidRPr="00D01B1A">
              <w:instrText xml:space="preserve"> FORMTEXT </w:instrText>
            </w:r>
            <w:r w:rsidR="00087F46" w:rsidRPr="00D01B1A">
              <w:fldChar w:fldCharType="separate"/>
            </w:r>
            <w:r w:rsidR="00087F46" w:rsidRPr="00D01B1A">
              <w:fldChar w:fldCharType="end"/>
            </w:r>
          </w:p>
        </w:tc>
      </w:tr>
      <w:tr w:rsidR="00087F46" w:rsidRPr="00D01B1A" w14:paraId="01A6E78F" w14:textId="77777777" w:rsidTr="00DE197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3A7CDC91" w14:textId="77777777" w:rsidR="006B67B2" w:rsidRDefault="006B67B2" w:rsidP="00FE2297">
            <w:pPr>
              <w:widowControl w:val="0"/>
              <w:suppressAutoHyphens/>
              <w:jc w:val="both"/>
              <w:rPr>
                <w:rFonts w:ascii="Times New Roman" w:hAnsi="Times New Roman" w:cs="Times New Roman"/>
                <w:sz w:val="22"/>
              </w:rPr>
            </w:pPr>
          </w:p>
          <w:p w14:paraId="326A071A" w14:textId="422C59C6"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Reference:</w:t>
            </w:r>
          </w:p>
        </w:tc>
        <w:tc>
          <w:tcPr>
            <w:tcW w:w="3424" w:type="pct"/>
            <w:shd w:val="clear" w:color="auto" w:fill="auto"/>
          </w:tcPr>
          <w:p w14:paraId="57F4AFED" w14:textId="77777777" w:rsidR="006B67B2" w:rsidRDefault="006B67B2" w:rsidP="00FE2297">
            <w:pPr>
              <w:widowControl w:val="0"/>
              <w:suppressAutoHyphens/>
              <w:jc w:val="both"/>
              <w:rPr>
                <w:rFonts w:ascii="Times New Roman" w:hAnsi="Times New Roman" w:cs="Times New Roman"/>
                <w:sz w:val="22"/>
              </w:rPr>
            </w:pPr>
          </w:p>
          <w:p w14:paraId="289F4857" w14:textId="63268622"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CP 5.1.2/</w:t>
            </w:r>
            <w:r w:rsidR="008D61E4" w:rsidRPr="00D01B1A">
              <w:rPr>
                <w:rFonts w:ascii="Times New Roman" w:hAnsi="Times New Roman" w:cs="Times New Roman"/>
                <w:sz w:val="22"/>
              </w:rPr>
              <w:t>20</w:t>
            </w:r>
          </w:p>
        </w:tc>
      </w:tr>
      <w:tr w:rsidR="00087F46" w:rsidRPr="00D01B1A" w14:paraId="6B262032" w14:textId="77777777" w:rsidTr="00DE197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7B0E0408" w14:textId="77777777" w:rsidR="00087F46" w:rsidRPr="00D01B1A" w:rsidRDefault="00087F46" w:rsidP="00FE2297">
            <w:pPr>
              <w:widowControl w:val="0"/>
              <w:suppressAutoHyphens/>
              <w:spacing w:after="120"/>
              <w:jc w:val="both"/>
              <w:rPr>
                <w:rFonts w:ascii="Times New Roman" w:hAnsi="Times New Roman" w:cs="Times New Roman"/>
                <w:sz w:val="22"/>
                <w:highlight w:val="magenta"/>
              </w:rPr>
            </w:pPr>
            <w:r w:rsidRPr="00D01B1A">
              <w:rPr>
                <w:rFonts w:ascii="Times New Roman" w:hAnsi="Times New Roman" w:cs="Times New Roman"/>
                <w:sz w:val="22"/>
              </w:rPr>
              <w:t>Report</w:t>
            </w:r>
          </w:p>
        </w:tc>
        <w:tc>
          <w:tcPr>
            <w:tcW w:w="3424" w:type="pct"/>
            <w:shd w:val="clear" w:color="auto" w:fill="auto"/>
          </w:tcPr>
          <w:p w14:paraId="63BD91C1"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 xml:space="preserve">Acute toxicity of BAS 743 03 F on </w:t>
            </w:r>
            <w:r w:rsidRPr="00D01B1A">
              <w:rPr>
                <w:rFonts w:ascii="Times New Roman" w:hAnsi="Times New Roman" w:cs="Times New Roman"/>
                <w:i/>
                <w:iCs/>
                <w:sz w:val="22"/>
              </w:rPr>
              <w:t>Daphnia magna</w:t>
            </w:r>
            <w:r w:rsidRPr="00D01B1A">
              <w:rPr>
                <w:rFonts w:ascii="Times New Roman" w:hAnsi="Times New Roman" w:cs="Times New Roman"/>
                <w:sz w:val="22"/>
              </w:rPr>
              <w:t xml:space="preserve"> in a 48-hour static test</w:t>
            </w:r>
          </w:p>
          <w:p w14:paraId="7A8D7F3D"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Renner, P., 2023</w:t>
            </w:r>
          </w:p>
          <w:p w14:paraId="2157371B"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Study No.: 933750-2</w:t>
            </w:r>
          </w:p>
          <w:p w14:paraId="29E9C8AC" w14:textId="0739C144" w:rsidR="00087F46" w:rsidRPr="00D01B1A" w:rsidRDefault="009E1FD4" w:rsidP="00FE2297">
            <w:pPr>
              <w:widowControl w:val="0"/>
              <w:suppressAutoHyphens/>
              <w:spacing w:after="120"/>
              <w:jc w:val="both"/>
              <w:rPr>
                <w:rFonts w:ascii="Times New Roman" w:hAnsi="Times New Roman" w:cs="Times New Roman"/>
                <w:sz w:val="22"/>
              </w:rPr>
            </w:pPr>
            <w:r>
              <w:rPr>
                <w:rFonts w:ascii="Times New Roman" w:hAnsi="Times New Roman" w:cs="Times New Roman"/>
                <w:sz w:val="22"/>
              </w:rPr>
              <w:t>XXXX</w:t>
            </w:r>
            <w:r w:rsidR="00087F46" w:rsidRPr="00D01B1A">
              <w:rPr>
                <w:rFonts w:ascii="Times New Roman" w:hAnsi="Times New Roman" w:cs="Times New Roman"/>
                <w:sz w:val="22"/>
              </w:rPr>
              <w:t xml:space="preserve"> </w:t>
            </w:r>
            <w:proofErr w:type="spellStart"/>
            <w:r w:rsidR="00087F46" w:rsidRPr="00D01B1A">
              <w:rPr>
                <w:rFonts w:ascii="Times New Roman" w:hAnsi="Times New Roman" w:cs="Times New Roman"/>
                <w:sz w:val="22"/>
              </w:rPr>
              <w:t>DocID</w:t>
            </w:r>
            <w:proofErr w:type="spellEnd"/>
            <w:r w:rsidR="00087F46" w:rsidRPr="00D01B1A">
              <w:rPr>
                <w:rFonts w:ascii="Times New Roman" w:hAnsi="Times New Roman" w:cs="Times New Roman"/>
                <w:sz w:val="22"/>
              </w:rPr>
              <w:t>: 2022/2033730</w:t>
            </w:r>
          </w:p>
          <w:p w14:paraId="08C43B5D" w14:textId="77777777" w:rsidR="00087F46" w:rsidRPr="00D01B1A" w:rsidRDefault="00087F46" w:rsidP="00FE2297">
            <w:pPr>
              <w:widowControl w:val="0"/>
              <w:suppressAutoHyphens/>
              <w:jc w:val="both"/>
              <w:rPr>
                <w:rFonts w:ascii="Times New Roman" w:hAnsi="Times New Roman" w:cs="Times New Roman"/>
                <w:sz w:val="22"/>
                <w:highlight w:val="magenta"/>
              </w:rPr>
            </w:pPr>
            <w:r w:rsidRPr="00D01B1A">
              <w:rPr>
                <w:rFonts w:ascii="Times New Roman" w:hAnsi="Times New Roman" w:cs="Times New Roman"/>
                <w:sz w:val="22"/>
              </w:rPr>
              <w:t>Authority registration No</w:t>
            </w:r>
          </w:p>
        </w:tc>
      </w:tr>
      <w:tr w:rsidR="00087F46" w:rsidRPr="00D01B1A" w14:paraId="42DB34A0" w14:textId="77777777" w:rsidTr="00DE197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30AE0DF5"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Guideline(s):</w:t>
            </w:r>
          </w:p>
        </w:tc>
        <w:tc>
          <w:tcPr>
            <w:tcW w:w="3424" w:type="pct"/>
            <w:shd w:val="clear" w:color="auto" w:fill="auto"/>
          </w:tcPr>
          <w:p w14:paraId="205A4A25" w14:textId="77777777" w:rsidR="00087F46" w:rsidRPr="00D01B1A" w:rsidRDefault="00087F46" w:rsidP="00FE2297">
            <w:pPr>
              <w:widowControl w:val="0"/>
              <w:suppressAutoHyphens/>
              <w:spacing w:after="120"/>
              <w:jc w:val="both"/>
              <w:rPr>
                <w:rFonts w:ascii="Times New Roman" w:hAnsi="Times New Roman" w:cs="Times New Roman"/>
                <w:sz w:val="22"/>
              </w:rPr>
            </w:pPr>
            <w:r w:rsidRPr="00D01B1A">
              <w:rPr>
                <w:rFonts w:ascii="Times New Roman" w:hAnsi="Times New Roman" w:cs="Times New Roman"/>
                <w:sz w:val="22"/>
              </w:rPr>
              <w:t>SANTE/2020/12830 Rev.1; OECD ENV/JM/MONO(2007)17; OPPTS 860.1340</w:t>
            </w:r>
          </w:p>
        </w:tc>
      </w:tr>
      <w:tr w:rsidR="00087F46" w:rsidRPr="00D01B1A" w14:paraId="5F43DD84" w14:textId="77777777" w:rsidTr="00DE197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6E7EA707"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Deviations:</w:t>
            </w:r>
          </w:p>
        </w:tc>
        <w:tc>
          <w:tcPr>
            <w:tcW w:w="3424" w:type="pct"/>
            <w:shd w:val="clear" w:color="auto" w:fill="auto"/>
          </w:tcPr>
          <w:p w14:paraId="0BDAADA2"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None</w:t>
            </w:r>
          </w:p>
        </w:tc>
      </w:tr>
      <w:tr w:rsidR="00087F46" w:rsidRPr="00D01B1A" w14:paraId="0E6097D2" w14:textId="77777777" w:rsidTr="00DE197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4995FD99"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Previous evaluation:</w:t>
            </w:r>
          </w:p>
        </w:tc>
        <w:tc>
          <w:tcPr>
            <w:tcW w:w="3424" w:type="pct"/>
            <w:shd w:val="clear" w:color="auto" w:fill="auto"/>
          </w:tcPr>
          <w:p w14:paraId="1A2EBEF6" w14:textId="77777777" w:rsidR="00087F46" w:rsidRPr="00D01B1A" w:rsidRDefault="00087F46" w:rsidP="00FE2297">
            <w:pPr>
              <w:tabs>
                <w:tab w:val="left" w:pos="425"/>
                <w:tab w:val="left" w:pos="850"/>
              </w:tabs>
              <w:suppressAutoHyphens/>
              <w:spacing w:after="120"/>
              <w:ind w:left="25" w:hanging="25"/>
              <w:rPr>
                <w:rFonts w:ascii="Times New Roman" w:hAnsi="Times New Roman" w:cs="Times New Roman"/>
                <w:sz w:val="22"/>
              </w:rPr>
            </w:pPr>
            <w:r w:rsidRPr="00D01B1A">
              <w:rPr>
                <w:rFonts w:ascii="Times New Roman" w:hAnsi="Times New Roman" w:cs="Times New Roman"/>
                <w:sz w:val="22"/>
              </w:rPr>
              <w:t xml:space="preserve">No  </w:t>
            </w:r>
          </w:p>
        </w:tc>
      </w:tr>
      <w:tr w:rsidR="00087F46" w:rsidRPr="00D01B1A" w14:paraId="32D10075" w14:textId="77777777" w:rsidTr="00DE197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2"/>
          <w:wAfter w:w="306" w:type="pct"/>
        </w:trPr>
        <w:tc>
          <w:tcPr>
            <w:tcW w:w="1270" w:type="pct"/>
            <w:gridSpan w:val="2"/>
            <w:shd w:val="clear" w:color="auto" w:fill="auto"/>
          </w:tcPr>
          <w:p w14:paraId="2AAD0C76"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GLP:</w:t>
            </w:r>
          </w:p>
        </w:tc>
        <w:tc>
          <w:tcPr>
            <w:tcW w:w="3424" w:type="pct"/>
            <w:shd w:val="clear" w:color="auto" w:fill="auto"/>
          </w:tcPr>
          <w:p w14:paraId="4BC3D50C" w14:textId="77777777" w:rsidR="00087F46" w:rsidRPr="00D01B1A" w:rsidRDefault="00087F46" w:rsidP="00FE2297">
            <w:pPr>
              <w:tabs>
                <w:tab w:val="left" w:pos="425"/>
                <w:tab w:val="left" w:pos="850"/>
              </w:tabs>
              <w:suppressAutoHyphen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4C170559" w14:textId="77777777" w:rsidTr="00DE197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57" w:type="dxa"/>
            <w:left w:w="57" w:type="dxa"/>
            <w:bottom w:w="57" w:type="dxa"/>
            <w:right w:w="57" w:type="dxa"/>
          </w:tblCellMar>
        </w:tblPrEx>
        <w:trPr>
          <w:gridAfter w:val="1"/>
          <w:wAfter w:w="270" w:type="pct"/>
        </w:trPr>
        <w:tc>
          <w:tcPr>
            <w:tcW w:w="1270" w:type="pct"/>
            <w:gridSpan w:val="2"/>
            <w:shd w:val="clear" w:color="auto" w:fill="D9D9D9" w:themeFill="background1" w:themeFillShade="D9"/>
          </w:tcPr>
          <w:p w14:paraId="170B4CD7"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Acceptability:</w:t>
            </w:r>
          </w:p>
        </w:tc>
        <w:tc>
          <w:tcPr>
            <w:tcW w:w="3460" w:type="pct"/>
            <w:gridSpan w:val="2"/>
            <w:shd w:val="clear" w:color="auto" w:fill="D9D9D9" w:themeFill="background1" w:themeFillShade="D9"/>
          </w:tcPr>
          <w:p w14:paraId="278FA0C2"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Yes</w:t>
            </w:r>
          </w:p>
        </w:tc>
      </w:tr>
    </w:tbl>
    <w:p w14:paraId="23A654BD" w14:textId="77777777" w:rsidR="00805A33" w:rsidRDefault="00805A33" w:rsidP="00FE2297">
      <w:pPr>
        <w:keepNext/>
        <w:keepLines/>
        <w:widowControl w:val="0"/>
        <w:suppressAutoHyphens/>
        <w:spacing w:after="120"/>
        <w:jc w:val="both"/>
        <w:outlineLvl w:val="4"/>
        <w:rPr>
          <w:rFonts w:ascii="Times New Roman" w:hAnsi="Times New Roman" w:cs="Times New Roman"/>
          <w:b/>
          <w:iCs/>
          <w:sz w:val="22"/>
        </w:rPr>
      </w:pPr>
    </w:p>
    <w:p w14:paraId="14499E54" w14:textId="4EDD878F" w:rsidR="00087F46" w:rsidRPr="00D01B1A" w:rsidRDefault="00087F46" w:rsidP="00FE2297">
      <w:pPr>
        <w:keepNext/>
        <w:keepLines/>
        <w:widowControl w:val="0"/>
        <w:suppressAutoHyphens/>
        <w:spacing w:after="120"/>
        <w:jc w:val="both"/>
        <w:outlineLvl w:val="4"/>
        <w:rPr>
          <w:rFonts w:ascii="Times New Roman" w:hAnsi="Times New Roman" w:cs="Times New Roman"/>
          <w:b/>
          <w:iCs/>
          <w:sz w:val="22"/>
        </w:rPr>
      </w:pPr>
      <w:r w:rsidRPr="00D01B1A">
        <w:rPr>
          <w:rFonts w:ascii="Times New Roman" w:hAnsi="Times New Roman" w:cs="Times New Roman"/>
          <w:b/>
          <w:iCs/>
          <w:sz w:val="22"/>
        </w:rPr>
        <w:t>Study Summary</w:t>
      </w:r>
    </w:p>
    <w:p w14:paraId="674BB682" w14:textId="77777777" w:rsidR="00087F46" w:rsidRPr="00D01B1A" w:rsidRDefault="00087F46" w:rsidP="002C2A3A">
      <w:pPr>
        <w:widowControl w:val="0"/>
        <w:spacing w:line="240" w:lineRule="auto"/>
        <w:jc w:val="both"/>
        <w:rPr>
          <w:rFonts w:ascii="Times New Roman" w:hAnsi="Times New Roman" w:cs="Times New Roman"/>
          <w:sz w:val="22"/>
        </w:rPr>
      </w:pPr>
      <w:bookmarkStart w:id="516" w:name="_Hlk132730793"/>
      <w:r w:rsidRPr="00D01B1A">
        <w:rPr>
          <w:rFonts w:ascii="Times New Roman" w:hAnsi="Times New Roman" w:cs="Times New Roman"/>
          <w:sz w:val="22"/>
        </w:rPr>
        <w:t>The method was validated in the above study for the determination of Propamocarb in reconstituted water with a limit of quantification at 0.4882 mg/L. The brief description of method and the results are presented in the summary below.</w:t>
      </w:r>
    </w:p>
    <w:bookmarkEnd w:id="516"/>
    <w:p w14:paraId="0FA03DCB" w14:textId="77777777" w:rsidR="00087F46" w:rsidRPr="00D01B1A" w:rsidRDefault="00087F46" w:rsidP="002C2A3A">
      <w:pPr>
        <w:keepNext/>
        <w:keepLines/>
        <w:widowControl w:val="0"/>
        <w:suppressAutoHyphens/>
        <w:spacing w:after="120" w:line="240" w:lineRule="auto"/>
        <w:jc w:val="both"/>
        <w:outlineLvl w:val="4"/>
        <w:rPr>
          <w:rFonts w:ascii="Times New Roman" w:hAnsi="Times New Roman" w:cs="Times New Roman"/>
          <w:b/>
          <w:iCs/>
          <w:sz w:val="22"/>
        </w:rPr>
      </w:pPr>
      <w:r w:rsidRPr="00D01B1A">
        <w:rPr>
          <w:rFonts w:ascii="Times New Roman" w:hAnsi="Times New Roman" w:cs="Times New Roman"/>
          <w:b/>
          <w:iCs/>
          <w:sz w:val="22"/>
        </w:rPr>
        <w:t>Materials and methods</w:t>
      </w:r>
    </w:p>
    <w:p w14:paraId="116F5D34" w14:textId="77777777" w:rsidR="00087F46" w:rsidRPr="00D01B1A" w:rsidRDefault="00087F46" w:rsidP="002C2A3A">
      <w:pPr>
        <w:widowControl w:val="0"/>
        <w:spacing w:line="240" w:lineRule="auto"/>
        <w:jc w:val="both"/>
        <w:rPr>
          <w:rFonts w:ascii="Times New Roman" w:hAnsi="Times New Roman" w:cs="Times New Roman"/>
          <w:sz w:val="22"/>
        </w:rPr>
      </w:pPr>
      <w:r w:rsidRPr="00D01B1A">
        <w:rPr>
          <w:rFonts w:ascii="Times New Roman" w:hAnsi="Times New Roman" w:cs="Times New Roman"/>
          <w:sz w:val="22"/>
        </w:rPr>
        <w:t>Samples of were diluted with 50/50 (v/v) test matrix/ 0.2% formic acid (v/v) in acetonitrile (v/v) into the range of the calibration curve before analysis.</w:t>
      </w:r>
    </w:p>
    <w:p w14:paraId="4B112803" w14:textId="77777777" w:rsidR="00087F46" w:rsidRPr="00D01B1A" w:rsidRDefault="00087F46" w:rsidP="002C2A3A">
      <w:pPr>
        <w:widowControl w:val="0"/>
        <w:spacing w:line="240" w:lineRule="auto"/>
        <w:jc w:val="both"/>
        <w:rPr>
          <w:rFonts w:ascii="Times New Roman" w:hAnsi="Times New Roman" w:cs="Times New Roman"/>
          <w:sz w:val="22"/>
        </w:rPr>
      </w:pPr>
      <w:r w:rsidRPr="00D01B1A">
        <w:rPr>
          <w:rFonts w:ascii="Times New Roman" w:hAnsi="Times New Roman" w:cs="Times New Roman"/>
          <w:sz w:val="22"/>
        </w:rPr>
        <w:t xml:space="preserve">Propamocarb is determined by HPLC-MS/MS. Separation is achieved by using an ACE Excel 3 C18-PFP column (100 x 2.1 mm, 3 µm) and a gradient of water/formic acid/5 mM Ammonium </w:t>
      </w:r>
      <w:proofErr w:type="spellStart"/>
      <w:r w:rsidRPr="00D01B1A">
        <w:rPr>
          <w:rFonts w:ascii="Times New Roman" w:hAnsi="Times New Roman" w:cs="Times New Roman"/>
          <w:sz w:val="22"/>
        </w:rPr>
        <w:t>Formate</w:t>
      </w:r>
      <w:proofErr w:type="spellEnd"/>
      <w:r w:rsidRPr="00D01B1A">
        <w:rPr>
          <w:rFonts w:ascii="Times New Roman" w:hAnsi="Times New Roman" w:cs="Times New Roman"/>
          <w:sz w:val="22"/>
        </w:rPr>
        <w:t xml:space="preserve"> (1000/1, v/v) and acetonitrile/formic acid/5 mM Ammonium </w:t>
      </w:r>
      <w:proofErr w:type="spellStart"/>
      <w:r w:rsidRPr="00D01B1A">
        <w:rPr>
          <w:rFonts w:ascii="Times New Roman" w:hAnsi="Times New Roman" w:cs="Times New Roman"/>
          <w:sz w:val="22"/>
        </w:rPr>
        <w:t>Formate</w:t>
      </w:r>
      <w:proofErr w:type="spellEnd"/>
      <w:r w:rsidRPr="00D01B1A">
        <w:rPr>
          <w:rFonts w:ascii="Times New Roman" w:hAnsi="Times New Roman" w:cs="Times New Roman"/>
          <w:sz w:val="22"/>
        </w:rPr>
        <w:t xml:space="preserve"> (1000/1, v/v) at a flow rate of 0.2 mL/min.</w:t>
      </w:r>
    </w:p>
    <w:p w14:paraId="5DCBA36C" w14:textId="77777777" w:rsidR="00087F46" w:rsidRPr="00D01B1A" w:rsidRDefault="00087F46" w:rsidP="002C2A3A">
      <w:pPr>
        <w:widowControl w:val="0"/>
        <w:spacing w:line="240" w:lineRule="auto"/>
        <w:jc w:val="both"/>
        <w:rPr>
          <w:rFonts w:ascii="Times New Roman" w:hAnsi="Times New Roman" w:cs="Times New Roman"/>
          <w:sz w:val="22"/>
        </w:rPr>
      </w:pPr>
      <w:r w:rsidRPr="00D01B1A">
        <w:rPr>
          <w:rFonts w:ascii="Times New Roman" w:hAnsi="Times New Roman" w:cs="Times New Roman"/>
          <w:sz w:val="22"/>
        </w:rPr>
        <w:t xml:space="preserve">Detection is accomplished in ESI positive mode using three different transitions; </w:t>
      </w:r>
      <w:r w:rsidRPr="00D01B1A">
        <w:rPr>
          <w:rFonts w:ascii="Times New Roman" w:hAnsi="Times New Roman" w:cs="Times New Roman"/>
          <w:i/>
          <w:iCs/>
          <w:sz w:val="22"/>
        </w:rPr>
        <w:t>m/z</w:t>
      </w:r>
      <w:r w:rsidRPr="00D01B1A">
        <w:rPr>
          <w:rFonts w:ascii="Times New Roman" w:hAnsi="Times New Roman" w:cs="Times New Roman"/>
          <w:sz w:val="22"/>
        </w:rPr>
        <w:t xml:space="preserve"> 189 &gt; 102 used for quantification and </w:t>
      </w:r>
      <w:r w:rsidRPr="00D01B1A">
        <w:rPr>
          <w:rFonts w:ascii="Times New Roman" w:hAnsi="Times New Roman" w:cs="Times New Roman"/>
          <w:i/>
          <w:iCs/>
          <w:sz w:val="22"/>
        </w:rPr>
        <w:t>m/z</w:t>
      </w:r>
      <w:r w:rsidRPr="00D01B1A">
        <w:rPr>
          <w:rFonts w:ascii="Times New Roman" w:hAnsi="Times New Roman" w:cs="Times New Roman"/>
          <w:sz w:val="22"/>
        </w:rPr>
        <w:t xml:space="preserve"> 189 &gt; 74and </w:t>
      </w:r>
      <w:r w:rsidRPr="00D01B1A">
        <w:rPr>
          <w:rFonts w:ascii="Times New Roman" w:hAnsi="Times New Roman" w:cs="Times New Roman"/>
          <w:i/>
          <w:iCs/>
          <w:sz w:val="22"/>
        </w:rPr>
        <w:t>m/z</w:t>
      </w:r>
      <w:r w:rsidRPr="00D01B1A">
        <w:rPr>
          <w:rFonts w:ascii="Times New Roman" w:hAnsi="Times New Roman" w:cs="Times New Roman"/>
          <w:sz w:val="22"/>
        </w:rPr>
        <w:t xml:space="preserve"> 189 &gt; 144 used for confirmation. External matrix-matched calibration standards were used throughout.</w:t>
      </w:r>
    </w:p>
    <w:p w14:paraId="7CA0AAEB" w14:textId="77777777" w:rsidR="00087F46" w:rsidRPr="00D01B1A" w:rsidRDefault="00087F46" w:rsidP="002C2A3A">
      <w:pPr>
        <w:keepNext/>
        <w:keepLines/>
        <w:widowControl w:val="0"/>
        <w:suppressAutoHyphens/>
        <w:spacing w:after="120" w:line="240" w:lineRule="auto"/>
        <w:jc w:val="both"/>
        <w:outlineLvl w:val="4"/>
        <w:rPr>
          <w:rFonts w:ascii="Times New Roman" w:hAnsi="Times New Roman" w:cs="Times New Roman"/>
          <w:b/>
          <w:iCs/>
          <w:sz w:val="22"/>
        </w:rPr>
      </w:pPr>
      <w:r w:rsidRPr="00D01B1A">
        <w:rPr>
          <w:rFonts w:ascii="Times New Roman" w:hAnsi="Times New Roman" w:cs="Times New Roman"/>
          <w:b/>
          <w:iCs/>
          <w:sz w:val="22"/>
        </w:rPr>
        <w:t>Results and discussions</w:t>
      </w:r>
    </w:p>
    <w:p w14:paraId="3AC9E292" w14:textId="77777777" w:rsidR="00087F46" w:rsidRPr="00D01B1A" w:rsidRDefault="00087F46"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The analytical method validation is </w:t>
      </w:r>
      <w:proofErr w:type="spellStart"/>
      <w:r w:rsidRPr="00D01B1A">
        <w:rPr>
          <w:rFonts w:ascii="Times New Roman" w:hAnsi="Times New Roman" w:cs="Times New Roman"/>
          <w:sz w:val="22"/>
        </w:rPr>
        <w:t>summarised</w:t>
      </w:r>
      <w:proofErr w:type="spellEnd"/>
      <w:r w:rsidRPr="00D01B1A">
        <w:rPr>
          <w:rFonts w:ascii="Times New Roman" w:hAnsi="Times New Roman" w:cs="Times New Roman"/>
          <w:sz w:val="22"/>
        </w:rPr>
        <w:t xml:space="preserve"> below.  The HPLC-MS/MS determination was conducted by monitoring three MS/MS mass transitions and therefore no confirmatory method is required.</w:t>
      </w:r>
    </w:p>
    <w:p w14:paraId="70E70BDB" w14:textId="1C541B71" w:rsidR="00087F46" w:rsidRPr="00D01B1A" w:rsidRDefault="00087F46"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Recoveries were obtained by fortification of the matrices and all mean recoveries are within the permitted range required by the guideline SANTE/2020/12830 rev. 1.</w:t>
      </w:r>
    </w:p>
    <w:p w14:paraId="6ABEC55F" w14:textId="54F57D2E" w:rsidR="00087F46" w:rsidRPr="00D01B1A" w:rsidRDefault="00087F46" w:rsidP="00FE2297">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97</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r>
      <w:r w:rsidRPr="00D01B1A">
        <w:rPr>
          <w:rFonts w:ascii="Times New Roman" w:hAnsi="Times New Roman" w:cs="Times New Roman"/>
          <w:b/>
          <w:sz w:val="22"/>
        </w:rPr>
        <w:t xml:space="preserve">Recovery results from method validation of </w:t>
      </w:r>
      <w:r w:rsidRPr="00D01B1A">
        <w:rPr>
          <w:rFonts w:ascii="Times New Roman" w:hAnsi="Times New Roman" w:cs="Times New Roman"/>
          <w:b/>
          <w:bCs/>
          <w:sz w:val="22"/>
        </w:rPr>
        <w:t xml:space="preserve">Propamocarb </w:t>
      </w:r>
      <w:r w:rsidRPr="00D01B1A">
        <w:rPr>
          <w:rFonts w:ascii="Times New Roman" w:hAnsi="Times New Roman" w:cs="Times New Roman"/>
          <w:b/>
          <w:sz w:val="22"/>
        </w:rPr>
        <w:t xml:space="preserve">using the analytical method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37"/>
        <w:gridCol w:w="1411"/>
        <w:gridCol w:w="2048"/>
        <w:gridCol w:w="1305"/>
        <w:gridCol w:w="1165"/>
        <w:gridCol w:w="2079"/>
      </w:tblGrid>
      <w:tr w:rsidR="00087F46" w:rsidRPr="00D01B1A" w14:paraId="04498E40" w14:textId="77777777" w:rsidTr="00FE2297">
        <w:trPr>
          <w:tblHeader/>
        </w:trPr>
        <w:tc>
          <w:tcPr>
            <w:tcW w:w="661" w:type="pct"/>
            <w:shd w:val="clear" w:color="auto" w:fill="auto"/>
          </w:tcPr>
          <w:p w14:paraId="33A6AE3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766" w:type="pct"/>
            <w:shd w:val="clear" w:color="auto" w:fill="auto"/>
          </w:tcPr>
          <w:p w14:paraId="1C776D79"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1107" w:type="pct"/>
            <w:shd w:val="clear" w:color="auto" w:fill="auto"/>
          </w:tcPr>
          <w:p w14:paraId="2CAF727B"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(mg/L)</w:t>
            </w:r>
            <w:r w:rsidRPr="00D01B1A">
              <w:rPr>
                <w:b/>
                <w:sz w:val="20"/>
                <w:szCs w:val="20"/>
              </w:rPr>
              <w:br/>
              <w:t>(n=x)</w:t>
            </w:r>
          </w:p>
        </w:tc>
        <w:tc>
          <w:tcPr>
            <w:tcW w:w="709" w:type="pct"/>
            <w:shd w:val="clear" w:color="auto" w:fill="auto"/>
          </w:tcPr>
          <w:p w14:paraId="61C7A30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634" w:type="pct"/>
            <w:shd w:val="clear" w:color="auto" w:fill="auto"/>
          </w:tcPr>
          <w:p w14:paraId="42C58B1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1119" w:type="pct"/>
            <w:shd w:val="clear" w:color="auto" w:fill="auto"/>
          </w:tcPr>
          <w:p w14:paraId="2F7706B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5CBA896D" w14:textId="77777777" w:rsidTr="00FE2297">
        <w:tc>
          <w:tcPr>
            <w:tcW w:w="5000" w:type="pct"/>
            <w:gridSpan w:val="6"/>
            <w:shd w:val="clear" w:color="auto" w:fill="auto"/>
          </w:tcPr>
          <w:p w14:paraId="14E2D2B8" w14:textId="77777777" w:rsidR="00087F46" w:rsidRPr="00D01B1A" w:rsidRDefault="00087F46" w:rsidP="00FE2297">
            <w:pPr>
              <w:widowControl w:val="0"/>
              <w:suppressAutoHyphens/>
              <w:jc w:val="center"/>
              <w:rPr>
                <w:b/>
                <w:bCs/>
                <w:sz w:val="20"/>
                <w:szCs w:val="20"/>
              </w:rPr>
            </w:pPr>
            <w:r w:rsidRPr="00D01B1A">
              <w:rPr>
                <w:b/>
                <w:bCs/>
                <w:i/>
                <w:sz w:val="20"/>
                <w:szCs w:val="20"/>
              </w:rPr>
              <w:t>Mass</w:t>
            </w:r>
            <w:r w:rsidRPr="00D01B1A">
              <w:rPr>
                <w:b/>
                <w:bCs/>
                <w:i/>
                <w:spacing w:val="2"/>
                <w:sz w:val="20"/>
                <w:szCs w:val="20"/>
              </w:rPr>
              <w:t xml:space="preserve"> </w:t>
            </w:r>
            <w:r w:rsidRPr="00D01B1A">
              <w:rPr>
                <w:b/>
                <w:bCs/>
                <w:i/>
                <w:sz w:val="20"/>
                <w:szCs w:val="20"/>
              </w:rPr>
              <w:t>transition</w:t>
            </w:r>
            <w:r w:rsidRPr="00D01B1A">
              <w:rPr>
                <w:b/>
                <w:bCs/>
                <w:i/>
                <w:spacing w:val="4"/>
                <w:sz w:val="20"/>
                <w:szCs w:val="20"/>
              </w:rPr>
              <w:t xml:space="preserve"> </w:t>
            </w:r>
            <w:r w:rsidRPr="00D01B1A">
              <w:rPr>
                <w:b/>
                <w:bCs/>
                <w:i/>
                <w:sz w:val="20"/>
                <w:szCs w:val="20"/>
              </w:rPr>
              <w:t>(Quantification) Propamocarb m/z 189→102</w:t>
            </w:r>
          </w:p>
        </w:tc>
      </w:tr>
      <w:tr w:rsidR="00087F46" w:rsidRPr="00D01B1A" w14:paraId="63387CDF" w14:textId="77777777" w:rsidTr="00FE2297">
        <w:tc>
          <w:tcPr>
            <w:tcW w:w="661" w:type="pct"/>
            <w:vMerge w:val="restart"/>
            <w:shd w:val="clear" w:color="auto" w:fill="auto"/>
            <w:vAlign w:val="center"/>
          </w:tcPr>
          <w:p w14:paraId="7B36F75B" w14:textId="77777777" w:rsidR="00087F46" w:rsidRPr="00D01B1A" w:rsidRDefault="00087F46" w:rsidP="00FE2297">
            <w:pPr>
              <w:widowControl w:val="0"/>
              <w:suppressAutoHyphens/>
              <w:jc w:val="center"/>
              <w:rPr>
                <w:sz w:val="20"/>
                <w:szCs w:val="20"/>
              </w:rPr>
            </w:pPr>
            <w:r w:rsidRPr="00D01B1A">
              <w:rPr>
                <w:sz w:val="20"/>
                <w:szCs w:val="20"/>
              </w:rPr>
              <w:t>Reconstituted water</w:t>
            </w:r>
          </w:p>
        </w:tc>
        <w:tc>
          <w:tcPr>
            <w:tcW w:w="766" w:type="pct"/>
            <w:vMerge w:val="restart"/>
            <w:shd w:val="clear" w:color="auto" w:fill="auto"/>
            <w:vAlign w:val="center"/>
          </w:tcPr>
          <w:p w14:paraId="06BC5952" w14:textId="77777777" w:rsidR="00087F46" w:rsidRPr="00D01B1A" w:rsidRDefault="00087F46" w:rsidP="00FE2297">
            <w:pPr>
              <w:widowControl w:val="0"/>
              <w:suppressAutoHyphens/>
              <w:jc w:val="center"/>
              <w:rPr>
                <w:sz w:val="20"/>
                <w:szCs w:val="20"/>
              </w:rPr>
            </w:pPr>
            <w:r w:rsidRPr="00D01B1A">
              <w:rPr>
                <w:sz w:val="20"/>
                <w:szCs w:val="20"/>
              </w:rPr>
              <w:t>Propamocarb</w:t>
            </w:r>
          </w:p>
        </w:tc>
        <w:tc>
          <w:tcPr>
            <w:tcW w:w="1107" w:type="pct"/>
            <w:shd w:val="clear" w:color="auto" w:fill="auto"/>
          </w:tcPr>
          <w:p w14:paraId="02BB4AA0" w14:textId="77777777" w:rsidR="00087F46" w:rsidRPr="00D01B1A" w:rsidRDefault="00087F46" w:rsidP="00FE2297">
            <w:pPr>
              <w:widowControl w:val="0"/>
              <w:suppressAutoHyphens/>
              <w:jc w:val="center"/>
              <w:rPr>
                <w:sz w:val="20"/>
                <w:szCs w:val="20"/>
              </w:rPr>
            </w:pPr>
            <w:r w:rsidRPr="00D01B1A">
              <w:rPr>
                <w:sz w:val="20"/>
                <w:szCs w:val="20"/>
              </w:rPr>
              <w:t>0.4882 (n=5)</w:t>
            </w:r>
          </w:p>
        </w:tc>
        <w:tc>
          <w:tcPr>
            <w:tcW w:w="709" w:type="pct"/>
            <w:tcBorders>
              <w:top w:val="single" w:sz="4" w:space="0" w:color="auto"/>
              <w:left w:val="single" w:sz="2" w:space="0" w:color="auto"/>
            </w:tcBorders>
            <w:vAlign w:val="bottom"/>
          </w:tcPr>
          <w:p w14:paraId="662A9990" w14:textId="77777777" w:rsidR="00087F46" w:rsidRPr="00D01B1A" w:rsidRDefault="00087F46" w:rsidP="00FE2297">
            <w:pPr>
              <w:widowControl w:val="0"/>
              <w:suppressAutoHyphens/>
              <w:jc w:val="center"/>
              <w:rPr>
                <w:sz w:val="20"/>
                <w:szCs w:val="20"/>
              </w:rPr>
            </w:pPr>
            <w:r w:rsidRPr="00D01B1A">
              <w:rPr>
                <w:sz w:val="20"/>
                <w:szCs w:val="20"/>
              </w:rPr>
              <w:t>101</w:t>
            </w:r>
          </w:p>
        </w:tc>
        <w:tc>
          <w:tcPr>
            <w:tcW w:w="634" w:type="pct"/>
            <w:tcBorders>
              <w:top w:val="single" w:sz="4" w:space="0" w:color="auto"/>
              <w:right w:val="single" w:sz="2" w:space="0" w:color="auto"/>
            </w:tcBorders>
            <w:vAlign w:val="bottom"/>
          </w:tcPr>
          <w:p w14:paraId="0B52276C" w14:textId="77777777" w:rsidR="00087F46" w:rsidRPr="00D01B1A" w:rsidRDefault="00087F46" w:rsidP="00FE2297">
            <w:pPr>
              <w:widowControl w:val="0"/>
              <w:suppressAutoHyphens/>
              <w:jc w:val="center"/>
              <w:rPr>
                <w:sz w:val="20"/>
                <w:szCs w:val="20"/>
              </w:rPr>
            </w:pPr>
            <w:r w:rsidRPr="00D01B1A">
              <w:rPr>
                <w:sz w:val="20"/>
                <w:szCs w:val="20"/>
              </w:rPr>
              <w:t>1.39</w:t>
            </w:r>
          </w:p>
        </w:tc>
        <w:tc>
          <w:tcPr>
            <w:tcW w:w="1119" w:type="pct"/>
            <w:vMerge w:val="restart"/>
            <w:shd w:val="clear" w:color="auto" w:fill="auto"/>
            <w:vAlign w:val="center"/>
          </w:tcPr>
          <w:p w14:paraId="69BF193F" w14:textId="77777777" w:rsidR="00087F46" w:rsidRPr="00D01B1A" w:rsidRDefault="00087F46" w:rsidP="00FE2297">
            <w:pPr>
              <w:widowControl w:val="0"/>
              <w:suppressAutoHyphens/>
              <w:jc w:val="center"/>
              <w:rPr>
                <w:sz w:val="20"/>
                <w:szCs w:val="20"/>
              </w:rPr>
            </w:pPr>
            <w:r w:rsidRPr="00D01B1A">
              <w:rPr>
                <w:sz w:val="20"/>
                <w:szCs w:val="20"/>
              </w:rPr>
              <w:t>Acceptable</w:t>
            </w:r>
          </w:p>
        </w:tc>
      </w:tr>
      <w:tr w:rsidR="00087F46" w:rsidRPr="00D01B1A" w14:paraId="0A7EEAD9" w14:textId="77777777" w:rsidTr="00FE2297">
        <w:tc>
          <w:tcPr>
            <w:tcW w:w="661" w:type="pct"/>
            <w:vMerge/>
            <w:shd w:val="clear" w:color="auto" w:fill="auto"/>
          </w:tcPr>
          <w:p w14:paraId="091B61F0" w14:textId="77777777" w:rsidR="00087F46" w:rsidRPr="00D01B1A" w:rsidRDefault="00087F46" w:rsidP="00FE2297">
            <w:pPr>
              <w:widowControl w:val="0"/>
              <w:suppressAutoHyphens/>
              <w:rPr>
                <w:sz w:val="20"/>
                <w:szCs w:val="20"/>
              </w:rPr>
            </w:pPr>
          </w:p>
        </w:tc>
        <w:tc>
          <w:tcPr>
            <w:tcW w:w="766" w:type="pct"/>
            <w:vMerge/>
            <w:shd w:val="clear" w:color="auto" w:fill="auto"/>
          </w:tcPr>
          <w:p w14:paraId="7A88EF61" w14:textId="77777777" w:rsidR="00087F46" w:rsidRPr="00D01B1A" w:rsidRDefault="00087F46" w:rsidP="00FE2297">
            <w:pPr>
              <w:widowControl w:val="0"/>
              <w:suppressAutoHyphens/>
              <w:rPr>
                <w:sz w:val="20"/>
                <w:szCs w:val="20"/>
              </w:rPr>
            </w:pPr>
          </w:p>
        </w:tc>
        <w:tc>
          <w:tcPr>
            <w:tcW w:w="1107" w:type="pct"/>
            <w:shd w:val="clear" w:color="auto" w:fill="auto"/>
          </w:tcPr>
          <w:p w14:paraId="7254491B" w14:textId="77777777" w:rsidR="00087F46" w:rsidRPr="00D01B1A" w:rsidRDefault="00087F46" w:rsidP="00FE2297">
            <w:pPr>
              <w:widowControl w:val="0"/>
              <w:suppressAutoHyphens/>
              <w:jc w:val="center"/>
              <w:rPr>
                <w:sz w:val="20"/>
                <w:szCs w:val="20"/>
              </w:rPr>
            </w:pPr>
            <w:r w:rsidRPr="00D01B1A">
              <w:rPr>
                <w:sz w:val="20"/>
                <w:szCs w:val="20"/>
              </w:rPr>
              <w:t>24.41 ( n=5)</w:t>
            </w:r>
          </w:p>
        </w:tc>
        <w:tc>
          <w:tcPr>
            <w:tcW w:w="709" w:type="pct"/>
            <w:tcBorders>
              <w:left w:val="single" w:sz="2" w:space="0" w:color="auto"/>
              <w:bottom w:val="single" w:sz="2" w:space="0" w:color="auto"/>
            </w:tcBorders>
            <w:vAlign w:val="bottom"/>
          </w:tcPr>
          <w:p w14:paraId="26858E2A" w14:textId="77777777" w:rsidR="00087F46" w:rsidRPr="00D01B1A" w:rsidRDefault="00087F46" w:rsidP="00FE2297">
            <w:pPr>
              <w:widowControl w:val="0"/>
              <w:suppressAutoHyphens/>
              <w:jc w:val="center"/>
              <w:rPr>
                <w:sz w:val="20"/>
                <w:szCs w:val="20"/>
              </w:rPr>
            </w:pPr>
            <w:r w:rsidRPr="00D01B1A">
              <w:rPr>
                <w:sz w:val="20"/>
                <w:szCs w:val="20"/>
              </w:rPr>
              <w:t>97.7</w:t>
            </w:r>
          </w:p>
        </w:tc>
        <w:tc>
          <w:tcPr>
            <w:tcW w:w="634" w:type="pct"/>
            <w:tcBorders>
              <w:bottom w:val="single" w:sz="2" w:space="0" w:color="auto"/>
              <w:right w:val="single" w:sz="2" w:space="0" w:color="auto"/>
            </w:tcBorders>
            <w:vAlign w:val="bottom"/>
          </w:tcPr>
          <w:p w14:paraId="6CABB6C0" w14:textId="77777777" w:rsidR="00087F46" w:rsidRPr="00D01B1A" w:rsidRDefault="00087F46" w:rsidP="00FE2297">
            <w:pPr>
              <w:widowControl w:val="0"/>
              <w:suppressAutoHyphens/>
              <w:jc w:val="center"/>
              <w:rPr>
                <w:sz w:val="20"/>
                <w:szCs w:val="20"/>
              </w:rPr>
            </w:pPr>
            <w:r w:rsidRPr="00D01B1A">
              <w:rPr>
                <w:sz w:val="20"/>
                <w:szCs w:val="20"/>
              </w:rPr>
              <w:t>2.17</w:t>
            </w:r>
          </w:p>
        </w:tc>
        <w:tc>
          <w:tcPr>
            <w:tcW w:w="1119" w:type="pct"/>
            <w:vMerge/>
            <w:shd w:val="clear" w:color="auto" w:fill="auto"/>
          </w:tcPr>
          <w:p w14:paraId="128EC742" w14:textId="77777777" w:rsidR="00087F46" w:rsidRPr="00D01B1A" w:rsidRDefault="00087F46" w:rsidP="00FE2297">
            <w:pPr>
              <w:widowControl w:val="0"/>
              <w:suppressAutoHyphens/>
              <w:jc w:val="center"/>
              <w:rPr>
                <w:sz w:val="20"/>
                <w:szCs w:val="20"/>
              </w:rPr>
            </w:pPr>
          </w:p>
        </w:tc>
      </w:tr>
    </w:tbl>
    <w:p w14:paraId="42043F54" w14:textId="385A2338" w:rsidR="00087F46" w:rsidRPr="00D01B1A" w:rsidRDefault="00087F46" w:rsidP="00FE2297">
      <w:pPr>
        <w:keepNext/>
        <w:keepLines/>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98</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method used for validation of Propamocarb in Reconstituted Water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04"/>
        <w:gridCol w:w="6641"/>
      </w:tblGrid>
      <w:tr w:rsidR="00087F46" w:rsidRPr="00D01B1A" w14:paraId="0DE614BB" w14:textId="77777777" w:rsidTr="00FE2297">
        <w:trPr>
          <w:tblHeader/>
        </w:trPr>
        <w:tc>
          <w:tcPr>
            <w:tcW w:w="0" w:type="auto"/>
            <w:shd w:val="clear" w:color="auto" w:fill="auto"/>
          </w:tcPr>
          <w:p w14:paraId="37FE51B5" w14:textId="77777777" w:rsidR="00087F46" w:rsidRPr="00D01B1A" w:rsidRDefault="00087F46" w:rsidP="00FE2297">
            <w:pPr>
              <w:keepNext/>
              <w:keepLines/>
              <w:widowControl w:val="0"/>
              <w:suppressAutoHyphens/>
              <w:spacing w:before="60" w:after="60"/>
              <w:jc w:val="center"/>
              <w:rPr>
                <w:b/>
                <w:sz w:val="20"/>
                <w:szCs w:val="20"/>
              </w:rPr>
            </w:pPr>
          </w:p>
        </w:tc>
        <w:tc>
          <w:tcPr>
            <w:tcW w:w="0" w:type="auto"/>
            <w:shd w:val="clear" w:color="auto" w:fill="auto"/>
          </w:tcPr>
          <w:p w14:paraId="32915E94" w14:textId="77777777" w:rsidR="00087F46" w:rsidRPr="00D01B1A" w:rsidRDefault="00087F46" w:rsidP="00FE2297">
            <w:pPr>
              <w:keepNext/>
              <w:keepLines/>
              <w:widowControl w:val="0"/>
              <w:suppressAutoHyphens/>
              <w:spacing w:before="60" w:after="60"/>
              <w:jc w:val="center"/>
              <w:rPr>
                <w:b/>
                <w:sz w:val="20"/>
                <w:szCs w:val="20"/>
              </w:rPr>
            </w:pPr>
            <w:proofErr w:type="spellStart"/>
            <w:r w:rsidRPr="00D01B1A">
              <w:rPr>
                <w:b/>
                <w:sz w:val="20"/>
                <w:szCs w:val="20"/>
              </w:rPr>
              <w:t>Ametoctradin</w:t>
            </w:r>
            <w:proofErr w:type="spellEnd"/>
          </w:p>
        </w:tc>
      </w:tr>
      <w:tr w:rsidR="00087F46" w:rsidRPr="00D01B1A" w14:paraId="03163450" w14:textId="77777777" w:rsidTr="00FE2297">
        <w:tc>
          <w:tcPr>
            <w:tcW w:w="0" w:type="auto"/>
            <w:shd w:val="clear" w:color="auto" w:fill="auto"/>
          </w:tcPr>
          <w:p w14:paraId="4EB60FEB" w14:textId="77777777" w:rsidR="00087F46" w:rsidRPr="00D01B1A" w:rsidRDefault="00087F46" w:rsidP="00FE2297">
            <w:pPr>
              <w:widowControl w:val="0"/>
              <w:suppressAutoHyphens/>
              <w:rPr>
                <w:sz w:val="20"/>
                <w:szCs w:val="20"/>
              </w:rPr>
            </w:pPr>
            <w:r w:rsidRPr="00D01B1A">
              <w:rPr>
                <w:sz w:val="20"/>
                <w:szCs w:val="20"/>
              </w:rPr>
              <w:t>Specificity</w:t>
            </w:r>
          </w:p>
        </w:tc>
        <w:tc>
          <w:tcPr>
            <w:tcW w:w="0" w:type="auto"/>
            <w:shd w:val="clear" w:color="auto" w:fill="auto"/>
          </w:tcPr>
          <w:p w14:paraId="398D76E0" w14:textId="77777777" w:rsidR="00087F46" w:rsidRPr="00D01B1A" w:rsidRDefault="00087F46" w:rsidP="00FE2297">
            <w:pPr>
              <w:widowControl w:val="0"/>
              <w:suppressAutoHyphens/>
              <w:rPr>
                <w:sz w:val="20"/>
                <w:szCs w:val="20"/>
              </w:rPr>
            </w:pPr>
            <w:r w:rsidRPr="00D01B1A">
              <w:rPr>
                <w:sz w:val="20"/>
                <w:szCs w:val="20"/>
              </w:rPr>
              <w:t>LC-MS/MS is a highly specific method. No significant peak interferences (&gt;LOD) occurred at the retention time and mass transition in the control samples</w:t>
            </w:r>
          </w:p>
        </w:tc>
      </w:tr>
      <w:tr w:rsidR="00087F46" w:rsidRPr="00D01B1A" w14:paraId="68E6D4F5" w14:textId="77777777" w:rsidTr="00FE2297">
        <w:tc>
          <w:tcPr>
            <w:tcW w:w="0" w:type="auto"/>
            <w:shd w:val="clear" w:color="auto" w:fill="auto"/>
          </w:tcPr>
          <w:p w14:paraId="05E198BD" w14:textId="77777777" w:rsidR="00087F46" w:rsidRPr="00D01B1A" w:rsidRDefault="00087F46" w:rsidP="00FE2297">
            <w:pPr>
              <w:widowControl w:val="0"/>
              <w:suppressAutoHyphens/>
              <w:rPr>
                <w:sz w:val="20"/>
                <w:szCs w:val="20"/>
              </w:rPr>
            </w:pPr>
            <w:r w:rsidRPr="00D01B1A">
              <w:rPr>
                <w:sz w:val="20"/>
                <w:szCs w:val="20"/>
              </w:rPr>
              <w:t>Calibration (type, number of data points)</w:t>
            </w:r>
          </w:p>
        </w:tc>
        <w:tc>
          <w:tcPr>
            <w:tcW w:w="0" w:type="auto"/>
            <w:shd w:val="clear" w:color="auto" w:fill="auto"/>
          </w:tcPr>
          <w:p w14:paraId="3AAD3C91" w14:textId="77777777" w:rsidR="00087F46" w:rsidRPr="00D01B1A" w:rsidRDefault="00087F46" w:rsidP="00FE2297">
            <w:pPr>
              <w:widowControl w:val="0"/>
              <w:suppressAutoHyphens/>
              <w:rPr>
                <w:sz w:val="20"/>
                <w:szCs w:val="20"/>
              </w:rPr>
            </w:pPr>
            <w:r w:rsidRPr="00D01B1A">
              <w:rPr>
                <w:sz w:val="20"/>
                <w:szCs w:val="20"/>
              </w:rPr>
              <w:t xml:space="preserve">Calibration was performed with matrix-matched standards at a minimum of five concentrations ranging 6.575 – 119.5 ng/mL and good linearity was observed (r ≥0.99). The resulting test substance peak areas versus theoretical test substance concentration data were fit to the linear function.  </w:t>
            </w:r>
          </w:p>
          <w:p w14:paraId="518299EF" w14:textId="77777777" w:rsidR="00087F46" w:rsidRPr="00D01B1A" w:rsidRDefault="00087F46" w:rsidP="00FE2297">
            <w:pPr>
              <w:widowControl w:val="0"/>
              <w:suppressAutoHyphens/>
              <w:rPr>
                <w:sz w:val="20"/>
                <w:szCs w:val="20"/>
              </w:rPr>
            </w:pPr>
            <w:r w:rsidRPr="00D01B1A">
              <w:rPr>
                <w:sz w:val="20"/>
                <w:szCs w:val="20"/>
              </w:rPr>
              <w:t>Regression data: y = ax2 + bx +c</w:t>
            </w:r>
          </w:p>
          <w:tbl>
            <w:tblPr>
              <w:tblStyle w:val="TableGrid8"/>
              <w:tblW w:w="4408" w:type="pct"/>
              <w:tblLook w:val="04A0" w:firstRow="1" w:lastRow="0" w:firstColumn="1" w:lastColumn="0" w:noHBand="0" w:noVBand="1"/>
            </w:tblPr>
            <w:tblGrid>
              <w:gridCol w:w="1600"/>
              <w:gridCol w:w="2058"/>
              <w:gridCol w:w="1044"/>
              <w:gridCol w:w="1043"/>
            </w:tblGrid>
            <w:tr w:rsidR="00087F46" w:rsidRPr="00D01B1A" w14:paraId="73E36233" w14:textId="77777777" w:rsidTr="00FE2297">
              <w:tc>
                <w:tcPr>
                  <w:tcW w:w="1392" w:type="pct"/>
                  <w:vAlign w:val="center"/>
                </w:tcPr>
                <w:p w14:paraId="1A585146" w14:textId="77777777" w:rsidR="00087F46" w:rsidRPr="00D01B1A" w:rsidRDefault="00087F46" w:rsidP="00FE2297">
                  <w:pPr>
                    <w:widowControl w:val="0"/>
                    <w:suppressAutoHyphens/>
                    <w:rPr>
                      <w:b/>
                      <w:bCs/>
                      <w:sz w:val="20"/>
                    </w:rPr>
                  </w:pPr>
                  <w:r w:rsidRPr="00D01B1A">
                    <w:rPr>
                      <w:rFonts w:eastAsia="Calibri"/>
                      <w:b/>
                      <w:sz w:val="20"/>
                    </w:rPr>
                    <w:t>a</w:t>
                  </w:r>
                </w:p>
              </w:tc>
              <w:tc>
                <w:tcPr>
                  <w:tcW w:w="1791" w:type="pct"/>
                  <w:vAlign w:val="center"/>
                </w:tcPr>
                <w:p w14:paraId="4932B00A" w14:textId="77777777" w:rsidR="00087F46" w:rsidRPr="00D01B1A" w:rsidRDefault="00087F46" w:rsidP="00FE2297">
                  <w:pPr>
                    <w:widowControl w:val="0"/>
                    <w:suppressAutoHyphens/>
                    <w:rPr>
                      <w:b/>
                      <w:bCs/>
                      <w:sz w:val="20"/>
                    </w:rPr>
                  </w:pPr>
                  <w:r w:rsidRPr="00D01B1A">
                    <w:rPr>
                      <w:rFonts w:eastAsia="Calibri"/>
                      <w:b/>
                      <w:sz w:val="20"/>
                    </w:rPr>
                    <w:t>b</w:t>
                  </w:r>
                </w:p>
              </w:tc>
              <w:tc>
                <w:tcPr>
                  <w:tcW w:w="909" w:type="pct"/>
                  <w:vAlign w:val="center"/>
                </w:tcPr>
                <w:p w14:paraId="38983FA8" w14:textId="77777777" w:rsidR="00087F46" w:rsidRPr="00D01B1A" w:rsidRDefault="00087F46" w:rsidP="00FE2297">
                  <w:pPr>
                    <w:widowControl w:val="0"/>
                    <w:suppressAutoHyphens/>
                    <w:rPr>
                      <w:b/>
                      <w:bCs/>
                      <w:sz w:val="20"/>
                    </w:rPr>
                  </w:pPr>
                  <w:r w:rsidRPr="00D01B1A">
                    <w:rPr>
                      <w:rFonts w:eastAsia="Calibri"/>
                      <w:b/>
                      <w:sz w:val="20"/>
                    </w:rPr>
                    <w:t>c</w:t>
                  </w:r>
                </w:p>
              </w:tc>
              <w:tc>
                <w:tcPr>
                  <w:tcW w:w="908" w:type="pct"/>
                </w:tcPr>
                <w:p w14:paraId="43CEE992" w14:textId="77777777" w:rsidR="00087F46" w:rsidRPr="00D01B1A" w:rsidRDefault="00087F46" w:rsidP="00FE2297">
                  <w:pPr>
                    <w:widowControl w:val="0"/>
                    <w:suppressAutoHyphens/>
                    <w:rPr>
                      <w:b/>
                      <w:bCs/>
                      <w:sz w:val="20"/>
                    </w:rPr>
                  </w:pPr>
                  <w:r w:rsidRPr="00D01B1A">
                    <w:rPr>
                      <w:b/>
                      <w:bCs/>
                      <w:sz w:val="20"/>
                    </w:rPr>
                    <w:t>r</w:t>
                  </w:r>
                </w:p>
              </w:tc>
            </w:tr>
            <w:tr w:rsidR="00087F46" w:rsidRPr="00D01B1A" w14:paraId="232AA85F" w14:textId="77777777" w:rsidTr="00FE2297">
              <w:tc>
                <w:tcPr>
                  <w:tcW w:w="1392" w:type="pct"/>
                  <w:vAlign w:val="center"/>
                </w:tcPr>
                <w:p w14:paraId="753B2866" w14:textId="77777777" w:rsidR="00087F46" w:rsidRPr="00D01B1A" w:rsidRDefault="00087F46" w:rsidP="00FE2297">
                  <w:pPr>
                    <w:widowControl w:val="0"/>
                    <w:suppressAutoHyphens/>
                    <w:rPr>
                      <w:b/>
                      <w:bCs/>
                      <w:sz w:val="20"/>
                    </w:rPr>
                  </w:pPr>
                  <w:r w:rsidRPr="00D01B1A">
                    <w:rPr>
                      <w:rFonts w:eastAsia="Calibri"/>
                      <w:sz w:val="20"/>
                    </w:rPr>
                    <w:t>-17.9473</w:t>
                  </w:r>
                </w:p>
              </w:tc>
              <w:tc>
                <w:tcPr>
                  <w:tcW w:w="1791" w:type="pct"/>
                  <w:vAlign w:val="center"/>
                </w:tcPr>
                <w:p w14:paraId="7989C437" w14:textId="77777777" w:rsidR="00087F46" w:rsidRPr="00D01B1A" w:rsidRDefault="00087F46" w:rsidP="00FE2297">
                  <w:pPr>
                    <w:widowControl w:val="0"/>
                    <w:suppressAutoHyphens/>
                    <w:rPr>
                      <w:b/>
                      <w:bCs/>
                      <w:sz w:val="20"/>
                    </w:rPr>
                  </w:pPr>
                  <w:r w:rsidRPr="00D01B1A">
                    <w:rPr>
                      <w:rFonts w:eastAsia="Calibri"/>
                      <w:sz w:val="20"/>
                    </w:rPr>
                    <w:t>24090.3</w:t>
                  </w:r>
                </w:p>
              </w:tc>
              <w:tc>
                <w:tcPr>
                  <w:tcW w:w="909" w:type="pct"/>
                  <w:vAlign w:val="center"/>
                </w:tcPr>
                <w:p w14:paraId="3539793A" w14:textId="77777777" w:rsidR="00087F46" w:rsidRPr="00D01B1A" w:rsidRDefault="00087F46" w:rsidP="00FE2297">
                  <w:pPr>
                    <w:widowControl w:val="0"/>
                    <w:suppressAutoHyphens/>
                    <w:rPr>
                      <w:rFonts w:eastAsia="Calibri"/>
                      <w:sz w:val="20"/>
                    </w:rPr>
                  </w:pPr>
                  <w:r w:rsidRPr="00D01B1A">
                    <w:rPr>
                      <w:rFonts w:eastAsia="Calibri"/>
                      <w:sz w:val="20"/>
                    </w:rPr>
                    <w:t>-3288.45</w:t>
                  </w:r>
                </w:p>
              </w:tc>
              <w:tc>
                <w:tcPr>
                  <w:tcW w:w="908" w:type="pct"/>
                  <w:vAlign w:val="center"/>
                </w:tcPr>
                <w:p w14:paraId="78EC7AA9" w14:textId="77777777" w:rsidR="00087F46" w:rsidRPr="00D01B1A" w:rsidRDefault="00087F46" w:rsidP="00FE2297">
                  <w:pPr>
                    <w:widowControl w:val="0"/>
                    <w:suppressAutoHyphens/>
                    <w:rPr>
                      <w:b/>
                      <w:bCs/>
                      <w:sz w:val="20"/>
                    </w:rPr>
                  </w:pPr>
                  <w:r w:rsidRPr="00D01B1A">
                    <w:rPr>
                      <w:rFonts w:eastAsia="Calibri"/>
                      <w:sz w:val="20"/>
                    </w:rPr>
                    <w:t>0.99993</w:t>
                  </w:r>
                </w:p>
              </w:tc>
            </w:tr>
          </w:tbl>
          <w:p w14:paraId="368A0B78" w14:textId="77777777" w:rsidR="00087F46" w:rsidRPr="00D01B1A" w:rsidRDefault="00087F46" w:rsidP="00FE2297">
            <w:pPr>
              <w:widowControl w:val="0"/>
              <w:suppressAutoHyphens/>
              <w:rPr>
                <w:sz w:val="20"/>
                <w:szCs w:val="20"/>
              </w:rPr>
            </w:pPr>
          </w:p>
        </w:tc>
      </w:tr>
      <w:tr w:rsidR="00087F46" w:rsidRPr="00D01B1A" w14:paraId="1B394B31" w14:textId="77777777" w:rsidTr="00FE2297">
        <w:tc>
          <w:tcPr>
            <w:tcW w:w="0" w:type="auto"/>
            <w:shd w:val="clear" w:color="auto" w:fill="auto"/>
          </w:tcPr>
          <w:p w14:paraId="7A849716" w14:textId="77777777" w:rsidR="00087F46" w:rsidRPr="00D01B1A" w:rsidRDefault="00087F46" w:rsidP="00FE2297">
            <w:pPr>
              <w:widowControl w:val="0"/>
              <w:suppressAutoHyphens/>
              <w:rPr>
                <w:sz w:val="20"/>
                <w:szCs w:val="20"/>
              </w:rPr>
            </w:pPr>
            <w:r w:rsidRPr="00D01B1A">
              <w:rPr>
                <w:sz w:val="20"/>
                <w:szCs w:val="20"/>
              </w:rPr>
              <w:t>Calibration range</w:t>
            </w:r>
          </w:p>
        </w:tc>
        <w:tc>
          <w:tcPr>
            <w:tcW w:w="0" w:type="auto"/>
            <w:shd w:val="clear" w:color="auto" w:fill="auto"/>
          </w:tcPr>
          <w:p w14:paraId="4BA53043" w14:textId="77777777" w:rsidR="00087F46" w:rsidRPr="00D01B1A" w:rsidRDefault="00087F46" w:rsidP="00FE2297">
            <w:pPr>
              <w:widowControl w:val="0"/>
              <w:suppressAutoHyphens/>
              <w:rPr>
                <w:sz w:val="20"/>
                <w:szCs w:val="20"/>
              </w:rPr>
            </w:pPr>
            <w:r w:rsidRPr="00D01B1A">
              <w:rPr>
                <w:sz w:val="20"/>
                <w:szCs w:val="20"/>
              </w:rPr>
              <w:t>Accepted calibration range 2.087 ng/mL to 37.95 ng/mL</w:t>
            </w:r>
          </w:p>
        </w:tc>
      </w:tr>
      <w:tr w:rsidR="00087F46" w:rsidRPr="00D01B1A" w14:paraId="2634382B" w14:textId="77777777" w:rsidTr="00FE2297">
        <w:tc>
          <w:tcPr>
            <w:tcW w:w="0" w:type="auto"/>
            <w:shd w:val="clear" w:color="auto" w:fill="auto"/>
          </w:tcPr>
          <w:p w14:paraId="000649E8" w14:textId="77777777" w:rsidR="00087F46" w:rsidRPr="00D01B1A" w:rsidRDefault="00087F46" w:rsidP="00FE2297">
            <w:pPr>
              <w:widowControl w:val="0"/>
              <w:suppressAutoHyphens/>
              <w:rPr>
                <w:sz w:val="20"/>
                <w:szCs w:val="20"/>
              </w:rPr>
            </w:pPr>
            <w:r w:rsidRPr="00D01B1A">
              <w:rPr>
                <w:sz w:val="20"/>
                <w:szCs w:val="20"/>
              </w:rPr>
              <w:t xml:space="preserve">Assessment of matrix effects is presented </w:t>
            </w:r>
          </w:p>
        </w:tc>
        <w:tc>
          <w:tcPr>
            <w:tcW w:w="0" w:type="auto"/>
            <w:shd w:val="clear" w:color="auto" w:fill="auto"/>
          </w:tcPr>
          <w:p w14:paraId="0C4DF81D" w14:textId="77777777" w:rsidR="00087F46" w:rsidRPr="00D01B1A" w:rsidRDefault="00087F46" w:rsidP="00FE2297">
            <w:pPr>
              <w:widowControl w:val="0"/>
              <w:suppressAutoHyphens/>
              <w:rPr>
                <w:sz w:val="20"/>
                <w:szCs w:val="20"/>
              </w:rPr>
            </w:pPr>
            <w:r w:rsidRPr="00D01B1A">
              <w:rPr>
                <w:sz w:val="20"/>
                <w:szCs w:val="20"/>
              </w:rPr>
              <w:t>Matrix effects were evaluated by comparing of the analyte responses of each calibration level. The matrix effect for the sample matrix of Propamocarb was -1.37% . Thus, the matrix effect for is not significant. Matrix matched standards were used throughout the analytical phase for quantification of the test samples.</w:t>
            </w:r>
          </w:p>
        </w:tc>
      </w:tr>
      <w:tr w:rsidR="00087F46" w:rsidRPr="00D01B1A" w14:paraId="1C9DB8D0" w14:textId="77777777" w:rsidTr="00FE2297">
        <w:tc>
          <w:tcPr>
            <w:tcW w:w="0" w:type="auto"/>
            <w:shd w:val="clear" w:color="auto" w:fill="auto"/>
          </w:tcPr>
          <w:p w14:paraId="3C5BA3A1" w14:textId="77777777" w:rsidR="00087F46" w:rsidRPr="00D01B1A" w:rsidRDefault="00087F46" w:rsidP="00FE2297">
            <w:pPr>
              <w:widowControl w:val="0"/>
              <w:suppressAutoHyphens/>
              <w:rPr>
                <w:sz w:val="20"/>
                <w:szCs w:val="20"/>
              </w:rPr>
            </w:pPr>
            <w:r w:rsidRPr="00D01B1A">
              <w:rPr>
                <w:sz w:val="20"/>
                <w:szCs w:val="20"/>
              </w:rPr>
              <w:t>Solution Stability</w:t>
            </w:r>
          </w:p>
        </w:tc>
        <w:tc>
          <w:tcPr>
            <w:tcW w:w="0" w:type="auto"/>
            <w:shd w:val="clear" w:color="auto" w:fill="auto"/>
          </w:tcPr>
          <w:p w14:paraId="22A12F3B" w14:textId="77777777" w:rsidR="00087F46" w:rsidRPr="00D01B1A" w:rsidRDefault="00087F46" w:rsidP="00FE2297">
            <w:pPr>
              <w:widowControl w:val="0"/>
              <w:suppressAutoHyphens/>
              <w:rPr>
                <w:sz w:val="20"/>
                <w:szCs w:val="20"/>
              </w:rPr>
            </w:pPr>
            <w:r w:rsidRPr="00D01B1A">
              <w:rPr>
                <w:sz w:val="20"/>
                <w:szCs w:val="20"/>
              </w:rPr>
              <w:t xml:space="preserve">All samples were measured within less than 30 days. Therefore, no storage stability was </w:t>
            </w:r>
            <w:proofErr w:type="spellStart"/>
            <w:r w:rsidRPr="00D01B1A">
              <w:rPr>
                <w:sz w:val="20"/>
                <w:szCs w:val="20"/>
              </w:rPr>
              <w:t>analysed</w:t>
            </w:r>
            <w:proofErr w:type="spellEnd"/>
            <w:r w:rsidRPr="00D01B1A">
              <w:rPr>
                <w:sz w:val="20"/>
                <w:szCs w:val="20"/>
              </w:rPr>
              <w:t>.</w:t>
            </w:r>
          </w:p>
        </w:tc>
      </w:tr>
      <w:tr w:rsidR="00087F46" w:rsidRPr="00D01B1A" w14:paraId="3BAED1F2" w14:textId="77777777" w:rsidTr="00FE2297">
        <w:tc>
          <w:tcPr>
            <w:tcW w:w="0" w:type="auto"/>
            <w:shd w:val="clear" w:color="auto" w:fill="auto"/>
          </w:tcPr>
          <w:p w14:paraId="69C7B6E3" w14:textId="77777777" w:rsidR="00087F46" w:rsidRPr="00D01B1A" w:rsidRDefault="00087F46" w:rsidP="00FE2297">
            <w:pPr>
              <w:widowControl w:val="0"/>
              <w:suppressAutoHyphens/>
              <w:rPr>
                <w:sz w:val="20"/>
                <w:szCs w:val="20"/>
              </w:rPr>
            </w:pPr>
            <w:r w:rsidRPr="00D01B1A">
              <w:rPr>
                <w:sz w:val="20"/>
                <w:szCs w:val="20"/>
              </w:rPr>
              <w:t>Limit of determination/quantification</w:t>
            </w:r>
          </w:p>
        </w:tc>
        <w:tc>
          <w:tcPr>
            <w:tcW w:w="0" w:type="auto"/>
            <w:shd w:val="clear" w:color="auto" w:fill="auto"/>
          </w:tcPr>
          <w:p w14:paraId="2DC00C91" w14:textId="77777777" w:rsidR="00087F46" w:rsidRPr="00D01B1A" w:rsidRDefault="00087F46" w:rsidP="00FE2297">
            <w:pPr>
              <w:widowControl w:val="0"/>
              <w:suppressAutoHyphens/>
              <w:rPr>
                <w:sz w:val="20"/>
                <w:szCs w:val="20"/>
              </w:rPr>
            </w:pPr>
            <w:r w:rsidRPr="00D01B1A">
              <w:rPr>
                <w:sz w:val="20"/>
                <w:szCs w:val="20"/>
              </w:rPr>
              <w:t>The limit of quantification (LOQ) of 0.4882 mg/L was confirmed. The limit of detection (LOD), defined as the lowest standard employed was 6.575 ng/mL ng/</w:t>
            </w:r>
            <w:proofErr w:type="spellStart"/>
            <w:r w:rsidRPr="00D01B1A">
              <w:rPr>
                <w:sz w:val="20"/>
                <w:szCs w:val="20"/>
              </w:rPr>
              <w:t>mL.</w:t>
            </w:r>
            <w:proofErr w:type="spellEnd"/>
          </w:p>
        </w:tc>
      </w:tr>
    </w:tbl>
    <w:p w14:paraId="3CB8FE64" w14:textId="77777777" w:rsidR="00087F46" w:rsidRPr="00D01B1A" w:rsidRDefault="00087F46" w:rsidP="00C55296">
      <w:pPr>
        <w:keepNext/>
        <w:keepLines/>
        <w:widowControl w:val="0"/>
        <w:suppressAutoHyphens/>
        <w:spacing w:before="480" w:after="120"/>
        <w:outlineLvl w:val="4"/>
        <w:rPr>
          <w:rFonts w:ascii="Times New Roman" w:hAnsi="Times New Roman" w:cs="Times New Roman"/>
          <w:b/>
          <w:iCs/>
          <w:sz w:val="22"/>
        </w:rPr>
      </w:pPr>
      <w:r w:rsidRPr="00D01B1A">
        <w:rPr>
          <w:rFonts w:ascii="Times New Roman" w:hAnsi="Times New Roman" w:cs="Times New Roman"/>
          <w:b/>
          <w:iCs/>
          <w:sz w:val="22"/>
        </w:rPr>
        <w:t>Conclusion</w:t>
      </w:r>
    </w:p>
    <w:p w14:paraId="711D3ABD" w14:textId="62075BFE" w:rsidR="00DE197C" w:rsidRPr="00D01B1A" w:rsidRDefault="00087F46" w:rsidP="00FE2297">
      <w:pPr>
        <w:widowControl w:val="0"/>
        <w:jc w:val="both"/>
        <w:rPr>
          <w:rFonts w:ascii="Times New Roman" w:hAnsi="Times New Roman" w:cs="Times New Roman"/>
          <w:w w:val="105"/>
          <w:sz w:val="22"/>
        </w:rPr>
      </w:pPr>
      <w:r w:rsidRPr="00D01B1A">
        <w:rPr>
          <w:rFonts w:ascii="Times New Roman" w:hAnsi="Times New Roman" w:cs="Times New Roman"/>
          <w:w w:val="105"/>
          <w:sz w:val="22"/>
        </w:rPr>
        <w:t>The validation data for the method for the determination of Propamocarb in reconstituted water has been fully validated in terms of specificity, linearity, precision, accuracy, matrix effects, solution stability and LOQ, in accordance with the requirements of SANTE/2020/12830 rev.1.</w:t>
      </w:r>
    </w:p>
    <w:p w14:paraId="146791F3" w14:textId="77777777" w:rsidR="00DE197C" w:rsidRPr="00D01B1A" w:rsidRDefault="00DE197C" w:rsidP="00FE2297">
      <w:pPr>
        <w:widowControl w:val="0"/>
        <w:jc w:val="both"/>
        <w:rPr>
          <w:rFonts w:ascii="Times New Roman" w:hAnsi="Times New Roman" w:cs="Times New Roman"/>
          <w:w w:val="105"/>
          <w:sz w:val="22"/>
        </w:rPr>
        <w:sectPr w:rsidR="00DE197C" w:rsidRPr="00D01B1A" w:rsidSect="00FE2297">
          <w:pgSz w:w="11907" w:h="16840" w:code="9"/>
          <w:pgMar w:top="1418" w:right="1134" w:bottom="1418" w:left="1418" w:header="709" w:footer="709" w:gutter="0"/>
          <w:cols w:space="720"/>
        </w:sectPr>
      </w:pPr>
    </w:p>
    <w:p w14:paraId="5F1487E9" w14:textId="77777777" w:rsidR="00087F46" w:rsidRPr="00D01B1A" w:rsidRDefault="00087F46" w:rsidP="000B421A">
      <w:pPr>
        <w:pStyle w:val="RepAppendix3"/>
        <w:spacing w:before="240"/>
        <w:rPr>
          <w:lang w:val="en-US"/>
        </w:rPr>
      </w:pPr>
      <w:bookmarkStart w:id="517" w:name="_Toc139624660"/>
      <w:bookmarkStart w:id="518" w:name="_Toc181016532"/>
      <w:r w:rsidRPr="00D01B1A">
        <w:rPr>
          <w:lang w:val="en-US"/>
        </w:rPr>
        <w:lastRenderedPageBreak/>
        <w:t>Methods for post-authorization control and monitoring purposes (KCP 5.2)</w:t>
      </w:r>
      <w:bookmarkEnd w:id="517"/>
      <w:bookmarkEnd w:id="518"/>
    </w:p>
    <w:p w14:paraId="31AEED62" w14:textId="00DDFAC7" w:rsidR="00087F46" w:rsidRPr="00D01B1A" w:rsidRDefault="00087F46" w:rsidP="00FE2297">
      <w:pPr>
        <w:pStyle w:val="RepStandard"/>
      </w:pPr>
      <w:r w:rsidRPr="00D01B1A">
        <w:t xml:space="preserve">The reports supporting methods for post-authorization control/monitoring are owned by Bayer, the notifier of the active substance Propamocarb. Competent regulatory authority is authorized to access the data package of Propamocarb in support of the application of BAS 743 02 F. Please, refer to Letter of Access in part A.  Excerpts of these methods are provided below for information, taken from the Renewal Assessment Report (RAR, Portugal, 2017) for Propamocarb. </w:t>
      </w:r>
    </w:p>
    <w:p w14:paraId="1ED5861F" w14:textId="77777777" w:rsidR="00087F46" w:rsidRPr="000F7A8E" w:rsidRDefault="00087F46" w:rsidP="00FE2297">
      <w:pPr>
        <w:pStyle w:val="RepAppendix4"/>
        <w:rPr>
          <w:sz w:val="22"/>
          <w:lang w:val="en-US"/>
        </w:rPr>
      </w:pPr>
      <w:r w:rsidRPr="00D01B1A">
        <w:rPr>
          <w:lang w:val="en-US"/>
        </w:rPr>
        <w:t xml:space="preserve">Description of analytical methods for the determination of residues in plant </w:t>
      </w:r>
      <w:r w:rsidRPr="000F7A8E">
        <w:rPr>
          <w:sz w:val="22"/>
          <w:lang w:val="en-US"/>
        </w:rPr>
        <w:t xml:space="preserve">matrices (KCP 5.2) </w:t>
      </w:r>
    </w:p>
    <w:p w14:paraId="00870B9D" w14:textId="77777777" w:rsidR="00087F46" w:rsidRPr="00D01B1A" w:rsidRDefault="00087F46" w:rsidP="00FE2297">
      <w:pPr>
        <w:pStyle w:val="RepAppendix5"/>
        <w:rPr>
          <w:lang w:val="en-US"/>
        </w:rPr>
      </w:pPr>
      <w:r w:rsidRPr="00D01B1A">
        <w:rPr>
          <w:lang w:val="en-US"/>
        </w:rPr>
        <w:t>Analytical method 1</w:t>
      </w:r>
    </w:p>
    <w:p w14:paraId="57D529ED" w14:textId="77777777" w:rsidR="00087F46" w:rsidRPr="00D01B1A" w:rsidRDefault="00087F46" w:rsidP="00FE2297">
      <w:pPr>
        <w:pStyle w:val="RepAppendix6"/>
        <w:rPr>
          <w:lang w:val="en-US"/>
        </w:rPr>
      </w:pPr>
      <w:r w:rsidRPr="00D01B1A">
        <w:rPr>
          <w:lang w:val="en-US"/>
        </w:rPr>
        <w:t>Method validation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0F7A8E" w14:paraId="5ED2442A" w14:textId="77777777" w:rsidTr="00DE197C">
        <w:tc>
          <w:tcPr>
            <w:tcW w:w="1063" w:type="pct"/>
            <w:shd w:val="clear" w:color="auto" w:fill="D9D9D9" w:themeFill="background1" w:themeFillShade="D9"/>
          </w:tcPr>
          <w:p w14:paraId="163B6DF0" w14:textId="77777777" w:rsidR="00087F46" w:rsidRPr="000F7A8E" w:rsidRDefault="00087F46" w:rsidP="000F7A8E">
            <w:pPr>
              <w:widowControl w:val="0"/>
              <w:spacing w:after="0" w:line="240" w:lineRule="auto"/>
              <w:jc w:val="both"/>
              <w:rPr>
                <w:rFonts w:ascii="Times New Roman" w:eastAsia="Batang" w:hAnsi="Times New Roman" w:cs="Times New Roman"/>
              </w:rPr>
            </w:pPr>
            <w:r w:rsidRPr="000F7A8E">
              <w:rPr>
                <w:rFonts w:ascii="Times New Roman" w:hAnsi="Times New Roman" w:cs="Times New Roman"/>
              </w:rPr>
              <w:t xml:space="preserve">Comments of </w:t>
            </w:r>
            <w:proofErr w:type="spellStart"/>
            <w:r w:rsidRPr="000F7A8E">
              <w:rPr>
                <w:rFonts w:ascii="Times New Roman" w:hAnsi="Times New Roman" w:cs="Times New Roman"/>
              </w:rPr>
              <w:t>zRMS</w:t>
            </w:r>
            <w:proofErr w:type="spellEnd"/>
            <w:r w:rsidRPr="000F7A8E">
              <w:rPr>
                <w:rFonts w:ascii="Times New Roman" w:hAnsi="Times New Roman" w:cs="Times New Roman"/>
              </w:rPr>
              <w:t>:</w:t>
            </w:r>
          </w:p>
        </w:tc>
        <w:tc>
          <w:tcPr>
            <w:tcW w:w="3937" w:type="pct"/>
            <w:shd w:val="clear" w:color="auto" w:fill="D9D9D9" w:themeFill="background1" w:themeFillShade="D9"/>
          </w:tcPr>
          <w:p w14:paraId="47D8E44D" w14:textId="77777777" w:rsidR="000F7A8E" w:rsidRDefault="000F7A8E" w:rsidP="000F7A8E">
            <w:pPr>
              <w:widowControl w:val="0"/>
              <w:spacing w:after="0" w:line="240" w:lineRule="auto"/>
              <w:ind w:left="85"/>
              <w:jc w:val="both"/>
              <w:rPr>
                <w:rFonts w:ascii="Times New Roman" w:hAnsi="Times New Roman" w:cs="Times New Roman"/>
              </w:rPr>
            </w:pPr>
            <w:r w:rsidRPr="000F7A8E">
              <w:rPr>
                <w:rFonts w:ascii="Times New Roman" w:hAnsi="Times New Roman" w:cs="Times New Roman"/>
              </w:rPr>
              <w:t>Excerpts of these methods are provided below for information, taken from the Renewal Assessment Report (RAR, Portugal, 2017) for Propamocarb</w:t>
            </w:r>
          </w:p>
          <w:p w14:paraId="00F55533" w14:textId="5DD468D3" w:rsidR="00087F46" w:rsidRPr="000F7A8E" w:rsidRDefault="000F7A8E" w:rsidP="000F7A8E">
            <w:pPr>
              <w:widowControl w:val="0"/>
              <w:spacing w:after="0" w:line="240" w:lineRule="auto"/>
              <w:ind w:left="85"/>
              <w:jc w:val="both"/>
              <w:rPr>
                <w:rFonts w:ascii="Times New Roman" w:eastAsia="Batang" w:hAnsi="Times New Roman" w:cs="Times New Roman"/>
              </w:rPr>
            </w:pPr>
            <w:r>
              <w:rPr>
                <w:rFonts w:ascii="Times New Roman" w:hAnsi="Times New Roman" w:cs="Times New Roman"/>
              </w:rPr>
              <w:t>No comments</w:t>
            </w:r>
            <w:r w:rsidR="004C63E7">
              <w:rPr>
                <w:rFonts w:ascii="Times New Roman" w:hAnsi="Times New Roman" w:cs="Times New Roman"/>
              </w:rPr>
              <w:t>.</w:t>
            </w:r>
            <w:r w:rsidR="00087F46" w:rsidRPr="000F7A8E">
              <w:rPr>
                <w:rFonts w:ascii="Times New Roman" w:hAnsi="Times New Roman" w:cs="Times New Roman"/>
              </w:rPr>
              <w:fldChar w:fldCharType="begin"/>
            </w:r>
            <w:r w:rsidR="00087F46" w:rsidRPr="000F7A8E">
              <w:rPr>
                <w:rFonts w:ascii="Times New Roman" w:hAnsi="Times New Roman" w:cs="Times New Roman"/>
              </w:rPr>
              <w:instrText xml:space="preserve"> FORMTEXT </w:instrText>
            </w:r>
            <w:r w:rsidR="00087F46" w:rsidRPr="000F7A8E">
              <w:rPr>
                <w:rFonts w:ascii="Times New Roman" w:hAnsi="Times New Roman" w:cs="Times New Roman"/>
              </w:rPr>
              <w:fldChar w:fldCharType="separate"/>
            </w:r>
            <w:r w:rsidR="00087F46" w:rsidRPr="000F7A8E">
              <w:rPr>
                <w:rFonts w:ascii="Times New Roman" w:hAnsi="Times New Roman" w:cs="Times New Roman"/>
              </w:rPr>
              <w:fldChar w:fldCharType="end"/>
            </w:r>
          </w:p>
        </w:tc>
      </w:tr>
    </w:tbl>
    <w:p w14:paraId="438DF9C4" w14:textId="77777777" w:rsidR="00087F46" w:rsidRPr="00D01B1A" w:rsidRDefault="00087F46" w:rsidP="00FE2297"/>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3CF8C43B" w14:textId="77777777" w:rsidTr="00FE2297">
        <w:trPr>
          <w:gridAfter w:val="1"/>
          <w:wAfter w:w="37" w:type="pct"/>
        </w:trPr>
        <w:tc>
          <w:tcPr>
            <w:tcW w:w="1343" w:type="pct"/>
            <w:shd w:val="clear" w:color="auto" w:fill="auto"/>
          </w:tcPr>
          <w:p w14:paraId="23A65704"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3F64F7D0"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Modification M002 to the analytical method 00880 for the determination of residues of propamocarb free base (AE B0397744) in/on lettuce (head), chicory witloof (leaf), leek (shoot), cauliflower (curd), orange (whole fruit), avocado (pulp) and wheat (grain) by LC- MS/MS, Rosati, D. &amp; Valcarce, M. H., 2006</w:t>
            </w:r>
          </w:p>
          <w:p w14:paraId="1F83CBB8"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 xml:space="preserve">Report No MR-0036/06 (Method No.: 00880/M002) </w:t>
            </w:r>
          </w:p>
          <w:p w14:paraId="1E2B0D90" w14:textId="77777777" w:rsidR="00087F46" w:rsidRPr="00D01B1A" w:rsidRDefault="00087F46" w:rsidP="00FE2297">
            <w:pPr>
              <w:autoSpaceDE w:val="0"/>
              <w:autoSpaceDN w:val="0"/>
              <w:adjustRightInd w:val="0"/>
              <w:jc w:val="both"/>
              <w:rPr>
                <w:rFonts w:ascii="Times New Roman" w:hAnsi="Times New Roman" w:cs="Times New Roman"/>
                <w:color w:val="000000"/>
                <w:sz w:val="22"/>
              </w:rPr>
            </w:pPr>
            <w:r w:rsidRPr="00D01B1A">
              <w:rPr>
                <w:rFonts w:ascii="Times New Roman" w:hAnsi="Times New Roman" w:cs="Times New Roman"/>
                <w:color w:val="000000"/>
                <w:sz w:val="22"/>
              </w:rPr>
              <w:t xml:space="preserve">Document No. M-268065-01-1 </w:t>
            </w:r>
          </w:p>
          <w:p w14:paraId="74B41E3B"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5D0B4384" w14:textId="77777777" w:rsidTr="00FE2297">
        <w:trPr>
          <w:gridAfter w:val="1"/>
          <w:wAfter w:w="37" w:type="pct"/>
        </w:trPr>
        <w:tc>
          <w:tcPr>
            <w:tcW w:w="1343" w:type="pct"/>
            <w:shd w:val="clear" w:color="auto" w:fill="auto"/>
          </w:tcPr>
          <w:p w14:paraId="2E8CDC95"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6CF70F1A" w14:textId="77777777" w:rsidR="00087F46" w:rsidRPr="00D01B1A" w:rsidRDefault="00087F46" w:rsidP="00FE2297">
            <w:pPr>
              <w:autoSpaceDE w:val="0"/>
              <w:autoSpaceDN w:val="0"/>
              <w:adjustRightInd w:val="0"/>
              <w:jc w:val="both"/>
              <w:rPr>
                <w:rFonts w:ascii="Times New Roman" w:hAnsi="Times New Roman" w:cs="Times New Roman"/>
                <w:color w:val="000000"/>
                <w:sz w:val="22"/>
              </w:rPr>
            </w:pPr>
            <w:r w:rsidRPr="00D01B1A">
              <w:rPr>
                <w:rFonts w:ascii="Times New Roman" w:hAnsi="Times New Roman" w:cs="Times New Roman"/>
                <w:color w:val="000000"/>
                <w:sz w:val="22"/>
              </w:rPr>
              <w:t xml:space="preserve">EU Council Directive 91/414/EEC amended by Commission Directive 96/68/EC; European Commission Guidance Document for Generating and Reporting Methods of Analysis in Support of Pre-Registration Data Requirements for Annex II (Part A, Section 4) and Annex III (Part A, Section 5) of Directive 91/414, SANCO/3029/99; European Commission Guidance Document for on Residue Analytical Methods, SANCO/825/00 </w:t>
            </w:r>
          </w:p>
        </w:tc>
      </w:tr>
      <w:tr w:rsidR="00087F46" w:rsidRPr="00D01B1A" w14:paraId="29AFB78E" w14:textId="77777777" w:rsidTr="00FE2297">
        <w:trPr>
          <w:gridAfter w:val="1"/>
          <w:wAfter w:w="37" w:type="pct"/>
        </w:trPr>
        <w:tc>
          <w:tcPr>
            <w:tcW w:w="1343" w:type="pct"/>
            <w:shd w:val="clear" w:color="auto" w:fill="auto"/>
          </w:tcPr>
          <w:p w14:paraId="142A0E8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2C7BEFEA"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No</w:t>
            </w:r>
          </w:p>
        </w:tc>
      </w:tr>
      <w:tr w:rsidR="00087F46" w:rsidRPr="00D01B1A" w14:paraId="03BE27CF" w14:textId="77777777" w:rsidTr="00FE2297">
        <w:trPr>
          <w:gridAfter w:val="1"/>
          <w:wAfter w:w="37" w:type="pct"/>
        </w:trPr>
        <w:tc>
          <w:tcPr>
            <w:tcW w:w="1343" w:type="pct"/>
            <w:shd w:val="clear" w:color="auto" w:fill="auto"/>
          </w:tcPr>
          <w:p w14:paraId="55218A5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02C61271" w14:textId="77777777" w:rsidR="00087F46" w:rsidRPr="00D01B1A" w:rsidRDefault="00087F46" w:rsidP="00FE2297">
            <w:pPr>
              <w:tabs>
                <w:tab w:val="left" w:pos="425"/>
                <w:tab w:val="left" w:pos="850"/>
              </w:tab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369CF1C9" w14:textId="77777777" w:rsidTr="00FE2297">
        <w:tc>
          <w:tcPr>
            <w:tcW w:w="1343" w:type="pct"/>
            <w:shd w:val="clear" w:color="auto" w:fill="auto"/>
          </w:tcPr>
          <w:p w14:paraId="3109F0D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656A35C0"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tr w:rsidR="00087F46" w:rsidRPr="00D01B1A" w14:paraId="23BA4D35" w14:textId="77777777" w:rsidTr="00FE2297">
        <w:trPr>
          <w:gridAfter w:val="1"/>
          <w:wAfter w:w="37" w:type="pct"/>
        </w:trPr>
        <w:tc>
          <w:tcPr>
            <w:tcW w:w="1343" w:type="pct"/>
            <w:shd w:val="clear" w:color="auto" w:fill="auto"/>
          </w:tcPr>
          <w:p w14:paraId="0A262B84"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75600BE4" w14:textId="77777777" w:rsidR="00087F46" w:rsidRPr="00D01B1A" w:rsidRDefault="00087F46" w:rsidP="00FE2297">
            <w:pPr>
              <w:autoSpaceDE w:val="0"/>
              <w:autoSpaceDN w:val="0"/>
              <w:adjustRightInd w:val="0"/>
              <w:jc w:val="both"/>
              <w:rPr>
                <w:rFonts w:ascii="Times New Roman" w:hAnsi="Times New Roman" w:cs="Times New Roman"/>
                <w:color w:val="000000"/>
                <w:sz w:val="22"/>
              </w:rPr>
            </w:pPr>
            <w:r w:rsidRPr="00D01B1A">
              <w:rPr>
                <w:rFonts w:ascii="Times New Roman" w:hAnsi="Times New Roman" w:cs="Times New Roman"/>
                <w:color w:val="000000"/>
                <w:sz w:val="22"/>
              </w:rPr>
              <w:t xml:space="preserve">Storage stability of residues of propamocarb free base (AE B039744) in/on sunflower seed, orange fruit and dry bean seed by LC- MS/MS, </w:t>
            </w:r>
          </w:p>
          <w:p w14:paraId="00B518BA" w14:textId="77777777" w:rsidR="00087F46" w:rsidRPr="00D01B1A" w:rsidRDefault="00087F46" w:rsidP="00FE2297">
            <w:pPr>
              <w:autoSpaceDE w:val="0"/>
              <w:autoSpaceDN w:val="0"/>
              <w:adjustRightInd w:val="0"/>
              <w:jc w:val="both"/>
              <w:rPr>
                <w:rFonts w:ascii="Times New Roman" w:hAnsi="Times New Roman" w:cs="Times New Roman"/>
                <w:color w:val="000000"/>
                <w:sz w:val="22"/>
              </w:rPr>
            </w:pPr>
            <w:r w:rsidRPr="00D01B1A">
              <w:rPr>
                <w:rFonts w:ascii="Times New Roman" w:hAnsi="Times New Roman" w:cs="Times New Roman"/>
                <w:color w:val="000000"/>
                <w:sz w:val="22"/>
              </w:rPr>
              <w:lastRenderedPageBreak/>
              <w:t xml:space="preserve">Thies, S., 2016 </w:t>
            </w:r>
          </w:p>
          <w:p w14:paraId="3E824474"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 xml:space="preserve">Report No 2013/0086/01 </w:t>
            </w:r>
          </w:p>
          <w:p w14:paraId="2688E86A" w14:textId="77777777" w:rsidR="00087F46" w:rsidRPr="00D01B1A" w:rsidRDefault="00087F46" w:rsidP="00FE2297">
            <w:pPr>
              <w:autoSpaceDE w:val="0"/>
              <w:autoSpaceDN w:val="0"/>
              <w:adjustRightInd w:val="0"/>
              <w:jc w:val="both"/>
              <w:rPr>
                <w:rFonts w:ascii="Times New Roman" w:hAnsi="Times New Roman" w:cs="Times New Roman"/>
                <w:sz w:val="22"/>
              </w:rPr>
            </w:pPr>
            <w:r w:rsidRPr="00D01B1A">
              <w:rPr>
                <w:rFonts w:ascii="Times New Roman" w:hAnsi="Times New Roman" w:cs="Times New Roman"/>
                <w:color w:val="000000"/>
                <w:sz w:val="22"/>
              </w:rPr>
              <w:t xml:space="preserve">Document No. </w:t>
            </w:r>
            <w:r w:rsidRPr="00D01B1A">
              <w:rPr>
                <w:rFonts w:ascii="Times New Roman" w:hAnsi="Times New Roman" w:cs="Times New Roman"/>
                <w:sz w:val="22"/>
              </w:rPr>
              <w:t xml:space="preserve">M-516661-02-1 </w:t>
            </w:r>
          </w:p>
          <w:p w14:paraId="6D48FA61"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4607302C" w14:textId="77777777" w:rsidTr="00FE2297">
        <w:trPr>
          <w:gridAfter w:val="1"/>
          <w:wAfter w:w="37" w:type="pct"/>
        </w:trPr>
        <w:tc>
          <w:tcPr>
            <w:tcW w:w="1343" w:type="pct"/>
            <w:shd w:val="clear" w:color="auto" w:fill="auto"/>
          </w:tcPr>
          <w:p w14:paraId="3D30A85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lastRenderedPageBreak/>
              <w:t>Guideline(s):</w:t>
            </w:r>
          </w:p>
        </w:tc>
        <w:tc>
          <w:tcPr>
            <w:tcW w:w="3620" w:type="pct"/>
            <w:shd w:val="clear" w:color="auto" w:fill="auto"/>
          </w:tcPr>
          <w:p w14:paraId="0EB80E3F" w14:textId="77777777" w:rsidR="00087F46" w:rsidRPr="00D01B1A" w:rsidRDefault="00087F46" w:rsidP="00FE2297">
            <w:pPr>
              <w:autoSpaceDE w:val="0"/>
              <w:autoSpaceDN w:val="0"/>
              <w:adjustRightInd w:val="0"/>
              <w:jc w:val="both"/>
              <w:rPr>
                <w:rFonts w:ascii="Times New Roman" w:hAnsi="Times New Roman" w:cs="Times New Roman"/>
                <w:color w:val="000000"/>
                <w:sz w:val="22"/>
              </w:rPr>
            </w:pPr>
            <w:r w:rsidRPr="00D01B1A">
              <w:rPr>
                <w:rFonts w:ascii="Times New Roman" w:hAnsi="Times New Roman" w:cs="Times New Roman"/>
                <w:color w:val="000000"/>
                <w:sz w:val="22"/>
              </w:rPr>
              <w:t xml:space="preserve">Commission Regulation (EU) No 544/2011 of 10 June 2011 implementing Regulation (EC) No 1107/2009 of the European Parliament and of the Council as regards the data requirements for active substances (reference to document no. 7032/VI/95 rev.5 Appendix H); US EPA Residue Chemistry Test Guideline OCSPP 860.1380: Storage Stability Data; OECD Test Guideline 506, adopted 16 October 2007; PMRA Ref.: DACO 7.3, Storage Stability  </w:t>
            </w:r>
          </w:p>
        </w:tc>
      </w:tr>
      <w:tr w:rsidR="00087F46" w:rsidRPr="00D01B1A" w14:paraId="10066BD8" w14:textId="77777777" w:rsidTr="00FE2297">
        <w:trPr>
          <w:gridAfter w:val="1"/>
          <w:wAfter w:w="37" w:type="pct"/>
        </w:trPr>
        <w:tc>
          <w:tcPr>
            <w:tcW w:w="1343" w:type="pct"/>
            <w:shd w:val="clear" w:color="auto" w:fill="auto"/>
          </w:tcPr>
          <w:p w14:paraId="1CCFE50C"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6E92C7C3"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No</w:t>
            </w:r>
          </w:p>
        </w:tc>
      </w:tr>
      <w:tr w:rsidR="00087F46" w:rsidRPr="00D01B1A" w14:paraId="6D3E3652" w14:textId="77777777" w:rsidTr="00FE2297">
        <w:trPr>
          <w:gridAfter w:val="1"/>
          <w:wAfter w:w="37" w:type="pct"/>
        </w:trPr>
        <w:tc>
          <w:tcPr>
            <w:tcW w:w="1343" w:type="pct"/>
            <w:shd w:val="clear" w:color="auto" w:fill="auto"/>
          </w:tcPr>
          <w:p w14:paraId="6163F570"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52CBBDD3" w14:textId="77777777" w:rsidR="00087F46" w:rsidRPr="00D01B1A" w:rsidRDefault="00087F46" w:rsidP="00FE2297">
            <w:pPr>
              <w:tabs>
                <w:tab w:val="left" w:pos="425"/>
                <w:tab w:val="left" w:pos="850"/>
              </w:tab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1A476B6F" w14:textId="77777777" w:rsidTr="00FE2297">
        <w:tc>
          <w:tcPr>
            <w:tcW w:w="1343" w:type="pct"/>
            <w:shd w:val="clear" w:color="auto" w:fill="auto"/>
          </w:tcPr>
          <w:p w14:paraId="06B6CC7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2DCFDC69"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tbl>
    <w:p w14:paraId="40F13925" w14:textId="77777777" w:rsidR="00087F46" w:rsidRPr="00D01B1A" w:rsidRDefault="00087F46" w:rsidP="00FE2297">
      <w:pPr>
        <w:rPr>
          <w:rFonts w:ascii="Times New Roman" w:hAnsi="Times New Roman" w:cs="Times New Roman"/>
          <w:sz w:val="22"/>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61D6B233" w14:textId="77777777" w:rsidTr="00FE2297">
        <w:trPr>
          <w:gridAfter w:val="1"/>
          <w:wAfter w:w="37" w:type="pct"/>
        </w:trPr>
        <w:tc>
          <w:tcPr>
            <w:tcW w:w="1343" w:type="pct"/>
            <w:shd w:val="clear" w:color="auto" w:fill="auto"/>
          </w:tcPr>
          <w:p w14:paraId="6A0FBBED"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78A957B9" w14:textId="77777777" w:rsidR="00087F46" w:rsidRPr="00D01B1A" w:rsidRDefault="00087F46" w:rsidP="00FE2297">
            <w:pPr>
              <w:autoSpaceDE w:val="0"/>
              <w:autoSpaceDN w:val="0"/>
              <w:adjustRightInd w:val="0"/>
              <w:jc w:val="both"/>
              <w:rPr>
                <w:rFonts w:ascii="Times New Roman" w:hAnsi="Times New Roman" w:cs="Times New Roman"/>
                <w:color w:val="000000"/>
                <w:sz w:val="22"/>
              </w:rPr>
            </w:pPr>
            <w:r w:rsidRPr="00D01B1A">
              <w:rPr>
                <w:rFonts w:ascii="Times New Roman" w:hAnsi="Times New Roman" w:cs="Times New Roman"/>
                <w:color w:val="000000"/>
                <w:sz w:val="22"/>
              </w:rPr>
              <w:t>Independent laboratory validation of the modification M002 to the analytical method 00880 for the determination of residues of propamocarb free base (AE B039744) in/on plant material</w:t>
            </w:r>
          </w:p>
          <w:p w14:paraId="1397523D" w14:textId="77777777" w:rsidR="00087F46" w:rsidRPr="00D01B1A" w:rsidRDefault="00087F46" w:rsidP="00FE2297">
            <w:pPr>
              <w:autoSpaceDE w:val="0"/>
              <w:autoSpaceDN w:val="0"/>
              <w:adjustRightInd w:val="0"/>
              <w:jc w:val="both"/>
              <w:rPr>
                <w:rFonts w:ascii="Times New Roman" w:hAnsi="Times New Roman" w:cs="Times New Roman"/>
                <w:color w:val="000000"/>
                <w:sz w:val="22"/>
              </w:rPr>
            </w:pPr>
            <w:r w:rsidRPr="00D01B1A">
              <w:rPr>
                <w:rFonts w:ascii="Times New Roman" w:hAnsi="Times New Roman" w:cs="Times New Roman"/>
                <w:color w:val="000000"/>
                <w:sz w:val="22"/>
              </w:rPr>
              <w:t>Freitag, T. &amp; Wolters, A., 2006</w:t>
            </w:r>
          </w:p>
          <w:p w14:paraId="2F3AB5B8"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Report No MR-158/05 (Method No.: 00880/M002); Study No.: P612051810</w:t>
            </w:r>
          </w:p>
          <w:p w14:paraId="7A5A1939" w14:textId="77777777" w:rsidR="00087F46" w:rsidRPr="00D01B1A" w:rsidRDefault="00087F46" w:rsidP="00FE2297">
            <w:pPr>
              <w:autoSpaceDE w:val="0"/>
              <w:autoSpaceDN w:val="0"/>
              <w:adjustRightInd w:val="0"/>
              <w:jc w:val="both"/>
              <w:rPr>
                <w:rFonts w:ascii="Times New Roman" w:hAnsi="Times New Roman" w:cs="Times New Roman"/>
                <w:sz w:val="22"/>
              </w:rPr>
            </w:pPr>
            <w:r w:rsidRPr="00D01B1A">
              <w:rPr>
                <w:rFonts w:ascii="Times New Roman" w:hAnsi="Times New Roman" w:cs="Times New Roman"/>
                <w:color w:val="000000"/>
                <w:sz w:val="22"/>
              </w:rPr>
              <w:t xml:space="preserve">Document No. </w:t>
            </w:r>
            <w:r w:rsidRPr="00D01B1A">
              <w:rPr>
                <w:rFonts w:ascii="Times New Roman" w:hAnsi="Times New Roman" w:cs="Times New Roman"/>
                <w:sz w:val="22"/>
              </w:rPr>
              <w:t xml:space="preserve">M-277122-01-1 </w:t>
            </w:r>
          </w:p>
          <w:p w14:paraId="6D86A78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14DC24A8" w14:textId="77777777" w:rsidTr="00FE2297">
        <w:trPr>
          <w:gridAfter w:val="1"/>
          <w:wAfter w:w="37" w:type="pct"/>
        </w:trPr>
        <w:tc>
          <w:tcPr>
            <w:tcW w:w="1343" w:type="pct"/>
            <w:shd w:val="clear" w:color="auto" w:fill="auto"/>
          </w:tcPr>
          <w:p w14:paraId="047F309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1E78A199" w14:textId="77777777" w:rsidR="00087F46" w:rsidRPr="00D01B1A" w:rsidRDefault="00087F46" w:rsidP="00FE2297">
            <w:pPr>
              <w:autoSpaceDE w:val="0"/>
              <w:autoSpaceDN w:val="0"/>
              <w:adjustRightInd w:val="0"/>
              <w:jc w:val="both"/>
              <w:rPr>
                <w:rFonts w:ascii="Times New Roman" w:hAnsi="Times New Roman" w:cs="Times New Roman"/>
                <w:color w:val="000000"/>
                <w:sz w:val="22"/>
              </w:rPr>
            </w:pPr>
            <w:r w:rsidRPr="00D01B1A">
              <w:rPr>
                <w:rFonts w:ascii="Times New Roman" w:hAnsi="Times New Roman" w:cs="Times New Roman"/>
                <w:color w:val="000000"/>
                <w:sz w:val="22"/>
              </w:rPr>
              <w:t>SANCO/825/00 rev. 7 of March 17, 2004 of the European Commission; 91/414/EEC (Annex VI, Part C, No. 2.6.2)</w:t>
            </w:r>
          </w:p>
        </w:tc>
      </w:tr>
      <w:tr w:rsidR="00087F46" w:rsidRPr="00D01B1A" w14:paraId="528E1BBC" w14:textId="77777777" w:rsidTr="00FE2297">
        <w:trPr>
          <w:gridAfter w:val="1"/>
          <w:wAfter w:w="37" w:type="pct"/>
        </w:trPr>
        <w:tc>
          <w:tcPr>
            <w:tcW w:w="1343" w:type="pct"/>
            <w:shd w:val="clear" w:color="auto" w:fill="auto"/>
          </w:tcPr>
          <w:p w14:paraId="5C76EBB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593EA007"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No</w:t>
            </w:r>
          </w:p>
        </w:tc>
      </w:tr>
      <w:tr w:rsidR="00087F46" w:rsidRPr="00D01B1A" w14:paraId="6EAB354D" w14:textId="77777777" w:rsidTr="00FE2297">
        <w:trPr>
          <w:gridAfter w:val="1"/>
          <w:wAfter w:w="37" w:type="pct"/>
        </w:trPr>
        <w:tc>
          <w:tcPr>
            <w:tcW w:w="1343" w:type="pct"/>
            <w:shd w:val="clear" w:color="auto" w:fill="auto"/>
          </w:tcPr>
          <w:p w14:paraId="30CAEA6B"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738FCCA8" w14:textId="77777777" w:rsidR="00087F46" w:rsidRPr="00D01B1A" w:rsidRDefault="00087F46" w:rsidP="00FE2297">
            <w:pPr>
              <w:tabs>
                <w:tab w:val="left" w:pos="425"/>
                <w:tab w:val="left" w:pos="850"/>
              </w:tab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7E2E7D98" w14:textId="77777777" w:rsidTr="00FE2297">
        <w:tc>
          <w:tcPr>
            <w:tcW w:w="1343" w:type="pct"/>
            <w:shd w:val="clear" w:color="auto" w:fill="auto"/>
          </w:tcPr>
          <w:p w14:paraId="3928B6F2"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69FF3203"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tbl>
    <w:p w14:paraId="6E2A7415" w14:textId="77777777" w:rsidR="00087F46" w:rsidRPr="00D01B1A" w:rsidRDefault="00087F46" w:rsidP="00FE2297">
      <w:pPr>
        <w:pStyle w:val="RepNewPart"/>
        <w:suppressAutoHyphens/>
        <w:rPr>
          <w:lang w:val="en-US"/>
        </w:rPr>
      </w:pPr>
      <w:r w:rsidRPr="00D01B1A">
        <w:rPr>
          <w:lang w:val="en-US"/>
        </w:rPr>
        <w:t>Materials and methods</w:t>
      </w:r>
    </w:p>
    <w:p w14:paraId="6DB4402A" w14:textId="77777777" w:rsidR="00087F46" w:rsidRPr="00D01B1A" w:rsidRDefault="00087F46" w:rsidP="002C2A3A">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The presented residue analytical method modification 00880/M002 is validated to suppress the step of C18 SPE cartridge clean up and for the determination of residues of Propamocarb free base (AE B039744) in lettuce, chicory witloof, leek, cauliflower, orange, avocado and wheat by LC/MS/MS. In addition, during the course of the storage stability study (Report no. 2013/0086/01) additional validation sets were </w:t>
      </w:r>
      <w:r w:rsidRPr="00D01B1A">
        <w:rPr>
          <w:rFonts w:ascii="Times New Roman" w:hAnsi="Times New Roman" w:cs="Times New Roman"/>
          <w:sz w:val="22"/>
        </w:rPr>
        <w:lastRenderedPageBreak/>
        <w:t>performed on dry bean seed, orange fruit and sunflower seed to complete those obtained previously on the same group of matrices.</w:t>
      </w:r>
    </w:p>
    <w:p w14:paraId="405A2A08" w14:textId="77777777" w:rsidR="00087F46" w:rsidRPr="00D01B1A" w:rsidRDefault="00087F46" w:rsidP="002C2A3A">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For all sample materials, Propamocarb is extracted from the sample material with a mixture of water / acetic acid (99/1). For cauliflower and orange sample material two extractions are necessary. After centrifugation and dilution of the extract, the residues are quantified by HPLC using an </w:t>
      </w:r>
      <w:proofErr w:type="spellStart"/>
      <w:r w:rsidRPr="00D01B1A">
        <w:rPr>
          <w:rFonts w:ascii="Times New Roman" w:hAnsi="Times New Roman" w:cs="Times New Roman"/>
          <w:sz w:val="22"/>
        </w:rPr>
        <w:t>Hypercarb</w:t>
      </w:r>
      <w:proofErr w:type="spellEnd"/>
      <w:r w:rsidRPr="00D01B1A">
        <w:rPr>
          <w:rFonts w:ascii="Times New Roman" w:hAnsi="Times New Roman" w:cs="Times New Roman"/>
          <w:sz w:val="22"/>
        </w:rPr>
        <w:t xml:space="preserve"> column and detected by tandem mass spectrometry with electrospray </w:t>
      </w:r>
      <w:proofErr w:type="spellStart"/>
      <w:r w:rsidRPr="00D01B1A">
        <w:rPr>
          <w:rFonts w:ascii="Times New Roman" w:hAnsi="Times New Roman" w:cs="Times New Roman"/>
          <w:sz w:val="22"/>
        </w:rPr>
        <w:t>ionisation</w:t>
      </w:r>
      <w:proofErr w:type="spellEnd"/>
      <w:r w:rsidRPr="00D01B1A">
        <w:rPr>
          <w:rFonts w:ascii="Times New Roman" w:hAnsi="Times New Roman" w:cs="Times New Roman"/>
          <w:sz w:val="22"/>
        </w:rPr>
        <w:t xml:space="preserve"> (HPLC-MS/MS). For oily matrices like avocado, after the extraction step, a clean-up using n-hexane is necessary.</w:t>
      </w:r>
    </w:p>
    <w:p w14:paraId="5E0B5E41" w14:textId="3BDF3AD3" w:rsidR="00087F46" w:rsidRPr="00D01B1A" w:rsidRDefault="00087F46" w:rsidP="002C2A3A">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The quantification is done by an external </w:t>
      </w:r>
      <w:proofErr w:type="spellStart"/>
      <w:r w:rsidRPr="00D01B1A">
        <w:rPr>
          <w:rFonts w:ascii="Times New Roman" w:hAnsi="Times New Roman" w:cs="Times New Roman"/>
          <w:sz w:val="22"/>
        </w:rPr>
        <w:t>standardisation</w:t>
      </w:r>
      <w:proofErr w:type="spellEnd"/>
      <w:r w:rsidRPr="00D01B1A">
        <w:rPr>
          <w:rFonts w:ascii="Times New Roman" w:hAnsi="Times New Roman" w:cs="Times New Roman"/>
          <w:sz w:val="22"/>
        </w:rPr>
        <w:t xml:space="preserve"> using matrix matched standards except for chicory witloof; in the last case, standards are prepared in solvents. The respective followed mass transitions are presented in </w:t>
      </w:r>
      <w:r w:rsidRPr="00D01B1A">
        <w:rPr>
          <w:rFonts w:ascii="Times New Roman" w:hAnsi="Times New Roman" w:cs="Times New Roman"/>
          <w:sz w:val="22"/>
        </w:rPr>
        <w:fldChar w:fldCharType="begin"/>
      </w:r>
      <w:r w:rsidRPr="00D01B1A">
        <w:rPr>
          <w:rFonts w:ascii="Times New Roman" w:hAnsi="Times New Roman" w:cs="Times New Roman"/>
          <w:sz w:val="22"/>
        </w:rPr>
        <w:instrText xml:space="preserve"> REF _Ref131682224 \h  \* MERGEFORMAT </w:instrText>
      </w:r>
      <w:r w:rsidRPr="00D01B1A">
        <w:rPr>
          <w:rFonts w:ascii="Times New Roman" w:hAnsi="Times New Roman" w:cs="Times New Roman"/>
          <w:sz w:val="22"/>
        </w:rPr>
      </w:r>
      <w:r w:rsidRPr="00D01B1A">
        <w:rPr>
          <w:rFonts w:ascii="Times New Roman" w:hAnsi="Times New Roman" w:cs="Times New Roman"/>
          <w:sz w:val="22"/>
        </w:rPr>
        <w:fldChar w:fldCharType="separate"/>
      </w:r>
      <w:r w:rsidR="005B16B8" w:rsidRPr="00D01B1A">
        <w:rPr>
          <w:rFonts w:ascii="Times New Roman" w:hAnsi="Times New Roman" w:cs="Times New Roman"/>
          <w:sz w:val="22"/>
        </w:rPr>
        <w:t>Table A 99</w:t>
      </w:r>
      <w:r w:rsidRPr="00D01B1A">
        <w:rPr>
          <w:rFonts w:ascii="Times New Roman" w:hAnsi="Times New Roman" w:cs="Times New Roman"/>
          <w:sz w:val="22"/>
        </w:rPr>
        <w:fldChar w:fldCharType="end"/>
      </w:r>
      <w:r w:rsidRPr="00D01B1A">
        <w:rPr>
          <w:rFonts w:ascii="Times New Roman" w:hAnsi="Times New Roman" w:cs="Times New Roman"/>
          <w:sz w:val="22"/>
        </w:rPr>
        <w:t>.</w:t>
      </w:r>
    </w:p>
    <w:p w14:paraId="2C490335" w14:textId="2CDBFBFF" w:rsidR="00087F46" w:rsidRPr="00D01B1A" w:rsidRDefault="00087F46" w:rsidP="00FE2297">
      <w:pPr>
        <w:suppressAutoHyphens/>
        <w:jc w:val="both"/>
        <w:rPr>
          <w:rFonts w:ascii="Times New Roman" w:hAnsi="Times New Roman" w:cs="Times New Roman"/>
          <w:b/>
          <w:bCs/>
          <w:sz w:val="22"/>
        </w:rPr>
      </w:pPr>
      <w:bookmarkStart w:id="519" w:name="_Ref131682224"/>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99</w:t>
      </w:r>
      <w:r w:rsidRPr="00D01B1A">
        <w:rPr>
          <w:rFonts w:ascii="Times New Roman" w:hAnsi="Times New Roman" w:cs="Times New Roman"/>
          <w:b/>
          <w:bCs/>
          <w:sz w:val="22"/>
        </w:rPr>
        <w:fldChar w:fldCharType="end"/>
      </w:r>
      <w:bookmarkEnd w:id="519"/>
      <w:r w:rsidRPr="00D01B1A">
        <w:rPr>
          <w:rFonts w:ascii="Times New Roman" w:hAnsi="Times New Roman" w:cs="Times New Roman"/>
          <w:b/>
          <w:bCs/>
          <w:sz w:val="22"/>
        </w:rPr>
        <w:t>: Quantification and confirmatory mass transitions</w:t>
      </w:r>
    </w:p>
    <w:tbl>
      <w:tblPr>
        <w:tblStyle w:val="TableGrid2"/>
        <w:tblW w:w="5000" w:type="pct"/>
        <w:tblLook w:val="04A0" w:firstRow="1" w:lastRow="0" w:firstColumn="1" w:lastColumn="0" w:noHBand="0" w:noVBand="1"/>
      </w:tblPr>
      <w:tblGrid>
        <w:gridCol w:w="2319"/>
        <w:gridCol w:w="3514"/>
        <w:gridCol w:w="3512"/>
      </w:tblGrid>
      <w:tr w:rsidR="00087F46" w:rsidRPr="00D01B1A" w14:paraId="4063AC96" w14:textId="77777777" w:rsidTr="00FE2297">
        <w:tc>
          <w:tcPr>
            <w:tcW w:w="1241" w:type="pct"/>
          </w:tcPr>
          <w:p w14:paraId="080CD74F" w14:textId="77777777" w:rsidR="00087F46" w:rsidRPr="00D01B1A" w:rsidRDefault="00087F46" w:rsidP="00FE2297">
            <w:pPr>
              <w:suppressAutoHyphens/>
              <w:jc w:val="both"/>
              <w:rPr>
                <w:rFonts w:ascii="Times New Roman" w:hAnsi="Times New Roman" w:cs="Times New Roman"/>
                <w:sz w:val="20"/>
              </w:rPr>
            </w:pPr>
          </w:p>
        </w:tc>
        <w:tc>
          <w:tcPr>
            <w:tcW w:w="1880" w:type="pct"/>
          </w:tcPr>
          <w:p w14:paraId="6FAC9703" w14:textId="77777777" w:rsidR="00087F46" w:rsidRPr="00D01B1A" w:rsidRDefault="00087F46" w:rsidP="00FE2297">
            <w:pPr>
              <w:autoSpaceDE w:val="0"/>
              <w:autoSpaceDN w:val="0"/>
              <w:adjustRightInd w:val="0"/>
              <w:rPr>
                <w:rFonts w:ascii="Times New Roman" w:hAnsi="Times New Roman" w:cs="Times New Roman"/>
                <w:b/>
                <w:bCs/>
                <w:color w:val="000000"/>
                <w:sz w:val="20"/>
              </w:rPr>
            </w:pPr>
            <w:r w:rsidRPr="00D01B1A">
              <w:rPr>
                <w:rFonts w:ascii="Times New Roman" w:hAnsi="Times New Roman" w:cs="Times New Roman"/>
                <w:b/>
                <w:bCs/>
                <w:color w:val="000000"/>
                <w:sz w:val="20"/>
              </w:rPr>
              <w:t>Mass transition used for</w:t>
            </w:r>
          </w:p>
          <w:p w14:paraId="4B2A3976" w14:textId="77777777" w:rsidR="00087F46" w:rsidRPr="00D01B1A" w:rsidRDefault="00087F46" w:rsidP="00FE2297">
            <w:pPr>
              <w:autoSpaceDE w:val="0"/>
              <w:autoSpaceDN w:val="0"/>
              <w:adjustRightInd w:val="0"/>
              <w:rPr>
                <w:rFonts w:ascii="Times New Roman" w:hAnsi="Times New Roman" w:cs="Times New Roman"/>
                <w:color w:val="000000"/>
                <w:sz w:val="20"/>
              </w:rPr>
            </w:pPr>
            <w:r w:rsidRPr="00D01B1A">
              <w:rPr>
                <w:rFonts w:ascii="Times New Roman" w:hAnsi="Times New Roman" w:cs="Times New Roman"/>
                <w:b/>
                <w:bCs/>
                <w:color w:val="000000"/>
                <w:sz w:val="20"/>
              </w:rPr>
              <w:t>quantification (1st MRM)</w:t>
            </w:r>
          </w:p>
        </w:tc>
        <w:tc>
          <w:tcPr>
            <w:tcW w:w="1880" w:type="pct"/>
          </w:tcPr>
          <w:p w14:paraId="2DEB48F2" w14:textId="77777777" w:rsidR="00087F46" w:rsidRPr="00D01B1A" w:rsidRDefault="00087F46" w:rsidP="00FE2297">
            <w:pPr>
              <w:autoSpaceDE w:val="0"/>
              <w:autoSpaceDN w:val="0"/>
              <w:adjustRightInd w:val="0"/>
              <w:rPr>
                <w:rFonts w:ascii="Times New Roman" w:hAnsi="Times New Roman" w:cs="Times New Roman"/>
                <w:b/>
                <w:bCs/>
                <w:color w:val="000000"/>
                <w:sz w:val="20"/>
              </w:rPr>
            </w:pPr>
            <w:r w:rsidRPr="00D01B1A">
              <w:rPr>
                <w:rFonts w:ascii="Times New Roman" w:hAnsi="Times New Roman" w:cs="Times New Roman"/>
                <w:b/>
                <w:bCs/>
                <w:color w:val="000000"/>
                <w:sz w:val="20"/>
              </w:rPr>
              <w:t>Mass transition used for</w:t>
            </w:r>
          </w:p>
          <w:p w14:paraId="365A4707" w14:textId="77777777" w:rsidR="00087F46" w:rsidRPr="00D01B1A" w:rsidRDefault="00087F46" w:rsidP="00FE2297">
            <w:pPr>
              <w:autoSpaceDE w:val="0"/>
              <w:autoSpaceDN w:val="0"/>
              <w:adjustRightInd w:val="0"/>
              <w:rPr>
                <w:rFonts w:ascii="Times New Roman" w:hAnsi="Times New Roman" w:cs="Times New Roman"/>
                <w:color w:val="000000"/>
                <w:sz w:val="20"/>
              </w:rPr>
            </w:pPr>
            <w:r w:rsidRPr="00D01B1A">
              <w:rPr>
                <w:rFonts w:ascii="Times New Roman" w:hAnsi="Times New Roman" w:cs="Times New Roman"/>
                <w:b/>
                <w:bCs/>
                <w:color w:val="000000"/>
                <w:sz w:val="20"/>
              </w:rPr>
              <w:t>confirmation (2nd MRM)</w:t>
            </w:r>
          </w:p>
        </w:tc>
      </w:tr>
      <w:tr w:rsidR="00087F46" w:rsidRPr="00D01B1A" w14:paraId="3320B617" w14:textId="77777777" w:rsidTr="00FE2297">
        <w:tc>
          <w:tcPr>
            <w:tcW w:w="1241" w:type="pct"/>
          </w:tcPr>
          <w:p w14:paraId="4AE0D68D" w14:textId="77777777" w:rsidR="00087F46" w:rsidRPr="00D01B1A" w:rsidRDefault="00087F46" w:rsidP="00FE2297">
            <w:pPr>
              <w:autoSpaceDE w:val="0"/>
              <w:autoSpaceDN w:val="0"/>
              <w:adjustRightInd w:val="0"/>
              <w:jc w:val="both"/>
              <w:rPr>
                <w:rFonts w:ascii="Times New Roman" w:hAnsi="Times New Roman" w:cs="Times New Roman"/>
                <w:color w:val="000000"/>
                <w:sz w:val="20"/>
              </w:rPr>
            </w:pPr>
            <w:r w:rsidRPr="00D01B1A">
              <w:rPr>
                <w:rFonts w:ascii="Times New Roman" w:hAnsi="Times New Roman" w:cs="Times New Roman"/>
                <w:color w:val="000000"/>
                <w:sz w:val="20"/>
              </w:rPr>
              <w:t xml:space="preserve">Propamocarb </w:t>
            </w:r>
          </w:p>
        </w:tc>
        <w:tc>
          <w:tcPr>
            <w:tcW w:w="1880" w:type="pct"/>
          </w:tcPr>
          <w:p w14:paraId="2E93B3D1" w14:textId="77777777" w:rsidR="00087F46" w:rsidRPr="00D01B1A" w:rsidRDefault="00087F46" w:rsidP="00FE2297">
            <w:pPr>
              <w:autoSpaceDE w:val="0"/>
              <w:autoSpaceDN w:val="0"/>
              <w:adjustRightInd w:val="0"/>
              <w:rPr>
                <w:rFonts w:ascii="Times New Roman" w:hAnsi="Times New Roman" w:cs="Times New Roman"/>
                <w:color w:val="000000"/>
                <w:sz w:val="20"/>
              </w:rPr>
            </w:pPr>
            <w:r w:rsidRPr="00D01B1A">
              <w:rPr>
                <w:rFonts w:ascii="Times New Roman" w:hAnsi="Times New Roman" w:cs="Times New Roman"/>
                <w:color w:val="000000"/>
                <w:sz w:val="20"/>
              </w:rPr>
              <w:t>189 &gt;102 m/z</w:t>
            </w:r>
          </w:p>
        </w:tc>
        <w:tc>
          <w:tcPr>
            <w:tcW w:w="1880" w:type="pct"/>
          </w:tcPr>
          <w:p w14:paraId="73663589" w14:textId="77777777" w:rsidR="00087F46" w:rsidRPr="00D01B1A" w:rsidRDefault="00087F46" w:rsidP="00FE2297">
            <w:pPr>
              <w:autoSpaceDE w:val="0"/>
              <w:autoSpaceDN w:val="0"/>
              <w:adjustRightInd w:val="0"/>
              <w:rPr>
                <w:rFonts w:ascii="Times New Roman" w:hAnsi="Times New Roman" w:cs="Times New Roman"/>
                <w:color w:val="000000"/>
                <w:sz w:val="20"/>
              </w:rPr>
            </w:pPr>
            <w:r w:rsidRPr="00D01B1A">
              <w:rPr>
                <w:rFonts w:ascii="Times New Roman" w:hAnsi="Times New Roman" w:cs="Times New Roman"/>
                <w:color w:val="000000"/>
                <w:sz w:val="20"/>
              </w:rPr>
              <w:t>189 &gt;144 m/z</w:t>
            </w:r>
          </w:p>
        </w:tc>
      </w:tr>
    </w:tbl>
    <w:p w14:paraId="08F66ACC" w14:textId="77777777" w:rsidR="00087F46" w:rsidRPr="00D01B1A" w:rsidRDefault="00087F46" w:rsidP="00FE2297">
      <w:pPr>
        <w:pStyle w:val="RepNewPart"/>
        <w:suppressAutoHyphens/>
        <w:rPr>
          <w:lang w:val="en-US"/>
        </w:rPr>
      </w:pPr>
      <w:r w:rsidRPr="00D01B1A">
        <w:rPr>
          <w:lang w:val="en-US"/>
        </w:rPr>
        <w:t>Results and discussions</w:t>
      </w:r>
    </w:p>
    <w:p w14:paraId="706BD0CC" w14:textId="77777777" w:rsidR="00087F46" w:rsidRPr="00D01B1A" w:rsidRDefault="00087F46" w:rsidP="00FE2297">
      <w:pPr>
        <w:widowControl w:val="0"/>
        <w:suppressAutoHyphens/>
        <w:jc w:val="both"/>
        <w:rPr>
          <w:rFonts w:ascii="Times New Roman" w:hAnsi="Times New Roman" w:cs="Times New Roman"/>
          <w:sz w:val="22"/>
        </w:rPr>
      </w:pPr>
      <w:r w:rsidRPr="00D01B1A">
        <w:rPr>
          <w:rFonts w:ascii="Times New Roman" w:hAnsi="Times New Roman" w:cs="Times New Roman"/>
          <w:sz w:val="22"/>
        </w:rPr>
        <w:t>In all matrices tested, the mean recovery values were between 70 and 110%, with one exception for dry bean seed (Study no 2013/0086/01) with 64% at the 0.01 mg/kg level, and with RSD values &lt;20%. The detailed results are given in the table below.</w:t>
      </w:r>
    </w:p>
    <w:p w14:paraId="7F8CE045" w14:textId="3F58A07F" w:rsidR="00087F46" w:rsidRPr="00D01B1A" w:rsidRDefault="00087F46" w:rsidP="00FE2297">
      <w:pPr>
        <w:keepNext/>
        <w:keepLines/>
        <w:widowControl w:val="0"/>
        <w:tabs>
          <w:tab w:val="left" w:pos="1985"/>
        </w:tabs>
        <w:suppressAutoHyphen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100</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Recovery results from method validation of Propamocarb in plant material with the quantification MRM (189 &gt;102 m/z)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65"/>
        <w:gridCol w:w="1323"/>
        <w:gridCol w:w="2587"/>
        <w:gridCol w:w="1364"/>
        <w:gridCol w:w="985"/>
        <w:gridCol w:w="1721"/>
      </w:tblGrid>
      <w:tr w:rsidR="00087F46" w:rsidRPr="00D01B1A" w14:paraId="0457C762" w14:textId="77777777" w:rsidTr="00FE2297">
        <w:trPr>
          <w:tblHeader/>
        </w:trPr>
        <w:tc>
          <w:tcPr>
            <w:tcW w:w="730" w:type="pct"/>
            <w:tcBorders>
              <w:bottom w:val="single" w:sz="4" w:space="0" w:color="auto"/>
            </w:tcBorders>
            <w:shd w:val="clear" w:color="auto" w:fill="auto"/>
            <w:vAlign w:val="center"/>
          </w:tcPr>
          <w:p w14:paraId="5A84BA6A"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708" w:type="pct"/>
            <w:tcBorders>
              <w:bottom w:val="single" w:sz="4" w:space="0" w:color="auto"/>
            </w:tcBorders>
            <w:shd w:val="clear" w:color="auto" w:fill="auto"/>
            <w:vAlign w:val="center"/>
          </w:tcPr>
          <w:p w14:paraId="30F05E6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1384" w:type="pct"/>
            <w:tcBorders>
              <w:bottom w:val="single" w:sz="4" w:space="0" w:color="auto"/>
            </w:tcBorders>
            <w:shd w:val="clear" w:color="auto" w:fill="auto"/>
            <w:vAlign w:val="center"/>
          </w:tcPr>
          <w:p w14:paraId="1061A255"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730" w:type="pct"/>
            <w:tcBorders>
              <w:bottom w:val="single" w:sz="4" w:space="0" w:color="auto"/>
            </w:tcBorders>
            <w:shd w:val="clear" w:color="auto" w:fill="auto"/>
            <w:vAlign w:val="center"/>
          </w:tcPr>
          <w:p w14:paraId="0C9D4A5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527" w:type="pct"/>
            <w:tcBorders>
              <w:bottom w:val="single" w:sz="4" w:space="0" w:color="auto"/>
            </w:tcBorders>
            <w:shd w:val="clear" w:color="auto" w:fill="auto"/>
            <w:vAlign w:val="center"/>
          </w:tcPr>
          <w:p w14:paraId="093A56B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921" w:type="pct"/>
            <w:shd w:val="clear" w:color="auto" w:fill="auto"/>
            <w:vAlign w:val="center"/>
          </w:tcPr>
          <w:p w14:paraId="1E1E1D5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09C32B50"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36889FFE" w14:textId="77777777" w:rsidR="00087F46" w:rsidRPr="00D01B1A" w:rsidRDefault="00087F46" w:rsidP="00FE2297">
            <w:pPr>
              <w:widowControl w:val="0"/>
              <w:suppressAutoHyphens/>
              <w:jc w:val="center"/>
              <w:rPr>
                <w:sz w:val="20"/>
                <w:szCs w:val="20"/>
              </w:rPr>
            </w:pPr>
            <w:r w:rsidRPr="00D01B1A">
              <w:rPr>
                <w:color w:val="000000"/>
                <w:sz w:val="20"/>
                <w:szCs w:val="20"/>
              </w:rPr>
              <w:t>Lettuce Head</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326E9F40"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58E03B22"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2D495BDF" w14:textId="77777777" w:rsidR="00087F46" w:rsidRPr="00D01B1A" w:rsidRDefault="00087F46" w:rsidP="00FE2297">
            <w:pPr>
              <w:suppressAutoHyphens/>
              <w:jc w:val="center"/>
              <w:rPr>
                <w:sz w:val="20"/>
                <w:szCs w:val="20"/>
              </w:rPr>
            </w:pPr>
            <w:r w:rsidRPr="00D01B1A">
              <w:rPr>
                <w:color w:val="000000"/>
                <w:sz w:val="20"/>
                <w:szCs w:val="20"/>
              </w:rPr>
              <w:t>79</w:t>
            </w:r>
          </w:p>
        </w:tc>
        <w:tc>
          <w:tcPr>
            <w:tcW w:w="527" w:type="pct"/>
            <w:tcBorders>
              <w:top w:val="single" w:sz="4" w:space="0" w:color="auto"/>
              <w:left w:val="single" w:sz="4" w:space="0" w:color="auto"/>
              <w:bottom w:val="single" w:sz="4" w:space="0" w:color="auto"/>
              <w:right w:val="nil"/>
            </w:tcBorders>
            <w:shd w:val="clear" w:color="auto" w:fill="auto"/>
            <w:vAlign w:val="center"/>
          </w:tcPr>
          <w:p w14:paraId="72564FA7" w14:textId="77777777" w:rsidR="00087F46" w:rsidRPr="00D01B1A" w:rsidRDefault="00087F46" w:rsidP="00FE2297">
            <w:pPr>
              <w:suppressAutoHyphens/>
              <w:jc w:val="center"/>
              <w:rPr>
                <w:sz w:val="20"/>
                <w:szCs w:val="20"/>
              </w:rPr>
            </w:pPr>
            <w:r w:rsidRPr="00D01B1A">
              <w:rPr>
                <w:color w:val="000000"/>
                <w:sz w:val="20"/>
                <w:szCs w:val="20"/>
              </w:rPr>
              <w:t>1.9</w:t>
            </w:r>
          </w:p>
        </w:tc>
        <w:tc>
          <w:tcPr>
            <w:tcW w:w="921" w:type="pct"/>
            <w:vMerge w:val="restart"/>
            <w:shd w:val="clear" w:color="auto" w:fill="auto"/>
            <w:vAlign w:val="center"/>
          </w:tcPr>
          <w:p w14:paraId="743AAB1B" w14:textId="77777777" w:rsidR="00087F46" w:rsidRPr="00D01B1A" w:rsidRDefault="00087F46" w:rsidP="00FE2297">
            <w:pPr>
              <w:widowControl w:val="0"/>
              <w:suppressAutoHyphens/>
              <w:jc w:val="center"/>
              <w:rPr>
                <w:sz w:val="20"/>
                <w:szCs w:val="20"/>
              </w:rPr>
            </w:pPr>
            <w:r w:rsidRPr="00D01B1A">
              <w:rPr>
                <w:sz w:val="20"/>
                <w:szCs w:val="20"/>
              </w:rPr>
              <w:t>MR-0036/06</w:t>
            </w:r>
          </w:p>
        </w:tc>
      </w:tr>
      <w:tr w:rsidR="00087F46" w:rsidRPr="00D01B1A" w14:paraId="085865B5" w14:textId="77777777" w:rsidTr="00FE2297">
        <w:tc>
          <w:tcPr>
            <w:tcW w:w="730" w:type="pct"/>
            <w:vMerge/>
            <w:tcBorders>
              <w:left w:val="single" w:sz="4" w:space="0" w:color="auto"/>
              <w:right w:val="single" w:sz="4" w:space="0" w:color="auto"/>
            </w:tcBorders>
            <w:shd w:val="clear" w:color="auto" w:fill="auto"/>
            <w:vAlign w:val="center"/>
          </w:tcPr>
          <w:p w14:paraId="1F616352"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762C10A9"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388155D"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66A84EE6" w14:textId="77777777" w:rsidR="00087F46" w:rsidRPr="00D01B1A" w:rsidRDefault="00087F46" w:rsidP="00FE2297">
            <w:pPr>
              <w:suppressAutoHyphens/>
              <w:jc w:val="center"/>
              <w:rPr>
                <w:sz w:val="20"/>
                <w:szCs w:val="20"/>
              </w:rPr>
            </w:pPr>
            <w:r w:rsidRPr="00D01B1A">
              <w:rPr>
                <w:color w:val="000000"/>
                <w:sz w:val="20"/>
                <w:szCs w:val="20"/>
              </w:rPr>
              <w:t>87</w:t>
            </w:r>
          </w:p>
        </w:tc>
        <w:tc>
          <w:tcPr>
            <w:tcW w:w="527" w:type="pct"/>
            <w:tcBorders>
              <w:top w:val="single" w:sz="4" w:space="0" w:color="auto"/>
              <w:left w:val="single" w:sz="4" w:space="0" w:color="auto"/>
              <w:bottom w:val="single" w:sz="4" w:space="0" w:color="auto"/>
              <w:right w:val="nil"/>
            </w:tcBorders>
            <w:shd w:val="clear" w:color="auto" w:fill="auto"/>
            <w:vAlign w:val="center"/>
          </w:tcPr>
          <w:p w14:paraId="61E7BDA5" w14:textId="77777777" w:rsidR="00087F46" w:rsidRPr="00D01B1A" w:rsidRDefault="00087F46" w:rsidP="00FE2297">
            <w:pPr>
              <w:suppressAutoHyphens/>
              <w:jc w:val="center"/>
              <w:rPr>
                <w:sz w:val="20"/>
                <w:szCs w:val="20"/>
              </w:rPr>
            </w:pPr>
            <w:r w:rsidRPr="00D01B1A">
              <w:rPr>
                <w:color w:val="000000"/>
                <w:sz w:val="20"/>
                <w:szCs w:val="20"/>
              </w:rPr>
              <w:t>11.8</w:t>
            </w:r>
          </w:p>
        </w:tc>
        <w:tc>
          <w:tcPr>
            <w:tcW w:w="921" w:type="pct"/>
            <w:vMerge/>
            <w:shd w:val="clear" w:color="auto" w:fill="auto"/>
            <w:vAlign w:val="center"/>
          </w:tcPr>
          <w:p w14:paraId="126358F5" w14:textId="77777777" w:rsidR="00087F46" w:rsidRPr="00D01B1A" w:rsidRDefault="00087F46" w:rsidP="00FE2297">
            <w:pPr>
              <w:widowControl w:val="0"/>
              <w:suppressAutoHyphens/>
              <w:jc w:val="center"/>
              <w:rPr>
                <w:sz w:val="20"/>
                <w:szCs w:val="20"/>
                <w:highlight w:val="cyan"/>
              </w:rPr>
            </w:pPr>
          </w:p>
        </w:tc>
      </w:tr>
      <w:tr w:rsidR="00087F46" w:rsidRPr="00D01B1A" w14:paraId="5BB64230"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424274CB"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0A8777C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0A09B8BA"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32005EFC" w14:textId="77777777" w:rsidR="00087F46" w:rsidRPr="00D01B1A" w:rsidRDefault="00087F46" w:rsidP="00FE2297">
            <w:pPr>
              <w:suppressAutoHyphens/>
              <w:jc w:val="center"/>
              <w:rPr>
                <w:sz w:val="20"/>
                <w:szCs w:val="20"/>
              </w:rPr>
            </w:pPr>
            <w:r w:rsidRPr="00D01B1A">
              <w:rPr>
                <w:color w:val="000000"/>
                <w:sz w:val="20"/>
                <w:szCs w:val="20"/>
              </w:rPr>
              <w:t>83</w:t>
            </w:r>
          </w:p>
        </w:tc>
        <w:tc>
          <w:tcPr>
            <w:tcW w:w="527" w:type="pct"/>
            <w:tcBorders>
              <w:top w:val="single" w:sz="4" w:space="0" w:color="auto"/>
              <w:left w:val="single" w:sz="4" w:space="0" w:color="auto"/>
              <w:bottom w:val="single" w:sz="4" w:space="0" w:color="auto"/>
              <w:right w:val="nil"/>
            </w:tcBorders>
            <w:shd w:val="clear" w:color="auto" w:fill="auto"/>
            <w:vAlign w:val="center"/>
          </w:tcPr>
          <w:p w14:paraId="5348B1DA" w14:textId="77777777" w:rsidR="00087F46" w:rsidRPr="00D01B1A" w:rsidRDefault="00087F46" w:rsidP="00FE2297">
            <w:pPr>
              <w:suppressAutoHyphens/>
              <w:jc w:val="center"/>
              <w:rPr>
                <w:sz w:val="20"/>
                <w:szCs w:val="20"/>
              </w:rPr>
            </w:pPr>
            <w:r w:rsidRPr="00D01B1A">
              <w:rPr>
                <w:color w:val="000000"/>
                <w:sz w:val="20"/>
                <w:szCs w:val="20"/>
              </w:rPr>
              <w:t>9.8</w:t>
            </w:r>
          </w:p>
        </w:tc>
        <w:tc>
          <w:tcPr>
            <w:tcW w:w="921" w:type="pct"/>
            <w:vMerge/>
            <w:shd w:val="clear" w:color="auto" w:fill="auto"/>
            <w:vAlign w:val="center"/>
          </w:tcPr>
          <w:p w14:paraId="26DBDCE7" w14:textId="77777777" w:rsidR="00087F46" w:rsidRPr="00D01B1A" w:rsidRDefault="00087F46" w:rsidP="00FE2297">
            <w:pPr>
              <w:widowControl w:val="0"/>
              <w:suppressAutoHyphens/>
              <w:jc w:val="center"/>
              <w:rPr>
                <w:sz w:val="20"/>
                <w:szCs w:val="20"/>
                <w:highlight w:val="cyan"/>
              </w:rPr>
            </w:pPr>
          </w:p>
        </w:tc>
      </w:tr>
      <w:tr w:rsidR="00087F46" w:rsidRPr="00D01B1A" w14:paraId="46E17424"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7A161515" w14:textId="77777777" w:rsidR="00087F46" w:rsidRPr="00D01B1A" w:rsidRDefault="00087F46" w:rsidP="00FE2297">
            <w:pPr>
              <w:widowControl w:val="0"/>
              <w:suppressAutoHyphens/>
              <w:jc w:val="center"/>
              <w:rPr>
                <w:sz w:val="20"/>
                <w:szCs w:val="20"/>
              </w:rPr>
            </w:pPr>
            <w:r w:rsidRPr="00D01B1A">
              <w:rPr>
                <w:color w:val="000000"/>
                <w:sz w:val="20"/>
                <w:szCs w:val="20"/>
              </w:rPr>
              <w:t>Chicory witloof Leaf</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3C33CB2D"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2A0663A0"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5228C8A4" w14:textId="77777777" w:rsidR="00087F46" w:rsidRPr="00D01B1A" w:rsidRDefault="00087F46" w:rsidP="00FE2297">
            <w:pPr>
              <w:suppressAutoHyphens/>
              <w:jc w:val="center"/>
              <w:rPr>
                <w:sz w:val="20"/>
                <w:szCs w:val="20"/>
              </w:rPr>
            </w:pPr>
            <w:r w:rsidRPr="00D01B1A">
              <w:rPr>
                <w:color w:val="000000"/>
                <w:sz w:val="20"/>
                <w:szCs w:val="20"/>
              </w:rPr>
              <w:t>87</w:t>
            </w:r>
          </w:p>
        </w:tc>
        <w:tc>
          <w:tcPr>
            <w:tcW w:w="527" w:type="pct"/>
            <w:tcBorders>
              <w:top w:val="single" w:sz="4" w:space="0" w:color="auto"/>
              <w:left w:val="single" w:sz="4" w:space="0" w:color="auto"/>
              <w:bottom w:val="single" w:sz="4" w:space="0" w:color="auto"/>
              <w:right w:val="nil"/>
            </w:tcBorders>
            <w:shd w:val="clear" w:color="auto" w:fill="auto"/>
            <w:vAlign w:val="center"/>
          </w:tcPr>
          <w:p w14:paraId="01A61B6A" w14:textId="77777777" w:rsidR="00087F46" w:rsidRPr="00D01B1A" w:rsidRDefault="00087F46" w:rsidP="00FE2297">
            <w:pPr>
              <w:suppressAutoHyphens/>
              <w:jc w:val="center"/>
              <w:rPr>
                <w:sz w:val="20"/>
                <w:szCs w:val="20"/>
              </w:rPr>
            </w:pPr>
            <w:r w:rsidRPr="00D01B1A">
              <w:rPr>
                <w:color w:val="000000"/>
                <w:sz w:val="20"/>
                <w:szCs w:val="20"/>
              </w:rPr>
              <w:t>15.6</w:t>
            </w:r>
          </w:p>
        </w:tc>
        <w:tc>
          <w:tcPr>
            <w:tcW w:w="921" w:type="pct"/>
            <w:vMerge/>
            <w:shd w:val="clear" w:color="auto" w:fill="auto"/>
            <w:vAlign w:val="center"/>
          </w:tcPr>
          <w:p w14:paraId="5C767132" w14:textId="77777777" w:rsidR="00087F46" w:rsidRPr="00D01B1A" w:rsidRDefault="00087F46" w:rsidP="00FE2297">
            <w:pPr>
              <w:widowControl w:val="0"/>
              <w:suppressAutoHyphens/>
              <w:jc w:val="center"/>
              <w:rPr>
                <w:sz w:val="20"/>
                <w:szCs w:val="20"/>
                <w:highlight w:val="cyan"/>
              </w:rPr>
            </w:pPr>
          </w:p>
        </w:tc>
      </w:tr>
      <w:tr w:rsidR="00087F46" w:rsidRPr="00D01B1A" w14:paraId="2BDE0F97" w14:textId="77777777" w:rsidTr="00FE2297">
        <w:tc>
          <w:tcPr>
            <w:tcW w:w="730" w:type="pct"/>
            <w:vMerge/>
            <w:tcBorders>
              <w:left w:val="single" w:sz="4" w:space="0" w:color="auto"/>
              <w:right w:val="single" w:sz="4" w:space="0" w:color="auto"/>
            </w:tcBorders>
            <w:shd w:val="clear" w:color="auto" w:fill="auto"/>
            <w:vAlign w:val="center"/>
          </w:tcPr>
          <w:p w14:paraId="52315A60"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4A64F1C9"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D9C8EDA"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1A210B14" w14:textId="77777777" w:rsidR="00087F46" w:rsidRPr="00D01B1A" w:rsidRDefault="00087F46" w:rsidP="00FE2297">
            <w:pPr>
              <w:suppressAutoHyphens/>
              <w:jc w:val="center"/>
              <w:rPr>
                <w:sz w:val="20"/>
                <w:szCs w:val="20"/>
              </w:rPr>
            </w:pPr>
            <w:r w:rsidRPr="00D01B1A">
              <w:rPr>
                <w:color w:val="000000"/>
                <w:sz w:val="20"/>
                <w:szCs w:val="20"/>
              </w:rPr>
              <w:t>82</w:t>
            </w:r>
          </w:p>
        </w:tc>
        <w:tc>
          <w:tcPr>
            <w:tcW w:w="527" w:type="pct"/>
            <w:tcBorders>
              <w:top w:val="single" w:sz="4" w:space="0" w:color="auto"/>
              <w:left w:val="single" w:sz="4" w:space="0" w:color="auto"/>
              <w:bottom w:val="single" w:sz="4" w:space="0" w:color="auto"/>
              <w:right w:val="nil"/>
            </w:tcBorders>
            <w:shd w:val="clear" w:color="auto" w:fill="auto"/>
            <w:vAlign w:val="center"/>
          </w:tcPr>
          <w:p w14:paraId="00B2B57E" w14:textId="77777777" w:rsidR="00087F46" w:rsidRPr="00D01B1A" w:rsidRDefault="00087F46" w:rsidP="00FE2297">
            <w:pPr>
              <w:suppressAutoHyphens/>
              <w:jc w:val="center"/>
              <w:rPr>
                <w:sz w:val="20"/>
                <w:szCs w:val="20"/>
              </w:rPr>
            </w:pPr>
            <w:r w:rsidRPr="00D01B1A">
              <w:rPr>
                <w:color w:val="000000"/>
                <w:sz w:val="20"/>
                <w:szCs w:val="20"/>
              </w:rPr>
              <w:t>4.3</w:t>
            </w:r>
          </w:p>
        </w:tc>
        <w:tc>
          <w:tcPr>
            <w:tcW w:w="921" w:type="pct"/>
            <w:vMerge/>
            <w:shd w:val="clear" w:color="auto" w:fill="auto"/>
            <w:vAlign w:val="center"/>
          </w:tcPr>
          <w:p w14:paraId="62E9513A" w14:textId="77777777" w:rsidR="00087F46" w:rsidRPr="00D01B1A" w:rsidRDefault="00087F46" w:rsidP="00FE2297">
            <w:pPr>
              <w:widowControl w:val="0"/>
              <w:suppressAutoHyphens/>
              <w:jc w:val="center"/>
              <w:rPr>
                <w:sz w:val="20"/>
                <w:szCs w:val="20"/>
                <w:highlight w:val="cyan"/>
              </w:rPr>
            </w:pPr>
          </w:p>
        </w:tc>
      </w:tr>
      <w:tr w:rsidR="00087F46" w:rsidRPr="00D01B1A" w14:paraId="6782A4F3"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0108D9EB"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4B9CB97A"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5684647F"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30104603" w14:textId="77777777" w:rsidR="00087F46" w:rsidRPr="00D01B1A" w:rsidRDefault="00087F46" w:rsidP="00FE2297">
            <w:pPr>
              <w:suppressAutoHyphens/>
              <w:jc w:val="center"/>
              <w:rPr>
                <w:sz w:val="20"/>
                <w:szCs w:val="20"/>
              </w:rPr>
            </w:pPr>
            <w:r w:rsidRPr="00D01B1A">
              <w:rPr>
                <w:color w:val="000000"/>
                <w:sz w:val="20"/>
                <w:szCs w:val="20"/>
              </w:rPr>
              <w:t>85</w:t>
            </w:r>
          </w:p>
        </w:tc>
        <w:tc>
          <w:tcPr>
            <w:tcW w:w="527" w:type="pct"/>
            <w:tcBorders>
              <w:top w:val="single" w:sz="4" w:space="0" w:color="auto"/>
              <w:left w:val="single" w:sz="4" w:space="0" w:color="auto"/>
              <w:bottom w:val="single" w:sz="4" w:space="0" w:color="auto"/>
              <w:right w:val="nil"/>
            </w:tcBorders>
            <w:shd w:val="clear" w:color="auto" w:fill="auto"/>
            <w:vAlign w:val="center"/>
          </w:tcPr>
          <w:p w14:paraId="7B5AADD0" w14:textId="77777777" w:rsidR="00087F46" w:rsidRPr="00D01B1A" w:rsidRDefault="00087F46" w:rsidP="00FE2297">
            <w:pPr>
              <w:suppressAutoHyphens/>
              <w:jc w:val="center"/>
              <w:rPr>
                <w:sz w:val="20"/>
                <w:szCs w:val="20"/>
              </w:rPr>
            </w:pPr>
            <w:r w:rsidRPr="00D01B1A">
              <w:rPr>
                <w:color w:val="000000"/>
                <w:sz w:val="20"/>
                <w:szCs w:val="20"/>
              </w:rPr>
              <w:t>11</w:t>
            </w:r>
          </w:p>
        </w:tc>
        <w:tc>
          <w:tcPr>
            <w:tcW w:w="921" w:type="pct"/>
            <w:vMerge/>
            <w:shd w:val="clear" w:color="auto" w:fill="auto"/>
            <w:vAlign w:val="center"/>
          </w:tcPr>
          <w:p w14:paraId="60CB04C3" w14:textId="77777777" w:rsidR="00087F46" w:rsidRPr="00D01B1A" w:rsidRDefault="00087F46" w:rsidP="00FE2297">
            <w:pPr>
              <w:widowControl w:val="0"/>
              <w:suppressAutoHyphens/>
              <w:jc w:val="center"/>
              <w:rPr>
                <w:sz w:val="20"/>
                <w:szCs w:val="20"/>
                <w:highlight w:val="cyan"/>
              </w:rPr>
            </w:pPr>
          </w:p>
        </w:tc>
      </w:tr>
      <w:tr w:rsidR="00087F46" w:rsidRPr="00D01B1A" w14:paraId="48F1D09D"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19FEDEA3" w14:textId="77777777" w:rsidR="00087F46" w:rsidRPr="00D01B1A" w:rsidRDefault="00087F46" w:rsidP="00FE2297">
            <w:pPr>
              <w:widowControl w:val="0"/>
              <w:suppressAutoHyphens/>
              <w:jc w:val="center"/>
              <w:rPr>
                <w:sz w:val="20"/>
                <w:szCs w:val="20"/>
              </w:rPr>
            </w:pPr>
            <w:r w:rsidRPr="00D01B1A">
              <w:rPr>
                <w:color w:val="000000"/>
                <w:sz w:val="20"/>
                <w:szCs w:val="20"/>
              </w:rPr>
              <w:t>Cauliflower Curd</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61AFDD51"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32CA5EEB"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18A825D4" w14:textId="77777777" w:rsidR="00087F46" w:rsidRPr="00D01B1A" w:rsidRDefault="00087F46" w:rsidP="00FE2297">
            <w:pPr>
              <w:suppressAutoHyphens/>
              <w:jc w:val="center"/>
              <w:rPr>
                <w:sz w:val="20"/>
                <w:szCs w:val="20"/>
              </w:rPr>
            </w:pPr>
            <w:r w:rsidRPr="00D01B1A">
              <w:rPr>
                <w:color w:val="000000"/>
                <w:sz w:val="20"/>
                <w:szCs w:val="20"/>
              </w:rPr>
              <w:t>92</w:t>
            </w:r>
          </w:p>
        </w:tc>
        <w:tc>
          <w:tcPr>
            <w:tcW w:w="527" w:type="pct"/>
            <w:tcBorders>
              <w:top w:val="single" w:sz="4" w:space="0" w:color="auto"/>
              <w:left w:val="single" w:sz="4" w:space="0" w:color="auto"/>
              <w:bottom w:val="single" w:sz="4" w:space="0" w:color="auto"/>
              <w:right w:val="nil"/>
            </w:tcBorders>
            <w:shd w:val="clear" w:color="auto" w:fill="auto"/>
            <w:vAlign w:val="center"/>
          </w:tcPr>
          <w:p w14:paraId="05C0024C" w14:textId="77777777" w:rsidR="00087F46" w:rsidRPr="00D01B1A" w:rsidRDefault="00087F46" w:rsidP="00FE2297">
            <w:pPr>
              <w:suppressAutoHyphens/>
              <w:jc w:val="center"/>
              <w:rPr>
                <w:sz w:val="20"/>
                <w:szCs w:val="20"/>
              </w:rPr>
            </w:pPr>
            <w:r w:rsidRPr="00D01B1A">
              <w:rPr>
                <w:color w:val="000000"/>
                <w:sz w:val="20"/>
                <w:szCs w:val="20"/>
              </w:rPr>
              <w:t>2.7</w:t>
            </w:r>
          </w:p>
        </w:tc>
        <w:tc>
          <w:tcPr>
            <w:tcW w:w="921" w:type="pct"/>
            <w:vMerge/>
            <w:shd w:val="clear" w:color="auto" w:fill="auto"/>
            <w:vAlign w:val="center"/>
          </w:tcPr>
          <w:p w14:paraId="3224CDA4" w14:textId="77777777" w:rsidR="00087F46" w:rsidRPr="00D01B1A" w:rsidRDefault="00087F46" w:rsidP="00FE2297">
            <w:pPr>
              <w:widowControl w:val="0"/>
              <w:suppressAutoHyphens/>
              <w:jc w:val="center"/>
              <w:rPr>
                <w:sz w:val="20"/>
                <w:szCs w:val="20"/>
                <w:highlight w:val="cyan"/>
              </w:rPr>
            </w:pPr>
          </w:p>
        </w:tc>
      </w:tr>
      <w:tr w:rsidR="00087F46" w:rsidRPr="00D01B1A" w14:paraId="6B600B14" w14:textId="77777777" w:rsidTr="00FE2297">
        <w:tc>
          <w:tcPr>
            <w:tcW w:w="730" w:type="pct"/>
            <w:vMerge/>
            <w:tcBorders>
              <w:left w:val="single" w:sz="4" w:space="0" w:color="auto"/>
              <w:right w:val="single" w:sz="4" w:space="0" w:color="auto"/>
            </w:tcBorders>
            <w:shd w:val="clear" w:color="auto" w:fill="auto"/>
            <w:vAlign w:val="center"/>
          </w:tcPr>
          <w:p w14:paraId="7FDCEE2C"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59AA17B4"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D5C28D5"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0397686C" w14:textId="77777777" w:rsidR="00087F46" w:rsidRPr="00D01B1A" w:rsidRDefault="00087F46" w:rsidP="00FE2297">
            <w:pPr>
              <w:suppressAutoHyphens/>
              <w:jc w:val="center"/>
              <w:rPr>
                <w:sz w:val="20"/>
                <w:szCs w:val="20"/>
              </w:rPr>
            </w:pPr>
            <w:r w:rsidRPr="00D01B1A">
              <w:rPr>
                <w:color w:val="000000"/>
                <w:sz w:val="20"/>
                <w:szCs w:val="20"/>
              </w:rPr>
              <w:t>96</w:t>
            </w:r>
          </w:p>
        </w:tc>
        <w:tc>
          <w:tcPr>
            <w:tcW w:w="527" w:type="pct"/>
            <w:tcBorders>
              <w:top w:val="single" w:sz="4" w:space="0" w:color="auto"/>
              <w:left w:val="single" w:sz="4" w:space="0" w:color="auto"/>
              <w:bottom w:val="single" w:sz="4" w:space="0" w:color="auto"/>
              <w:right w:val="nil"/>
            </w:tcBorders>
            <w:shd w:val="clear" w:color="auto" w:fill="auto"/>
            <w:vAlign w:val="center"/>
          </w:tcPr>
          <w:p w14:paraId="628DA038" w14:textId="77777777" w:rsidR="00087F46" w:rsidRPr="00D01B1A" w:rsidRDefault="00087F46" w:rsidP="00FE2297">
            <w:pPr>
              <w:suppressAutoHyphens/>
              <w:jc w:val="center"/>
              <w:rPr>
                <w:sz w:val="20"/>
                <w:szCs w:val="20"/>
              </w:rPr>
            </w:pPr>
            <w:r w:rsidRPr="00D01B1A">
              <w:rPr>
                <w:color w:val="000000"/>
                <w:sz w:val="20"/>
                <w:szCs w:val="20"/>
              </w:rPr>
              <w:t>1.3</w:t>
            </w:r>
          </w:p>
        </w:tc>
        <w:tc>
          <w:tcPr>
            <w:tcW w:w="921" w:type="pct"/>
            <w:vMerge/>
            <w:shd w:val="clear" w:color="auto" w:fill="auto"/>
            <w:vAlign w:val="center"/>
          </w:tcPr>
          <w:p w14:paraId="6E486BE4" w14:textId="77777777" w:rsidR="00087F46" w:rsidRPr="00D01B1A" w:rsidRDefault="00087F46" w:rsidP="00FE2297">
            <w:pPr>
              <w:widowControl w:val="0"/>
              <w:suppressAutoHyphens/>
              <w:jc w:val="center"/>
              <w:rPr>
                <w:sz w:val="20"/>
                <w:szCs w:val="20"/>
                <w:highlight w:val="cyan"/>
              </w:rPr>
            </w:pPr>
          </w:p>
        </w:tc>
      </w:tr>
      <w:tr w:rsidR="00087F46" w:rsidRPr="00D01B1A" w14:paraId="763FF00B"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5E95E4D7"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3778FF92"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37F15A5B"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4124387D" w14:textId="77777777" w:rsidR="00087F46" w:rsidRPr="00D01B1A" w:rsidRDefault="00087F46" w:rsidP="00FE2297">
            <w:pPr>
              <w:suppressAutoHyphens/>
              <w:jc w:val="center"/>
              <w:rPr>
                <w:sz w:val="20"/>
                <w:szCs w:val="20"/>
              </w:rPr>
            </w:pPr>
            <w:r w:rsidRPr="00D01B1A">
              <w:rPr>
                <w:color w:val="000000"/>
                <w:sz w:val="20"/>
                <w:szCs w:val="20"/>
              </w:rPr>
              <w:t>94</w:t>
            </w:r>
          </w:p>
        </w:tc>
        <w:tc>
          <w:tcPr>
            <w:tcW w:w="527" w:type="pct"/>
            <w:tcBorders>
              <w:top w:val="single" w:sz="4" w:space="0" w:color="auto"/>
              <w:left w:val="single" w:sz="4" w:space="0" w:color="auto"/>
              <w:bottom w:val="single" w:sz="4" w:space="0" w:color="auto"/>
              <w:right w:val="nil"/>
            </w:tcBorders>
            <w:shd w:val="clear" w:color="auto" w:fill="auto"/>
            <w:vAlign w:val="center"/>
          </w:tcPr>
          <w:p w14:paraId="2597EEAD" w14:textId="77777777" w:rsidR="00087F46" w:rsidRPr="00D01B1A" w:rsidRDefault="00087F46" w:rsidP="00FE2297">
            <w:pPr>
              <w:suppressAutoHyphens/>
              <w:jc w:val="center"/>
              <w:rPr>
                <w:sz w:val="20"/>
                <w:szCs w:val="20"/>
              </w:rPr>
            </w:pPr>
            <w:r w:rsidRPr="00D01B1A">
              <w:rPr>
                <w:color w:val="000000"/>
                <w:sz w:val="20"/>
                <w:szCs w:val="20"/>
              </w:rPr>
              <w:t>3.2</w:t>
            </w:r>
          </w:p>
        </w:tc>
        <w:tc>
          <w:tcPr>
            <w:tcW w:w="921" w:type="pct"/>
            <w:vMerge/>
            <w:shd w:val="clear" w:color="auto" w:fill="auto"/>
            <w:vAlign w:val="center"/>
          </w:tcPr>
          <w:p w14:paraId="50AC1F77" w14:textId="77777777" w:rsidR="00087F46" w:rsidRPr="00D01B1A" w:rsidRDefault="00087F46" w:rsidP="00FE2297">
            <w:pPr>
              <w:widowControl w:val="0"/>
              <w:suppressAutoHyphens/>
              <w:jc w:val="center"/>
              <w:rPr>
                <w:sz w:val="20"/>
                <w:szCs w:val="20"/>
                <w:highlight w:val="cyan"/>
              </w:rPr>
            </w:pPr>
          </w:p>
        </w:tc>
      </w:tr>
      <w:tr w:rsidR="00087F46" w:rsidRPr="00D01B1A" w14:paraId="11A19CDE"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0DE8D1B5" w14:textId="77777777" w:rsidR="00087F46" w:rsidRPr="00D01B1A" w:rsidRDefault="00087F46" w:rsidP="00FE2297">
            <w:pPr>
              <w:widowControl w:val="0"/>
              <w:suppressAutoHyphens/>
              <w:jc w:val="center"/>
              <w:rPr>
                <w:sz w:val="20"/>
                <w:szCs w:val="20"/>
              </w:rPr>
            </w:pPr>
            <w:r w:rsidRPr="00D01B1A">
              <w:rPr>
                <w:color w:val="000000"/>
                <w:sz w:val="20"/>
                <w:szCs w:val="20"/>
              </w:rPr>
              <w:t>Orange Whole fruit</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37C1BC09"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E57705A"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1B7DE053" w14:textId="77777777" w:rsidR="00087F46" w:rsidRPr="00D01B1A" w:rsidRDefault="00087F46" w:rsidP="00FE2297">
            <w:pPr>
              <w:suppressAutoHyphens/>
              <w:jc w:val="center"/>
              <w:rPr>
                <w:sz w:val="20"/>
                <w:szCs w:val="20"/>
              </w:rPr>
            </w:pPr>
            <w:r w:rsidRPr="00D01B1A">
              <w:rPr>
                <w:color w:val="000000"/>
                <w:sz w:val="20"/>
                <w:szCs w:val="20"/>
              </w:rPr>
              <w:t>78</w:t>
            </w:r>
          </w:p>
        </w:tc>
        <w:tc>
          <w:tcPr>
            <w:tcW w:w="527" w:type="pct"/>
            <w:tcBorders>
              <w:top w:val="single" w:sz="4" w:space="0" w:color="auto"/>
              <w:left w:val="single" w:sz="4" w:space="0" w:color="auto"/>
              <w:bottom w:val="single" w:sz="4" w:space="0" w:color="auto"/>
              <w:right w:val="nil"/>
            </w:tcBorders>
            <w:shd w:val="clear" w:color="auto" w:fill="auto"/>
            <w:vAlign w:val="center"/>
          </w:tcPr>
          <w:p w14:paraId="47138966" w14:textId="77777777" w:rsidR="00087F46" w:rsidRPr="00D01B1A" w:rsidRDefault="00087F46" w:rsidP="00FE2297">
            <w:pPr>
              <w:suppressAutoHyphens/>
              <w:jc w:val="center"/>
              <w:rPr>
                <w:sz w:val="20"/>
                <w:szCs w:val="20"/>
              </w:rPr>
            </w:pPr>
            <w:r w:rsidRPr="00D01B1A">
              <w:rPr>
                <w:color w:val="000000"/>
                <w:sz w:val="20"/>
                <w:szCs w:val="20"/>
              </w:rPr>
              <w:t>5.6</w:t>
            </w:r>
          </w:p>
        </w:tc>
        <w:tc>
          <w:tcPr>
            <w:tcW w:w="921" w:type="pct"/>
            <w:vMerge/>
            <w:shd w:val="clear" w:color="auto" w:fill="auto"/>
            <w:vAlign w:val="center"/>
          </w:tcPr>
          <w:p w14:paraId="538ADF33" w14:textId="77777777" w:rsidR="00087F46" w:rsidRPr="00D01B1A" w:rsidRDefault="00087F46" w:rsidP="00FE2297">
            <w:pPr>
              <w:widowControl w:val="0"/>
              <w:suppressAutoHyphens/>
              <w:jc w:val="center"/>
              <w:rPr>
                <w:sz w:val="20"/>
                <w:szCs w:val="20"/>
                <w:highlight w:val="cyan"/>
              </w:rPr>
            </w:pPr>
          </w:p>
        </w:tc>
      </w:tr>
      <w:tr w:rsidR="00087F46" w:rsidRPr="00D01B1A" w14:paraId="53D5B7CC" w14:textId="77777777" w:rsidTr="00FE2297">
        <w:tc>
          <w:tcPr>
            <w:tcW w:w="730" w:type="pct"/>
            <w:vMerge/>
            <w:tcBorders>
              <w:left w:val="single" w:sz="4" w:space="0" w:color="auto"/>
              <w:right w:val="single" w:sz="4" w:space="0" w:color="auto"/>
            </w:tcBorders>
            <w:shd w:val="clear" w:color="auto" w:fill="auto"/>
            <w:vAlign w:val="center"/>
          </w:tcPr>
          <w:p w14:paraId="000BB55D"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5C39538D"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E472CDB"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2B908C80" w14:textId="77777777" w:rsidR="00087F46" w:rsidRPr="00D01B1A" w:rsidRDefault="00087F46" w:rsidP="00FE2297">
            <w:pPr>
              <w:suppressAutoHyphens/>
              <w:jc w:val="center"/>
              <w:rPr>
                <w:sz w:val="20"/>
                <w:szCs w:val="20"/>
              </w:rPr>
            </w:pPr>
            <w:r w:rsidRPr="00D01B1A">
              <w:rPr>
                <w:color w:val="000000"/>
                <w:sz w:val="20"/>
                <w:szCs w:val="20"/>
              </w:rPr>
              <w:t>95</w:t>
            </w:r>
          </w:p>
        </w:tc>
        <w:tc>
          <w:tcPr>
            <w:tcW w:w="527" w:type="pct"/>
            <w:tcBorders>
              <w:top w:val="single" w:sz="4" w:space="0" w:color="auto"/>
              <w:left w:val="single" w:sz="4" w:space="0" w:color="auto"/>
              <w:bottom w:val="single" w:sz="4" w:space="0" w:color="auto"/>
              <w:right w:val="nil"/>
            </w:tcBorders>
            <w:shd w:val="clear" w:color="auto" w:fill="auto"/>
            <w:vAlign w:val="center"/>
          </w:tcPr>
          <w:p w14:paraId="636AD427" w14:textId="77777777" w:rsidR="00087F46" w:rsidRPr="00D01B1A" w:rsidRDefault="00087F46" w:rsidP="00FE2297">
            <w:pPr>
              <w:suppressAutoHyphens/>
              <w:jc w:val="center"/>
              <w:rPr>
                <w:sz w:val="20"/>
                <w:szCs w:val="20"/>
              </w:rPr>
            </w:pPr>
            <w:r w:rsidRPr="00D01B1A">
              <w:rPr>
                <w:color w:val="000000"/>
                <w:sz w:val="20"/>
                <w:szCs w:val="20"/>
              </w:rPr>
              <w:t>14.7</w:t>
            </w:r>
          </w:p>
        </w:tc>
        <w:tc>
          <w:tcPr>
            <w:tcW w:w="921" w:type="pct"/>
            <w:vMerge/>
            <w:shd w:val="clear" w:color="auto" w:fill="auto"/>
            <w:vAlign w:val="center"/>
          </w:tcPr>
          <w:p w14:paraId="1459CB37" w14:textId="77777777" w:rsidR="00087F46" w:rsidRPr="00D01B1A" w:rsidRDefault="00087F46" w:rsidP="00FE2297">
            <w:pPr>
              <w:widowControl w:val="0"/>
              <w:suppressAutoHyphens/>
              <w:jc w:val="center"/>
              <w:rPr>
                <w:sz w:val="20"/>
                <w:szCs w:val="20"/>
                <w:highlight w:val="cyan"/>
              </w:rPr>
            </w:pPr>
          </w:p>
        </w:tc>
      </w:tr>
      <w:tr w:rsidR="00087F46" w:rsidRPr="00D01B1A" w14:paraId="5F6BF477"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48F8FD80"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13220306"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ADAC9C2"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567AE361" w14:textId="77777777" w:rsidR="00087F46" w:rsidRPr="00D01B1A" w:rsidRDefault="00087F46" w:rsidP="00FE2297">
            <w:pPr>
              <w:suppressAutoHyphens/>
              <w:jc w:val="center"/>
              <w:rPr>
                <w:sz w:val="20"/>
                <w:szCs w:val="20"/>
              </w:rPr>
            </w:pPr>
            <w:r w:rsidRPr="00D01B1A">
              <w:rPr>
                <w:color w:val="000000"/>
                <w:sz w:val="20"/>
                <w:szCs w:val="20"/>
              </w:rPr>
              <w:t>86</w:t>
            </w:r>
          </w:p>
        </w:tc>
        <w:tc>
          <w:tcPr>
            <w:tcW w:w="527" w:type="pct"/>
            <w:tcBorders>
              <w:top w:val="single" w:sz="4" w:space="0" w:color="auto"/>
              <w:left w:val="single" w:sz="4" w:space="0" w:color="auto"/>
              <w:bottom w:val="single" w:sz="4" w:space="0" w:color="auto"/>
              <w:right w:val="nil"/>
            </w:tcBorders>
            <w:shd w:val="clear" w:color="auto" w:fill="auto"/>
            <w:vAlign w:val="center"/>
          </w:tcPr>
          <w:p w14:paraId="4371DA27" w14:textId="77777777" w:rsidR="00087F46" w:rsidRPr="00D01B1A" w:rsidRDefault="00087F46" w:rsidP="00FE2297">
            <w:pPr>
              <w:suppressAutoHyphens/>
              <w:jc w:val="center"/>
              <w:rPr>
                <w:sz w:val="20"/>
                <w:szCs w:val="20"/>
              </w:rPr>
            </w:pPr>
            <w:r w:rsidRPr="00D01B1A">
              <w:rPr>
                <w:color w:val="000000"/>
                <w:sz w:val="20"/>
                <w:szCs w:val="20"/>
              </w:rPr>
              <w:t>15</w:t>
            </w:r>
          </w:p>
        </w:tc>
        <w:tc>
          <w:tcPr>
            <w:tcW w:w="921" w:type="pct"/>
            <w:vMerge/>
            <w:shd w:val="clear" w:color="auto" w:fill="auto"/>
            <w:vAlign w:val="center"/>
          </w:tcPr>
          <w:p w14:paraId="01CAE2D0" w14:textId="77777777" w:rsidR="00087F46" w:rsidRPr="00D01B1A" w:rsidRDefault="00087F46" w:rsidP="00FE2297">
            <w:pPr>
              <w:widowControl w:val="0"/>
              <w:suppressAutoHyphens/>
              <w:jc w:val="center"/>
              <w:rPr>
                <w:sz w:val="20"/>
                <w:szCs w:val="20"/>
                <w:highlight w:val="cyan"/>
              </w:rPr>
            </w:pPr>
          </w:p>
        </w:tc>
      </w:tr>
      <w:tr w:rsidR="00087F46" w:rsidRPr="00D01B1A" w14:paraId="0E8BB933"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4B8E6E32" w14:textId="77777777" w:rsidR="00087F46" w:rsidRPr="00D01B1A" w:rsidRDefault="00087F46" w:rsidP="00FE2297">
            <w:pPr>
              <w:widowControl w:val="0"/>
              <w:suppressAutoHyphens/>
              <w:jc w:val="center"/>
              <w:rPr>
                <w:sz w:val="20"/>
                <w:szCs w:val="20"/>
              </w:rPr>
            </w:pPr>
            <w:r w:rsidRPr="00D01B1A">
              <w:rPr>
                <w:color w:val="000000"/>
                <w:sz w:val="20"/>
                <w:szCs w:val="20"/>
              </w:rPr>
              <w:t>Leek Shoot</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32265366"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035A44BA"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390B50CA" w14:textId="77777777" w:rsidR="00087F46" w:rsidRPr="00D01B1A" w:rsidRDefault="00087F46" w:rsidP="00FE2297">
            <w:pPr>
              <w:suppressAutoHyphens/>
              <w:jc w:val="center"/>
              <w:rPr>
                <w:sz w:val="20"/>
                <w:szCs w:val="20"/>
              </w:rPr>
            </w:pPr>
            <w:r w:rsidRPr="00D01B1A">
              <w:rPr>
                <w:color w:val="000000"/>
                <w:sz w:val="20"/>
                <w:szCs w:val="20"/>
              </w:rPr>
              <w:t>91</w:t>
            </w:r>
          </w:p>
        </w:tc>
        <w:tc>
          <w:tcPr>
            <w:tcW w:w="527" w:type="pct"/>
            <w:tcBorders>
              <w:top w:val="single" w:sz="4" w:space="0" w:color="auto"/>
              <w:left w:val="single" w:sz="4" w:space="0" w:color="auto"/>
              <w:bottom w:val="single" w:sz="4" w:space="0" w:color="auto"/>
              <w:right w:val="nil"/>
            </w:tcBorders>
            <w:shd w:val="clear" w:color="auto" w:fill="auto"/>
            <w:vAlign w:val="center"/>
          </w:tcPr>
          <w:p w14:paraId="02271839" w14:textId="77777777" w:rsidR="00087F46" w:rsidRPr="00D01B1A" w:rsidRDefault="00087F46" w:rsidP="00FE2297">
            <w:pPr>
              <w:suppressAutoHyphens/>
              <w:jc w:val="center"/>
              <w:rPr>
                <w:sz w:val="20"/>
                <w:szCs w:val="20"/>
              </w:rPr>
            </w:pPr>
            <w:r w:rsidRPr="00D01B1A">
              <w:rPr>
                <w:color w:val="000000"/>
                <w:sz w:val="20"/>
                <w:szCs w:val="20"/>
              </w:rPr>
              <w:t>3.5</w:t>
            </w:r>
          </w:p>
        </w:tc>
        <w:tc>
          <w:tcPr>
            <w:tcW w:w="921" w:type="pct"/>
            <w:vMerge/>
            <w:shd w:val="clear" w:color="auto" w:fill="auto"/>
            <w:vAlign w:val="center"/>
          </w:tcPr>
          <w:p w14:paraId="30D8F715" w14:textId="77777777" w:rsidR="00087F46" w:rsidRPr="00D01B1A" w:rsidRDefault="00087F46" w:rsidP="00FE2297">
            <w:pPr>
              <w:widowControl w:val="0"/>
              <w:suppressAutoHyphens/>
              <w:jc w:val="center"/>
              <w:rPr>
                <w:sz w:val="20"/>
                <w:szCs w:val="20"/>
                <w:highlight w:val="cyan"/>
              </w:rPr>
            </w:pPr>
          </w:p>
        </w:tc>
      </w:tr>
      <w:tr w:rsidR="00087F46" w:rsidRPr="00D01B1A" w14:paraId="3BC974FA" w14:textId="77777777" w:rsidTr="00FE2297">
        <w:tc>
          <w:tcPr>
            <w:tcW w:w="730" w:type="pct"/>
            <w:vMerge/>
            <w:tcBorders>
              <w:left w:val="single" w:sz="4" w:space="0" w:color="auto"/>
              <w:right w:val="single" w:sz="4" w:space="0" w:color="auto"/>
            </w:tcBorders>
            <w:shd w:val="clear" w:color="auto" w:fill="auto"/>
            <w:vAlign w:val="center"/>
          </w:tcPr>
          <w:p w14:paraId="214C9878"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1281FD4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FDD48EF"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0743B3A6" w14:textId="77777777" w:rsidR="00087F46" w:rsidRPr="00D01B1A" w:rsidRDefault="00087F46" w:rsidP="00FE2297">
            <w:pPr>
              <w:suppressAutoHyphens/>
              <w:jc w:val="center"/>
              <w:rPr>
                <w:sz w:val="20"/>
                <w:szCs w:val="20"/>
              </w:rPr>
            </w:pPr>
            <w:r w:rsidRPr="00D01B1A">
              <w:rPr>
                <w:color w:val="000000"/>
                <w:sz w:val="20"/>
                <w:szCs w:val="20"/>
              </w:rPr>
              <w:t>97</w:t>
            </w:r>
          </w:p>
        </w:tc>
        <w:tc>
          <w:tcPr>
            <w:tcW w:w="527" w:type="pct"/>
            <w:tcBorders>
              <w:top w:val="single" w:sz="4" w:space="0" w:color="auto"/>
              <w:left w:val="single" w:sz="4" w:space="0" w:color="auto"/>
              <w:bottom w:val="single" w:sz="4" w:space="0" w:color="auto"/>
              <w:right w:val="nil"/>
            </w:tcBorders>
            <w:shd w:val="clear" w:color="auto" w:fill="auto"/>
            <w:vAlign w:val="center"/>
          </w:tcPr>
          <w:p w14:paraId="4B4F8AF8" w14:textId="77777777" w:rsidR="00087F46" w:rsidRPr="00D01B1A" w:rsidRDefault="00087F46" w:rsidP="00FE2297">
            <w:pPr>
              <w:suppressAutoHyphens/>
              <w:jc w:val="center"/>
              <w:rPr>
                <w:sz w:val="20"/>
                <w:szCs w:val="20"/>
              </w:rPr>
            </w:pPr>
            <w:r w:rsidRPr="00D01B1A">
              <w:rPr>
                <w:color w:val="000000"/>
                <w:sz w:val="20"/>
                <w:szCs w:val="20"/>
              </w:rPr>
              <w:t>4.6</w:t>
            </w:r>
          </w:p>
        </w:tc>
        <w:tc>
          <w:tcPr>
            <w:tcW w:w="921" w:type="pct"/>
            <w:vMerge/>
            <w:shd w:val="clear" w:color="auto" w:fill="auto"/>
            <w:vAlign w:val="center"/>
          </w:tcPr>
          <w:p w14:paraId="4593379E" w14:textId="77777777" w:rsidR="00087F46" w:rsidRPr="00D01B1A" w:rsidRDefault="00087F46" w:rsidP="00FE2297">
            <w:pPr>
              <w:widowControl w:val="0"/>
              <w:suppressAutoHyphens/>
              <w:jc w:val="center"/>
              <w:rPr>
                <w:sz w:val="20"/>
                <w:szCs w:val="20"/>
                <w:highlight w:val="cyan"/>
              </w:rPr>
            </w:pPr>
          </w:p>
        </w:tc>
      </w:tr>
      <w:tr w:rsidR="00087F46" w:rsidRPr="00D01B1A" w14:paraId="6E522005"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3A9966B9"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2A06A11F"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5B5FFAE7"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0C294531" w14:textId="77777777" w:rsidR="00087F46" w:rsidRPr="00D01B1A" w:rsidRDefault="00087F46" w:rsidP="00FE2297">
            <w:pPr>
              <w:suppressAutoHyphens/>
              <w:jc w:val="center"/>
              <w:rPr>
                <w:sz w:val="20"/>
                <w:szCs w:val="20"/>
              </w:rPr>
            </w:pPr>
            <w:r w:rsidRPr="00D01B1A">
              <w:rPr>
                <w:color w:val="000000"/>
                <w:sz w:val="20"/>
                <w:szCs w:val="20"/>
              </w:rPr>
              <w:t>94</w:t>
            </w:r>
          </w:p>
        </w:tc>
        <w:tc>
          <w:tcPr>
            <w:tcW w:w="527" w:type="pct"/>
            <w:tcBorders>
              <w:top w:val="single" w:sz="4" w:space="0" w:color="auto"/>
              <w:left w:val="single" w:sz="4" w:space="0" w:color="auto"/>
              <w:bottom w:val="single" w:sz="4" w:space="0" w:color="auto"/>
              <w:right w:val="nil"/>
            </w:tcBorders>
            <w:shd w:val="clear" w:color="auto" w:fill="auto"/>
            <w:vAlign w:val="center"/>
          </w:tcPr>
          <w:p w14:paraId="2650110A" w14:textId="77777777" w:rsidR="00087F46" w:rsidRPr="00D01B1A" w:rsidRDefault="00087F46" w:rsidP="00FE2297">
            <w:pPr>
              <w:suppressAutoHyphens/>
              <w:jc w:val="center"/>
              <w:rPr>
                <w:sz w:val="20"/>
                <w:szCs w:val="20"/>
              </w:rPr>
            </w:pPr>
            <w:r w:rsidRPr="00D01B1A">
              <w:rPr>
                <w:color w:val="000000"/>
                <w:sz w:val="20"/>
                <w:szCs w:val="20"/>
              </w:rPr>
              <w:t>5.4</w:t>
            </w:r>
          </w:p>
        </w:tc>
        <w:tc>
          <w:tcPr>
            <w:tcW w:w="921" w:type="pct"/>
            <w:vMerge/>
            <w:shd w:val="clear" w:color="auto" w:fill="auto"/>
            <w:vAlign w:val="center"/>
          </w:tcPr>
          <w:p w14:paraId="68AA74DD" w14:textId="77777777" w:rsidR="00087F46" w:rsidRPr="00D01B1A" w:rsidRDefault="00087F46" w:rsidP="00FE2297">
            <w:pPr>
              <w:widowControl w:val="0"/>
              <w:suppressAutoHyphens/>
              <w:jc w:val="center"/>
              <w:rPr>
                <w:sz w:val="20"/>
                <w:szCs w:val="20"/>
                <w:highlight w:val="cyan"/>
              </w:rPr>
            </w:pPr>
          </w:p>
        </w:tc>
      </w:tr>
      <w:tr w:rsidR="00087F46" w:rsidRPr="00D01B1A" w14:paraId="2B9C6BBD"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5FA34292" w14:textId="77777777" w:rsidR="00087F46" w:rsidRPr="00D01B1A" w:rsidRDefault="00087F46" w:rsidP="00FE2297">
            <w:pPr>
              <w:widowControl w:val="0"/>
              <w:suppressAutoHyphens/>
              <w:jc w:val="center"/>
              <w:rPr>
                <w:sz w:val="20"/>
                <w:szCs w:val="20"/>
              </w:rPr>
            </w:pPr>
            <w:r w:rsidRPr="00D01B1A">
              <w:rPr>
                <w:color w:val="000000"/>
                <w:sz w:val="20"/>
                <w:szCs w:val="20"/>
              </w:rPr>
              <w:t>Wheat Grain</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153DC477"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7DA6D282"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03E6B7CC" w14:textId="77777777" w:rsidR="00087F46" w:rsidRPr="00D01B1A" w:rsidRDefault="00087F46" w:rsidP="00FE2297">
            <w:pPr>
              <w:suppressAutoHyphens/>
              <w:jc w:val="center"/>
              <w:rPr>
                <w:sz w:val="20"/>
                <w:szCs w:val="20"/>
              </w:rPr>
            </w:pPr>
            <w:r w:rsidRPr="00D01B1A">
              <w:rPr>
                <w:color w:val="000000"/>
                <w:sz w:val="20"/>
                <w:szCs w:val="20"/>
              </w:rPr>
              <w:t>78</w:t>
            </w:r>
          </w:p>
        </w:tc>
        <w:tc>
          <w:tcPr>
            <w:tcW w:w="527" w:type="pct"/>
            <w:tcBorders>
              <w:top w:val="single" w:sz="4" w:space="0" w:color="auto"/>
              <w:left w:val="single" w:sz="4" w:space="0" w:color="auto"/>
              <w:bottom w:val="single" w:sz="4" w:space="0" w:color="auto"/>
              <w:right w:val="nil"/>
            </w:tcBorders>
            <w:shd w:val="clear" w:color="auto" w:fill="auto"/>
            <w:vAlign w:val="center"/>
          </w:tcPr>
          <w:p w14:paraId="4525B63F" w14:textId="77777777" w:rsidR="00087F46" w:rsidRPr="00D01B1A" w:rsidRDefault="00087F46" w:rsidP="00FE2297">
            <w:pPr>
              <w:suppressAutoHyphens/>
              <w:jc w:val="center"/>
              <w:rPr>
                <w:sz w:val="20"/>
                <w:szCs w:val="20"/>
              </w:rPr>
            </w:pPr>
            <w:r w:rsidRPr="00D01B1A">
              <w:rPr>
                <w:color w:val="000000"/>
                <w:sz w:val="20"/>
                <w:szCs w:val="20"/>
              </w:rPr>
              <w:t>13.2</w:t>
            </w:r>
          </w:p>
        </w:tc>
        <w:tc>
          <w:tcPr>
            <w:tcW w:w="921" w:type="pct"/>
            <w:vMerge/>
            <w:shd w:val="clear" w:color="auto" w:fill="auto"/>
            <w:vAlign w:val="center"/>
          </w:tcPr>
          <w:p w14:paraId="52CD5E03" w14:textId="77777777" w:rsidR="00087F46" w:rsidRPr="00D01B1A" w:rsidRDefault="00087F46" w:rsidP="00FE2297">
            <w:pPr>
              <w:widowControl w:val="0"/>
              <w:suppressAutoHyphens/>
              <w:jc w:val="center"/>
              <w:rPr>
                <w:sz w:val="20"/>
                <w:szCs w:val="20"/>
                <w:highlight w:val="cyan"/>
              </w:rPr>
            </w:pPr>
          </w:p>
        </w:tc>
      </w:tr>
      <w:tr w:rsidR="00087F46" w:rsidRPr="00D01B1A" w14:paraId="245C3450" w14:textId="77777777" w:rsidTr="00FE2297">
        <w:tc>
          <w:tcPr>
            <w:tcW w:w="730" w:type="pct"/>
            <w:vMerge/>
            <w:tcBorders>
              <w:left w:val="single" w:sz="4" w:space="0" w:color="auto"/>
              <w:right w:val="single" w:sz="4" w:space="0" w:color="auto"/>
            </w:tcBorders>
            <w:shd w:val="clear" w:color="auto" w:fill="auto"/>
            <w:vAlign w:val="center"/>
          </w:tcPr>
          <w:p w14:paraId="2ADDF28D"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1FAECA3D"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0F9156C9"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55BB2194" w14:textId="77777777" w:rsidR="00087F46" w:rsidRPr="00D01B1A" w:rsidRDefault="00087F46" w:rsidP="00FE2297">
            <w:pPr>
              <w:suppressAutoHyphens/>
              <w:jc w:val="center"/>
              <w:rPr>
                <w:sz w:val="20"/>
                <w:szCs w:val="20"/>
              </w:rPr>
            </w:pPr>
            <w:r w:rsidRPr="00D01B1A">
              <w:rPr>
                <w:color w:val="000000"/>
                <w:sz w:val="20"/>
                <w:szCs w:val="20"/>
              </w:rPr>
              <w:t>85</w:t>
            </w:r>
          </w:p>
        </w:tc>
        <w:tc>
          <w:tcPr>
            <w:tcW w:w="527" w:type="pct"/>
            <w:tcBorders>
              <w:top w:val="single" w:sz="4" w:space="0" w:color="auto"/>
              <w:left w:val="single" w:sz="4" w:space="0" w:color="auto"/>
              <w:bottom w:val="single" w:sz="4" w:space="0" w:color="auto"/>
              <w:right w:val="nil"/>
            </w:tcBorders>
            <w:shd w:val="clear" w:color="auto" w:fill="auto"/>
            <w:vAlign w:val="center"/>
          </w:tcPr>
          <w:p w14:paraId="07040C53" w14:textId="77777777" w:rsidR="00087F46" w:rsidRPr="00D01B1A" w:rsidRDefault="00087F46" w:rsidP="00FE2297">
            <w:pPr>
              <w:suppressAutoHyphens/>
              <w:jc w:val="center"/>
              <w:rPr>
                <w:sz w:val="20"/>
                <w:szCs w:val="20"/>
              </w:rPr>
            </w:pPr>
            <w:r w:rsidRPr="00D01B1A">
              <w:rPr>
                <w:color w:val="000000"/>
                <w:sz w:val="20"/>
                <w:szCs w:val="20"/>
              </w:rPr>
              <w:t>12.4</w:t>
            </w:r>
          </w:p>
        </w:tc>
        <w:tc>
          <w:tcPr>
            <w:tcW w:w="921" w:type="pct"/>
            <w:vMerge/>
            <w:shd w:val="clear" w:color="auto" w:fill="auto"/>
            <w:vAlign w:val="center"/>
          </w:tcPr>
          <w:p w14:paraId="415992A9" w14:textId="77777777" w:rsidR="00087F46" w:rsidRPr="00D01B1A" w:rsidRDefault="00087F46" w:rsidP="00FE2297">
            <w:pPr>
              <w:widowControl w:val="0"/>
              <w:suppressAutoHyphens/>
              <w:jc w:val="center"/>
              <w:rPr>
                <w:sz w:val="20"/>
                <w:szCs w:val="20"/>
                <w:highlight w:val="cyan"/>
              </w:rPr>
            </w:pPr>
          </w:p>
        </w:tc>
      </w:tr>
      <w:tr w:rsidR="00087F46" w:rsidRPr="00D01B1A" w14:paraId="712DEA4E"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004FAF84"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0C0D154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CF4F7DD"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0CD5C9AC" w14:textId="77777777" w:rsidR="00087F46" w:rsidRPr="00D01B1A" w:rsidRDefault="00087F46" w:rsidP="00FE2297">
            <w:pPr>
              <w:suppressAutoHyphens/>
              <w:jc w:val="center"/>
              <w:rPr>
                <w:sz w:val="20"/>
                <w:szCs w:val="20"/>
              </w:rPr>
            </w:pPr>
            <w:r w:rsidRPr="00D01B1A">
              <w:rPr>
                <w:color w:val="000000"/>
                <w:sz w:val="20"/>
                <w:szCs w:val="20"/>
              </w:rPr>
              <w:t>82</w:t>
            </w:r>
          </w:p>
        </w:tc>
        <w:tc>
          <w:tcPr>
            <w:tcW w:w="527" w:type="pct"/>
            <w:tcBorders>
              <w:top w:val="single" w:sz="4" w:space="0" w:color="auto"/>
              <w:left w:val="single" w:sz="4" w:space="0" w:color="auto"/>
              <w:bottom w:val="single" w:sz="4" w:space="0" w:color="auto"/>
              <w:right w:val="nil"/>
            </w:tcBorders>
            <w:shd w:val="clear" w:color="auto" w:fill="auto"/>
            <w:vAlign w:val="center"/>
          </w:tcPr>
          <w:p w14:paraId="00A68183" w14:textId="77777777" w:rsidR="00087F46" w:rsidRPr="00D01B1A" w:rsidRDefault="00087F46" w:rsidP="00FE2297">
            <w:pPr>
              <w:suppressAutoHyphens/>
              <w:jc w:val="center"/>
              <w:rPr>
                <w:sz w:val="20"/>
                <w:szCs w:val="20"/>
              </w:rPr>
            </w:pPr>
            <w:r w:rsidRPr="00D01B1A">
              <w:rPr>
                <w:color w:val="000000"/>
                <w:sz w:val="20"/>
                <w:szCs w:val="20"/>
              </w:rPr>
              <w:t>13</w:t>
            </w:r>
          </w:p>
        </w:tc>
        <w:tc>
          <w:tcPr>
            <w:tcW w:w="921" w:type="pct"/>
            <w:vMerge/>
            <w:shd w:val="clear" w:color="auto" w:fill="auto"/>
            <w:vAlign w:val="center"/>
          </w:tcPr>
          <w:p w14:paraId="0EC330A5" w14:textId="77777777" w:rsidR="00087F46" w:rsidRPr="00D01B1A" w:rsidRDefault="00087F46" w:rsidP="00FE2297">
            <w:pPr>
              <w:widowControl w:val="0"/>
              <w:suppressAutoHyphens/>
              <w:jc w:val="center"/>
              <w:rPr>
                <w:sz w:val="20"/>
                <w:szCs w:val="20"/>
                <w:highlight w:val="cyan"/>
              </w:rPr>
            </w:pPr>
          </w:p>
        </w:tc>
      </w:tr>
      <w:tr w:rsidR="00087F46" w:rsidRPr="00D01B1A" w14:paraId="0233E420"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098298CE" w14:textId="77777777" w:rsidR="00087F46" w:rsidRPr="00D01B1A" w:rsidRDefault="00087F46" w:rsidP="00FE2297">
            <w:pPr>
              <w:widowControl w:val="0"/>
              <w:suppressAutoHyphens/>
              <w:jc w:val="center"/>
              <w:rPr>
                <w:sz w:val="20"/>
                <w:szCs w:val="20"/>
              </w:rPr>
            </w:pPr>
            <w:r w:rsidRPr="00D01B1A">
              <w:rPr>
                <w:color w:val="000000"/>
                <w:sz w:val="20"/>
                <w:szCs w:val="20"/>
              </w:rPr>
              <w:t>Avocado Pulp</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722CC643"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3ABEF7B8"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4B321F97" w14:textId="77777777" w:rsidR="00087F46" w:rsidRPr="00D01B1A" w:rsidRDefault="00087F46" w:rsidP="00FE2297">
            <w:pPr>
              <w:suppressAutoHyphens/>
              <w:jc w:val="center"/>
              <w:rPr>
                <w:sz w:val="20"/>
                <w:szCs w:val="20"/>
              </w:rPr>
            </w:pPr>
            <w:r w:rsidRPr="00D01B1A">
              <w:rPr>
                <w:color w:val="000000"/>
                <w:sz w:val="20"/>
                <w:szCs w:val="20"/>
              </w:rPr>
              <w:t>79</w:t>
            </w:r>
          </w:p>
        </w:tc>
        <w:tc>
          <w:tcPr>
            <w:tcW w:w="527" w:type="pct"/>
            <w:tcBorders>
              <w:top w:val="single" w:sz="4" w:space="0" w:color="auto"/>
              <w:left w:val="single" w:sz="4" w:space="0" w:color="auto"/>
              <w:bottom w:val="single" w:sz="4" w:space="0" w:color="auto"/>
              <w:right w:val="nil"/>
            </w:tcBorders>
            <w:shd w:val="clear" w:color="auto" w:fill="auto"/>
            <w:vAlign w:val="center"/>
          </w:tcPr>
          <w:p w14:paraId="5CF2C436" w14:textId="77777777" w:rsidR="00087F46" w:rsidRPr="00D01B1A" w:rsidRDefault="00087F46" w:rsidP="00FE2297">
            <w:pPr>
              <w:suppressAutoHyphens/>
              <w:jc w:val="center"/>
              <w:rPr>
                <w:sz w:val="20"/>
                <w:szCs w:val="20"/>
              </w:rPr>
            </w:pPr>
            <w:r w:rsidRPr="00D01B1A">
              <w:rPr>
                <w:color w:val="000000"/>
                <w:sz w:val="20"/>
                <w:szCs w:val="20"/>
              </w:rPr>
              <w:t>9.4</w:t>
            </w:r>
          </w:p>
        </w:tc>
        <w:tc>
          <w:tcPr>
            <w:tcW w:w="921" w:type="pct"/>
            <w:vMerge/>
            <w:shd w:val="clear" w:color="auto" w:fill="auto"/>
            <w:vAlign w:val="center"/>
          </w:tcPr>
          <w:p w14:paraId="685E3C15" w14:textId="77777777" w:rsidR="00087F46" w:rsidRPr="00D01B1A" w:rsidRDefault="00087F46" w:rsidP="00FE2297">
            <w:pPr>
              <w:widowControl w:val="0"/>
              <w:suppressAutoHyphens/>
              <w:jc w:val="center"/>
              <w:rPr>
                <w:sz w:val="20"/>
                <w:szCs w:val="20"/>
                <w:highlight w:val="cyan"/>
              </w:rPr>
            </w:pPr>
          </w:p>
        </w:tc>
      </w:tr>
      <w:tr w:rsidR="00087F46" w:rsidRPr="00D01B1A" w14:paraId="6201684E" w14:textId="77777777" w:rsidTr="00FE2297">
        <w:tc>
          <w:tcPr>
            <w:tcW w:w="730" w:type="pct"/>
            <w:vMerge/>
            <w:tcBorders>
              <w:left w:val="single" w:sz="4" w:space="0" w:color="auto"/>
              <w:right w:val="single" w:sz="4" w:space="0" w:color="auto"/>
            </w:tcBorders>
            <w:shd w:val="clear" w:color="auto" w:fill="auto"/>
            <w:vAlign w:val="center"/>
          </w:tcPr>
          <w:p w14:paraId="1BC341B8" w14:textId="77777777" w:rsidR="00087F46" w:rsidRPr="00D01B1A" w:rsidRDefault="00087F46" w:rsidP="00FE2297">
            <w:pPr>
              <w:widowControl w:val="0"/>
              <w:suppressAutoHyphens/>
              <w:jc w:val="center"/>
              <w:rPr>
                <w:sz w:val="20"/>
                <w:szCs w:val="20"/>
                <w:highlight w:val="cyan"/>
              </w:rPr>
            </w:pPr>
          </w:p>
        </w:tc>
        <w:tc>
          <w:tcPr>
            <w:tcW w:w="708" w:type="pct"/>
            <w:vMerge/>
            <w:tcBorders>
              <w:left w:val="single" w:sz="4" w:space="0" w:color="auto"/>
              <w:right w:val="single" w:sz="4" w:space="0" w:color="auto"/>
            </w:tcBorders>
            <w:shd w:val="clear" w:color="auto" w:fill="auto"/>
            <w:vAlign w:val="center"/>
          </w:tcPr>
          <w:p w14:paraId="2CBCFC2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9211EA8"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36A1F45D" w14:textId="77777777" w:rsidR="00087F46" w:rsidRPr="00D01B1A" w:rsidRDefault="00087F46" w:rsidP="00FE2297">
            <w:pPr>
              <w:suppressAutoHyphens/>
              <w:jc w:val="center"/>
              <w:rPr>
                <w:sz w:val="20"/>
                <w:szCs w:val="20"/>
              </w:rPr>
            </w:pPr>
            <w:r w:rsidRPr="00D01B1A">
              <w:rPr>
                <w:color w:val="000000"/>
                <w:sz w:val="20"/>
                <w:szCs w:val="20"/>
              </w:rPr>
              <w:t>81</w:t>
            </w:r>
          </w:p>
        </w:tc>
        <w:tc>
          <w:tcPr>
            <w:tcW w:w="527" w:type="pct"/>
            <w:tcBorders>
              <w:top w:val="single" w:sz="4" w:space="0" w:color="auto"/>
              <w:left w:val="single" w:sz="4" w:space="0" w:color="auto"/>
              <w:bottom w:val="single" w:sz="4" w:space="0" w:color="auto"/>
              <w:right w:val="nil"/>
            </w:tcBorders>
            <w:shd w:val="clear" w:color="auto" w:fill="auto"/>
            <w:vAlign w:val="center"/>
          </w:tcPr>
          <w:p w14:paraId="7E286BBF" w14:textId="77777777" w:rsidR="00087F46" w:rsidRPr="00D01B1A" w:rsidRDefault="00087F46" w:rsidP="00FE2297">
            <w:pPr>
              <w:suppressAutoHyphens/>
              <w:jc w:val="center"/>
              <w:rPr>
                <w:sz w:val="20"/>
                <w:szCs w:val="20"/>
              </w:rPr>
            </w:pPr>
            <w:r w:rsidRPr="00D01B1A">
              <w:rPr>
                <w:color w:val="000000"/>
                <w:sz w:val="20"/>
                <w:szCs w:val="20"/>
              </w:rPr>
              <w:t>6.2</w:t>
            </w:r>
          </w:p>
        </w:tc>
        <w:tc>
          <w:tcPr>
            <w:tcW w:w="921" w:type="pct"/>
            <w:vMerge/>
            <w:shd w:val="clear" w:color="auto" w:fill="auto"/>
            <w:vAlign w:val="center"/>
          </w:tcPr>
          <w:p w14:paraId="6FBA8807" w14:textId="77777777" w:rsidR="00087F46" w:rsidRPr="00D01B1A" w:rsidRDefault="00087F46" w:rsidP="00FE2297">
            <w:pPr>
              <w:widowControl w:val="0"/>
              <w:suppressAutoHyphens/>
              <w:jc w:val="center"/>
              <w:rPr>
                <w:sz w:val="20"/>
                <w:szCs w:val="20"/>
                <w:highlight w:val="cyan"/>
              </w:rPr>
            </w:pPr>
          </w:p>
        </w:tc>
      </w:tr>
      <w:tr w:rsidR="00087F46" w:rsidRPr="00D01B1A" w14:paraId="1C8050FF"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6B0B6A99" w14:textId="77777777" w:rsidR="00087F46" w:rsidRPr="00D01B1A" w:rsidRDefault="00087F46" w:rsidP="00FE2297">
            <w:pPr>
              <w:widowControl w:val="0"/>
              <w:suppressAutoHyphens/>
              <w:jc w:val="center"/>
              <w:rPr>
                <w:sz w:val="20"/>
                <w:szCs w:val="20"/>
                <w:highlight w:val="cyan"/>
              </w:rPr>
            </w:pPr>
          </w:p>
        </w:tc>
        <w:tc>
          <w:tcPr>
            <w:tcW w:w="708" w:type="pct"/>
            <w:vMerge/>
            <w:tcBorders>
              <w:left w:val="single" w:sz="4" w:space="0" w:color="auto"/>
              <w:bottom w:val="single" w:sz="4" w:space="0" w:color="auto"/>
              <w:right w:val="single" w:sz="4" w:space="0" w:color="auto"/>
            </w:tcBorders>
            <w:shd w:val="clear" w:color="auto" w:fill="auto"/>
            <w:vAlign w:val="center"/>
          </w:tcPr>
          <w:p w14:paraId="30056FDC"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5BA12390"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4FDE2095" w14:textId="77777777" w:rsidR="00087F46" w:rsidRPr="00D01B1A" w:rsidRDefault="00087F46" w:rsidP="00FE2297">
            <w:pPr>
              <w:suppressAutoHyphens/>
              <w:jc w:val="center"/>
              <w:rPr>
                <w:sz w:val="20"/>
                <w:szCs w:val="20"/>
              </w:rPr>
            </w:pPr>
            <w:r w:rsidRPr="00D01B1A">
              <w:rPr>
                <w:color w:val="000000"/>
                <w:sz w:val="20"/>
                <w:szCs w:val="20"/>
              </w:rPr>
              <w:t>80</w:t>
            </w:r>
          </w:p>
        </w:tc>
        <w:tc>
          <w:tcPr>
            <w:tcW w:w="527" w:type="pct"/>
            <w:tcBorders>
              <w:top w:val="single" w:sz="4" w:space="0" w:color="auto"/>
              <w:left w:val="single" w:sz="4" w:space="0" w:color="auto"/>
              <w:bottom w:val="single" w:sz="4" w:space="0" w:color="auto"/>
              <w:right w:val="nil"/>
            </w:tcBorders>
            <w:shd w:val="clear" w:color="auto" w:fill="auto"/>
            <w:vAlign w:val="center"/>
          </w:tcPr>
          <w:p w14:paraId="1794C2BB" w14:textId="77777777" w:rsidR="00087F46" w:rsidRPr="00D01B1A" w:rsidRDefault="00087F46" w:rsidP="00FE2297">
            <w:pPr>
              <w:suppressAutoHyphens/>
              <w:jc w:val="center"/>
              <w:rPr>
                <w:sz w:val="20"/>
                <w:szCs w:val="20"/>
              </w:rPr>
            </w:pPr>
            <w:r w:rsidRPr="00D01B1A">
              <w:rPr>
                <w:color w:val="000000"/>
                <w:sz w:val="20"/>
                <w:szCs w:val="20"/>
              </w:rPr>
              <w:t>7.6</w:t>
            </w:r>
          </w:p>
        </w:tc>
        <w:tc>
          <w:tcPr>
            <w:tcW w:w="921" w:type="pct"/>
            <w:vMerge/>
            <w:shd w:val="clear" w:color="auto" w:fill="auto"/>
            <w:vAlign w:val="center"/>
          </w:tcPr>
          <w:p w14:paraId="40FF482A" w14:textId="77777777" w:rsidR="00087F46" w:rsidRPr="00D01B1A" w:rsidRDefault="00087F46" w:rsidP="00FE2297">
            <w:pPr>
              <w:widowControl w:val="0"/>
              <w:suppressAutoHyphens/>
              <w:jc w:val="center"/>
              <w:rPr>
                <w:sz w:val="20"/>
                <w:szCs w:val="20"/>
                <w:highlight w:val="cyan"/>
              </w:rPr>
            </w:pPr>
          </w:p>
        </w:tc>
      </w:tr>
      <w:tr w:rsidR="00087F46" w:rsidRPr="00D01B1A" w14:paraId="097485B6"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01B00308" w14:textId="77777777" w:rsidR="00087F46" w:rsidRPr="00D01B1A" w:rsidRDefault="00087F46" w:rsidP="00FE2297">
            <w:pPr>
              <w:widowControl w:val="0"/>
              <w:suppressAutoHyphens/>
              <w:jc w:val="center"/>
              <w:rPr>
                <w:sz w:val="20"/>
                <w:szCs w:val="20"/>
              </w:rPr>
            </w:pPr>
            <w:r w:rsidRPr="00D01B1A">
              <w:rPr>
                <w:color w:val="000000"/>
                <w:sz w:val="20"/>
                <w:szCs w:val="20"/>
              </w:rPr>
              <w:t>Dry bean Seed</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58710CD1"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04058FA3" w14:textId="77777777" w:rsidR="00087F46" w:rsidRPr="00D01B1A" w:rsidRDefault="00087F46" w:rsidP="00FE2297">
            <w:pPr>
              <w:suppressAutoHyphens/>
              <w:jc w:val="center"/>
              <w:rPr>
                <w:color w:val="000000"/>
                <w:sz w:val="20"/>
                <w:szCs w:val="20"/>
              </w:rPr>
            </w:pPr>
            <w:r w:rsidRPr="00D01B1A">
              <w:rPr>
                <w:color w:val="000000"/>
                <w:sz w:val="20"/>
                <w:szCs w:val="20"/>
              </w:rPr>
              <w:t>0.01 (n=3)</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6464254C" w14:textId="77777777" w:rsidR="00087F46" w:rsidRPr="00D01B1A" w:rsidRDefault="00087F46" w:rsidP="00FE2297">
            <w:pPr>
              <w:suppressAutoHyphens/>
              <w:jc w:val="center"/>
              <w:rPr>
                <w:color w:val="000000"/>
                <w:sz w:val="20"/>
                <w:szCs w:val="20"/>
              </w:rPr>
            </w:pPr>
            <w:r w:rsidRPr="00D01B1A">
              <w:rPr>
                <w:color w:val="000000"/>
                <w:sz w:val="20"/>
                <w:szCs w:val="20"/>
              </w:rPr>
              <w:t>64</w:t>
            </w:r>
          </w:p>
        </w:tc>
        <w:tc>
          <w:tcPr>
            <w:tcW w:w="527" w:type="pct"/>
            <w:tcBorders>
              <w:top w:val="single" w:sz="4" w:space="0" w:color="auto"/>
              <w:left w:val="single" w:sz="4" w:space="0" w:color="auto"/>
              <w:bottom w:val="single" w:sz="4" w:space="0" w:color="auto"/>
              <w:right w:val="nil"/>
            </w:tcBorders>
            <w:shd w:val="clear" w:color="auto" w:fill="auto"/>
            <w:vAlign w:val="center"/>
          </w:tcPr>
          <w:p w14:paraId="70F7C094" w14:textId="77777777" w:rsidR="00087F46" w:rsidRPr="00D01B1A" w:rsidRDefault="00087F46" w:rsidP="00FE2297">
            <w:pPr>
              <w:suppressAutoHyphens/>
              <w:jc w:val="center"/>
              <w:rPr>
                <w:color w:val="000000"/>
                <w:sz w:val="20"/>
                <w:szCs w:val="20"/>
              </w:rPr>
            </w:pPr>
            <w:r w:rsidRPr="00D01B1A">
              <w:rPr>
                <w:color w:val="000000"/>
                <w:sz w:val="20"/>
                <w:szCs w:val="20"/>
              </w:rPr>
              <w:t>4.3</w:t>
            </w:r>
          </w:p>
        </w:tc>
        <w:tc>
          <w:tcPr>
            <w:tcW w:w="921" w:type="pct"/>
            <w:vMerge w:val="restart"/>
            <w:shd w:val="clear" w:color="auto" w:fill="auto"/>
            <w:vAlign w:val="center"/>
          </w:tcPr>
          <w:p w14:paraId="6BA3E426" w14:textId="77777777" w:rsidR="00087F46" w:rsidRPr="00D01B1A" w:rsidRDefault="00087F46" w:rsidP="00FE2297">
            <w:pPr>
              <w:widowControl w:val="0"/>
              <w:suppressAutoHyphens/>
              <w:jc w:val="center"/>
              <w:rPr>
                <w:sz w:val="20"/>
                <w:szCs w:val="20"/>
              </w:rPr>
            </w:pPr>
            <w:r w:rsidRPr="00D01B1A">
              <w:rPr>
                <w:sz w:val="20"/>
                <w:szCs w:val="20"/>
              </w:rPr>
              <w:t>study 2013/0086/01</w:t>
            </w:r>
          </w:p>
        </w:tc>
      </w:tr>
      <w:tr w:rsidR="00087F46" w:rsidRPr="00D01B1A" w14:paraId="37AFD608" w14:textId="77777777" w:rsidTr="00FE2297">
        <w:tc>
          <w:tcPr>
            <w:tcW w:w="730" w:type="pct"/>
            <w:vMerge/>
            <w:tcBorders>
              <w:left w:val="single" w:sz="4" w:space="0" w:color="auto"/>
              <w:right w:val="single" w:sz="4" w:space="0" w:color="auto"/>
            </w:tcBorders>
            <w:shd w:val="clear" w:color="auto" w:fill="auto"/>
            <w:vAlign w:val="center"/>
          </w:tcPr>
          <w:p w14:paraId="563A4CFD"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15A876C1"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7AE092B7" w14:textId="77777777" w:rsidR="00087F46" w:rsidRPr="00D01B1A" w:rsidRDefault="00087F46" w:rsidP="00FE2297">
            <w:pPr>
              <w:suppressAutoHyphens/>
              <w:jc w:val="center"/>
              <w:rPr>
                <w:color w:val="000000"/>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1469770F" w14:textId="77777777" w:rsidR="00087F46" w:rsidRPr="00D01B1A" w:rsidRDefault="00087F46" w:rsidP="00FE2297">
            <w:pPr>
              <w:suppressAutoHyphens/>
              <w:jc w:val="center"/>
              <w:rPr>
                <w:color w:val="000000"/>
                <w:sz w:val="20"/>
                <w:szCs w:val="20"/>
              </w:rPr>
            </w:pPr>
            <w:r w:rsidRPr="00D01B1A">
              <w:rPr>
                <w:color w:val="000000"/>
                <w:sz w:val="20"/>
                <w:szCs w:val="20"/>
              </w:rPr>
              <w:t>71</w:t>
            </w:r>
          </w:p>
        </w:tc>
        <w:tc>
          <w:tcPr>
            <w:tcW w:w="527" w:type="pct"/>
            <w:tcBorders>
              <w:top w:val="single" w:sz="4" w:space="0" w:color="auto"/>
              <w:left w:val="single" w:sz="4" w:space="0" w:color="auto"/>
              <w:bottom w:val="single" w:sz="4" w:space="0" w:color="auto"/>
              <w:right w:val="nil"/>
            </w:tcBorders>
            <w:shd w:val="clear" w:color="auto" w:fill="auto"/>
            <w:vAlign w:val="center"/>
          </w:tcPr>
          <w:p w14:paraId="2D09489A" w14:textId="77777777" w:rsidR="00087F46" w:rsidRPr="00D01B1A" w:rsidRDefault="00087F46" w:rsidP="00FE2297">
            <w:pPr>
              <w:suppressAutoHyphens/>
              <w:jc w:val="center"/>
              <w:rPr>
                <w:color w:val="000000"/>
                <w:sz w:val="20"/>
                <w:szCs w:val="20"/>
              </w:rPr>
            </w:pPr>
            <w:r w:rsidRPr="00D01B1A">
              <w:rPr>
                <w:color w:val="000000"/>
                <w:sz w:val="20"/>
                <w:szCs w:val="20"/>
              </w:rPr>
              <w:t>1.2</w:t>
            </w:r>
          </w:p>
        </w:tc>
        <w:tc>
          <w:tcPr>
            <w:tcW w:w="921" w:type="pct"/>
            <w:vMerge/>
            <w:shd w:val="clear" w:color="auto" w:fill="auto"/>
            <w:vAlign w:val="center"/>
          </w:tcPr>
          <w:p w14:paraId="583300BA" w14:textId="77777777" w:rsidR="00087F46" w:rsidRPr="00D01B1A" w:rsidRDefault="00087F46" w:rsidP="00FE2297">
            <w:pPr>
              <w:widowControl w:val="0"/>
              <w:suppressAutoHyphens/>
              <w:jc w:val="center"/>
              <w:rPr>
                <w:sz w:val="20"/>
                <w:szCs w:val="20"/>
                <w:highlight w:val="cyan"/>
              </w:rPr>
            </w:pPr>
          </w:p>
        </w:tc>
      </w:tr>
      <w:tr w:rsidR="00087F46" w:rsidRPr="00D01B1A" w14:paraId="3316AA04"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6FB2D169"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3A18A78D"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5EE0902E" w14:textId="77777777" w:rsidR="00087F46" w:rsidRPr="00D01B1A" w:rsidRDefault="00087F46" w:rsidP="00FE2297">
            <w:pPr>
              <w:suppressAutoHyphens/>
              <w:jc w:val="center"/>
              <w:rPr>
                <w:color w:val="000000"/>
                <w:sz w:val="20"/>
                <w:szCs w:val="20"/>
              </w:rPr>
            </w:pPr>
            <w:r w:rsidRPr="00D01B1A">
              <w:rPr>
                <w:color w:val="000000"/>
                <w:sz w:val="20"/>
                <w:szCs w:val="20"/>
              </w:rPr>
              <w:t>Overall Recovery (n=8)</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68082B3F" w14:textId="77777777" w:rsidR="00087F46" w:rsidRPr="00D01B1A" w:rsidRDefault="00087F46" w:rsidP="00FE2297">
            <w:pPr>
              <w:suppressAutoHyphens/>
              <w:jc w:val="center"/>
              <w:rPr>
                <w:color w:val="000000"/>
                <w:sz w:val="20"/>
                <w:szCs w:val="20"/>
              </w:rPr>
            </w:pPr>
            <w:r w:rsidRPr="00D01B1A">
              <w:rPr>
                <w:color w:val="000000"/>
                <w:sz w:val="20"/>
                <w:szCs w:val="20"/>
              </w:rPr>
              <w:t>68</w:t>
            </w:r>
          </w:p>
        </w:tc>
        <w:tc>
          <w:tcPr>
            <w:tcW w:w="527" w:type="pct"/>
            <w:tcBorders>
              <w:top w:val="single" w:sz="4" w:space="0" w:color="auto"/>
              <w:left w:val="single" w:sz="4" w:space="0" w:color="auto"/>
              <w:bottom w:val="single" w:sz="4" w:space="0" w:color="auto"/>
              <w:right w:val="nil"/>
            </w:tcBorders>
            <w:shd w:val="clear" w:color="auto" w:fill="auto"/>
            <w:vAlign w:val="center"/>
          </w:tcPr>
          <w:p w14:paraId="1C6FF75D" w14:textId="77777777" w:rsidR="00087F46" w:rsidRPr="00D01B1A" w:rsidRDefault="00087F46" w:rsidP="00FE2297">
            <w:pPr>
              <w:suppressAutoHyphens/>
              <w:jc w:val="center"/>
              <w:rPr>
                <w:color w:val="000000"/>
                <w:sz w:val="20"/>
                <w:szCs w:val="20"/>
              </w:rPr>
            </w:pPr>
            <w:r w:rsidRPr="00D01B1A">
              <w:rPr>
                <w:color w:val="000000"/>
                <w:sz w:val="20"/>
                <w:szCs w:val="20"/>
              </w:rPr>
              <w:t>5.5</w:t>
            </w:r>
          </w:p>
        </w:tc>
        <w:tc>
          <w:tcPr>
            <w:tcW w:w="921" w:type="pct"/>
            <w:vMerge/>
            <w:shd w:val="clear" w:color="auto" w:fill="auto"/>
            <w:vAlign w:val="center"/>
          </w:tcPr>
          <w:p w14:paraId="0E717EB5" w14:textId="77777777" w:rsidR="00087F46" w:rsidRPr="00D01B1A" w:rsidRDefault="00087F46" w:rsidP="00FE2297">
            <w:pPr>
              <w:widowControl w:val="0"/>
              <w:suppressAutoHyphens/>
              <w:jc w:val="center"/>
              <w:rPr>
                <w:sz w:val="20"/>
                <w:szCs w:val="20"/>
                <w:highlight w:val="cyan"/>
              </w:rPr>
            </w:pPr>
          </w:p>
        </w:tc>
      </w:tr>
      <w:tr w:rsidR="00087F46" w:rsidRPr="00D01B1A" w14:paraId="3091ACEA"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07852124" w14:textId="77777777" w:rsidR="00087F46" w:rsidRPr="00D01B1A" w:rsidRDefault="00087F46" w:rsidP="00FE2297">
            <w:pPr>
              <w:widowControl w:val="0"/>
              <w:suppressAutoHyphens/>
              <w:jc w:val="center"/>
              <w:rPr>
                <w:sz w:val="20"/>
                <w:szCs w:val="20"/>
              </w:rPr>
            </w:pPr>
            <w:r w:rsidRPr="00D01B1A">
              <w:rPr>
                <w:color w:val="000000"/>
                <w:sz w:val="20"/>
                <w:szCs w:val="20"/>
              </w:rPr>
              <w:t>Orange Fruit</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195512B6"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FBB7F2B" w14:textId="77777777" w:rsidR="00087F46" w:rsidRPr="00D01B1A" w:rsidRDefault="00087F46" w:rsidP="00FE2297">
            <w:pPr>
              <w:suppressAutoHyphens/>
              <w:jc w:val="center"/>
              <w:rPr>
                <w:color w:val="000000"/>
                <w:sz w:val="20"/>
                <w:szCs w:val="20"/>
              </w:rPr>
            </w:pPr>
            <w:r w:rsidRPr="00D01B1A">
              <w:rPr>
                <w:color w:val="000000"/>
                <w:sz w:val="20"/>
                <w:szCs w:val="20"/>
              </w:rPr>
              <w:t>0.01 (n=3)</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070A9786" w14:textId="77777777" w:rsidR="00087F46" w:rsidRPr="00D01B1A" w:rsidRDefault="00087F46" w:rsidP="00FE2297">
            <w:pPr>
              <w:suppressAutoHyphens/>
              <w:jc w:val="center"/>
              <w:rPr>
                <w:color w:val="000000"/>
                <w:sz w:val="20"/>
                <w:szCs w:val="20"/>
              </w:rPr>
            </w:pPr>
            <w:r w:rsidRPr="00D01B1A">
              <w:rPr>
                <w:color w:val="000000"/>
                <w:sz w:val="20"/>
                <w:szCs w:val="20"/>
              </w:rPr>
              <w:t>90</w:t>
            </w:r>
          </w:p>
        </w:tc>
        <w:tc>
          <w:tcPr>
            <w:tcW w:w="527" w:type="pct"/>
            <w:tcBorders>
              <w:top w:val="single" w:sz="4" w:space="0" w:color="auto"/>
              <w:left w:val="single" w:sz="4" w:space="0" w:color="auto"/>
              <w:bottom w:val="single" w:sz="4" w:space="0" w:color="auto"/>
              <w:right w:val="nil"/>
            </w:tcBorders>
            <w:shd w:val="clear" w:color="auto" w:fill="auto"/>
            <w:vAlign w:val="center"/>
          </w:tcPr>
          <w:p w14:paraId="3C63AFBE" w14:textId="77777777" w:rsidR="00087F46" w:rsidRPr="00D01B1A" w:rsidRDefault="00087F46" w:rsidP="00FE2297">
            <w:pPr>
              <w:suppressAutoHyphens/>
              <w:jc w:val="center"/>
              <w:rPr>
                <w:color w:val="000000"/>
                <w:sz w:val="20"/>
                <w:szCs w:val="20"/>
              </w:rPr>
            </w:pPr>
            <w:r w:rsidRPr="00D01B1A">
              <w:rPr>
                <w:color w:val="000000"/>
                <w:sz w:val="20"/>
                <w:szCs w:val="20"/>
              </w:rPr>
              <w:t>4</w:t>
            </w:r>
          </w:p>
        </w:tc>
        <w:tc>
          <w:tcPr>
            <w:tcW w:w="921" w:type="pct"/>
            <w:vMerge/>
            <w:shd w:val="clear" w:color="auto" w:fill="auto"/>
            <w:vAlign w:val="center"/>
          </w:tcPr>
          <w:p w14:paraId="5759F17A" w14:textId="77777777" w:rsidR="00087F46" w:rsidRPr="00D01B1A" w:rsidRDefault="00087F46" w:rsidP="00FE2297">
            <w:pPr>
              <w:widowControl w:val="0"/>
              <w:suppressAutoHyphens/>
              <w:jc w:val="center"/>
              <w:rPr>
                <w:sz w:val="20"/>
                <w:szCs w:val="20"/>
                <w:highlight w:val="cyan"/>
              </w:rPr>
            </w:pPr>
          </w:p>
        </w:tc>
      </w:tr>
      <w:tr w:rsidR="00087F46" w:rsidRPr="00D01B1A" w14:paraId="2810473F" w14:textId="77777777" w:rsidTr="00FE2297">
        <w:tc>
          <w:tcPr>
            <w:tcW w:w="730" w:type="pct"/>
            <w:vMerge/>
            <w:tcBorders>
              <w:left w:val="single" w:sz="4" w:space="0" w:color="auto"/>
              <w:right w:val="single" w:sz="4" w:space="0" w:color="auto"/>
            </w:tcBorders>
            <w:shd w:val="clear" w:color="auto" w:fill="auto"/>
            <w:vAlign w:val="center"/>
          </w:tcPr>
          <w:p w14:paraId="5FA34D72"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16DEF059"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01B74952" w14:textId="77777777" w:rsidR="00087F46" w:rsidRPr="00D01B1A" w:rsidRDefault="00087F46" w:rsidP="00FE2297">
            <w:pPr>
              <w:suppressAutoHyphens/>
              <w:jc w:val="center"/>
              <w:rPr>
                <w:color w:val="000000"/>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6F849119" w14:textId="77777777" w:rsidR="00087F46" w:rsidRPr="00D01B1A" w:rsidRDefault="00087F46" w:rsidP="00FE2297">
            <w:pPr>
              <w:suppressAutoHyphens/>
              <w:jc w:val="center"/>
              <w:rPr>
                <w:color w:val="000000"/>
                <w:sz w:val="20"/>
                <w:szCs w:val="20"/>
              </w:rPr>
            </w:pPr>
            <w:r w:rsidRPr="00D01B1A">
              <w:rPr>
                <w:color w:val="000000"/>
                <w:sz w:val="20"/>
                <w:szCs w:val="20"/>
              </w:rPr>
              <w:t>98</w:t>
            </w:r>
          </w:p>
        </w:tc>
        <w:tc>
          <w:tcPr>
            <w:tcW w:w="527" w:type="pct"/>
            <w:tcBorders>
              <w:top w:val="single" w:sz="4" w:space="0" w:color="auto"/>
              <w:left w:val="single" w:sz="4" w:space="0" w:color="auto"/>
              <w:bottom w:val="single" w:sz="4" w:space="0" w:color="auto"/>
              <w:right w:val="nil"/>
            </w:tcBorders>
            <w:shd w:val="clear" w:color="auto" w:fill="auto"/>
            <w:vAlign w:val="center"/>
          </w:tcPr>
          <w:p w14:paraId="4BBF62C5" w14:textId="77777777" w:rsidR="00087F46" w:rsidRPr="00D01B1A" w:rsidRDefault="00087F46" w:rsidP="00FE2297">
            <w:pPr>
              <w:suppressAutoHyphens/>
              <w:jc w:val="center"/>
              <w:rPr>
                <w:color w:val="000000"/>
                <w:sz w:val="20"/>
                <w:szCs w:val="20"/>
              </w:rPr>
            </w:pPr>
            <w:r w:rsidRPr="00D01B1A">
              <w:rPr>
                <w:color w:val="000000"/>
                <w:sz w:val="20"/>
                <w:szCs w:val="20"/>
              </w:rPr>
              <w:t>1.3</w:t>
            </w:r>
          </w:p>
        </w:tc>
        <w:tc>
          <w:tcPr>
            <w:tcW w:w="921" w:type="pct"/>
            <w:vMerge/>
            <w:shd w:val="clear" w:color="auto" w:fill="auto"/>
            <w:vAlign w:val="center"/>
          </w:tcPr>
          <w:p w14:paraId="083D05B3" w14:textId="77777777" w:rsidR="00087F46" w:rsidRPr="00D01B1A" w:rsidRDefault="00087F46" w:rsidP="00FE2297">
            <w:pPr>
              <w:widowControl w:val="0"/>
              <w:suppressAutoHyphens/>
              <w:jc w:val="center"/>
              <w:rPr>
                <w:sz w:val="20"/>
                <w:szCs w:val="20"/>
                <w:highlight w:val="cyan"/>
              </w:rPr>
            </w:pPr>
          </w:p>
        </w:tc>
      </w:tr>
      <w:tr w:rsidR="00087F46" w:rsidRPr="00D01B1A" w14:paraId="777E95AC"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1389FD9A"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2FD2BBE3"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427EBD1F" w14:textId="77777777" w:rsidR="00087F46" w:rsidRPr="00D01B1A" w:rsidRDefault="00087F46" w:rsidP="00FE2297">
            <w:pPr>
              <w:suppressAutoHyphens/>
              <w:jc w:val="center"/>
              <w:rPr>
                <w:color w:val="000000"/>
                <w:sz w:val="20"/>
                <w:szCs w:val="20"/>
              </w:rPr>
            </w:pPr>
            <w:r w:rsidRPr="00D01B1A">
              <w:rPr>
                <w:color w:val="000000"/>
                <w:sz w:val="20"/>
                <w:szCs w:val="20"/>
              </w:rPr>
              <w:t>Overall Recovery (n=8)</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132A16F2" w14:textId="77777777" w:rsidR="00087F46" w:rsidRPr="00D01B1A" w:rsidRDefault="00087F46" w:rsidP="00FE2297">
            <w:pPr>
              <w:suppressAutoHyphens/>
              <w:jc w:val="center"/>
              <w:rPr>
                <w:color w:val="000000"/>
                <w:sz w:val="20"/>
                <w:szCs w:val="20"/>
              </w:rPr>
            </w:pPr>
            <w:r w:rsidRPr="00D01B1A">
              <w:rPr>
                <w:color w:val="000000"/>
                <w:sz w:val="20"/>
                <w:szCs w:val="20"/>
              </w:rPr>
              <w:t>95</w:t>
            </w:r>
          </w:p>
        </w:tc>
        <w:tc>
          <w:tcPr>
            <w:tcW w:w="527" w:type="pct"/>
            <w:tcBorders>
              <w:top w:val="single" w:sz="4" w:space="0" w:color="auto"/>
              <w:left w:val="single" w:sz="4" w:space="0" w:color="auto"/>
              <w:bottom w:val="single" w:sz="4" w:space="0" w:color="auto"/>
              <w:right w:val="nil"/>
            </w:tcBorders>
            <w:shd w:val="clear" w:color="auto" w:fill="auto"/>
            <w:vAlign w:val="center"/>
          </w:tcPr>
          <w:p w14:paraId="50BEFCBB" w14:textId="77777777" w:rsidR="00087F46" w:rsidRPr="00D01B1A" w:rsidRDefault="00087F46" w:rsidP="00FE2297">
            <w:pPr>
              <w:suppressAutoHyphens/>
              <w:jc w:val="center"/>
              <w:rPr>
                <w:color w:val="000000"/>
                <w:sz w:val="20"/>
                <w:szCs w:val="20"/>
              </w:rPr>
            </w:pPr>
            <w:r w:rsidRPr="00D01B1A">
              <w:rPr>
                <w:color w:val="000000"/>
                <w:sz w:val="20"/>
                <w:szCs w:val="20"/>
              </w:rPr>
              <w:t>4.6</w:t>
            </w:r>
          </w:p>
        </w:tc>
        <w:tc>
          <w:tcPr>
            <w:tcW w:w="921" w:type="pct"/>
            <w:vMerge/>
            <w:shd w:val="clear" w:color="auto" w:fill="auto"/>
            <w:vAlign w:val="center"/>
          </w:tcPr>
          <w:p w14:paraId="49F28253" w14:textId="77777777" w:rsidR="00087F46" w:rsidRPr="00D01B1A" w:rsidRDefault="00087F46" w:rsidP="00FE2297">
            <w:pPr>
              <w:widowControl w:val="0"/>
              <w:suppressAutoHyphens/>
              <w:jc w:val="center"/>
              <w:rPr>
                <w:sz w:val="20"/>
                <w:szCs w:val="20"/>
                <w:highlight w:val="cyan"/>
              </w:rPr>
            </w:pPr>
          </w:p>
        </w:tc>
      </w:tr>
      <w:tr w:rsidR="00087F46" w:rsidRPr="00D01B1A" w14:paraId="224C52E9"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4E40DA6D" w14:textId="77777777" w:rsidR="00087F46" w:rsidRPr="00D01B1A" w:rsidRDefault="00087F46" w:rsidP="00FE2297">
            <w:pPr>
              <w:widowControl w:val="0"/>
              <w:suppressAutoHyphens/>
              <w:jc w:val="center"/>
              <w:rPr>
                <w:sz w:val="20"/>
                <w:szCs w:val="20"/>
              </w:rPr>
            </w:pPr>
            <w:r w:rsidRPr="00D01B1A">
              <w:rPr>
                <w:color w:val="000000"/>
                <w:sz w:val="20"/>
                <w:szCs w:val="20"/>
              </w:rPr>
              <w:t>Sunflower Seed</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290853A7"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3F7DEF28" w14:textId="77777777" w:rsidR="00087F46" w:rsidRPr="00D01B1A" w:rsidRDefault="00087F46" w:rsidP="00FE2297">
            <w:pPr>
              <w:suppressAutoHyphens/>
              <w:jc w:val="center"/>
              <w:rPr>
                <w:color w:val="000000"/>
                <w:sz w:val="20"/>
                <w:szCs w:val="20"/>
              </w:rPr>
            </w:pPr>
            <w:r w:rsidRPr="00D01B1A">
              <w:rPr>
                <w:color w:val="000000"/>
                <w:sz w:val="20"/>
                <w:szCs w:val="20"/>
              </w:rPr>
              <w:t>0.01 (n=3)</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5D4CA1EE" w14:textId="77777777" w:rsidR="00087F46" w:rsidRPr="00D01B1A" w:rsidRDefault="00087F46" w:rsidP="00FE2297">
            <w:pPr>
              <w:suppressAutoHyphens/>
              <w:jc w:val="center"/>
              <w:rPr>
                <w:color w:val="000000"/>
                <w:sz w:val="20"/>
                <w:szCs w:val="20"/>
              </w:rPr>
            </w:pPr>
            <w:r w:rsidRPr="00D01B1A">
              <w:rPr>
                <w:color w:val="000000"/>
                <w:sz w:val="20"/>
                <w:szCs w:val="20"/>
              </w:rPr>
              <w:t>91</w:t>
            </w:r>
          </w:p>
        </w:tc>
        <w:tc>
          <w:tcPr>
            <w:tcW w:w="527" w:type="pct"/>
            <w:tcBorders>
              <w:top w:val="single" w:sz="4" w:space="0" w:color="auto"/>
              <w:left w:val="single" w:sz="4" w:space="0" w:color="auto"/>
              <w:bottom w:val="single" w:sz="4" w:space="0" w:color="auto"/>
              <w:right w:val="nil"/>
            </w:tcBorders>
            <w:shd w:val="clear" w:color="auto" w:fill="auto"/>
            <w:vAlign w:val="center"/>
          </w:tcPr>
          <w:p w14:paraId="5FECFD7A" w14:textId="77777777" w:rsidR="00087F46" w:rsidRPr="00D01B1A" w:rsidRDefault="00087F46" w:rsidP="00FE2297">
            <w:pPr>
              <w:suppressAutoHyphens/>
              <w:jc w:val="center"/>
              <w:rPr>
                <w:color w:val="000000"/>
                <w:sz w:val="20"/>
                <w:szCs w:val="20"/>
              </w:rPr>
            </w:pPr>
            <w:r w:rsidRPr="00D01B1A">
              <w:rPr>
                <w:color w:val="000000"/>
                <w:sz w:val="20"/>
                <w:szCs w:val="20"/>
              </w:rPr>
              <w:t>3.9</w:t>
            </w:r>
          </w:p>
        </w:tc>
        <w:tc>
          <w:tcPr>
            <w:tcW w:w="921" w:type="pct"/>
            <w:vMerge/>
            <w:shd w:val="clear" w:color="auto" w:fill="auto"/>
            <w:vAlign w:val="center"/>
          </w:tcPr>
          <w:p w14:paraId="21C51F3E" w14:textId="77777777" w:rsidR="00087F46" w:rsidRPr="00D01B1A" w:rsidRDefault="00087F46" w:rsidP="00FE2297">
            <w:pPr>
              <w:widowControl w:val="0"/>
              <w:suppressAutoHyphens/>
              <w:jc w:val="center"/>
              <w:rPr>
                <w:sz w:val="20"/>
                <w:szCs w:val="20"/>
                <w:highlight w:val="cyan"/>
              </w:rPr>
            </w:pPr>
          </w:p>
        </w:tc>
      </w:tr>
      <w:tr w:rsidR="00087F46" w:rsidRPr="00D01B1A" w14:paraId="0453EF77" w14:textId="77777777" w:rsidTr="00FE2297">
        <w:tc>
          <w:tcPr>
            <w:tcW w:w="730" w:type="pct"/>
            <w:vMerge/>
            <w:tcBorders>
              <w:left w:val="single" w:sz="4" w:space="0" w:color="auto"/>
              <w:right w:val="single" w:sz="4" w:space="0" w:color="auto"/>
            </w:tcBorders>
            <w:shd w:val="clear" w:color="auto" w:fill="auto"/>
            <w:vAlign w:val="center"/>
          </w:tcPr>
          <w:p w14:paraId="65156FC3"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026D71BF"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3BB16110" w14:textId="77777777" w:rsidR="00087F46" w:rsidRPr="00D01B1A" w:rsidRDefault="00087F46" w:rsidP="00FE2297">
            <w:pPr>
              <w:suppressAutoHyphens/>
              <w:jc w:val="center"/>
              <w:rPr>
                <w:color w:val="000000"/>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1EE570E4" w14:textId="77777777" w:rsidR="00087F46" w:rsidRPr="00D01B1A" w:rsidRDefault="00087F46" w:rsidP="00FE2297">
            <w:pPr>
              <w:suppressAutoHyphens/>
              <w:jc w:val="center"/>
              <w:rPr>
                <w:color w:val="000000"/>
                <w:sz w:val="20"/>
                <w:szCs w:val="20"/>
              </w:rPr>
            </w:pPr>
            <w:r w:rsidRPr="00D01B1A">
              <w:rPr>
                <w:color w:val="000000"/>
                <w:sz w:val="20"/>
                <w:szCs w:val="20"/>
              </w:rPr>
              <w:t>92</w:t>
            </w:r>
          </w:p>
        </w:tc>
        <w:tc>
          <w:tcPr>
            <w:tcW w:w="527" w:type="pct"/>
            <w:tcBorders>
              <w:top w:val="single" w:sz="4" w:space="0" w:color="auto"/>
              <w:left w:val="single" w:sz="4" w:space="0" w:color="auto"/>
              <w:bottom w:val="single" w:sz="4" w:space="0" w:color="auto"/>
              <w:right w:val="nil"/>
            </w:tcBorders>
            <w:shd w:val="clear" w:color="auto" w:fill="auto"/>
            <w:vAlign w:val="center"/>
          </w:tcPr>
          <w:p w14:paraId="6328AFA5" w14:textId="77777777" w:rsidR="00087F46" w:rsidRPr="00D01B1A" w:rsidRDefault="00087F46" w:rsidP="00FE2297">
            <w:pPr>
              <w:suppressAutoHyphens/>
              <w:jc w:val="center"/>
              <w:rPr>
                <w:color w:val="000000"/>
                <w:sz w:val="20"/>
                <w:szCs w:val="20"/>
              </w:rPr>
            </w:pPr>
            <w:r w:rsidRPr="00D01B1A">
              <w:rPr>
                <w:color w:val="000000"/>
                <w:sz w:val="20"/>
                <w:szCs w:val="20"/>
              </w:rPr>
              <w:t>0.7</w:t>
            </w:r>
          </w:p>
        </w:tc>
        <w:tc>
          <w:tcPr>
            <w:tcW w:w="921" w:type="pct"/>
            <w:vMerge/>
            <w:shd w:val="clear" w:color="auto" w:fill="auto"/>
            <w:vAlign w:val="center"/>
          </w:tcPr>
          <w:p w14:paraId="2AE73E76" w14:textId="77777777" w:rsidR="00087F46" w:rsidRPr="00D01B1A" w:rsidRDefault="00087F46" w:rsidP="00FE2297">
            <w:pPr>
              <w:widowControl w:val="0"/>
              <w:suppressAutoHyphens/>
              <w:jc w:val="center"/>
              <w:rPr>
                <w:sz w:val="20"/>
                <w:szCs w:val="20"/>
                <w:highlight w:val="cyan"/>
              </w:rPr>
            </w:pPr>
          </w:p>
        </w:tc>
      </w:tr>
      <w:tr w:rsidR="00087F46" w:rsidRPr="00D01B1A" w14:paraId="38569052"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23165D5B"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2C083D95"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nil"/>
              <w:bottom w:val="single" w:sz="4" w:space="0" w:color="auto"/>
              <w:right w:val="single" w:sz="4" w:space="0" w:color="auto"/>
            </w:tcBorders>
            <w:shd w:val="clear" w:color="auto" w:fill="auto"/>
            <w:vAlign w:val="center"/>
          </w:tcPr>
          <w:p w14:paraId="532F4895" w14:textId="77777777" w:rsidR="00087F46" w:rsidRPr="00D01B1A" w:rsidRDefault="00087F46" w:rsidP="00FE2297">
            <w:pPr>
              <w:suppressAutoHyphens/>
              <w:jc w:val="center"/>
              <w:rPr>
                <w:color w:val="000000"/>
                <w:sz w:val="20"/>
                <w:szCs w:val="20"/>
              </w:rPr>
            </w:pPr>
            <w:r w:rsidRPr="00D01B1A">
              <w:rPr>
                <w:color w:val="000000"/>
                <w:sz w:val="20"/>
                <w:szCs w:val="20"/>
              </w:rPr>
              <w:t>Overall Recovery (n=8)</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14:paraId="58005298" w14:textId="77777777" w:rsidR="00087F46" w:rsidRPr="00D01B1A" w:rsidRDefault="00087F46" w:rsidP="00FE2297">
            <w:pPr>
              <w:suppressAutoHyphens/>
              <w:jc w:val="center"/>
              <w:rPr>
                <w:color w:val="000000"/>
                <w:sz w:val="20"/>
                <w:szCs w:val="20"/>
              </w:rPr>
            </w:pPr>
            <w:r w:rsidRPr="00D01B1A">
              <w:rPr>
                <w:color w:val="000000"/>
                <w:sz w:val="20"/>
                <w:szCs w:val="20"/>
              </w:rPr>
              <w:t>92</w:t>
            </w:r>
          </w:p>
        </w:tc>
        <w:tc>
          <w:tcPr>
            <w:tcW w:w="527" w:type="pct"/>
            <w:tcBorders>
              <w:top w:val="single" w:sz="4" w:space="0" w:color="auto"/>
              <w:left w:val="single" w:sz="4" w:space="0" w:color="auto"/>
              <w:bottom w:val="single" w:sz="4" w:space="0" w:color="auto"/>
              <w:right w:val="nil"/>
            </w:tcBorders>
            <w:shd w:val="clear" w:color="auto" w:fill="auto"/>
            <w:vAlign w:val="center"/>
          </w:tcPr>
          <w:p w14:paraId="1F6D8296" w14:textId="77777777" w:rsidR="00087F46" w:rsidRPr="00D01B1A" w:rsidRDefault="00087F46" w:rsidP="00FE2297">
            <w:pPr>
              <w:suppressAutoHyphens/>
              <w:jc w:val="center"/>
              <w:rPr>
                <w:color w:val="000000"/>
                <w:sz w:val="20"/>
                <w:szCs w:val="20"/>
              </w:rPr>
            </w:pPr>
            <w:r w:rsidRPr="00D01B1A">
              <w:rPr>
                <w:color w:val="000000"/>
                <w:sz w:val="20"/>
                <w:szCs w:val="20"/>
              </w:rPr>
              <w:t>2.2</w:t>
            </w:r>
          </w:p>
        </w:tc>
        <w:tc>
          <w:tcPr>
            <w:tcW w:w="921" w:type="pct"/>
            <w:vMerge/>
            <w:shd w:val="clear" w:color="auto" w:fill="auto"/>
            <w:vAlign w:val="center"/>
          </w:tcPr>
          <w:p w14:paraId="47378783" w14:textId="77777777" w:rsidR="00087F46" w:rsidRPr="00D01B1A" w:rsidRDefault="00087F46" w:rsidP="00FE2297">
            <w:pPr>
              <w:widowControl w:val="0"/>
              <w:suppressAutoHyphens/>
              <w:jc w:val="center"/>
              <w:rPr>
                <w:sz w:val="20"/>
                <w:szCs w:val="20"/>
                <w:highlight w:val="cyan"/>
              </w:rPr>
            </w:pPr>
          </w:p>
        </w:tc>
      </w:tr>
    </w:tbl>
    <w:p w14:paraId="6BEB6A8F" w14:textId="77777777" w:rsidR="00087F46" w:rsidRPr="00D01B1A" w:rsidRDefault="00087F46" w:rsidP="00FE2297">
      <w:pPr>
        <w:suppressAutoHyphens/>
        <w:rPr>
          <w:sz w:val="18"/>
          <w:szCs w:val="18"/>
          <w:highlight w:val="cyan"/>
        </w:rPr>
      </w:pPr>
    </w:p>
    <w:p w14:paraId="4163E8CF" w14:textId="3C5A6810" w:rsidR="00087F46" w:rsidRPr="00D01B1A" w:rsidRDefault="00087F46" w:rsidP="00FE2297">
      <w:pPr>
        <w:keepNext/>
        <w:keepLines/>
        <w:widowControl w:val="0"/>
        <w:tabs>
          <w:tab w:val="left" w:pos="1985"/>
        </w:tabs>
        <w:suppressAutoHyphen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101</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Recovery results from method validation of Propamocarb in plant material with the confirmation MRM (189 &gt;144 m/z)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65"/>
        <w:gridCol w:w="1323"/>
        <w:gridCol w:w="2587"/>
        <w:gridCol w:w="1364"/>
        <w:gridCol w:w="985"/>
        <w:gridCol w:w="1721"/>
      </w:tblGrid>
      <w:tr w:rsidR="00087F46" w:rsidRPr="00D01B1A" w14:paraId="1FD6572B" w14:textId="77777777" w:rsidTr="00FE2297">
        <w:trPr>
          <w:tblHeader/>
        </w:trPr>
        <w:tc>
          <w:tcPr>
            <w:tcW w:w="730" w:type="pct"/>
            <w:tcBorders>
              <w:bottom w:val="single" w:sz="4" w:space="0" w:color="auto"/>
            </w:tcBorders>
            <w:shd w:val="clear" w:color="auto" w:fill="auto"/>
            <w:vAlign w:val="center"/>
          </w:tcPr>
          <w:p w14:paraId="30E72697"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708" w:type="pct"/>
            <w:tcBorders>
              <w:bottom w:val="single" w:sz="4" w:space="0" w:color="auto"/>
            </w:tcBorders>
            <w:shd w:val="clear" w:color="auto" w:fill="auto"/>
            <w:vAlign w:val="center"/>
          </w:tcPr>
          <w:p w14:paraId="2EC03D15"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1384" w:type="pct"/>
            <w:tcBorders>
              <w:bottom w:val="single" w:sz="4" w:space="0" w:color="auto"/>
            </w:tcBorders>
            <w:shd w:val="clear" w:color="auto" w:fill="auto"/>
            <w:vAlign w:val="center"/>
          </w:tcPr>
          <w:p w14:paraId="1FF41A6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730" w:type="pct"/>
            <w:tcBorders>
              <w:bottom w:val="single" w:sz="4" w:space="0" w:color="auto"/>
            </w:tcBorders>
            <w:shd w:val="clear" w:color="auto" w:fill="auto"/>
            <w:vAlign w:val="center"/>
          </w:tcPr>
          <w:p w14:paraId="72A4ED9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527" w:type="pct"/>
            <w:tcBorders>
              <w:bottom w:val="single" w:sz="4" w:space="0" w:color="auto"/>
            </w:tcBorders>
            <w:shd w:val="clear" w:color="auto" w:fill="auto"/>
            <w:vAlign w:val="center"/>
          </w:tcPr>
          <w:p w14:paraId="3C3B27A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921" w:type="pct"/>
            <w:shd w:val="clear" w:color="auto" w:fill="auto"/>
            <w:vAlign w:val="center"/>
          </w:tcPr>
          <w:p w14:paraId="446CDFE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63E241C9"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7CDAD393" w14:textId="77777777" w:rsidR="00087F46" w:rsidRPr="00D01B1A" w:rsidRDefault="00087F46" w:rsidP="00FE2297">
            <w:pPr>
              <w:widowControl w:val="0"/>
              <w:suppressAutoHyphens/>
              <w:jc w:val="center"/>
              <w:rPr>
                <w:sz w:val="20"/>
                <w:szCs w:val="20"/>
              </w:rPr>
            </w:pPr>
            <w:r w:rsidRPr="00D01B1A">
              <w:rPr>
                <w:color w:val="000000"/>
                <w:sz w:val="20"/>
                <w:szCs w:val="20"/>
              </w:rPr>
              <w:t>Lettuce Head</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71F3AF20"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2C92613A"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06A8B8A1" w14:textId="77777777" w:rsidR="00087F46" w:rsidRPr="00D01B1A" w:rsidRDefault="00087F46" w:rsidP="00FE2297">
            <w:pPr>
              <w:suppressAutoHyphens/>
              <w:jc w:val="center"/>
              <w:rPr>
                <w:sz w:val="20"/>
                <w:szCs w:val="20"/>
              </w:rPr>
            </w:pPr>
            <w:r w:rsidRPr="00D01B1A">
              <w:rPr>
                <w:color w:val="000000"/>
                <w:sz w:val="20"/>
                <w:szCs w:val="20"/>
              </w:rPr>
              <w:t>81</w:t>
            </w:r>
          </w:p>
        </w:tc>
        <w:tc>
          <w:tcPr>
            <w:tcW w:w="527" w:type="pct"/>
            <w:tcBorders>
              <w:top w:val="single" w:sz="4" w:space="0" w:color="auto"/>
              <w:left w:val="single" w:sz="4" w:space="0" w:color="auto"/>
              <w:bottom w:val="single" w:sz="4" w:space="0" w:color="auto"/>
              <w:right w:val="nil"/>
            </w:tcBorders>
            <w:shd w:val="clear" w:color="auto" w:fill="auto"/>
            <w:vAlign w:val="bottom"/>
          </w:tcPr>
          <w:p w14:paraId="11BFA1B4" w14:textId="77777777" w:rsidR="00087F46" w:rsidRPr="00D01B1A" w:rsidRDefault="00087F46" w:rsidP="00FE2297">
            <w:pPr>
              <w:suppressAutoHyphens/>
              <w:jc w:val="center"/>
              <w:rPr>
                <w:sz w:val="20"/>
                <w:szCs w:val="20"/>
              </w:rPr>
            </w:pPr>
            <w:r w:rsidRPr="00D01B1A">
              <w:rPr>
                <w:color w:val="000000"/>
                <w:sz w:val="20"/>
                <w:szCs w:val="20"/>
              </w:rPr>
              <w:t>5.1</w:t>
            </w:r>
          </w:p>
        </w:tc>
        <w:tc>
          <w:tcPr>
            <w:tcW w:w="921" w:type="pct"/>
            <w:vMerge w:val="restart"/>
            <w:shd w:val="clear" w:color="auto" w:fill="auto"/>
            <w:vAlign w:val="center"/>
          </w:tcPr>
          <w:p w14:paraId="7FAB261E" w14:textId="77777777" w:rsidR="00087F46" w:rsidRPr="00D01B1A" w:rsidRDefault="00087F46" w:rsidP="00FE2297">
            <w:pPr>
              <w:widowControl w:val="0"/>
              <w:suppressAutoHyphens/>
              <w:jc w:val="center"/>
              <w:rPr>
                <w:sz w:val="20"/>
                <w:szCs w:val="20"/>
              </w:rPr>
            </w:pPr>
            <w:r w:rsidRPr="00D01B1A">
              <w:rPr>
                <w:sz w:val="20"/>
                <w:szCs w:val="20"/>
              </w:rPr>
              <w:t>MR-0036/06</w:t>
            </w:r>
          </w:p>
        </w:tc>
      </w:tr>
      <w:tr w:rsidR="00087F46" w:rsidRPr="00D01B1A" w14:paraId="5F5115C2" w14:textId="77777777" w:rsidTr="00FE2297">
        <w:tc>
          <w:tcPr>
            <w:tcW w:w="730" w:type="pct"/>
            <w:vMerge/>
            <w:tcBorders>
              <w:left w:val="single" w:sz="4" w:space="0" w:color="auto"/>
              <w:right w:val="single" w:sz="4" w:space="0" w:color="auto"/>
            </w:tcBorders>
            <w:shd w:val="clear" w:color="auto" w:fill="auto"/>
            <w:vAlign w:val="center"/>
          </w:tcPr>
          <w:p w14:paraId="7A02A3A4"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524CD2CC"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83FBEA3"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70816DF2" w14:textId="77777777" w:rsidR="00087F46" w:rsidRPr="00D01B1A" w:rsidRDefault="00087F46" w:rsidP="00FE2297">
            <w:pPr>
              <w:suppressAutoHyphens/>
              <w:jc w:val="center"/>
              <w:rPr>
                <w:sz w:val="20"/>
                <w:szCs w:val="20"/>
              </w:rPr>
            </w:pPr>
            <w:r w:rsidRPr="00D01B1A">
              <w:rPr>
                <w:color w:val="000000"/>
                <w:sz w:val="20"/>
                <w:szCs w:val="20"/>
              </w:rPr>
              <w:t>84</w:t>
            </w:r>
          </w:p>
        </w:tc>
        <w:tc>
          <w:tcPr>
            <w:tcW w:w="527" w:type="pct"/>
            <w:tcBorders>
              <w:top w:val="single" w:sz="4" w:space="0" w:color="auto"/>
              <w:left w:val="single" w:sz="4" w:space="0" w:color="auto"/>
              <w:bottom w:val="single" w:sz="4" w:space="0" w:color="auto"/>
              <w:right w:val="nil"/>
            </w:tcBorders>
            <w:shd w:val="clear" w:color="auto" w:fill="auto"/>
            <w:vAlign w:val="bottom"/>
          </w:tcPr>
          <w:p w14:paraId="3063CAFC" w14:textId="77777777" w:rsidR="00087F46" w:rsidRPr="00D01B1A" w:rsidRDefault="00087F46" w:rsidP="00FE2297">
            <w:pPr>
              <w:suppressAutoHyphens/>
              <w:jc w:val="center"/>
              <w:rPr>
                <w:sz w:val="20"/>
                <w:szCs w:val="20"/>
              </w:rPr>
            </w:pPr>
            <w:r w:rsidRPr="00D01B1A">
              <w:rPr>
                <w:color w:val="000000"/>
                <w:sz w:val="20"/>
                <w:szCs w:val="20"/>
              </w:rPr>
              <w:t>10.4</w:t>
            </w:r>
          </w:p>
        </w:tc>
        <w:tc>
          <w:tcPr>
            <w:tcW w:w="921" w:type="pct"/>
            <w:vMerge/>
            <w:shd w:val="clear" w:color="auto" w:fill="auto"/>
            <w:vAlign w:val="center"/>
          </w:tcPr>
          <w:p w14:paraId="7F6EF8F0" w14:textId="77777777" w:rsidR="00087F46" w:rsidRPr="00D01B1A" w:rsidRDefault="00087F46" w:rsidP="00FE2297">
            <w:pPr>
              <w:widowControl w:val="0"/>
              <w:suppressAutoHyphens/>
              <w:jc w:val="center"/>
              <w:rPr>
                <w:sz w:val="20"/>
                <w:szCs w:val="20"/>
                <w:highlight w:val="cyan"/>
              </w:rPr>
            </w:pPr>
          </w:p>
        </w:tc>
      </w:tr>
      <w:tr w:rsidR="00087F46" w:rsidRPr="00D01B1A" w14:paraId="518AB712"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44BC9602"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11D39F19"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7E8B49C9"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409A9DB4" w14:textId="77777777" w:rsidR="00087F46" w:rsidRPr="00D01B1A" w:rsidRDefault="00087F46" w:rsidP="00FE2297">
            <w:pPr>
              <w:suppressAutoHyphens/>
              <w:jc w:val="center"/>
              <w:rPr>
                <w:sz w:val="20"/>
                <w:szCs w:val="20"/>
              </w:rPr>
            </w:pPr>
            <w:r w:rsidRPr="00D01B1A">
              <w:rPr>
                <w:color w:val="000000"/>
                <w:sz w:val="20"/>
                <w:szCs w:val="20"/>
              </w:rPr>
              <w:t>82</w:t>
            </w:r>
          </w:p>
        </w:tc>
        <w:tc>
          <w:tcPr>
            <w:tcW w:w="527" w:type="pct"/>
            <w:tcBorders>
              <w:top w:val="single" w:sz="4" w:space="0" w:color="auto"/>
              <w:left w:val="single" w:sz="4" w:space="0" w:color="auto"/>
              <w:bottom w:val="single" w:sz="4" w:space="0" w:color="auto"/>
              <w:right w:val="nil"/>
            </w:tcBorders>
            <w:shd w:val="clear" w:color="auto" w:fill="auto"/>
            <w:vAlign w:val="bottom"/>
          </w:tcPr>
          <w:p w14:paraId="06A0DBA2" w14:textId="77777777" w:rsidR="00087F46" w:rsidRPr="00D01B1A" w:rsidRDefault="00087F46" w:rsidP="00FE2297">
            <w:pPr>
              <w:suppressAutoHyphens/>
              <w:jc w:val="center"/>
              <w:rPr>
                <w:sz w:val="20"/>
                <w:szCs w:val="20"/>
              </w:rPr>
            </w:pPr>
            <w:r w:rsidRPr="00D01B1A">
              <w:rPr>
                <w:color w:val="000000"/>
                <w:sz w:val="20"/>
                <w:szCs w:val="20"/>
              </w:rPr>
              <w:t>8</w:t>
            </w:r>
          </w:p>
        </w:tc>
        <w:tc>
          <w:tcPr>
            <w:tcW w:w="921" w:type="pct"/>
            <w:vMerge/>
            <w:shd w:val="clear" w:color="auto" w:fill="auto"/>
            <w:vAlign w:val="center"/>
          </w:tcPr>
          <w:p w14:paraId="64169623" w14:textId="77777777" w:rsidR="00087F46" w:rsidRPr="00D01B1A" w:rsidRDefault="00087F46" w:rsidP="00FE2297">
            <w:pPr>
              <w:widowControl w:val="0"/>
              <w:suppressAutoHyphens/>
              <w:jc w:val="center"/>
              <w:rPr>
                <w:sz w:val="20"/>
                <w:szCs w:val="20"/>
                <w:highlight w:val="cyan"/>
              </w:rPr>
            </w:pPr>
          </w:p>
        </w:tc>
      </w:tr>
      <w:tr w:rsidR="00087F46" w:rsidRPr="00D01B1A" w14:paraId="145781AF"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519E1F21" w14:textId="77777777" w:rsidR="00087F46" w:rsidRPr="00D01B1A" w:rsidRDefault="00087F46" w:rsidP="00FE2297">
            <w:pPr>
              <w:widowControl w:val="0"/>
              <w:suppressAutoHyphens/>
              <w:jc w:val="center"/>
              <w:rPr>
                <w:sz w:val="20"/>
                <w:szCs w:val="20"/>
              </w:rPr>
            </w:pPr>
            <w:r w:rsidRPr="00D01B1A">
              <w:rPr>
                <w:color w:val="000000"/>
                <w:sz w:val="20"/>
                <w:szCs w:val="20"/>
              </w:rPr>
              <w:t>Chicory witloof Leaf</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3A1D1CEA"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09EB1461"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1A7978C6" w14:textId="77777777" w:rsidR="00087F46" w:rsidRPr="00D01B1A" w:rsidRDefault="00087F46" w:rsidP="00FE2297">
            <w:pPr>
              <w:suppressAutoHyphens/>
              <w:jc w:val="center"/>
              <w:rPr>
                <w:sz w:val="20"/>
                <w:szCs w:val="20"/>
              </w:rPr>
            </w:pPr>
            <w:r w:rsidRPr="00D01B1A">
              <w:rPr>
                <w:color w:val="000000"/>
                <w:sz w:val="20"/>
                <w:szCs w:val="20"/>
              </w:rPr>
              <w:t>88</w:t>
            </w:r>
          </w:p>
        </w:tc>
        <w:tc>
          <w:tcPr>
            <w:tcW w:w="527" w:type="pct"/>
            <w:tcBorders>
              <w:top w:val="single" w:sz="4" w:space="0" w:color="auto"/>
              <w:left w:val="single" w:sz="4" w:space="0" w:color="auto"/>
              <w:bottom w:val="single" w:sz="4" w:space="0" w:color="auto"/>
              <w:right w:val="nil"/>
            </w:tcBorders>
            <w:shd w:val="clear" w:color="auto" w:fill="auto"/>
            <w:vAlign w:val="bottom"/>
          </w:tcPr>
          <w:p w14:paraId="411B0BDC" w14:textId="77777777" w:rsidR="00087F46" w:rsidRPr="00D01B1A" w:rsidRDefault="00087F46" w:rsidP="00FE2297">
            <w:pPr>
              <w:suppressAutoHyphens/>
              <w:jc w:val="center"/>
              <w:rPr>
                <w:sz w:val="20"/>
                <w:szCs w:val="20"/>
              </w:rPr>
            </w:pPr>
            <w:r w:rsidRPr="00D01B1A">
              <w:rPr>
                <w:color w:val="000000"/>
                <w:sz w:val="20"/>
                <w:szCs w:val="20"/>
              </w:rPr>
              <w:t>14.3</w:t>
            </w:r>
          </w:p>
        </w:tc>
        <w:tc>
          <w:tcPr>
            <w:tcW w:w="921" w:type="pct"/>
            <w:vMerge/>
            <w:shd w:val="clear" w:color="auto" w:fill="auto"/>
            <w:vAlign w:val="center"/>
          </w:tcPr>
          <w:p w14:paraId="45A2DF26" w14:textId="77777777" w:rsidR="00087F46" w:rsidRPr="00D01B1A" w:rsidRDefault="00087F46" w:rsidP="00FE2297">
            <w:pPr>
              <w:widowControl w:val="0"/>
              <w:suppressAutoHyphens/>
              <w:jc w:val="center"/>
              <w:rPr>
                <w:sz w:val="20"/>
                <w:szCs w:val="20"/>
                <w:highlight w:val="cyan"/>
              </w:rPr>
            </w:pPr>
          </w:p>
        </w:tc>
      </w:tr>
      <w:tr w:rsidR="00087F46" w:rsidRPr="00D01B1A" w14:paraId="100BF03F" w14:textId="77777777" w:rsidTr="00FE2297">
        <w:tc>
          <w:tcPr>
            <w:tcW w:w="730" w:type="pct"/>
            <w:vMerge/>
            <w:tcBorders>
              <w:left w:val="single" w:sz="4" w:space="0" w:color="auto"/>
              <w:right w:val="single" w:sz="4" w:space="0" w:color="auto"/>
            </w:tcBorders>
            <w:shd w:val="clear" w:color="auto" w:fill="auto"/>
            <w:vAlign w:val="center"/>
          </w:tcPr>
          <w:p w14:paraId="7C16D7FC"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1368CE58"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36C0B9BF"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1AA29B92" w14:textId="77777777" w:rsidR="00087F46" w:rsidRPr="00D01B1A" w:rsidRDefault="00087F46" w:rsidP="00FE2297">
            <w:pPr>
              <w:suppressAutoHyphens/>
              <w:jc w:val="center"/>
              <w:rPr>
                <w:sz w:val="20"/>
                <w:szCs w:val="20"/>
              </w:rPr>
            </w:pPr>
            <w:r w:rsidRPr="00D01B1A">
              <w:rPr>
                <w:color w:val="000000"/>
                <w:sz w:val="20"/>
                <w:szCs w:val="20"/>
              </w:rPr>
              <w:t>82</w:t>
            </w:r>
          </w:p>
        </w:tc>
        <w:tc>
          <w:tcPr>
            <w:tcW w:w="527" w:type="pct"/>
            <w:tcBorders>
              <w:top w:val="single" w:sz="4" w:space="0" w:color="auto"/>
              <w:left w:val="single" w:sz="4" w:space="0" w:color="auto"/>
              <w:bottom w:val="single" w:sz="4" w:space="0" w:color="auto"/>
              <w:right w:val="nil"/>
            </w:tcBorders>
            <w:shd w:val="clear" w:color="auto" w:fill="auto"/>
            <w:vAlign w:val="bottom"/>
          </w:tcPr>
          <w:p w14:paraId="6B36F8F1" w14:textId="77777777" w:rsidR="00087F46" w:rsidRPr="00D01B1A" w:rsidRDefault="00087F46" w:rsidP="00FE2297">
            <w:pPr>
              <w:suppressAutoHyphens/>
              <w:jc w:val="center"/>
              <w:rPr>
                <w:sz w:val="20"/>
                <w:szCs w:val="20"/>
              </w:rPr>
            </w:pPr>
            <w:r w:rsidRPr="00D01B1A">
              <w:rPr>
                <w:color w:val="000000"/>
                <w:sz w:val="20"/>
                <w:szCs w:val="20"/>
              </w:rPr>
              <w:t>4.5</w:t>
            </w:r>
          </w:p>
        </w:tc>
        <w:tc>
          <w:tcPr>
            <w:tcW w:w="921" w:type="pct"/>
            <w:vMerge/>
            <w:shd w:val="clear" w:color="auto" w:fill="auto"/>
            <w:vAlign w:val="center"/>
          </w:tcPr>
          <w:p w14:paraId="36F92BA3" w14:textId="77777777" w:rsidR="00087F46" w:rsidRPr="00D01B1A" w:rsidRDefault="00087F46" w:rsidP="00FE2297">
            <w:pPr>
              <w:widowControl w:val="0"/>
              <w:suppressAutoHyphens/>
              <w:jc w:val="center"/>
              <w:rPr>
                <w:sz w:val="20"/>
                <w:szCs w:val="20"/>
                <w:highlight w:val="cyan"/>
              </w:rPr>
            </w:pPr>
          </w:p>
        </w:tc>
      </w:tr>
      <w:tr w:rsidR="00087F46" w:rsidRPr="00D01B1A" w14:paraId="6A82A5FC"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350C672C"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37DEC4FF"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78384572"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21CD2C50" w14:textId="77777777" w:rsidR="00087F46" w:rsidRPr="00D01B1A" w:rsidRDefault="00087F46" w:rsidP="00FE2297">
            <w:pPr>
              <w:suppressAutoHyphens/>
              <w:jc w:val="center"/>
              <w:rPr>
                <w:sz w:val="20"/>
                <w:szCs w:val="20"/>
              </w:rPr>
            </w:pPr>
            <w:r w:rsidRPr="00D01B1A">
              <w:rPr>
                <w:color w:val="000000"/>
                <w:sz w:val="20"/>
                <w:szCs w:val="20"/>
              </w:rPr>
              <w:t>85</w:t>
            </w:r>
          </w:p>
        </w:tc>
        <w:tc>
          <w:tcPr>
            <w:tcW w:w="527" w:type="pct"/>
            <w:tcBorders>
              <w:top w:val="single" w:sz="4" w:space="0" w:color="auto"/>
              <w:left w:val="single" w:sz="4" w:space="0" w:color="auto"/>
              <w:bottom w:val="single" w:sz="4" w:space="0" w:color="auto"/>
              <w:right w:val="nil"/>
            </w:tcBorders>
            <w:shd w:val="clear" w:color="auto" w:fill="auto"/>
            <w:vAlign w:val="bottom"/>
          </w:tcPr>
          <w:p w14:paraId="5729C351" w14:textId="77777777" w:rsidR="00087F46" w:rsidRPr="00D01B1A" w:rsidRDefault="00087F46" w:rsidP="00FE2297">
            <w:pPr>
              <w:suppressAutoHyphens/>
              <w:jc w:val="center"/>
              <w:rPr>
                <w:sz w:val="20"/>
                <w:szCs w:val="20"/>
              </w:rPr>
            </w:pPr>
            <w:r w:rsidRPr="00D01B1A">
              <w:rPr>
                <w:color w:val="000000"/>
                <w:sz w:val="20"/>
                <w:szCs w:val="20"/>
              </w:rPr>
              <w:t>11</w:t>
            </w:r>
          </w:p>
        </w:tc>
        <w:tc>
          <w:tcPr>
            <w:tcW w:w="921" w:type="pct"/>
            <w:vMerge/>
            <w:shd w:val="clear" w:color="auto" w:fill="auto"/>
            <w:vAlign w:val="center"/>
          </w:tcPr>
          <w:p w14:paraId="7836D47D" w14:textId="77777777" w:rsidR="00087F46" w:rsidRPr="00D01B1A" w:rsidRDefault="00087F46" w:rsidP="00FE2297">
            <w:pPr>
              <w:widowControl w:val="0"/>
              <w:suppressAutoHyphens/>
              <w:jc w:val="center"/>
              <w:rPr>
                <w:sz w:val="20"/>
                <w:szCs w:val="20"/>
                <w:highlight w:val="cyan"/>
              </w:rPr>
            </w:pPr>
          </w:p>
        </w:tc>
      </w:tr>
      <w:tr w:rsidR="00087F46" w:rsidRPr="00D01B1A" w14:paraId="176F14BE"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3126A803" w14:textId="77777777" w:rsidR="00087F46" w:rsidRPr="00D01B1A" w:rsidRDefault="00087F46" w:rsidP="00FE2297">
            <w:pPr>
              <w:widowControl w:val="0"/>
              <w:suppressAutoHyphens/>
              <w:jc w:val="center"/>
              <w:rPr>
                <w:sz w:val="20"/>
                <w:szCs w:val="20"/>
              </w:rPr>
            </w:pPr>
            <w:r w:rsidRPr="00D01B1A">
              <w:rPr>
                <w:color w:val="000000"/>
                <w:sz w:val="20"/>
                <w:szCs w:val="20"/>
              </w:rPr>
              <w:t>Cauliflower Curd</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33085169"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127E636"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52B780E1" w14:textId="77777777" w:rsidR="00087F46" w:rsidRPr="00D01B1A" w:rsidRDefault="00087F46" w:rsidP="00FE2297">
            <w:pPr>
              <w:suppressAutoHyphens/>
              <w:jc w:val="center"/>
              <w:rPr>
                <w:sz w:val="20"/>
                <w:szCs w:val="20"/>
              </w:rPr>
            </w:pPr>
            <w:r w:rsidRPr="00D01B1A">
              <w:rPr>
                <w:color w:val="000000"/>
                <w:sz w:val="20"/>
                <w:szCs w:val="20"/>
              </w:rPr>
              <w:t>100</w:t>
            </w:r>
          </w:p>
        </w:tc>
        <w:tc>
          <w:tcPr>
            <w:tcW w:w="527" w:type="pct"/>
            <w:tcBorders>
              <w:top w:val="single" w:sz="4" w:space="0" w:color="auto"/>
              <w:left w:val="single" w:sz="4" w:space="0" w:color="auto"/>
              <w:bottom w:val="single" w:sz="4" w:space="0" w:color="auto"/>
              <w:right w:val="nil"/>
            </w:tcBorders>
            <w:shd w:val="clear" w:color="auto" w:fill="auto"/>
            <w:vAlign w:val="bottom"/>
          </w:tcPr>
          <w:p w14:paraId="64D81AB7" w14:textId="77777777" w:rsidR="00087F46" w:rsidRPr="00D01B1A" w:rsidRDefault="00087F46" w:rsidP="00FE2297">
            <w:pPr>
              <w:suppressAutoHyphens/>
              <w:jc w:val="center"/>
              <w:rPr>
                <w:sz w:val="20"/>
                <w:szCs w:val="20"/>
              </w:rPr>
            </w:pPr>
            <w:r w:rsidRPr="00D01B1A">
              <w:rPr>
                <w:color w:val="000000"/>
                <w:sz w:val="20"/>
                <w:szCs w:val="20"/>
              </w:rPr>
              <w:t>4.3</w:t>
            </w:r>
          </w:p>
        </w:tc>
        <w:tc>
          <w:tcPr>
            <w:tcW w:w="921" w:type="pct"/>
            <w:vMerge/>
            <w:shd w:val="clear" w:color="auto" w:fill="auto"/>
            <w:vAlign w:val="center"/>
          </w:tcPr>
          <w:p w14:paraId="5185DCA9" w14:textId="77777777" w:rsidR="00087F46" w:rsidRPr="00D01B1A" w:rsidRDefault="00087F46" w:rsidP="00FE2297">
            <w:pPr>
              <w:widowControl w:val="0"/>
              <w:suppressAutoHyphens/>
              <w:jc w:val="center"/>
              <w:rPr>
                <w:sz w:val="20"/>
                <w:szCs w:val="20"/>
                <w:highlight w:val="cyan"/>
              </w:rPr>
            </w:pPr>
          </w:p>
        </w:tc>
      </w:tr>
      <w:tr w:rsidR="00087F46" w:rsidRPr="00D01B1A" w14:paraId="1F70A5D6" w14:textId="77777777" w:rsidTr="00FE2297">
        <w:tc>
          <w:tcPr>
            <w:tcW w:w="730" w:type="pct"/>
            <w:vMerge/>
            <w:tcBorders>
              <w:left w:val="single" w:sz="4" w:space="0" w:color="auto"/>
              <w:right w:val="single" w:sz="4" w:space="0" w:color="auto"/>
            </w:tcBorders>
            <w:shd w:val="clear" w:color="auto" w:fill="auto"/>
            <w:vAlign w:val="center"/>
          </w:tcPr>
          <w:p w14:paraId="1B7B6C3B"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68F3D78B"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DA0CD9B"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4CFC928B" w14:textId="77777777" w:rsidR="00087F46" w:rsidRPr="00D01B1A" w:rsidRDefault="00087F46" w:rsidP="00FE2297">
            <w:pPr>
              <w:suppressAutoHyphens/>
              <w:jc w:val="center"/>
              <w:rPr>
                <w:sz w:val="20"/>
                <w:szCs w:val="20"/>
              </w:rPr>
            </w:pPr>
            <w:r w:rsidRPr="00D01B1A">
              <w:rPr>
                <w:color w:val="000000"/>
                <w:sz w:val="20"/>
                <w:szCs w:val="20"/>
              </w:rPr>
              <w:t>97</w:t>
            </w:r>
          </w:p>
        </w:tc>
        <w:tc>
          <w:tcPr>
            <w:tcW w:w="527" w:type="pct"/>
            <w:tcBorders>
              <w:top w:val="single" w:sz="4" w:space="0" w:color="auto"/>
              <w:left w:val="single" w:sz="4" w:space="0" w:color="auto"/>
              <w:bottom w:val="single" w:sz="4" w:space="0" w:color="auto"/>
              <w:right w:val="nil"/>
            </w:tcBorders>
            <w:shd w:val="clear" w:color="auto" w:fill="auto"/>
            <w:vAlign w:val="bottom"/>
          </w:tcPr>
          <w:p w14:paraId="108EB33E" w14:textId="77777777" w:rsidR="00087F46" w:rsidRPr="00D01B1A" w:rsidRDefault="00087F46" w:rsidP="00FE2297">
            <w:pPr>
              <w:suppressAutoHyphens/>
              <w:jc w:val="center"/>
              <w:rPr>
                <w:sz w:val="20"/>
                <w:szCs w:val="20"/>
              </w:rPr>
            </w:pPr>
            <w:r w:rsidRPr="00D01B1A">
              <w:rPr>
                <w:color w:val="000000"/>
                <w:sz w:val="20"/>
                <w:szCs w:val="20"/>
              </w:rPr>
              <w:t>2.2</w:t>
            </w:r>
          </w:p>
        </w:tc>
        <w:tc>
          <w:tcPr>
            <w:tcW w:w="921" w:type="pct"/>
            <w:vMerge/>
            <w:shd w:val="clear" w:color="auto" w:fill="auto"/>
            <w:vAlign w:val="center"/>
          </w:tcPr>
          <w:p w14:paraId="4D7F15B5" w14:textId="77777777" w:rsidR="00087F46" w:rsidRPr="00D01B1A" w:rsidRDefault="00087F46" w:rsidP="00FE2297">
            <w:pPr>
              <w:widowControl w:val="0"/>
              <w:suppressAutoHyphens/>
              <w:jc w:val="center"/>
              <w:rPr>
                <w:sz w:val="20"/>
                <w:szCs w:val="20"/>
                <w:highlight w:val="cyan"/>
              </w:rPr>
            </w:pPr>
          </w:p>
        </w:tc>
      </w:tr>
      <w:tr w:rsidR="00087F46" w:rsidRPr="00D01B1A" w14:paraId="4D111657"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3F96B77E"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140A31D2"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625FEFB"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5AB3DE24" w14:textId="77777777" w:rsidR="00087F46" w:rsidRPr="00D01B1A" w:rsidRDefault="00087F46" w:rsidP="00FE2297">
            <w:pPr>
              <w:suppressAutoHyphens/>
              <w:jc w:val="center"/>
              <w:rPr>
                <w:sz w:val="20"/>
                <w:szCs w:val="20"/>
              </w:rPr>
            </w:pPr>
            <w:r w:rsidRPr="00D01B1A">
              <w:rPr>
                <w:color w:val="000000"/>
                <w:sz w:val="20"/>
                <w:szCs w:val="20"/>
              </w:rPr>
              <w:t>99</w:t>
            </w:r>
          </w:p>
        </w:tc>
        <w:tc>
          <w:tcPr>
            <w:tcW w:w="527" w:type="pct"/>
            <w:tcBorders>
              <w:top w:val="single" w:sz="4" w:space="0" w:color="auto"/>
              <w:left w:val="single" w:sz="4" w:space="0" w:color="auto"/>
              <w:bottom w:val="single" w:sz="4" w:space="0" w:color="auto"/>
              <w:right w:val="nil"/>
            </w:tcBorders>
            <w:shd w:val="clear" w:color="auto" w:fill="auto"/>
            <w:vAlign w:val="bottom"/>
          </w:tcPr>
          <w:p w14:paraId="415DE7B1" w14:textId="77777777" w:rsidR="00087F46" w:rsidRPr="00D01B1A" w:rsidRDefault="00087F46" w:rsidP="00FE2297">
            <w:pPr>
              <w:suppressAutoHyphens/>
              <w:jc w:val="center"/>
              <w:rPr>
                <w:sz w:val="20"/>
                <w:szCs w:val="20"/>
              </w:rPr>
            </w:pPr>
            <w:r w:rsidRPr="00D01B1A">
              <w:rPr>
                <w:color w:val="000000"/>
                <w:sz w:val="20"/>
                <w:szCs w:val="20"/>
              </w:rPr>
              <w:t>3.5</w:t>
            </w:r>
          </w:p>
        </w:tc>
        <w:tc>
          <w:tcPr>
            <w:tcW w:w="921" w:type="pct"/>
            <w:vMerge/>
            <w:shd w:val="clear" w:color="auto" w:fill="auto"/>
            <w:vAlign w:val="center"/>
          </w:tcPr>
          <w:p w14:paraId="4A8E3842" w14:textId="77777777" w:rsidR="00087F46" w:rsidRPr="00D01B1A" w:rsidRDefault="00087F46" w:rsidP="00FE2297">
            <w:pPr>
              <w:widowControl w:val="0"/>
              <w:suppressAutoHyphens/>
              <w:jc w:val="center"/>
              <w:rPr>
                <w:sz w:val="20"/>
                <w:szCs w:val="20"/>
                <w:highlight w:val="cyan"/>
              </w:rPr>
            </w:pPr>
          </w:p>
        </w:tc>
      </w:tr>
      <w:tr w:rsidR="00087F46" w:rsidRPr="00D01B1A" w14:paraId="61003103"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2392E3B2" w14:textId="77777777" w:rsidR="00087F46" w:rsidRPr="00D01B1A" w:rsidRDefault="00087F46" w:rsidP="00FE2297">
            <w:pPr>
              <w:widowControl w:val="0"/>
              <w:suppressAutoHyphens/>
              <w:jc w:val="center"/>
              <w:rPr>
                <w:sz w:val="20"/>
                <w:szCs w:val="20"/>
              </w:rPr>
            </w:pPr>
            <w:r w:rsidRPr="00D01B1A">
              <w:rPr>
                <w:color w:val="000000"/>
                <w:sz w:val="20"/>
                <w:szCs w:val="20"/>
              </w:rPr>
              <w:t>Orange Whole fruit</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5535E035"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0EE7221B"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541418E9" w14:textId="77777777" w:rsidR="00087F46" w:rsidRPr="00D01B1A" w:rsidRDefault="00087F46" w:rsidP="00FE2297">
            <w:pPr>
              <w:suppressAutoHyphens/>
              <w:jc w:val="center"/>
              <w:rPr>
                <w:sz w:val="20"/>
                <w:szCs w:val="20"/>
              </w:rPr>
            </w:pPr>
            <w:r w:rsidRPr="00D01B1A">
              <w:rPr>
                <w:color w:val="000000"/>
                <w:sz w:val="20"/>
                <w:szCs w:val="20"/>
              </w:rPr>
              <w:t>90</w:t>
            </w:r>
          </w:p>
        </w:tc>
        <w:tc>
          <w:tcPr>
            <w:tcW w:w="527" w:type="pct"/>
            <w:tcBorders>
              <w:top w:val="single" w:sz="4" w:space="0" w:color="auto"/>
              <w:left w:val="single" w:sz="4" w:space="0" w:color="auto"/>
              <w:bottom w:val="single" w:sz="4" w:space="0" w:color="auto"/>
              <w:right w:val="nil"/>
            </w:tcBorders>
            <w:shd w:val="clear" w:color="auto" w:fill="auto"/>
            <w:vAlign w:val="bottom"/>
          </w:tcPr>
          <w:p w14:paraId="220C77D7" w14:textId="77777777" w:rsidR="00087F46" w:rsidRPr="00D01B1A" w:rsidRDefault="00087F46" w:rsidP="00FE2297">
            <w:pPr>
              <w:suppressAutoHyphens/>
              <w:jc w:val="center"/>
              <w:rPr>
                <w:sz w:val="20"/>
                <w:szCs w:val="20"/>
              </w:rPr>
            </w:pPr>
            <w:r w:rsidRPr="00D01B1A">
              <w:rPr>
                <w:color w:val="000000"/>
                <w:sz w:val="20"/>
                <w:szCs w:val="20"/>
              </w:rPr>
              <w:t>9.3</w:t>
            </w:r>
          </w:p>
        </w:tc>
        <w:tc>
          <w:tcPr>
            <w:tcW w:w="921" w:type="pct"/>
            <w:vMerge/>
            <w:shd w:val="clear" w:color="auto" w:fill="auto"/>
            <w:vAlign w:val="center"/>
          </w:tcPr>
          <w:p w14:paraId="535E3ABC" w14:textId="77777777" w:rsidR="00087F46" w:rsidRPr="00D01B1A" w:rsidRDefault="00087F46" w:rsidP="00FE2297">
            <w:pPr>
              <w:widowControl w:val="0"/>
              <w:suppressAutoHyphens/>
              <w:jc w:val="center"/>
              <w:rPr>
                <w:sz w:val="20"/>
                <w:szCs w:val="20"/>
                <w:highlight w:val="cyan"/>
              </w:rPr>
            </w:pPr>
          </w:p>
        </w:tc>
      </w:tr>
      <w:tr w:rsidR="00087F46" w:rsidRPr="00D01B1A" w14:paraId="5B3937D2" w14:textId="77777777" w:rsidTr="00FE2297">
        <w:tc>
          <w:tcPr>
            <w:tcW w:w="730" w:type="pct"/>
            <w:vMerge/>
            <w:tcBorders>
              <w:left w:val="single" w:sz="4" w:space="0" w:color="auto"/>
              <w:right w:val="single" w:sz="4" w:space="0" w:color="auto"/>
            </w:tcBorders>
            <w:shd w:val="clear" w:color="auto" w:fill="auto"/>
            <w:vAlign w:val="center"/>
          </w:tcPr>
          <w:p w14:paraId="5F651D73"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4527AB0E"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DDA0F9B"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519566C7" w14:textId="77777777" w:rsidR="00087F46" w:rsidRPr="00D01B1A" w:rsidRDefault="00087F46" w:rsidP="00FE2297">
            <w:pPr>
              <w:suppressAutoHyphens/>
              <w:jc w:val="center"/>
              <w:rPr>
                <w:sz w:val="20"/>
                <w:szCs w:val="20"/>
              </w:rPr>
            </w:pPr>
            <w:r w:rsidRPr="00D01B1A">
              <w:rPr>
                <w:color w:val="000000"/>
                <w:sz w:val="20"/>
                <w:szCs w:val="20"/>
              </w:rPr>
              <w:t>95</w:t>
            </w:r>
          </w:p>
        </w:tc>
        <w:tc>
          <w:tcPr>
            <w:tcW w:w="527" w:type="pct"/>
            <w:tcBorders>
              <w:top w:val="single" w:sz="4" w:space="0" w:color="auto"/>
              <w:left w:val="single" w:sz="4" w:space="0" w:color="auto"/>
              <w:bottom w:val="single" w:sz="4" w:space="0" w:color="auto"/>
              <w:right w:val="nil"/>
            </w:tcBorders>
            <w:shd w:val="clear" w:color="auto" w:fill="auto"/>
            <w:vAlign w:val="bottom"/>
          </w:tcPr>
          <w:p w14:paraId="6B94C658" w14:textId="77777777" w:rsidR="00087F46" w:rsidRPr="00D01B1A" w:rsidRDefault="00087F46" w:rsidP="00FE2297">
            <w:pPr>
              <w:suppressAutoHyphens/>
              <w:jc w:val="center"/>
              <w:rPr>
                <w:sz w:val="20"/>
                <w:szCs w:val="20"/>
              </w:rPr>
            </w:pPr>
            <w:r w:rsidRPr="00D01B1A">
              <w:rPr>
                <w:color w:val="000000"/>
                <w:sz w:val="20"/>
                <w:szCs w:val="20"/>
              </w:rPr>
              <w:t>12.8</w:t>
            </w:r>
          </w:p>
        </w:tc>
        <w:tc>
          <w:tcPr>
            <w:tcW w:w="921" w:type="pct"/>
            <w:vMerge/>
            <w:shd w:val="clear" w:color="auto" w:fill="auto"/>
            <w:vAlign w:val="center"/>
          </w:tcPr>
          <w:p w14:paraId="458A06F1" w14:textId="77777777" w:rsidR="00087F46" w:rsidRPr="00D01B1A" w:rsidRDefault="00087F46" w:rsidP="00FE2297">
            <w:pPr>
              <w:widowControl w:val="0"/>
              <w:suppressAutoHyphens/>
              <w:jc w:val="center"/>
              <w:rPr>
                <w:sz w:val="20"/>
                <w:szCs w:val="20"/>
                <w:highlight w:val="cyan"/>
              </w:rPr>
            </w:pPr>
          </w:p>
        </w:tc>
      </w:tr>
      <w:tr w:rsidR="00087F46" w:rsidRPr="00D01B1A" w14:paraId="44194FFD"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3D1F5F30"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77937D7D"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7042286E"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35160643" w14:textId="77777777" w:rsidR="00087F46" w:rsidRPr="00D01B1A" w:rsidRDefault="00087F46" w:rsidP="00FE2297">
            <w:pPr>
              <w:suppressAutoHyphens/>
              <w:jc w:val="center"/>
              <w:rPr>
                <w:sz w:val="20"/>
                <w:szCs w:val="20"/>
              </w:rPr>
            </w:pPr>
            <w:r w:rsidRPr="00D01B1A">
              <w:rPr>
                <w:color w:val="000000"/>
                <w:sz w:val="20"/>
                <w:szCs w:val="20"/>
              </w:rPr>
              <w:t>93</w:t>
            </w:r>
          </w:p>
        </w:tc>
        <w:tc>
          <w:tcPr>
            <w:tcW w:w="527" w:type="pct"/>
            <w:tcBorders>
              <w:top w:val="single" w:sz="4" w:space="0" w:color="auto"/>
              <w:left w:val="single" w:sz="4" w:space="0" w:color="auto"/>
              <w:bottom w:val="single" w:sz="4" w:space="0" w:color="auto"/>
              <w:right w:val="nil"/>
            </w:tcBorders>
            <w:shd w:val="clear" w:color="auto" w:fill="auto"/>
            <w:vAlign w:val="bottom"/>
          </w:tcPr>
          <w:p w14:paraId="28FB0D63" w14:textId="77777777" w:rsidR="00087F46" w:rsidRPr="00D01B1A" w:rsidRDefault="00087F46" w:rsidP="00FE2297">
            <w:pPr>
              <w:suppressAutoHyphens/>
              <w:jc w:val="center"/>
              <w:rPr>
                <w:sz w:val="20"/>
                <w:szCs w:val="20"/>
              </w:rPr>
            </w:pPr>
            <w:r w:rsidRPr="00D01B1A">
              <w:rPr>
                <w:color w:val="000000"/>
                <w:sz w:val="20"/>
                <w:szCs w:val="20"/>
              </w:rPr>
              <w:t>11</w:t>
            </w:r>
          </w:p>
        </w:tc>
        <w:tc>
          <w:tcPr>
            <w:tcW w:w="921" w:type="pct"/>
            <w:vMerge/>
            <w:shd w:val="clear" w:color="auto" w:fill="auto"/>
            <w:vAlign w:val="center"/>
          </w:tcPr>
          <w:p w14:paraId="423D48A9" w14:textId="77777777" w:rsidR="00087F46" w:rsidRPr="00D01B1A" w:rsidRDefault="00087F46" w:rsidP="00FE2297">
            <w:pPr>
              <w:widowControl w:val="0"/>
              <w:suppressAutoHyphens/>
              <w:jc w:val="center"/>
              <w:rPr>
                <w:sz w:val="20"/>
                <w:szCs w:val="20"/>
                <w:highlight w:val="cyan"/>
              </w:rPr>
            </w:pPr>
          </w:p>
        </w:tc>
      </w:tr>
      <w:tr w:rsidR="00087F46" w:rsidRPr="00D01B1A" w14:paraId="750866B5"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1A1E7986" w14:textId="77777777" w:rsidR="00087F46" w:rsidRPr="00D01B1A" w:rsidRDefault="00087F46" w:rsidP="00FE2297">
            <w:pPr>
              <w:widowControl w:val="0"/>
              <w:suppressAutoHyphens/>
              <w:jc w:val="center"/>
              <w:rPr>
                <w:sz w:val="20"/>
                <w:szCs w:val="20"/>
              </w:rPr>
            </w:pPr>
            <w:r w:rsidRPr="00D01B1A">
              <w:rPr>
                <w:color w:val="000000"/>
                <w:sz w:val="20"/>
                <w:szCs w:val="20"/>
              </w:rPr>
              <w:t>Leek Shoot</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1E28D0A4"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ED8D795"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7FD324D9" w14:textId="77777777" w:rsidR="00087F46" w:rsidRPr="00D01B1A" w:rsidRDefault="00087F46" w:rsidP="00FE2297">
            <w:pPr>
              <w:suppressAutoHyphens/>
              <w:jc w:val="center"/>
              <w:rPr>
                <w:sz w:val="20"/>
                <w:szCs w:val="20"/>
              </w:rPr>
            </w:pPr>
            <w:r w:rsidRPr="00D01B1A">
              <w:rPr>
                <w:color w:val="000000"/>
                <w:sz w:val="20"/>
                <w:szCs w:val="20"/>
              </w:rPr>
              <w:t>97</w:t>
            </w:r>
          </w:p>
        </w:tc>
        <w:tc>
          <w:tcPr>
            <w:tcW w:w="527" w:type="pct"/>
            <w:tcBorders>
              <w:top w:val="single" w:sz="4" w:space="0" w:color="auto"/>
              <w:left w:val="single" w:sz="4" w:space="0" w:color="auto"/>
              <w:bottom w:val="single" w:sz="4" w:space="0" w:color="auto"/>
              <w:right w:val="nil"/>
            </w:tcBorders>
            <w:shd w:val="clear" w:color="auto" w:fill="auto"/>
            <w:vAlign w:val="bottom"/>
          </w:tcPr>
          <w:p w14:paraId="6239A219" w14:textId="77777777" w:rsidR="00087F46" w:rsidRPr="00D01B1A" w:rsidRDefault="00087F46" w:rsidP="00FE2297">
            <w:pPr>
              <w:suppressAutoHyphens/>
              <w:jc w:val="center"/>
              <w:rPr>
                <w:sz w:val="20"/>
                <w:szCs w:val="20"/>
              </w:rPr>
            </w:pPr>
            <w:r w:rsidRPr="00D01B1A">
              <w:rPr>
                <w:color w:val="000000"/>
                <w:sz w:val="20"/>
                <w:szCs w:val="20"/>
              </w:rPr>
              <w:t>9.1</w:t>
            </w:r>
          </w:p>
        </w:tc>
        <w:tc>
          <w:tcPr>
            <w:tcW w:w="921" w:type="pct"/>
            <w:vMerge/>
            <w:shd w:val="clear" w:color="auto" w:fill="auto"/>
            <w:vAlign w:val="center"/>
          </w:tcPr>
          <w:p w14:paraId="580C904B" w14:textId="77777777" w:rsidR="00087F46" w:rsidRPr="00D01B1A" w:rsidRDefault="00087F46" w:rsidP="00FE2297">
            <w:pPr>
              <w:widowControl w:val="0"/>
              <w:suppressAutoHyphens/>
              <w:jc w:val="center"/>
              <w:rPr>
                <w:sz w:val="20"/>
                <w:szCs w:val="20"/>
                <w:highlight w:val="cyan"/>
              </w:rPr>
            </w:pPr>
          </w:p>
        </w:tc>
      </w:tr>
      <w:tr w:rsidR="00087F46" w:rsidRPr="00D01B1A" w14:paraId="6D884E80" w14:textId="77777777" w:rsidTr="00FE2297">
        <w:tc>
          <w:tcPr>
            <w:tcW w:w="730" w:type="pct"/>
            <w:vMerge/>
            <w:tcBorders>
              <w:left w:val="single" w:sz="4" w:space="0" w:color="auto"/>
              <w:right w:val="single" w:sz="4" w:space="0" w:color="auto"/>
            </w:tcBorders>
            <w:shd w:val="clear" w:color="auto" w:fill="auto"/>
            <w:vAlign w:val="center"/>
          </w:tcPr>
          <w:p w14:paraId="5E59294F"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1D92A9C5"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E87BDE4"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588C86B4" w14:textId="77777777" w:rsidR="00087F46" w:rsidRPr="00D01B1A" w:rsidRDefault="00087F46" w:rsidP="00FE2297">
            <w:pPr>
              <w:suppressAutoHyphens/>
              <w:jc w:val="center"/>
              <w:rPr>
                <w:sz w:val="20"/>
                <w:szCs w:val="20"/>
              </w:rPr>
            </w:pPr>
            <w:r w:rsidRPr="00D01B1A">
              <w:rPr>
                <w:color w:val="000000"/>
                <w:sz w:val="20"/>
                <w:szCs w:val="20"/>
              </w:rPr>
              <w:t>98</w:t>
            </w:r>
          </w:p>
        </w:tc>
        <w:tc>
          <w:tcPr>
            <w:tcW w:w="527" w:type="pct"/>
            <w:tcBorders>
              <w:top w:val="single" w:sz="4" w:space="0" w:color="auto"/>
              <w:left w:val="single" w:sz="4" w:space="0" w:color="auto"/>
              <w:bottom w:val="single" w:sz="4" w:space="0" w:color="auto"/>
              <w:right w:val="nil"/>
            </w:tcBorders>
            <w:shd w:val="clear" w:color="auto" w:fill="auto"/>
            <w:vAlign w:val="bottom"/>
          </w:tcPr>
          <w:p w14:paraId="22188E0B" w14:textId="77777777" w:rsidR="00087F46" w:rsidRPr="00D01B1A" w:rsidRDefault="00087F46" w:rsidP="00FE2297">
            <w:pPr>
              <w:suppressAutoHyphens/>
              <w:jc w:val="center"/>
              <w:rPr>
                <w:sz w:val="20"/>
                <w:szCs w:val="20"/>
              </w:rPr>
            </w:pPr>
            <w:r w:rsidRPr="00D01B1A">
              <w:rPr>
                <w:color w:val="000000"/>
                <w:sz w:val="20"/>
                <w:szCs w:val="20"/>
              </w:rPr>
              <w:t>6.2</w:t>
            </w:r>
          </w:p>
        </w:tc>
        <w:tc>
          <w:tcPr>
            <w:tcW w:w="921" w:type="pct"/>
            <w:vMerge/>
            <w:shd w:val="clear" w:color="auto" w:fill="auto"/>
            <w:vAlign w:val="center"/>
          </w:tcPr>
          <w:p w14:paraId="230E0FFE" w14:textId="77777777" w:rsidR="00087F46" w:rsidRPr="00D01B1A" w:rsidRDefault="00087F46" w:rsidP="00FE2297">
            <w:pPr>
              <w:widowControl w:val="0"/>
              <w:suppressAutoHyphens/>
              <w:jc w:val="center"/>
              <w:rPr>
                <w:sz w:val="20"/>
                <w:szCs w:val="20"/>
                <w:highlight w:val="cyan"/>
              </w:rPr>
            </w:pPr>
          </w:p>
        </w:tc>
      </w:tr>
      <w:tr w:rsidR="00087F46" w:rsidRPr="00D01B1A" w14:paraId="39D14EC3"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21386C6E"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0CA4690B"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A5E7D80"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36015B50" w14:textId="77777777" w:rsidR="00087F46" w:rsidRPr="00D01B1A" w:rsidRDefault="00087F46" w:rsidP="00FE2297">
            <w:pPr>
              <w:suppressAutoHyphens/>
              <w:jc w:val="center"/>
              <w:rPr>
                <w:sz w:val="20"/>
                <w:szCs w:val="20"/>
              </w:rPr>
            </w:pPr>
            <w:r w:rsidRPr="00D01B1A">
              <w:rPr>
                <w:color w:val="000000"/>
                <w:sz w:val="20"/>
                <w:szCs w:val="20"/>
              </w:rPr>
              <w:t>97</w:t>
            </w:r>
          </w:p>
        </w:tc>
        <w:tc>
          <w:tcPr>
            <w:tcW w:w="527" w:type="pct"/>
            <w:tcBorders>
              <w:top w:val="single" w:sz="4" w:space="0" w:color="auto"/>
              <w:left w:val="single" w:sz="4" w:space="0" w:color="auto"/>
              <w:bottom w:val="single" w:sz="4" w:space="0" w:color="auto"/>
              <w:right w:val="nil"/>
            </w:tcBorders>
            <w:shd w:val="clear" w:color="auto" w:fill="auto"/>
            <w:vAlign w:val="bottom"/>
          </w:tcPr>
          <w:p w14:paraId="6D18CE4C" w14:textId="77777777" w:rsidR="00087F46" w:rsidRPr="00D01B1A" w:rsidRDefault="00087F46" w:rsidP="00FE2297">
            <w:pPr>
              <w:suppressAutoHyphens/>
              <w:jc w:val="center"/>
              <w:rPr>
                <w:sz w:val="20"/>
                <w:szCs w:val="20"/>
              </w:rPr>
            </w:pPr>
            <w:r w:rsidRPr="00D01B1A">
              <w:rPr>
                <w:color w:val="000000"/>
                <w:sz w:val="20"/>
                <w:szCs w:val="20"/>
              </w:rPr>
              <w:t>7.4</w:t>
            </w:r>
          </w:p>
        </w:tc>
        <w:tc>
          <w:tcPr>
            <w:tcW w:w="921" w:type="pct"/>
            <w:vMerge/>
            <w:shd w:val="clear" w:color="auto" w:fill="auto"/>
            <w:vAlign w:val="center"/>
          </w:tcPr>
          <w:p w14:paraId="6BAF2953" w14:textId="77777777" w:rsidR="00087F46" w:rsidRPr="00D01B1A" w:rsidRDefault="00087F46" w:rsidP="00FE2297">
            <w:pPr>
              <w:widowControl w:val="0"/>
              <w:suppressAutoHyphens/>
              <w:jc w:val="center"/>
              <w:rPr>
                <w:sz w:val="20"/>
                <w:szCs w:val="20"/>
                <w:highlight w:val="cyan"/>
              </w:rPr>
            </w:pPr>
          </w:p>
        </w:tc>
      </w:tr>
      <w:tr w:rsidR="00087F46" w:rsidRPr="00D01B1A" w14:paraId="1FA491CB"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2DC76130" w14:textId="77777777" w:rsidR="00087F46" w:rsidRPr="00D01B1A" w:rsidRDefault="00087F46" w:rsidP="00FE2297">
            <w:pPr>
              <w:widowControl w:val="0"/>
              <w:suppressAutoHyphens/>
              <w:jc w:val="center"/>
              <w:rPr>
                <w:sz w:val="20"/>
                <w:szCs w:val="20"/>
              </w:rPr>
            </w:pPr>
            <w:r w:rsidRPr="00D01B1A">
              <w:rPr>
                <w:color w:val="000000"/>
                <w:sz w:val="20"/>
                <w:szCs w:val="20"/>
              </w:rPr>
              <w:t>Wheat Grain</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54E839D0"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BFED66C"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2A74E2B9" w14:textId="77777777" w:rsidR="00087F46" w:rsidRPr="00D01B1A" w:rsidRDefault="00087F46" w:rsidP="00FE2297">
            <w:pPr>
              <w:suppressAutoHyphens/>
              <w:jc w:val="center"/>
              <w:rPr>
                <w:sz w:val="20"/>
                <w:szCs w:val="20"/>
              </w:rPr>
            </w:pPr>
            <w:r w:rsidRPr="00D01B1A">
              <w:rPr>
                <w:color w:val="000000"/>
                <w:sz w:val="20"/>
                <w:szCs w:val="20"/>
              </w:rPr>
              <w:t>83</w:t>
            </w:r>
          </w:p>
        </w:tc>
        <w:tc>
          <w:tcPr>
            <w:tcW w:w="527" w:type="pct"/>
            <w:tcBorders>
              <w:top w:val="single" w:sz="4" w:space="0" w:color="auto"/>
              <w:left w:val="single" w:sz="4" w:space="0" w:color="auto"/>
              <w:bottom w:val="single" w:sz="4" w:space="0" w:color="auto"/>
              <w:right w:val="nil"/>
            </w:tcBorders>
            <w:shd w:val="clear" w:color="auto" w:fill="auto"/>
            <w:vAlign w:val="bottom"/>
          </w:tcPr>
          <w:p w14:paraId="612AA5DA" w14:textId="77777777" w:rsidR="00087F46" w:rsidRPr="00D01B1A" w:rsidRDefault="00087F46" w:rsidP="00FE2297">
            <w:pPr>
              <w:suppressAutoHyphens/>
              <w:jc w:val="center"/>
              <w:rPr>
                <w:sz w:val="20"/>
                <w:szCs w:val="20"/>
              </w:rPr>
            </w:pPr>
            <w:r w:rsidRPr="00D01B1A">
              <w:rPr>
                <w:color w:val="000000"/>
                <w:sz w:val="20"/>
                <w:szCs w:val="20"/>
              </w:rPr>
              <w:t>5.2</w:t>
            </w:r>
          </w:p>
        </w:tc>
        <w:tc>
          <w:tcPr>
            <w:tcW w:w="921" w:type="pct"/>
            <w:vMerge/>
            <w:shd w:val="clear" w:color="auto" w:fill="auto"/>
            <w:vAlign w:val="center"/>
          </w:tcPr>
          <w:p w14:paraId="3C298372" w14:textId="77777777" w:rsidR="00087F46" w:rsidRPr="00D01B1A" w:rsidRDefault="00087F46" w:rsidP="00FE2297">
            <w:pPr>
              <w:widowControl w:val="0"/>
              <w:suppressAutoHyphens/>
              <w:jc w:val="center"/>
              <w:rPr>
                <w:sz w:val="20"/>
                <w:szCs w:val="20"/>
                <w:highlight w:val="cyan"/>
              </w:rPr>
            </w:pPr>
          </w:p>
        </w:tc>
      </w:tr>
      <w:tr w:rsidR="00087F46" w:rsidRPr="00D01B1A" w14:paraId="6F63E64C" w14:textId="77777777" w:rsidTr="00FE2297">
        <w:tc>
          <w:tcPr>
            <w:tcW w:w="730" w:type="pct"/>
            <w:vMerge/>
            <w:tcBorders>
              <w:left w:val="single" w:sz="4" w:space="0" w:color="auto"/>
              <w:right w:val="single" w:sz="4" w:space="0" w:color="auto"/>
            </w:tcBorders>
            <w:shd w:val="clear" w:color="auto" w:fill="auto"/>
            <w:vAlign w:val="center"/>
          </w:tcPr>
          <w:p w14:paraId="0779E95F"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6AFAA612"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2CC1E219"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250B9FBE" w14:textId="77777777" w:rsidR="00087F46" w:rsidRPr="00D01B1A" w:rsidRDefault="00087F46" w:rsidP="00FE2297">
            <w:pPr>
              <w:suppressAutoHyphens/>
              <w:jc w:val="center"/>
              <w:rPr>
                <w:sz w:val="20"/>
                <w:szCs w:val="20"/>
              </w:rPr>
            </w:pPr>
            <w:r w:rsidRPr="00D01B1A">
              <w:rPr>
                <w:color w:val="000000"/>
                <w:sz w:val="20"/>
                <w:szCs w:val="20"/>
              </w:rPr>
              <w:t>91</w:t>
            </w:r>
          </w:p>
        </w:tc>
        <w:tc>
          <w:tcPr>
            <w:tcW w:w="527" w:type="pct"/>
            <w:tcBorders>
              <w:top w:val="single" w:sz="4" w:space="0" w:color="auto"/>
              <w:left w:val="single" w:sz="4" w:space="0" w:color="auto"/>
              <w:bottom w:val="single" w:sz="4" w:space="0" w:color="auto"/>
              <w:right w:val="nil"/>
            </w:tcBorders>
            <w:shd w:val="clear" w:color="auto" w:fill="auto"/>
            <w:vAlign w:val="bottom"/>
          </w:tcPr>
          <w:p w14:paraId="49FBFA83" w14:textId="77777777" w:rsidR="00087F46" w:rsidRPr="00D01B1A" w:rsidRDefault="00087F46" w:rsidP="00FE2297">
            <w:pPr>
              <w:suppressAutoHyphens/>
              <w:jc w:val="center"/>
              <w:rPr>
                <w:sz w:val="20"/>
                <w:szCs w:val="20"/>
              </w:rPr>
            </w:pPr>
            <w:r w:rsidRPr="00D01B1A">
              <w:rPr>
                <w:color w:val="000000"/>
                <w:sz w:val="20"/>
                <w:szCs w:val="20"/>
              </w:rPr>
              <w:t>8.7</w:t>
            </w:r>
          </w:p>
        </w:tc>
        <w:tc>
          <w:tcPr>
            <w:tcW w:w="921" w:type="pct"/>
            <w:vMerge/>
            <w:shd w:val="clear" w:color="auto" w:fill="auto"/>
            <w:vAlign w:val="center"/>
          </w:tcPr>
          <w:p w14:paraId="62C66029" w14:textId="77777777" w:rsidR="00087F46" w:rsidRPr="00D01B1A" w:rsidRDefault="00087F46" w:rsidP="00FE2297">
            <w:pPr>
              <w:widowControl w:val="0"/>
              <w:suppressAutoHyphens/>
              <w:jc w:val="center"/>
              <w:rPr>
                <w:sz w:val="20"/>
                <w:szCs w:val="20"/>
                <w:highlight w:val="cyan"/>
              </w:rPr>
            </w:pPr>
          </w:p>
        </w:tc>
      </w:tr>
      <w:tr w:rsidR="00087F46" w:rsidRPr="00D01B1A" w14:paraId="2E72F2F8"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6686F6E8"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62BB0183"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3B35F99F"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20B62C58" w14:textId="77777777" w:rsidR="00087F46" w:rsidRPr="00D01B1A" w:rsidRDefault="00087F46" w:rsidP="00FE2297">
            <w:pPr>
              <w:suppressAutoHyphens/>
              <w:jc w:val="center"/>
              <w:rPr>
                <w:sz w:val="20"/>
                <w:szCs w:val="20"/>
              </w:rPr>
            </w:pPr>
            <w:r w:rsidRPr="00D01B1A">
              <w:rPr>
                <w:color w:val="000000"/>
                <w:sz w:val="20"/>
                <w:szCs w:val="20"/>
              </w:rPr>
              <w:t>87</w:t>
            </w:r>
          </w:p>
        </w:tc>
        <w:tc>
          <w:tcPr>
            <w:tcW w:w="527" w:type="pct"/>
            <w:tcBorders>
              <w:top w:val="single" w:sz="4" w:space="0" w:color="auto"/>
              <w:left w:val="single" w:sz="4" w:space="0" w:color="auto"/>
              <w:bottom w:val="single" w:sz="4" w:space="0" w:color="auto"/>
              <w:right w:val="nil"/>
            </w:tcBorders>
            <w:shd w:val="clear" w:color="auto" w:fill="auto"/>
            <w:vAlign w:val="bottom"/>
          </w:tcPr>
          <w:p w14:paraId="07CFEECF" w14:textId="77777777" w:rsidR="00087F46" w:rsidRPr="00D01B1A" w:rsidRDefault="00087F46" w:rsidP="00FE2297">
            <w:pPr>
              <w:suppressAutoHyphens/>
              <w:jc w:val="center"/>
              <w:rPr>
                <w:sz w:val="20"/>
                <w:szCs w:val="20"/>
              </w:rPr>
            </w:pPr>
            <w:r w:rsidRPr="00D01B1A">
              <w:rPr>
                <w:color w:val="000000"/>
                <w:sz w:val="20"/>
                <w:szCs w:val="20"/>
              </w:rPr>
              <w:t>8.2</w:t>
            </w:r>
          </w:p>
        </w:tc>
        <w:tc>
          <w:tcPr>
            <w:tcW w:w="921" w:type="pct"/>
            <w:vMerge/>
            <w:shd w:val="clear" w:color="auto" w:fill="auto"/>
            <w:vAlign w:val="center"/>
          </w:tcPr>
          <w:p w14:paraId="4F092F93" w14:textId="77777777" w:rsidR="00087F46" w:rsidRPr="00D01B1A" w:rsidRDefault="00087F46" w:rsidP="00FE2297">
            <w:pPr>
              <w:widowControl w:val="0"/>
              <w:suppressAutoHyphens/>
              <w:jc w:val="center"/>
              <w:rPr>
                <w:sz w:val="20"/>
                <w:szCs w:val="20"/>
                <w:highlight w:val="cyan"/>
              </w:rPr>
            </w:pPr>
          </w:p>
        </w:tc>
      </w:tr>
      <w:tr w:rsidR="00087F46" w:rsidRPr="00D01B1A" w14:paraId="33B2DCCD"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0ADFE266" w14:textId="77777777" w:rsidR="00087F46" w:rsidRPr="00D01B1A" w:rsidRDefault="00087F46" w:rsidP="00FE2297">
            <w:pPr>
              <w:widowControl w:val="0"/>
              <w:suppressAutoHyphens/>
              <w:jc w:val="center"/>
              <w:rPr>
                <w:sz w:val="20"/>
                <w:szCs w:val="20"/>
              </w:rPr>
            </w:pPr>
            <w:r w:rsidRPr="00D01B1A">
              <w:rPr>
                <w:color w:val="000000"/>
                <w:sz w:val="20"/>
                <w:szCs w:val="20"/>
              </w:rPr>
              <w:t>Avocado Pulp</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49FD0F69"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0C451D5E"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52845A0B" w14:textId="77777777" w:rsidR="00087F46" w:rsidRPr="00D01B1A" w:rsidRDefault="00087F46" w:rsidP="00FE2297">
            <w:pPr>
              <w:suppressAutoHyphens/>
              <w:jc w:val="center"/>
              <w:rPr>
                <w:sz w:val="20"/>
                <w:szCs w:val="20"/>
              </w:rPr>
            </w:pPr>
            <w:r w:rsidRPr="00D01B1A">
              <w:rPr>
                <w:color w:val="000000"/>
                <w:sz w:val="20"/>
                <w:szCs w:val="20"/>
              </w:rPr>
              <w:t>74</w:t>
            </w:r>
          </w:p>
        </w:tc>
        <w:tc>
          <w:tcPr>
            <w:tcW w:w="527" w:type="pct"/>
            <w:tcBorders>
              <w:top w:val="single" w:sz="4" w:space="0" w:color="auto"/>
              <w:left w:val="single" w:sz="4" w:space="0" w:color="auto"/>
              <w:bottom w:val="single" w:sz="4" w:space="0" w:color="auto"/>
              <w:right w:val="nil"/>
            </w:tcBorders>
            <w:shd w:val="clear" w:color="auto" w:fill="auto"/>
            <w:vAlign w:val="bottom"/>
          </w:tcPr>
          <w:p w14:paraId="3A7F28FF" w14:textId="77777777" w:rsidR="00087F46" w:rsidRPr="00D01B1A" w:rsidRDefault="00087F46" w:rsidP="00FE2297">
            <w:pPr>
              <w:suppressAutoHyphens/>
              <w:jc w:val="center"/>
              <w:rPr>
                <w:sz w:val="20"/>
                <w:szCs w:val="20"/>
              </w:rPr>
            </w:pPr>
            <w:r w:rsidRPr="00D01B1A">
              <w:rPr>
                <w:color w:val="000000"/>
                <w:sz w:val="20"/>
                <w:szCs w:val="20"/>
              </w:rPr>
              <w:t>9.8</w:t>
            </w:r>
          </w:p>
        </w:tc>
        <w:tc>
          <w:tcPr>
            <w:tcW w:w="921" w:type="pct"/>
            <w:vMerge/>
            <w:shd w:val="clear" w:color="auto" w:fill="auto"/>
            <w:vAlign w:val="center"/>
          </w:tcPr>
          <w:p w14:paraId="3B547FAD" w14:textId="77777777" w:rsidR="00087F46" w:rsidRPr="00D01B1A" w:rsidRDefault="00087F46" w:rsidP="00FE2297">
            <w:pPr>
              <w:widowControl w:val="0"/>
              <w:suppressAutoHyphens/>
              <w:jc w:val="center"/>
              <w:rPr>
                <w:sz w:val="20"/>
                <w:szCs w:val="20"/>
                <w:highlight w:val="cyan"/>
              </w:rPr>
            </w:pPr>
          </w:p>
        </w:tc>
      </w:tr>
      <w:tr w:rsidR="00087F46" w:rsidRPr="00D01B1A" w14:paraId="6DD63162" w14:textId="77777777" w:rsidTr="00FE2297">
        <w:tc>
          <w:tcPr>
            <w:tcW w:w="730" w:type="pct"/>
            <w:vMerge/>
            <w:tcBorders>
              <w:left w:val="single" w:sz="4" w:space="0" w:color="auto"/>
              <w:right w:val="single" w:sz="4" w:space="0" w:color="auto"/>
            </w:tcBorders>
            <w:shd w:val="clear" w:color="auto" w:fill="auto"/>
            <w:vAlign w:val="center"/>
          </w:tcPr>
          <w:p w14:paraId="6FCD6CDA"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36D5D2DE"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4407693D"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6B5D13C9" w14:textId="77777777" w:rsidR="00087F46" w:rsidRPr="00D01B1A" w:rsidRDefault="00087F46" w:rsidP="00FE2297">
            <w:pPr>
              <w:suppressAutoHyphens/>
              <w:jc w:val="center"/>
              <w:rPr>
                <w:sz w:val="20"/>
                <w:szCs w:val="20"/>
              </w:rPr>
            </w:pPr>
            <w:r w:rsidRPr="00D01B1A">
              <w:rPr>
                <w:color w:val="000000"/>
                <w:sz w:val="20"/>
                <w:szCs w:val="20"/>
              </w:rPr>
              <w:t>82</w:t>
            </w:r>
          </w:p>
        </w:tc>
        <w:tc>
          <w:tcPr>
            <w:tcW w:w="527" w:type="pct"/>
            <w:tcBorders>
              <w:top w:val="single" w:sz="4" w:space="0" w:color="auto"/>
              <w:left w:val="single" w:sz="4" w:space="0" w:color="auto"/>
              <w:bottom w:val="single" w:sz="4" w:space="0" w:color="auto"/>
              <w:right w:val="nil"/>
            </w:tcBorders>
            <w:shd w:val="clear" w:color="auto" w:fill="auto"/>
            <w:vAlign w:val="bottom"/>
          </w:tcPr>
          <w:p w14:paraId="6CCD02EC" w14:textId="77777777" w:rsidR="00087F46" w:rsidRPr="00D01B1A" w:rsidRDefault="00087F46" w:rsidP="00FE2297">
            <w:pPr>
              <w:suppressAutoHyphens/>
              <w:jc w:val="center"/>
              <w:rPr>
                <w:sz w:val="20"/>
                <w:szCs w:val="20"/>
              </w:rPr>
            </w:pPr>
            <w:r w:rsidRPr="00D01B1A">
              <w:rPr>
                <w:color w:val="000000"/>
                <w:sz w:val="20"/>
                <w:szCs w:val="20"/>
              </w:rPr>
              <w:t>7.9</w:t>
            </w:r>
          </w:p>
        </w:tc>
        <w:tc>
          <w:tcPr>
            <w:tcW w:w="921" w:type="pct"/>
            <w:vMerge/>
            <w:shd w:val="clear" w:color="auto" w:fill="auto"/>
            <w:vAlign w:val="center"/>
          </w:tcPr>
          <w:p w14:paraId="0FF61026" w14:textId="77777777" w:rsidR="00087F46" w:rsidRPr="00D01B1A" w:rsidRDefault="00087F46" w:rsidP="00FE2297">
            <w:pPr>
              <w:widowControl w:val="0"/>
              <w:suppressAutoHyphens/>
              <w:jc w:val="center"/>
              <w:rPr>
                <w:sz w:val="20"/>
                <w:szCs w:val="20"/>
                <w:highlight w:val="cyan"/>
              </w:rPr>
            </w:pPr>
          </w:p>
        </w:tc>
      </w:tr>
      <w:tr w:rsidR="00087F46" w:rsidRPr="00D01B1A" w14:paraId="6970346B"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4D31638D"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7AC5083D"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73D9FB33"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0C86DB3A" w14:textId="77777777" w:rsidR="00087F46" w:rsidRPr="00D01B1A" w:rsidRDefault="00087F46" w:rsidP="00FE2297">
            <w:pPr>
              <w:suppressAutoHyphens/>
              <w:jc w:val="center"/>
              <w:rPr>
                <w:sz w:val="20"/>
                <w:szCs w:val="20"/>
              </w:rPr>
            </w:pPr>
            <w:r w:rsidRPr="00D01B1A">
              <w:rPr>
                <w:color w:val="000000"/>
                <w:sz w:val="20"/>
                <w:szCs w:val="20"/>
              </w:rPr>
              <w:t>78</w:t>
            </w:r>
          </w:p>
        </w:tc>
        <w:tc>
          <w:tcPr>
            <w:tcW w:w="527" w:type="pct"/>
            <w:tcBorders>
              <w:top w:val="single" w:sz="4" w:space="0" w:color="auto"/>
              <w:left w:val="single" w:sz="4" w:space="0" w:color="auto"/>
              <w:bottom w:val="single" w:sz="4" w:space="0" w:color="auto"/>
              <w:right w:val="nil"/>
            </w:tcBorders>
            <w:shd w:val="clear" w:color="auto" w:fill="auto"/>
            <w:vAlign w:val="bottom"/>
          </w:tcPr>
          <w:p w14:paraId="2C94F1C0" w14:textId="77777777" w:rsidR="00087F46" w:rsidRPr="00D01B1A" w:rsidRDefault="00087F46" w:rsidP="00FE2297">
            <w:pPr>
              <w:suppressAutoHyphens/>
              <w:jc w:val="center"/>
              <w:rPr>
                <w:sz w:val="20"/>
                <w:szCs w:val="20"/>
              </w:rPr>
            </w:pPr>
            <w:r w:rsidRPr="00D01B1A">
              <w:rPr>
                <w:color w:val="000000"/>
                <w:sz w:val="20"/>
                <w:szCs w:val="20"/>
              </w:rPr>
              <w:t>9.7</w:t>
            </w:r>
          </w:p>
        </w:tc>
        <w:tc>
          <w:tcPr>
            <w:tcW w:w="921" w:type="pct"/>
            <w:vMerge/>
            <w:shd w:val="clear" w:color="auto" w:fill="auto"/>
            <w:vAlign w:val="center"/>
          </w:tcPr>
          <w:p w14:paraId="690B16A2" w14:textId="77777777" w:rsidR="00087F46" w:rsidRPr="00D01B1A" w:rsidRDefault="00087F46" w:rsidP="00FE2297">
            <w:pPr>
              <w:widowControl w:val="0"/>
              <w:suppressAutoHyphens/>
              <w:jc w:val="center"/>
              <w:rPr>
                <w:sz w:val="20"/>
                <w:szCs w:val="20"/>
                <w:highlight w:val="cyan"/>
              </w:rPr>
            </w:pPr>
          </w:p>
        </w:tc>
      </w:tr>
    </w:tbl>
    <w:p w14:paraId="1097D879" w14:textId="77777777" w:rsidR="00087F46" w:rsidRPr="00D01B1A" w:rsidRDefault="00087F46" w:rsidP="00FE2297">
      <w:pPr>
        <w:widowControl w:val="0"/>
        <w:jc w:val="both"/>
        <w:rPr>
          <w:highlight w:val="cyan"/>
        </w:rPr>
      </w:pPr>
    </w:p>
    <w:p w14:paraId="2C584724" w14:textId="0154EDF5" w:rsidR="00087F46" w:rsidRPr="00D01B1A" w:rsidRDefault="00087F46" w:rsidP="00FE2297">
      <w:pPr>
        <w:keepNext/>
        <w:keepLines/>
        <w:widowControl w:val="0"/>
        <w:tabs>
          <w:tab w:val="left" w:pos="1985"/>
        </w:tabs>
        <w:suppressAutoHyphen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102</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Recovery results obtained by an independent laboratory for the determination of Propamocarb in plant material with the quantification MRM (m/z 189&gt;102)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65"/>
        <w:gridCol w:w="1323"/>
        <w:gridCol w:w="2587"/>
        <w:gridCol w:w="1364"/>
        <w:gridCol w:w="985"/>
        <w:gridCol w:w="1721"/>
      </w:tblGrid>
      <w:tr w:rsidR="00087F46" w:rsidRPr="00D01B1A" w14:paraId="1A74CAB7" w14:textId="77777777" w:rsidTr="00FE2297">
        <w:trPr>
          <w:tblHeader/>
        </w:trPr>
        <w:tc>
          <w:tcPr>
            <w:tcW w:w="730" w:type="pct"/>
            <w:tcBorders>
              <w:bottom w:val="single" w:sz="4" w:space="0" w:color="auto"/>
            </w:tcBorders>
            <w:shd w:val="clear" w:color="auto" w:fill="auto"/>
            <w:vAlign w:val="center"/>
          </w:tcPr>
          <w:p w14:paraId="51ADF7D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708" w:type="pct"/>
            <w:tcBorders>
              <w:bottom w:val="single" w:sz="4" w:space="0" w:color="auto"/>
            </w:tcBorders>
            <w:shd w:val="clear" w:color="auto" w:fill="auto"/>
            <w:vAlign w:val="center"/>
          </w:tcPr>
          <w:p w14:paraId="1A0A8D37"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1384" w:type="pct"/>
            <w:tcBorders>
              <w:bottom w:val="single" w:sz="4" w:space="0" w:color="auto"/>
            </w:tcBorders>
            <w:shd w:val="clear" w:color="auto" w:fill="auto"/>
            <w:vAlign w:val="center"/>
          </w:tcPr>
          <w:p w14:paraId="21D825B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730" w:type="pct"/>
            <w:tcBorders>
              <w:bottom w:val="single" w:sz="4" w:space="0" w:color="auto"/>
            </w:tcBorders>
            <w:shd w:val="clear" w:color="auto" w:fill="auto"/>
            <w:vAlign w:val="center"/>
          </w:tcPr>
          <w:p w14:paraId="7C2C845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527" w:type="pct"/>
            <w:tcBorders>
              <w:bottom w:val="single" w:sz="4" w:space="0" w:color="auto"/>
            </w:tcBorders>
            <w:shd w:val="clear" w:color="auto" w:fill="auto"/>
            <w:vAlign w:val="center"/>
          </w:tcPr>
          <w:p w14:paraId="52DD34A0"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921" w:type="pct"/>
            <w:shd w:val="clear" w:color="auto" w:fill="auto"/>
            <w:vAlign w:val="center"/>
          </w:tcPr>
          <w:p w14:paraId="0B38BB44"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65C55DDE" w14:textId="77777777" w:rsidTr="00FE2297">
        <w:tc>
          <w:tcPr>
            <w:tcW w:w="730" w:type="pct"/>
            <w:vMerge w:val="restart"/>
            <w:tcBorders>
              <w:top w:val="single" w:sz="4" w:space="0" w:color="auto"/>
              <w:left w:val="single" w:sz="4" w:space="0" w:color="auto"/>
              <w:bottom w:val="single" w:sz="4" w:space="0" w:color="auto"/>
              <w:right w:val="nil"/>
            </w:tcBorders>
            <w:shd w:val="clear" w:color="auto" w:fill="auto"/>
            <w:vAlign w:val="center"/>
          </w:tcPr>
          <w:p w14:paraId="0D918C00" w14:textId="77777777" w:rsidR="00087F46" w:rsidRPr="00D01B1A" w:rsidRDefault="00087F46" w:rsidP="00FE2297">
            <w:pPr>
              <w:widowControl w:val="0"/>
              <w:suppressAutoHyphens/>
              <w:jc w:val="center"/>
              <w:rPr>
                <w:sz w:val="20"/>
                <w:szCs w:val="20"/>
              </w:rPr>
            </w:pPr>
            <w:r w:rsidRPr="00D01B1A">
              <w:rPr>
                <w:color w:val="000000"/>
                <w:sz w:val="20"/>
                <w:szCs w:val="20"/>
              </w:rPr>
              <w:t>Lettuce Head</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23B49459"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1ABE496"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center"/>
          </w:tcPr>
          <w:p w14:paraId="1A6D288F" w14:textId="77777777" w:rsidR="00087F46" w:rsidRPr="00D01B1A" w:rsidRDefault="00087F46" w:rsidP="00FE2297">
            <w:pPr>
              <w:suppressAutoHyphens/>
              <w:jc w:val="center"/>
              <w:rPr>
                <w:sz w:val="20"/>
                <w:szCs w:val="20"/>
              </w:rPr>
            </w:pPr>
            <w:r w:rsidRPr="00D01B1A">
              <w:rPr>
                <w:color w:val="000000"/>
                <w:sz w:val="20"/>
                <w:szCs w:val="20"/>
              </w:rPr>
              <w:t>85</w:t>
            </w:r>
          </w:p>
        </w:tc>
        <w:tc>
          <w:tcPr>
            <w:tcW w:w="527" w:type="pct"/>
            <w:tcBorders>
              <w:top w:val="single" w:sz="4" w:space="0" w:color="auto"/>
              <w:left w:val="single" w:sz="4" w:space="0" w:color="auto"/>
              <w:bottom w:val="single" w:sz="4" w:space="0" w:color="auto"/>
              <w:right w:val="nil"/>
            </w:tcBorders>
            <w:shd w:val="clear" w:color="auto" w:fill="auto"/>
            <w:vAlign w:val="center"/>
          </w:tcPr>
          <w:p w14:paraId="68B9B629" w14:textId="77777777" w:rsidR="00087F46" w:rsidRPr="00D01B1A" w:rsidRDefault="00087F46" w:rsidP="00FE2297">
            <w:pPr>
              <w:suppressAutoHyphens/>
              <w:jc w:val="center"/>
              <w:rPr>
                <w:sz w:val="20"/>
                <w:szCs w:val="20"/>
              </w:rPr>
            </w:pPr>
            <w:r w:rsidRPr="00D01B1A">
              <w:rPr>
                <w:color w:val="000000"/>
                <w:sz w:val="20"/>
                <w:szCs w:val="20"/>
              </w:rPr>
              <w:t>4.6</w:t>
            </w:r>
          </w:p>
        </w:tc>
        <w:tc>
          <w:tcPr>
            <w:tcW w:w="921" w:type="pct"/>
            <w:vMerge w:val="restart"/>
            <w:shd w:val="clear" w:color="auto" w:fill="auto"/>
            <w:vAlign w:val="center"/>
          </w:tcPr>
          <w:p w14:paraId="378E3649" w14:textId="77777777" w:rsidR="00087F46" w:rsidRPr="00D01B1A" w:rsidRDefault="00087F46" w:rsidP="00FE2297">
            <w:pPr>
              <w:widowControl w:val="0"/>
              <w:suppressAutoHyphens/>
              <w:jc w:val="center"/>
              <w:rPr>
                <w:sz w:val="20"/>
                <w:szCs w:val="20"/>
              </w:rPr>
            </w:pPr>
            <w:r w:rsidRPr="00D01B1A">
              <w:rPr>
                <w:sz w:val="20"/>
                <w:szCs w:val="20"/>
              </w:rPr>
              <w:t>MR-158/05</w:t>
            </w:r>
          </w:p>
        </w:tc>
      </w:tr>
      <w:tr w:rsidR="00087F46" w:rsidRPr="00D01B1A" w14:paraId="7BC38FB7" w14:textId="77777777" w:rsidTr="00FE2297">
        <w:tc>
          <w:tcPr>
            <w:tcW w:w="730" w:type="pct"/>
            <w:vMerge/>
            <w:tcBorders>
              <w:top w:val="single" w:sz="4" w:space="0" w:color="auto"/>
              <w:left w:val="single" w:sz="4" w:space="0" w:color="auto"/>
              <w:bottom w:val="single" w:sz="4" w:space="0" w:color="auto"/>
              <w:right w:val="nil"/>
            </w:tcBorders>
            <w:shd w:val="clear" w:color="auto" w:fill="auto"/>
            <w:vAlign w:val="bottom"/>
          </w:tcPr>
          <w:p w14:paraId="5FAEF533"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5601806A"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2A84903"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center"/>
          </w:tcPr>
          <w:p w14:paraId="5D05BE25" w14:textId="77777777" w:rsidR="00087F46" w:rsidRPr="00D01B1A" w:rsidRDefault="00087F46" w:rsidP="00FE2297">
            <w:pPr>
              <w:suppressAutoHyphens/>
              <w:jc w:val="center"/>
              <w:rPr>
                <w:sz w:val="20"/>
                <w:szCs w:val="20"/>
              </w:rPr>
            </w:pPr>
            <w:r w:rsidRPr="00D01B1A">
              <w:rPr>
                <w:color w:val="000000"/>
                <w:sz w:val="20"/>
                <w:szCs w:val="20"/>
              </w:rPr>
              <w:t>88</w:t>
            </w:r>
          </w:p>
        </w:tc>
        <w:tc>
          <w:tcPr>
            <w:tcW w:w="527" w:type="pct"/>
            <w:tcBorders>
              <w:top w:val="single" w:sz="4" w:space="0" w:color="auto"/>
              <w:left w:val="single" w:sz="4" w:space="0" w:color="auto"/>
              <w:bottom w:val="single" w:sz="4" w:space="0" w:color="auto"/>
              <w:right w:val="nil"/>
            </w:tcBorders>
            <w:shd w:val="clear" w:color="auto" w:fill="auto"/>
            <w:vAlign w:val="center"/>
          </w:tcPr>
          <w:p w14:paraId="405C8B46" w14:textId="77777777" w:rsidR="00087F46" w:rsidRPr="00D01B1A" w:rsidRDefault="00087F46" w:rsidP="00FE2297">
            <w:pPr>
              <w:suppressAutoHyphens/>
              <w:jc w:val="center"/>
              <w:rPr>
                <w:sz w:val="20"/>
                <w:szCs w:val="20"/>
              </w:rPr>
            </w:pPr>
            <w:r w:rsidRPr="00D01B1A">
              <w:rPr>
                <w:color w:val="000000"/>
                <w:sz w:val="20"/>
                <w:szCs w:val="20"/>
              </w:rPr>
              <w:t>2.5</w:t>
            </w:r>
          </w:p>
        </w:tc>
        <w:tc>
          <w:tcPr>
            <w:tcW w:w="921" w:type="pct"/>
            <w:vMerge/>
            <w:shd w:val="clear" w:color="auto" w:fill="auto"/>
            <w:vAlign w:val="center"/>
          </w:tcPr>
          <w:p w14:paraId="3957E39B" w14:textId="77777777" w:rsidR="00087F46" w:rsidRPr="00D01B1A" w:rsidRDefault="00087F46" w:rsidP="00FE2297">
            <w:pPr>
              <w:widowControl w:val="0"/>
              <w:suppressAutoHyphens/>
              <w:jc w:val="center"/>
              <w:rPr>
                <w:sz w:val="20"/>
                <w:szCs w:val="20"/>
              </w:rPr>
            </w:pPr>
          </w:p>
        </w:tc>
      </w:tr>
      <w:tr w:rsidR="00087F46" w:rsidRPr="00D01B1A" w14:paraId="2D0DC8BE" w14:textId="77777777" w:rsidTr="00FE2297">
        <w:tc>
          <w:tcPr>
            <w:tcW w:w="730" w:type="pct"/>
            <w:vMerge/>
            <w:tcBorders>
              <w:top w:val="single" w:sz="4" w:space="0" w:color="auto"/>
              <w:left w:val="single" w:sz="4" w:space="0" w:color="auto"/>
              <w:bottom w:val="single" w:sz="4" w:space="0" w:color="auto"/>
              <w:right w:val="nil"/>
            </w:tcBorders>
            <w:shd w:val="clear" w:color="auto" w:fill="auto"/>
            <w:vAlign w:val="bottom"/>
          </w:tcPr>
          <w:p w14:paraId="186D5A97"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3639171E"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47389F95"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center"/>
          </w:tcPr>
          <w:p w14:paraId="624EEE1E" w14:textId="77777777" w:rsidR="00087F46" w:rsidRPr="00D01B1A" w:rsidRDefault="00087F46" w:rsidP="00FE2297">
            <w:pPr>
              <w:suppressAutoHyphens/>
              <w:jc w:val="center"/>
              <w:rPr>
                <w:sz w:val="20"/>
                <w:szCs w:val="20"/>
              </w:rPr>
            </w:pPr>
            <w:r w:rsidRPr="00D01B1A">
              <w:rPr>
                <w:color w:val="000000"/>
                <w:sz w:val="20"/>
                <w:szCs w:val="20"/>
              </w:rPr>
              <w:t>87</w:t>
            </w:r>
          </w:p>
        </w:tc>
        <w:tc>
          <w:tcPr>
            <w:tcW w:w="527" w:type="pct"/>
            <w:tcBorders>
              <w:top w:val="single" w:sz="4" w:space="0" w:color="auto"/>
              <w:left w:val="single" w:sz="4" w:space="0" w:color="auto"/>
              <w:bottom w:val="single" w:sz="4" w:space="0" w:color="auto"/>
              <w:right w:val="nil"/>
            </w:tcBorders>
            <w:shd w:val="clear" w:color="auto" w:fill="auto"/>
            <w:vAlign w:val="center"/>
          </w:tcPr>
          <w:p w14:paraId="0911F0AF" w14:textId="77777777" w:rsidR="00087F46" w:rsidRPr="00D01B1A" w:rsidRDefault="00087F46" w:rsidP="00FE2297">
            <w:pPr>
              <w:suppressAutoHyphens/>
              <w:jc w:val="center"/>
              <w:rPr>
                <w:sz w:val="20"/>
                <w:szCs w:val="20"/>
              </w:rPr>
            </w:pPr>
            <w:r w:rsidRPr="00D01B1A">
              <w:rPr>
                <w:color w:val="000000"/>
                <w:sz w:val="20"/>
                <w:szCs w:val="20"/>
              </w:rPr>
              <w:t>3.7</w:t>
            </w:r>
          </w:p>
        </w:tc>
        <w:tc>
          <w:tcPr>
            <w:tcW w:w="921" w:type="pct"/>
            <w:vMerge/>
            <w:shd w:val="clear" w:color="auto" w:fill="auto"/>
            <w:vAlign w:val="center"/>
          </w:tcPr>
          <w:p w14:paraId="104B1FC0" w14:textId="77777777" w:rsidR="00087F46" w:rsidRPr="00D01B1A" w:rsidRDefault="00087F46" w:rsidP="00FE2297">
            <w:pPr>
              <w:widowControl w:val="0"/>
              <w:suppressAutoHyphens/>
              <w:jc w:val="center"/>
              <w:rPr>
                <w:sz w:val="20"/>
                <w:szCs w:val="20"/>
              </w:rPr>
            </w:pPr>
          </w:p>
        </w:tc>
      </w:tr>
      <w:tr w:rsidR="00087F46" w:rsidRPr="00D01B1A" w14:paraId="03ED261B" w14:textId="77777777" w:rsidTr="00FE2297">
        <w:tc>
          <w:tcPr>
            <w:tcW w:w="730" w:type="pct"/>
            <w:vMerge w:val="restart"/>
            <w:tcBorders>
              <w:top w:val="single" w:sz="4" w:space="0" w:color="auto"/>
              <w:left w:val="single" w:sz="4" w:space="0" w:color="auto"/>
              <w:bottom w:val="single" w:sz="4" w:space="0" w:color="auto"/>
              <w:right w:val="nil"/>
            </w:tcBorders>
            <w:shd w:val="clear" w:color="auto" w:fill="auto"/>
            <w:vAlign w:val="center"/>
          </w:tcPr>
          <w:p w14:paraId="04DAD926" w14:textId="77777777" w:rsidR="00087F46" w:rsidRPr="00D01B1A" w:rsidRDefault="00087F46" w:rsidP="00FE2297">
            <w:pPr>
              <w:widowControl w:val="0"/>
              <w:suppressAutoHyphens/>
              <w:jc w:val="center"/>
              <w:rPr>
                <w:sz w:val="20"/>
                <w:szCs w:val="20"/>
              </w:rPr>
            </w:pPr>
            <w:r w:rsidRPr="00D01B1A">
              <w:rPr>
                <w:color w:val="000000"/>
                <w:sz w:val="20"/>
                <w:szCs w:val="20"/>
              </w:rPr>
              <w:t xml:space="preserve">Cauliflower Curd </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5AC93C27"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75158A98"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center"/>
          </w:tcPr>
          <w:p w14:paraId="5672CEAC" w14:textId="77777777" w:rsidR="00087F46" w:rsidRPr="00D01B1A" w:rsidRDefault="00087F46" w:rsidP="00FE2297">
            <w:pPr>
              <w:suppressAutoHyphens/>
              <w:jc w:val="center"/>
              <w:rPr>
                <w:sz w:val="20"/>
                <w:szCs w:val="20"/>
              </w:rPr>
            </w:pPr>
            <w:r w:rsidRPr="00D01B1A">
              <w:rPr>
                <w:color w:val="000000"/>
                <w:sz w:val="20"/>
                <w:szCs w:val="20"/>
              </w:rPr>
              <w:t>93</w:t>
            </w:r>
          </w:p>
        </w:tc>
        <w:tc>
          <w:tcPr>
            <w:tcW w:w="527" w:type="pct"/>
            <w:tcBorders>
              <w:top w:val="single" w:sz="4" w:space="0" w:color="auto"/>
              <w:left w:val="single" w:sz="4" w:space="0" w:color="auto"/>
              <w:bottom w:val="single" w:sz="4" w:space="0" w:color="auto"/>
              <w:right w:val="nil"/>
            </w:tcBorders>
            <w:shd w:val="clear" w:color="auto" w:fill="auto"/>
            <w:vAlign w:val="center"/>
          </w:tcPr>
          <w:p w14:paraId="0D6F743B" w14:textId="77777777" w:rsidR="00087F46" w:rsidRPr="00D01B1A" w:rsidRDefault="00087F46" w:rsidP="00FE2297">
            <w:pPr>
              <w:suppressAutoHyphens/>
              <w:jc w:val="center"/>
              <w:rPr>
                <w:sz w:val="20"/>
                <w:szCs w:val="20"/>
              </w:rPr>
            </w:pPr>
            <w:r w:rsidRPr="00D01B1A">
              <w:rPr>
                <w:color w:val="000000"/>
                <w:sz w:val="20"/>
                <w:szCs w:val="20"/>
              </w:rPr>
              <w:t>2.9</w:t>
            </w:r>
          </w:p>
        </w:tc>
        <w:tc>
          <w:tcPr>
            <w:tcW w:w="921" w:type="pct"/>
            <w:vMerge/>
            <w:shd w:val="clear" w:color="auto" w:fill="auto"/>
            <w:vAlign w:val="center"/>
          </w:tcPr>
          <w:p w14:paraId="07CAA373" w14:textId="77777777" w:rsidR="00087F46" w:rsidRPr="00D01B1A" w:rsidRDefault="00087F46" w:rsidP="00FE2297">
            <w:pPr>
              <w:widowControl w:val="0"/>
              <w:suppressAutoHyphens/>
              <w:jc w:val="center"/>
              <w:rPr>
                <w:sz w:val="20"/>
                <w:szCs w:val="20"/>
              </w:rPr>
            </w:pPr>
          </w:p>
        </w:tc>
      </w:tr>
      <w:tr w:rsidR="00087F46" w:rsidRPr="00D01B1A" w14:paraId="552BA64C" w14:textId="77777777" w:rsidTr="00FE2297">
        <w:tc>
          <w:tcPr>
            <w:tcW w:w="730" w:type="pct"/>
            <w:vMerge/>
            <w:tcBorders>
              <w:top w:val="single" w:sz="4" w:space="0" w:color="auto"/>
              <w:left w:val="single" w:sz="4" w:space="0" w:color="auto"/>
              <w:bottom w:val="single" w:sz="4" w:space="0" w:color="auto"/>
              <w:right w:val="nil"/>
            </w:tcBorders>
            <w:shd w:val="clear" w:color="auto" w:fill="auto"/>
            <w:vAlign w:val="bottom"/>
          </w:tcPr>
          <w:p w14:paraId="3BDB9D8B"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7337BF2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3CAC2277"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center"/>
          </w:tcPr>
          <w:p w14:paraId="32B3022D" w14:textId="77777777" w:rsidR="00087F46" w:rsidRPr="00D01B1A" w:rsidRDefault="00087F46" w:rsidP="00FE2297">
            <w:pPr>
              <w:suppressAutoHyphens/>
              <w:jc w:val="center"/>
              <w:rPr>
                <w:sz w:val="20"/>
                <w:szCs w:val="20"/>
              </w:rPr>
            </w:pPr>
            <w:r w:rsidRPr="00D01B1A">
              <w:rPr>
                <w:color w:val="000000"/>
                <w:sz w:val="20"/>
                <w:szCs w:val="20"/>
              </w:rPr>
              <w:t>91</w:t>
            </w:r>
          </w:p>
        </w:tc>
        <w:tc>
          <w:tcPr>
            <w:tcW w:w="527" w:type="pct"/>
            <w:tcBorders>
              <w:top w:val="single" w:sz="4" w:space="0" w:color="auto"/>
              <w:left w:val="single" w:sz="4" w:space="0" w:color="auto"/>
              <w:bottom w:val="single" w:sz="4" w:space="0" w:color="auto"/>
              <w:right w:val="nil"/>
            </w:tcBorders>
            <w:shd w:val="clear" w:color="auto" w:fill="auto"/>
            <w:vAlign w:val="center"/>
          </w:tcPr>
          <w:p w14:paraId="1867551D" w14:textId="77777777" w:rsidR="00087F46" w:rsidRPr="00D01B1A" w:rsidRDefault="00087F46" w:rsidP="00FE2297">
            <w:pPr>
              <w:suppressAutoHyphens/>
              <w:jc w:val="center"/>
              <w:rPr>
                <w:sz w:val="20"/>
                <w:szCs w:val="20"/>
              </w:rPr>
            </w:pPr>
            <w:r w:rsidRPr="00D01B1A">
              <w:rPr>
                <w:color w:val="000000"/>
                <w:sz w:val="20"/>
                <w:szCs w:val="20"/>
              </w:rPr>
              <w:t>3.6</w:t>
            </w:r>
          </w:p>
        </w:tc>
        <w:tc>
          <w:tcPr>
            <w:tcW w:w="921" w:type="pct"/>
            <w:vMerge/>
            <w:shd w:val="clear" w:color="auto" w:fill="auto"/>
            <w:vAlign w:val="center"/>
          </w:tcPr>
          <w:p w14:paraId="4F38E811" w14:textId="77777777" w:rsidR="00087F46" w:rsidRPr="00D01B1A" w:rsidRDefault="00087F46" w:rsidP="00FE2297">
            <w:pPr>
              <w:widowControl w:val="0"/>
              <w:suppressAutoHyphens/>
              <w:jc w:val="center"/>
              <w:rPr>
                <w:sz w:val="20"/>
                <w:szCs w:val="20"/>
              </w:rPr>
            </w:pPr>
          </w:p>
        </w:tc>
      </w:tr>
      <w:tr w:rsidR="00087F46" w:rsidRPr="00D01B1A" w14:paraId="47366CEF" w14:textId="77777777" w:rsidTr="00FE2297">
        <w:tc>
          <w:tcPr>
            <w:tcW w:w="730" w:type="pct"/>
            <w:vMerge/>
            <w:tcBorders>
              <w:top w:val="single" w:sz="4" w:space="0" w:color="auto"/>
              <w:left w:val="single" w:sz="4" w:space="0" w:color="auto"/>
              <w:bottom w:val="single" w:sz="4" w:space="0" w:color="auto"/>
              <w:right w:val="nil"/>
            </w:tcBorders>
            <w:shd w:val="clear" w:color="auto" w:fill="auto"/>
            <w:vAlign w:val="bottom"/>
          </w:tcPr>
          <w:p w14:paraId="06978E73"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7F408746"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9927CCB"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center"/>
          </w:tcPr>
          <w:p w14:paraId="33CA5508" w14:textId="77777777" w:rsidR="00087F46" w:rsidRPr="00D01B1A" w:rsidRDefault="00087F46" w:rsidP="00FE2297">
            <w:pPr>
              <w:suppressAutoHyphens/>
              <w:jc w:val="center"/>
              <w:rPr>
                <w:sz w:val="20"/>
                <w:szCs w:val="20"/>
              </w:rPr>
            </w:pPr>
            <w:r w:rsidRPr="00D01B1A">
              <w:rPr>
                <w:color w:val="000000"/>
                <w:sz w:val="20"/>
                <w:szCs w:val="20"/>
              </w:rPr>
              <w:t>92</w:t>
            </w:r>
          </w:p>
        </w:tc>
        <w:tc>
          <w:tcPr>
            <w:tcW w:w="527" w:type="pct"/>
            <w:tcBorders>
              <w:top w:val="single" w:sz="4" w:space="0" w:color="auto"/>
              <w:left w:val="single" w:sz="4" w:space="0" w:color="auto"/>
              <w:bottom w:val="single" w:sz="4" w:space="0" w:color="auto"/>
              <w:right w:val="nil"/>
            </w:tcBorders>
            <w:shd w:val="clear" w:color="auto" w:fill="auto"/>
            <w:vAlign w:val="center"/>
          </w:tcPr>
          <w:p w14:paraId="742CF336" w14:textId="77777777" w:rsidR="00087F46" w:rsidRPr="00D01B1A" w:rsidRDefault="00087F46" w:rsidP="00FE2297">
            <w:pPr>
              <w:suppressAutoHyphens/>
              <w:jc w:val="center"/>
              <w:rPr>
                <w:sz w:val="20"/>
                <w:szCs w:val="20"/>
              </w:rPr>
            </w:pPr>
            <w:r w:rsidRPr="00D01B1A">
              <w:rPr>
                <w:color w:val="000000"/>
                <w:sz w:val="20"/>
                <w:szCs w:val="20"/>
              </w:rPr>
              <w:t>3.3</w:t>
            </w:r>
          </w:p>
        </w:tc>
        <w:tc>
          <w:tcPr>
            <w:tcW w:w="921" w:type="pct"/>
            <w:vMerge/>
            <w:shd w:val="clear" w:color="auto" w:fill="auto"/>
            <w:vAlign w:val="center"/>
          </w:tcPr>
          <w:p w14:paraId="7B7B609D" w14:textId="77777777" w:rsidR="00087F46" w:rsidRPr="00D01B1A" w:rsidRDefault="00087F46" w:rsidP="00FE2297">
            <w:pPr>
              <w:widowControl w:val="0"/>
              <w:suppressAutoHyphens/>
              <w:jc w:val="center"/>
              <w:rPr>
                <w:sz w:val="20"/>
                <w:szCs w:val="20"/>
              </w:rPr>
            </w:pPr>
          </w:p>
        </w:tc>
      </w:tr>
      <w:tr w:rsidR="00087F46" w:rsidRPr="00D01B1A" w14:paraId="227E8EDF" w14:textId="77777777" w:rsidTr="00FE2297">
        <w:tc>
          <w:tcPr>
            <w:tcW w:w="730" w:type="pct"/>
            <w:vMerge w:val="restart"/>
            <w:tcBorders>
              <w:top w:val="single" w:sz="4" w:space="0" w:color="auto"/>
              <w:left w:val="single" w:sz="4" w:space="0" w:color="auto"/>
              <w:bottom w:val="single" w:sz="4" w:space="0" w:color="auto"/>
              <w:right w:val="nil"/>
            </w:tcBorders>
            <w:shd w:val="clear" w:color="auto" w:fill="auto"/>
            <w:vAlign w:val="center"/>
          </w:tcPr>
          <w:p w14:paraId="0DFDD715" w14:textId="77777777" w:rsidR="00087F46" w:rsidRPr="00D01B1A" w:rsidRDefault="00087F46" w:rsidP="00FE2297">
            <w:pPr>
              <w:widowControl w:val="0"/>
              <w:suppressAutoHyphens/>
              <w:jc w:val="center"/>
              <w:rPr>
                <w:sz w:val="20"/>
                <w:szCs w:val="20"/>
              </w:rPr>
            </w:pPr>
            <w:r w:rsidRPr="00D01B1A">
              <w:rPr>
                <w:color w:val="000000"/>
                <w:sz w:val="20"/>
                <w:szCs w:val="20"/>
              </w:rPr>
              <w:t>Avocado, Pulp</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5E30F454"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71A2118" w14:textId="77777777" w:rsidR="00087F46" w:rsidRPr="00D01B1A" w:rsidRDefault="00087F46" w:rsidP="00FE2297">
            <w:pPr>
              <w:suppressAutoHyphens/>
              <w:jc w:val="center"/>
              <w:rPr>
                <w:sz w:val="20"/>
                <w:szCs w:val="20"/>
              </w:rPr>
            </w:pPr>
            <w:r w:rsidRPr="00D01B1A">
              <w:rPr>
                <w:color w:val="000000"/>
                <w:sz w:val="20"/>
                <w:szCs w:val="20"/>
              </w:rPr>
              <w:t>0.01 (n=4)</w:t>
            </w:r>
          </w:p>
        </w:tc>
        <w:tc>
          <w:tcPr>
            <w:tcW w:w="730" w:type="pct"/>
            <w:tcBorders>
              <w:top w:val="single" w:sz="4" w:space="0" w:color="auto"/>
              <w:left w:val="nil"/>
              <w:bottom w:val="single" w:sz="4" w:space="0" w:color="auto"/>
              <w:right w:val="single" w:sz="4" w:space="0" w:color="auto"/>
            </w:tcBorders>
            <w:shd w:val="clear" w:color="auto" w:fill="auto"/>
            <w:vAlign w:val="center"/>
          </w:tcPr>
          <w:p w14:paraId="607462BE" w14:textId="77777777" w:rsidR="00087F46" w:rsidRPr="00D01B1A" w:rsidRDefault="00087F46" w:rsidP="00FE2297">
            <w:pPr>
              <w:suppressAutoHyphens/>
              <w:jc w:val="center"/>
              <w:rPr>
                <w:sz w:val="20"/>
                <w:szCs w:val="20"/>
              </w:rPr>
            </w:pPr>
            <w:r w:rsidRPr="00D01B1A">
              <w:rPr>
                <w:color w:val="000000"/>
                <w:sz w:val="20"/>
                <w:szCs w:val="20"/>
              </w:rPr>
              <w:t>73</w:t>
            </w:r>
          </w:p>
        </w:tc>
        <w:tc>
          <w:tcPr>
            <w:tcW w:w="527" w:type="pct"/>
            <w:tcBorders>
              <w:top w:val="single" w:sz="4" w:space="0" w:color="auto"/>
              <w:left w:val="single" w:sz="4" w:space="0" w:color="auto"/>
              <w:bottom w:val="single" w:sz="4" w:space="0" w:color="auto"/>
              <w:right w:val="nil"/>
            </w:tcBorders>
            <w:shd w:val="clear" w:color="auto" w:fill="auto"/>
            <w:vAlign w:val="center"/>
          </w:tcPr>
          <w:p w14:paraId="6BFD08BC" w14:textId="77777777" w:rsidR="00087F46" w:rsidRPr="00D01B1A" w:rsidRDefault="00087F46" w:rsidP="00FE2297">
            <w:pPr>
              <w:suppressAutoHyphens/>
              <w:jc w:val="center"/>
              <w:rPr>
                <w:sz w:val="20"/>
                <w:szCs w:val="20"/>
              </w:rPr>
            </w:pPr>
            <w:r w:rsidRPr="00D01B1A">
              <w:rPr>
                <w:color w:val="000000"/>
                <w:sz w:val="20"/>
                <w:szCs w:val="20"/>
              </w:rPr>
              <w:t>5.2</w:t>
            </w:r>
          </w:p>
        </w:tc>
        <w:tc>
          <w:tcPr>
            <w:tcW w:w="921" w:type="pct"/>
            <w:vMerge/>
            <w:shd w:val="clear" w:color="auto" w:fill="auto"/>
            <w:vAlign w:val="center"/>
          </w:tcPr>
          <w:p w14:paraId="6544FBD9" w14:textId="77777777" w:rsidR="00087F46" w:rsidRPr="00D01B1A" w:rsidRDefault="00087F46" w:rsidP="00FE2297">
            <w:pPr>
              <w:widowControl w:val="0"/>
              <w:suppressAutoHyphens/>
              <w:jc w:val="center"/>
              <w:rPr>
                <w:sz w:val="20"/>
                <w:szCs w:val="20"/>
              </w:rPr>
            </w:pPr>
          </w:p>
        </w:tc>
      </w:tr>
      <w:tr w:rsidR="00087F46" w:rsidRPr="00D01B1A" w14:paraId="55A586A7" w14:textId="77777777" w:rsidTr="00FE2297">
        <w:tc>
          <w:tcPr>
            <w:tcW w:w="730" w:type="pct"/>
            <w:vMerge/>
            <w:tcBorders>
              <w:left w:val="single" w:sz="4" w:space="0" w:color="auto"/>
              <w:right w:val="single" w:sz="4" w:space="0" w:color="auto"/>
            </w:tcBorders>
            <w:shd w:val="clear" w:color="auto" w:fill="auto"/>
            <w:vAlign w:val="center"/>
          </w:tcPr>
          <w:p w14:paraId="6C3BCF16"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4D84632C"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6ADD6347"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center"/>
          </w:tcPr>
          <w:p w14:paraId="4A3681E5" w14:textId="77777777" w:rsidR="00087F46" w:rsidRPr="00D01B1A" w:rsidRDefault="00087F46" w:rsidP="00FE2297">
            <w:pPr>
              <w:suppressAutoHyphens/>
              <w:jc w:val="center"/>
              <w:rPr>
                <w:sz w:val="20"/>
                <w:szCs w:val="20"/>
              </w:rPr>
            </w:pPr>
            <w:r w:rsidRPr="00D01B1A">
              <w:rPr>
                <w:color w:val="000000"/>
                <w:sz w:val="20"/>
                <w:szCs w:val="20"/>
              </w:rPr>
              <w:t>77</w:t>
            </w:r>
          </w:p>
        </w:tc>
        <w:tc>
          <w:tcPr>
            <w:tcW w:w="527" w:type="pct"/>
            <w:tcBorders>
              <w:top w:val="single" w:sz="4" w:space="0" w:color="auto"/>
              <w:left w:val="single" w:sz="4" w:space="0" w:color="auto"/>
              <w:bottom w:val="single" w:sz="4" w:space="0" w:color="auto"/>
              <w:right w:val="nil"/>
            </w:tcBorders>
            <w:shd w:val="clear" w:color="auto" w:fill="auto"/>
            <w:vAlign w:val="center"/>
          </w:tcPr>
          <w:p w14:paraId="282205A2" w14:textId="77777777" w:rsidR="00087F46" w:rsidRPr="00D01B1A" w:rsidRDefault="00087F46" w:rsidP="00FE2297">
            <w:pPr>
              <w:suppressAutoHyphens/>
              <w:jc w:val="center"/>
              <w:rPr>
                <w:sz w:val="20"/>
                <w:szCs w:val="20"/>
              </w:rPr>
            </w:pPr>
            <w:r w:rsidRPr="00D01B1A">
              <w:rPr>
                <w:color w:val="000000"/>
                <w:sz w:val="20"/>
                <w:szCs w:val="20"/>
              </w:rPr>
              <w:t>4.1</w:t>
            </w:r>
          </w:p>
        </w:tc>
        <w:tc>
          <w:tcPr>
            <w:tcW w:w="921" w:type="pct"/>
            <w:vMerge/>
            <w:shd w:val="clear" w:color="auto" w:fill="auto"/>
            <w:vAlign w:val="center"/>
          </w:tcPr>
          <w:p w14:paraId="3C3EF0B8" w14:textId="77777777" w:rsidR="00087F46" w:rsidRPr="00D01B1A" w:rsidRDefault="00087F46" w:rsidP="00FE2297">
            <w:pPr>
              <w:widowControl w:val="0"/>
              <w:suppressAutoHyphens/>
              <w:jc w:val="center"/>
              <w:rPr>
                <w:sz w:val="20"/>
                <w:szCs w:val="20"/>
              </w:rPr>
            </w:pPr>
          </w:p>
        </w:tc>
      </w:tr>
      <w:tr w:rsidR="00087F46" w:rsidRPr="00D01B1A" w14:paraId="14A5DB43" w14:textId="77777777" w:rsidTr="00FE2297">
        <w:tc>
          <w:tcPr>
            <w:tcW w:w="730" w:type="pct"/>
            <w:vMerge/>
            <w:tcBorders>
              <w:left w:val="single" w:sz="4" w:space="0" w:color="auto"/>
              <w:right w:val="single" w:sz="4" w:space="0" w:color="auto"/>
            </w:tcBorders>
            <w:shd w:val="clear" w:color="auto" w:fill="auto"/>
            <w:vAlign w:val="center"/>
          </w:tcPr>
          <w:p w14:paraId="4A2B9D44"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063D296D"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736AE767" w14:textId="77777777" w:rsidR="00087F46" w:rsidRPr="00D01B1A" w:rsidRDefault="00087F46" w:rsidP="00FE2297">
            <w:pPr>
              <w:suppressAutoHyphens/>
              <w:jc w:val="center"/>
              <w:rPr>
                <w:sz w:val="20"/>
                <w:szCs w:val="20"/>
              </w:rPr>
            </w:pPr>
            <w:r w:rsidRPr="00D01B1A">
              <w:rPr>
                <w:color w:val="000000"/>
                <w:sz w:val="20"/>
                <w:szCs w:val="20"/>
              </w:rPr>
              <w:t>Overall Recovery (n=9)</w:t>
            </w:r>
          </w:p>
        </w:tc>
        <w:tc>
          <w:tcPr>
            <w:tcW w:w="730" w:type="pct"/>
            <w:tcBorders>
              <w:top w:val="single" w:sz="4" w:space="0" w:color="auto"/>
              <w:left w:val="nil"/>
              <w:bottom w:val="single" w:sz="4" w:space="0" w:color="auto"/>
              <w:right w:val="single" w:sz="4" w:space="0" w:color="auto"/>
            </w:tcBorders>
            <w:shd w:val="clear" w:color="auto" w:fill="auto"/>
            <w:vAlign w:val="center"/>
          </w:tcPr>
          <w:p w14:paraId="673C4C15" w14:textId="77777777" w:rsidR="00087F46" w:rsidRPr="00D01B1A" w:rsidRDefault="00087F46" w:rsidP="00FE2297">
            <w:pPr>
              <w:suppressAutoHyphens/>
              <w:jc w:val="center"/>
              <w:rPr>
                <w:sz w:val="20"/>
                <w:szCs w:val="20"/>
              </w:rPr>
            </w:pPr>
            <w:r w:rsidRPr="00D01B1A">
              <w:rPr>
                <w:color w:val="000000"/>
                <w:sz w:val="20"/>
                <w:szCs w:val="20"/>
              </w:rPr>
              <w:t>75</w:t>
            </w:r>
          </w:p>
        </w:tc>
        <w:tc>
          <w:tcPr>
            <w:tcW w:w="527" w:type="pct"/>
            <w:tcBorders>
              <w:top w:val="single" w:sz="4" w:space="0" w:color="auto"/>
              <w:left w:val="single" w:sz="4" w:space="0" w:color="auto"/>
              <w:bottom w:val="single" w:sz="4" w:space="0" w:color="auto"/>
              <w:right w:val="nil"/>
            </w:tcBorders>
            <w:shd w:val="clear" w:color="auto" w:fill="auto"/>
            <w:vAlign w:val="center"/>
          </w:tcPr>
          <w:p w14:paraId="0F3FB09A" w14:textId="77777777" w:rsidR="00087F46" w:rsidRPr="00D01B1A" w:rsidRDefault="00087F46" w:rsidP="00FE2297">
            <w:pPr>
              <w:suppressAutoHyphens/>
              <w:jc w:val="center"/>
              <w:rPr>
                <w:sz w:val="20"/>
                <w:szCs w:val="20"/>
              </w:rPr>
            </w:pPr>
            <w:r w:rsidRPr="00D01B1A">
              <w:rPr>
                <w:color w:val="000000"/>
                <w:sz w:val="20"/>
                <w:szCs w:val="20"/>
              </w:rPr>
              <w:t>5.1</w:t>
            </w:r>
          </w:p>
        </w:tc>
        <w:tc>
          <w:tcPr>
            <w:tcW w:w="921" w:type="pct"/>
            <w:vMerge/>
            <w:shd w:val="clear" w:color="auto" w:fill="auto"/>
            <w:vAlign w:val="center"/>
          </w:tcPr>
          <w:p w14:paraId="1966B7CC" w14:textId="77777777" w:rsidR="00087F46" w:rsidRPr="00D01B1A" w:rsidRDefault="00087F46" w:rsidP="00FE2297">
            <w:pPr>
              <w:widowControl w:val="0"/>
              <w:suppressAutoHyphens/>
              <w:jc w:val="center"/>
              <w:rPr>
                <w:sz w:val="20"/>
                <w:szCs w:val="20"/>
              </w:rPr>
            </w:pPr>
          </w:p>
        </w:tc>
      </w:tr>
      <w:tr w:rsidR="00087F46" w:rsidRPr="00D01B1A" w14:paraId="64C3BC55" w14:textId="77777777" w:rsidTr="00FE2297">
        <w:tc>
          <w:tcPr>
            <w:tcW w:w="730" w:type="pct"/>
            <w:vMerge w:val="restart"/>
            <w:tcBorders>
              <w:left w:val="single" w:sz="4" w:space="0" w:color="auto"/>
              <w:right w:val="single" w:sz="4" w:space="0" w:color="auto"/>
            </w:tcBorders>
            <w:shd w:val="clear" w:color="auto" w:fill="auto"/>
            <w:vAlign w:val="center"/>
          </w:tcPr>
          <w:p w14:paraId="39D95E20" w14:textId="77777777" w:rsidR="00087F46" w:rsidRPr="00D01B1A" w:rsidRDefault="00087F46" w:rsidP="00FE2297">
            <w:pPr>
              <w:widowControl w:val="0"/>
              <w:suppressAutoHyphens/>
              <w:jc w:val="center"/>
              <w:rPr>
                <w:sz w:val="20"/>
                <w:szCs w:val="20"/>
              </w:rPr>
            </w:pPr>
            <w:r w:rsidRPr="00D01B1A">
              <w:rPr>
                <w:color w:val="000000"/>
                <w:sz w:val="20"/>
                <w:szCs w:val="20"/>
              </w:rPr>
              <w:t>Wheat Grain</w:t>
            </w:r>
          </w:p>
        </w:tc>
        <w:tc>
          <w:tcPr>
            <w:tcW w:w="708" w:type="pct"/>
            <w:vMerge w:val="restart"/>
            <w:tcBorders>
              <w:left w:val="single" w:sz="4" w:space="0" w:color="auto"/>
              <w:right w:val="single" w:sz="4" w:space="0" w:color="auto"/>
            </w:tcBorders>
            <w:shd w:val="clear" w:color="auto" w:fill="auto"/>
            <w:vAlign w:val="center"/>
          </w:tcPr>
          <w:p w14:paraId="62FCC1B9"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15A0B6B8"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center"/>
          </w:tcPr>
          <w:p w14:paraId="518E6285" w14:textId="77777777" w:rsidR="00087F46" w:rsidRPr="00D01B1A" w:rsidRDefault="00087F46" w:rsidP="00FE2297">
            <w:pPr>
              <w:suppressAutoHyphens/>
              <w:jc w:val="center"/>
              <w:rPr>
                <w:color w:val="000000"/>
                <w:sz w:val="20"/>
                <w:szCs w:val="20"/>
              </w:rPr>
            </w:pPr>
            <w:r w:rsidRPr="00D01B1A">
              <w:rPr>
                <w:color w:val="000000"/>
                <w:sz w:val="20"/>
                <w:szCs w:val="20"/>
              </w:rPr>
              <w:t>80</w:t>
            </w:r>
          </w:p>
        </w:tc>
        <w:tc>
          <w:tcPr>
            <w:tcW w:w="527" w:type="pct"/>
            <w:tcBorders>
              <w:top w:val="single" w:sz="4" w:space="0" w:color="auto"/>
              <w:left w:val="single" w:sz="4" w:space="0" w:color="auto"/>
              <w:bottom w:val="single" w:sz="4" w:space="0" w:color="auto"/>
              <w:right w:val="nil"/>
            </w:tcBorders>
            <w:shd w:val="clear" w:color="auto" w:fill="auto"/>
            <w:vAlign w:val="center"/>
          </w:tcPr>
          <w:p w14:paraId="5E667290" w14:textId="77777777" w:rsidR="00087F46" w:rsidRPr="00D01B1A" w:rsidRDefault="00087F46" w:rsidP="00FE2297">
            <w:pPr>
              <w:suppressAutoHyphens/>
              <w:jc w:val="center"/>
              <w:rPr>
                <w:color w:val="000000"/>
                <w:sz w:val="20"/>
                <w:szCs w:val="20"/>
              </w:rPr>
            </w:pPr>
            <w:r w:rsidRPr="00D01B1A">
              <w:rPr>
                <w:color w:val="000000"/>
                <w:sz w:val="20"/>
                <w:szCs w:val="20"/>
              </w:rPr>
              <w:t>1.8</w:t>
            </w:r>
          </w:p>
        </w:tc>
        <w:tc>
          <w:tcPr>
            <w:tcW w:w="921" w:type="pct"/>
            <w:vMerge/>
            <w:shd w:val="clear" w:color="auto" w:fill="auto"/>
            <w:vAlign w:val="center"/>
          </w:tcPr>
          <w:p w14:paraId="1B45EDE2" w14:textId="77777777" w:rsidR="00087F46" w:rsidRPr="00D01B1A" w:rsidRDefault="00087F46" w:rsidP="00FE2297">
            <w:pPr>
              <w:widowControl w:val="0"/>
              <w:suppressAutoHyphens/>
              <w:jc w:val="center"/>
              <w:rPr>
                <w:sz w:val="20"/>
                <w:szCs w:val="20"/>
              </w:rPr>
            </w:pPr>
          </w:p>
        </w:tc>
      </w:tr>
      <w:tr w:rsidR="00087F46" w:rsidRPr="00D01B1A" w14:paraId="7B23EE52" w14:textId="77777777" w:rsidTr="00FE2297">
        <w:tc>
          <w:tcPr>
            <w:tcW w:w="730" w:type="pct"/>
            <w:vMerge/>
            <w:tcBorders>
              <w:left w:val="single" w:sz="4" w:space="0" w:color="auto"/>
              <w:right w:val="single" w:sz="4" w:space="0" w:color="auto"/>
            </w:tcBorders>
            <w:shd w:val="clear" w:color="auto" w:fill="auto"/>
            <w:vAlign w:val="center"/>
          </w:tcPr>
          <w:p w14:paraId="441D02CA"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2800C72A"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40E5708C" w14:textId="77777777" w:rsidR="00087F46" w:rsidRPr="00D01B1A" w:rsidRDefault="00087F46" w:rsidP="00FE2297">
            <w:pPr>
              <w:suppressAutoHyphens/>
              <w:jc w:val="center"/>
              <w:rPr>
                <w:color w:val="000000"/>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center"/>
          </w:tcPr>
          <w:p w14:paraId="3D1B7FFA" w14:textId="77777777" w:rsidR="00087F46" w:rsidRPr="00D01B1A" w:rsidRDefault="00087F46" w:rsidP="00FE2297">
            <w:pPr>
              <w:suppressAutoHyphens/>
              <w:jc w:val="center"/>
              <w:rPr>
                <w:color w:val="000000"/>
                <w:sz w:val="20"/>
                <w:szCs w:val="20"/>
              </w:rPr>
            </w:pPr>
            <w:r w:rsidRPr="00D01B1A">
              <w:rPr>
                <w:color w:val="000000"/>
                <w:sz w:val="20"/>
                <w:szCs w:val="20"/>
              </w:rPr>
              <w:t>81</w:t>
            </w:r>
          </w:p>
        </w:tc>
        <w:tc>
          <w:tcPr>
            <w:tcW w:w="527" w:type="pct"/>
            <w:tcBorders>
              <w:top w:val="single" w:sz="4" w:space="0" w:color="auto"/>
              <w:left w:val="single" w:sz="4" w:space="0" w:color="auto"/>
              <w:bottom w:val="single" w:sz="4" w:space="0" w:color="auto"/>
              <w:right w:val="nil"/>
            </w:tcBorders>
            <w:shd w:val="clear" w:color="auto" w:fill="auto"/>
            <w:vAlign w:val="center"/>
          </w:tcPr>
          <w:p w14:paraId="630980D8" w14:textId="77777777" w:rsidR="00087F46" w:rsidRPr="00D01B1A" w:rsidRDefault="00087F46" w:rsidP="00FE2297">
            <w:pPr>
              <w:suppressAutoHyphens/>
              <w:jc w:val="center"/>
              <w:rPr>
                <w:color w:val="000000"/>
                <w:sz w:val="20"/>
                <w:szCs w:val="20"/>
              </w:rPr>
            </w:pPr>
            <w:r w:rsidRPr="00D01B1A">
              <w:rPr>
                <w:color w:val="000000"/>
                <w:sz w:val="20"/>
                <w:szCs w:val="20"/>
              </w:rPr>
              <w:t>3.4</w:t>
            </w:r>
          </w:p>
        </w:tc>
        <w:tc>
          <w:tcPr>
            <w:tcW w:w="921" w:type="pct"/>
            <w:vMerge/>
            <w:shd w:val="clear" w:color="auto" w:fill="auto"/>
            <w:vAlign w:val="center"/>
          </w:tcPr>
          <w:p w14:paraId="7EA0D54D" w14:textId="77777777" w:rsidR="00087F46" w:rsidRPr="00D01B1A" w:rsidRDefault="00087F46" w:rsidP="00FE2297">
            <w:pPr>
              <w:widowControl w:val="0"/>
              <w:suppressAutoHyphens/>
              <w:jc w:val="center"/>
              <w:rPr>
                <w:sz w:val="20"/>
                <w:szCs w:val="20"/>
              </w:rPr>
            </w:pPr>
          </w:p>
        </w:tc>
      </w:tr>
      <w:tr w:rsidR="00087F46" w:rsidRPr="00D01B1A" w14:paraId="6902BD00"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2C7AA9AA"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78CBAB8E"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center"/>
          </w:tcPr>
          <w:p w14:paraId="38816DC2"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center"/>
          </w:tcPr>
          <w:p w14:paraId="585C7907" w14:textId="77777777" w:rsidR="00087F46" w:rsidRPr="00D01B1A" w:rsidRDefault="00087F46" w:rsidP="00FE2297">
            <w:pPr>
              <w:suppressAutoHyphens/>
              <w:jc w:val="center"/>
              <w:rPr>
                <w:color w:val="000000"/>
                <w:sz w:val="20"/>
                <w:szCs w:val="20"/>
              </w:rPr>
            </w:pPr>
            <w:r w:rsidRPr="00D01B1A">
              <w:rPr>
                <w:color w:val="000000"/>
                <w:sz w:val="20"/>
                <w:szCs w:val="20"/>
              </w:rPr>
              <w:t>80</w:t>
            </w:r>
          </w:p>
        </w:tc>
        <w:tc>
          <w:tcPr>
            <w:tcW w:w="527" w:type="pct"/>
            <w:tcBorders>
              <w:top w:val="single" w:sz="4" w:space="0" w:color="auto"/>
              <w:left w:val="single" w:sz="4" w:space="0" w:color="auto"/>
              <w:bottom w:val="single" w:sz="4" w:space="0" w:color="auto"/>
              <w:right w:val="nil"/>
            </w:tcBorders>
            <w:shd w:val="clear" w:color="auto" w:fill="auto"/>
            <w:vAlign w:val="center"/>
          </w:tcPr>
          <w:p w14:paraId="6E9BDB4E" w14:textId="77777777" w:rsidR="00087F46" w:rsidRPr="00D01B1A" w:rsidRDefault="00087F46" w:rsidP="00FE2297">
            <w:pPr>
              <w:suppressAutoHyphens/>
              <w:jc w:val="center"/>
              <w:rPr>
                <w:color w:val="000000"/>
                <w:sz w:val="20"/>
                <w:szCs w:val="20"/>
              </w:rPr>
            </w:pPr>
            <w:r w:rsidRPr="00D01B1A">
              <w:rPr>
                <w:color w:val="000000"/>
                <w:sz w:val="20"/>
                <w:szCs w:val="20"/>
              </w:rPr>
              <w:t>2.6</w:t>
            </w:r>
          </w:p>
        </w:tc>
        <w:tc>
          <w:tcPr>
            <w:tcW w:w="921" w:type="pct"/>
            <w:vMerge/>
            <w:shd w:val="clear" w:color="auto" w:fill="auto"/>
            <w:vAlign w:val="center"/>
          </w:tcPr>
          <w:p w14:paraId="6C393066" w14:textId="77777777" w:rsidR="00087F46" w:rsidRPr="00D01B1A" w:rsidRDefault="00087F46" w:rsidP="00FE2297">
            <w:pPr>
              <w:widowControl w:val="0"/>
              <w:suppressAutoHyphens/>
              <w:jc w:val="center"/>
              <w:rPr>
                <w:sz w:val="20"/>
                <w:szCs w:val="20"/>
              </w:rPr>
            </w:pPr>
          </w:p>
        </w:tc>
      </w:tr>
    </w:tbl>
    <w:p w14:paraId="2919A442" w14:textId="77777777" w:rsidR="00087F46" w:rsidRPr="00D01B1A" w:rsidRDefault="00087F46" w:rsidP="00FE2297">
      <w:pPr>
        <w:widowControl w:val="0"/>
        <w:jc w:val="both"/>
        <w:rPr>
          <w:rFonts w:ascii="Times New Roman" w:hAnsi="Times New Roman" w:cs="Times New Roman"/>
          <w:sz w:val="22"/>
        </w:rPr>
      </w:pPr>
    </w:p>
    <w:p w14:paraId="57BF4A19" w14:textId="29367CB6" w:rsidR="00087F46" w:rsidRPr="00D01B1A" w:rsidRDefault="00087F46" w:rsidP="00FE2297">
      <w:pPr>
        <w:keepNext/>
        <w:keepLines/>
        <w:widowControl w:val="0"/>
        <w:tabs>
          <w:tab w:val="left" w:pos="1985"/>
        </w:tabs>
        <w:suppressAutoHyphen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103</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analytical method used for validation of propamocarb</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77"/>
      </w:tblGrid>
      <w:tr w:rsidR="00087F46" w:rsidRPr="00376C18" w14:paraId="6C63D7CB" w14:textId="77777777" w:rsidTr="00FE2297">
        <w:trPr>
          <w:tblHeader/>
        </w:trPr>
        <w:tc>
          <w:tcPr>
            <w:tcW w:w="3397" w:type="dxa"/>
            <w:shd w:val="clear" w:color="auto" w:fill="auto"/>
          </w:tcPr>
          <w:p w14:paraId="608A7DEB" w14:textId="77777777" w:rsidR="00087F46" w:rsidRPr="00376C18" w:rsidRDefault="00087F46" w:rsidP="00FE2297">
            <w:pPr>
              <w:keepNext/>
              <w:keepLines/>
              <w:widowControl w:val="0"/>
              <w:suppressAutoHyphens/>
              <w:jc w:val="center"/>
              <w:rPr>
                <w:b/>
                <w:sz w:val="20"/>
                <w:szCs w:val="20"/>
              </w:rPr>
            </w:pPr>
          </w:p>
        </w:tc>
        <w:tc>
          <w:tcPr>
            <w:tcW w:w="5977" w:type="dxa"/>
            <w:shd w:val="clear" w:color="auto" w:fill="auto"/>
          </w:tcPr>
          <w:p w14:paraId="3C0D7C3C" w14:textId="77777777" w:rsidR="00087F46" w:rsidRPr="00376C18" w:rsidRDefault="00087F46" w:rsidP="00FE2297">
            <w:pPr>
              <w:keepNext/>
              <w:keepLines/>
              <w:widowControl w:val="0"/>
              <w:suppressAutoHyphens/>
              <w:jc w:val="center"/>
              <w:rPr>
                <w:b/>
                <w:sz w:val="20"/>
                <w:szCs w:val="20"/>
              </w:rPr>
            </w:pPr>
            <w:r w:rsidRPr="00376C18">
              <w:rPr>
                <w:b/>
                <w:sz w:val="20"/>
                <w:szCs w:val="20"/>
              </w:rPr>
              <w:t>Propamocarb</w:t>
            </w:r>
          </w:p>
        </w:tc>
      </w:tr>
      <w:tr w:rsidR="00087F46" w:rsidRPr="00376C18" w14:paraId="383785BF" w14:textId="77777777" w:rsidTr="00FE2297">
        <w:tc>
          <w:tcPr>
            <w:tcW w:w="3397" w:type="dxa"/>
            <w:shd w:val="clear" w:color="auto" w:fill="auto"/>
          </w:tcPr>
          <w:p w14:paraId="4D5A8A5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Specificity</w:t>
            </w:r>
          </w:p>
        </w:tc>
        <w:tc>
          <w:tcPr>
            <w:tcW w:w="5977" w:type="dxa"/>
            <w:shd w:val="clear" w:color="auto" w:fill="auto"/>
          </w:tcPr>
          <w:p w14:paraId="2579442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apparent residues for all control samples were below 30% of the LOQ for Propamocarb, i.e. &lt; 0.003 mg/kg. In addition the method is based on mass specific detection of the compound. Therefore the method is considered specific for the detection of Propamocarb.</w:t>
            </w:r>
          </w:p>
        </w:tc>
      </w:tr>
      <w:tr w:rsidR="00087F46" w:rsidRPr="00376C18" w14:paraId="384681C0" w14:textId="77777777" w:rsidTr="00FE2297">
        <w:tc>
          <w:tcPr>
            <w:tcW w:w="3397" w:type="dxa"/>
            <w:shd w:val="clear" w:color="auto" w:fill="auto"/>
          </w:tcPr>
          <w:p w14:paraId="4512CF7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(type, number of data points)</w:t>
            </w:r>
          </w:p>
        </w:tc>
        <w:tc>
          <w:tcPr>
            <w:tcW w:w="5977" w:type="dxa"/>
            <w:shd w:val="clear" w:color="auto" w:fill="auto"/>
          </w:tcPr>
          <w:p w14:paraId="7DAE1BB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linearity of the detector used was tested for Propamocarb using standards in solvent and matrix matched standards.</w:t>
            </w:r>
          </w:p>
          <w:p w14:paraId="1B691AC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m/z 102, 6 levels r&gt;0.999</w:t>
            </w:r>
          </w:p>
          <w:p w14:paraId="2A346D01"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m/z 144, 6 levels r [0.9983 – 0.9999]</w:t>
            </w:r>
          </w:p>
        </w:tc>
      </w:tr>
      <w:tr w:rsidR="00087F46" w:rsidRPr="00376C18" w14:paraId="1F8A2C6E" w14:textId="77777777" w:rsidTr="00FE2297">
        <w:tc>
          <w:tcPr>
            <w:tcW w:w="3397" w:type="dxa"/>
            <w:shd w:val="clear" w:color="auto" w:fill="auto"/>
          </w:tcPr>
          <w:p w14:paraId="03EC7A0C"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Calibration range</w:t>
            </w:r>
          </w:p>
        </w:tc>
        <w:tc>
          <w:tcPr>
            <w:tcW w:w="5977" w:type="dxa"/>
            <w:shd w:val="clear" w:color="auto" w:fill="auto"/>
          </w:tcPr>
          <w:p w14:paraId="2212C2E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The linearity was tested by injecting standards of Propamocarb at concentrations between 0.04 and 5.0 </w:t>
            </w:r>
            <w:proofErr w:type="spellStart"/>
            <w:r w:rsidRPr="00376C18">
              <w:rPr>
                <w:noProof w:val="0"/>
                <w:sz w:val="20"/>
                <w:szCs w:val="20"/>
                <w:lang w:val="en-US"/>
              </w:rPr>
              <w:t>μg</w:t>
            </w:r>
            <w:proofErr w:type="spellEnd"/>
            <w:r w:rsidRPr="00376C18">
              <w:rPr>
                <w:noProof w:val="0"/>
                <w:sz w:val="20"/>
                <w:szCs w:val="20"/>
                <w:lang w:val="en-US"/>
              </w:rPr>
              <w:t>/L.</w:t>
            </w:r>
          </w:p>
          <w:p w14:paraId="44CCCA26"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ILV</w:t>
            </w:r>
          </w:p>
          <w:p w14:paraId="7F73FBA7"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For lettuce (head), wheat (grain) and avocado (pulp) matrix-matched standards of propamocarb free base covering the range of 0.01-1.0 </w:t>
            </w:r>
            <w:proofErr w:type="spellStart"/>
            <w:r w:rsidRPr="00376C18">
              <w:rPr>
                <w:noProof w:val="0"/>
                <w:sz w:val="20"/>
                <w:szCs w:val="20"/>
                <w:lang w:val="en-US"/>
              </w:rPr>
              <w:t>μg</w:t>
            </w:r>
            <w:proofErr w:type="spellEnd"/>
            <w:r w:rsidRPr="00376C18">
              <w:rPr>
                <w:noProof w:val="0"/>
                <w:sz w:val="20"/>
                <w:szCs w:val="20"/>
                <w:lang w:val="en-US"/>
              </w:rPr>
              <w:t xml:space="preserve">/L, for cauliflower (curd), matrix-matched standards of propamocarb hydrochloride covering the range of 0.02-2.0 </w:t>
            </w:r>
            <w:proofErr w:type="spellStart"/>
            <w:r w:rsidRPr="00376C18">
              <w:rPr>
                <w:noProof w:val="0"/>
                <w:sz w:val="20"/>
                <w:szCs w:val="20"/>
                <w:lang w:val="en-US"/>
              </w:rPr>
              <w:t>μg</w:t>
            </w:r>
            <w:proofErr w:type="spellEnd"/>
            <w:r w:rsidRPr="00376C18">
              <w:rPr>
                <w:noProof w:val="0"/>
                <w:sz w:val="20"/>
                <w:szCs w:val="20"/>
                <w:lang w:val="en-US"/>
              </w:rPr>
              <w:t>/L</w:t>
            </w:r>
          </w:p>
        </w:tc>
      </w:tr>
      <w:tr w:rsidR="00087F46" w:rsidRPr="00376C18" w14:paraId="177A714D" w14:textId="77777777" w:rsidTr="00FE2297">
        <w:tc>
          <w:tcPr>
            <w:tcW w:w="3397" w:type="dxa"/>
            <w:shd w:val="clear" w:color="auto" w:fill="auto"/>
          </w:tcPr>
          <w:p w14:paraId="12D74E0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Assessment of matrix effects is </w:t>
            </w:r>
            <w:r w:rsidRPr="00376C18">
              <w:rPr>
                <w:noProof w:val="0"/>
                <w:sz w:val="20"/>
                <w:szCs w:val="20"/>
                <w:lang w:val="en-US"/>
              </w:rPr>
              <w:lastRenderedPageBreak/>
              <w:t xml:space="preserve">presented </w:t>
            </w:r>
          </w:p>
        </w:tc>
        <w:tc>
          <w:tcPr>
            <w:tcW w:w="5977" w:type="dxa"/>
            <w:shd w:val="clear" w:color="auto" w:fill="auto"/>
          </w:tcPr>
          <w:p w14:paraId="68DA3D9C"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lastRenderedPageBreak/>
              <w:t xml:space="preserve">No investigation of matrix effects was performed in this study. </w:t>
            </w:r>
            <w:r w:rsidRPr="00376C18">
              <w:rPr>
                <w:noProof w:val="0"/>
                <w:sz w:val="20"/>
                <w:szCs w:val="20"/>
                <w:lang w:val="en-US"/>
              </w:rPr>
              <w:lastRenderedPageBreak/>
              <w:t>Matrix-matched standards were used throughout.</w:t>
            </w:r>
          </w:p>
        </w:tc>
      </w:tr>
      <w:tr w:rsidR="00087F46" w:rsidRPr="00376C18" w14:paraId="71222A77" w14:textId="77777777" w:rsidTr="00FE2297">
        <w:tc>
          <w:tcPr>
            <w:tcW w:w="3397" w:type="dxa"/>
            <w:shd w:val="clear" w:color="auto" w:fill="auto"/>
          </w:tcPr>
          <w:p w14:paraId="4F595277"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lastRenderedPageBreak/>
              <w:t>Limit of determination/quantification</w:t>
            </w:r>
          </w:p>
        </w:tc>
        <w:tc>
          <w:tcPr>
            <w:tcW w:w="5977" w:type="dxa"/>
            <w:shd w:val="clear" w:color="auto" w:fill="auto"/>
          </w:tcPr>
          <w:p w14:paraId="30BD819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limit of quantification (LOQ) was defined as the lowest fortification level where a mean recovery within the range of 70 to 110 % and an RSD of ≤ 20 % could be obtained. The LOQ was set at 0.01 mg/kg for Propamocarb.</w:t>
            </w:r>
          </w:p>
        </w:tc>
      </w:tr>
      <w:tr w:rsidR="00087F46" w:rsidRPr="00376C18" w14:paraId="29BA77E5" w14:textId="77777777" w:rsidTr="00FE2297">
        <w:tc>
          <w:tcPr>
            <w:tcW w:w="3397" w:type="dxa"/>
            <w:shd w:val="clear" w:color="auto" w:fill="auto"/>
          </w:tcPr>
          <w:p w14:paraId="46C40D8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Stability</w:t>
            </w:r>
          </w:p>
        </w:tc>
        <w:tc>
          <w:tcPr>
            <w:tcW w:w="5977" w:type="dxa"/>
            <w:shd w:val="clear" w:color="auto" w:fill="auto"/>
          </w:tcPr>
          <w:p w14:paraId="6A48602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extract of recovery samples were left in the fridge at about 4°C after their preparation and the samples were re-</w:t>
            </w:r>
            <w:proofErr w:type="spellStart"/>
            <w:r w:rsidRPr="00376C18">
              <w:rPr>
                <w:noProof w:val="0"/>
                <w:sz w:val="20"/>
                <w:szCs w:val="20"/>
                <w:lang w:val="en-US"/>
              </w:rPr>
              <w:t>analysed</w:t>
            </w:r>
            <w:proofErr w:type="spellEnd"/>
            <w:r w:rsidRPr="00376C18">
              <w:rPr>
                <w:noProof w:val="0"/>
                <w:sz w:val="20"/>
                <w:szCs w:val="20"/>
                <w:lang w:val="en-US"/>
              </w:rPr>
              <w:t xml:space="preserve"> after a storage period of up to 5 days.</w:t>
            </w:r>
          </w:p>
          <w:p w14:paraId="759D2C5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final extract of recovery samples were left in the autosampler at about 10°C after initial analysis and re-</w:t>
            </w:r>
            <w:proofErr w:type="spellStart"/>
            <w:r w:rsidRPr="00376C18">
              <w:rPr>
                <w:noProof w:val="0"/>
                <w:sz w:val="20"/>
                <w:szCs w:val="20"/>
                <w:lang w:val="en-US"/>
              </w:rPr>
              <w:t>analysed</w:t>
            </w:r>
            <w:proofErr w:type="spellEnd"/>
            <w:r w:rsidRPr="00376C18">
              <w:rPr>
                <w:noProof w:val="0"/>
                <w:sz w:val="20"/>
                <w:szCs w:val="20"/>
                <w:lang w:val="en-US"/>
              </w:rPr>
              <w:t xml:space="preserve"> after a storage period of up to 5 days.</w:t>
            </w:r>
          </w:p>
        </w:tc>
      </w:tr>
    </w:tbl>
    <w:p w14:paraId="3076625B" w14:textId="77777777" w:rsidR="00087F46" w:rsidRPr="00D01B1A" w:rsidRDefault="00087F46" w:rsidP="00FE2297">
      <w:pPr>
        <w:pStyle w:val="RepNewPart"/>
        <w:suppressAutoHyphens/>
        <w:rPr>
          <w:lang w:val="en-US"/>
        </w:rPr>
      </w:pPr>
      <w:r w:rsidRPr="00D01B1A">
        <w:rPr>
          <w:lang w:val="en-US"/>
        </w:rPr>
        <w:t>Conclusion</w:t>
      </w:r>
    </w:p>
    <w:p w14:paraId="48A81A7E" w14:textId="77777777" w:rsidR="00087F46" w:rsidRPr="00D01B1A" w:rsidRDefault="00087F46" w:rsidP="00FE2297">
      <w:pPr>
        <w:pStyle w:val="RepStandard"/>
      </w:pPr>
      <w:r w:rsidRPr="00D01B1A">
        <w:t>The method is suitable and validated for the determination of residues of Propamocarb (determined and calculated as Propamocarb - AE B039744) in plant material (e.g. lettuce (head), chicory witloof (leaf), cauliflower (curd), orange (whole fruit), leek (shoot), wheat (grain) and avocado (pulp)) with a LOQ of 0.01 mg/kg</w:t>
      </w:r>
    </w:p>
    <w:p w14:paraId="3B843036" w14:textId="77777777" w:rsidR="00087F46" w:rsidRPr="00D01B1A" w:rsidRDefault="00087F46" w:rsidP="00FE2297">
      <w:pPr>
        <w:pStyle w:val="RepAppendix6"/>
        <w:rPr>
          <w:lang w:val="en-US"/>
        </w:rPr>
      </w:pPr>
      <w:r w:rsidRPr="00D01B1A">
        <w:rPr>
          <w:lang w:val="en-US"/>
        </w:rPr>
        <w:t>Extraction efficiency</w:t>
      </w:r>
    </w:p>
    <w:p w14:paraId="593A67E6" w14:textId="77777777" w:rsidR="00087F46" w:rsidRPr="00D01B1A" w:rsidRDefault="00087F46" w:rsidP="00FE2297">
      <w:pPr>
        <w:pStyle w:val="RepStandard"/>
      </w:pPr>
      <w:r w:rsidRPr="00D01B1A">
        <w:t xml:space="preserve">Please refer to the RAR (RMS Portugal, 2017) where this was addressed. </w:t>
      </w:r>
    </w:p>
    <w:p w14:paraId="1CDA9447" w14:textId="77777777" w:rsidR="00087F46" w:rsidRPr="00D01B1A" w:rsidRDefault="00087F46" w:rsidP="00FE2297">
      <w:pPr>
        <w:pStyle w:val="RepAppendix4"/>
        <w:rPr>
          <w:lang w:val="en-US"/>
        </w:rPr>
      </w:pPr>
      <w:r w:rsidRPr="00D01B1A">
        <w:rPr>
          <w:lang w:val="en-US"/>
        </w:rPr>
        <w:t xml:space="preserve">Description of analytical methods for the determination of residues in animal matrices (KCP 5.2) </w:t>
      </w:r>
    </w:p>
    <w:p w14:paraId="087729F5" w14:textId="77777777" w:rsidR="00087F46" w:rsidRPr="00D01B1A" w:rsidRDefault="00087F46" w:rsidP="00FE2297">
      <w:pPr>
        <w:pStyle w:val="RepAppendix5"/>
        <w:rPr>
          <w:lang w:val="en-US"/>
        </w:rPr>
      </w:pPr>
      <w:bookmarkStart w:id="520" w:name="_Hlk133495471"/>
      <w:r w:rsidRPr="00D01B1A">
        <w:rPr>
          <w:lang w:val="en-US"/>
        </w:rPr>
        <w:t>Analytical method 2</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0F7A8E" w14:paraId="4A1B13B1" w14:textId="77777777" w:rsidTr="00B15AE9">
        <w:tc>
          <w:tcPr>
            <w:tcW w:w="1063" w:type="pct"/>
            <w:shd w:val="clear" w:color="auto" w:fill="D9D9D9" w:themeFill="background1" w:themeFillShade="D9"/>
          </w:tcPr>
          <w:p w14:paraId="5E915E64" w14:textId="77777777" w:rsidR="00087F46" w:rsidRPr="000F7A8E" w:rsidRDefault="00087F46" w:rsidP="00FE2297">
            <w:pPr>
              <w:widowControl w:val="0"/>
              <w:jc w:val="both"/>
              <w:rPr>
                <w:rFonts w:ascii="Times New Roman" w:eastAsia="Batang" w:hAnsi="Times New Roman" w:cs="Times New Roman"/>
                <w:sz w:val="22"/>
              </w:rPr>
            </w:pPr>
            <w:r w:rsidRPr="000F7A8E">
              <w:rPr>
                <w:rFonts w:ascii="Times New Roman" w:hAnsi="Times New Roman" w:cs="Times New Roman"/>
                <w:sz w:val="22"/>
              </w:rPr>
              <w:t xml:space="preserve">Comments of </w:t>
            </w:r>
            <w:proofErr w:type="spellStart"/>
            <w:r w:rsidRPr="000F7A8E">
              <w:rPr>
                <w:rFonts w:ascii="Times New Roman" w:hAnsi="Times New Roman" w:cs="Times New Roman"/>
                <w:sz w:val="22"/>
              </w:rPr>
              <w:t>zRMS</w:t>
            </w:r>
            <w:proofErr w:type="spellEnd"/>
            <w:r w:rsidRPr="000F7A8E">
              <w:rPr>
                <w:rFonts w:ascii="Times New Roman" w:hAnsi="Times New Roman" w:cs="Times New Roman"/>
                <w:sz w:val="22"/>
              </w:rPr>
              <w:t>:</w:t>
            </w:r>
          </w:p>
        </w:tc>
        <w:tc>
          <w:tcPr>
            <w:tcW w:w="3937" w:type="pct"/>
            <w:shd w:val="clear" w:color="auto" w:fill="D9D9D9" w:themeFill="background1" w:themeFillShade="D9"/>
          </w:tcPr>
          <w:p w14:paraId="15457229" w14:textId="77777777" w:rsidR="004C63E7" w:rsidRDefault="000F7A8E" w:rsidP="000F7A8E">
            <w:pPr>
              <w:pStyle w:val="RepTable"/>
              <w:rPr>
                <w:rFonts w:ascii="Times New Roman" w:hAnsi="Times New Roman" w:cs="Times New Roman"/>
                <w:noProof w:val="0"/>
                <w:lang w:val="en-US"/>
              </w:rPr>
            </w:pPr>
            <w:r>
              <w:rPr>
                <w:rFonts w:ascii="Times New Roman" w:hAnsi="Times New Roman" w:cs="Times New Roman"/>
                <w:noProof w:val="0"/>
                <w:lang w:val="en-US"/>
              </w:rPr>
              <w:t xml:space="preserve">Both </w:t>
            </w:r>
            <w:r w:rsidR="00B15AE9" w:rsidRPr="000F7A8E">
              <w:rPr>
                <w:rFonts w:ascii="Times New Roman" w:hAnsi="Times New Roman" w:cs="Times New Roman"/>
                <w:noProof w:val="0"/>
                <w:lang w:val="en-US"/>
              </w:rPr>
              <w:t>EU agreed (RAR 2017)</w:t>
            </w:r>
            <w:r>
              <w:rPr>
                <w:rFonts w:ascii="Times New Roman" w:hAnsi="Times New Roman" w:cs="Times New Roman"/>
                <w:noProof w:val="0"/>
                <w:lang w:val="en-US"/>
              </w:rPr>
              <w:t xml:space="preserve"> </w:t>
            </w:r>
            <w:r w:rsidR="00B15AE9" w:rsidRPr="000F7A8E">
              <w:rPr>
                <w:rFonts w:ascii="Times New Roman" w:hAnsi="Times New Roman" w:cs="Times New Roman"/>
                <w:noProof w:val="0"/>
                <w:lang w:val="en-US"/>
              </w:rPr>
              <w:t>Provided in Appendix 2 for information</w:t>
            </w:r>
          </w:p>
          <w:p w14:paraId="09DEF9A0" w14:textId="5523E9FD" w:rsidR="00087F46" w:rsidRPr="000F7A8E" w:rsidRDefault="004C63E7" w:rsidP="000F7A8E">
            <w:pPr>
              <w:pStyle w:val="RepTable"/>
              <w:rPr>
                <w:rFonts w:ascii="Times New Roman" w:hAnsi="Times New Roman" w:cs="Times New Roman"/>
                <w:noProof w:val="0"/>
                <w:lang w:val="en-US"/>
              </w:rPr>
            </w:pPr>
            <w:r>
              <w:rPr>
                <w:rFonts w:ascii="Times New Roman" w:hAnsi="Times New Roman" w:cs="Times New Roman"/>
                <w:noProof w:val="0"/>
                <w:lang w:val="en-US"/>
              </w:rPr>
              <w:t>No comments.</w:t>
            </w:r>
            <w:r w:rsidR="00087F46" w:rsidRPr="000F7A8E">
              <w:rPr>
                <w:rFonts w:ascii="Times New Roman" w:hAnsi="Times New Roman" w:cs="Times New Roman"/>
                <w:noProof w:val="0"/>
                <w:lang w:val="en-US"/>
              </w:rPr>
              <w:fldChar w:fldCharType="begin"/>
            </w:r>
            <w:r w:rsidR="00087F46" w:rsidRPr="000F7A8E">
              <w:rPr>
                <w:rFonts w:ascii="Times New Roman" w:hAnsi="Times New Roman" w:cs="Times New Roman"/>
                <w:noProof w:val="0"/>
                <w:lang w:val="en-US"/>
              </w:rPr>
              <w:instrText xml:space="preserve"> FORMTEXT </w:instrText>
            </w:r>
            <w:r w:rsidR="00087F46" w:rsidRPr="000F7A8E">
              <w:rPr>
                <w:rFonts w:ascii="Times New Roman" w:hAnsi="Times New Roman" w:cs="Times New Roman"/>
                <w:noProof w:val="0"/>
                <w:lang w:val="en-US"/>
              </w:rPr>
              <w:fldChar w:fldCharType="separate"/>
            </w:r>
            <w:r w:rsidR="00087F46" w:rsidRPr="000F7A8E">
              <w:rPr>
                <w:rFonts w:ascii="Times New Roman" w:hAnsi="Times New Roman" w:cs="Times New Roman"/>
                <w:noProof w:val="0"/>
                <w:lang w:val="en-US"/>
              </w:rPr>
              <w:fldChar w:fldCharType="end"/>
            </w:r>
          </w:p>
        </w:tc>
      </w:tr>
    </w:tbl>
    <w:p w14:paraId="0BCF395B" w14:textId="77777777" w:rsidR="00087F46" w:rsidRPr="00D01B1A" w:rsidRDefault="00087F46" w:rsidP="00FE2297"/>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7EEBF8AC" w14:textId="77777777" w:rsidTr="00FE2297">
        <w:trPr>
          <w:gridAfter w:val="1"/>
          <w:wAfter w:w="37" w:type="pct"/>
        </w:trPr>
        <w:tc>
          <w:tcPr>
            <w:tcW w:w="1343" w:type="pct"/>
            <w:shd w:val="clear" w:color="auto" w:fill="auto"/>
          </w:tcPr>
          <w:p w14:paraId="3D121332"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79772A9F"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 xml:space="preserve">Validation of the </w:t>
            </w:r>
            <w:proofErr w:type="spellStart"/>
            <w:r w:rsidRPr="00D01B1A">
              <w:rPr>
                <w:rFonts w:ascii="Times New Roman" w:hAnsi="Times New Roman" w:cs="Times New Roman"/>
                <w:sz w:val="22"/>
              </w:rPr>
              <w:t>QuEChERS</w:t>
            </w:r>
            <w:proofErr w:type="spellEnd"/>
            <w:r w:rsidRPr="00D01B1A">
              <w:rPr>
                <w:rFonts w:ascii="Times New Roman" w:hAnsi="Times New Roman" w:cs="Times New Roman"/>
                <w:sz w:val="22"/>
              </w:rPr>
              <w:t xml:space="preserve"> Method (BCS method ID 01205) for the determination of propamocarb in animal tissues</w:t>
            </w:r>
          </w:p>
          <w:p w14:paraId="6BAAFE36" w14:textId="77777777" w:rsidR="00087F46" w:rsidRPr="00B87425" w:rsidRDefault="00087F46" w:rsidP="00FE2297">
            <w:pPr>
              <w:widowControl w:val="0"/>
              <w:spacing w:after="120"/>
              <w:jc w:val="both"/>
              <w:rPr>
                <w:rFonts w:ascii="Times New Roman" w:hAnsi="Times New Roman" w:cs="Times New Roman"/>
                <w:sz w:val="22"/>
                <w:lang w:val="de-DE"/>
              </w:rPr>
            </w:pPr>
            <w:r w:rsidRPr="00B87425">
              <w:rPr>
                <w:rFonts w:ascii="Times New Roman" w:hAnsi="Times New Roman" w:cs="Times New Roman"/>
                <w:sz w:val="22"/>
                <w:lang w:val="de-DE"/>
              </w:rPr>
              <w:t xml:space="preserve">Weber, H. &amp; Schernikau, N., 2010 </w:t>
            </w:r>
          </w:p>
          <w:p w14:paraId="19E73F8D" w14:textId="77777777" w:rsidR="00087F46" w:rsidRPr="00B87425" w:rsidRDefault="00087F46" w:rsidP="00FE2297">
            <w:pPr>
              <w:widowControl w:val="0"/>
              <w:spacing w:after="120"/>
              <w:jc w:val="both"/>
              <w:rPr>
                <w:rFonts w:ascii="Times New Roman" w:hAnsi="Times New Roman" w:cs="Times New Roman"/>
                <w:sz w:val="22"/>
                <w:lang w:val="de-DE"/>
              </w:rPr>
            </w:pPr>
            <w:r w:rsidRPr="00B87425">
              <w:rPr>
                <w:rFonts w:ascii="Times New Roman" w:hAnsi="Times New Roman" w:cs="Times New Roman"/>
                <w:sz w:val="22"/>
                <w:lang w:val="de-DE"/>
              </w:rPr>
              <w:t xml:space="preserve">Report </w:t>
            </w:r>
            <w:proofErr w:type="spellStart"/>
            <w:r w:rsidRPr="00B87425">
              <w:rPr>
                <w:rFonts w:ascii="Times New Roman" w:hAnsi="Times New Roman" w:cs="Times New Roman"/>
                <w:sz w:val="22"/>
                <w:lang w:val="de-DE"/>
              </w:rPr>
              <w:t>No</w:t>
            </w:r>
            <w:proofErr w:type="spellEnd"/>
            <w:r w:rsidRPr="00B87425">
              <w:rPr>
                <w:rFonts w:ascii="Times New Roman" w:hAnsi="Times New Roman" w:cs="Times New Roman"/>
                <w:sz w:val="22"/>
                <w:lang w:val="de-DE"/>
              </w:rPr>
              <w:t xml:space="preserve"> BAY-1032V </w:t>
            </w:r>
          </w:p>
          <w:p w14:paraId="577DC748"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Document No. M-387185-01-1</w:t>
            </w:r>
          </w:p>
          <w:p w14:paraId="0F5304CD"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5166D642" w14:textId="77777777" w:rsidTr="00FE2297">
        <w:trPr>
          <w:gridAfter w:val="1"/>
          <w:wAfter w:w="37" w:type="pct"/>
        </w:trPr>
        <w:tc>
          <w:tcPr>
            <w:tcW w:w="1343" w:type="pct"/>
            <w:shd w:val="clear" w:color="auto" w:fill="auto"/>
          </w:tcPr>
          <w:p w14:paraId="3DAFD44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1D6F4997"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91/414/EEC as amended by 96/46/EC 4.2.1; SANCO/825/00 rev. 7, 17/03/04; BBA Guideline of 21 July 1998; OECD ENV/JM/MONO(2007)17, 13-Aug-07 </w:t>
            </w:r>
          </w:p>
        </w:tc>
      </w:tr>
      <w:tr w:rsidR="00087F46" w:rsidRPr="00D01B1A" w14:paraId="5CD009F2" w14:textId="77777777" w:rsidTr="00FE2297">
        <w:trPr>
          <w:gridAfter w:val="1"/>
          <w:wAfter w:w="37" w:type="pct"/>
        </w:trPr>
        <w:tc>
          <w:tcPr>
            <w:tcW w:w="1343" w:type="pct"/>
            <w:shd w:val="clear" w:color="auto" w:fill="auto"/>
          </w:tcPr>
          <w:p w14:paraId="713688DA"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542CFC18"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No</w:t>
            </w:r>
          </w:p>
        </w:tc>
      </w:tr>
      <w:tr w:rsidR="00087F46" w:rsidRPr="00D01B1A" w14:paraId="1E498B37" w14:textId="77777777" w:rsidTr="00FE2297">
        <w:trPr>
          <w:gridAfter w:val="1"/>
          <w:wAfter w:w="37" w:type="pct"/>
        </w:trPr>
        <w:tc>
          <w:tcPr>
            <w:tcW w:w="1343" w:type="pct"/>
            <w:shd w:val="clear" w:color="auto" w:fill="auto"/>
          </w:tcPr>
          <w:p w14:paraId="341A71F7"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lastRenderedPageBreak/>
              <w:t>GLP:</w:t>
            </w:r>
          </w:p>
        </w:tc>
        <w:tc>
          <w:tcPr>
            <w:tcW w:w="3620" w:type="pct"/>
            <w:shd w:val="clear" w:color="auto" w:fill="auto"/>
          </w:tcPr>
          <w:p w14:paraId="7592DD87"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yes</w:t>
            </w:r>
          </w:p>
        </w:tc>
      </w:tr>
      <w:tr w:rsidR="00087F46" w:rsidRPr="00D01B1A" w14:paraId="03942BB1" w14:textId="77777777" w:rsidTr="00FE2297">
        <w:tc>
          <w:tcPr>
            <w:tcW w:w="1343" w:type="pct"/>
            <w:shd w:val="clear" w:color="auto" w:fill="auto"/>
          </w:tcPr>
          <w:p w14:paraId="066E8A89"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59C55D2B"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bookmarkEnd w:id="520"/>
    </w:tbl>
    <w:p w14:paraId="04A62325" w14:textId="77777777" w:rsidR="00087F46" w:rsidRPr="00D01B1A" w:rsidRDefault="00087F46" w:rsidP="00FE2297">
      <w:pPr>
        <w:rPr>
          <w:rFonts w:ascii="Times New Roman" w:hAnsi="Times New Roman" w:cs="Times New Roman"/>
          <w:sz w:val="22"/>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6A4F71BC" w14:textId="77777777" w:rsidTr="00FE2297">
        <w:trPr>
          <w:gridAfter w:val="1"/>
          <w:wAfter w:w="37" w:type="pct"/>
        </w:trPr>
        <w:tc>
          <w:tcPr>
            <w:tcW w:w="1343" w:type="pct"/>
            <w:shd w:val="clear" w:color="auto" w:fill="auto"/>
          </w:tcPr>
          <w:p w14:paraId="76829351"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0A5A7787"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 xml:space="preserve">Determination of residues of propamocarb in animal tissues; Independent Lab Validation of </w:t>
            </w:r>
            <w:proofErr w:type="spellStart"/>
            <w:r w:rsidRPr="00D01B1A">
              <w:rPr>
                <w:rFonts w:ascii="Times New Roman" w:hAnsi="Times New Roman" w:cs="Times New Roman"/>
                <w:sz w:val="22"/>
              </w:rPr>
              <w:t>QuEChERS</w:t>
            </w:r>
            <w:proofErr w:type="spellEnd"/>
            <w:r w:rsidRPr="00D01B1A">
              <w:rPr>
                <w:rFonts w:ascii="Times New Roman" w:hAnsi="Times New Roman" w:cs="Times New Roman"/>
                <w:sz w:val="22"/>
              </w:rPr>
              <w:t xml:space="preserve"> method (BCS method 01205) </w:t>
            </w:r>
          </w:p>
          <w:p w14:paraId="4BA820AD"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 xml:space="preserve">Konrad, St. &amp; Neuland, M., 2010 </w:t>
            </w:r>
          </w:p>
          <w:p w14:paraId="0BFA7441"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 xml:space="preserve">Report No 01205 </w:t>
            </w:r>
          </w:p>
          <w:p w14:paraId="224A8834"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 xml:space="preserve">Document No. M-398135-01-1 </w:t>
            </w:r>
          </w:p>
          <w:p w14:paraId="2057FB46"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69D1EB63" w14:textId="77777777" w:rsidTr="00FE2297">
        <w:trPr>
          <w:gridAfter w:val="1"/>
          <w:wAfter w:w="37" w:type="pct"/>
        </w:trPr>
        <w:tc>
          <w:tcPr>
            <w:tcW w:w="1343" w:type="pct"/>
            <w:shd w:val="clear" w:color="auto" w:fill="auto"/>
          </w:tcPr>
          <w:p w14:paraId="04CB3A2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03839403" w14:textId="77777777" w:rsidR="00087F46" w:rsidRPr="00D01B1A" w:rsidRDefault="00087F46" w:rsidP="00FE2297">
            <w:pPr>
              <w:pStyle w:val="Default"/>
              <w:jc w:val="both"/>
              <w:rPr>
                <w:rFonts w:ascii="Times New Roman" w:hAnsi="Times New Roman" w:cs="Times New Roman"/>
                <w:sz w:val="22"/>
                <w:szCs w:val="22"/>
              </w:rPr>
            </w:pPr>
            <w:r w:rsidRPr="00D01B1A">
              <w:rPr>
                <w:rFonts w:ascii="Times New Roman" w:hAnsi="Times New Roman" w:cs="Times New Roman"/>
                <w:sz w:val="22"/>
                <w:szCs w:val="22"/>
              </w:rPr>
              <w:t xml:space="preserve">91/414/EEC, SANCO/3029/99, SANCO/825/00 rev. 7, ENV/JM/Mono(2007) 17 </w:t>
            </w:r>
          </w:p>
        </w:tc>
      </w:tr>
      <w:tr w:rsidR="00087F46" w:rsidRPr="00D01B1A" w14:paraId="2C528AAA" w14:textId="77777777" w:rsidTr="00FE2297">
        <w:trPr>
          <w:gridAfter w:val="1"/>
          <w:wAfter w:w="37" w:type="pct"/>
        </w:trPr>
        <w:tc>
          <w:tcPr>
            <w:tcW w:w="1343" w:type="pct"/>
            <w:shd w:val="clear" w:color="auto" w:fill="auto"/>
          </w:tcPr>
          <w:p w14:paraId="35402CE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7A085284"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No</w:t>
            </w:r>
          </w:p>
        </w:tc>
      </w:tr>
      <w:tr w:rsidR="00087F46" w:rsidRPr="00D01B1A" w14:paraId="31686C25" w14:textId="77777777" w:rsidTr="00FE2297">
        <w:trPr>
          <w:gridAfter w:val="1"/>
          <w:wAfter w:w="37" w:type="pct"/>
        </w:trPr>
        <w:tc>
          <w:tcPr>
            <w:tcW w:w="1343" w:type="pct"/>
            <w:shd w:val="clear" w:color="auto" w:fill="auto"/>
          </w:tcPr>
          <w:p w14:paraId="759E6735"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58EA5915" w14:textId="77777777" w:rsidR="00087F46" w:rsidRPr="00D01B1A" w:rsidRDefault="00087F46" w:rsidP="00FE2297">
            <w:pPr>
              <w:tabs>
                <w:tab w:val="left" w:pos="425"/>
                <w:tab w:val="left" w:pos="850"/>
              </w:tabs>
              <w:spacing w:after="120"/>
              <w:ind w:left="1985" w:hanging="1985"/>
              <w:rPr>
                <w:rFonts w:ascii="Times New Roman" w:hAnsi="Times New Roman" w:cs="Times New Roman"/>
                <w:sz w:val="22"/>
              </w:rPr>
            </w:pPr>
            <w:r w:rsidRPr="00D01B1A">
              <w:rPr>
                <w:rFonts w:ascii="Times New Roman" w:hAnsi="Times New Roman" w:cs="Times New Roman"/>
                <w:sz w:val="22"/>
              </w:rPr>
              <w:t>yes</w:t>
            </w:r>
          </w:p>
        </w:tc>
      </w:tr>
      <w:tr w:rsidR="00087F46" w:rsidRPr="00D01B1A" w14:paraId="204FA205" w14:textId="77777777" w:rsidTr="00FE2297">
        <w:tc>
          <w:tcPr>
            <w:tcW w:w="1343" w:type="pct"/>
            <w:shd w:val="clear" w:color="auto" w:fill="auto"/>
          </w:tcPr>
          <w:p w14:paraId="0E09A867"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238E2C8B"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tbl>
    <w:p w14:paraId="2A076545" w14:textId="77777777" w:rsidR="00087F46" w:rsidRPr="00D01B1A" w:rsidRDefault="00087F46" w:rsidP="00FE2297">
      <w:pPr>
        <w:pStyle w:val="RepNewPart"/>
        <w:suppressAutoHyphens/>
        <w:rPr>
          <w:lang w:val="en-US"/>
        </w:rPr>
      </w:pPr>
      <w:r w:rsidRPr="00D01B1A">
        <w:rPr>
          <w:lang w:val="en-US"/>
        </w:rPr>
        <w:t>Materials and methods</w:t>
      </w:r>
    </w:p>
    <w:p w14:paraId="78C4DE88"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 xml:space="preserve">The study objective is to validate the </w:t>
      </w:r>
      <w:proofErr w:type="spellStart"/>
      <w:r w:rsidRPr="00D01B1A">
        <w:rPr>
          <w:rFonts w:ascii="Times New Roman" w:hAnsi="Times New Roman" w:cs="Times New Roman"/>
          <w:sz w:val="22"/>
        </w:rPr>
        <w:t>QuEChERS</w:t>
      </w:r>
      <w:proofErr w:type="spellEnd"/>
      <w:r w:rsidRPr="00D01B1A">
        <w:rPr>
          <w:rFonts w:ascii="Times New Roman" w:hAnsi="Times New Roman" w:cs="Times New Roman"/>
          <w:sz w:val="22"/>
        </w:rPr>
        <w:t xml:space="preserve"> Method (BCS Method ID 01205) for the determination of residues of Propamocarb in meat (cattle), liver (cattle), kidney (cattle), fat (cattle), milk (cattle) and egg (chicken).</w:t>
      </w:r>
    </w:p>
    <w:p w14:paraId="3399F8C6"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The Multi-Method L00.00-115 “</w:t>
      </w:r>
      <w:proofErr w:type="spellStart"/>
      <w:r w:rsidRPr="00D01B1A">
        <w:rPr>
          <w:rFonts w:ascii="Times New Roman" w:hAnsi="Times New Roman" w:cs="Times New Roman"/>
          <w:sz w:val="22"/>
        </w:rPr>
        <w:t>QuEChERS</w:t>
      </w:r>
      <w:proofErr w:type="spellEnd"/>
      <w:r w:rsidRPr="00D01B1A">
        <w:rPr>
          <w:rFonts w:ascii="Times New Roman" w:hAnsi="Times New Roman" w:cs="Times New Roman"/>
          <w:sz w:val="22"/>
        </w:rPr>
        <w:t>” of the Official Collection of Test Methods was performed according to § 64 LFGB with:</w:t>
      </w:r>
    </w:p>
    <w:p w14:paraId="34E99707"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 xml:space="preserve">- extraction with water/acetonitrile (5 g </w:t>
      </w:r>
      <w:proofErr w:type="spellStart"/>
      <w:r w:rsidRPr="00D01B1A">
        <w:rPr>
          <w:rFonts w:ascii="Times New Roman" w:hAnsi="Times New Roman" w:cs="Times New Roman"/>
          <w:sz w:val="22"/>
        </w:rPr>
        <w:t>homogenised</w:t>
      </w:r>
      <w:proofErr w:type="spellEnd"/>
      <w:r w:rsidRPr="00D01B1A">
        <w:rPr>
          <w:rFonts w:ascii="Times New Roman" w:hAnsi="Times New Roman" w:cs="Times New Roman"/>
          <w:sz w:val="22"/>
        </w:rPr>
        <w:t xml:space="preserve"> specimens and 5 mL of water (7 mL for fat samples) and 10 mL of acetonitrile);</w:t>
      </w:r>
    </w:p>
    <w:p w14:paraId="0053ABE2"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 addition of magnesium sulphate, sodium chloride and sodium citrate, liquid/liquid partition and subsequent centrifugation;</w:t>
      </w:r>
    </w:p>
    <w:p w14:paraId="24F5A364"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 clean up by Primary Secondary Amine (PSA) and/or by freezing-out;</w:t>
      </w:r>
    </w:p>
    <w:p w14:paraId="7E8A0632"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 detection with liquid chromatography tandem mass spectrometry LC-MS/MS using two mass transitions.</w:t>
      </w:r>
    </w:p>
    <w:p w14:paraId="101CB6B6"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 xml:space="preserve">The quantification was done by an external </w:t>
      </w:r>
      <w:proofErr w:type="spellStart"/>
      <w:r w:rsidRPr="00D01B1A">
        <w:rPr>
          <w:rFonts w:ascii="Times New Roman" w:hAnsi="Times New Roman" w:cs="Times New Roman"/>
          <w:sz w:val="22"/>
        </w:rPr>
        <w:t>standardisation</w:t>
      </w:r>
      <w:proofErr w:type="spellEnd"/>
      <w:r w:rsidRPr="00D01B1A">
        <w:rPr>
          <w:rFonts w:ascii="Times New Roman" w:hAnsi="Times New Roman" w:cs="Times New Roman"/>
          <w:sz w:val="22"/>
        </w:rPr>
        <w:t xml:space="preserve"> using matrix matched standards prepared in solvents. The respective followed mass transitions are presented in the table below.</w:t>
      </w:r>
    </w:p>
    <w:p w14:paraId="389A120D" w14:textId="77777777" w:rsidR="00087F46" w:rsidRPr="00D01B1A" w:rsidRDefault="00087F46" w:rsidP="00FE2297">
      <w:pPr>
        <w:suppressAutoHyphens/>
        <w:jc w:val="both"/>
        <w:rPr>
          <w:rFonts w:ascii="Times New Roman" w:hAnsi="Times New Roman" w:cs="Times New Roman"/>
          <w:sz w:val="22"/>
        </w:rPr>
      </w:pPr>
    </w:p>
    <w:p w14:paraId="086770A3" w14:textId="77777777" w:rsidR="00805A33" w:rsidRDefault="00805A33">
      <w:pPr>
        <w:rPr>
          <w:rFonts w:ascii="Times New Roman" w:hAnsi="Times New Roman" w:cs="Times New Roman"/>
          <w:b/>
          <w:bCs/>
          <w:sz w:val="22"/>
        </w:rPr>
      </w:pPr>
      <w:r>
        <w:rPr>
          <w:rFonts w:ascii="Times New Roman" w:hAnsi="Times New Roman" w:cs="Times New Roman"/>
          <w:b/>
          <w:bCs/>
          <w:sz w:val="22"/>
        </w:rPr>
        <w:br w:type="page"/>
      </w:r>
    </w:p>
    <w:p w14:paraId="09B33D77" w14:textId="3F0D9DB1" w:rsidR="00087F46" w:rsidRPr="00D01B1A" w:rsidRDefault="00087F46" w:rsidP="00FE2297">
      <w:pPr>
        <w:keepNext/>
        <w:keepLines/>
        <w:widowControl w:val="0"/>
        <w:tabs>
          <w:tab w:val="left" w:pos="1985"/>
        </w:tabs>
        <w:suppressAutoHyphen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104</w:t>
      </w:r>
      <w:r w:rsidRPr="00D01B1A">
        <w:rPr>
          <w:rFonts w:ascii="Times New Roman" w:hAnsi="Times New Roman" w:cs="Times New Roman"/>
          <w:b/>
          <w:bCs/>
          <w:sz w:val="22"/>
        </w:rPr>
        <w:fldChar w:fldCharType="end"/>
      </w:r>
      <w:r w:rsidRPr="00D01B1A">
        <w:rPr>
          <w:rFonts w:ascii="Times New Roman" w:hAnsi="Times New Roman" w:cs="Times New Roman"/>
          <w:b/>
          <w:bCs/>
          <w:sz w:val="22"/>
        </w:rPr>
        <w:t>: Quantification and confirmatory mass transitions</w:t>
      </w:r>
    </w:p>
    <w:tbl>
      <w:tblPr>
        <w:tblStyle w:val="Tabela-Siatka"/>
        <w:tblW w:w="0" w:type="auto"/>
        <w:tblLook w:val="04A0" w:firstRow="1" w:lastRow="0" w:firstColumn="1" w:lastColumn="0" w:noHBand="0" w:noVBand="1"/>
      </w:tblPr>
      <w:tblGrid>
        <w:gridCol w:w="1667"/>
        <w:gridCol w:w="3839"/>
        <w:gridCol w:w="3839"/>
      </w:tblGrid>
      <w:tr w:rsidR="00087F46" w:rsidRPr="00D01B1A" w14:paraId="211815B9" w14:textId="77777777" w:rsidTr="00FE2297">
        <w:tc>
          <w:tcPr>
            <w:tcW w:w="1668" w:type="dxa"/>
          </w:tcPr>
          <w:p w14:paraId="3C49AF4F" w14:textId="77777777" w:rsidR="00087F46" w:rsidRPr="00D01B1A" w:rsidRDefault="00087F46" w:rsidP="00FE2297">
            <w:pPr>
              <w:suppressAutoHyphens/>
              <w:jc w:val="both"/>
            </w:pPr>
          </w:p>
        </w:tc>
        <w:tc>
          <w:tcPr>
            <w:tcW w:w="3841" w:type="dxa"/>
          </w:tcPr>
          <w:p w14:paraId="71D74290" w14:textId="77777777" w:rsidR="00087F46" w:rsidRPr="00D01B1A" w:rsidRDefault="00087F46" w:rsidP="00FE2297">
            <w:pPr>
              <w:pStyle w:val="Default"/>
              <w:rPr>
                <w:sz w:val="20"/>
                <w:szCs w:val="20"/>
              </w:rPr>
            </w:pPr>
            <w:r w:rsidRPr="00D01B1A">
              <w:rPr>
                <w:b/>
                <w:bCs/>
                <w:sz w:val="20"/>
                <w:szCs w:val="20"/>
              </w:rPr>
              <w:t>Mass transition used for quantification (1</w:t>
            </w:r>
            <w:r w:rsidRPr="00D01B1A">
              <w:rPr>
                <w:b/>
                <w:bCs/>
                <w:sz w:val="13"/>
                <w:szCs w:val="13"/>
              </w:rPr>
              <w:t xml:space="preserve">st </w:t>
            </w:r>
            <w:r w:rsidRPr="00D01B1A">
              <w:rPr>
                <w:b/>
                <w:bCs/>
                <w:sz w:val="20"/>
                <w:szCs w:val="20"/>
              </w:rPr>
              <w:t>MRM)</w:t>
            </w:r>
          </w:p>
        </w:tc>
        <w:tc>
          <w:tcPr>
            <w:tcW w:w="3841" w:type="dxa"/>
          </w:tcPr>
          <w:p w14:paraId="6A21787C" w14:textId="77777777" w:rsidR="00087F46" w:rsidRPr="00D01B1A" w:rsidRDefault="00087F46" w:rsidP="00FE2297">
            <w:pPr>
              <w:pStyle w:val="Default"/>
              <w:rPr>
                <w:sz w:val="20"/>
                <w:szCs w:val="20"/>
              </w:rPr>
            </w:pPr>
            <w:r w:rsidRPr="00D01B1A">
              <w:rPr>
                <w:b/>
                <w:bCs/>
                <w:sz w:val="20"/>
                <w:szCs w:val="20"/>
              </w:rPr>
              <w:t xml:space="preserve">Mass transition used for confirmation </w:t>
            </w:r>
            <w:r w:rsidRPr="00D01B1A">
              <w:rPr>
                <w:b/>
                <w:bCs/>
                <w:sz w:val="20"/>
                <w:szCs w:val="20"/>
              </w:rPr>
              <w:br/>
              <w:t>(2</w:t>
            </w:r>
            <w:r w:rsidRPr="00D01B1A">
              <w:rPr>
                <w:b/>
                <w:bCs/>
                <w:sz w:val="13"/>
                <w:szCs w:val="13"/>
              </w:rPr>
              <w:t xml:space="preserve">nd </w:t>
            </w:r>
            <w:r w:rsidRPr="00D01B1A">
              <w:rPr>
                <w:b/>
                <w:bCs/>
                <w:sz w:val="20"/>
                <w:szCs w:val="20"/>
              </w:rPr>
              <w:t>MRM)</w:t>
            </w:r>
          </w:p>
        </w:tc>
      </w:tr>
      <w:tr w:rsidR="00087F46" w:rsidRPr="00D01B1A" w14:paraId="05FDD63D" w14:textId="77777777" w:rsidTr="00FE2297">
        <w:tc>
          <w:tcPr>
            <w:tcW w:w="1668" w:type="dxa"/>
          </w:tcPr>
          <w:p w14:paraId="34062A88" w14:textId="77777777" w:rsidR="00087F46" w:rsidRPr="00D01B1A" w:rsidRDefault="00087F46" w:rsidP="00FE2297">
            <w:pPr>
              <w:pStyle w:val="Default"/>
              <w:jc w:val="both"/>
              <w:rPr>
                <w:sz w:val="20"/>
                <w:szCs w:val="20"/>
              </w:rPr>
            </w:pPr>
            <w:r w:rsidRPr="00D01B1A">
              <w:rPr>
                <w:sz w:val="20"/>
                <w:szCs w:val="20"/>
              </w:rPr>
              <w:t xml:space="preserve">Propamocarb </w:t>
            </w:r>
          </w:p>
        </w:tc>
        <w:tc>
          <w:tcPr>
            <w:tcW w:w="3841" w:type="dxa"/>
          </w:tcPr>
          <w:p w14:paraId="6B9A7274" w14:textId="77777777" w:rsidR="00087F46" w:rsidRPr="00D01B1A" w:rsidRDefault="00087F46" w:rsidP="00FE2297">
            <w:pPr>
              <w:pStyle w:val="Default"/>
              <w:rPr>
                <w:sz w:val="20"/>
                <w:szCs w:val="20"/>
              </w:rPr>
            </w:pPr>
            <w:r w:rsidRPr="00D01B1A">
              <w:rPr>
                <w:sz w:val="20"/>
                <w:szCs w:val="20"/>
              </w:rPr>
              <w:t>189 &gt;102 m/z</w:t>
            </w:r>
          </w:p>
        </w:tc>
        <w:tc>
          <w:tcPr>
            <w:tcW w:w="3841" w:type="dxa"/>
          </w:tcPr>
          <w:p w14:paraId="1F25BE2F" w14:textId="77777777" w:rsidR="00087F46" w:rsidRPr="00D01B1A" w:rsidRDefault="00087F46" w:rsidP="00FE2297">
            <w:pPr>
              <w:pStyle w:val="Default"/>
              <w:rPr>
                <w:sz w:val="20"/>
                <w:szCs w:val="20"/>
              </w:rPr>
            </w:pPr>
            <w:r w:rsidRPr="00D01B1A">
              <w:rPr>
                <w:sz w:val="20"/>
                <w:szCs w:val="20"/>
              </w:rPr>
              <w:t>189 &gt;74 m/z</w:t>
            </w:r>
          </w:p>
        </w:tc>
      </w:tr>
    </w:tbl>
    <w:p w14:paraId="7610885F" w14:textId="62B867B8" w:rsidR="00CF4086" w:rsidRPr="00D01B1A" w:rsidRDefault="00CF4086" w:rsidP="00FE2297">
      <w:pPr>
        <w:suppressAutoHyphens/>
        <w:jc w:val="both"/>
        <w:rPr>
          <w:highlight w:val="cyan"/>
        </w:rPr>
      </w:pPr>
    </w:p>
    <w:p w14:paraId="734C96C6" w14:textId="77777777" w:rsidR="00087F46" w:rsidRPr="00D01B1A" w:rsidRDefault="00087F46" w:rsidP="00FE2297">
      <w:pPr>
        <w:suppressAutoHyphens/>
        <w:rPr>
          <w:rFonts w:ascii="Times New Roman" w:hAnsi="Times New Roman" w:cs="Times New Roman"/>
          <w:b/>
          <w:bCs/>
          <w:sz w:val="22"/>
        </w:rPr>
      </w:pPr>
      <w:r w:rsidRPr="00D01B1A">
        <w:rPr>
          <w:rFonts w:ascii="Times New Roman" w:hAnsi="Times New Roman" w:cs="Times New Roman"/>
          <w:b/>
          <w:bCs/>
          <w:sz w:val="22"/>
        </w:rPr>
        <w:t>Results and discussions</w:t>
      </w:r>
    </w:p>
    <w:p w14:paraId="5C412A48" w14:textId="79617E5B" w:rsidR="00087F46" w:rsidRPr="00D01B1A" w:rsidRDefault="00087F46" w:rsidP="002C2A3A">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In all matrices tested, the mean recovery values were between 70 and 110 %, single recoveries below 60% (e.g. for egg and fat) were accepted because mean values were between 70-110%, and with RSD values &lt;20%. The detailed results are given in the table below. For the ILV the mean recovery values obtained for whole milk, fat and whole egg (fat containing matrices) for both levels (LOQ and ten times LOQ) did not comply with the standard acceptance criteria. It was assumed that the extraction step is not complete or that there was a loss of analyte in the extracts. With slightly changed conditions in the sample preparation procedure compared to original BCS method 01205 (extraction by shaking vigorously for five minutes instead of one, no freeze out) the recovery rates determined for whole milk, fat and whole egg for both levels (LOQ and ten times LOQ) did comply with the standard acceptance criteria, the detailed results are given in the tables below.</w:t>
      </w:r>
    </w:p>
    <w:p w14:paraId="4AFFEBD7" w14:textId="029126AC" w:rsidR="00087F46" w:rsidRPr="00D01B1A" w:rsidRDefault="00087F46" w:rsidP="00FE2297">
      <w:pPr>
        <w:keepNext/>
        <w:keepLines/>
        <w:widowControl w:val="0"/>
        <w:tabs>
          <w:tab w:val="left" w:pos="1985"/>
        </w:tabs>
        <w:suppressAutoHyphen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105</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Recovery results from method validation of Propamocarb in animal matrices with the quantification MRM (189 &gt;102 m/z)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65"/>
        <w:gridCol w:w="1323"/>
        <w:gridCol w:w="2587"/>
        <w:gridCol w:w="1364"/>
        <w:gridCol w:w="985"/>
        <w:gridCol w:w="1721"/>
      </w:tblGrid>
      <w:tr w:rsidR="00087F46" w:rsidRPr="00D01B1A" w14:paraId="2E2E6C54" w14:textId="77777777" w:rsidTr="00FE2297">
        <w:trPr>
          <w:tblHeader/>
        </w:trPr>
        <w:tc>
          <w:tcPr>
            <w:tcW w:w="730" w:type="pct"/>
            <w:tcBorders>
              <w:bottom w:val="single" w:sz="4" w:space="0" w:color="auto"/>
            </w:tcBorders>
            <w:shd w:val="clear" w:color="auto" w:fill="auto"/>
            <w:vAlign w:val="center"/>
          </w:tcPr>
          <w:p w14:paraId="57076F3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708" w:type="pct"/>
            <w:tcBorders>
              <w:bottom w:val="single" w:sz="4" w:space="0" w:color="auto"/>
            </w:tcBorders>
            <w:shd w:val="clear" w:color="auto" w:fill="auto"/>
            <w:vAlign w:val="center"/>
          </w:tcPr>
          <w:p w14:paraId="5342A88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1384" w:type="pct"/>
            <w:tcBorders>
              <w:bottom w:val="single" w:sz="4" w:space="0" w:color="auto"/>
            </w:tcBorders>
            <w:shd w:val="clear" w:color="auto" w:fill="auto"/>
            <w:vAlign w:val="center"/>
          </w:tcPr>
          <w:p w14:paraId="3F49616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730" w:type="pct"/>
            <w:tcBorders>
              <w:bottom w:val="single" w:sz="4" w:space="0" w:color="auto"/>
            </w:tcBorders>
            <w:shd w:val="clear" w:color="auto" w:fill="auto"/>
            <w:vAlign w:val="center"/>
          </w:tcPr>
          <w:p w14:paraId="7D2A4BA9"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527" w:type="pct"/>
            <w:tcBorders>
              <w:bottom w:val="single" w:sz="4" w:space="0" w:color="auto"/>
            </w:tcBorders>
            <w:shd w:val="clear" w:color="auto" w:fill="auto"/>
            <w:vAlign w:val="center"/>
          </w:tcPr>
          <w:p w14:paraId="5AA588C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921" w:type="pct"/>
            <w:shd w:val="clear" w:color="auto" w:fill="auto"/>
            <w:vAlign w:val="center"/>
          </w:tcPr>
          <w:p w14:paraId="1B7D3A3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0F451ACA"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FE9607" w14:textId="77777777" w:rsidR="00087F46" w:rsidRPr="00D01B1A" w:rsidRDefault="00087F46" w:rsidP="00FE2297">
            <w:pPr>
              <w:widowControl w:val="0"/>
              <w:suppressAutoHyphens/>
              <w:jc w:val="center"/>
              <w:rPr>
                <w:sz w:val="20"/>
                <w:szCs w:val="20"/>
              </w:rPr>
            </w:pPr>
            <w:r w:rsidRPr="00D01B1A">
              <w:rPr>
                <w:color w:val="000000"/>
                <w:sz w:val="20"/>
                <w:szCs w:val="20"/>
              </w:rPr>
              <w:t>Cattle Liver</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CE5745"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50F6CBE8"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26F954F4" w14:textId="77777777" w:rsidR="00087F46" w:rsidRPr="00D01B1A" w:rsidRDefault="00087F46" w:rsidP="00FE2297">
            <w:pPr>
              <w:suppressAutoHyphens/>
              <w:jc w:val="center"/>
              <w:rPr>
                <w:sz w:val="20"/>
                <w:szCs w:val="20"/>
              </w:rPr>
            </w:pPr>
            <w:r w:rsidRPr="00D01B1A">
              <w:rPr>
                <w:color w:val="000000"/>
                <w:sz w:val="20"/>
                <w:szCs w:val="20"/>
              </w:rPr>
              <w:t>85</w:t>
            </w:r>
          </w:p>
        </w:tc>
        <w:tc>
          <w:tcPr>
            <w:tcW w:w="527" w:type="pct"/>
            <w:tcBorders>
              <w:top w:val="single" w:sz="4" w:space="0" w:color="auto"/>
              <w:left w:val="single" w:sz="4" w:space="0" w:color="auto"/>
              <w:bottom w:val="single" w:sz="4" w:space="0" w:color="auto"/>
              <w:right w:val="nil"/>
            </w:tcBorders>
            <w:shd w:val="clear" w:color="auto" w:fill="auto"/>
            <w:vAlign w:val="bottom"/>
          </w:tcPr>
          <w:p w14:paraId="463CEE08" w14:textId="77777777" w:rsidR="00087F46" w:rsidRPr="00D01B1A" w:rsidRDefault="00087F46" w:rsidP="00FE2297">
            <w:pPr>
              <w:suppressAutoHyphens/>
              <w:jc w:val="center"/>
              <w:rPr>
                <w:sz w:val="20"/>
                <w:szCs w:val="20"/>
              </w:rPr>
            </w:pPr>
            <w:r w:rsidRPr="00D01B1A">
              <w:rPr>
                <w:color w:val="000000"/>
                <w:sz w:val="20"/>
                <w:szCs w:val="20"/>
              </w:rPr>
              <w:t>4.9</w:t>
            </w:r>
          </w:p>
        </w:tc>
        <w:tc>
          <w:tcPr>
            <w:tcW w:w="921" w:type="pct"/>
            <w:vMerge w:val="restart"/>
            <w:shd w:val="clear" w:color="auto" w:fill="auto"/>
            <w:vAlign w:val="center"/>
          </w:tcPr>
          <w:p w14:paraId="2A847722" w14:textId="77777777" w:rsidR="00087F46" w:rsidRPr="00D01B1A" w:rsidRDefault="00087F46" w:rsidP="00FE2297">
            <w:pPr>
              <w:pStyle w:val="Default"/>
              <w:jc w:val="center"/>
              <w:rPr>
                <w:sz w:val="20"/>
                <w:szCs w:val="20"/>
              </w:rPr>
            </w:pPr>
            <w:r w:rsidRPr="00D01B1A">
              <w:rPr>
                <w:sz w:val="20"/>
                <w:szCs w:val="20"/>
              </w:rPr>
              <w:t xml:space="preserve">BAY-1032V (Method No.: 01205) </w:t>
            </w:r>
          </w:p>
          <w:p w14:paraId="36DB1F1B" w14:textId="77777777" w:rsidR="00087F46" w:rsidRPr="00D01B1A" w:rsidRDefault="00087F46" w:rsidP="00FE2297">
            <w:pPr>
              <w:widowControl w:val="0"/>
              <w:suppressAutoHyphens/>
              <w:jc w:val="center"/>
              <w:rPr>
                <w:sz w:val="20"/>
                <w:szCs w:val="20"/>
                <w:highlight w:val="cyan"/>
              </w:rPr>
            </w:pPr>
          </w:p>
        </w:tc>
      </w:tr>
      <w:tr w:rsidR="00087F46" w:rsidRPr="00D01B1A" w14:paraId="1CD3C640"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92171E6"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31B7F7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0F4C155"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8A9A4F6" w14:textId="77777777" w:rsidR="00087F46" w:rsidRPr="00D01B1A" w:rsidRDefault="00087F46" w:rsidP="00FE2297">
            <w:pPr>
              <w:suppressAutoHyphens/>
              <w:jc w:val="center"/>
              <w:rPr>
                <w:sz w:val="20"/>
                <w:szCs w:val="20"/>
              </w:rPr>
            </w:pPr>
            <w:r w:rsidRPr="00D01B1A">
              <w:rPr>
                <w:color w:val="000000"/>
                <w:sz w:val="20"/>
                <w:szCs w:val="20"/>
              </w:rPr>
              <w:t>78</w:t>
            </w:r>
          </w:p>
        </w:tc>
        <w:tc>
          <w:tcPr>
            <w:tcW w:w="527" w:type="pct"/>
            <w:tcBorders>
              <w:top w:val="single" w:sz="4" w:space="0" w:color="auto"/>
              <w:left w:val="single" w:sz="4" w:space="0" w:color="auto"/>
              <w:bottom w:val="single" w:sz="4" w:space="0" w:color="auto"/>
              <w:right w:val="nil"/>
            </w:tcBorders>
            <w:shd w:val="clear" w:color="auto" w:fill="auto"/>
            <w:vAlign w:val="bottom"/>
          </w:tcPr>
          <w:p w14:paraId="3F2A24FE" w14:textId="77777777" w:rsidR="00087F46" w:rsidRPr="00D01B1A" w:rsidRDefault="00087F46" w:rsidP="00FE2297">
            <w:pPr>
              <w:suppressAutoHyphens/>
              <w:jc w:val="center"/>
              <w:rPr>
                <w:sz w:val="20"/>
                <w:szCs w:val="20"/>
              </w:rPr>
            </w:pPr>
            <w:r w:rsidRPr="00D01B1A">
              <w:rPr>
                <w:color w:val="000000"/>
                <w:sz w:val="20"/>
                <w:szCs w:val="20"/>
              </w:rPr>
              <w:t>3.3</w:t>
            </w:r>
          </w:p>
        </w:tc>
        <w:tc>
          <w:tcPr>
            <w:tcW w:w="921" w:type="pct"/>
            <w:vMerge/>
            <w:shd w:val="clear" w:color="auto" w:fill="auto"/>
            <w:vAlign w:val="center"/>
          </w:tcPr>
          <w:p w14:paraId="4EDA03E2" w14:textId="77777777" w:rsidR="00087F46" w:rsidRPr="00D01B1A" w:rsidRDefault="00087F46" w:rsidP="00FE2297">
            <w:pPr>
              <w:widowControl w:val="0"/>
              <w:suppressAutoHyphens/>
              <w:jc w:val="center"/>
              <w:rPr>
                <w:sz w:val="20"/>
                <w:szCs w:val="20"/>
                <w:highlight w:val="cyan"/>
              </w:rPr>
            </w:pPr>
          </w:p>
        </w:tc>
      </w:tr>
      <w:tr w:rsidR="00087F46" w:rsidRPr="00D01B1A" w14:paraId="22922B19"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369543A"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AD0F9C7"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3E0B36C9"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F41A1A6" w14:textId="77777777" w:rsidR="00087F46" w:rsidRPr="00D01B1A" w:rsidRDefault="00087F46" w:rsidP="00FE2297">
            <w:pPr>
              <w:suppressAutoHyphens/>
              <w:jc w:val="center"/>
              <w:rPr>
                <w:sz w:val="20"/>
                <w:szCs w:val="20"/>
              </w:rPr>
            </w:pPr>
            <w:r w:rsidRPr="00D01B1A">
              <w:rPr>
                <w:color w:val="000000"/>
                <w:sz w:val="20"/>
                <w:szCs w:val="20"/>
              </w:rPr>
              <w:t>82</w:t>
            </w:r>
          </w:p>
        </w:tc>
        <w:tc>
          <w:tcPr>
            <w:tcW w:w="527" w:type="pct"/>
            <w:tcBorders>
              <w:top w:val="single" w:sz="4" w:space="0" w:color="auto"/>
              <w:left w:val="single" w:sz="4" w:space="0" w:color="auto"/>
              <w:bottom w:val="single" w:sz="4" w:space="0" w:color="auto"/>
              <w:right w:val="nil"/>
            </w:tcBorders>
            <w:shd w:val="clear" w:color="auto" w:fill="auto"/>
            <w:vAlign w:val="bottom"/>
          </w:tcPr>
          <w:p w14:paraId="23E334F9" w14:textId="77777777" w:rsidR="00087F46" w:rsidRPr="00D01B1A" w:rsidRDefault="00087F46" w:rsidP="00FE2297">
            <w:pPr>
              <w:suppressAutoHyphens/>
              <w:jc w:val="center"/>
              <w:rPr>
                <w:sz w:val="20"/>
                <w:szCs w:val="20"/>
              </w:rPr>
            </w:pPr>
            <w:r w:rsidRPr="00D01B1A">
              <w:rPr>
                <w:color w:val="000000"/>
                <w:sz w:val="20"/>
                <w:szCs w:val="20"/>
              </w:rPr>
              <w:t>6.0</w:t>
            </w:r>
          </w:p>
        </w:tc>
        <w:tc>
          <w:tcPr>
            <w:tcW w:w="921" w:type="pct"/>
            <w:vMerge/>
            <w:shd w:val="clear" w:color="auto" w:fill="auto"/>
            <w:vAlign w:val="center"/>
          </w:tcPr>
          <w:p w14:paraId="5E73FBDD" w14:textId="77777777" w:rsidR="00087F46" w:rsidRPr="00D01B1A" w:rsidRDefault="00087F46" w:rsidP="00FE2297">
            <w:pPr>
              <w:widowControl w:val="0"/>
              <w:suppressAutoHyphens/>
              <w:jc w:val="center"/>
              <w:rPr>
                <w:sz w:val="20"/>
                <w:szCs w:val="20"/>
                <w:highlight w:val="cyan"/>
              </w:rPr>
            </w:pPr>
          </w:p>
        </w:tc>
      </w:tr>
      <w:tr w:rsidR="00087F46" w:rsidRPr="00D01B1A" w14:paraId="0441EFD4"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8C2171" w14:textId="77777777" w:rsidR="00087F46" w:rsidRPr="00D01B1A" w:rsidRDefault="00087F46" w:rsidP="00FE2297">
            <w:pPr>
              <w:widowControl w:val="0"/>
              <w:suppressAutoHyphens/>
              <w:jc w:val="center"/>
              <w:rPr>
                <w:sz w:val="20"/>
                <w:szCs w:val="20"/>
              </w:rPr>
            </w:pPr>
            <w:r w:rsidRPr="00D01B1A">
              <w:rPr>
                <w:color w:val="000000"/>
                <w:sz w:val="20"/>
                <w:szCs w:val="20"/>
              </w:rPr>
              <w:t>Cattle Meat</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EBD135"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FC599F9"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7AB0B660" w14:textId="77777777" w:rsidR="00087F46" w:rsidRPr="00D01B1A" w:rsidRDefault="00087F46" w:rsidP="00FE2297">
            <w:pPr>
              <w:suppressAutoHyphens/>
              <w:jc w:val="center"/>
              <w:rPr>
                <w:sz w:val="20"/>
                <w:szCs w:val="20"/>
              </w:rPr>
            </w:pPr>
            <w:r w:rsidRPr="00D01B1A">
              <w:rPr>
                <w:color w:val="000000"/>
                <w:sz w:val="20"/>
                <w:szCs w:val="20"/>
              </w:rPr>
              <w:t>83</w:t>
            </w:r>
          </w:p>
        </w:tc>
        <w:tc>
          <w:tcPr>
            <w:tcW w:w="527" w:type="pct"/>
            <w:tcBorders>
              <w:top w:val="single" w:sz="4" w:space="0" w:color="auto"/>
              <w:left w:val="single" w:sz="4" w:space="0" w:color="auto"/>
              <w:bottom w:val="single" w:sz="4" w:space="0" w:color="auto"/>
              <w:right w:val="nil"/>
            </w:tcBorders>
            <w:shd w:val="clear" w:color="auto" w:fill="auto"/>
            <w:vAlign w:val="bottom"/>
          </w:tcPr>
          <w:p w14:paraId="685187AB" w14:textId="77777777" w:rsidR="00087F46" w:rsidRPr="00D01B1A" w:rsidRDefault="00087F46" w:rsidP="00FE2297">
            <w:pPr>
              <w:suppressAutoHyphens/>
              <w:jc w:val="center"/>
              <w:rPr>
                <w:sz w:val="20"/>
                <w:szCs w:val="20"/>
              </w:rPr>
            </w:pPr>
            <w:r w:rsidRPr="00D01B1A">
              <w:rPr>
                <w:color w:val="000000"/>
                <w:sz w:val="20"/>
                <w:szCs w:val="20"/>
              </w:rPr>
              <w:t>1.9</w:t>
            </w:r>
          </w:p>
        </w:tc>
        <w:tc>
          <w:tcPr>
            <w:tcW w:w="921" w:type="pct"/>
            <w:vMerge/>
            <w:shd w:val="clear" w:color="auto" w:fill="auto"/>
            <w:vAlign w:val="center"/>
          </w:tcPr>
          <w:p w14:paraId="1ACEA2A2" w14:textId="77777777" w:rsidR="00087F46" w:rsidRPr="00D01B1A" w:rsidRDefault="00087F46" w:rsidP="00FE2297">
            <w:pPr>
              <w:widowControl w:val="0"/>
              <w:suppressAutoHyphens/>
              <w:jc w:val="center"/>
              <w:rPr>
                <w:sz w:val="20"/>
                <w:szCs w:val="20"/>
                <w:highlight w:val="cyan"/>
              </w:rPr>
            </w:pPr>
          </w:p>
        </w:tc>
      </w:tr>
      <w:tr w:rsidR="00087F46" w:rsidRPr="00D01B1A" w14:paraId="40A1BB47"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09A5CB9"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CE414B3"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04FAFBA9"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2B9533C6" w14:textId="77777777" w:rsidR="00087F46" w:rsidRPr="00D01B1A" w:rsidRDefault="00087F46" w:rsidP="00FE2297">
            <w:pPr>
              <w:suppressAutoHyphens/>
              <w:jc w:val="center"/>
              <w:rPr>
                <w:sz w:val="20"/>
                <w:szCs w:val="20"/>
              </w:rPr>
            </w:pPr>
            <w:r w:rsidRPr="00D01B1A">
              <w:rPr>
                <w:color w:val="000000"/>
                <w:sz w:val="20"/>
                <w:szCs w:val="20"/>
              </w:rPr>
              <w:t>77</w:t>
            </w:r>
          </w:p>
        </w:tc>
        <w:tc>
          <w:tcPr>
            <w:tcW w:w="527" w:type="pct"/>
            <w:tcBorders>
              <w:top w:val="single" w:sz="4" w:space="0" w:color="auto"/>
              <w:left w:val="single" w:sz="4" w:space="0" w:color="auto"/>
              <w:bottom w:val="single" w:sz="4" w:space="0" w:color="auto"/>
              <w:right w:val="nil"/>
            </w:tcBorders>
            <w:shd w:val="clear" w:color="auto" w:fill="auto"/>
            <w:vAlign w:val="bottom"/>
          </w:tcPr>
          <w:p w14:paraId="15F0014F" w14:textId="77777777" w:rsidR="00087F46" w:rsidRPr="00D01B1A" w:rsidRDefault="00087F46" w:rsidP="00FE2297">
            <w:pPr>
              <w:suppressAutoHyphens/>
              <w:jc w:val="center"/>
              <w:rPr>
                <w:sz w:val="20"/>
                <w:szCs w:val="20"/>
              </w:rPr>
            </w:pPr>
            <w:r w:rsidRPr="00D01B1A">
              <w:rPr>
                <w:color w:val="000000"/>
                <w:sz w:val="20"/>
                <w:szCs w:val="20"/>
              </w:rPr>
              <w:t>1.8</w:t>
            </w:r>
          </w:p>
        </w:tc>
        <w:tc>
          <w:tcPr>
            <w:tcW w:w="921" w:type="pct"/>
            <w:vMerge/>
            <w:shd w:val="clear" w:color="auto" w:fill="auto"/>
            <w:vAlign w:val="center"/>
          </w:tcPr>
          <w:p w14:paraId="336EE707" w14:textId="77777777" w:rsidR="00087F46" w:rsidRPr="00D01B1A" w:rsidRDefault="00087F46" w:rsidP="00FE2297">
            <w:pPr>
              <w:widowControl w:val="0"/>
              <w:suppressAutoHyphens/>
              <w:jc w:val="center"/>
              <w:rPr>
                <w:sz w:val="20"/>
                <w:szCs w:val="20"/>
                <w:highlight w:val="cyan"/>
              </w:rPr>
            </w:pPr>
          </w:p>
        </w:tc>
      </w:tr>
      <w:tr w:rsidR="00087F46" w:rsidRPr="00D01B1A" w14:paraId="7AC35420"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79A746D"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B714713"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3C076B2"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69967FDA" w14:textId="77777777" w:rsidR="00087F46" w:rsidRPr="00D01B1A" w:rsidRDefault="00087F46" w:rsidP="00FE2297">
            <w:pPr>
              <w:suppressAutoHyphens/>
              <w:jc w:val="center"/>
              <w:rPr>
                <w:sz w:val="20"/>
                <w:szCs w:val="20"/>
              </w:rPr>
            </w:pPr>
            <w:r w:rsidRPr="00D01B1A">
              <w:rPr>
                <w:color w:val="000000"/>
                <w:sz w:val="20"/>
                <w:szCs w:val="20"/>
              </w:rPr>
              <w:t>80</w:t>
            </w:r>
          </w:p>
        </w:tc>
        <w:tc>
          <w:tcPr>
            <w:tcW w:w="527" w:type="pct"/>
            <w:tcBorders>
              <w:top w:val="single" w:sz="4" w:space="0" w:color="auto"/>
              <w:left w:val="single" w:sz="4" w:space="0" w:color="auto"/>
              <w:bottom w:val="single" w:sz="4" w:space="0" w:color="auto"/>
              <w:right w:val="nil"/>
            </w:tcBorders>
            <w:shd w:val="clear" w:color="auto" w:fill="auto"/>
            <w:vAlign w:val="bottom"/>
          </w:tcPr>
          <w:p w14:paraId="4DB3AB55" w14:textId="77777777" w:rsidR="00087F46" w:rsidRPr="00D01B1A" w:rsidRDefault="00087F46" w:rsidP="00FE2297">
            <w:pPr>
              <w:suppressAutoHyphens/>
              <w:jc w:val="center"/>
              <w:rPr>
                <w:sz w:val="20"/>
                <w:szCs w:val="20"/>
              </w:rPr>
            </w:pPr>
            <w:r w:rsidRPr="00D01B1A">
              <w:rPr>
                <w:color w:val="000000"/>
                <w:sz w:val="20"/>
                <w:szCs w:val="20"/>
              </w:rPr>
              <w:t>4.3</w:t>
            </w:r>
          </w:p>
        </w:tc>
        <w:tc>
          <w:tcPr>
            <w:tcW w:w="921" w:type="pct"/>
            <w:vMerge/>
            <w:shd w:val="clear" w:color="auto" w:fill="auto"/>
            <w:vAlign w:val="center"/>
          </w:tcPr>
          <w:p w14:paraId="00C0AD41" w14:textId="77777777" w:rsidR="00087F46" w:rsidRPr="00D01B1A" w:rsidRDefault="00087F46" w:rsidP="00FE2297">
            <w:pPr>
              <w:widowControl w:val="0"/>
              <w:suppressAutoHyphens/>
              <w:jc w:val="center"/>
              <w:rPr>
                <w:sz w:val="20"/>
                <w:szCs w:val="20"/>
                <w:highlight w:val="cyan"/>
              </w:rPr>
            </w:pPr>
          </w:p>
        </w:tc>
      </w:tr>
      <w:tr w:rsidR="00087F46" w:rsidRPr="00D01B1A" w14:paraId="420B1D95"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7F54B3" w14:textId="77777777" w:rsidR="00087F46" w:rsidRPr="00D01B1A" w:rsidRDefault="00087F46" w:rsidP="00FE2297">
            <w:pPr>
              <w:widowControl w:val="0"/>
              <w:suppressAutoHyphens/>
              <w:jc w:val="center"/>
              <w:rPr>
                <w:sz w:val="20"/>
                <w:szCs w:val="20"/>
              </w:rPr>
            </w:pPr>
            <w:r w:rsidRPr="00D01B1A">
              <w:rPr>
                <w:color w:val="000000"/>
                <w:sz w:val="20"/>
                <w:szCs w:val="20"/>
              </w:rPr>
              <w:t>Cattle Kidney</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E12CD2"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E814D4E"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317F7B15" w14:textId="77777777" w:rsidR="00087F46" w:rsidRPr="00D01B1A" w:rsidRDefault="00087F46" w:rsidP="00FE2297">
            <w:pPr>
              <w:suppressAutoHyphens/>
              <w:jc w:val="center"/>
              <w:rPr>
                <w:sz w:val="20"/>
                <w:szCs w:val="20"/>
              </w:rPr>
            </w:pPr>
            <w:r w:rsidRPr="00D01B1A">
              <w:rPr>
                <w:color w:val="000000"/>
                <w:sz w:val="20"/>
                <w:szCs w:val="20"/>
              </w:rPr>
              <w:t>82</w:t>
            </w:r>
          </w:p>
        </w:tc>
        <w:tc>
          <w:tcPr>
            <w:tcW w:w="527" w:type="pct"/>
            <w:tcBorders>
              <w:top w:val="single" w:sz="4" w:space="0" w:color="auto"/>
              <w:left w:val="single" w:sz="4" w:space="0" w:color="auto"/>
              <w:bottom w:val="single" w:sz="4" w:space="0" w:color="auto"/>
              <w:right w:val="nil"/>
            </w:tcBorders>
            <w:shd w:val="clear" w:color="auto" w:fill="auto"/>
            <w:vAlign w:val="bottom"/>
          </w:tcPr>
          <w:p w14:paraId="02A1B4FE" w14:textId="77777777" w:rsidR="00087F46" w:rsidRPr="00D01B1A" w:rsidRDefault="00087F46" w:rsidP="00FE2297">
            <w:pPr>
              <w:suppressAutoHyphens/>
              <w:jc w:val="center"/>
              <w:rPr>
                <w:sz w:val="20"/>
                <w:szCs w:val="20"/>
              </w:rPr>
            </w:pPr>
            <w:r w:rsidRPr="00D01B1A">
              <w:rPr>
                <w:color w:val="000000"/>
                <w:sz w:val="20"/>
                <w:szCs w:val="20"/>
              </w:rPr>
              <w:t>2.9</w:t>
            </w:r>
          </w:p>
        </w:tc>
        <w:tc>
          <w:tcPr>
            <w:tcW w:w="921" w:type="pct"/>
            <w:vMerge/>
            <w:shd w:val="clear" w:color="auto" w:fill="auto"/>
            <w:vAlign w:val="center"/>
          </w:tcPr>
          <w:p w14:paraId="10A91804" w14:textId="77777777" w:rsidR="00087F46" w:rsidRPr="00D01B1A" w:rsidRDefault="00087F46" w:rsidP="00FE2297">
            <w:pPr>
              <w:widowControl w:val="0"/>
              <w:suppressAutoHyphens/>
              <w:jc w:val="center"/>
              <w:rPr>
                <w:sz w:val="20"/>
                <w:szCs w:val="20"/>
                <w:highlight w:val="cyan"/>
              </w:rPr>
            </w:pPr>
          </w:p>
        </w:tc>
      </w:tr>
      <w:tr w:rsidR="00087F46" w:rsidRPr="00D01B1A" w14:paraId="3FAB1BF1"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F7ABC97"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A1B01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FEC5364"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8480DA6" w14:textId="77777777" w:rsidR="00087F46" w:rsidRPr="00D01B1A" w:rsidRDefault="00087F46" w:rsidP="00FE2297">
            <w:pPr>
              <w:suppressAutoHyphens/>
              <w:jc w:val="center"/>
              <w:rPr>
                <w:sz w:val="20"/>
                <w:szCs w:val="20"/>
              </w:rPr>
            </w:pPr>
            <w:r w:rsidRPr="00D01B1A">
              <w:rPr>
                <w:color w:val="000000"/>
                <w:sz w:val="20"/>
                <w:szCs w:val="20"/>
              </w:rPr>
              <w:t>72</w:t>
            </w:r>
          </w:p>
        </w:tc>
        <w:tc>
          <w:tcPr>
            <w:tcW w:w="527" w:type="pct"/>
            <w:tcBorders>
              <w:top w:val="single" w:sz="4" w:space="0" w:color="auto"/>
              <w:left w:val="single" w:sz="4" w:space="0" w:color="auto"/>
              <w:bottom w:val="single" w:sz="4" w:space="0" w:color="auto"/>
              <w:right w:val="nil"/>
            </w:tcBorders>
            <w:shd w:val="clear" w:color="auto" w:fill="auto"/>
            <w:vAlign w:val="bottom"/>
          </w:tcPr>
          <w:p w14:paraId="5F408FEA" w14:textId="77777777" w:rsidR="00087F46" w:rsidRPr="00D01B1A" w:rsidRDefault="00087F46" w:rsidP="00FE2297">
            <w:pPr>
              <w:suppressAutoHyphens/>
              <w:jc w:val="center"/>
              <w:rPr>
                <w:sz w:val="20"/>
                <w:szCs w:val="20"/>
              </w:rPr>
            </w:pPr>
            <w:r w:rsidRPr="00D01B1A">
              <w:rPr>
                <w:color w:val="000000"/>
                <w:sz w:val="20"/>
                <w:szCs w:val="20"/>
              </w:rPr>
              <w:t>3</w:t>
            </w:r>
          </w:p>
        </w:tc>
        <w:tc>
          <w:tcPr>
            <w:tcW w:w="921" w:type="pct"/>
            <w:vMerge/>
            <w:shd w:val="clear" w:color="auto" w:fill="auto"/>
            <w:vAlign w:val="center"/>
          </w:tcPr>
          <w:p w14:paraId="4ADDF274" w14:textId="77777777" w:rsidR="00087F46" w:rsidRPr="00D01B1A" w:rsidRDefault="00087F46" w:rsidP="00FE2297">
            <w:pPr>
              <w:widowControl w:val="0"/>
              <w:suppressAutoHyphens/>
              <w:jc w:val="center"/>
              <w:rPr>
                <w:sz w:val="20"/>
                <w:szCs w:val="20"/>
                <w:highlight w:val="cyan"/>
              </w:rPr>
            </w:pPr>
          </w:p>
        </w:tc>
      </w:tr>
      <w:tr w:rsidR="00087F46" w:rsidRPr="00D01B1A" w14:paraId="49FE3C4D"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25BB130"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2A9409A"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2201655"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405922C" w14:textId="77777777" w:rsidR="00087F46" w:rsidRPr="00D01B1A" w:rsidRDefault="00087F46" w:rsidP="00FE2297">
            <w:pPr>
              <w:suppressAutoHyphens/>
              <w:jc w:val="center"/>
              <w:rPr>
                <w:sz w:val="20"/>
                <w:szCs w:val="20"/>
              </w:rPr>
            </w:pPr>
            <w:r w:rsidRPr="00D01B1A">
              <w:rPr>
                <w:color w:val="000000"/>
                <w:sz w:val="20"/>
                <w:szCs w:val="20"/>
              </w:rPr>
              <w:t>77</w:t>
            </w:r>
          </w:p>
        </w:tc>
        <w:tc>
          <w:tcPr>
            <w:tcW w:w="527" w:type="pct"/>
            <w:tcBorders>
              <w:top w:val="single" w:sz="4" w:space="0" w:color="auto"/>
              <w:left w:val="single" w:sz="4" w:space="0" w:color="auto"/>
              <w:bottom w:val="single" w:sz="4" w:space="0" w:color="auto"/>
              <w:right w:val="nil"/>
            </w:tcBorders>
            <w:shd w:val="clear" w:color="auto" w:fill="auto"/>
            <w:vAlign w:val="bottom"/>
          </w:tcPr>
          <w:p w14:paraId="24C56CEA" w14:textId="77777777" w:rsidR="00087F46" w:rsidRPr="00D01B1A" w:rsidRDefault="00087F46" w:rsidP="00FE2297">
            <w:pPr>
              <w:suppressAutoHyphens/>
              <w:jc w:val="center"/>
              <w:rPr>
                <w:sz w:val="20"/>
                <w:szCs w:val="20"/>
              </w:rPr>
            </w:pPr>
            <w:r w:rsidRPr="00D01B1A">
              <w:rPr>
                <w:color w:val="000000"/>
                <w:sz w:val="20"/>
                <w:szCs w:val="20"/>
              </w:rPr>
              <w:t>7.6</w:t>
            </w:r>
          </w:p>
        </w:tc>
        <w:tc>
          <w:tcPr>
            <w:tcW w:w="921" w:type="pct"/>
            <w:vMerge/>
            <w:shd w:val="clear" w:color="auto" w:fill="auto"/>
            <w:vAlign w:val="center"/>
          </w:tcPr>
          <w:p w14:paraId="44F0190F" w14:textId="77777777" w:rsidR="00087F46" w:rsidRPr="00D01B1A" w:rsidRDefault="00087F46" w:rsidP="00FE2297">
            <w:pPr>
              <w:widowControl w:val="0"/>
              <w:suppressAutoHyphens/>
              <w:jc w:val="center"/>
              <w:rPr>
                <w:sz w:val="20"/>
                <w:szCs w:val="20"/>
                <w:highlight w:val="cyan"/>
              </w:rPr>
            </w:pPr>
          </w:p>
        </w:tc>
      </w:tr>
      <w:tr w:rsidR="00087F46" w:rsidRPr="00D01B1A" w14:paraId="2F86371A"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5C265F" w14:textId="77777777" w:rsidR="00087F46" w:rsidRPr="00D01B1A" w:rsidRDefault="00087F46" w:rsidP="00FE2297">
            <w:pPr>
              <w:widowControl w:val="0"/>
              <w:suppressAutoHyphens/>
              <w:jc w:val="center"/>
              <w:rPr>
                <w:sz w:val="20"/>
                <w:szCs w:val="20"/>
              </w:rPr>
            </w:pPr>
            <w:r w:rsidRPr="00D01B1A">
              <w:rPr>
                <w:color w:val="000000"/>
                <w:sz w:val="20"/>
                <w:szCs w:val="20"/>
              </w:rPr>
              <w:t>Cattle Milk</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38E088"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40A88F6"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0335311E" w14:textId="77777777" w:rsidR="00087F46" w:rsidRPr="00D01B1A" w:rsidRDefault="00087F46" w:rsidP="00FE2297">
            <w:pPr>
              <w:suppressAutoHyphens/>
              <w:jc w:val="center"/>
              <w:rPr>
                <w:sz w:val="20"/>
                <w:szCs w:val="20"/>
              </w:rPr>
            </w:pPr>
            <w:r w:rsidRPr="00D01B1A">
              <w:rPr>
                <w:color w:val="000000"/>
                <w:sz w:val="20"/>
                <w:szCs w:val="20"/>
              </w:rPr>
              <w:t>77</w:t>
            </w:r>
          </w:p>
        </w:tc>
        <w:tc>
          <w:tcPr>
            <w:tcW w:w="527" w:type="pct"/>
            <w:tcBorders>
              <w:top w:val="single" w:sz="4" w:space="0" w:color="auto"/>
              <w:left w:val="single" w:sz="4" w:space="0" w:color="auto"/>
              <w:bottom w:val="single" w:sz="4" w:space="0" w:color="auto"/>
              <w:right w:val="nil"/>
            </w:tcBorders>
            <w:shd w:val="clear" w:color="auto" w:fill="auto"/>
            <w:vAlign w:val="bottom"/>
          </w:tcPr>
          <w:p w14:paraId="2AAA0705" w14:textId="77777777" w:rsidR="00087F46" w:rsidRPr="00D01B1A" w:rsidRDefault="00087F46" w:rsidP="00FE2297">
            <w:pPr>
              <w:suppressAutoHyphens/>
              <w:jc w:val="center"/>
              <w:rPr>
                <w:sz w:val="20"/>
                <w:szCs w:val="20"/>
              </w:rPr>
            </w:pPr>
            <w:r w:rsidRPr="00D01B1A">
              <w:rPr>
                <w:color w:val="000000"/>
                <w:sz w:val="20"/>
                <w:szCs w:val="20"/>
              </w:rPr>
              <w:t>5.5</w:t>
            </w:r>
          </w:p>
        </w:tc>
        <w:tc>
          <w:tcPr>
            <w:tcW w:w="921" w:type="pct"/>
            <w:vMerge/>
            <w:shd w:val="clear" w:color="auto" w:fill="auto"/>
            <w:vAlign w:val="center"/>
          </w:tcPr>
          <w:p w14:paraId="57DC0A5B" w14:textId="77777777" w:rsidR="00087F46" w:rsidRPr="00D01B1A" w:rsidRDefault="00087F46" w:rsidP="00FE2297">
            <w:pPr>
              <w:widowControl w:val="0"/>
              <w:suppressAutoHyphens/>
              <w:jc w:val="center"/>
              <w:rPr>
                <w:sz w:val="20"/>
                <w:szCs w:val="20"/>
                <w:highlight w:val="cyan"/>
              </w:rPr>
            </w:pPr>
          </w:p>
        </w:tc>
      </w:tr>
      <w:tr w:rsidR="00087F46" w:rsidRPr="00D01B1A" w14:paraId="7DCDB237"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AFCA574"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9643825"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4CAB795"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FF1CEA9" w14:textId="77777777" w:rsidR="00087F46" w:rsidRPr="00D01B1A" w:rsidRDefault="00087F46" w:rsidP="00FE2297">
            <w:pPr>
              <w:suppressAutoHyphens/>
              <w:jc w:val="center"/>
              <w:rPr>
                <w:sz w:val="20"/>
                <w:szCs w:val="20"/>
              </w:rPr>
            </w:pPr>
            <w:r w:rsidRPr="00D01B1A">
              <w:rPr>
                <w:color w:val="000000"/>
                <w:sz w:val="20"/>
                <w:szCs w:val="20"/>
              </w:rPr>
              <w:t>76</w:t>
            </w:r>
          </w:p>
        </w:tc>
        <w:tc>
          <w:tcPr>
            <w:tcW w:w="527" w:type="pct"/>
            <w:tcBorders>
              <w:top w:val="single" w:sz="4" w:space="0" w:color="auto"/>
              <w:left w:val="single" w:sz="4" w:space="0" w:color="auto"/>
              <w:bottom w:val="single" w:sz="4" w:space="0" w:color="auto"/>
              <w:right w:val="nil"/>
            </w:tcBorders>
            <w:shd w:val="clear" w:color="auto" w:fill="auto"/>
            <w:vAlign w:val="bottom"/>
          </w:tcPr>
          <w:p w14:paraId="1A91E2DE" w14:textId="77777777" w:rsidR="00087F46" w:rsidRPr="00D01B1A" w:rsidRDefault="00087F46" w:rsidP="00FE2297">
            <w:pPr>
              <w:suppressAutoHyphens/>
              <w:jc w:val="center"/>
              <w:rPr>
                <w:sz w:val="20"/>
                <w:szCs w:val="20"/>
              </w:rPr>
            </w:pPr>
            <w:r w:rsidRPr="00D01B1A">
              <w:rPr>
                <w:color w:val="000000"/>
                <w:sz w:val="20"/>
                <w:szCs w:val="20"/>
              </w:rPr>
              <w:t>3.8</w:t>
            </w:r>
          </w:p>
        </w:tc>
        <w:tc>
          <w:tcPr>
            <w:tcW w:w="921" w:type="pct"/>
            <w:vMerge/>
            <w:shd w:val="clear" w:color="auto" w:fill="auto"/>
            <w:vAlign w:val="center"/>
          </w:tcPr>
          <w:p w14:paraId="69B91E56" w14:textId="77777777" w:rsidR="00087F46" w:rsidRPr="00D01B1A" w:rsidRDefault="00087F46" w:rsidP="00FE2297">
            <w:pPr>
              <w:widowControl w:val="0"/>
              <w:suppressAutoHyphens/>
              <w:jc w:val="center"/>
              <w:rPr>
                <w:sz w:val="20"/>
                <w:szCs w:val="20"/>
                <w:highlight w:val="cyan"/>
              </w:rPr>
            </w:pPr>
          </w:p>
        </w:tc>
      </w:tr>
      <w:tr w:rsidR="00087F46" w:rsidRPr="00D01B1A" w14:paraId="3146E57D"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73AD42D"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6EAA748"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3201BF7"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31DDD661" w14:textId="77777777" w:rsidR="00087F46" w:rsidRPr="00D01B1A" w:rsidRDefault="00087F46" w:rsidP="00FE2297">
            <w:pPr>
              <w:suppressAutoHyphens/>
              <w:jc w:val="center"/>
              <w:rPr>
                <w:sz w:val="20"/>
                <w:szCs w:val="20"/>
              </w:rPr>
            </w:pPr>
            <w:r w:rsidRPr="00D01B1A">
              <w:rPr>
                <w:color w:val="000000"/>
                <w:sz w:val="20"/>
                <w:szCs w:val="20"/>
              </w:rPr>
              <w:t>77</w:t>
            </w:r>
          </w:p>
        </w:tc>
        <w:tc>
          <w:tcPr>
            <w:tcW w:w="527" w:type="pct"/>
            <w:tcBorders>
              <w:top w:val="single" w:sz="4" w:space="0" w:color="auto"/>
              <w:left w:val="single" w:sz="4" w:space="0" w:color="auto"/>
              <w:bottom w:val="single" w:sz="4" w:space="0" w:color="auto"/>
              <w:right w:val="nil"/>
            </w:tcBorders>
            <w:shd w:val="clear" w:color="auto" w:fill="auto"/>
            <w:vAlign w:val="bottom"/>
          </w:tcPr>
          <w:p w14:paraId="267626A0" w14:textId="77777777" w:rsidR="00087F46" w:rsidRPr="00D01B1A" w:rsidRDefault="00087F46" w:rsidP="00FE2297">
            <w:pPr>
              <w:suppressAutoHyphens/>
              <w:jc w:val="center"/>
              <w:rPr>
                <w:sz w:val="20"/>
                <w:szCs w:val="20"/>
              </w:rPr>
            </w:pPr>
            <w:r w:rsidRPr="00D01B1A">
              <w:rPr>
                <w:color w:val="000000"/>
                <w:sz w:val="20"/>
                <w:szCs w:val="20"/>
              </w:rPr>
              <w:t>4.4</w:t>
            </w:r>
          </w:p>
        </w:tc>
        <w:tc>
          <w:tcPr>
            <w:tcW w:w="921" w:type="pct"/>
            <w:vMerge/>
            <w:shd w:val="clear" w:color="auto" w:fill="auto"/>
            <w:vAlign w:val="center"/>
          </w:tcPr>
          <w:p w14:paraId="1DB4845F" w14:textId="77777777" w:rsidR="00087F46" w:rsidRPr="00D01B1A" w:rsidRDefault="00087F46" w:rsidP="00FE2297">
            <w:pPr>
              <w:widowControl w:val="0"/>
              <w:suppressAutoHyphens/>
              <w:jc w:val="center"/>
              <w:rPr>
                <w:sz w:val="20"/>
                <w:szCs w:val="20"/>
                <w:highlight w:val="cyan"/>
              </w:rPr>
            </w:pPr>
          </w:p>
        </w:tc>
      </w:tr>
      <w:tr w:rsidR="00087F46" w:rsidRPr="00D01B1A" w14:paraId="25D576A0"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EB000" w14:textId="77777777" w:rsidR="00087F46" w:rsidRPr="00D01B1A" w:rsidRDefault="00087F46" w:rsidP="00FE2297">
            <w:pPr>
              <w:widowControl w:val="0"/>
              <w:suppressAutoHyphens/>
              <w:jc w:val="center"/>
              <w:rPr>
                <w:sz w:val="20"/>
                <w:szCs w:val="20"/>
              </w:rPr>
            </w:pPr>
            <w:r w:rsidRPr="00D01B1A">
              <w:rPr>
                <w:color w:val="000000"/>
                <w:sz w:val="20"/>
                <w:szCs w:val="20"/>
              </w:rPr>
              <w:t>Chicken Egg</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129D56"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362A9B99"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BA00EA2" w14:textId="77777777" w:rsidR="00087F46" w:rsidRPr="00D01B1A" w:rsidRDefault="00087F46" w:rsidP="00FE2297">
            <w:pPr>
              <w:suppressAutoHyphens/>
              <w:jc w:val="center"/>
              <w:rPr>
                <w:sz w:val="20"/>
                <w:szCs w:val="20"/>
              </w:rPr>
            </w:pPr>
            <w:r w:rsidRPr="00D01B1A">
              <w:rPr>
                <w:color w:val="000000"/>
                <w:sz w:val="20"/>
                <w:szCs w:val="20"/>
              </w:rPr>
              <w:t>75</w:t>
            </w:r>
          </w:p>
        </w:tc>
        <w:tc>
          <w:tcPr>
            <w:tcW w:w="527" w:type="pct"/>
            <w:tcBorders>
              <w:top w:val="single" w:sz="4" w:space="0" w:color="auto"/>
              <w:left w:val="single" w:sz="4" w:space="0" w:color="auto"/>
              <w:bottom w:val="single" w:sz="4" w:space="0" w:color="auto"/>
              <w:right w:val="nil"/>
            </w:tcBorders>
            <w:shd w:val="clear" w:color="auto" w:fill="auto"/>
            <w:vAlign w:val="bottom"/>
          </w:tcPr>
          <w:p w14:paraId="665E0C5B" w14:textId="77777777" w:rsidR="00087F46" w:rsidRPr="00D01B1A" w:rsidRDefault="00087F46" w:rsidP="00FE2297">
            <w:pPr>
              <w:suppressAutoHyphens/>
              <w:jc w:val="center"/>
              <w:rPr>
                <w:sz w:val="20"/>
                <w:szCs w:val="20"/>
              </w:rPr>
            </w:pPr>
            <w:r w:rsidRPr="00D01B1A">
              <w:rPr>
                <w:color w:val="000000"/>
                <w:sz w:val="20"/>
                <w:szCs w:val="20"/>
              </w:rPr>
              <w:t>2.5</w:t>
            </w:r>
          </w:p>
        </w:tc>
        <w:tc>
          <w:tcPr>
            <w:tcW w:w="921" w:type="pct"/>
            <w:vMerge/>
            <w:shd w:val="clear" w:color="auto" w:fill="auto"/>
            <w:vAlign w:val="center"/>
          </w:tcPr>
          <w:p w14:paraId="410CDF0B" w14:textId="77777777" w:rsidR="00087F46" w:rsidRPr="00D01B1A" w:rsidRDefault="00087F46" w:rsidP="00FE2297">
            <w:pPr>
              <w:widowControl w:val="0"/>
              <w:suppressAutoHyphens/>
              <w:jc w:val="center"/>
              <w:rPr>
                <w:sz w:val="20"/>
                <w:szCs w:val="20"/>
                <w:highlight w:val="cyan"/>
              </w:rPr>
            </w:pPr>
          </w:p>
        </w:tc>
      </w:tr>
      <w:tr w:rsidR="00087F46" w:rsidRPr="00D01B1A" w14:paraId="3DD8D87F"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34927F"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0E4D8B8"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65AE8BB"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089F1844" w14:textId="77777777" w:rsidR="00087F46" w:rsidRPr="00D01B1A" w:rsidRDefault="00087F46" w:rsidP="00FE2297">
            <w:pPr>
              <w:suppressAutoHyphens/>
              <w:jc w:val="center"/>
              <w:rPr>
                <w:sz w:val="20"/>
                <w:szCs w:val="20"/>
              </w:rPr>
            </w:pPr>
            <w:r w:rsidRPr="00D01B1A">
              <w:rPr>
                <w:color w:val="000000"/>
                <w:sz w:val="20"/>
                <w:szCs w:val="20"/>
              </w:rPr>
              <w:t>70</w:t>
            </w:r>
          </w:p>
        </w:tc>
        <w:tc>
          <w:tcPr>
            <w:tcW w:w="527" w:type="pct"/>
            <w:tcBorders>
              <w:top w:val="single" w:sz="4" w:space="0" w:color="auto"/>
              <w:left w:val="single" w:sz="4" w:space="0" w:color="auto"/>
              <w:bottom w:val="single" w:sz="4" w:space="0" w:color="auto"/>
              <w:right w:val="nil"/>
            </w:tcBorders>
            <w:shd w:val="clear" w:color="auto" w:fill="auto"/>
            <w:vAlign w:val="bottom"/>
          </w:tcPr>
          <w:p w14:paraId="5A72A35F" w14:textId="77777777" w:rsidR="00087F46" w:rsidRPr="00D01B1A" w:rsidRDefault="00087F46" w:rsidP="00FE2297">
            <w:pPr>
              <w:suppressAutoHyphens/>
              <w:jc w:val="center"/>
              <w:rPr>
                <w:sz w:val="20"/>
                <w:szCs w:val="20"/>
              </w:rPr>
            </w:pPr>
            <w:r w:rsidRPr="00D01B1A">
              <w:rPr>
                <w:color w:val="000000"/>
                <w:sz w:val="20"/>
                <w:szCs w:val="20"/>
              </w:rPr>
              <w:t>16</w:t>
            </w:r>
          </w:p>
        </w:tc>
        <w:tc>
          <w:tcPr>
            <w:tcW w:w="921" w:type="pct"/>
            <w:vMerge/>
            <w:shd w:val="clear" w:color="auto" w:fill="auto"/>
            <w:vAlign w:val="center"/>
          </w:tcPr>
          <w:p w14:paraId="7AF255F7" w14:textId="77777777" w:rsidR="00087F46" w:rsidRPr="00D01B1A" w:rsidRDefault="00087F46" w:rsidP="00FE2297">
            <w:pPr>
              <w:widowControl w:val="0"/>
              <w:suppressAutoHyphens/>
              <w:jc w:val="center"/>
              <w:rPr>
                <w:sz w:val="20"/>
                <w:szCs w:val="20"/>
                <w:highlight w:val="cyan"/>
              </w:rPr>
            </w:pPr>
          </w:p>
        </w:tc>
      </w:tr>
      <w:tr w:rsidR="00087F46" w:rsidRPr="00D01B1A" w14:paraId="6C17A522"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2F64C0A"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DCFF58B"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E0BD480"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6E407D9" w14:textId="77777777" w:rsidR="00087F46" w:rsidRPr="00D01B1A" w:rsidRDefault="00087F46" w:rsidP="00FE2297">
            <w:pPr>
              <w:suppressAutoHyphens/>
              <w:jc w:val="center"/>
              <w:rPr>
                <w:sz w:val="20"/>
                <w:szCs w:val="20"/>
              </w:rPr>
            </w:pPr>
            <w:r w:rsidRPr="00D01B1A">
              <w:rPr>
                <w:color w:val="000000"/>
                <w:sz w:val="20"/>
                <w:szCs w:val="20"/>
              </w:rPr>
              <w:t>73</w:t>
            </w:r>
          </w:p>
        </w:tc>
        <w:tc>
          <w:tcPr>
            <w:tcW w:w="527" w:type="pct"/>
            <w:tcBorders>
              <w:top w:val="single" w:sz="4" w:space="0" w:color="auto"/>
              <w:left w:val="single" w:sz="4" w:space="0" w:color="auto"/>
              <w:bottom w:val="single" w:sz="4" w:space="0" w:color="auto"/>
              <w:right w:val="nil"/>
            </w:tcBorders>
            <w:shd w:val="clear" w:color="auto" w:fill="auto"/>
            <w:vAlign w:val="bottom"/>
          </w:tcPr>
          <w:p w14:paraId="450DBF09" w14:textId="77777777" w:rsidR="00087F46" w:rsidRPr="00D01B1A" w:rsidRDefault="00087F46" w:rsidP="00FE2297">
            <w:pPr>
              <w:suppressAutoHyphens/>
              <w:jc w:val="center"/>
              <w:rPr>
                <w:sz w:val="20"/>
                <w:szCs w:val="20"/>
              </w:rPr>
            </w:pPr>
            <w:r w:rsidRPr="00D01B1A">
              <w:rPr>
                <w:color w:val="000000"/>
                <w:sz w:val="20"/>
                <w:szCs w:val="20"/>
              </w:rPr>
              <w:t>11</w:t>
            </w:r>
          </w:p>
        </w:tc>
        <w:tc>
          <w:tcPr>
            <w:tcW w:w="921" w:type="pct"/>
            <w:vMerge/>
            <w:shd w:val="clear" w:color="auto" w:fill="auto"/>
            <w:vAlign w:val="center"/>
          </w:tcPr>
          <w:p w14:paraId="3B66A6BE" w14:textId="77777777" w:rsidR="00087F46" w:rsidRPr="00D01B1A" w:rsidRDefault="00087F46" w:rsidP="00FE2297">
            <w:pPr>
              <w:widowControl w:val="0"/>
              <w:suppressAutoHyphens/>
              <w:jc w:val="center"/>
              <w:rPr>
                <w:sz w:val="20"/>
                <w:szCs w:val="20"/>
                <w:highlight w:val="cyan"/>
              </w:rPr>
            </w:pPr>
          </w:p>
        </w:tc>
      </w:tr>
      <w:tr w:rsidR="00087F46" w:rsidRPr="00D01B1A" w14:paraId="54E8560F"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26E895" w14:textId="77777777" w:rsidR="00087F46" w:rsidRPr="00D01B1A" w:rsidRDefault="00087F46" w:rsidP="00FE2297">
            <w:pPr>
              <w:widowControl w:val="0"/>
              <w:suppressAutoHyphens/>
              <w:jc w:val="center"/>
              <w:rPr>
                <w:sz w:val="20"/>
                <w:szCs w:val="20"/>
              </w:rPr>
            </w:pPr>
            <w:r w:rsidRPr="00D01B1A">
              <w:rPr>
                <w:color w:val="000000"/>
                <w:sz w:val="20"/>
                <w:szCs w:val="20"/>
              </w:rPr>
              <w:t>Cattle Fat</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B5973D"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677C359"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0B8DEC0D" w14:textId="77777777" w:rsidR="00087F46" w:rsidRPr="00D01B1A" w:rsidRDefault="00087F46" w:rsidP="00FE2297">
            <w:pPr>
              <w:suppressAutoHyphens/>
              <w:jc w:val="center"/>
              <w:rPr>
                <w:sz w:val="20"/>
                <w:szCs w:val="20"/>
              </w:rPr>
            </w:pPr>
            <w:r w:rsidRPr="00D01B1A">
              <w:rPr>
                <w:color w:val="000000"/>
                <w:sz w:val="20"/>
                <w:szCs w:val="20"/>
              </w:rPr>
              <w:t>78</w:t>
            </w:r>
          </w:p>
        </w:tc>
        <w:tc>
          <w:tcPr>
            <w:tcW w:w="527" w:type="pct"/>
            <w:tcBorders>
              <w:top w:val="single" w:sz="4" w:space="0" w:color="auto"/>
              <w:left w:val="single" w:sz="4" w:space="0" w:color="auto"/>
              <w:bottom w:val="single" w:sz="4" w:space="0" w:color="auto"/>
              <w:right w:val="nil"/>
            </w:tcBorders>
            <w:shd w:val="clear" w:color="auto" w:fill="auto"/>
            <w:vAlign w:val="bottom"/>
          </w:tcPr>
          <w:p w14:paraId="5EA56378" w14:textId="77777777" w:rsidR="00087F46" w:rsidRPr="00D01B1A" w:rsidRDefault="00087F46" w:rsidP="00FE2297">
            <w:pPr>
              <w:suppressAutoHyphens/>
              <w:jc w:val="center"/>
              <w:rPr>
                <w:sz w:val="20"/>
                <w:szCs w:val="20"/>
              </w:rPr>
            </w:pPr>
            <w:r w:rsidRPr="00D01B1A">
              <w:rPr>
                <w:color w:val="000000"/>
                <w:sz w:val="20"/>
                <w:szCs w:val="20"/>
              </w:rPr>
              <w:t>12</w:t>
            </w:r>
          </w:p>
        </w:tc>
        <w:tc>
          <w:tcPr>
            <w:tcW w:w="921" w:type="pct"/>
            <w:vMerge/>
            <w:shd w:val="clear" w:color="auto" w:fill="auto"/>
            <w:vAlign w:val="center"/>
          </w:tcPr>
          <w:p w14:paraId="09E5EE01" w14:textId="77777777" w:rsidR="00087F46" w:rsidRPr="00D01B1A" w:rsidRDefault="00087F46" w:rsidP="00FE2297">
            <w:pPr>
              <w:widowControl w:val="0"/>
              <w:suppressAutoHyphens/>
              <w:jc w:val="center"/>
              <w:rPr>
                <w:sz w:val="20"/>
                <w:szCs w:val="20"/>
                <w:highlight w:val="cyan"/>
              </w:rPr>
            </w:pPr>
          </w:p>
        </w:tc>
      </w:tr>
      <w:tr w:rsidR="00087F46" w:rsidRPr="00D01B1A" w14:paraId="0EC3F772"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703A520A"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bottom"/>
          </w:tcPr>
          <w:p w14:paraId="086A4C9C"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109C3A0"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EA2D1DB" w14:textId="77777777" w:rsidR="00087F46" w:rsidRPr="00D01B1A" w:rsidRDefault="00087F46" w:rsidP="00FE2297">
            <w:pPr>
              <w:suppressAutoHyphens/>
              <w:jc w:val="center"/>
              <w:rPr>
                <w:sz w:val="20"/>
                <w:szCs w:val="20"/>
              </w:rPr>
            </w:pPr>
            <w:r w:rsidRPr="00D01B1A">
              <w:rPr>
                <w:color w:val="000000"/>
                <w:sz w:val="20"/>
                <w:szCs w:val="20"/>
              </w:rPr>
              <w:t>78</w:t>
            </w:r>
          </w:p>
        </w:tc>
        <w:tc>
          <w:tcPr>
            <w:tcW w:w="527" w:type="pct"/>
            <w:tcBorders>
              <w:top w:val="single" w:sz="4" w:space="0" w:color="auto"/>
              <w:left w:val="single" w:sz="4" w:space="0" w:color="auto"/>
              <w:bottom w:val="single" w:sz="4" w:space="0" w:color="auto"/>
              <w:right w:val="nil"/>
            </w:tcBorders>
            <w:shd w:val="clear" w:color="auto" w:fill="auto"/>
            <w:vAlign w:val="bottom"/>
          </w:tcPr>
          <w:p w14:paraId="6759746E" w14:textId="77777777" w:rsidR="00087F46" w:rsidRPr="00D01B1A" w:rsidRDefault="00087F46" w:rsidP="00FE2297">
            <w:pPr>
              <w:suppressAutoHyphens/>
              <w:jc w:val="center"/>
              <w:rPr>
                <w:sz w:val="20"/>
                <w:szCs w:val="20"/>
              </w:rPr>
            </w:pPr>
            <w:r w:rsidRPr="00D01B1A">
              <w:rPr>
                <w:color w:val="000000"/>
                <w:sz w:val="20"/>
                <w:szCs w:val="20"/>
              </w:rPr>
              <w:t>3.7</w:t>
            </w:r>
          </w:p>
        </w:tc>
        <w:tc>
          <w:tcPr>
            <w:tcW w:w="921" w:type="pct"/>
            <w:vMerge/>
            <w:shd w:val="clear" w:color="auto" w:fill="auto"/>
            <w:vAlign w:val="center"/>
          </w:tcPr>
          <w:p w14:paraId="6DD490CD" w14:textId="77777777" w:rsidR="00087F46" w:rsidRPr="00D01B1A" w:rsidRDefault="00087F46" w:rsidP="00FE2297">
            <w:pPr>
              <w:widowControl w:val="0"/>
              <w:suppressAutoHyphens/>
              <w:jc w:val="center"/>
              <w:rPr>
                <w:sz w:val="20"/>
                <w:szCs w:val="20"/>
                <w:highlight w:val="cyan"/>
              </w:rPr>
            </w:pPr>
          </w:p>
        </w:tc>
      </w:tr>
      <w:tr w:rsidR="00087F46" w:rsidRPr="00D01B1A" w14:paraId="2A35C6DB"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0EF88458"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bottom"/>
          </w:tcPr>
          <w:p w14:paraId="6EF9D2B9"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0115EA3D"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0C7D058" w14:textId="77777777" w:rsidR="00087F46" w:rsidRPr="00D01B1A" w:rsidRDefault="00087F46" w:rsidP="00FE2297">
            <w:pPr>
              <w:suppressAutoHyphens/>
              <w:jc w:val="center"/>
              <w:rPr>
                <w:sz w:val="20"/>
                <w:szCs w:val="20"/>
              </w:rPr>
            </w:pPr>
            <w:r w:rsidRPr="00D01B1A">
              <w:rPr>
                <w:color w:val="000000"/>
                <w:sz w:val="20"/>
                <w:szCs w:val="20"/>
              </w:rPr>
              <w:t>78</w:t>
            </w:r>
          </w:p>
        </w:tc>
        <w:tc>
          <w:tcPr>
            <w:tcW w:w="527" w:type="pct"/>
            <w:tcBorders>
              <w:top w:val="single" w:sz="4" w:space="0" w:color="auto"/>
              <w:left w:val="single" w:sz="4" w:space="0" w:color="auto"/>
              <w:bottom w:val="single" w:sz="4" w:space="0" w:color="auto"/>
              <w:right w:val="nil"/>
            </w:tcBorders>
            <w:shd w:val="clear" w:color="auto" w:fill="auto"/>
            <w:vAlign w:val="bottom"/>
          </w:tcPr>
          <w:p w14:paraId="4C90A3EC" w14:textId="77777777" w:rsidR="00087F46" w:rsidRPr="00D01B1A" w:rsidRDefault="00087F46" w:rsidP="00FE2297">
            <w:pPr>
              <w:suppressAutoHyphens/>
              <w:jc w:val="center"/>
              <w:rPr>
                <w:sz w:val="20"/>
                <w:szCs w:val="20"/>
              </w:rPr>
            </w:pPr>
            <w:r w:rsidRPr="00D01B1A">
              <w:rPr>
                <w:color w:val="000000"/>
                <w:sz w:val="20"/>
                <w:szCs w:val="20"/>
              </w:rPr>
              <w:t>8.2</w:t>
            </w:r>
          </w:p>
        </w:tc>
        <w:tc>
          <w:tcPr>
            <w:tcW w:w="921" w:type="pct"/>
            <w:vMerge/>
            <w:shd w:val="clear" w:color="auto" w:fill="auto"/>
            <w:vAlign w:val="center"/>
          </w:tcPr>
          <w:p w14:paraId="63ED85E0" w14:textId="77777777" w:rsidR="00087F46" w:rsidRPr="00D01B1A" w:rsidRDefault="00087F46" w:rsidP="00FE2297">
            <w:pPr>
              <w:widowControl w:val="0"/>
              <w:suppressAutoHyphens/>
              <w:jc w:val="center"/>
              <w:rPr>
                <w:sz w:val="20"/>
                <w:szCs w:val="20"/>
                <w:highlight w:val="cyan"/>
              </w:rPr>
            </w:pPr>
          </w:p>
        </w:tc>
      </w:tr>
    </w:tbl>
    <w:p w14:paraId="6C1A8949" w14:textId="2E49468A" w:rsidR="00087F46" w:rsidRPr="00D01B1A" w:rsidRDefault="00087F46" w:rsidP="00FE2297">
      <w:pPr>
        <w:keepNext/>
        <w:keepLines/>
        <w:widowControl w:val="0"/>
        <w:tabs>
          <w:tab w:val="left" w:pos="1985"/>
        </w:tabs>
        <w:suppressAutoHyphen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106</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Recovery results from method validation of Propamocarb in animal matrices with the quantification MRM (189 &gt;74  m/z)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65"/>
        <w:gridCol w:w="1323"/>
        <w:gridCol w:w="2587"/>
        <w:gridCol w:w="1364"/>
        <w:gridCol w:w="985"/>
        <w:gridCol w:w="1721"/>
      </w:tblGrid>
      <w:tr w:rsidR="00087F46" w:rsidRPr="00D01B1A" w14:paraId="34B14537" w14:textId="77777777" w:rsidTr="00FE2297">
        <w:trPr>
          <w:tblHeader/>
        </w:trPr>
        <w:tc>
          <w:tcPr>
            <w:tcW w:w="730" w:type="pct"/>
            <w:tcBorders>
              <w:bottom w:val="single" w:sz="4" w:space="0" w:color="auto"/>
            </w:tcBorders>
            <w:shd w:val="clear" w:color="auto" w:fill="auto"/>
            <w:vAlign w:val="center"/>
          </w:tcPr>
          <w:p w14:paraId="5111AB8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708" w:type="pct"/>
            <w:tcBorders>
              <w:bottom w:val="single" w:sz="4" w:space="0" w:color="auto"/>
            </w:tcBorders>
            <w:shd w:val="clear" w:color="auto" w:fill="auto"/>
            <w:vAlign w:val="center"/>
          </w:tcPr>
          <w:p w14:paraId="2DEE5D8B"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1384" w:type="pct"/>
            <w:tcBorders>
              <w:bottom w:val="single" w:sz="4" w:space="0" w:color="auto"/>
            </w:tcBorders>
            <w:shd w:val="clear" w:color="auto" w:fill="auto"/>
            <w:vAlign w:val="center"/>
          </w:tcPr>
          <w:p w14:paraId="2C876ED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730" w:type="pct"/>
            <w:tcBorders>
              <w:bottom w:val="single" w:sz="4" w:space="0" w:color="auto"/>
            </w:tcBorders>
            <w:shd w:val="clear" w:color="auto" w:fill="auto"/>
            <w:vAlign w:val="center"/>
          </w:tcPr>
          <w:p w14:paraId="62B51E87"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527" w:type="pct"/>
            <w:tcBorders>
              <w:bottom w:val="single" w:sz="4" w:space="0" w:color="auto"/>
            </w:tcBorders>
            <w:shd w:val="clear" w:color="auto" w:fill="auto"/>
            <w:vAlign w:val="center"/>
          </w:tcPr>
          <w:p w14:paraId="5960FFC0"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921" w:type="pct"/>
            <w:shd w:val="clear" w:color="auto" w:fill="auto"/>
            <w:vAlign w:val="center"/>
          </w:tcPr>
          <w:p w14:paraId="7940595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3B9D703D"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B90F59" w14:textId="77777777" w:rsidR="00087F46" w:rsidRPr="00D01B1A" w:rsidRDefault="00087F46" w:rsidP="00FE2297">
            <w:pPr>
              <w:widowControl w:val="0"/>
              <w:suppressAutoHyphens/>
              <w:jc w:val="center"/>
              <w:rPr>
                <w:sz w:val="20"/>
                <w:szCs w:val="20"/>
              </w:rPr>
            </w:pPr>
            <w:r w:rsidRPr="00D01B1A">
              <w:rPr>
                <w:color w:val="000000"/>
                <w:sz w:val="20"/>
                <w:szCs w:val="20"/>
              </w:rPr>
              <w:t>Cattle Liver</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E7DEE"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A8200EE"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686A92C2" w14:textId="77777777" w:rsidR="00087F46" w:rsidRPr="00D01B1A" w:rsidRDefault="00087F46" w:rsidP="00FE2297">
            <w:pPr>
              <w:suppressAutoHyphens/>
              <w:jc w:val="center"/>
              <w:rPr>
                <w:sz w:val="20"/>
                <w:szCs w:val="20"/>
              </w:rPr>
            </w:pPr>
            <w:r w:rsidRPr="00D01B1A">
              <w:rPr>
                <w:color w:val="000000"/>
                <w:sz w:val="20"/>
                <w:szCs w:val="20"/>
              </w:rPr>
              <w:t>79</w:t>
            </w:r>
          </w:p>
        </w:tc>
        <w:tc>
          <w:tcPr>
            <w:tcW w:w="527" w:type="pct"/>
            <w:tcBorders>
              <w:top w:val="single" w:sz="4" w:space="0" w:color="auto"/>
              <w:left w:val="single" w:sz="4" w:space="0" w:color="auto"/>
              <w:bottom w:val="single" w:sz="4" w:space="0" w:color="auto"/>
              <w:right w:val="nil"/>
            </w:tcBorders>
            <w:shd w:val="clear" w:color="auto" w:fill="auto"/>
            <w:vAlign w:val="bottom"/>
          </w:tcPr>
          <w:p w14:paraId="5B8D16AF" w14:textId="77777777" w:rsidR="00087F46" w:rsidRPr="00D01B1A" w:rsidRDefault="00087F46" w:rsidP="00FE2297">
            <w:pPr>
              <w:suppressAutoHyphens/>
              <w:jc w:val="center"/>
              <w:rPr>
                <w:sz w:val="20"/>
                <w:szCs w:val="20"/>
              </w:rPr>
            </w:pPr>
            <w:r w:rsidRPr="00D01B1A">
              <w:rPr>
                <w:color w:val="000000"/>
                <w:sz w:val="20"/>
                <w:szCs w:val="20"/>
              </w:rPr>
              <w:t>7.1</w:t>
            </w:r>
          </w:p>
        </w:tc>
        <w:tc>
          <w:tcPr>
            <w:tcW w:w="921" w:type="pct"/>
            <w:vMerge w:val="restart"/>
            <w:shd w:val="clear" w:color="auto" w:fill="auto"/>
            <w:vAlign w:val="center"/>
          </w:tcPr>
          <w:p w14:paraId="4EAC1B3A" w14:textId="77777777" w:rsidR="00087F46" w:rsidRPr="00D01B1A" w:rsidRDefault="00087F46" w:rsidP="00FE2297">
            <w:pPr>
              <w:pStyle w:val="Default"/>
              <w:jc w:val="center"/>
              <w:rPr>
                <w:sz w:val="20"/>
                <w:szCs w:val="20"/>
                <w:highlight w:val="cyan"/>
              </w:rPr>
            </w:pPr>
            <w:r w:rsidRPr="00D01B1A">
              <w:rPr>
                <w:sz w:val="20"/>
                <w:szCs w:val="20"/>
              </w:rPr>
              <w:t xml:space="preserve">BAY-1032V (Method No.: 01205) </w:t>
            </w:r>
          </w:p>
        </w:tc>
      </w:tr>
      <w:tr w:rsidR="00087F46" w:rsidRPr="00D01B1A" w14:paraId="7256BF9A"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1E7AAC8"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F8F6D3B"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4C5E6193"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5BD228E1" w14:textId="77777777" w:rsidR="00087F46" w:rsidRPr="00D01B1A" w:rsidRDefault="00087F46" w:rsidP="00FE2297">
            <w:pPr>
              <w:suppressAutoHyphens/>
              <w:jc w:val="center"/>
              <w:rPr>
                <w:sz w:val="20"/>
                <w:szCs w:val="20"/>
              </w:rPr>
            </w:pPr>
            <w:r w:rsidRPr="00D01B1A">
              <w:rPr>
                <w:color w:val="000000"/>
                <w:sz w:val="20"/>
                <w:szCs w:val="20"/>
              </w:rPr>
              <w:t>77</w:t>
            </w:r>
          </w:p>
        </w:tc>
        <w:tc>
          <w:tcPr>
            <w:tcW w:w="527" w:type="pct"/>
            <w:tcBorders>
              <w:top w:val="single" w:sz="4" w:space="0" w:color="auto"/>
              <w:left w:val="single" w:sz="4" w:space="0" w:color="auto"/>
              <w:bottom w:val="single" w:sz="4" w:space="0" w:color="auto"/>
              <w:right w:val="nil"/>
            </w:tcBorders>
            <w:shd w:val="clear" w:color="auto" w:fill="auto"/>
            <w:vAlign w:val="bottom"/>
          </w:tcPr>
          <w:p w14:paraId="28772FD5" w14:textId="77777777" w:rsidR="00087F46" w:rsidRPr="00D01B1A" w:rsidRDefault="00087F46" w:rsidP="00FE2297">
            <w:pPr>
              <w:suppressAutoHyphens/>
              <w:jc w:val="center"/>
              <w:rPr>
                <w:sz w:val="20"/>
                <w:szCs w:val="20"/>
              </w:rPr>
            </w:pPr>
            <w:r w:rsidRPr="00D01B1A">
              <w:rPr>
                <w:color w:val="000000"/>
                <w:sz w:val="20"/>
                <w:szCs w:val="20"/>
              </w:rPr>
              <w:t>2.3</w:t>
            </w:r>
          </w:p>
        </w:tc>
        <w:tc>
          <w:tcPr>
            <w:tcW w:w="921" w:type="pct"/>
            <w:vMerge/>
            <w:shd w:val="clear" w:color="auto" w:fill="auto"/>
            <w:vAlign w:val="center"/>
          </w:tcPr>
          <w:p w14:paraId="7F72CE06" w14:textId="77777777" w:rsidR="00087F46" w:rsidRPr="00D01B1A" w:rsidRDefault="00087F46" w:rsidP="00FE2297">
            <w:pPr>
              <w:widowControl w:val="0"/>
              <w:suppressAutoHyphens/>
              <w:jc w:val="center"/>
              <w:rPr>
                <w:sz w:val="20"/>
                <w:szCs w:val="20"/>
                <w:highlight w:val="cyan"/>
              </w:rPr>
            </w:pPr>
          </w:p>
        </w:tc>
      </w:tr>
      <w:tr w:rsidR="00087F46" w:rsidRPr="00D01B1A" w14:paraId="3C61AE5B"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50167DE"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1FA58F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C32A5E3"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5E12BFDE" w14:textId="77777777" w:rsidR="00087F46" w:rsidRPr="00D01B1A" w:rsidRDefault="00087F46" w:rsidP="00FE2297">
            <w:pPr>
              <w:suppressAutoHyphens/>
              <w:jc w:val="center"/>
              <w:rPr>
                <w:sz w:val="20"/>
                <w:szCs w:val="20"/>
              </w:rPr>
            </w:pPr>
            <w:r w:rsidRPr="00D01B1A">
              <w:rPr>
                <w:color w:val="000000"/>
                <w:sz w:val="20"/>
                <w:szCs w:val="20"/>
              </w:rPr>
              <w:t>78</w:t>
            </w:r>
          </w:p>
        </w:tc>
        <w:tc>
          <w:tcPr>
            <w:tcW w:w="527" w:type="pct"/>
            <w:tcBorders>
              <w:top w:val="single" w:sz="4" w:space="0" w:color="auto"/>
              <w:left w:val="single" w:sz="4" w:space="0" w:color="auto"/>
              <w:bottom w:val="single" w:sz="4" w:space="0" w:color="auto"/>
              <w:right w:val="nil"/>
            </w:tcBorders>
            <w:shd w:val="clear" w:color="auto" w:fill="auto"/>
            <w:vAlign w:val="bottom"/>
          </w:tcPr>
          <w:p w14:paraId="10578FA7" w14:textId="77777777" w:rsidR="00087F46" w:rsidRPr="00D01B1A" w:rsidRDefault="00087F46" w:rsidP="00FE2297">
            <w:pPr>
              <w:suppressAutoHyphens/>
              <w:jc w:val="center"/>
              <w:rPr>
                <w:sz w:val="20"/>
                <w:szCs w:val="20"/>
              </w:rPr>
            </w:pPr>
            <w:r w:rsidRPr="00D01B1A">
              <w:rPr>
                <w:color w:val="000000"/>
                <w:sz w:val="20"/>
                <w:szCs w:val="20"/>
              </w:rPr>
              <w:t>5.2</w:t>
            </w:r>
          </w:p>
        </w:tc>
        <w:tc>
          <w:tcPr>
            <w:tcW w:w="921" w:type="pct"/>
            <w:vMerge/>
            <w:shd w:val="clear" w:color="auto" w:fill="auto"/>
            <w:vAlign w:val="center"/>
          </w:tcPr>
          <w:p w14:paraId="0A2EB1A5" w14:textId="77777777" w:rsidR="00087F46" w:rsidRPr="00D01B1A" w:rsidRDefault="00087F46" w:rsidP="00FE2297">
            <w:pPr>
              <w:widowControl w:val="0"/>
              <w:suppressAutoHyphens/>
              <w:jc w:val="center"/>
              <w:rPr>
                <w:sz w:val="20"/>
                <w:szCs w:val="20"/>
                <w:highlight w:val="cyan"/>
              </w:rPr>
            </w:pPr>
          </w:p>
        </w:tc>
      </w:tr>
      <w:tr w:rsidR="00087F46" w:rsidRPr="00D01B1A" w14:paraId="76AC9058"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6AA15E" w14:textId="77777777" w:rsidR="00087F46" w:rsidRPr="00D01B1A" w:rsidRDefault="00087F46" w:rsidP="00FE2297">
            <w:pPr>
              <w:widowControl w:val="0"/>
              <w:suppressAutoHyphens/>
              <w:jc w:val="center"/>
              <w:rPr>
                <w:sz w:val="20"/>
                <w:szCs w:val="20"/>
              </w:rPr>
            </w:pPr>
            <w:r w:rsidRPr="00D01B1A">
              <w:rPr>
                <w:color w:val="000000"/>
                <w:sz w:val="20"/>
                <w:szCs w:val="20"/>
              </w:rPr>
              <w:t>Cattle Meat</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BD517D"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4EC070B"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1DD71AA6" w14:textId="77777777" w:rsidR="00087F46" w:rsidRPr="00D01B1A" w:rsidRDefault="00087F46" w:rsidP="00FE2297">
            <w:pPr>
              <w:suppressAutoHyphens/>
              <w:jc w:val="center"/>
              <w:rPr>
                <w:sz w:val="20"/>
                <w:szCs w:val="20"/>
              </w:rPr>
            </w:pPr>
            <w:r w:rsidRPr="00D01B1A">
              <w:rPr>
                <w:color w:val="000000"/>
                <w:sz w:val="20"/>
                <w:szCs w:val="20"/>
              </w:rPr>
              <w:t>81</w:t>
            </w:r>
          </w:p>
        </w:tc>
        <w:tc>
          <w:tcPr>
            <w:tcW w:w="527" w:type="pct"/>
            <w:tcBorders>
              <w:top w:val="single" w:sz="4" w:space="0" w:color="auto"/>
              <w:left w:val="single" w:sz="4" w:space="0" w:color="auto"/>
              <w:bottom w:val="single" w:sz="4" w:space="0" w:color="auto"/>
              <w:right w:val="nil"/>
            </w:tcBorders>
            <w:shd w:val="clear" w:color="auto" w:fill="auto"/>
            <w:vAlign w:val="bottom"/>
          </w:tcPr>
          <w:p w14:paraId="60260A46" w14:textId="77777777" w:rsidR="00087F46" w:rsidRPr="00D01B1A" w:rsidRDefault="00087F46" w:rsidP="00FE2297">
            <w:pPr>
              <w:suppressAutoHyphens/>
              <w:jc w:val="center"/>
              <w:rPr>
                <w:sz w:val="20"/>
                <w:szCs w:val="20"/>
              </w:rPr>
            </w:pPr>
            <w:r w:rsidRPr="00D01B1A">
              <w:rPr>
                <w:color w:val="000000"/>
                <w:sz w:val="20"/>
                <w:szCs w:val="20"/>
              </w:rPr>
              <w:t>3.8</w:t>
            </w:r>
          </w:p>
        </w:tc>
        <w:tc>
          <w:tcPr>
            <w:tcW w:w="921" w:type="pct"/>
            <w:vMerge/>
            <w:shd w:val="clear" w:color="auto" w:fill="auto"/>
            <w:vAlign w:val="center"/>
          </w:tcPr>
          <w:p w14:paraId="2E651392" w14:textId="77777777" w:rsidR="00087F46" w:rsidRPr="00D01B1A" w:rsidRDefault="00087F46" w:rsidP="00FE2297">
            <w:pPr>
              <w:widowControl w:val="0"/>
              <w:suppressAutoHyphens/>
              <w:jc w:val="center"/>
              <w:rPr>
                <w:sz w:val="20"/>
                <w:szCs w:val="20"/>
                <w:highlight w:val="cyan"/>
              </w:rPr>
            </w:pPr>
          </w:p>
        </w:tc>
      </w:tr>
      <w:tr w:rsidR="00087F46" w:rsidRPr="00D01B1A" w14:paraId="27803DC0"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52A64AC"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664F91E"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AB5DD8B"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2E01220C" w14:textId="77777777" w:rsidR="00087F46" w:rsidRPr="00D01B1A" w:rsidRDefault="00087F46" w:rsidP="00FE2297">
            <w:pPr>
              <w:suppressAutoHyphens/>
              <w:jc w:val="center"/>
              <w:rPr>
                <w:sz w:val="20"/>
                <w:szCs w:val="20"/>
              </w:rPr>
            </w:pPr>
            <w:r w:rsidRPr="00D01B1A">
              <w:rPr>
                <w:color w:val="000000"/>
                <w:sz w:val="20"/>
                <w:szCs w:val="20"/>
              </w:rPr>
              <w:t>78</w:t>
            </w:r>
          </w:p>
        </w:tc>
        <w:tc>
          <w:tcPr>
            <w:tcW w:w="527" w:type="pct"/>
            <w:tcBorders>
              <w:top w:val="single" w:sz="4" w:space="0" w:color="auto"/>
              <w:left w:val="single" w:sz="4" w:space="0" w:color="auto"/>
              <w:bottom w:val="single" w:sz="4" w:space="0" w:color="auto"/>
              <w:right w:val="nil"/>
            </w:tcBorders>
            <w:shd w:val="clear" w:color="auto" w:fill="auto"/>
            <w:vAlign w:val="bottom"/>
          </w:tcPr>
          <w:p w14:paraId="7C83E645" w14:textId="77777777" w:rsidR="00087F46" w:rsidRPr="00D01B1A" w:rsidRDefault="00087F46" w:rsidP="00FE2297">
            <w:pPr>
              <w:suppressAutoHyphens/>
              <w:jc w:val="center"/>
              <w:rPr>
                <w:sz w:val="20"/>
                <w:szCs w:val="20"/>
              </w:rPr>
            </w:pPr>
            <w:r w:rsidRPr="00D01B1A">
              <w:rPr>
                <w:color w:val="000000"/>
                <w:sz w:val="20"/>
                <w:szCs w:val="20"/>
              </w:rPr>
              <w:t>0.6</w:t>
            </w:r>
          </w:p>
        </w:tc>
        <w:tc>
          <w:tcPr>
            <w:tcW w:w="921" w:type="pct"/>
            <w:vMerge/>
            <w:shd w:val="clear" w:color="auto" w:fill="auto"/>
            <w:vAlign w:val="center"/>
          </w:tcPr>
          <w:p w14:paraId="6B25E2F2" w14:textId="77777777" w:rsidR="00087F46" w:rsidRPr="00D01B1A" w:rsidRDefault="00087F46" w:rsidP="00FE2297">
            <w:pPr>
              <w:widowControl w:val="0"/>
              <w:suppressAutoHyphens/>
              <w:jc w:val="center"/>
              <w:rPr>
                <w:sz w:val="20"/>
                <w:szCs w:val="20"/>
                <w:highlight w:val="cyan"/>
              </w:rPr>
            </w:pPr>
          </w:p>
        </w:tc>
      </w:tr>
      <w:tr w:rsidR="00087F46" w:rsidRPr="00D01B1A" w14:paraId="6F68A7D9"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DCDAE83"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6ACC788"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3D6F94A2"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7CA5D7BA" w14:textId="77777777" w:rsidR="00087F46" w:rsidRPr="00D01B1A" w:rsidRDefault="00087F46" w:rsidP="00FE2297">
            <w:pPr>
              <w:suppressAutoHyphens/>
              <w:jc w:val="center"/>
              <w:rPr>
                <w:sz w:val="20"/>
                <w:szCs w:val="20"/>
              </w:rPr>
            </w:pPr>
            <w:r w:rsidRPr="00D01B1A">
              <w:rPr>
                <w:color w:val="000000"/>
                <w:sz w:val="20"/>
                <w:szCs w:val="20"/>
              </w:rPr>
              <w:t>79</w:t>
            </w:r>
          </w:p>
        </w:tc>
        <w:tc>
          <w:tcPr>
            <w:tcW w:w="527" w:type="pct"/>
            <w:tcBorders>
              <w:top w:val="single" w:sz="4" w:space="0" w:color="auto"/>
              <w:left w:val="single" w:sz="4" w:space="0" w:color="auto"/>
              <w:bottom w:val="single" w:sz="4" w:space="0" w:color="auto"/>
              <w:right w:val="nil"/>
            </w:tcBorders>
            <w:shd w:val="clear" w:color="auto" w:fill="auto"/>
            <w:vAlign w:val="bottom"/>
          </w:tcPr>
          <w:p w14:paraId="0151E25A" w14:textId="77777777" w:rsidR="00087F46" w:rsidRPr="00D01B1A" w:rsidRDefault="00087F46" w:rsidP="00FE2297">
            <w:pPr>
              <w:suppressAutoHyphens/>
              <w:jc w:val="center"/>
              <w:rPr>
                <w:sz w:val="20"/>
                <w:szCs w:val="20"/>
              </w:rPr>
            </w:pPr>
            <w:r w:rsidRPr="00D01B1A">
              <w:rPr>
                <w:color w:val="000000"/>
                <w:sz w:val="20"/>
                <w:szCs w:val="20"/>
              </w:rPr>
              <w:t>3</w:t>
            </w:r>
          </w:p>
        </w:tc>
        <w:tc>
          <w:tcPr>
            <w:tcW w:w="921" w:type="pct"/>
            <w:vMerge/>
            <w:shd w:val="clear" w:color="auto" w:fill="auto"/>
            <w:vAlign w:val="center"/>
          </w:tcPr>
          <w:p w14:paraId="3D6539D6" w14:textId="77777777" w:rsidR="00087F46" w:rsidRPr="00D01B1A" w:rsidRDefault="00087F46" w:rsidP="00FE2297">
            <w:pPr>
              <w:widowControl w:val="0"/>
              <w:suppressAutoHyphens/>
              <w:jc w:val="center"/>
              <w:rPr>
                <w:sz w:val="20"/>
                <w:szCs w:val="20"/>
                <w:highlight w:val="cyan"/>
              </w:rPr>
            </w:pPr>
          </w:p>
        </w:tc>
      </w:tr>
      <w:tr w:rsidR="00087F46" w:rsidRPr="00D01B1A" w14:paraId="6EEAB1CD"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FC24B9" w14:textId="77777777" w:rsidR="00087F46" w:rsidRPr="00D01B1A" w:rsidRDefault="00087F46" w:rsidP="00FE2297">
            <w:pPr>
              <w:widowControl w:val="0"/>
              <w:suppressAutoHyphens/>
              <w:jc w:val="center"/>
              <w:rPr>
                <w:sz w:val="20"/>
                <w:szCs w:val="20"/>
              </w:rPr>
            </w:pPr>
            <w:r w:rsidRPr="00D01B1A">
              <w:rPr>
                <w:color w:val="000000"/>
                <w:sz w:val="20"/>
                <w:szCs w:val="20"/>
              </w:rPr>
              <w:t>Cattle Kidney</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198E79"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3F7B7373"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7E08E528" w14:textId="77777777" w:rsidR="00087F46" w:rsidRPr="00D01B1A" w:rsidRDefault="00087F46" w:rsidP="00FE2297">
            <w:pPr>
              <w:suppressAutoHyphens/>
              <w:jc w:val="center"/>
              <w:rPr>
                <w:sz w:val="20"/>
                <w:szCs w:val="20"/>
              </w:rPr>
            </w:pPr>
            <w:r w:rsidRPr="00D01B1A">
              <w:rPr>
                <w:color w:val="000000"/>
                <w:sz w:val="20"/>
                <w:szCs w:val="20"/>
              </w:rPr>
              <w:t>85</w:t>
            </w:r>
          </w:p>
        </w:tc>
        <w:tc>
          <w:tcPr>
            <w:tcW w:w="527" w:type="pct"/>
            <w:tcBorders>
              <w:top w:val="single" w:sz="4" w:space="0" w:color="auto"/>
              <w:left w:val="single" w:sz="4" w:space="0" w:color="auto"/>
              <w:bottom w:val="single" w:sz="4" w:space="0" w:color="auto"/>
              <w:right w:val="nil"/>
            </w:tcBorders>
            <w:shd w:val="clear" w:color="auto" w:fill="auto"/>
            <w:vAlign w:val="bottom"/>
          </w:tcPr>
          <w:p w14:paraId="364C1C54" w14:textId="77777777" w:rsidR="00087F46" w:rsidRPr="00D01B1A" w:rsidRDefault="00087F46" w:rsidP="00FE2297">
            <w:pPr>
              <w:suppressAutoHyphens/>
              <w:jc w:val="center"/>
              <w:rPr>
                <w:sz w:val="20"/>
                <w:szCs w:val="20"/>
              </w:rPr>
            </w:pPr>
            <w:r w:rsidRPr="00D01B1A">
              <w:rPr>
                <w:color w:val="000000"/>
                <w:sz w:val="20"/>
                <w:szCs w:val="20"/>
              </w:rPr>
              <w:t>3.9</w:t>
            </w:r>
          </w:p>
        </w:tc>
        <w:tc>
          <w:tcPr>
            <w:tcW w:w="921" w:type="pct"/>
            <w:vMerge/>
            <w:shd w:val="clear" w:color="auto" w:fill="auto"/>
            <w:vAlign w:val="center"/>
          </w:tcPr>
          <w:p w14:paraId="20E79277" w14:textId="77777777" w:rsidR="00087F46" w:rsidRPr="00D01B1A" w:rsidRDefault="00087F46" w:rsidP="00FE2297">
            <w:pPr>
              <w:widowControl w:val="0"/>
              <w:suppressAutoHyphens/>
              <w:jc w:val="center"/>
              <w:rPr>
                <w:sz w:val="20"/>
                <w:szCs w:val="20"/>
                <w:highlight w:val="cyan"/>
              </w:rPr>
            </w:pPr>
          </w:p>
        </w:tc>
      </w:tr>
      <w:tr w:rsidR="00087F46" w:rsidRPr="00D01B1A" w14:paraId="28361F8C"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CB3E5C2"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C8206B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03476528"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6500737D" w14:textId="77777777" w:rsidR="00087F46" w:rsidRPr="00D01B1A" w:rsidRDefault="00087F46" w:rsidP="00FE2297">
            <w:pPr>
              <w:suppressAutoHyphens/>
              <w:jc w:val="center"/>
              <w:rPr>
                <w:sz w:val="20"/>
                <w:szCs w:val="20"/>
              </w:rPr>
            </w:pPr>
            <w:r w:rsidRPr="00D01B1A">
              <w:rPr>
                <w:color w:val="000000"/>
                <w:sz w:val="20"/>
                <w:szCs w:val="20"/>
              </w:rPr>
              <w:t>74</w:t>
            </w:r>
          </w:p>
        </w:tc>
        <w:tc>
          <w:tcPr>
            <w:tcW w:w="527" w:type="pct"/>
            <w:tcBorders>
              <w:top w:val="single" w:sz="4" w:space="0" w:color="auto"/>
              <w:left w:val="single" w:sz="4" w:space="0" w:color="auto"/>
              <w:bottom w:val="single" w:sz="4" w:space="0" w:color="auto"/>
              <w:right w:val="nil"/>
            </w:tcBorders>
            <w:shd w:val="clear" w:color="auto" w:fill="auto"/>
            <w:vAlign w:val="bottom"/>
          </w:tcPr>
          <w:p w14:paraId="5D5B78F3" w14:textId="77777777" w:rsidR="00087F46" w:rsidRPr="00D01B1A" w:rsidRDefault="00087F46" w:rsidP="00FE2297">
            <w:pPr>
              <w:suppressAutoHyphens/>
              <w:jc w:val="center"/>
              <w:rPr>
                <w:sz w:val="20"/>
                <w:szCs w:val="20"/>
              </w:rPr>
            </w:pPr>
            <w:r w:rsidRPr="00D01B1A">
              <w:rPr>
                <w:color w:val="000000"/>
                <w:sz w:val="20"/>
                <w:szCs w:val="20"/>
              </w:rPr>
              <w:t>4.3</w:t>
            </w:r>
          </w:p>
        </w:tc>
        <w:tc>
          <w:tcPr>
            <w:tcW w:w="921" w:type="pct"/>
            <w:vMerge/>
            <w:shd w:val="clear" w:color="auto" w:fill="auto"/>
            <w:vAlign w:val="center"/>
          </w:tcPr>
          <w:p w14:paraId="193BDA65" w14:textId="77777777" w:rsidR="00087F46" w:rsidRPr="00D01B1A" w:rsidRDefault="00087F46" w:rsidP="00FE2297">
            <w:pPr>
              <w:widowControl w:val="0"/>
              <w:suppressAutoHyphens/>
              <w:jc w:val="center"/>
              <w:rPr>
                <w:sz w:val="20"/>
                <w:szCs w:val="20"/>
                <w:highlight w:val="cyan"/>
              </w:rPr>
            </w:pPr>
          </w:p>
        </w:tc>
      </w:tr>
      <w:tr w:rsidR="00087F46" w:rsidRPr="00D01B1A" w14:paraId="467EDE04"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F6502F2"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12EC386"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A0FBBB5"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68A0C1EE" w14:textId="77777777" w:rsidR="00087F46" w:rsidRPr="00D01B1A" w:rsidRDefault="00087F46" w:rsidP="00FE2297">
            <w:pPr>
              <w:suppressAutoHyphens/>
              <w:jc w:val="center"/>
              <w:rPr>
                <w:sz w:val="20"/>
                <w:szCs w:val="20"/>
              </w:rPr>
            </w:pPr>
            <w:r w:rsidRPr="00D01B1A">
              <w:rPr>
                <w:color w:val="000000"/>
                <w:sz w:val="20"/>
                <w:szCs w:val="20"/>
              </w:rPr>
              <w:t>79</w:t>
            </w:r>
          </w:p>
        </w:tc>
        <w:tc>
          <w:tcPr>
            <w:tcW w:w="527" w:type="pct"/>
            <w:tcBorders>
              <w:top w:val="single" w:sz="4" w:space="0" w:color="auto"/>
              <w:left w:val="single" w:sz="4" w:space="0" w:color="auto"/>
              <w:bottom w:val="single" w:sz="4" w:space="0" w:color="auto"/>
              <w:right w:val="nil"/>
            </w:tcBorders>
            <w:shd w:val="clear" w:color="auto" w:fill="auto"/>
            <w:vAlign w:val="bottom"/>
          </w:tcPr>
          <w:p w14:paraId="7A3CA39F" w14:textId="77777777" w:rsidR="00087F46" w:rsidRPr="00D01B1A" w:rsidRDefault="00087F46" w:rsidP="00FE2297">
            <w:pPr>
              <w:suppressAutoHyphens/>
              <w:jc w:val="center"/>
              <w:rPr>
                <w:sz w:val="20"/>
                <w:szCs w:val="20"/>
              </w:rPr>
            </w:pPr>
            <w:r w:rsidRPr="00D01B1A">
              <w:rPr>
                <w:color w:val="000000"/>
                <w:sz w:val="20"/>
                <w:szCs w:val="20"/>
              </w:rPr>
              <w:t>8.4</w:t>
            </w:r>
          </w:p>
        </w:tc>
        <w:tc>
          <w:tcPr>
            <w:tcW w:w="921" w:type="pct"/>
            <w:vMerge/>
            <w:shd w:val="clear" w:color="auto" w:fill="auto"/>
            <w:vAlign w:val="center"/>
          </w:tcPr>
          <w:p w14:paraId="035DF4A4" w14:textId="77777777" w:rsidR="00087F46" w:rsidRPr="00D01B1A" w:rsidRDefault="00087F46" w:rsidP="00FE2297">
            <w:pPr>
              <w:widowControl w:val="0"/>
              <w:suppressAutoHyphens/>
              <w:jc w:val="center"/>
              <w:rPr>
                <w:sz w:val="20"/>
                <w:szCs w:val="20"/>
                <w:highlight w:val="cyan"/>
              </w:rPr>
            </w:pPr>
          </w:p>
        </w:tc>
      </w:tr>
      <w:tr w:rsidR="00087F46" w:rsidRPr="00D01B1A" w14:paraId="0D3B3F03"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182044" w14:textId="77777777" w:rsidR="00087F46" w:rsidRPr="00D01B1A" w:rsidRDefault="00087F46" w:rsidP="00FE2297">
            <w:pPr>
              <w:widowControl w:val="0"/>
              <w:suppressAutoHyphens/>
              <w:jc w:val="center"/>
              <w:rPr>
                <w:sz w:val="20"/>
                <w:szCs w:val="20"/>
              </w:rPr>
            </w:pPr>
            <w:r w:rsidRPr="00D01B1A">
              <w:rPr>
                <w:color w:val="000000"/>
                <w:sz w:val="20"/>
                <w:szCs w:val="20"/>
              </w:rPr>
              <w:t>Cattle Milk</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9A77E5"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04F63F99"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75F274EB" w14:textId="77777777" w:rsidR="00087F46" w:rsidRPr="00D01B1A" w:rsidRDefault="00087F46" w:rsidP="00FE2297">
            <w:pPr>
              <w:suppressAutoHyphens/>
              <w:jc w:val="center"/>
              <w:rPr>
                <w:sz w:val="20"/>
                <w:szCs w:val="20"/>
              </w:rPr>
            </w:pPr>
            <w:r w:rsidRPr="00D01B1A">
              <w:rPr>
                <w:color w:val="000000"/>
                <w:sz w:val="20"/>
                <w:szCs w:val="20"/>
              </w:rPr>
              <w:t>79</w:t>
            </w:r>
          </w:p>
        </w:tc>
        <w:tc>
          <w:tcPr>
            <w:tcW w:w="527" w:type="pct"/>
            <w:tcBorders>
              <w:top w:val="single" w:sz="4" w:space="0" w:color="auto"/>
              <w:left w:val="single" w:sz="4" w:space="0" w:color="auto"/>
              <w:bottom w:val="single" w:sz="4" w:space="0" w:color="auto"/>
              <w:right w:val="nil"/>
            </w:tcBorders>
            <w:shd w:val="clear" w:color="auto" w:fill="auto"/>
            <w:vAlign w:val="bottom"/>
          </w:tcPr>
          <w:p w14:paraId="717C5F3E" w14:textId="77777777" w:rsidR="00087F46" w:rsidRPr="00D01B1A" w:rsidRDefault="00087F46" w:rsidP="00FE2297">
            <w:pPr>
              <w:suppressAutoHyphens/>
              <w:jc w:val="center"/>
              <w:rPr>
                <w:sz w:val="20"/>
                <w:szCs w:val="20"/>
              </w:rPr>
            </w:pPr>
            <w:r w:rsidRPr="00D01B1A">
              <w:rPr>
                <w:color w:val="000000"/>
                <w:sz w:val="20"/>
                <w:szCs w:val="20"/>
              </w:rPr>
              <w:t>9.4</w:t>
            </w:r>
          </w:p>
        </w:tc>
        <w:tc>
          <w:tcPr>
            <w:tcW w:w="921" w:type="pct"/>
            <w:vMerge/>
            <w:shd w:val="clear" w:color="auto" w:fill="auto"/>
            <w:vAlign w:val="center"/>
          </w:tcPr>
          <w:p w14:paraId="4B5EC1BD" w14:textId="77777777" w:rsidR="00087F46" w:rsidRPr="00D01B1A" w:rsidRDefault="00087F46" w:rsidP="00FE2297">
            <w:pPr>
              <w:widowControl w:val="0"/>
              <w:suppressAutoHyphens/>
              <w:jc w:val="center"/>
              <w:rPr>
                <w:sz w:val="20"/>
                <w:szCs w:val="20"/>
                <w:highlight w:val="cyan"/>
              </w:rPr>
            </w:pPr>
          </w:p>
        </w:tc>
      </w:tr>
      <w:tr w:rsidR="00087F46" w:rsidRPr="00D01B1A" w14:paraId="6EE923AB"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4ED1747"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6A2D9AF"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3085CEB7"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1858088B" w14:textId="77777777" w:rsidR="00087F46" w:rsidRPr="00D01B1A" w:rsidRDefault="00087F46" w:rsidP="00FE2297">
            <w:pPr>
              <w:suppressAutoHyphens/>
              <w:jc w:val="center"/>
              <w:rPr>
                <w:sz w:val="20"/>
                <w:szCs w:val="20"/>
              </w:rPr>
            </w:pPr>
            <w:r w:rsidRPr="00D01B1A">
              <w:rPr>
                <w:color w:val="000000"/>
                <w:sz w:val="20"/>
                <w:szCs w:val="20"/>
              </w:rPr>
              <w:t>75</w:t>
            </w:r>
          </w:p>
        </w:tc>
        <w:tc>
          <w:tcPr>
            <w:tcW w:w="527" w:type="pct"/>
            <w:tcBorders>
              <w:top w:val="single" w:sz="4" w:space="0" w:color="auto"/>
              <w:left w:val="single" w:sz="4" w:space="0" w:color="auto"/>
              <w:bottom w:val="single" w:sz="4" w:space="0" w:color="auto"/>
              <w:right w:val="nil"/>
            </w:tcBorders>
            <w:shd w:val="clear" w:color="auto" w:fill="auto"/>
            <w:vAlign w:val="bottom"/>
          </w:tcPr>
          <w:p w14:paraId="044C699B" w14:textId="77777777" w:rsidR="00087F46" w:rsidRPr="00D01B1A" w:rsidRDefault="00087F46" w:rsidP="00FE2297">
            <w:pPr>
              <w:suppressAutoHyphens/>
              <w:jc w:val="center"/>
              <w:rPr>
                <w:sz w:val="20"/>
                <w:szCs w:val="20"/>
              </w:rPr>
            </w:pPr>
            <w:r w:rsidRPr="00D01B1A">
              <w:rPr>
                <w:color w:val="000000"/>
                <w:sz w:val="20"/>
                <w:szCs w:val="20"/>
              </w:rPr>
              <w:t>4</w:t>
            </w:r>
          </w:p>
        </w:tc>
        <w:tc>
          <w:tcPr>
            <w:tcW w:w="921" w:type="pct"/>
            <w:vMerge/>
            <w:shd w:val="clear" w:color="auto" w:fill="auto"/>
            <w:vAlign w:val="center"/>
          </w:tcPr>
          <w:p w14:paraId="027C2020" w14:textId="77777777" w:rsidR="00087F46" w:rsidRPr="00D01B1A" w:rsidRDefault="00087F46" w:rsidP="00FE2297">
            <w:pPr>
              <w:widowControl w:val="0"/>
              <w:suppressAutoHyphens/>
              <w:jc w:val="center"/>
              <w:rPr>
                <w:sz w:val="20"/>
                <w:szCs w:val="20"/>
                <w:highlight w:val="cyan"/>
              </w:rPr>
            </w:pPr>
          </w:p>
        </w:tc>
      </w:tr>
      <w:tr w:rsidR="00087F46" w:rsidRPr="00D01B1A" w14:paraId="448A8454"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10A523C"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4017CA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4816BBC6"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2B2E825D" w14:textId="77777777" w:rsidR="00087F46" w:rsidRPr="00D01B1A" w:rsidRDefault="00087F46" w:rsidP="00FE2297">
            <w:pPr>
              <w:suppressAutoHyphens/>
              <w:jc w:val="center"/>
              <w:rPr>
                <w:sz w:val="20"/>
                <w:szCs w:val="20"/>
              </w:rPr>
            </w:pPr>
            <w:r w:rsidRPr="00D01B1A">
              <w:rPr>
                <w:color w:val="000000"/>
                <w:sz w:val="20"/>
                <w:szCs w:val="20"/>
              </w:rPr>
              <w:t>77</w:t>
            </w:r>
          </w:p>
        </w:tc>
        <w:tc>
          <w:tcPr>
            <w:tcW w:w="527" w:type="pct"/>
            <w:tcBorders>
              <w:top w:val="single" w:sz="4" w:space="0" w:color="auto"/>
              <w:left w:val="single" w:sz="4" w:space="0" w:color="auto"/>
              <w:bottom w:val="single" w:sz="4" w:space="0" w:color="auto"/>
              <w:right w:val="nil"/>
            </w:tcBorders>
            <w:shd w:val="clear" w:color="auto" w:fill="auto"/>
            <w:vAlign w:val="bottom"/>
          </w:tcPr>
          <w:p w14:paraId="324C05CC" w14:textId="77777777" w:rsidR="00087F46" w:rsidRPr="00D01B1A" w:rsidRDefault="00087F46" w:rsidP="00FE2297">
            <w:pPr>
              <w:suppressAutoHyphens/>
              <w:jc w:val="center"/>
              <w:rPr>
                <w:sz w:val="20"/>
                <w:szCs w:val="20"/>
              </w:rPr>
            </w:pPr>
            <w:r w:rsidRPr="00D01B1A">
              <w:rPr>
                <w:color w:val="000000"/>
                <w:sz w:val="20"/>
                <w:szCs w:val="20"/>
              </w:rPr>
              <w:t>7.4</w:t>
            </w:r>
          </w:p>
        </w:tc>
        <w:tc>
          <w:tcPr>
            <w:tcW w:w="921" w:type="pct"/>
            <w:vMerge/>
            <w:shd w:val="clear" w:color="auto" w:fill="auto"/>
            <w:vAlign w:val="center"/>
          </w:tcPr>
          <w:p w14:paraId="29873F0C" w14:textId="77777777" w:rsidR="00087F46" w:rsidRPr="00D01B1A" w:rsidRDefault="00087F46" w:rsidP="00FE2297">
            <w:pPr>
              <w:widowControl w:val="0"/>
              <w:suppressAutoHyphens/>
              <w:jc w:val="center"/>
              <w:rPr>
                <w:sz w:val="20"/>
                <w:szCs w:val="20"/>
                <w:highlight w:val="cyan"/>
              </w:rPr>
            </w:pPr>
          </w:p>
        </w:tc>
      </w:tr>
      <w:tr w:rsidR="00087F46" w:rsidRPr="00D01B1A" w14:paraId="6F294396"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03639C" w14:textId="77777777" w:rsidR="00087F46" w:rsidRPr="00D01B1A" w:rsidRDefault="00087F46" w:rsidP="00FE2297">
            <w:pPr>
              <w:widowControl w:val="0"/>
              <w:suppressAutoHyphens/>
              <w:jc w:val="center"/>
              <w:rPr>
                <w:sz w:val="20"/>
                <w:szCs w:val="20"/>
              </w:rPr>
            </w:pPr>
            <w:r w:rsidRPr="00D01B1A">
              <w:rPr>
                <w:color w:val="000000"/>
                <w:sz w:val="20"/>
                <w:szCs w:val="20"/>
              </w:rPr>
              <w:t>Chicken Egg</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110A06"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0ABA646C"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2BAB275A" w14:textId="77777777" w:rsidR="00087F46" w:rsidRPr="00D01B1A" w:rsidRDefault="00087F46" w:rsidP="00FE2297">
            <w:pPr>
              <w:suppressAutoHyphens/>
              <w:jc w:val="center"/>
              <w:rPr>
                <w:sz w:val="20"/>
                <w:szCs w:val="20"/>
              </w:rPr>
            </w:pPr>
            <w:r w:rsidRPr="00D01B1A">
              <w:rPr>
                <w:color w:val="000000"/>
                <w:sz w:val="20"/>
                <w:szCs w:val="20"/>
              </w:rPr>
              <w:t>76</w:t>
            </w:r>
          </w:p>
        </w:tc>
        <w:tc>
          <w:tcPr>
            <w:tcW w:w="527" w:type="pct"/>
            <w:tcBorders>
              <w:top w:val="single" w:sz="4" w:space="0" w:color="auto"/>
              <w:left w:val="single" w:sz="4" w:space="0" w:color="auto"/>
              <w:bottom w:val="single" w:sz="4" w:space="0" w:color="auto"/>
              <w:right w:val="nil"/>
            </w:tcBorders>
            <w:shd w:val="clear" w:color="auto" w:fill="auto"/>
            <w:vAlign w:val="bottom"/>
          </w:tcPr>
          <w:p w14:paraId="6011704D" w14:textId="77777777" w:rsidR="00087F46" w:rsidRPr="00D01B1A" w:rsidRDefault="00087F46" w:rsidP="00FE2297">
            <w:pPr>
              <w:suppressAutoHyphens/>
              <w:jc w:val="center"/>
              <w:rPr>
                <w:sz w:val="20"/>
                <w:szCs w:val="20"/>
              </w:rPr>
            </w:pPr>
            <w:r w:rsidRPr="00D01B1A">
              <w:rPr>
                <w:color w:val="000000"/>
                <w:sz w:val="20"/>
                <w:szCs w:val="20"/>
              </w:rPr>
              <w:t>6.4</w:t>
            </w:r>
          </w:p>
        </w:tc>
        <w:tc>
          <w:tcPr>
            <w:tcW w:w="921" w:type="pct"/>
            <w:vMerge/>
            <w:shd w:val="clear" w:color="auto" w:fill="auto"/>
            <w:vAlign w:val="center"/>
          </w:tcPr>
          <w:p w14:paraId="180E1430" w14:textId="77777777" w:rsidR="00087F46" w:rsidRPr="00D01B1A" w:rsidRDefault="00087F46" w:rsidP="00FE2297">
            <w:pPr>
              <w:widowControl w:val="0"/>
              <w:suppressAutoHyphens/>
              <w:jc w:val="center"/>
              <w:rPr>
                <w:sz w:val="20"/>
                <w:szCs w:val="20"/>
                <w:highlight w:val="cyan"/>
              </w:rPr>
            </w:pPr>
          </w:p>
        </w:tc>
      </w:tr>
      <w:tr w:rsidR="00087F46" w:rsidRPr="00D01B1A" w14:paraId="0268C77D"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D12BCA4"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2DBAFD3"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0F52018"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06DD2F09" w14:textId="77777777" w:rsidR="00087F46" w:rsidRPr="00D01B1A" w:rsidRDefault="00087F46" w:rsidP="00FE2297">
            <w:pPr>
              <w:suppressAutoHyphens/>
              <w:jc w:val="center"/>
              <w:rPr>
                <w:sz w:val="20"/>
                <w:szCs w:val="20"/>
              </w:rPr>
            </w:pPr>
            <w:r w:rsidRPr="00D01B1A">
              <w:rPr>
                <w:color w:val="000000"/>
                <w:sz w:val="20"/>
                <w:szCs w:val="20"/>
              </w:rPr>
              <w:t>70</w:t>
            </w:r>
          </w:p>
        </w:tc>
        <w:tc>
          <w:tcPr>
            <w:tcW w:w="527" w:type="pct"/>
            <w:tcBorders>
              <w:top w:val="single" w:sz="4" w:space="0" w:color="auto"/>
              <w:left w:val="single" w:sz="4" w:space="0" w:color="auto"/>
              <w:bottom w:val="single" w:sz="4" w:space="0" w:color="auto"/>
              <w:right w:val="nil"/>
            </w:tcBorders>
            <w:shd w:val="clear" w:color="auto" w:fill="auto"/>
            <w:vAlign w:val="bottom"/>
          </w:tcPr>
          <w:p w14:paraId="6E62188D" w14:textId="77777777" w:rsidR="00087F46" w:rsidRPr="00D01B1A" w:rsidRDefault="00087F46" w:rsidP="00FE2297">
            <w:pPr>
              <w:suppressAutoHyphens/>
              <w:jc w:val="center"/>
              <w:rPr>
                <w:sz w:val="20"/>
                <w:szCs w:val="20"/>
              </w:rPr>
            </w:pPr>
            <w:r w:rsidRPr="00D01B1A">
              <w:rPr>
                <w:color w:val="000000"/>
                <w:sz w:val="20"/>
                <w:szCs w:val="20"/>
              </w:rPr>
              <w:t>19</w:t>
            </w:r>
          </w:p>
        </w:tc>
        <w:tc>
          <w:tcPr>
            <w:tcW w:w="921" w:type="pct"/>
            <w:vMerge/>
            <w:shd w:val="clear" w:color="auto" w:fill="auto"/>
            <w:vAlign w:val="center"/>
          </w:tcPr>
          <w:p w14:paraId="4454C079" w14:textId="77777777" w:rsidR="00087F46" w:rsidRPr="00D01B1A" w:rsidRDefault="00087F46" w:rsidP="00FE2297">
            <w:pPr>
              <w:widowControl w:val="0"/>
              <w:suppressAutoHyphens/>
              <w:jc w:val="center"/>
              <w:rPr>
                <w:sz w:val="20"/>
                <w:szCs w:val="20"/>
                <w:highlight w:val="cyan"/>
              </w:rPr>
            </w:pPr>
          </w:p>
        </w:tc>
      </w:tr>
      <w:tr w:rsidR="00087F46" w:rsidRPr="00D01B1A" w14:paraId="4EDA766E"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8B9BE9C"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8D222FE"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0953D37"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485A0E18" w14:textId="77777777" w:rsidR="00087F46" w:rsidRPr="00D01B1A" w:rsidRDefault="00087F46" w:rsidP="00FE2297">
            <w:pPr>
              <w:suppressAutoHyphens/>
              <w:jc w:val="center"/>
              <w:rPr>
                <w:sz w:val="20"/>
                <w:szCs w:val="20"/>
              </w:rPr>
            </w:pPr>
            <w:r w:rsidRPr="00D01B1A">
              <w:rPr>
                <w:color w:val="000000"/>
                <w:sz w:val="20"/>
                <w:szCs w:val="20"/>
              </w:rPr>
              <w:t>73</w:t>
            </w:r>
          </w:p>
        </w:tc>
        <w:tc>
          <w:tcPr>
            <w:tcW w:w="527" w:type="pct"/>
            <w:tcBorders>
              <w:top w:val="single" w:sz="4" w:space="0" w:color="auto"/>
              <w:left w:val="single" w:sz="4" w:space="0" w:color="auto"/>
              <w:bottom w:val="single" w:sz="4" w:space="0" w:color="auto"/>
              <w:right w:val="nil"/>
            </w:tcBorders>
            <w:shd w:val="clear" w:color="auto" w:fill="auto"/>
            <w:vAlign w:val="bottom"/>
          </w:tcPr>
          <w:p w14:paraId="41DB8184" w14:textId="77777777" w:rsidR="00087F46" w:rsidRPr="00D01B1A" w:rsidRDefault="00087F46" w:rsidP="00FE2297">
            <w:pPr>
              <w:suppressAutoHyphens/>
              <w:jc w:val="center"/>
              <w:rPr>
                <w:sz w:val="20"/>
                <w:szCs w:val="20"/>
              </w:rPr>
            </w:pPr>
            <w:r w:rsidRPr="00D01B1A">
              <w:rPr>
                <w:color w:val="000000"/>
                <w:sz w:val="20"/>
                <w:szCs w:val="20"/>
              </w:rPr>
              <w:t>13</w:t>
            </w:r>
          </w:p>
        </w:tc>
        <w:tc>
          <w:tcPr>
            <w:tcW w:w="921" w:type="pct"/>
            <w:vMerge/>
            <w:shd w:val="clear" w:color="auto" w:fill="auto"/>
            <w:vAlign w:val="center"/>
          </w:tcPr>
          <w:p w14:paraId="1D0473C8" w14:textId="77777777" w:rsidR="00087F46" w:rsidRPr="00D01B1A" w:rsidRDefault="00087F46" w:rsidP="00FE2297">
            <w:pPr>
              <w:widowControl w:val="0"/>
              <w:suppressAutoHyphens/>
              <w:jc w:val="center"/>
              <w:rPr>
                <w:sz w:val="20"/>
                <w:szCs w:val="20"/>
                <w:highlight w:val="cyan"/>
              </w:rPr>
            </w:pPr>
          </w:p>
        </w:tc>
      </w:tr>
      <w:tr w:rsidR="00087F46" w:rsidRPr="00D01B1A" w14:paraId="2514D5D0"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FE2B56" w14:textId="77777777" w:rsidR="00087F46" w:rsidRPr="00D01B1A" w:rsidRDefault="00087F46" w:rsidP="00FE2297">
            <w:pPr>
              <w:widowControl w:val="0"/>
              <w:suppressAutoHyphens/>
              <w:jc w:val="center"/>
              <w:rPr>
                <w:sz w:val="20"/>
                <w:szCs w:val="20"/>
              </w:rPr>
            </w:pPr>
            <w:r w:rsidRPr="00D01B1A">
              <w:rPr>
                <w:color w:val="000000"/>
                <w:sz w:val="20"/>
                <w:szCs w:val="20"/>
              </w:rPr>
              <w:t>Cattle Fat</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D13FC3"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887D430"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2DE3FFB1" w14:textId="77777777" w:rsidR="00087F46" w:rsidRPr="00D01B1A" w:rsidRDefault="00087F46" w:rsidP="00FE2297">
            <w:pPr>
              <w:suppressAutoHyphens/>
              <w:jc w:val="center"/>
              <w:rPr>
                <w:sz w:val="20"/>
                <w:szCs w:val="20"/>
              </w:rPr>
            </w:pPr>
            <w:r w:rsidRPr="00D01B1A">
              <w:rPr>
                <w:color w:val="000000"/>
                <w:sz w:val="20"/>
                <w:szCs w:val="20"/>
              </w:rPr>
              <w:t>77</w:t>
            </w:r>
          </w:p>
        </w:tc>
        <w:tc>
          <w:tcPr>
            <w:tcW w:w="527" w:type="pct"/>
            <w:tcBorders>
              <w:top w:val="single" w:sz="4" w:space="0" w:color="auto"/>
              <w:left w:val="single" w:sz="4" w:space="0" w:color="auto"/>
              <w:bottom w:val="single" w:sz="4" w:space="0" w:color="auto"/>
              <w:right w:val="nil"/>
            </w:tcBorders>
            <w:shd w:val="clear" w:color="auto" w:fill="auto"/>
            <w:vAlign w:val="bottom"/>
          </w:tcPr>
          <w:p w14:paraId="1ED5035E" w14:textId="77777777" w:rsidR="00087F46" w:rsidRPr="00D01B1A" w:rsidRDefault="00087F46" w:rsidP="00FE2297">
            <w:pPr>
              <w:suppressAutoHyphens/>
              <w:jc w:val="center"/>
              <w:rPr>
                <w:sz w:val="20"/>
                <w:szCs w:val="20"/>
              </w:rPr>
            </w:pPr>
            <w:r w:rsidRPr="00D01B1A">
              <w:rPr>
                <w:color w:val="000000"/>
                <w:sz w:val="20"/>
                <w:szCs w:val="20"/>
              </w:rPr>
              <w:t>13</w:t>
            </w:r>
          </w:p>
        </w:tc>
        <w:tc>
          <w:tcPr>
            <w:tcW w:w="921" w:type="pct"/>
            <w:vMerge/>
            <w:shd w:val="clear" w:color="auto" w:fill="auto"/>
            <w:vAlign w:val="center"/>
          </w:tcPr>
          <w:p w14:paraId="6CEEED5C" w14:textId="77777777" w:rsidR="00087F46" w:rsidRPr="00D01B1A" w:rsidRDefault="00087F46" w:rsidP="00FE2297">
            <w:pPr>
              <w:widowControl w:val="0"/>
              <w:suppressAutoHyphens/>
              <w:jc w:val="center"/>
              <w:rPr>
                <w:sz w:val="20"/>
                <w:szCs w:val="20"/>
                <w:highlight w:val="cyan"/>
              </w:rPr>
            </w:pPr>
          </w:p>
        </w:tc>
      </w:tr>
      <w:tr w:rsidR="00087F46" w:rsidRPr="00D01B1A" w14:paraId="14B05CC7"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2B5B5BEA"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bottom"/>
          </w:tcPr>
          <w:p w14:paraId="6AE1E131"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689160D"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nil"/>
              <w:bottom w:val="single" w:sz="4" w:space="0" w:color="auto"/>
              <w:right w:val="single" w:sz="4" w:space="0" w:color="auto"/>
            </w:tcBorders>
            <w:shd w:val="clear" w:color="auto" w:fill="auto"/>
            <w:vAlign w:val="bottom"/>
          </w:tcPr>
          <w:p w14:paraId="041FD74E" w14:textId="77777777" w:rsidR="00087F46" w:rsidRPr="00D01B1A" w:rsidRDefault="00087F46" w:rsidP="00FE2297">
            <w:pPr>
              <w:suppressAutoHyphens/>
              <w:jc w:val="center"/>
              <w:rPr>
                <w:sz w:val="20"/>
                <w:szCs w:val="20"/>
              </w:rPr>
            </w:pPr>
            <w:r w:rsidRPr="00D01B1A">
              <w:rPr>
                <w:color w:val="000000"/>
                <w:sz w:val="20"/>
                <w:szCs w:val="20"/>
              </w:rPr>
              <w:t>80</w:t>
            </w:r>
          </w:p>
        </w:tc>
        <w:tc>
          <w:tcPr>
            <w:tcW w:w="527" w:type="pct"/>
            <w:tcBorders>
              <w:top w:val="single" w:sz="4" w:space="0" w:color="auto"/>
              <w:left w:val="single" w:sz="4" w:space="0" w:color="auto"/>
              <w:bottom w:val="single" w:sz="4" w:space="0" w:color="auto"/>
              <w:right w:val="nil"/>
            </w:tcBorders>
            <w:shd w:val="clear" w:color="auto" w:fill="auto"/>
            <w:vAlign w:val="bottom"/>
          </w:tcPr>
          <w:p w14:paraId="54937213" w14:textId="77777777" w:rsidR="00087F46" w:rsidRPr="00D01B1A" w:rsidRDefault="00087F46" w:rsidP="00FE2297">
            <w:pPr>
              <w:suppressAutoHyphens/>
              <w:jc w:val="center"/>
              <w:rPr>
                <w:sz w:val="20"/>
                <w:szCs w:val="20"/>
              </w:rPr>
            </w:pPr>
            <w:r w:rsidRPr="00D01B1A">
              <w:rPr>
                <w:color w:val="000000"/>
                <w:sz w:val="20"/>
                <w:szCs w:val="20"/>
              </w:rPr>
              <w:t>2.4</w:t>
            </w:r>
          </w:p>
        </w:tc>
        <w:tc>
          <w:tcPr>
            <w:tcW w:w="921" w:type="pct"/>
            <w:vMerge/>
            <w:shd w:val="clear" w:color="auto" w:fill="auto"/>
            <w:vAlign w:val="center"/>
          </w:tcPr>
          <w:p w14:paraId="378C1938" w14:textId="77777777" w:rsidR="00087F46" w:rsidRPr="00D01B1A" w:rsidRDefault="00087F46" w:rsidP="00FE2297">
            <w:pPr>
              <w:widowControl w:val="0"/>
              <w:suppressAutoHyphens/>
              <w:jc w:val="center"/>
              <w:rPr>
                <w:sz w:val="20"/>
                <w:szCs w:val="20"/>
                <w:highlight w:val="cyan"/>
              </w:rPr>
            </w:pPr>
          </w:p>
        </w:tc>
      </w:tr>
      <w:tr w:rsidR="00087F46" w:rsidRPr="00D01B1A" w14:paraId="1C68F76C"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bottom"/>
          </w:tcPr>
          <w:p w14:paraId="4CE3F331"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bottom"/>
          </w:tcPr>
          <w:p w14:paraId="5FF581C8"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880AD78"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nil"/>
              <w:bottom w:val="single" w:sz="4" w:space="0" w:color="auto"/>
              <w:right w:val="single" w:sz="4" w:space="0" w:color="auto"/>
            </w:tcBorders>
            <w:shd w:val="clear" w:color="auto" w:fill="auto"/>
            <w:vAlign w:val="bottom"/>
          </w:tcPr>
          <w:p w14:paraId="2B8BD04D" w14:textId="77777777" w:rsidR="00087F46" w:rsidRPr="00D01B1A" w:rsidRDefault="00087F46" w:rsidP="00FE2297">
            <w:pPr>
              <w:suppressAutoHyphens/>
              <w:jc w:val="center"/>
              <w:rPr>
                <w:sz w:val="20"/>
                <w:szCs w:val="20"/>
              </w:rPr>
            </w:pPr>
            <w:r w:rsidRPr="00D01B1A">
              <w:rPr>
                <w:color w:val="000000"/>
                <w:sz w:val="20"/>
                <w:szCs w:val="20"/>
              </w:rPr>
              <w:t>79</w:t>
            </w:r>
          </w:p>
        </w:tc>
        <w:tc>
          <w:tcPr>
            <w:tcW w:w="527" w:type="pct"/>
            <w:tcBorders>
              <w:top w:val="single" w:sz="4" w:space="0" w:color="auto"/>
              <w:left w:val="single" w:sz="4" w:space="0" w:color="auto"/>
              <w:bottom w:val="single" w:sz="4" w:space="0" w:color="auto"/>
              <w:right w:val="nil"/>
            </w:tcBorders>
            <w:shd w:val="clear" w:color="auto" w:fill="auto"/>
            <w:vAlign w:val="bottom"/>
          </w:tcPr>
          <w:p w14:paraId="2DC2EF8B" w14:textId="77777777" w:rsidR="00087F46" w:rsidRPr="00D01B1A" w:rsidRDefault="00087F46" w:rsidP="00FE2297">
            <w:pPr>
              <w:suppressAutoHyphens/>
              <w:jc w:val="center"/>
              <w:rPr>
                <w:sz w:val="20"/>
                <w:szCs w:val="20"/>
              </w:rPr>
            </w:pPr>
            <w:r w:rsidRPr="00D01B1A">
              <w:rPr>
                <w:color w:val="000000"/>
                <w:sz w:val="20"/>
                <w:szCs w:val="20"/>
              </w:rPr>
              <w:t>9.1</w:t>
            </w:r>
          </w:p>
        </w:tc>
        <w:tc>
          <w:tcPr>
            <w:tcW w:w="921" w:type="pct"/>
            <w:vMerge/>
            <w:shd w:val="clear" w:color="auto" w:fill="auto"/>
            <w:vAlign w:val="center"/>
          </w:tcPr>
          <w:p w14:paraId="2A6C6B9C" w14:textId="77777777" w:rsidR="00087F46" w:rsidRPr="00D01B1A" w:rsidRDefault="00087F46" w:rsidP="00FE2297">
            <w:pPr>
              <w:widowControl w:val="0"/>
              <w:suppressAutoHyphens/>
              <w:jc w:val="center"/>
              <w:rPr>
                <w:sz w:val="20"/>
                <w:szCs w:val="20"/>
                <w:highlight w:val="cyan"/>
              </w:rPr>
            </w:pPr>
          </w:p>
        </w:tc>
      </w:tr>
    </w:tbl>
    <w:p w14:paraId="01E8A31C" w14:textId="77777777" w:rsidR="00087F46" w:rsidRPr="00D01B1A" w:rsidRDefault="00087F46" w:rsidP="00FE2297">
      <w:pPr>
        <w:suppressAutoHyphens/>
        <w:rPr>
          <w:sz w:val="18"/>
          <w:szCs w:val="18"/>
          <w:highlight w:val="cyan"/>
        </w:rPr>
      </w:pPr>
    </w:p>
    <w:p w14:paraId="4E7F86E7" w14:textId="33659884" w:rsidR="00087F46" w:rsidRPr="00D01B1A" w:rsidRDefault="00087F46" w:rsidP="00FE2297">
      <w:pPr>
        <w:keepNext/>
        <w:keepLines/>
        <w:widowControl w:val="0"/>
        <w:tabs>
          <w:tab w:val="left" w:pos="1985"/>
        </w:tabs>
        <w:suppressAutoHyphen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107</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Recovery results obtained by an independent laboratory for the determination of Propamocarb in animal matrices with the quantification MRM (m/z 189&gt;102)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65"/>
        <w:gridCol w:w="1323"/>
        <w:gridCol w:w="2587"/>
        <w:gridCol w:w="1364"/>
        <w:gridCol w:w="985"/>
        <w:gridCol w:w="1721"/>
      </w:tblGrid>
      <w:tr w:rsidR="00087F46" w:rsidRPr="00D01B1A" w14:paraId="7F5D5830" w14:textId="77777777" w:rsidTr="00FE2297">
        <w:trPr>
          <w:tblHeader/>
        </w:trPr>
        <w:tc>
          <w:tcPr>
            <w:tcW w:w="730" w:type="pct"/>
            <w:tcBorders>
              <w:bottom w:val="single" w:sz="4" w:space="0" w:color="auto"/>
            </w:tcBorders>
            <w:shd w:val="clear" w:color="auto" w:fill="auto"/>
            <w:vAlign w:val="center"/>
          </w:tcPr>
          <w:p w14:paraId="0D6725C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708" w:type="pct"/>
            <w:tcBorders>
              <w:bottom w:val="single" w:sz="4" w:space="0" w:color="auto"/>
            </w:tcBorders>
            <w:shd w:val="clear" w:color="auto" w:fill="auto"/>
            <w:vAlign w:val="center"/>
          </w:tcPr>
          <w:p w14:paraId="4920552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1384" w:type="pct"/>
            <w:tcBorders>
              <w:bottom w:val="single" w:sz="4" w:space="0" w:color="auto"/>
            </w:tcBorders>
            <w:shd w:val="clear" w:color="auto" w:fill="auto"/>
            <w:vAlign w:val="center"/>
          </w:tcPr>
          <w:p w14:paraId="786F6C31"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730" w:type="pct"/>
            <w:tcBorders>
              <w:bottom w:val="single" w:sz="4" w:space="0" w:color="auto"/>
            </w:tcBorders>
            <w:shd w:val="clear" w:color="auto" w:fill="auto"/>
            <w:vAlign w:val="center"/>
          </w:tcPr>
          <w:p w14:paraId="6596886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527" w:type="pct"/>
            <w:tcBorders>
              <w:bottom w:val="single" w:sz="4" w:space="0" w:color="auto"/>
            </w:tcBorders>
            <w:shd w:val="clear" w:color="auto" w:fill="auto"/>
            <w:vAlign w:val="center"/>
          </w:tcPr>
          <w:p w14:paraId="5AFB3014"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921" w:type="pct"/>
            <w:shd w:val="clear" w:color="auto" w:fill="auto"/>
            <w:vAlign w:val="center"/>
          </w:tcPr>
          <w:p w14:paraId="7170619A"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45862C9A"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0D2465" w14:textId="77777777" w:rsidR="00087F46" w:rsidRPr="00D01B1A" w:rsidRDefault="00087F46" w:rsidP="00FE2297">
            <w:pPr>
              <w:widowControl w:val="0"/>
              <w:suppressAutoHyphens/>
              <w:jc w:val="center"/>
              <w:rPr>
                <w:sz w:val="20"/>
                <w:szCs w:val="20"/>
              </w:rPr>
            </w:pPr>
            <w:r w:rsidRPr="00D01B1A">
              <w:rPr>
                <w:color w:val="000000"/>
                <w:sz w:val="20"/>
                <w:szCs w:val="20"/>
              </w:rPr>
              <w:t>Cattle Whole Milk</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3A1362"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09063E2B"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F8BA781" w14:textId="77777777" w:rsidR="00087F46" w:rsidRPr="00D01B1A" w:rsidRDefault="00087F46" w:rsidP="00FE2297">
            <w:pPr>
              <w:suppressAutoHyphens/>
              <w:jc w:val="center"/>
              <w:rPr>
                <w:sz w:val="20"/>
                <w:szCs w:val="20"/>
              </w:rPr>
            </w:pPr>
            <w:r w:rsidRPr="00D01B1A">
              <w:rPr>
                <w:color w:val="000000"/>
                <w:sz w:val="20"/>
                <w:szCs w:val="20"/>
              </w:rPr>
              <w:t>47</w:t>
            </w:r>
          </w:p>
        </w:tc>
        <w:tc>
          <w:tcPr>
            <w:tcW w:w="527" w:type="pct"/>
            <w:tcBorders>
              <w:top w:val="single" w:sz="4" w:space="0" w:color="auto"/>
              <w:left w:val="single" w:sz="4" w:space="0" w:color="auto"/>
              <w:bottom w:val="single" w:sz="4" w:space="0" w:color="auto"/>
              <w:right w:val="nil"/>
            </w:tcBorders>
            <w:shd w:val="clear" w:color="auto" w:fill="auto"/>
            <w:vAlign w:val="bottom"/>
          </w:tcPr>
          <w:p w14:paraId="3BA5CCF5" w14:textId="77777777" w:rsidR="00087F46" w:rsidRPr="00D01B1A" w:rsidRDefault="00087F46" w:rsidP="00FE2297">
            <w:pPr>
              <w:suppressAutoHyphens/>
              <w:jc w:val="center"/>
              <w:rPr>
                <w:sz w:val="20"/>
                <w:szCs w:val="20"/>
              </w:rPr>
            </w:pPr>
            <w:r w:rsidRPr="00D01B1A">
              <w:rPr>
                <w:color w:val="000000"/>
                <w:sz w:val="20"/>
                <w:szCs w:val="20"/>
              </w:rPr>
              <w:t>8</w:t>
            </w:r>
          </w:p>
        </w:tc>
        <w:tc>
          <w:tcPr>
            <w:tcW w:w="921" w:type="pct"/>
            <w:vMerge w:val="restart"/>
            <w:shd w:val="clear" w:color="auto" w:fill="auto"/>
            <w:vAlign w:val="center"/>
          </w:tcPr>
          <w:p w14:paraId="62B49A09" w14:textId="77777777" w:rsidR="00087F46" w:rsidRPr="00D01B1A" w:rsidRDefault="00087F46" w:rsidP="00FE2297">
            <w:pPr>
              <w:pStyle w:val="Default"/>
              <w:jc w:val="center"/>
              <w:rPr>
                <w:sz w:val="20"/>
                <w:szCs w:val="20"/>
                <w:highlight w:val="cyan"/>
              </w:rPr>
            </w:pPr>
            <w:r w:rsidRPr="00D01B1A">
              <w:rPr>
                <w:sz w:val="20"/>
                <w:szCs w:val="20"/>
              </w:rPr>
              <w:t xml:space="preserve">2010/0129/01 </w:t>
            </w:r>
          </w:p>
        </w:tc>
      </w:tr>
      <w:tr w:rsidR="00087F46" w:rsidRPr="00D01B1A" w14:paraId="4F846903"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769E7E9"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4F2B8ED"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EAD296D"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41AFF75" w14:textId="77777777" w:rsidR="00087F46" w:rsidRPr="00D01B1A" w:rsidRDefault="00087F46" w:rsidP="00FE2297">
            <w:pPr>
              <w:suppressAutoHyphens/>
              <w:jc w:val="center"/>
              <w:rPr>
                <w:sz w:val="20"/>
                <w:szCs w:val="20"/>
              </w:rPr>
            </w:pPr>
            <w:r w:rsidRPr="00D01B1A">
              <w:rPr>
                <w:color w:val="000000"/>
                <w:sz w:val="20"/>
                <w:szCs w:val="20"/>
              </w:rPr>
              <w:t>50</w:t>
            </w:r>
          </w:p>
        </w:tc>
        <w:tc>
          <w:tcPr>
            <w:tcW w:w="527" w:type="pct"/>
            <w:tcBorders>
              <w:top w:val="single" w:sz="4" w:space="0" w:color="auto"/>
              <w:left w:val="single" w:sz="4" w:space="0" w:color="auto"/>
              <w:bottom w:val="single" w:sz="4" w:space="0" w:color="auto"/>
              <w:right w:val="nil"/>
            </w:tcBorders>
            <w:shd w:val="clear" w:color="auto" w:fill="auto"/>
            <w:vAlign w:val="bottom"/>
          </w:tcPr>
          <w:p w14:paraId="5AC70292" w14:textId="77777777" w:rsidR="00087F46" w:rsidRPr="00D01B1A" w:rsidRDefault="00087F46" w:rsidP="00FE2297">
            <w:pPr>
              <w:suppressAutoHyphens/>
              <w:jc w:val="center"/>
              <w:rPr>
                <w:sz w:val="20"/>
                <w:szCs w:val="20"/>
              </w:rPr>
            </w:pPr>
            <w:r w:rsidRPr="00D01B1A">
              <w:rPr>
                <w:color w:val="000000"/>
                <w:sz w:val="20"/>
                <w:szCs w:val="20"/>
              </w:rPr>
              <w:t>9</w:t>
            </w:r>
          </w:p>
        </w:tc>
        <w:tc>
          <w:tcPr>
            <w:tcW w:w="921" w:type="pct"/>
            <w:vMerge/>
            <w:shd w:val="clear" w:color="auto" w:fill="auto"/>
            <w:vAlign w:val="center"/>
          </w:tcPr>
          <w:p w14:paraId="1FBA776E" w14:textId="77777777" w:rsidR="00087F46" w:rsidRPr="00D01B1A" w:rsidRDefault="00087F46" w:rsidP="00FE2297">
            <w:pPr>
              <w:widowControl w:val="0"/>
              <w:suppressAutoHyphens/>
              <w:jc w:val="center"/>
              <w:rPr>
                <w:sz w:val="20"/>
                <w:szCs w:val="20"/>
                <w:highlight w:val="cyan"/>
              </w:rPr>
            </w:pPr>
          </w:p>
        </w:tc>
      </w:tr>
      <w:tr w:rsidR="00087F46" w:rsidRPr="00D01B1A" w14:paraId="55C7F342"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5BD7ED2"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1B6F2E3"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290DBF0"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A524833" w14:textId="77777777" w:rsidR="00087F46" w:rsidRPr="00D01B1A" w:rsidRDefault="00087F46" w:rsidP="00FE2297">
            <w:pPr>
              <w:suppressAutoHyphens/>
              <w:jc w:val="center"/>
              <w:rPr>
                <w:sz w:val="20"/>
                <w:szCs w:val="20"/>
              </w:rPr>
            </w:pPr>
            <w:r w:rsidRPr="00D01B1A">
              <w:rPr>
                <w:color w:val="000000"/>
                <w:sz w:val="20"/>
                <w:szCs w:val="20"/>
              </w:rPr>
              <w:t>48</w:t>
            </w:r>
          </w:p>
        </w:tc>
        <w:tc>
          <w:tcPr>
            <w:tcW w:w="527" w:type="pct"/>
            <w:tcBorders>
              <w:top w:val="single" w:sz="4" w:space="0" w:color="auto"/>
              <w:left w:val="single" w:sz="4" w:space="0" w:color="auto"/>
              <w:bottom w:val="single" w:sz="4" w:space="0" w:color="auto"/>
              <w:right w:val="nil"/>
            </w:tcBorders>
            <w:shd w:val="clear" w:color="auto" w:fill="auto"/>
            <w:vAlign w:val="bottom"/>
          </w:tcPr>
          <w:p w14:paraId="21A8A758" w14:textId="77777777" w:rsidR="00087F46" w:rsidRPr="00D01B1A" w:rsidRDefault="00087F46" w:rsidP="00FE2297">
            <w:pPr>
              <w:suppressAutoHyphens/>
              <w:jc w:val="center"/>
              <w:rPr>
                <w:sz w:val="20"/>
                <w:szCs w:val="20"/>
              </w:rPr>
            </w:pPr>
            <w:r w:rsidRPr="00D01B1A">
              <w:rPr>
                <w:color w:val="000000"/>
                <w:sz w:val="20"/>
                <w:szCs w:val="20"/>
              </w:rPr>
              <w:t>9</w:t>
            </w:r>
          </w:p>
        </w:tc>
        <w:tc>
          <w:tcPr>
            <w:tcW w:w="921" w:type="pct"/>
            <w:vMerge/>
            <w:shd w:val="clear" w:color="auto" w:fill="auto"/>
            <w:vAlign w:val="center"/>
          </w:tcPr>
          <w:p w14:paraId="5E289423" w14:textId="77777777" w:rsidR="00087F46" w:rsidRPr="00D01B1A" w:rsidRDefault="00087F46" w:rsidP="00FE2297">
            <w:pPr>
              <w:widowControl w:val="0"/>
              <w:suppressAutoHyphens/>
              <w:jc w:val="center"/>
              <w:rPr>
                <w:sz w:val="20"/>
                <w:szCs w:val="20"/>
                <w:highlight w:val="cyan"/>
              </w:rPr>
            </w:pPr>
          </w:p>
        </w:tc>
      </w:tr>
      <w:tr w:rsidR="00087F46" w:rsidRPr="00D01B1A" w14:paraId="497F9689"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CBFE12" w14:textId="77777777" w:rsidR="00087F46" w:rsidRPr="00D01B1A" w:rsidRDefault="00087F46" w:rsidP="00FE2297">
            <w:pPr>
              <w:widowControl w:val="0"/>
              <w:suppressAutoHyphens/>
              <w:jc w:val="center"/>
              <w:rPr>
                <w:sz w:val="20"/>
                <w:szCs w:val="20"/>
              </w:rPr>
            </w:pPr>
            <w:r w:rsidRPr="00D01B1A">
              <w:rPr>
                <w:color w:val="000000"/>
                <w:sz w:val="20"/>
                <w:szCs w:val="20"/>
              </w:rPr>
              <w:t>Cattle Muscle</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DEE33D"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FC067CF"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35B6970" w14:textId="77777777" w:rsidR="00087F46" w:rsidRPr="00D01B1A" w:rsidRDefault="00087F46" w:rsidP="00FE2297">
            <w:pPr>
              <w:suppressAutoHyphens/>
              <w:jc w:val="center"/>
              <w:rPr>
                <w:sz w:val="20"/>
                <w:szCs w:val="20"/>
              </w:rPr>
            </w:pPr>
            <w:r w:rsidRPr="00D01B1A">
              <w:rPr>
                <w:color w:val="000000"/>
                <w:sz w:val="20"/>
                <w:szCs w:val="20"/>
              </w:rPr>
              <w:t>93</w:t>
            </w:r>
          </w:p>
        </w:tc>
        <w:tc>
          <w:tcPr>
            <w:tcW w:w="527" w:type="pct"/>
            <w:tcBorders>
              <w:top w:val="single" w:sz="4" w:space="0" w:color="auto"/>
              <w:left w:val="single" w:sz="4" w:space="0" w:color="auto"/>
              <w:bottom w:val="single" w:sz="4" w:space="0" w:color="auto"/>
              <w:right w:val="nil"/>
            </w:tcBorders>
            <w:shd w:val="clear" w:color="auto" w:fill="auto"/>
            <w:vAlign w:val="bottom"/>
          </w:tcPr>
          <w:p w14:paraId="34E89D45" w14:textId="77777777" w:rsidR="00087F46" w:rsidRPr="00D01B1A" w:rsidRDefault="00087F46" w:rsidP="00FE2297">
            <w:pPr>
              <w:suppressAutoHyphens/>
              <w:jc w:val="center"/>
              <w:rPr>
                <w:sz w:val="20"/>
                <w:szCs w:val="20"/>
              </w:rPr>
            </w:pPr>
            <w:r w:rsidRPr="00D01B1A">
              <w:rPr>
                <w:color w:val="000000"/>
                <w:sz w:val="20"/>
                <w:szCs w:val="20"/>
              </w:rPr>
              <w:t>4</w:t>
            </w:r>
          </w:p>
        </w:tc>
        <w:tc>
          <w:tcPr>
            <w:tcW w:w="921" w:type="pct"/>
            <w:vMerge/>
            <w:shd w:val="clear" w:color="auto" w:fill="auto"/>
            <w:vAlign w:val="center"/>
          </w:tcPr>
          <w:p w14:paraId="5AE620A7" w14:textId="77777777" w:rsidR="00087F46" w:rsidRPr="00D01B1A" w:rsidRDefault="00087F46" w:rsidP="00FE2297">
            <w:pPr>
              <w:widowControl w:val="0"/>
              <w:suppressAutoHyphens/>
              <w:jc w:val="center"/>
              <w:rPr>
                <w:sz w:val="20"/>
                <w:szCs w:val="20"/>
                <w:highlight w:val="cyan"/>
              </w:rPr>
            </w:pPr>
          </w:p>
        </w:tc>
      </w:tr>
      <w:tr w:rsidR="00087F46" w:rsidRPr="00D01B1A" w14:paraId="010E6D77"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EBEE6E1"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CAC08CD"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EDA69C1"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0C17DD52" w14:textId="77777777" w:rsidR="00087F46" w:rsidRPr="00D01B1A" w:rsidRDefault="00087F46" w:rsidP="00FE2297">
            <w:pPr>
              <w:suppressAutoHyphens/>
              <w:jc w:val="center"/>
              <w:rPr>
                <w:sz w:val="20"/>
                <w:szCs w:val="20"/>
              </w:rPr>
            </w:pPr>
            <w:r w:rsidRPr="00D01B1A">
              <w:rPr>
                <w:color w:val="000000"/>
                <w:sz w:val="20"/>
                <w:szCs w:val="20"/>
              </w:rPr>
              <w:t>96</w:t>
            </w:r>
          </w:p>
        </w:tc>
        <w:tc>
          <w:tcPr>
            <w:tcW w:w="527" w:type="pct"/>
            <w:tcBorders>
              <w:top w:val="single" w:sz="4" w:space="0" w:color="auto"/>
              <w:left w:val="single" w:sz="4" w:space="0" w:color="auto"/>
              <w:bottom w:val="single" w:sz="4" w:space="0" w:color="auto"/>
              <w:right w:val="nil"/>
            </w:tcBorders>
            <w:shd w:val="clear" w:color="auto" w:fill="auto"/>
            <w:vAlign w:val="bottom"/>
          </w:tcPr>
          <w:p w14:paraId="0A923BDA" w14:textId="77777777" w:rsidR="00087F46" w:rsidRPr="00D01B1A" w:rsidRDefault="00087F46" w:rsidP="00FE2297">
            <w:pPr>
              <w:suppressAutoHyphens/>
              <w:jc w:val="center"/>
              <w:rPr>
                <w:sz w:val="20"/>
                <w:szCs w:val="20"/>
              </w:rPr>
            </w:pPr>
            <w:r w:rsidRPr="00D01B1A">
              <w:rPr>
                <w:color w:val="000000"/>
                <w:sz w:val="20"/>
                <w:szCs w:val="20"/>
              </w:rPr>
              <w:t>4</w:t>
            </w:r>
          </w:p>
        </w:tc>
        <w:tc>
          <w:tcPr>
            <w:tcW w:w="921" w:type="pct"/>
            <w:vMerge/>
            <w:shd w:val="clear" w:color="auto" w:fill="auto"/>
            <w:vAlign w:val="center"/>
          </w:tcPr>
          <w:p w14:paraId="270EE25A" w14:textId="77777777" w:rsidR="00087F46" w:rsidRPr="00D01B1A" w:rsidRDefault="00087F46" w:rsidP="00FE2297">
            <w:pPr>
              <w:widowControl w:val="0"/>
              <w:suppressAutoHyphens/>
              <w:jc w:val="center"/>
              <w:rPr>
                <w:sz w:val="20"/>
                <w:szCs w:val="20"/>
                <w:highlight w:val="cyan"/>
              </w:rPr>
            </w:pPr>
          </w:p>
        </w:tc>
      </w:tr>
      <w:tr w:rsidR="00087F46" w:rsidRPr="00D01B1A" w14:paraId="4FF128E9"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18A2EBF"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D3017EC"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4912A977"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6BFC0B9A" w14:textId="77777777" w:rsidR="00087F46" w:rsidRPr="00D01B1A" w:rsidRDefault="00087F46" w:rsidP="00FE2297">
            <w:pPr>
              <w:suppressAutoHyphens/>
              <w:jc w:val="center"/>
              <w:rPr>
                <w:sz w:val="20"/>
                <w:szCs w:val="20"/>
              </w:rPr>
            </w:pPr>
            <w:r w:rsidRPr="00D01B1A">
              <w:rPr>
                <w:color w:val="000000"/>
                <w:sz w:val="20"/>
                <w:szCs w:val="20"/>
              </w:rPr>
              <w:t>95</w:t>
            </w:r>
          </w:p>
        </w:tc>
        <w:tc>
          <w:tcPr>
            <w:tcW w:w="527" w:type="pct"/>
            <w:tcBorders>
              <w:top w:val="single" w:sz="4" w:space="0" w:color="auto"/>
              <w:left w:val="single" w:sz="4" w:space="0" w:color="auto"/>
              <w:bottom w:val="single" w:sz="4" w:space="0" w:color="auto"/>
              <w:right w:val="nil"/>
            </w:tcBorders>
            <w:shd w:val="clear" w:color="auto" w:fill="auto"/>
            <w:vAlign w:val="bottom"/>
          </w:tcPr>
          <w:p w14:paraId="3F55F6D3" w14:textId="77777777" w:rsidR="00087F46" w:rsidRPr="00D01B1A" w:rsidRDefault="00087F46" w:rsidP="00FE2297">
            <w:pPr>
              <w:suppressAutoHyphens/>
              <w:jc w:val="center"/>
              <w:rPr>
                <w:sz w:val="20"/>
                <w:szCs w:val="20"/>
              </w:rPr>
            </w:pPr>
            <w:r w:rsidRPr="00D01B1A">
              <w:rPr>
                <w:color w:val="000000"/>
                <w:sz w:val="20"/>
                <w:szCs w:val="20"/>
              </w:rPr>
              <w:t>4</w:t>
            </w:r>
          </w:p>
        </w:tc>
        <w:tc>
          <w:tcPr>
            <w:tcW w:w="921" w:type="pct"/>
            <w:vMerge/>
            <w:shd w:val="clear" w:color="auto" w:fill="auto"/>
            <w:vAlign w:val="center"/>
          </w:tcPr>
          <w:p w14:paraId="5FEADB6F" w14:textId="77777777" w:rsidR="00087F46" w:rsidRPr="00D01B1A" w:rsidRDefault="00087F46" w:rsidP="00FE2297">
            <w:pPr>
              <w:widowControl w:val="0"/>
              <w:suppressAutoHyphens/>
              <w:jc w:val="center"/>
              <w:rPr>
                <w:sz w:val="20"/>
                <w:szCs w:val="20"/>
                <w:highlight w:val="cyan"/>
              </w:rPr>
            </w:pPr>
          </w:p>
        </w:tc>
      </w:tr>
      <w:tr w:rsidR="00087F46" w:rsidRPr="00D01B1A" w14:paraId="6B45BAD7"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BB4896" w14:textId="77777777" w:rsidR="00087F46" w:rsidRPr="00D01B1A" w:rsidRDefault="00087F46" w:rsidP="00FE2297">
            <w:pPr>
              <w:widowControl w:val="0"/>
              <w:suppressAutoHyphens/>
              <w:jc w:val="center"/>
              <w:rPr>
                <w:sz w:val="20"/>
                <w:szCs w:val="20"/>
              </w:rPr>
            </w:pPr>
            <w:r w:rsidRPr="00D01B1A">
              <w:rPr>
                <w:color w:val="000000"/>
                <w:sz w:val="20"/>
                <w:szCs w:val="20"/>
              </w:rPr>
              <w:t>Cattle Kidney</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DC8972"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F91A411" w14:textId="77777777" w:rsidR="00087F46" w:rsidRPr="00D01B1A" w:rsidRDefault="00087F46" w:rsidP="00FE2297">
            <w:pPr>
              <w:suppressAutoHyphens/>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1500F39" w14:textId="77777777" w:rsidR="00087F46" w:rsidRPr="00D01B1A" w:rsidRDefault="00087F46" w:rsidP="00FE2297">
            <w:pPr>
              <w:suppressAutoHyphens/>
              <w:jc w:val="center"/>
              <w:rPr>
                <w:sz w:val="20"/>
                <w:szCs w:val="20"/>
              </w:rPr>
            </w:pPr>
            <w:r w:rsidRPr="00D01B1A">
              <w:rPr>
                <w:color w:val="000000"/>
                <w:sz w:val="20"/>
                <w:szCs w:val="20"/>
              </w:rPr>
              <w:t>105</w:t>
            </w:r>
          </w:p>
        </w:tc>
        <w:tc>
          <w:tcPr>
            <w:tcW w:w="527" w:type="pct"/>
            <w:tcBorders>
              <w:top w:val="single" w:sz="4" w:space="0" w:color="auto"/>
              <w:left w:val="single" w:sz="4" w:space="0" w:color="auto"/>
              <w:bottom w:val="single" w:sz="4" w:space="0" w:color="auto"/>
              <w:right w:val="nil"/>
            </w:tcBorders>
            <w:shd w:val="clear" w:color="auto" w:fill="auto"/>
            <w:vAlign w:val="bottom"/>
          </w:tcPr>
          <w:p w14:paraId="4764B8AD" w14:textId="77777777" w:rsidR="00087F46" w:rsidRPr="00D01B1A" w:rsidRDefault="00087F46" w:rsidP="00FE2297">
            <w:pPr>
              <w:suppressAutoHyphens/>
              <w:jc w:val="center"/>
              <w:rPr>
                <w:sz w:val="20"/>
                <w:szCs w:val="20"/>
              </w:rPr>
            </w:pPr>
            <w:r w:rsidRPr="00D01B1A">
              <w:rPr>
                <w:color w:val="000000"/>
                <w:sz w:val="20"/>
                <w:szCs w:val="20"/>
              </w:rPr>
              <w:t>11</w:t>
            </w:r>
          </w:p>
        </w:tc>
        <w:tc>
          <w:tcPr>
            <w:tcW w:w="921" w:type="pct"/>
            <w:vMerge/>
            <w:shd w:val="clear" w:color="auto" w:fill="auto"/>
            <w:vAlign w:val="center"/>
          </w:tcPr>
          <w:p w14:paraId="7E0D9CCF" w14:textId="77777777" w:rsidR="00087F46" w:rsidRPr="00D01B1A" w:rsidRDefault="00087F46" w:rsidP="00FE2297">
            <w:pPr>
              <w:widowControl w:val="0"/>
              <w:suppressAutoHyphens/>
              <w:jc w:val="center"/>
              <w:rPr>
                <w:sz w:val="20"/>
                <w:szCs w:val="20"/>
                <w:highlight w:val="cyan"/>
              </w:rPr>
            </w:pPr>
          </w:p>
        </w:tc>
      </w:tr>
      <w:tr w:rsidR="00087F46" w:rsidRPr="00D01B1A" w14:paraId="16BC5A78"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D1DBDDE"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909DFEA"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ADFEDFE" w14:textId="77777777" w:rsidR="00087F46" w:rsidRPr="00D01B1A" w:rsidRDefault="00087F46" w:rsidP="00FE2297">
            <w:pPr>
              <w:suppressAutoHyphens/>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7BBA2F3E" w14:textId="77777777" w:rsidR="00087F46" w:rsidRPr="00D01B1A" w:rsidRDefault="00087F46" w:rsidP="00FE2297">
            <w:pPr>
              <w:suppressAutoHyphens/>
              <w:jc w:val="center"/>
              <w:rPr>
                <w:sz w:val="20"/>
                <w:szCs w:val="20"/>
              </w:rPr>
            </w:pPr>
            <w:r w:rsidRPr="00D01B1A">
              <w:rPr>
                <w:color w:val="000000"/>
                <w:sz w:val="20"/>
                <w:szCs w:val="20"/>
              </w:rPr>
              <w:t>106</w:t>
            </w:r>
          </w:p>
        </w:tc>
        <w:tc>
          <w:tcPr>
            <w:tcW w:w="527" w:type="pct"/>
            <w:tcBorders>
              <w:top w:val="single" w:sz="4" w:space="0" w:color="auto"/>
              <w:left w:val="single" w:sz="4" w:space="0" w:color="auto"/>
              <w:bottom w:val="single" w:sz="4" w:space="0" w:color="auto"/>
              <w:right w:val="nil"/>
            </w:tcBorders>
            <w:shd w:val="clear" w:color="auto" w:fill="auto"/>
            <w:vAlign w:val="bottom"/>
          </w:tcPr>
          <w:p w14:paraId="30B35509" w14:textId="77777777" w:rsidR="00087F46" w:rsidRPr="00D01B1A" w:rsidRDefault="00087F46" w:rsidP="00FE2297">
            <w:pPr>
              <w:suppressAutoHyphens/>
              <w:jc w:val="center"/>
              <w:rPr>
                <w:sz w:val="20"/>
                <w:szCs w:val="20"/>
              </w:rPr>
            </w:pPr>
            <w:r w:rsidRPr="00D01B1A">
              <w:rPr>
                <w:color w:val="000000"/>
                <w:sz w:val="20"/>
                <w:szCs w:val="20"/>
              </w:rPr>
              <w:t>3</w:t>
            </w:r>
          </w:p>
        </w:tc>
        <w:tc>
          <w:tcPr>
            <w:tcW w:w="921" w:type="pct"/>
            <w:vMerge/>
            <w:shd w:val="clear" w:color="auto" w:fill="auto"/>
            <w:vAlign w:val="center"/>
          </w:tcPr>
          <w:p w14:paraId="6AD20951" w14:textId="77777777" w:rsidR="00087F46" w:rsidRPr="00D01B1A" w:rsidRDefault="00087F46" w:rsidP="00FE2297">
            <w:pPr>
              <w:widowControl w:val="0"/>
              <w:suppressAutoHyphens/>
              <w:jc w:val="center"/>
              <w:rPr>
                <w:sz w:val="20"/>
                <w:szCs w:val="20"/>
                <w:highlight w:val="cyan"/>
              </w:rPr>
            </w:pPr>
          </w:p>
        </w:tc>
      </w:tr>
      <w:tr w:rsidR="00087F46" w:rsidRPr="00D01B1A" w14:paraId="00C54776"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2E772C0"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42A22B1"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F81AC34" w14:textId="77777777" w:rsidR="00087F46" w:rsidRPr="00D01B1A" w:rsidRDefault="00087F46" w:rsidP="00FE2297">
            <w:pPr>
              <w:suppressAutoHyphens/>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CB820CF" w14:textId="77777777" w:rsidR="00087F46" w:rsidRPr="00D01B1A" w:rsidRDefault="00087F46" w:rsidP="00FE2297">
            <w:pPr>
              <w:suppressAutoHyphens/>
              <w:jc w:val="center"/>
              <w:rPr>
                <w:sz w:val="20"/>
                <w:szCs w:val="20"/>
              </w:rPr>
            </w:pPr>
            <w:r w:rsidRPr="00D01B1A">
              <w:rPr>
                <w:color w:val="000000"/>
                <w:sz w:val="20"/>
                <w:szCs w:val="20"/>
              </w:rPr>
              <w:t>105</w:t>
            </w:r>
          </w:p>
        </w:tc>
        <w:tc>
          <w:tcPr>
            <w:tcW w:w="527" w:type="pct"/>
            <w:tcBorders>
              <w:top w:val="single" w:sz="4" w:space="0" w:color="auto"/>
              <w:left w:val="single" w:sz="4" w:space="0" w:color="auto"/>
              <w:bottom w:val="single" w:sz="4" w:space="0" w:color="auto"/>
              <w:right w:val="nil"/>
            </w:tcBorders>
            <w:shd w:val="clear" w:color="auto" w:fill="auto"/>
            <w:vAlign w:val="bottom"/>
          </w:tcPr>
          <w:p w14:paraId="5ECF5779" w14:textId="77777777" w:rsidR="00087F46" w:rsidRPr="00D01B1A" w:rsidRDefault="00087F46" w:rsidP="00FE2297">
            <w:pPr>
              <w:suppressAutoHyphens/>
              <w:jc w:val="center"/>
              <w:rPr>
                <w:sz w:val="20"/>
                <w:szCs w:val="20"/>
              </w:rPr>
            </w:pPr>
            <w:r w:rsidRPr="00D01B1A">
              <w:rPr>
                <w:color w:val="000000"/>
                <w:sz w:val="20"/>
                <w:szCs w:val="20"/>
              </w:rPr>
              <w:t>8</w:t>
            </w:r>
          </w:p>
        </w:tc>
        <w:tc>
          <w:tcPr>
            <w:tcW w:w="921" w:type="pct"/>
            <w:vMerge/>
            <w:shd w:val="clear" w:color="auto" w:fill="auto"/>
            <w:vAlign w:val="center"/>
          </w:tcPr>
          <w:p w14:paraId="535BB896" w14:textId="77777777" w:rsidR="00087F46" w:rsidRPr="00D01B1A" w:rsidRDefault="00087F46" w:rsidP="00FE2297">
            <w:pPr>
              <w:widowControl w:val="0"/>
              <w:suppressAutoHyphens/>
              <w:jc w:val="center"/>
              <w:rPr>
                <w:sz w:val="20"/>
                <w:szCs w:val="20"/>
                <w:highlight w:val="cyan"/>
              </w:rPr>
            </w:pPr>
          </w:p>
        </w:tc>
      </w:tr>
      <w:tr w:rsidR="00087F46" w:rsidRPr="00D01B1A" w14:paraId="27E6B4AF"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531BBD" w14:textId="77777777" w:rsidR="00087F46" w:rsidRPr="00D01B1A" w:rsidRDefault="00087F46" w:rsidP="00FE2297">
            <w:pPr>
              <w:widowControl w:val="0"/>
              <w:suppressAutoHyphens/>
              <w:jc w:val="center"/>
              <w:rPr>
                <w:sz w:val="20"/>
                <w:szCs w:val="20"/>
              </w:rPr>
            </w:pPr>
            <w:r w:rsidRPr="00D01B1A">
              <w:rPr>
                <w:color w:val="000000"/>
                <w:sz w:val="20"/>
                <w:szCs w:val="20"/>
              </w:rPr>
              <w:t>Cattle Liver</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5BD909"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4A1F62B"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246D7AD2" w14:textId="77777777" w:rsidR="00087F46" w:rsidRPr="00D01B1A" w:rsidRDefault="00087F46" w:rsidP="00FE2297">
            <w:pPr>
              <w:suppressAutoHyphens/>
              <w:jc w:val="center"/>
              <w:rPr>
                <w:color w:val="000000"/>
                <w:sz w:val="20"/>
                <w:szCs w:val="20"/>
              </w:rPr>
            </w:pPr>
            <w:r w:rsidRPr="00D01B1A">
              <w:rPr>
                <w:color w:val="000000"/>
                <w:sz w:val="20"/>
                <w:szCs w:val="20"/>
              </w:rPr>
              <w:t>99</w:t>
            </w:r>
          </w:p>
        </w:tc>
        <w:tc>
          <w:tcPr>
            <w:tcW w:w="527" w:type="pct"/>
            <w:tcBorders>
              <w:top w:val="single" w:sz="4" w:space="0" w:color="auto"/>
              <w:left w:val="single" w:sz="4" w:space="0" w:color="auto"/>
              <w:bottom w:val="single" w:sz="4" w:space="0" w:color="auto"/>
              <w:right w:val="nil"/>
            </w:tcBorders>
            <w:shd w:val="clear" w:color="auto" w:fill="auto"/>
            <w:vAlign w:val="bottom"/>
          </w:tcPr>
          <w:p w14:paraId="170D860C" w14:textId="77777777" w:rsidR="00087F46" w:rsidRPr="00D01B1A" w:rsidRDefault="00087F46" w:rsidP="00FE2297">
            <w:pPr>
              <w:suppressAutoHyphens/>
              <w:jc w:val="center"/>
              <w:rPr>
                <w:color w:val="000000"/>
                <w:sz w:val="20"/>
                <w:szCs w:val="20"/>
              </w:rPr>
            </w:pPr>
            <w:r w:rsidRPr="00D01B1A">
              <w:rPr>
                <w:color w:val="000000"/>
                <w:sz w:val="20"/>
                <w:szCs w:val="20"/>
              </w:rPr>
              <w:t>2</w:t>
            </w:r>
          </w:p>
        </w:tc>
        <w:tc>
          <w:tcPr>
            <w:tcW w:w="921" w:type="pct"/>
            <w:vMerge/>
            <w:shd w:val="clear" w:color="auto" w:fill="auto"/>
            <w:vAlign w:val="center"/>
          </w:tcPr>
          <w:p w14:paraId="7CDC3B95" w14:textId="77777777" w:rsidR="00087F46" w:rsidRPr="00D01B1A" w:rsidRDefault="00087F46" w:rsidP="00FE2297">
            <w:pPr>
              <w:widowControl w:val="0"/>
              <w:suppressAutoHyphens/>
              <w:jc w:val="center"/>
              <w:rPr>
                <w:sz w:val="20"/>
                <w:szCs w:val="20"/>
                <w:highlight w:val="cyan"/>
              </w:rPr>
            </w:pPr>
          </w:p>
        </w:tc>
      </w:tr>
      <w:tr w:rsidR="00087F46" w:rsidRPr="00D01B1A" w14:paraId="48B73FFD"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8AE6EDF"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6E03DEC"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53B46990" w14:textId="77777777" w:rsidR="00087F46" w:rsidRPr="00D01B1A" w:rsidRDefault="00087F46" w:rsidP="00FE2297">
            <w:pPr>
              <w:suppressAutoHyphens/>
              <w:jc w:val="center"/>
              <w:rPr>
                <w:color w:val="000000"/>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B42A98E" w14:textId="77777777" w:rsidR="00087F46" w:rsidRPr="00D01B1A" w:rsidRDefault="00087F46" w:rsidP="00FE2297">
            <w:pPr>
              <w:suppressAutoHyphens/>
              <w:jc w:val="center"/>
              <w:rPr>
                <w:color w:val="000000"/>
                <w:sz w:val="20"/>
                <w:szCs w:val="20"/>
              </w:rPr>
            </w:pPr>
            <w:r w:rsidRPr="00D01B1A">
              <w:rPr>
                <w:color w:val="000000"/>
                <w:sz w:val="20"/>
                <w:szCs w:val="20"/>
              </w:rPr>
              <w:t>101</w:t>
            </w:r>
          </w:p>
        </w:tc>
        <w:tc>
          <w:tcPr>
            <w:tcW w:w="527" w:type="pct"/>
            <w:tcBorders>
              <w:top w:val="single" w:sz="4" w:space="0" w:color="auto"/>
              <w:left w:val="single" w:sz="4" w:space="0" w:color="auto"/>
              <w:bottom w:val="single" w:sz="4" w:space="0" w:color="auto"/>
              <w:right w:val="nil"/>
            </w:tcBorders>
            <w:shd w:val="clear" w:color="auto" w:fill="auto"/>
            <w:vAlign w:val="bottom"/>
          </w:tcPr>
          <w:p w14:paraId="576F8A2C" w14:textId="77777777" w:rsidR="00087F46" w:rsidRPr="00D01B1A" w:rsidRDefault="00087F46" w:rsidP="00FE2297">
            <w:pPr>
              <w:suppressAutoHyphens/>
              <w:jc w:val="center"/>
              <w:rPr>
                <w:color w:val="000000"/>
                <w:sz w:val="20"/>
                <w:szCs w:val="20"/>
              </w:rPr>
            </w:pPr>
            <w:r w:rsidRPr="00D01B1A">
              <w:rPr>
                <w:color w:val="000000"/>
                <w:sz w:val="20"/>
                <w:szCs w:val="20"/>
              </w:rPr>
              <w:t>2</w:t>
            </w:r>
          </w:p>
        </w:tc>
        <w:tc>
          <w:tcPr>
            <w:tcW w:w="921" w:type="pct"/>
            <w:vMerge/>
            <w:shd w:val="clear" w:color="auto" w:fill="auto"/>
            <w:vAlign w:val="center"/>
          </w:tcPr>
          <w:p w14:paraId="6D148ECD" w14:textId="77777777" w:rsidR="00087F46" w:rsidRPr="00D01B1A" w:rsidRDefault="00087F46" w:rsidP="00FE2297">
            <w:pPr>
              <w:widowControl w:val="0"/>
              <w:suppressAutoHyphens/>
              <w:jc w:val="center"/>
              <w:rPr>
                <w:sz w:val="20"/>
                <w:szCs w:val="20"/>
                <w:highlight w:val="cyan"/>
              </w:rPr>
            </w:pPr>
          </w:p>
        </w:tc>
      </w:tr>
      <w:tr w:rsidR="00087F46" w:rsidRPr="00D01B1A" w14:paraId="70D55FD2"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91EADF1" w14:textId="77777777" w:rsidR="00087F46" w:rsidRPr="00D01B1A" w:rsidRDefault="00087F46" w:rsidP="00FE2297">
            <w:pPr>
              <w:widowControl w:val="0"/>
              <w:suppressAutoHyphens/>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903D901"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53A8EF20"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2EA90D2" w14:textId="77777777" w:rsidR="00087F46" w:rsidRPr="00D01B1A" w:rsidRDefault="00087F46" w:rsidP="00FE2297">
            <w:pPr>
              <w:suppressAutoHyphens/>
              <w:jc w:val="center"/>
              <w:rPr>
                <w:color w:val="000000"/>
                <w:sz w:val="20"/>
                <w:szCs w:val="20"/>
              </w:rPr>
            </w:pPr>
            <w:r w:rsidRPr="00D01B1A">
              <w:rPr>
                <w:color w:val="000000"/>
                <w:sz w:val="20"/>
                <w:szCs w:val="20"/>
              </w:rPr>
              <w:t>100</w:t>
            </w:r>
          </w:p>
        </w:tc>
        <w:tc>
          <w:tcPr>
            <w:tcW w:w="527" w:type="pct"/>
            <w:tcBorders>
              <w:top w:val="single" w:sz="4" w:space="0" w:color="auto"/>
              <w:left w:val="single" w:sz="4" w:space="0" w:color="auto"/>
              <w:bottom w:val="single" w:sz="4" w:space="0" w:color="auto"/>
              <w:right w:val="nil"/>
            </w:tcBorders>
            <w:shd w:val="clear" w:color="auto" w:fill="auto"/>
            <w:vAlign w:val="bottom"/>
          </w:tcPr>
          <w:p w14:paraId="4BC274DF" w14:textId="77777777" w:rsidR="00087F46" w:rsidRPr="00D01B1A" w:rsidRDefault="00087F46" w:rsidP="00FE2297">
            <w:pPr>
              <w:suppressAutoHyphens/>
              <w:jc w:val="center"/>
              <w:rPr>
                <w:color w:val="000000"/>
                <w:sz w:val="20"/>
                <w:szCs w:val="20"/>
              </w:rPr>
            </w:pPr>
            <w:r w:rsidRPr="00D01B1A">
              <w:rPr>
                <w:color w:val="000000"/>
                <w:sz w:val="20"/>
                <w:szCs w:val="20"/>
              </w:rPr>
              <w:t>2</w:t>
            </w:r>
          </w:p>
        </w:tc>
        <w:tc>
          <w:tcPr>
            <w:tcW w:w="921" w:type="pct"/>
            <w:vMerge/>
            <w:shd w:val="clear" w:color="auto" w:fill="auto"/>
            <w:vAlign w:val="center"/>
          </w:tcPr>
          <w:p w14:paraId="7E0A6BC5" w14:textId="77777777" w:rsidR="00087F46" w:rsidRPr="00D01B1A" w:rsidRDefault="00087F46" w:rsidP="00FE2297">
            <w:pPr>
              <w:widowControl w:val="0"/>
              <w:suppressAutoHyphens/>
              <w:jc w:val="center"/>
              <w:rPr>
                <w:sz w:val="20"/>
                <w:szCs w:val="20"/>
                <w:highlight w:val="cyan"/>
              </w:rPr>
            </w:pPr>
          </w:p>
        </w:tc>
      </w:tr>
      <w:tr w:rsidR="00087F46" w:rsidRPr="00D01B1A" w14:paraId="4E7AAAC7"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44C9F3D9" w14:textId="77777777" w:rsidR="00087F46" w:rsidRPr="00D01B1A" w:rsidRDefault="00087F46" w:rsidP="00FE2297">
            <w:pPr>
              <w:widowControl w:val="0"/>
              <w:suppressAutoHyphens/>
              <w:jc w:val="center"/>
              <w:rPr>
                <w:sz w:val="20"/>
                <w:szCs w:val="20"/>
              </w:rPr>
            </w:pPr>
            <w:r w:rsidRPr="00D01B1A">
              <w:rPr>
                <w:color w:val="000000"/>
                <w:sz w:val="20"/>
                <w:szCs w:val="20"/>
              </w:rPr>
              <w:t>Cattle Fat</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129CAFB7"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00DB7D4"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9520A45" w14:textId="77777777" w:rsidR="00087F46" w:rsidRPr="00D01B1A" w:rsidRDefault="00087F46" w:rsidP="00FE2297">
            <w:pPr>
              <w:suppressAutoHyphens/>
              <w:jc w:val="center"/>
              <w:rPr>
                <w:color w:val="000000"/>
                <w:sz w:val="20"/>
                <w:szCs w:val="20"/>
              </w:rPr>
            </w:pPr>
            <w:r w:rsidRPr="00D01B1A">
              <w:rPr>
                <w:color w:val="000000"/>
                <w:sz w:val="20"/>
                <w:szCs w:val="20"/>
              </w:rPr>
              <w:t>67</w:t>
            </w:r>
          </w:p>
        </w:tc>
        <w:tc>
          <w:tcPr>
            <w:tcW w:w="527" w:type="pct"/>
            <w:tcBorders>
              <w:top w:val="single" w:sz="4" w:space="0" w:color="auto"/>
              <w:left w:val="single" w:sz="4" w:space="0" w:color="auto"/>
              <w:bottom w:val="single" w:sz="4" w:space="0" w:color="auto"/>
              <w:right w:val="nil"/>
            </w:tcBorders>
            <w:shd w:val="clear" w:color="auto" w:fill="auto"/>
            <w:vAlign w:val="bottom"/>
          </w:tcPr>
          <w:p w14:paraId="6B60D321" w14:textId="77777777" w:rsidR="00087F46" w:rsidRPr="00D01B1A" w:rsidRDefault="00087F46" w:rsidP="00FE2297">
            <w:pPr>
              <w:suppressAutoHyphens/>
              <w:jc w:val="center"/>
              <w:rPr>
                <w:color w:val="000000"/>
                <w:sz w:val="20"/>
                <w:szCs w:val="20"/>
              </w:rPr>
            </w:pPr>
            <w:r w:rsidRPr="00D01B1A">
              <w:rPr>
                <w:color w:val="000000"/>
                <w:sz w:val="20"/>
                <w:szCs w:val="20"/>
              </w:rPr>
              <w:t>6</w:t>
            </w:r>
          </w:p>
        </w:tc>
        <w:tc>
          <w:tcPr>
            <w:tcW w:w="921" w:type="pct"/>
            <w:vMerge/>
            <w:shd w:val="clear" w:color="auto" w:fill="auto"/>
            <w:vAlign w:val="center"/>
          </w:tcPr>
          <w:p w14:paraId="7C907F90" w14:textId="77777777" w:rsidR="00087F46" w:rsidRPr="00D01B1A" w:rsidRDefault="00087F46" w:rsidP="00FE2297">
            <w:pPr>
              <w:widowControl w:val="0"/>
              <w:suppressAutoHyphens/>
              <w:jc w:val="center"/>
              <w:rPr>
                <w:sz w:val="20"/>
                <w:szCs w:val="20"/>
                <w:highlight w:val="cyan"/>
              </w:rPr>
            </w:pPr>
          </w:p>
        </w:tc>
      </w:tr>
      <w:tr w:rsidR="00087F46" w:rsidRPr="00D01B1A" w14:paraId="0DDBB63F" w14:textId="77777777" w:rsidTr="00FE2297">
        <w:tc>
          <w:tcPr>
            <w:tcW w:w="730" w:type="pct"/>
            <w:vMerge/>
            <w:tcBorders>
              <w:left w:val="single" w:sz="4" w:space="0" w:color="auto"/>
              <w:right w:val="single" w:sz="4" w:space="0" w:color="auto"/>
            </w:tcBorders>
            <w:shd w:val="clear" w:color="auto" w:fill="auto"/>
            <w:vAlign w:val="center"/>
          </w:tcPr>
          <w:p w14:paraId="52F66AAF"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center"/>
          </w:tcPr>
          <w:p w14:paraId="5267A5F9"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D571899" w14:textId="77777777" w:rsidR="00087F46" w:rsidRPr="00D01B1A" w:rsidRDefault="00087F46" w:rsidP="00FE2297">
            <w:pPr>
              <w:suppressAutoHyphens/>
              <w:jc w:val="center"/>
              <w:rPr>
                <w:color w:val="000000"/>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15788F0" w14:textId="77777777" w:rsidR="00087F46" w:rsidRPr="00D01B1A" w:rsidRDefault="00087F46" w:rsidP="00FE2297">
            <w:pPr>
              <w:suppressAutoHyphens/>
              <w:jc w:val="center"/>
              <w:rPr>
                <w:color w:val="000000"/>
                <w:sz w:val="20"/>
                <w:szCs w:val="20"/>
              </w:rPr>
            </w:pPr>
            <w:r w:rsidRPr="00D01B1A">
              <w:rPr>
                <w:color w:val="000000"/>
                <w:sz w:val="20"/>
                <w:szCs w:val="20"/>
              </w:rPr>
              <w:t>65</w:t>
            </w:r>
          </w:p>
        </w:tc>
        <w:tc>
          <w:tcPr>
            <w:tcW w:w="527" w:type="pct"/>
            <w:tcBorders>
              <w:top w:val="single" w:sz="4" w:space="0" w:color="auto"/>
              <w:left w:val="single" w:sz="4" w:space="0" w:color="auto"/>
              <w:bottom w:val="single" w:sz="4" w:space="0" w:color="auto"/>
              <w:right w:val="nil"/>
            </w:tcBorders>
            <w:shd w:val="clear" w:color="auto" w:fill="auto"/>
            <w:vAlign w:val="bottom"/>
          </w:tcPr>
          <w:p w14:paraId="562D33A1" w14:textId="77777777" w:rsidR="00087F46" w:rsidRPr="00D01B1A" w:rsidRDefault="00087F46" w:rsidP="00FE2297">
            <w:pPr>
              <w:suppressAutoHyphens/>
              <w:jc w:val="center"/>
              <w:rPr>
                <w:color w:val="000000"/>
                <w:sz w:val="20"/>
                <w:szCs w:val="20"/>
              </w:rPr>
            </w:pPr>
            <w:r w:rsidRPr="00D01B1A">
              <w:rPr>
                <w:color w:val="000000"/>
                <w:sz w:val="20"/>
                <w:szCs w:val="20"/>
              </w:rPr>
              <w:t>6</w:t>
            </w:r>
          </w:p>
        </w:tc>
        <w:tc>
          <w:tcPr>
            <w:tcW w:w="921" w:type="pct"/>
            <w:vMerge/>
            <w:shd w:val="clear" w:color="auto" w:fill="auto"/>
            <w:vAlign w:val="center"/>
          </w:tcPr>
          <w:p w14:paraId="1F229C87" w14:textId="77777777" w:rsidR="00087F46" w:rsidRPr="00D01B1A" w:rsidRDefault="00087F46" w:rsidP="00FE2297">
            <w:pPr>
              <w:widowControl w:val="0"/>
              <w:suppressAutoHyphens/>
              <w:jc w:val="center"/>
              <w:rPr>
                <w:sz w:val="20"/>
                <w:szCs w:val="20"/>
                <w:highlight w:val="cyan"/>
              </w:rPr>
            </w:pPr>
          </w:p>
        </w:tc>
      </w:tr>
      <w:tr w:rsidR="00087F46" w:rsidRPr="00D01B1A" w14:paraId="4DCAD2DD"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40EB4223"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1C551BD9"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081A133A"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6B603ECE" w14:textId="77777777" w:rsidR="00087F46" w:rsidRPr="00D01B1A" w:rsidRDefault="00087F46" w:rsidP="00FE2297">
            <w:pPr>
              <w:suppressAutoHyphens/>
              <w:jc w:val="center"/>
              <w:rPr>
                <w:color w:val="000000"/>
                <w:sz w:val="20"/>
                <w:szCs w:val="20"/>
              </w:rPr>
            </w:pPr>
            <w:r w:rsidRPr="00D01B1A">
              <w:rPr>
                <w:color w:val="000000"/>
                <w:sz w:val="20"/>
                <w:szCs w:val="20"/>
              </w:rPr>
              <w:t>66</w:t>
            </w:r>
          </w:p>
        </w:tc>
        <w:tc>
          <w:tcPr>
            <w:tcW w:w="527" w:type="pct"/>
            <w:tcBorders>
              <w:top w:val="single" w:sz="4" w:space="0" w:color="auto"/>
              <w:left w:val="single" w:sz="4" w:space="0" w:color="auto"/>
              <w:bottom w:val="single" w:sz="4" w:space="0" w:color="auto"/>
              <w:right w:val="nil"/>
            </w:tcBorders>
            <w:shd w:val="clear" w:color="auto" w:fill="auto"/>
            <w:vAlign w:val="bottom"/>
          </w:tcPr>
          <w:p w14:paraId="66566184" w14:textId="77777777" w:rsidR="00087F46" w:rsidRPr="00D01B1A" w:rsidRDefault="00087F46" w:rsidP="00FE2297">
            <w:pPr>
              <w:suppressAutoHyphens/>
              <w:jc w:val="center"/>
              <w:rPr>
                <w:color w:val="000000"/>
                <w:sz w:val="20"/>
                <w:szCs w:val="20"/>
              </w:rPr>
            </w:pPr>
            <w:r w:rsidRPr="00D01B1A">
              <w:rPr>
                <w:color w:val="000000"/>
                <w:sz w:val="20"/>
                <w:szCs w:val="20"/>
              </w:rPr>
              <w:t>6</w:t>
            </w:r>
          </w:p>
        </w:tc>
        <w:tc>
          <w:tcPr>
            <w:tcW w:w="921" w:type="pct"/>
            <w:vMerge/>
            <w:shd w:val="clear" w:color="auto" w:fill="auto"/>
            <w:vAlign w:val="center"/>
          </w:tcPr>
          <w:p w14:paraId="1AE7E863" w14:textId="77777777" w:rsidR="00087F46" w:rsidRPr="00D01B1A" w:rsidRDefault="00087F46" w:rsidP="00FE2297">
            <w:pPr>
              <w:widowControl w:val="0"/>
              <w:suppressAutoHyphens/>
              <w:jc w:val="center"/>
              <w:rPr>
                <w:sz w:val="20"/>
                <w:szCs w:val="20"/>
                <w:highlight w:val="cyan"/>
              </w:rPr>
            </w:pPr>
          </w:p>
        </w:tc>
      </w:tr>
      <w:tr w:rsidR="00087F46" w:rsidRPr="00D01B1A" w14:paraId="126BE400"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79084B43" w14:textId="77777777" w:rsidR="00087F46" w:rsidRPr="00D01B1A" w:rsidRDefault="00087F46" w:rsidP="00FE2297">
            <w:pPr>
              <w:widowControl w:val="0"/>
              <w:suppressAutoHyphens/>
              <w:jc w:val="center"/>
              <w:rPr>
                <w:sz w:val="20"/>
                <w:szCs w:val="20"/>
              </w:rPr>
            </w:pPr>
            <w:r w:rsidRPr="00D01B1A">
              <w:rPr>
                <w:color w:val="000000"/>
                <w:sz w:val="20"/>
                <w:szCs w:val="20"/>
              </w:rPr>
              <w:t>Chicken Whole Egg</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4E3C4785"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9908EA8"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39BDBEF7" w14:textId="77777777" w:rsidR="00087F46" w:rsidRPr="00D01B1A" w:rsidRDefault="00087F46" w:rsidP="00FE2297">
            <w:pPr>
              <w:suppressAutoHyphens/>
              <w:jc w:val="center"/>
              <w:rPr>
                <w:color w:val="000000"/>
                <w:sz w:val="20"/>
                <w:szCs w:val="20"/>
              </w:rPr>
            </w:pPr>
            <w:r w:rsidRPr="00D01B1A">
              <w:rPr>
                <w:color w:val="000000"/>
                <w:sz w:val="20"/>
                <w:szCs w:val="20"/>
              </w:rPr>
              <w:t>37</w:t>
            </w:r>
          </w:p>
        </w:tc>
        <w:tc>
          <w:tcPr>
            <w:tcW w:w="527" w:type="pct"/>
            <w:tcBorders>
              <w:top w:val="single" w:sz="4" w:space="0" w:color="auto"/>
              <w:left w:val="single" w:sz="4" w:space="0" w:color="auto"/>
              <w:bottom w:val="single" w:sz="4" w:space="0" w:color="auto"/>
              <w:right w:val="nil"/>
            </w:tcBorders>
            <w:shd w:val="clear" w:color="auto" w:fill="auto"/>
            <w:vAlign w:val="bottom"/>
          </w:tcPr>
          <w:p w14:paraId="3F53CDFE" w14:textId="77777777" w:rsidR="00087F46" w:rsidRPr="00D01B1A" w:rsidRDefault="00087F46" w:rsidP="00FE2297">
            <w:pPr>
              <w:suppressAutoHyphens/>
              <w:jc w:val="center"/>
              <w:rPr>
                <w:color w:val="000000"/>
                <w:sz w:val="20"/>
                <w:szCs w:val="20"/>
              </w:rPr>
            </w:pPr>
            <w:r w:rsidRPr="00D01B1A">
              <w:rPr>
                <w:color w:val="000000"/>
                <w:sz w:val="20"/>
                <w:szCs w:val="20"/>
              </w:rPr>
              <w:t>5</w:t>
            </w:r>
          </w:p>
        </w:tc>
        <w:tc>
          <w:tcPr>
            <w:tcW w:w="921" w:type="pct"/>
            <w:vMerge/>
            <w:shd w:val="clear" w:color="auto" w:fill="auto"/>
            <w:vAlign w:val="center"/>
          </w:tcPr>
          <w:p w14:paraId="0D124EF6" w14:textId="77777777" w:rsidR="00087F46" w:rsidRPr="00D01B1A" w:rsidRDefault="00087F46" w:rsidP="00FE2297">
            <w:pPr>
              <w:widowControl w:val="0"/>
              <w:suppressAutoHyphens/>
              <w:jc w:val="center"/>
              <w:rPr>
                <w:sz w:val="20"/>
                <w:szCs w:val="20"/>
                <w:highlight w:val="cyan"/>
              </w:rPr>
            </w:pPr>
          </w:p>
        </w:tc>
      </w:tr>
      <w:tr w:rsidR="00087F46" w:rsidRPr="00D01B1A" w14:paraId="08B31A0D" w14:textId="77777777" w:rsidTr="00FE2297">
        <w:tc>
          <w:tcPr>
            <w:tcW w:w="730" w:type="pct"/>
            <w:vMerge/>
            <w:tcBorders>
              <w:left w:val="single" w:sz="4" w:space="0" w:color="auto"/>
              <w:right w:val="single" w:sz="4" w:space="0" w:color="auto"/>
            </w:tcBorders>
            <w:shd w:val="clear" w:color="auto" w:fill="auto"/>
            <w:vAlign w:val="bottom"/>
          </w:tcPr>
          <w:p w14:paraId="5016830E"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right w:val="single" w:sz="4" w:space="0" w:color="auto"/>
            </w:tcBorders>
            <w:shd w:val="clear" w:color="auto" w:fill="auto"/>
            <w:vAlign w:val="bottom"/>
          </w:tcPr>
          <w:p w14:paraId="0AAE8CA0"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555961D" w14:textId="77777777" w:rsidR="00087F46" w:rsidRPr="00D01B1A" w:rsidRDefault="00087F46" w:rsidP="00FE2297">
            <w:pPr>
              <w:suppressAutoHyphens/>
              <w:jc w:val="center"/>
              <w:rPr>
                <w:color w:val="000000"/>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F6CB506" w14:textId="77777777" w:rsidR="00087F46" w:rsidRPr="00D01B1A" w:rsidRDefault="00087F46" w:rsidP="00FE2297">
            <w:pPr>
              <w:suppressAutoHyphens/>
              <w:jc w:val="center"/>
              <w:rPr>
                <w:color w:val="000000"/>
                <w:sz w:val="20"/>
                <w:szCs w:val="20"/>
              </w:rPr>
            </w:pPr>
            <w:r w:rsidRPr="00D01B1A">
              <w:rPr>
                <w:color w:val="000000"/>
                <w:sz w:val="20"/>
                <w:szCs w:val="20"/>
              </w:rPr>
              <w:t>38</w:t>
            </w:r>
          </w:p>
        </w:tc>
        <w:tc>
          <w:tcPr>
            <w:tcW w:w="527" w:type="pct"/>
            <w:tcBorders>
              <w:top w:val="single" w:sz="4" w:space="0" w:color="auto"/>
              <w:left w:val="single" w:sz="4" w:space="0" w:color="auto"/>
              <w:bottom w:val="single" w:sz="4" w:space="0" w:color="auto"/>
              <w:right w:val="nil"/>
            </w:tcBorders>
            <w:shd w:val="clear" w:color="auto" w:fill="auto"/>
            <w:vAlign w:val="bottom"/>
          </w:tcPr>
          <w:p w14:paraId="28695C88" w14:textId="77777777" w:rsidR="00087F46" w:rsidRPr="00D01B1A" w:rsidRDefault="00087F46" w:rsidP="00FE2297">
            <w:pPr>
              <w:suppressAutoHyphens/>
              <w:jc w:val="center"/>
              <w:rPr>
                <w:color w:val="000000"/>
                <w:sz w:val="20"/>
                <w:szCs w:val="20"/>
              </w:rPr>
            </w:pPr>
            <w:r w:rsidRPr="00D01B1A">
              <w:rPr>
                <w:color w:val="000000"/>
                <w:sz w:val="20"/>
                <w:szCs w:val="20"/>
              </w:rPr>
              <w:t>10</w:t>
            </w:r>
          </w:p>
        </w:tc>
        <w:tc>
          <w:tcPr>
            <w:tcW w:w="921" w:type="pct"/>
            <w:vMerge/>
            <w:shd w:val="clear" w:color="auto" w:fill="auto"/>
            <w:vAlign w:val="center"/>
          </w:tcPr>
          <w:p w14:paraId="6D0F8D78" w14:textId="77777777" w:rsidR="00087F46" w:rsidRPr="00D01B1A" w:rsidRDefault="00087F46" w:rsidP="00FE2297">
            <w:pPr>
              <w:widowControl w:val="0"/>
              <w:suppressAutoHyphens/>
              <w:jc w:val="center"/>
              <w:rPr>
                <w:sz w:val="20"/>
                <w:szCs w:val="20"/>
                <w:highlight w:val="cyan"/>
              </w:rPr>
            </w:pPr>
          </w:p>
        </w:tc>
      </w:tr>
      <w:tr w:rsidR="00087F46" w:rsidRPr="00D01B1A" w14:paraId="393BD0E7" w14:textId="77777777" w:rsidTr="00FE2297">
        <w:tc>
          <w:tcPr>
            <w:tcW w:w="730" w:type="pct"/>
            <w:vMerge/>
            <w:tcBorders>
              <w:left w:val="single" w:sz="4" w:space="0" w:color="auto"/>
              <w:bottom w:val="single" w:sz="4" w:space="0" w:color="auto"/>
              <w:right w:val="single" w:sz="4" w:space="0" w:color="auto"/>
            </w:tcBorders>
            <w:shd w:val="clear" w:color="auto" w:fill="auto"/>
            <w:vAlign w:val="bottom"/>
          </w:tcPr>
          <w:p w14:paraId="59FB1619" w14:textId="77777777" w:rsidR="00087F46" w:rsidRPr="00D01B1A" w:rsidRDefault="00087F46" w:rsidP="00FE2297">
            <w:pPr>
              <w:widowControl w:val="0"/>
              <w:suppressAutoHyphens/>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bottom"/>
          </w:tcPr>
          <w:p w14:paraId="108BB1D3" w14:textId="77777777" w:rsidR="00087F46" w:rsidRPr="00D01B1A" w:rsidRDefault="00087F46" w:rsidP="00FE2297">
            <w:pPr>
              <w:widowControl w:val="0"/>
              <w:suppressAutoHyphens/>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5A319EFA"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3CACC6EB" w14:textId="77777777" w:rsidR="00087F46" w:rsidRPr="00D01B1A" w:rsidRDefault="00087F46" w:rsidP="00FE2297">
            <w:pPr>
              <w:suppressAutoHyphens/>
              <w:jc w:val="center"/>
              <w:rPr>
                <w:color w:val="000000"/>
                <w:sz w:val="20"/>
                <w:szCs w:val="20"/>
              </w:rPr>
            </w:pPr>
            <w:r w:rsidRPr="00D01B1A">
              <w:rPr>
                <w:color w:val="000000"/>
                <w:sz w:val="20"/>
                <w:szCs w:val="20"/>
              </w:rPr>
              <w:t>37</w:t>
            </w:r>
          </w:p>
        </w:tc>
        <w:tc>
          <w:tcPr>
            <w:tcW w:w="527" w:type="pct"/>
            <w:tcBorders>
              <w:top w:val="single" w:sz="4" w:space="0" w:color="auto"/>
              <w:left w:val="single" w:sz="4" w:space="0" w:color="auto"/>
              <w:bottom w:val="single" w:sz="4" w:space="0" w:color="auto"/>
              <w:right w:val="nil"/>
            </w:tcBorders>
            <w:shd w:val="clear" w:color="auto" w:fill="auto"/>
            <w:vAlign w:val="bottom"/>
          </w:tcPr>
          <w:p w14:paraId="4B580701" w14:textId="77777777" w:rsidR="00087F46" w:rsidRPr="00D01B1A" w:rsidRDefault="00087F46" w:rsidP="00FE2297">
            <w:pPr>
              <w:suppressAutoHyphens/>
              <w:jc w:val="center"/>
              <w:rPr>
                <w:color w:val="000000"/>
                <w:sz w:val="20"/>
                <w:szCs w:val="20"/>
              </w:rPr>
            </w:pPr>
            <w:r w:rsidRPr="00D01B1A">
              <w:rPr>
                <w:color w:val="000000"/>
                <w:sz w:val="20"/>
                <w:szCs w:val="20"/>
              </w:rPr>
              <w:t>8</w:t>
            </w:r>
          </w:p>
        </w:tc>
        <w:tc>
          <w:tcPr>
            <w:tcW w:w="921" w:type="pct"/>
            <w:vMerge/>
            <w:shd w:val="clear" w:color="auto" w:fill="auto"/>
            <w:vAlign w:val="center"/>
          </w:tcPr>
          <w:p w14:paraId="0B117ED8" w14:textId="77777777" w:rsidR="00087F46" w:rsidRPr="00D01B1A" w:rsidRDefault="00087F46" w:rsidP="00FE2297">
            <w:pPr>
              <w:widowControl w:val="0"/>
              <w:suppressAutoHyphens/>
              <w:jc w:val="center"/>
              <w:rPr>
                <w:sz w:val="20"/>
                <w:szCs w:val="20"/>
                <w:highlight w:val="cyan"/>
              </w:rPr>
            </w:pPr>
          </w:p>
        </w:tc>
      </w:tr>
    </w:tbl>
    <w:p w14:paraId="6C2509ED" w14:textId="77777777" w:rsidR="004262B1" w:rsidRDefault="004262B1">
      <w:pPr>
        <w:rPr>
          <w:rFonts w:ascii="Times New Roman" w:hAnsi="Times New Roman" w:cs="Times New Roman"/>
          <w:b/>
          <w:bCs/>
          <w:sz w:val="22"/>
        </w:rPr>
      </w:pPr>
      <w:bookmarkStart w:id="521" w:name="_Hlk132633541"/>
      <w:r>
        <w:rPr>
          <w:rFonts w:ascii="Times New Roman" w:hAnsi="Times New Roman" w:cs="Times New Roman"/>
          <w:b/>
          <w:bCs/>
          <w:sz w:val="22"/>
        </w:rPr>
        <w:br w:type="page"/>
      </w:r>
    </w:p>
    <w:p w14:paraId="4DF1E229" w14:textId="08B03D1C" w:rsidR="00087F46" w:rsidRPr="00D01B1A" w:rsidRDefault="00087F46" w:rsidP="000B421A">
      <w:pPr>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108</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Recovery results obtained by an independent laboratory for the determination of Propamocarb in animal matrices with the quantification MRM (m/z 189&gt;74)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65"/>
        <w:gridCol w:w="1323"/>
        <w:gridCol w:w="2587"/>
        <w:gridCol w:w="1364"/>
        <w:gridCol w:w="985"/>
        <w:gridCol w:w="1721"/>
      </w:tblGrid>
      <w:tr w:rsidR="00087F46" w:rsidRPr="00D01B1A" w14:paraId="0B05CB0C" w14:textId="77777777" w:rsidTr="00FE2297">
        <w:trPr>
          <w:trHeight w:val="502"/>
          <w:tblHeader/>
        </w:trPr>
        <w:tc>
          <w:tcPr>
            <w:tcW w:w="730" w:type="pct"/>
            <w:tcBorders>
              <w:bottom w:val="single" w:sz="4" w:space="0" w:color="auto"/>
            </w:tcBorders>
            <w:shd w:val="clear" w:color="auto" w:fill="auto"/>
            <w:vAlign w:val="center"/>
          </w:tcPr>
          <w:p w14:paraId="537E1044" w14:textId="77777777" w:rsidR="00087F46" w:rsidRPr="00D01B1A" w:rsidRDefault="00087F46" w:rsidP="000B421A">
            <w:pPr>
              <w:widowControl w:val="0"/>
              <w:spacing w:before="60" w:after="60"/>
              <w:jc w:val="center"/>
              <w:rPr>
                <w:b/>
                <w:sz w:val="20"/>
                <w:szCs w:val="20"/>
              </w:rPr>
            </w:pPr>
            <w:r w:rsidRPr="00D01B1A">
              <w:rPr>
                <w:b/>
                <w:sz w:val="20"/>
                <w:szCs w:val="20"/>
              </w:rPr>
              <w:t>Matrix</w:t>
            </w:r>
          </w:p>
        </w:tc>
        <w:tc>
          <w:tcPr>
            <w:tcW w:w="708" w:type="pct"/>
            <w:tcBorders>
              <w:bottom w:val="single" w:sz="4" w:space="0" w:color="auto"/>
            </w:tcBorders>
            <w:shd w:val="clear" w:color="auto" w:fill="auto"/>
            <w:vAlign w:val="center"/>
          </w:tcPr>
          <w:p w14:paraId="2642E496" w14:textId="77777777" w:rsidR="00087F46" w:rsidRPr="00D01B1A" w:rsidRDefault="00087F46" w:rsidP="000B421A">
            <w:pPr>
              <w:widowControl w:val="0"/>
              <w:spacing w:before="60" w:after="60"/>
              <w:jc w:val="center"/>
              <w:rPr>
                <w:b/>
                <w:sz w:val="20"/>
                <w:szCs w:val="20"/>
              </w:rPr>
            </w:pPr>
            <w:r w:rsidRPr="00D01B1A">
              <w:rPr>
                <w:b/>
                <w:sz w:val="20"/>
                <w:szCs w:val="20"/>
              </w:rPr>
              <w:t>Analyte</w:t>
            </w:r>
          </w:p>
        </w:tc>
        <w:tc>
          <w:tcPr>
            <w:tcW w:w="1384" w:type="pct"/>
            <w:tcBorders>
              <w:bottom w:val="single" w:sz="4" w:space="0" w:color="auto"/>
            </w:tcBorders>
            <w:shd w:val="clear" w:color="auto" w:fill="auto"/>
            <w:vAlign w:val="center"/>
          </w:tcPr>
          <w:p w14:paraId="6F4806D6" w14:textId="77777777" w:rsidR="00087F46" w:rsidRPr="00D01B1A" w:rsidRDefault="00087F46" w:rsidP="000B421A">
            <w:pPr>
              <w:widowControl w:val="0"/>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730" w:type="pct"/>
            <w:tcBorders>
              <w:bottom w:val="single" w:sz="4" w:space="0" w:color="auto"/>
            </w:tcBorders>
            <w:shd w:val="clear" w:color="auto" w:fill="auto"/>
            <w:vAlign w:val="center"/>
          </w:tcPr>
          <w:p w14:paraId="393B305C" w14:textId="77777777" w:rsidR="00087F46" w:rsidRPr="00D01B1A" w:rsidRDefault="00087F46" w:rsidP="000B421A">
            <w:pPr>
              <w:widowControl w:val="0"/>
              <w:spacing w:before="60" w:after="60"/>
              <w:jc w:val="center"/>
              <w:rPr>
                <w:b/>
                <w:sz w:val="20"/>
                <w:szCs w:val="20"/>
              </w:rPr>
            </w:pPr>
            <w:r w:rsidRPr="00D01B1A">
              <w:rPr>
                <w:b/>
                <w:sz w:val="20"/>
                <w:szCs w:val="20"/>
              </w:rPr>
              <w:t xml:space="preserve">Mean </w:t>
            </w:r>
            <w:r w:rsidRPr="00D01B1A">
              <w:rPr>
                <w:b/>
                <w:sz w:val="20"/>
                <w:szCs w:val="20"/>
              </w:rPr>
              <w:br/>
              <w:t>recovery (%)</w:t>
            </w:r>
          </w:p>
        </w:tc>
        <w:tc>
          <w:tcPr>
            <w:tcW w:w="527" w:type="pct"/>
            <w:tcBorders>
              <w:bottom w:val="single" w:sz="4" w:space="0" w:color="auto"/>
            </w:tcBorders>
            <w:shd w:val="clear" w:color="auto" w:fill="auto"/>
            <w:vAlign w:val="center"/>
          </w:tcPr>
          <w:p w14:paraId="2EBB1390" w14:textId="77777777" w:rsidR="00087F46" w:rsidRPr="00D01B1A" w:rsidRDefault="00087F46" w:rsidP="000B421A">
            <w:pPr>
              <w:widowControl w:val="0"/>
              <w:spacing w:before="60" w:after="60"/>
              <w:jc w:val="center"/>
              <w:rPr>
                <w:b/>
                <w:sz w:val="20"/>
                <w:szCs w:val="20"/>
              </w:rPr>
            </w:pPr>
            <w:r w:rsidRPr="00D01B1A">
              <w:rPr>
                <w:b/>
                <w:sz w:val="20"/>
                <w:szCs w:val="20"/>
              </w:rPr>
              <w:t>RSD (%)</w:t>
            </w:r>
          </w:p>
        </w:tc>
        <w:tc>
          <w:tcPr>
            <w:tcW w:w="921" w:type="pct"/>
            <w:shd w:val="clear" w:color="auto" w:fill="auto"/>
            <w:vAlign w:val="center"/>
          </w:tcPr>
          <w:p w14:paraId="59EA427E" w14:textId="77777777" w:rsidR="00087F46" w:rsidRPr="00D01B1A" w:rsidRDefault="00087F46" w:rsidP="000B421A">
            <w:pPr>
              <w:widowControl w:val="0"/>
              <w:spacing w:before="60" w:after="60"/>
              <w:jc w:val="center"/>
              <w:rPr>
                <w:b/>
                <w:sz w:val="20"/>
                <w:szCs w:val="20"/>
              </w:rPr>
            </w:pPr>
            <w:r w:rsidRPr="00D01B1A">
              <w:rPr>
                <w:b/>
                <w:sz w:val="20"/>
                <w:szCs w:val="20"/>
              </w:rPr>
              <w:t>Comments</w:t>
            </w:r>
          </w:p>
        </w:tc>
      </w:tr>
      <w:tr w:rsidR="00087F46" w:rsidRPr="00D01B1A" w14:paraId="5D63DDDD"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4B34B7" w14:textId="77777777" w:rsidR="00087F46" w:rsidRPr="00D01B1A" w:rsidRDefault="00087F46" w:rsidP="000B421A">
            <w:pPr>
              <w:widowControl w:val="0"/>
              <w:jc w:val="center"/>
              <w:rPr>
                <w:sz w:val="20"/>
                <w:szCs w:val="20"/>
              </w:rPr>
            </w:pPr>
            <w:r w:rsidRPr="00D01B1A">
              <w:rPr>
                <w:color w:val="000000"/>
                <w:sz w:val="20"/>
                <w:szCs w:val="20"/>
              </w:rPr>
              <w:t>Cattle Whole Milk</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325ADF"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3ED509BC" w14:textId="77777777" w:rsidR="00087F46" w:rsidRPr="00D01B1A" w:rsidRDefault="00087F46" w:rsidP="000B421A">
            <w:pPr>
              <w:widowControl w:val="0"/>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0DE33A5B" w14:textId="77777777" w:rsidR="00087F46" w:rsidRPr="00D01B1A" w:rsidRDefault="00087F46" w:rsidP="000B421A">
            <w:pPr>
              <w:widowControl w:val="0"/>
              <w:jc w:val="center"/>
              <w:rPr>
                <w:sz w:val="20"/>
                <w:szCs w:val="20"/>
              </w:rPr>
            </w:pPr>
            <w:r w:rsidRPr="00D01B1A">
              <w:rPr>
                <w:color w:val="000000"/>
                <w:sz w:val="20"/>
                <w:szCs w:val="20"/>
              </w:rPr>
              <w:t>45</w:t>
            </w:r>
          </w:p>
        </w:tc>
        <w:tc>
          <w:tcPr>
            <w:tcW w:w="527" w:type="pct"/>
            <w:tcBorders>
              <w:top w:val="single" w:sz="4" w:space="0" w:color="auto"/>
              <w:left w:val="single" w:sz="4" w:space="0" w:color="auto"/>
              <w:bottom w:val="single" w:sz="4" w:space="0" w:color="auto"/>
              <w:right w:val="nil"/>
            </w:tcBorders>
            <w:shd w:val="clear" w:color="auto" w:fill="auto"/>
            <w:vAlign w:val="bottom"/>
          </w:tcPr>
          <w:p w14:paraId="61426C5B" w14:textId="77777777" w:rsidR="00087F46" w:rsidRPr="00D01B1A" w:rsidRDefault="00087F46" w:rsidP="000B421A">
            <w:pPr>
              <w:widowControl w:val="0"/>
              <w:jc w:val="center"/>
              <w:rPr>
                <w:sz w:val="20"/>
                <w:szCs w:val="20"/>
              </w:rPr>
            </w:pPr>
            <w:r w:rsidRPr="00D01B1A">
              <w:rPr>
                <w:color w:val="000000"/>
                <w:sz w:val="20"/>
                <w:szCs w:val="20"/>
              </w:rPr>
              <w:t>12</w:t>
            </w:r>
          </w:p>
        </w:tc>
        <w:tc>
          <w:tcPr>
            <w:tcW w:w="921" w:type="pct"/>
            <w:vMerge w:val="restart"/>
            <w:shd w:val="clear" w:color="auto" w:fill="auto"/>
            <w:vAlign w:val="center"/>
          </w:tcPr>
          <w:p w14:paraId="4C43BAD8" w14:textId="77777777" w:rsidR="00087F46" w:rsidRPr="00D01B1A" w:rsidRDefault="00087F46" w:rsidP="000B421A">
            <w:pPr>
              <w:pStyle w:val="Default"/>
              <w:widowControl w:val="0"/>
              <w:jc w:val="center"/>
              <w:rPr>
                <w:sz w:val="20"/>
                <w:szCs w:val="20"/>
                <w:highlight w:val="cyan"/>
              </w:rPr>
            </w:pPr>
            <w:r w:rsidRPr="00D01B1A">
              <w:rPr>
                <w:sz w:val="20"/>
                <w:szCs w:val="20"/>
              </w:rPr>
              <w:t xml:space="preserve">2010/0129/01 </w:t>
            </w:r>
          </w:p>
        </w:tc>
      </w:tr>
      <w:tr w:rsidR="00087F46" w:rsidRPr="00D01B1A" w14:paraId="240973F8"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B43489E"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F45AD5D"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F18AC10" w14:textId="77777777" w:rsidR="00087F46" w:rsidRPr="00D01B1A" w:rsidRDefault="00087F46" w:rsidP="000B421A">
            <w:pPr>
              <w:widowControl w:val="0"/>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208DD581" w14:textId="77777777" w:rsidR="00087F46" w:rsidRPr="00D01B1A" w:rsidRDefault="00087F46" w:rsidP="000B421A">
            <w:pPr>
              <w:widowControl w:val="0"/>
              <w:jc w:val="center"/>
              <w:rPr>
                <w:sz w:val="20"/>
                <w:szCs w:val="20"/>
              </w:rPr>
            </w:pPr>
            <w:r w:rsidRPr="00D01B1A">
              <w:rPr>
                <w:color w:val="000000"/>
                <w:sz w:val="20"/>
                <w:szCs w:val="20"/>
              </w:rPr>
              <w:t>46</w:t>
            </w:r>
          </w:p>
        </w:tc>
        <w:tc>
          <w:tcPr>
            <w:tcW w:w="527" w:type="pct"/>
            <w:tcBorders>
              <w:top w:val="single" w:sz="4" w:space="0" w:color="auto"/>
              <w:left w:val="single" w:sz="4" w:space="0" w:color="auto"/>
              <w:bottom w:val="single" w:sz="4" w:space="0" w:color="auto"/>
              <w:right w:val="nil"/>
            </w:tcBorders>
            <w:shd w:val="clear" w:color="auto" w:fill="auto"/>
            <w:vAlign w:val="bottom"/>
          </w:tcPr>
          <w:p w14:paraId="7C447AB8" w14:textId="77777777" w:rsidR="00087F46" w:rsidRPr="00D01B1A" w:rsidRDefault="00087F46" w:rsidP="000B421A">
            <w:pPr>
              <w:widowControl w:val="0"/>
              <w:jc w:val="center"/>
              <w:rPr>
                <w:sz w:val="20"/>
                <w:szCs w:val="20"/>
              </w:rPr>
            </w:pPr>
            <w:r w:rsidRPr="00D01B1A">
              <w:rPr>
                <w:color w:val="000000"/>
                <w:sz w:val="20"/>
                <w:szCs w:val="20"/>
              </w:rPr>
              <w:t>12</w:t>
            </w:r>
          </w:p>
        </w:tc>
        <w:tc>
          <w:tcPr>
            <w:tcW w:w="921" w:type="pct"/>
            <w:vMerge/>
            <w:shd w:val="clear" w:color="auto" w:fill="auto"/>
            <w:vAlign w:val="center"/>
          </w:tcPr>
          <w:p w14:paraId="6A24E245" w14:textId="77777777" w:rsidR="00087F46" w:rsidRPr="00D01B1A" w:rsidRDefault="00087F46" w:rsidP="000B421A">
            <w:pPr>
              <w:widowControl w:val="0"/>
              <w:jc w:val="center"/>
              <w:rPr>
                <w:sz w:val="20"/>
                <w:szCs w:val="20"/>
                <w:highlight w:val="cyan"/>
              </w:rPr>
            </w:pPr>
          </w:p>
        </w:tc>
      </w:tr>
      <w:tr w:rsidR="00087F46" w:rsidRPr="00D01B1A" w14:paraId="64A57E30"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9B2B116"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740511C"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974A13F" w14:textId="77777777" w:rsidR="00087F46" w:rsidRPr="00D01B1A" w:rsidRDefault="00087F46" w:rsidP="000B421A">
            <w:pPr>
              <w:widowControl w:val="0"/>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0A5AD451" w14:textId="77777777" w:rsidR="00087F46" w:rsidRPr="00D01B1A" w:rsidRDefault="00087F46" w:rsidP="000B421A">
            <w:pPr>
              <w:widowControl w:val="0"/>
              <w:jc w:val="center"/>
              <w:rPr>
                <w:sz w:val="20"/>
                <w:szCs w:val="20"/>
              </w:rPr>
            </w:pPr>
            <w:r w:rsidRPr="00D01B1A">
              <w:rPr>
                <w:color w:val="000000"/>
                <w:sz w:val="20"/>
                <w:szCs w:val="20"/>
              </w:rPr>
              <w:t>46</w:t>
            </w:r>
          </w:p>
        </w:tc>
        <w:tc>
          <w:tcPr>
            <w:tcW w:w="527" w:type="pct"/>
            <w:tcBorders>
              <w:top w:val="single" w:sz="4" w:space="0" w:color="auto"/>
              <w:left w:val="single" w:sz="4" w:space="0" w:color="auto"/>
              <w:bottom w:val="single" w:sz="4" w:space="0" w:color="auto"/>
              <w:right w:val="nil"/>
            </w:tcBorders>
            <w:shd w:val="clear" w:color="auto" w:fill="auto"/>
            <w:vAlign w:val="bottom"/>
          </w:tcPr>
          <w:p w14:paraId="598FE697" w14:textId="77777777" w:rsidR="00087F46" w:rsidRPr="00D01B1A" w:rsidRDefault="00087F46" w:rsidP="000B421A">
            <w:pPr>
              <w:widowControl w:val="0"/>
              <w:jc w:val="center"/>
              <w:rPr>
                <w:sz w:val="20"/>
                <w:szCs w:val="20"/>
              </w:rPr>
            </w:pPr>
            <w:r w:rsidRPr="00D01B1A">
              <w:rPr>
                <w:color w:val="000000"/>
                <w:sz w:val="20"/>
                <w:szCs w:val="20"/>
              </w:rPr>
              <w:t>11</w:t>
            </w:r>
          </w:p>
        </w:tc>
        <w:tc>
          <w:tcPr>
            <w:tcW w:w="921" w:type="pct"/>
            <w:vMerge/>
            <w:shd w:val="clear" w:color="auto" w:fill="auto"/>
            <w:vAlign w:val="center"/>
          </w:tcPr>
          <w:p w14:paraId="008E0D6B" w14:textId="77777777" w:rsidR="00087F46" w:rsidRPr="00D01B1A" w:rsidRDefault="00087F46" w:rsidP="000B421A">
            <w:pPr>
              <w:widowControl w:val="0"/>
              <w:jc w:val="center"/>
              <w:rPr>
                <w:sz w:val="20"/>
                <w:szCs w:val="20"/>
                <w:highlight w:val="cyan"/>
              </w:rPr>
            </w:pPr>
          </w:p>
        </w:tc>
      </w:tr>
      <w:tr w:rsidR="00087F46" w:rsidRPr="00D01B1A" w14:paraId="531DCA19"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E6D9BF" w14:textId="77777777" w:rsidR="00087F46" w:rsidRPr="00D01B1A" w:rsidRDefault="00087F46" w:rsidP="000B421A">
            <w:pPr>
              <w:widowControl w:val="0"/>
              <w:jc w:val="center"/>
              <w:rPr>
                <w:sz w:val="20"/>
                <w:szCs w:val="20"/>
              </w:rPr>
            </w:pPr>
            <w:r w:rsidRPr="00D01B1A">
              <w:rPr>
                <w:color w:val="000000"/>
                <w:sz w:val="20"/>
                <w:szCs w:val="20"/>
              </w:rPr>
              <w:t>Cattle Muscle</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3C3F51"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C55D27A" w14:textId="77777777" w:rsidR="00087F46" w:rsidRPr="00D01B1A" w:rsidRDefault="00087F46" w:rsidP="000B421A">
            <w:pPr>
              <w:widowControl w:val="0"/>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03787A2D" w14:textId="77777777" w:rsidR="00087F46" w:rsidRPr="00D01B1A" w:rsidRDefault="00087F46" w:rsidP="000B421A">
            <w:pPr>
              <w:widowControl w:val="0"/>
              <w:jc w:val="center"/>
              <w:rPr>
                <w:sz w:val="20"/>
                <w:szCs w:val="20"/>
              </w:rPr>
            </w:pPr>
            <w:r w:rsidRPr="00D01B1A">
              <w:rPr>
                <w:color w:val="000000"/>
                <w:sz w:val="20"/>
                <w:szCs w:val="20"/>
              </w:rPr>
              <w:t>91</w:t>
            </w:r>
          </w:p>
        </w:tc>
        <w:tc>
          <w:tcPr>
            <w:tcW w:w="527" w:type="pct"/>
            <w:tcBorders>
              <w:top w:val="single" w:sz="4" w:space="0" w:color="auto"/>
              <w:left w:val="single" w:sz="4" w:space="0" w:color="auto"/>
              <w:bottom w:val="single" w:sz="4" w:space="0" w:color="auto"/>
              <w:right w:val="nil"/>
            </w:tcBorders>
            <w:shd w:val="clear" w:color="auto" w:fill="auto"/>
            <w:vAlign w:val="bottom"/>
          </w:tcPr>
          <w:p w14:paraId="3FF3BA88" w14:textId="77777777" w:rsidR="00087F46" w:rsidRPr="00D01B1A" w:rsidRDefault="00087F46" w:rsidP="000B421A">
            <w:pPr>
              <w:widowControl w:val="0"/>
              <w:jc w:val="center"/>
              <w:rPr>
                <w:sz w:val="20"/>
                <w:szCs w:val="20"/>
              </w:rPr>
            </w:pPr>
            <w:r w:rsidRPr="00D01B1A">
              <w:rPr>
                <w:color w:val="000000"/>
                <w:sz w:val="20"/>
                <w:szCs w:val="20"/>
              </w:rPr>
              <w:t>7</w:t>
            </w:r>
          </w:p>
        </w:tc>
        <w:tc>
          <w:tcPr>
            <w:tcW w:w="921" w:type="pct"/>
            <w:vMerge/>
            <w:shd w:val="clear" w:color="auto" w:fill="auto"/>
            <w:vAlign w:val="center"/>
          </w:tcPr>
          <w:p w14:paraId="0447D75D" w14:textId="77777777" w:rsidR="00087F46" w:rsidRPr="00D01B1A" w:rsidRDefault="00087F46" w:rsidP="000B421A">
            <w:pPr>
              <w:widowControl w:val="0"/>
              <w:jc w:val="center"/>
              <w:rPr>
                <w:sz w:val="20"/>
                <w:szCs w:val="20"/>
                <w:highlight w:val="cyan"/>
              </w:rPr>
            </w:pPr>
          </w:p>
        </w:tc>
      </w:tr>
      <w:tr w:rsidR="00087F46" w:rsidRPr="00D01B1A" w14:paraId="09442FC2"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8DF0D94"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018C134"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30B8CAF2" w14:textId="77777777" w:rsidR="00087F46" w:rsidRPr="00D01B1A" w:rsidRDefault="00087F46" w:rsidP="000B421A">
            <w:pPr>
              <w:widowControl w:val="0"/>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3C4E84B3" w14:textId="77777777" w:rsidR="00087F46" w:rsidRPr="00D01B1A" w:rsidRDefault="00087F46" w:rsidP="000B421A">
            <w:pPr>
              <w:widowControl w:val="0"/>
              <w:jc w:val="center"/>
              <w:rPr>
                <w:sz w:val="20"/>
                <w:szCs w:val="20"/>
              </w:rPr>
            </w:pPr>
            <w:r w:rsidRPr="00D01B1A">
              <w:rPr>
                <w:color w:val="000000"/>
                <w:sz w:val="20"/>
                <w:szCs w:val="20"/>
              </w:rPr>
              <w:t>95</w:t>
            </w:r>
          </w:p>
        </w:tc>
        <w:tc>
          <w:tcPr>
            <w:tcW w:w="527" w:type="pct"/>
            <w:tcBorders>
              <w:top w:val="single" w:sz="4" w:space="0" w:color="auto"/>
              <w:left w:val="single" w:sz="4" w:space="0" w:color="auto"/>
              <w:bottom w:val="single" w:sz="4" w:space="0" w:color="auto"/>
              <w:right w:val="nil"/>
            </w:tcBorders>
            <w:shd w:val="clear" w:color="auto" w:fill="auto"/>
            <w:vAlign w:val="bottom"/>
          </w:tcPr>
          <w:p w14:paraId="2B459840" w14:textId="77777777" w:rsidR="00087F46" w:rsidRPr="00D01B1A" w:rsidRDefault="00087F46" w:rsidP="000B421A">
            <w:pPr>
              <w:widowControl w:val="0"/>
              <w:jc w:val="center"/>
              <w:rPr>
                <w:sz w:val="20"/>
                <w:szCs w:val="20"/>
              </w:rPr>
            </w:pPr>
            <w:r w:rsidRPr="00D01B1A">
              <w:rPr>
                <w:color w:val="000000"/>
                <w:sz w:val="20"/>
                <w:szCs w:val="20"/>
              </w:rPr>
              <w:t>4</w:t>
            </w:r>
          </w:p>
        </w:tc>
        <w:tc>
          <w:tcPr>
            <w:tcW w:w="921" w:type="pct"/>
            <w:vMerge/>
            <w:shd w:val="clear" w:color="auto" w:fill="auto"/>
            <w:vAlign w:val="center"/>
          </w:tcPr>
          <w:p w14:paraId="27EEA532" w14:textId="77777777" w:rsidR="00087F46" w:rsidRPr="00D01B1A" w:rsidRDefault="00087F46" w:rsidP="000B421A">
            <w:pPr>
              <w:widowControl w:val="0"/>
              <w:jc w:val="center"/>
              <w:rPr>
                <w:sz w:val="20"/>
                <w:szCs w:val="20"/>
                <w:highlight w:val="cyan"/>
              </w:rPr>
            </w:pPr>
          </w:p>
        </w:tc>
      </w:tr>
      <w:tr w:rsidR="00087F46" w:rsidRPr="00D01B1A" w14:paraId="08EED668"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7E8C89F"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8653681"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3DE8DC4A" w14:textId="77777777" w:rsidR="00087F46" w:rsidRPr="00D01B1A" w:rsidRDefault="00087F46" w:rsidP="000B421A">
            <w:pPr>
              <w:widowControl w:val="0"/>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2957CC2A" w14:textId="77777777" w:rsidR="00087F46" w:rsidRPr="00D01B1A" w:rsidRDefault="00087F46" w:rsidP="000B421A">
            <w:pPr>
              <w:widowControl w:val="0"/>
              <w:jc w:val="center"/>
              <w:rPr>
                <w:sz w:val="20"/>
                <w:szCs w:val="20"/>
              </w:rPr>
            </w:pPr>
            <w:r w:rsidRPr="00D01B1A">
              <w:rPr>
                <w:color w:val="000000"/>
                <w:sz w:val="20"/>
                <w:szCs w:val="20"/>
              </w:rPr>
              <w:t>03</w:t>
            </w:r>
          </w:p>
        </w:tc>
        <w:tc>
          <w:tcPr>
            <w:tcW w:w="527" w:type="pct"/>
            <w:tcBorders>
              <w:top w:val="single" w:sz="4" w:space="0" w:color="auto"/>
              <w:left w:val="single" w:sz="4" w:space="0" w:color="auto"/>
              <w:bottom w:val="single" w:sz="4" w:space="0" w:color="auto"/>
              <w:right w:val="nil"/>
            </w:tcBorders>
            <w:shd w:val="clear" w:color="auto" w:fill="auto"/>
            <w:vAlign w:val="bottom"/>
          </w:tcPr>
          <w:p w14:paraId="28403376" w14:textId="77777777" w:rsidR="00087F46" w:rsidRPr="00D01B1A" w:rsidRDefault="00087F46" w:rsidP="000B421A">
            <w:pPr>
              <w:widowControl w:val="0"/>
              <w:jc w:val="center"/>
              <w:rPr>
                <w:sz w:val="20"/>
                <w:szCs w:val="20"/>
              </w:rPr>
            </w:pPr>
            <w:r w:rsidRPr="00D01B1A">
              <w:rPr>
                <w:color w:val="000000"/>
                <w:sz w:val="20"/>
                <w:szCs w:val="20"/>
              </w:rPr>
              <w:t>6</w:t>
            </w:r>
          </w:p>
        </w:tc>
        <w:tc>
          <w:tcPr>
            <w:tcW w:w="921" w:type="pct"/>
            <w:vMerge/>
            <w:shd w:val="clear" w:color="auto" w:fill="auto"/>
            <w:vAlign w:val="center"/>
          </w:tcPr>
          <w:p w14:paraId="4203054B" w14:textId="77777777" w:rsidR="00087F46" w:rsidRPr="00D01B1A" w:rsidRDefault="00087F46" w:rsidP="000B421A">
            <w:pPr>
              <w:widowControl w:val="0"/>
              <w:jc w:val="center"/>
              <w:rPr>
                <w:sz w:val="20"/>
                <w:szCs w:val="20"/>
                <w:highlight w:val="cyan"/>
              </w:rPr>
            </w:pPr>
          </w:p>
        </w:tc>
      </w:tr>
      <w:tr w:rsidR="00087F46" w:rsidRPr="00D01B1A" w14:paraId="1BFB0140"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A4042F" w14:textId="77777777" w:rsidR="00087F46" w:rsidRPr="00D01B1A" w:rsidRDefault="00087F46" w:rsidP="000B421A">
            <w:pPr>
              <w:widowControl w:val="0"/>
              <w:jc w:val="center"/>
              <w:rPr>
                <w:sz w:val="20"/>
                <w:szCs w:val="20"/>
              </w:rPr>
            </w:pPr>
            <w:r w:rsidRPr="00D01B1A">
              <w:rPr>
                <w:color w:val="000000"/>
                <w:sz w:val="20"/>
                <w:szCs w:val="20"/>
              </w:rPr>
              <w:t>Cattle Kidney</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4165F4"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FF1042D" w14:textId="77777777" w:rsidR="00087F46" w:rsidRPr="00D01B1A" w:rsidRDefault="00087F46" w:rsidP="000B421A">
            <w:pPr>
              <w:widowControl w:val="0"/>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0C3A1794" w14:textId="77777777" w:rsidR="00087F46" w:rsidRPr="00D01B1A" w:rsidRDefault="00087F46" w:rsidP="000B421A">
            <w:pPr>
              <w:widowControl w:val="0"/>
              <w:jc w:val="center"/>
              <w:rPr>
                <w:sz w:val="20"/>
                <w:szCs w:val="20"/>
              </w:rPr>
            </w:pPr>
            <w:r w:rsidRPr="00D01B1A">
              <w:rPr>
                <w:color w:val="000000"/>
                <w:sz w:val="20"/>
                <w:szCs w:val="20"/>
              </w:rPr>
              <w:t>102</w:t>
            </w:r>
          </w:p>
        </w:tc>
        <w:tc>
          <w:tcPr>
            <w:tcW w:w="527" w:type="pct"/>
            <w:tcBorders>
              <w:top w:val="single" w:sz="4" w:space="0" w:color="auto"/>
              <w:left w:val="single" w:sz="4" w:space="0" w:color="auto"/>
              <w:bottom w:val="single" w:sz="4" w:space="0" w:color="auto"/>
              <w:right w:val="nil"/>
            </w:tcBorders>
            <w:shd w:val="clear" w:color="auto" w:fill="auto"/>
            <w:vAlign w:val="bottom"/>
          </w:tcPr>
          <w:p w14:paraId="2BA74B87" w14:textId="77777777" w:rsidR="00087F46" w:rsidRPr="00D01B1A" w:rsidRDefault="00087F46" w:rsidP="000B421A">
            <w:pPr>
              <w:widowControl w:val="0"/>
              <w:jc w:val="center"/>
              <w:rPr>
                <w:sz w:val="20"/>
                <w:szCs w:val="20"/>
              </w:rPr>
            </w:pPr>
            <w:r w:rsidRPr="00D01B1A">
              <w:rPr>
                <w:color w:val="000000"/>
                <w:sz w:val="20"/>
                <w:szCs w:val="20"/>
              </w:rPr>
              <w:t>11</w:t>
            </w:r>
          </w:p>
        </w:tc>
        <w:tc>
          <w:tcPr>
            <w:tcW w:w="921" w:type="pct"/>
            <w:vMerge/>
            <w:shd w:val="clear" w:color="auto" w:fill="auto"/>
            <w:vAlign w:val="center"/>
          </w:tcPr>
          <w:p w14:paraId="4C094DD0" w14:textId="77777777" w:rsidR="00087F46" w:rsidRPr="00D01B1A" w:rsidRDefault="00087F46" w:rsidP="000B421A">
            <w:pPr>
              <w:widowControl w:val="0"/>
              <w:jc w:val="center"/>
              <w:rPr>
                <w:sz w:val="20"/>
                <w:szCs w:val="20"/>
                <w:highlight w:val="cyan"/>
              </w:rPr>
            </w:pPr>
          </w:p>
        </w:tc>
      </w:tr>
      <w:tr w:rsidR="00087F46" w:rsidRPr="00D01B1A" w14:paraId="5F22E9D2"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76BC22E"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C050E97"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90D9350" w14:textId="77777777" w:rsidR="00087F46" w:rsidRPr="00D01B1A" w:rsidRDefault="00087F46" w:rsidP="000B421A">
            <w:pPr>
              <w:widowControl w:val="0"/>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18D969D0" w14:textId="77777777" w:rsidR="00087F46" w:rsidRPr="00D01B1A" w:rsidRDefault="00087F46" w:rsidP="000B421A">
            <w:pPr>
              <w:widowControl w:val="0"/>
              <w:jc w:val="center"/>
              <w:rPr>
                <w:sz w:val="20"/>
                <w:szCs w:val="20"/>
              </w:rPr>
            </w:pPr>
            <w:r w:rsidRPr="00D01B1A">
              <w:rPr>
                <w:color w:val="000000"/>
                <w:sz w:val="20"/>
                <w:szCs w:val="20"/>
              </w:rPr>
              <w:t>98</w:t>
            </w:r>
          </w:p>
        </w:tc>
        <w:tc>
          <w:tcPr>
            <w:tcW w:w="527" w:type="pct"/>
            <w:tcBorders>
              <w:top w:val="single" w:sz="4" w:space="0" w:color="auto"/>
              <w:left w:val="single" w:sz="4" w:space="0" w:color="auto"/>
              <w:bottom w:val="single" w:sz="4" w:space="0" w:color="auto"/>
              <w:right w:val="nil"/>
            </w:tcBorders>
            <w:shd w:val="clear" w:color="auto" w:fill="auto"/>
            <w:vAlign w:val="bottom"/>
          </w:tcPr>
          <w:p w14:paraId="67BD0CE1" w14:textId="77777777" w:rsidR="00087F46" w:rsidRPr="00D01B1A" w:rsidRDefault="00087F46" w:rsidP="000B421A">
            <w:pPr>
              <w:widowControl w:val="0"/>
              <w:jc w:val="center"/>
              <w:rPr>
                <w:sz w:val="20"/>
                <w:szCs w:val="20"/>
              </w:rPr>
            </w:pPr>
            <w:r w:rsidRPr="00D01B1A">
              <w:rPr>
                <w:color w:val="000000"/>
                <w:sz w:val="20"/>
                <w:szCs w:val="20"/>
              </w:rPr>
              <w:t>4</w:t>
            </w:r>
          </w:p>
        </w:tc>
        <w:tc>
          <w:tcPr>
            <w:tcW w:w="921" w:type="pct"/>
            <w:vMerge/>
            <w:shd w:val="clear" w:color="auto" w:fill="auto"/>
            <w:vAlign w:val="center"/>
          </w:tcPr>
          <w:p w14:paraId="5AA3F60B" w14:textId="77777777" w:rsidR="00087F46" w:rsidRPr="00D01B1A" w:rsidRDefault="00087F46" w:rsidP="000B421A">
            <w:pPr>
              <w:widowControl w:val="0"/>
              <w:jc w:val="center"/>
              <w:rPr>
                <w:sz w:val="20"/>
                <w:szCs w:val="20"/>
                <w:highlight w:val="cyan"/>
              </w:rPr>
            </w:pPr>
          </w:p>
        </w:tc>
      </w:tr>
      <w:tr w:rsidR="00087F46" w:rsidRPr="00D01B1A" w14:paraId="050D7DA9"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97117B8"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A7E667"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5E3EE139" w14:textId="77777777" w:rsidR="00087F46" w:rsidRPr="00D01B1A" w:rsidRDefault="00087F46" w:rsidP="000B421A">
            <w:pPr>
              <w:widowControl w:val="0"/>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2D531F73" w14:textId="77777777" w:rsidR="00087F46" w:rsidRPr="00D01B1A" w:rsidRDefault="00087F46" w:rsidP="000B421A">
            <w:pPr>
              <w:widowControl w:val="0"/>
              <w:jc w:val="center"/>
              <w:rPr>
                <w:sz w:val="20"/>
                <w:szCs w:val="20"/>
              </w:rPr>
            </w:pPr>
            <w:r w:rsidRPr="00D01B1A">
              <w:rPr>
                <w:color w:val="000000"/>
                <w:sz w:val="20"/>
                <w:szCs w:val="20"/>
              </w:rPr>
              <w:t>100</w:t>
            </w:r>
          </w:p>
        </w:tc>
        <w:tc>
          <w:tcPr>
            <w:tcW w:w="527" w:type="pct"/>
            <w:tcBorders>
              <w:top w:val="single" w:sz="4" w:space="0" w:color="auto"/>
              <w:left w:val="single" w:sz="4" w:space="0" w:color="auto"/>
              <w:bottom w:val="single" w:sz="4" w:space="0" w:color="auto"/>
              <w:right w:val="nil"/>
            </w:tcBorders>
            <w:shd w:val="clear" w:color="auto" w:fill="auto"/>
            <w:vAlign w:val="bottom"/>
          </w:tcPr>
          <w:p w14:paraId="68EA4D26" w14:textId="77777777" w:rsidR="00087F46" w:rsidRPr="00D01B1A" w:rsidRDefault="00087F46" w:rsidP="000B421A">
            <w:pPr>
              <w:widowControl w:val="0"/>
              <w:jc w:val="center"/>
              <w:rPr>
                <w:sz w:val="20"/>
                <w:szCs w:val="20"/>
              </w:rPr>
            </w:pPr>
            <w:r w:rsidRPr="00D01B1A">
              <w:rPr>
                <w:color w:val="000000"/>
                <w:sz w:val="20"/>
                <w:szCs w:val="20"/>
              </w:rPr>
              <w:t>8</w:t>
            </w:r>
          </w:p>
        </w:tc>
        <w:tc>
          <w:tcPr>
            <w:tcW w:w="921" w:type="pct"/>
            <w:vMerge/>
            <w:shd w:val="clear" w:color="auto" w:fill="auto"/>
            <w:vAlign w:val="center"/>
          </w:tcPr>
          <w:p w14:paraId="7F9EAADB" w14:textId="77777777" w:rsidR="00087F46" w:rsidRPr="00D01B1A" w:rsidRDefault="00087F46" w:rsidP="000B421A">
            <w:pPr>
              <w:widowControl w:val="0"/>
              <w:jc w:val="center"/>
              <w:rPr>
                <w:sz w:val="20"/>
                <w:szCs w:val="20"/>
                <w:highlight w:val="cyan"/>
              </w:rPr>
            </w:pPr>
          </w:p>
        </w:tc>
      </w:tr>
      <w:bookmarkEnd w:id="521"/>
      <w:tr w:rsidR="00087F46" w:rsidRPr="00D01B1A" w14:paraId="1F57E3D4"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9A77A9" w14:textId="77777777" w:rsidR="00087F46" w:rsidRPr="00D01B1A" w:rsidRDefault="00087F46" w:rsidP="000B421A">
            <w:pPr>
              <w:widowControl w:val="0"/>
              <w:jc w:val="center"/>
              <w:rPr>
                <w:sz w:val="20"/>
                <w:szCs w:val="20"/>
              </w:rPr>
            </w:pPr>
            <w:r w:rsidRPr="00D01B1A">
              <w:rPr>
                <w:color w:val="000000"/>
                <w:sz w:val="20"/>
                <w:szCs w:val="20"/>
              </w:rPr>
              <w:t>Cattle Liver</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ED823C"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BAA0ABE" w14:textId="77777777" w:rsidR="00087F46" w:rsidRPr="00D01B1A" w:rsidRDefault="00087F46" w:rsidP="000B421A">
            <w:pPr>
              <w:widowControl w:val="0"/>
              <w:jc w:val="center"/>
              <w:rPr>
                <w:color w:val="000000"/>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356AF7C9" w14:textId="77777777" w:rsidR="00087F46" w:rsidRPr="00D01B1A" w:rsidRDefault="00087F46" w:rsidP="000B421A">
            <w:pPr>
              <w:widowControl w:val="0"/>
              <w:jc w:val="center"/>
              <w:rPr>
                <w:color w:val="000000"/>
                <w:sz w:val="20"/>
                <w:szCs w:val="20"/>
              </w:rPr>
            </w:pPr>
            <w:r w:rsidRPr="00D01B1A">
              <w:rPr>
                <w:color w:val="000000"/>
                <w:sz w:val="20"/>
                <w:szCs w:val="20"/>
              </w:rPr>
              <w:t>92</w:t>
            </w:r>
          </w:p>
        </w:tc>
        <w:tc>
          <w:tcPr>
            <w:tcW w:w="527" w:type="pct"/>
            <w:tcBorders>
              <w:top w:val="single" w:sz="4" w:space="0" w:color="auto"/>
              <w:left w:val="single" w:sz="4" w:space="0" w:color="auto"/>
              <w:bottom w:val="single" w:sz="4" w:space="0" w:color="auto"/>
              <w:right w:val="nil"/>
            </w:tcBorders>
            <w:shd w:val="clear" w:color="auto" w:fill="auto"/>
            <w:vAlign w:val="bottom"/>
          </w:tcPr>
          <w:p w14:paraId="63B0AEE9" w14:textId="77777777" w:rsidR="00087F46" w:rsidRPr="00D01B1A" w:rsidRDefault="00087F46" w:rsidP="000B421A">
            <w:pPr>
              <w:widowControl w:val="0"/>
              <w:jc w:val="center"/>
              <w:rPr>
                <w:color w:val="000000"/>
                <w:sz w:val="20"/>
                <w:szCs w:val="20"/>
              </w:rPr>
            </w:pPr>
            <w:r w:rsidRPr="00D01B1A">
              <w:rPr>
                <w:color w:val="000000"/>
                <w:sz w:val="20"/>
                <w:szCs w:val="20"/>
              </w:rPr>
              <w:t>4</w:t>
            </w:r>
          </w:p>
        </w:tc>
        <w:tc>
          <w:tcPr>
            <w:tcW w:w="921" w:type="pct"/>
            <w:vMerge/>
            <w:shd w:val="clear" w:color="auto" w:fill="auto"/>
            <w:vAlign w:val="center"/>
          </w:tcPr>
          <w:p w14:paraId="0C331922" w14:textId="77777777" w:rsidR="00087F46" w:rsidRPr="00D01B1A" w:rsidRDefault="00087F46" w:rsidP="000B421A">
            <w:pPr>
              <w:widowControl w:val="0"/>
              <w:jc w:val="center"/>
              <w:rPr>
                <w:sz w:val="20"/>
                <w:szCs w:val="20"/>
                <w:highlight w:val="cyan"/>
              </w:rPr>
            </w:pPr>
          </w:p>
        </w:tc>
      </w:tr>
      <w:tr w:rsidR="00087F46" w:rsidRPr="00D01B1A" w14:paraId="22FA1E1C"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CBF185"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FFD22F3"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5D32C7DA" w14:textId="77777777" w:rsidR="00087F46" w:rsidRPr="00D01B1A" w:rsidRDefault="00087F46" w:rsidP="000B421A">
            <w:pPr>
              <w:widowControl w:val="0"/>
              <w:jc w:val="center"/>
              <w:rPr>
                <w:color w:val="000000"/>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0029CE8A" w14:textId="77777777" w:rsidR="00087F46" w:rsidRPr="00D01B1A" w:rsidRDefault="00087F46" w:rsidP="000B421A">
            <w:pPr>
              <w:widowControl w:val="0"/>
              <w:jc w:val="center"/>
              <w:rPr>
                <w:color w:val="000000"/>
                <w:sz w:val="20"/>
                <w:szCs w:val="20"/>
              </w:rPr>
            </w:pPr>
            <w:r w:rsidRPr="00D01B1A">
              <w:rPr>
                <w:color w:val="000000"/>
                <w:sz w:val="20"/>
                <w:szCs w:val="20"/>
              </w:rPr>
              <w:t>92</w:t>
            </w:r>
          </w:p>
        </w:tc>
        <w:tc>
          <w:tcPr>
            <w:tcW w:w="527" w:type="pct"/>
            <w:tcBorders>
              <w:top w:val="single" w:sz="4" w:space="0" w:color="auto"/>
              <w:left w:val="single" w:sz="4" w:space="0" w:color="auto"/>
              <w:bottom w:val="single" w:sz="4" w:space="0" w:color="auto"/>
              <w:right w:val="nil"/>
            </w:tcBorders>
            <w:shd w:val="clear" w:color="auto" w:fill="auto"/>
            <w:vAlign w:val="bottom"/>
          </w:tcPr>
          <w:p w14:paraId="5EE53D87" w14:textId="77777777" w:rsidR="00087F46" w:rsidRPr="00D01B1A" w:rsidRDefault="00087F46" w:rsidP="000B421A">
            <w:pPr>
              <w:widowControl w:val="0"/>
              <w:jc w:val="center"/>
              <w:rPr>
                <w:color w:val="000000"/>
                <w:sz w:val="20"/>
                <w:szCs w:val="20"/>
              </w:rPr>
            </w:pPr>
            <w:r w:rsidRPr="00D01B1A">
              <w:rPr>
                <w:color w:val="000000"/>
                <w:sz w:val="20"/>
                <w:szCs w:val="20"/>
              </w:rPr>
              <w:t>1</w:t>
            </w:r>
          </w:p>
        </w:tc>
        <w:tc>
          <w:tcPr>
            <w:tcW w:w="921" w:type="pct"/>
            <w:vMerge/>
            <w:shd w:val="clear" w:color="auto" w:fill="auto"/>
            <w:vAlign w:val="center"/>
          </w:tcPr>
          <w:p w14:paraId="1B764322" w14:textId="77777777" w:rsidR="00087F46" w:rsidRPr="00D01B1A" w:rsidRDefault="00087F46" w:rsidP="000B421A">
            <w:pPr>
              <w:widowControl w:val="0"/>
              <w:jc w:val="center"/>
              <w:rPr>
                <w:sz w:val="20"/>
                <w:szCs w:val="20"/>
                <w:highlight w:val="cyan"/>
              </w:rPr>
            </w:pPr>
          </w:p>
        </w:tc>
      </w:tr>
      <w:tr w:rsidR="00087F46" w:rsidRPr="00D01B1A" w14:paraId="5EE6E5A8"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061D8D5"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4C85A36"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4539CD1E" w14:textId="77777777" w:rsidR="00087F46" w:rsidRPr="00D01B1A" w:rsidRDefault="00087F46" w:rsidP="000B421A">
            <w:pPr>
              <w:widowControl w:val="0"/>
              <w:jc w:val="center"/>
              <w:rPr>
                <w:color w:val="000000"/>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57EC958" w14:textId="77777777" w:rsidR="00087F46" w:rsidRPr="00D01B1A" w:rsidRDefault="00087F46" w:rsidP="000B421A">
            <w:pPr>
              <w:widowControl w:val="0"/>
              <w:jc w:val="center"/>
              <w:rPr>
                <w:color w:val="000000"/>
                <w:sz w:val="20"/>
                <w:szCs w:val="20"/>
              </w:rPr>
            </w:pPr>
            <w:r w:rsidRPr="00D01B1A">
              <w:rPr>
                <w:color w:val="000000"/>
                <w:sz w:val="20"/>
                <w:szCs w:val="20"/>
              </w:rPr>
              <w:t>92</w:t>
            </w:r>
          </w:p>
        </w:tc>
        <w:tc>
          <w:tcPr>
            <w:tcW w:w="527" w:type="pct"/>
            <w:tcBorders>
              <w:top w:val="single" w:sz="4" w:space="0" w:color="auto"/>
              <w:left w:val="single" w:sz="4" w:space="0" w:color="auto"/>
              <w:bottom w:val="single" w:sz="4" w:space="0" w:color="auto"/>
              <w:right w:val="nil"/>
            </w:tcBorders>
            <w:shd w:val="clear" w:color="auto" w:fill="auto"/>
            <w:vAlign w:val="bottom"/>
          </w:tcPr>
          <w:p w14:paraId="7BFF1FD0" w14:textId="77777777" w:rsidR="00087F46" w:rsidRPr="00D01B1A" w:rsidRDefault="00087F46" w:rsidP="000B421A">
            <w:pPr>
              <w:widowControl w:val="0"/>
              <w:jc w:val="center"/>
              <w:rPr>
                <w:color w:val="000000"/>
                <w:sz w:val="20"/>
                <w:szCs w:val="20"/>
              </w:rPr>
            </w:pPr>
            <w:r w:rsidRPr="00D01B1A">
              <w:rPr>
                <w:color w:val="000000"/>
                <w:sz w:val="20"/>
                <w:szCs w:val="20"/>
              </w:rPr>
              <w:t>3</w:t>
            </w:r>
          </w:p>
        </w:tc>
        <w:tc>
          <w:tcPr>
            <w:tcW w:w="921" w:type="pct"/>
            <w:vMerge/>
            <w:shd w:val="clear" w:color="auto" w:fill="auto"/>
            <w:vAlign w:val="center"/>
          </w:tcPr>
          <w:p w14:paraId="05746F85" w14:textId="77777777" w:rsidR="00087F46" w:rsidRPr="00D01B1A" w:rsidRDefault="00087F46" w:rsidP="000B421A">
            <w:pPr>
              <w:widowControl w:val="0"/>
              <w:jc w:val="center"/>
              <w:rPr>
                <w:sz w:val="20"/>
                <w:szCs w:val="20"/>
                <w:highlight w:val="cyan"/>
              </w:rPr>
            </w:pPr>
          </w:p>
        </w:tc>
      </w:tr>
      <w:tr w:rsidR="00087F46" w:rsidRPr="00D01B1A" w14:paraId="1D271500"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5B053B8A" w14:textId="77777777" w:rsidR="00087F46" w:rsidRPr="00D01B1A" w:rsidRDefault="00087F46" w:rsidP="000B421A">
            <w:pPr>
              <w:widowControl w:val="0"/>
              <w:jc w:val="center"/>
              <w:rPr>
                <w:sz w:val="20"/>
                <w:szCs w:val="20"/>
              </w:rPr>
            </w:pPr>
            <w:r w:rsidRPr="00D01B1A">
              <w:rPr>
                <w:color w:val="000000"/>
                <w:sz w:val="20"/>
                <w:szCs w:val="20"/>
              </w:rPr>
              <w:t>Cattle Fat</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72CA1158"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4D08529B" w14:textId="77777777" w:rsidR="00087F46" w:rsidRPr="00D01B1A" w:rsidRDefault="00087F46" w:rsidP="000B421A">
            <w:pPr>
              <w:widowControl w:val="0"/>
              <w:jc w:val="center"/>
              <w:rPr>
                <w:color w:val="000000"/>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355E50A" w14:textId="77777777" w:rsidR="00087F46" w:rsidRPr="00D01B1A" w:rsidRDefault="00087F46" w:rsidP="000B421A">
            <w:pPr>
              <w:widowControl w:val="0"/>
              <w:jc w:val="center"/>
              <w:rPr>
                <w:color w:val="000000"/>
                <w:sz w:val="20"/>
                <w:szCs w:val="20"/>
              </w:rPr>
            </w:pPr>
            <w:r w:rsidRPr="00D01B1A">
              <w:rPr>
                <w:color w:val="000000"/>
                <w:sz w:val="20"/>
                <w:szCs w:val="20"/>
              </w:rPr>
              <w:t>60</w:t>
            </w:r>
          </w:p>
        </w:tc>
        <w:tc>
          <w:tcPr>
            <w:tcW w:w="527" w:type="pct"/>
            <w:tcBorders>
              <w:top w:val="single" w:sz="4" w:space="0" w:color="auto"/>
              <w:left w:val="single" w:sz="4" w:space="0" w:color="auto"/>
              <w:bottom w:val="single" w:sz="4" w:space="0" w:color="auto"/>
              <w:right w:val="nil"/>
            </w:tcBorders>
            <w:shd w:val="clear" w:color="auto" w:fill="auto"/>
            <w:vAlign w:val="bottom"/>
          </w:tcPr>
          <w:p w14:paraId="21409D95" w14:textId="77777777" w:rsidR="00087F46" w:rsidRPr="00D01B1A" w:rsidRDefault="00087F46" w:rsidP="000B421A">
            <w:pPr>
              <w:widowControl w:val="0"/>
              <w:jc w:val="center"/>
              <w:rPr>
                <w:color w:val="000000"/>
                <w:sz w:val="20"/>
                <w:szCs w:val="20"/>
              </w:rPr>
            </w:pPr>
            <w:r w:rsidRPr="00D01B1A">
              <w:rPr>
                <w:color w:val="000000"/>
                <w:sz w:val="20"/>
                <w:szCs w:val="20"/>
              </w:rPr>
              <w:t>4</w:t>
            </w:r>
          </w:p>
        </w:tc>
        <w:tc>
          <w:tcPr>
            <w:tcW w:w="921" w:type="pct"/>
            <w:vMerge/>
            <w:shd w:val="clear" w:color="auto" w:fill="auto"/>
            <w:vAlign w:val="center"/>
          </w:tcPr>
          <w:p w14:paraId="46EA14A7" w14:textId="77777777" w:rsidR="00087F46" w:rsidRPr="00D01B1A" w:rsidRDefault="00087F46" w:rsidP="000B421A">
            <w:pPr>
              <w:widowControl w:val="0"/>
              <w:jc w:val="center"/>
              <w:rPr>
                <w:sz w:val="20"/>
                <w:szCs w:val="20"/>
                <w:highlight w:val="cyan"/>
              </w:rPr>
            </w:pPr>
          </w:p>
        </w:tc>
      </w:tr>
      <w:tr w:rsidR="00087F46" w:rsidRPr="00D01B1A" w14:paraId="42B6F1F0" w14:textId="77777777" w:rsidTr="00FE2297">
        <w:tc>
          <w:tcPr>
            <w:tcW w:w="730" w:type="pct"/>
            <w:vMerge/>
            <w:tcBorders>
              <w:left w:val="single" w:sz="4" w:space="0" w:color="auto"/>
              <w:right w:val="single" w:sz="4" w:space="0" w:color="auto"/>
            </w:tcBorders>
            <w:shd w:val="clear" w:color="auto" w:fill="auto"/>
            <w:vAlign w:val="center"/>
          </w:tcPr>
          <w:p w14:paraId="7F5D5BAA" w14:textId="77777777" w:rsidR="00087F46" w:rsidRPr="00D01B1A" w:rsidRDefault="00087F46" w:rsidP="000B421A">
            <w:pPr>
              <w:widowControl w:val="0"/>
              <w:jc w:val="center"/>
              <w:rPr>
                <w:sz w:val="20"/>
                <w:szCs w:val="20"/>
              </w:rPr>
            </w:pPr>
          </w:p>
        </w:tc>
        <w:tc>
          <w:tcPr>
            <w:tcW w:w="708" w:type="pct"/>
            <w:vMerge/>
            <w:tcBorders>
              <w:left w:val="single" w:sz="4" w:space="0" w:color="auto"/>
              <w:right w:val="single" w:sz="4" w:space="0" w:color="auto"/>
            </w:tcBorders>
            <w:shd w:val="clear" w:color="auto" w:fill="auto"/>
            <w:vAlign w:val="center"/>
          </w:tcPr>
          <w:p w14:paraId="3B929194"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00E7A852" w14:textId="77777777" w:rsidR="00087F46" w:rsidRPr="00D01B1A" w:rsidRDefault="00087F46" w:rsidP="000B421A">
            <w:pPr>
              <w:widowControl w:val="0"/>
              <w:jc w:val="center"/>
              <w:rPr>
                <w:color w:val="000000"/>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2310530" w14:textId="77777777" w:rsidR="00087F46" w:rsidRPr="00D01B1A" w:rsidRDefault="00087F46" w:rsidP="000B421A">
            <w:pPr>
              <w:widowControl w:val="0"/>
              <w:jc w:val="center"/>
              <w:rPr>
                <w:color w:val="000000"/>
                <w:sz w:val="20"/>
                <w:szCs w:val="20"/>
              </w:rPr>
            </w:pPr>
            <w:r w:rsidRPr="00D01B1A">
              <w:rPr>
                <w:color w:val="000000"/>
                <w:sz w:val="20"/>
                <w:szCs w:val="20"/>
              </w:rPr>
              <w:t>60</w:t>
            </w:r>
          </w:p>
        </w:tc>
        <w:tc>
          <w:tcPr>
            <w:tcW w:w="527" w:type="pct"/>
            <w:tcBorders>
              <w:top w:val="single" w:sz="4" w:space="0" w:color="auto"/>
              <w:left w:val="single" w:sz="4" w:space="0" w:color="auto"/>
              <w:bottom w:val="single" w:sz="4" w:space="0" w:color="auto"/>
              <w:right w:val="nil"/>
            </w:tcBorders>
            <w:shd w:val="clear" w:color="auto" w:fill="auto"/>
            <w:vAlign w:val="bottom"/>
          </w:tcPr>
          <w:p w14:paraId="3DA0F382" w14:textId="77777777" w:rsidR="00087F46" w:rsidRPr="00D01B1A" w:rsidRDefault="00087F46" w:rsidP="000B421A">
            <w:pPr>
              <w:widowControl w:val="0"/>
              <w:jc w:val="center"/>
              <w:rPr>
                <w:color w:val="000000"/>
                <w:sz w:val="20"/>
                <w:szCs w:val="20"/>
              </w:rPr>
            </w:pPr>
            <w:r w:rsidRPr="00D01B1A">
              <w:rPr>
                <w:color w:val="000000"/>
                <w:sz w:val="20"/>
                <w:szCs w:val="20"/>
              </w:rPr>
              <w:t>3</w:t>
            </w:r>
          </w:p>
        </w:tc>
        <w:tc>
          <w:tcPr>
            <w:tcW w:w="921" w:type="pct"/>
            <w:vMerge/>
            <w:shd w:val="clear" w:color="auto" w:fill="auto"/>
            <w:vAlign w:val="center"/>
          </w:tcPr>
          <w:p w14:paraId="62AA84D6" w14:textId="77777777" w:rsidR="00087F46" w:rsidRPr="00D01B1A" w:rsidRDefault="00087F46" w:rsidP="000B421A">
            <w:pPr>
              <w:widowControl w:val="0"/>
              <w:jc w:val="center"/>
              <w:rPr>
                <w:sz w:val="20"/>
                <w:szCs w:val="20"/>
                <w:highlight w:val="cyan"/>
              </w:rPr>
            </w:pPr>
          </w:p>
        </w:tc>
      </w:tr>
      <w:tr w:rsidR="00087F46" w:rsidRPr="00D01B1A" w14:paraId="3E44669F" w14:textId="77777777" w:rsidTr="00FE2297">
        <w:tc>
          <w:tcPr>
            <w:tcW w:w="730" w:type="pct"/>
            <w:vMerge/>
            <w:tcBorders>
              <w:left w:val="single" w:sz="4" w:space="0" w:color="auto"/>
              <w:bottom w:val="single" w:sz="4" w:space="0" w:color="auto"/>
              <w:right w:val="single" w:sz="4" w:space="0" w:color="auto"/>
            </w:tcBorders>
            <w:shd w:val="clear" w:color="auto" w:fill="auto"/>
            <w:vAlign w:val="center"/>
          </w:tcPr>
          <w:p w14:paraId="7F6C691D" w14:textId="77777777" w:rsidR="00087F46" w:rsidRPr="00D01B1A" w:rsidRDefault="00087F46" w:rsidP="000B421A">
            <w:pPr>
              <w:widowControl w:val="0"/>
              <w:jc w:val="center"/>
              <w:rPr>
                <w:sz w:val="20"/>
                <w:szCs w:val="20"/>
              </w:rPr>
            </w:pPr>
          </w:p>
        </w:tc>
        <w:tc>
          <w:tcPr>
            <w:tcW w:w="708" w:type="pct"/>
            <w:vMerge/>
            <w:tcBorders>
              <w:left w:val="single" w:sz="4" w:space="0" w:color="auto"/>
              <w:bottom w:val="single" w:sz="4" w:space="0" w:color="auto"/>
              <w:right w:val="single" w:sz="4" w:space="0" w:color="auto"/>
            </w:tcBorders>
            <w:shd w:val="clear" w:color="auto" w:fill="auto"/>
            <w:vAlign w:val="center"/>
          </w:tcPr>
          <w:p w14:paraId="7D097112"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E43C356" w14:textId="77777777" w:rsidR="00087F46" w:rsidRPr="00D01B1A" w:rsidRDefault="00087F46" w:rsidP="000B421A">
            <w:pPr>
              <w:widowControl w:val="0"/>
              <w:jc w:val="center"/>
              <w:rPr>
                <w:color w:val="000000"/>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38A9A790" w14:textId="77777777" w:rsidR="00087F46" w:rsidRPr="00D01B1A" w:rsidRDefault="00087F46" w:rsidP="000B421A">
            <w:pPr>
              <w:widowControl w:val="0"/>
              <w:jc w:val="center"/>
              <w:rPr>
                <w:color w:val="000000"/>
                <w:sz w:val="20"/>
                <w:szCs w:val="20"/>
              </w:rPr>
            </w:pPr>
            <w:r w:rsidRPr="00D01B1A">
              <w:rPr>
                <w:color w:val="000000"/>
                <w:sz w:val="20"/>
                <w:szCs w:val="20"/>
              </w:rPr>
              <w:t>60</w:t>
            </w:r>
          </w:p>
        </w:tc>
        <w:tc>
          <w:tcPr>
            <w:tcW w:w="527" w:type="pct"/>
            <w:tcBorders>
              <w:top w:val="single" w:sz="4" w:space="0" w:color="auto"/>
              <w:left w:val="single" w:sz="4" w:space="0" w:color="auto"/>
              <w:bottom w:val="single" w:sz="4" w:space="0" w:color="auto"/>
              <w:right w:val="nil"/>
            </w:tcBorders>
            <w:shd w:val="clear" w:color="auto" w:fill="auto"/>
            <w:vAlign w:val="bottom"/>
          </w:tcPr>
          <w:p w14:paraId="5F8E19C0" w14:textId="77777777" w:rsidR="00087F46" w:rsidRPr="00D01B1A" w:rsidRDefault="00087F46" w:rsidP="000B421A">
            <w:pPr>
              <w:widowControl w:val="0"/>
              <w:jc w:val="center"/>
              <w:rPr>
                <w:color w:val="000000"/>
                <w:sz w:val="20"/>
                <w:szCs w:val="20"/>
              </w:rPr>
            </w:pPr>
            <w:r w:rsidRPr="00D01B1A">
              <w:rPr>
                <w:color w:val="000000"/>
                <w:sz w:val="20"/>
                <w:szCs w:val="20"/>
              </w:rPr>
              <w:t>3</w:t>
            </w:r>
          </w:p>
        </w:tc>
        <w:tc>
          <w:tcPr>
            <w:tcW w:w="921" w:type="pct"/>
            <w:vMerge/>
            <w:shd w:val="clear" w:color="auto" w:fill="auto"/>
            <w:vAlign w:val="center"/>
          </w:tcPr>
          <w:p w14:paraId="697EBDCE" w14:textId="77777777" w:rsidR="00087F46" w:rsidRPr="00D01B1A" w:rsidRDefault="00087F46" w:rsidP="000B421A">
            <w:pPr>
              <w:widowControl w:val="0"/>
              <w:jc w:val="center"/>
              <w:rPr>
                <w:sz w:val="20"/>
                <w:szCs w:val="20"/>
                <w:highlight w:val="cyan"/>
              </w:rPr>
            </w:pPr>
          </w:p>
        </w:tc>
      </w:tr>
      <w:tr w:rsidR="00087F46" w:rsidRPr="00D01B1A" w14:paraId="63847248" w14:textId="77777777" w:rsidTr="00FE2297">
        <w:tc>
          <w:tcPr>
            <w:tcW w:w="730" w:type="pct"/>
            <w:vMerge w:val="restart"/>
            <w:tcBorders>
              <w:top w:val="single" w:sz="4" w:space="0" w:color="auto"/>
              <w:left w:val="single" w:sz="4" w:space="0" w:color="auto"/>
              <w:right w:val="single" w:sz="4" w:space="0" w:color="auto"/>
            </w:tcBorders>
            <w:shd w:val="clear" w:color="auto" w:fill="auto"/>
            <w:vAlign w:val="center"/>
          </w:tcPr>
          <w:p w14:paraId="6121B2FB" w14:textId="77777777" w:rsidR="00087F46" w:rsidRPr="00D01B1A" w:rsidRDefault="00087F46" w:rsidP="000B421A">
            <w:pPr>
              <w:widowControl w:val="0"/>
              <w:jc w:val="center"/>
              <w:rPr>
                <w:sz w:val="20"/>
                <w:szCs w:val="20"/>
              </w:rPr>
            </w:pPr>
            <w:r w:rsidRPr="00D01B1A">
              <w:rPr>
                <w:color w:val="000000"/>
                <w:sz w:val="20"/>
                <w:szCs w:val="20"/>
              </w:rPr>
              <w:t>Chicken Whole Egg</w:t>
            </w:r>
          </w:p>
        </w:tc>
        <w:tc>
          <w:tcPr>
            <w:tcW w:w="708" w:type="pct"/>
            <w:vMerge w:val="restart"/>
            <w:tcBorders>
              <w:top w:val="single" w:sz="4" w:space="0" w:color="auto"/>
              <w:left w:val="single" w:sz="4" w:space="0" w:color="auto"/>
              <w:right w:val="single" w:sz="4" w:space="0" w:color="auto"/>
            </w:tcBorders>
            <w:shd w:val="clear" w:color="auto" w:fill="auto"/>
            <w:vAlign w:val="center"/>
          </w:tcPr>
          <w:p w14:paraId="64DC437D"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115F95C" w14:textId="77777777" w:rsidR="00087F46" w:rsidRPr="00D01B1A" w:rsidRDefault="00087F46" w:rsidP="000B421A">
            <w:pPr>
              <w:widowControl w:val="0"/>
              <w:jc w:val="center"/>
              <w:rPr>
                <w:color w:val="000000"/>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730C2E49" w14:textId="77777777" w:rsidR="00087F46" w:rsidRPr="00D01B1A" w:rsidRDefault="00087F46" w:rsidP="000B421A">
            <w:pPr>
              <w:widowControl w:val="0"/>
              <w:jc w:val="center"/>
              <w:rPr>
                <w:color w:val="000000"/>
                <w:sz w:val="20"/>
                <w:szCs w:val="20"/>
              </w:rPr>
            </w:pPr>
            <w:r w:rsidRPr="00D01B1A">
              <w:rPr>
                <w:color w:val="000000"/>
                <w:sz w:val="20"/>
                <w:szCs w:val="20"/>
              </w:rPr>
              <w:t>36</w:t>
            </w:r>
          </w:p>
        </w:tc>
        <w:tc>
          <w:tcPr>
            <w:tcW w:w="527" w:type="pct"/>
            <w:tcBorders>
              <w:top w:val="single" w:sz="4" w:space="0" w:color="auto"/>
              <w:left w:val="single" w:sz="4" w:space="0" w:color="auto"/>
              <w:bottom w:val="single" w:sz="4" w:space="0" w:color="auto"/>
              <w:right w:val="nil"/>
            </w:tcBorders>
            <w:shd w:val="clear" w:color="auto" w:fill="auto"/>
            <w:vAlign w:val="bottom"/>
          </w:tcPr>
          <w:p w14:paraId="3558AE11" w14:textId="77777777" w:rsidR="00087F46" w:rsidRPr="00D01B1A" w:rsidRDefault="00087F46" w:rsidP="000B421A">
            <w:pPr>
              <w:widowControl w:val="0"/>
              <w:jc w:val="center"/>
              <w:rPr>
                <w:color w:val="000000"/>
                <w:sz w:val="20"/>
                <w:szCs w:val="20"/>
              </w:rPr>
            </w:pPr>
            <w:r w:rsidRPr="00D01B1A">
              <w:rPr>
                <w:color w:val="000000"/>
                <w:sz w:val="20"/>
                <w:szCs w:val="20"/>
              </w:rPr>
              <w:t>3</w:t>
            </w:r>
          </w:p>
        </w:tc>
        <w:tc>
          <w:tcPr>
            <w:tcW w:w="921" w:type="pct"/>
            <w:vMerge/>
            <w:shd w:val="clear" w:color="auto" w:fill="auto"/>
            <w:vAlign w:val="center"/>
          </w:tcPr>
          <w:p w14:paraId="261A8C48" w14:textId="77777777" w:rsidR="00087F46" w:rsidRPr="00D01B1A" w:rsidRDefault="00087F46" w:rsidP="000B421A">
            <w:pPr>
              <w:widowControl w:val="0"/>
              <w:jc w:val="center"/>
              <w:rPr>
                <w:sz w:val="20"/>
                <w:szCs w:val="20"/>
                <w:highlight w:val="cyan"/>
              </w:rPr>
            </w:pPr>
          </w:p>
        </w:tc>
      </w:tr>
      <w:tr w:rsidR="00087F46" w:rsidRPr="00D01B1A" w14:paraId="2627C057" w14:textId="77777777" w:rsidTr="00FE2297">
        <w:tc>
          <w:tcPr>
            <w:tcW w:w="730" w:type="pct"/>
            <w:vMerge/>
            <w:tcBorders>
              <w:left w:val="single" w:sz="4" w:space="0" w:color="auto"/>
              <w:right w:val="single" w:sz="4" w:space="0" w:color="auto"/>
            </w:tcBorders>
            <w:shd w:val="clear" w:color="auto" w:fill="auto"/>
            <w:vAlign w:val="bottom"/>
          </w:tcPr>
          <w:p w14:paraId="6B2122F9" w14:textId="77777777" w:rsidR="00087F46" w:rsidRPr="00D01B1A" w:rsidRDefault="00087F46" w:rsidP="000B421A">
            <w:pPr>
              <w:widowControl w:val="0"/>
              <w:jc w:val="center"/>
              <w:rPr>
                <w:sz w:val="20"/>
                <w:szCs w:val="20"/>
                <w:highlight w:val="cyan"/>
              </w:rPr>
            </w:pPr>
          </w:p>
        </w:tc>
        <w:tc>
          <w:tcPr>
            <w:tcW w:w="708" w:type="pct"/>
            <w:vMerge/>
            <w:tcBorders>
              <w:left w:val="single" w:sz="4" w:space="0" w:color="auto"/>
              <w:right w:val="single" w:sz="4" w:space="0" w:color="auto"/>
            </w:tcBorders>
            <w:shd w:val="clear" w:color="auto" w:fill="auto"/>
            <w:vAlign w:val="bottom"/>
          </w:tcPr>
          <w:p w14:paraId="71479D18" w14:textId="77777777" w:rsidR="00087F46" w:rsidRPr="00D01B1A" w:rsidRDefault="00087F46" w:rsidP="000B421A">
            <w:pPr>
              <w:widowControl w:val="0"/>
              <w:jc w:val="center"/>
              <w:rPr>
                <w:sz w:val="20"/>
                <w:szCs w:val="20"/>
                <w:highlight w:val="cyan"/>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3629E9F" w14:textId="77777777" w:rsidR="00087F46" w:rsidRPr="00D01B1A" w:rsidRDefault="00087F46" w:rsidP="000B421A">
            <w:pPr>
              <w:widowControl w:val="0"/>
              <w:jc w:val="center"/>
              <w:rPr>
                <w:color w:val="000000"/>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96C322C" w14:textId="77777777" w:rsidR="00087F46" w:rsidRPr="00D01B1A" w:rsidRDefault="00087F46" w:rsidP="000B421A">
            <w:pPr>
              <w:widowControl w:val="0"/>
              <w:jc w:val="center"/>
              <w:rPr>
                <w:color w:val="000000"/>
                <w:sz w:val="20"/>
                <w:szCs w:val="20"/>
              </w:rPr>
            </w:pPr>
            <w:r w:rsidRPr="00D01B1A">
              <w:rPr>
                <w:color w:val="000000"/>
                <w:sz w:val="20"/>
                <w:szCs w:val="20"/>
              </w:rPr>
              <w:t>35</w:t>
            </w:r>
          </w:p>
        </w:tc>
        <w:tc>
          <w:tcPr>
            <w:tcW w:w="527" w:type="pct"/>
            <w:tcBorders>
              <w:top w:val="single" w:sz="4" w:space="0" w:color="auto"/>
              <w:left w:val="single" w:sz="4" w:space="0" w:color="auto"/>
              <w:bottom w:val="single" w:sz="4" w:space="0" w:color="auto"/>
              <w:right w:val="nil"/>
            </w:tcBorders>
            <w:shd w:val="clear" w:color="auto" w:fill="auto"/>
            <w:vAlign w:val="bottom"/>
          </w:tcPr>
          <w:p w14:paraId="26CD97DB" w14:textId="77777777" w:rsidR="00087F46" w:rsidRPr="00D01B1A" w:rsidRDefault="00087F46" w:rsidP="000B421A">
            <w:pPr>
              <w:widowControl w:val="0"/>
              <w:jc w:val="center"/>
              <w:rPr>
                <w:color w:val="000000"/>
                <w:sz w:val="20"/>
                <w:szCs w:val="20"/>
              </w:rPr>
            </w:pPr>
            <w:r w:rsidRPr="00D01B1A">
              <w:rPr>
                <w:color w:val="000000"/>
                <w:sz w:val="20"/>
                <w:szCs w:val="20"/>
              </w:rPr>
              <w:t>7</w:t>
            </w:r>
          </w:p>
        </w:tc>
        <w:tc>
          <w:tcPr>
            <w:tcW w:w="921" w:type="pct"/>
            <w:vMerge/>
            <w:shd w:val="clear" w:color="auto" w:fill="auto"/>
            <w:vAlign w:val="center"/>
          </w:tcPr>
          <w:p w14:paraId="3847662E" w14:textId="77777777" w:rsidR="00087F46" w:rsidRPr="00D01B1A" w:rsidRDefault="00087F46" w:rsidP="000B421A">
            <w:pPr>
              <w:widowControl w:val="0"/>
              <w:jc w:val="center"/>
              <w:rPr>
                <w:sz w:val="20"/>
                <w:szCs w:val="20"/>
                <w:highlight w:val="cyan"/>
              </w:rPr>
            </w:pPr>
          </w:p>
        </w:tc>
      </w:tr>
      <w:tr w:rsidR="00087F46" w:rsidRPr="00D01B1A" w14:paraId="53D85D81" w14:textId="77777777" w:rsidTr="00FE2297">
        <w:tc>
          <w:tcPr>
            <w:tcW w:w="730" w:type="pct"/>
            <w:vMerge/>
            <w:tcBorders>
              <w:left w:val="single" w:sz="4" w:space="0" w:color="auto"/>
              <w:bottom w:val="single" w:sz="4" w:space="0" w:color="auto"/>
              <w:right w:val="single" w:sz="4" w:space="0" w:color="auto"/>
            </w:tcBorders>
            <w:shd w:val="clear" w:color="auto" w:fill="auto"/>
            <w:vAlign w:val="bottom"/>
          </w:tcPr>
          <w:p w14:paraId="5E0A83F9" w14:textId="77777777" w:rsidR="00087F46" w:rsidRPr="00D01B1A" w:rsidRDefault="00087F46" w:rsidP="000B421A">
            <w:pPr>
              <w:widowControl w:val="0"/>
              <w:jc w:val="center"/>
              <w:rPr>
                <w:sz w:val="20"/>
                <w:szCs w:val="20"/>
                <w:highlight w:val="cyan"/>
              </w:rPr>
            </w:pPr>
          </w:p>
        </w:tc>
        <w:tc>
          <w:tcPr>
            <w:tcW w:w="708" w:type="pct"/>
            <w:vMerge/>
            <w:tcBorders>
              <w:left w:val="single" w:sz="4" w:space="0" w:color="auto"/>
              <w:bottom w:val="single" w:sz="4" w:space="0" w:color="auto"/>
              <w:right w:val="single" w:sz="4" w:space="0" w:color="auto"/>
            </w:tcBorders>
            <w:shd w:val="clear" w:color="auto" w:fill="auto"/>
            <w:vAlign w:val="bottom"/>
          </w:tcPr>
          <w:p w14:paraId="5475D467" w14:textId="77777777" w:rsidR="00087F46" w:rsidRPr="00D01B1A" w:rsidRDefault="00087F46" w:rsidP="000B421A">
            <w:pPr>
              <w:widowControl w:val="0"/>
              <w:jc w:val="center"/>
              <w:rPr>
                <w:sz w:val="20"/>
                <w:szCs w:val="20"/>
                <w:highlight w:val="cyan"/>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4762514E" w14:textId="77777777" w:rsidR="00087F46" w:rsidRPr="00D01B1A" w:rsidRDefault="00087F46" w:rsidP="000B421A">
            <w:pPr>
              <w:widowControl w:val="0"/>
              <w:jc w:val="center"/>
              <w:rPr>
                <w:color w:val="000000"/>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21D5E7AB" w14:textId="77777777" w:rsidR="00087F46" w:rsidRPr="00D01B1A" w:rsidRDefault="00087F46" w:rsidP="000B421A">
            <w:pPr>
              <w:widowControl w:val="0"/>
              <w:jc w:val="center"/>
              <w:rPr>
                <w:color w:val="000000"/>
                <w:sz w:val="20"/>
                <w:szCs w:val="20"/>
              </w:rPr>
            </w:pPr>
            <w:r w:rsidRPr="00D01B1A">
              <w:rPr>
                <w:color w:val="000000"/>
                <w:sz w:val="20"/>
                <w:szCs w:val="20"/>
              </w:rPr>
              <w:t>35</w:t>
            </w:r>
          </w:p>
        </w:tc>
        <w:tc>
          <w:tcPr>
            <w:tcW w:w="527" w:type="pct"/>
            <w:tcBorders>
              <w:top w:val="single" w:sz="4" w:space="0" w:color="auto"/>
              <w:left w:val="single" w:sz="4" w:space="0" w:color="auto"/>
              <w:bottom w:val="single" w:sz="4" w:space="0" w:color="auto"/>
              <w:right w:val="nil"/>
            </w:tcBorders>
            <w:shd w:val="clear" w:color="auto" w:fill="auto"/>
            <w:vAlign w:val="bottom"/>
          </w:tcPr>
          <w:p w14:paraId="262545CB" w14:textId="77777777" w:rsidR="00087F46" w:rsidRPr="00D01B1A" w:rsidRDefault="00087F46" w:rsidP="000B421A">
            <w:pPr>
              <w:widowControl w:val="0"/>
              <w:jc w:val="center"/>
              <w:rPr>
                <w:color w:val="000000"/>
                <w:sz w:val="20"/>
                <w:szCs w:val="20"/>
              </w:rPr>
            </w:pPr>
            <w:r w:rsidRPr="00D01B1A">
              <w:rPr>
                <w:color w:val="000000"/>
                <w:sz w:val="20"/>
                <w:szCs w:val="20"/>
              </w:rPr>
              <w:t>5</w:t>
            </w:r>
          </w:p>
        </w:tc>
        <w:tc>
          <w:tcPr>
            <w:tcW w:w="921" w:type="pct"/>
            <w:vMerge/>
            <w:shd w:val="clear" w:color="auto" w:fill="auto"/>
            <w:vAlign w:val="center"/>
          </w:tcPr>
          <w:p w14:paraId="7EF338D6" w14:textId="77777777" w:rsidR="00087F46" w:rsidRPr="00D01B1A" w:rsidRDefault="00087F46" w:rsidP="000B421A">
            <w:pPr>
              <w:widowControl w:val="0"/>
              <w:jc w:val="center"/>
              <w:rPr>
                <w:sz w:val="20"/>
                <w:szCs w:val="20"/>
                <w:highlight w:val="cyan"/>
              </w:rPr>
            </w:pPr>
          </w:p>
        </w:tc>
      </w:tr>
    </w:tbl>
    <w:p w14:paraId="2E881021" w14:textId="5829C2CF" w:rsidR="00CF4086" w:rsidRDefault="00CF4086" w:rsidP="000B421A">
      <w:pPr>
        <w:widowControl w:val="0"/>
        <w:jc w:val="both"/>
        <w:rPr>
          <w:highlight w:val="cyan"/>
        </w:rPr>
      </w:pPr>
    </w:p>
    <w:p w14:paraId="248F5D51" w14:textId="77777777" w:rsidR="00FE4BBC" w:rsidRDefault="00FE4BBC" w:rsidP="000B421A">
      <w:pPr>
        <w:widowControl w:val="0"/>
        <w:jc w:val="both"/>
        <w:rPr>
          <w:highlight w:val="cyan"/>
        </w:rPr>
        <w:sectPr w:rsidR="00FE4BBC" w:rsidSect="00FE2297">
          <w:pgSz w:w="11907" w:h="16840" w:code="9"/>
          <w:pgMar w:top="1418" w:right="1134" w:bottom="1418" w:left="1418" w:header="709" w:footer="709" w:gutter="0"/>
          <w:cols w:space="720"/>
        </w:sectPr>
      </w:pPr>
    </w:p>
    <w:p w14:paraId="34DF9BE7" w14:textId="1BA3F102" w:rsidR="00087F46" w:rsidRPr="00D01B1A" w:rsidRDefault="00087F46" w:rsidP="000B421A">
      <w:pPr>
        <w:widowControl w:val="0"/>
        <w:tabs>
          <w:tab w:val="left" w:pos="1985"/>
        </w:tabs>
        <w:spacing w:before="200" w:after="120"/>
        <w:ind w:left="1985" w:hanging="1985"/>
        <w:jc w:val="both"/>
        <w:rPr>
          <w:rFonts w:ascii="Times New Roman" w:hAnsi="Times New Roman" w:cs="Times New Roman"/>
          <w:b/>
          <w:bCs/>
          <w:sz w:val="22"/>
        </w:rPr>
      </w:pPr>
      <w:bookmarkStart w:id="522" w:name="_Ref132634905"/>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109</w:t>
      </w:r>
      <w:r w:rsidRPr="00D01B1A">
        <w:rPr>
          <w:rFonts w:ascii="Times New Roman" w:hAnsi="Times New Roman" w:cs="Times New Roman"/>
          <w:b/>
          <w:bCs/>
          <w:sz w:val="22"/>
        </w:rPr>
        <w:fldChar w:fldCharType="end"/>
      </w:r>
      <w:bookmarkEnd w:id="522"/>
      <w:r w:rsidRPr="00D01B1A">
        <w:rPr>
          <w:rFonts w:ascii="Times New Roman" w:hAnsi="Times New Roman" w:cs="Times New Roman"/>
          <w:b/>
          <w:bCs/>
          <w:sz w:val="22"/>
        </w:rPr>
        <w:t>:</w:t>
      </w:r>
      <w:r w:rsidRPr="00D01B1A">
        <w:rPr>
          <w:rFonts w:ascii="Times New Roman" w:hAnsi="Times New Roman" w:cs="Times New Roman"/>
          <w:b/>
          <w:bCs/>
          <w:sz w:val="22"/>
        </w:rPr>
        <w:tab/>
        <w:t>Recovery results obtained by an independent laboratory for the determination of Propamocarb in animal matrices with the quantification MRM (m/z 189&gt;102) adapted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65"/>
        <w:gridCol w:w="1323"/>
        <w:gridCol w:w="2587"/>
        <w:gridCol w:w="1364"/>
        <w:gridCol w:w="985"/>
        <w:gridCol w:w="1721"/>
      </w:tblGrid>
      <w:tr w:rsidR="00087F46" w:rsidRPr="00D01B1A" w14:paraId="415067A2" w14:textId="77777777" w:rsidTr="00FE2297">
        <w:trPr>
          <w:trHeight w:val="502"/>
          <w:tblHeader/>
        </w:trPr>
        <w:tc>
          <w:tcPr>
            <w:tcW w:w="730" w:type="pct"/>
            <w:tcBorders>
              <w:bottom w:val="single" w:sz="4" w:space="0" w:color="auto"/>
            </w:tcBorders>
            <w:shd w:val="clear" w:color="auto" w:fill="auto"/>
            <w:vAlign w:val="center"/>
          </w:tcPr>
          <w:p w14:paraId="016CC590" w14:textId="77777777" w:rsidR="00087F46" w:rsidRPr="00D01B1A" w:rsidRDefault="00087F46" w:rsidP="000B421A">
            <w:pPr>
              <w:widowControl w:val="0"/>
              <w:spacing w:before="60" w:after="60"/>
              <w:jc w:val="center"/>
              <w:rPr>
                <w:b/>
                <w:sz w:val="20"/>
                <w:szCs w:val="20"/>
              </w:rPr>
            </w:pPr>
            <w:r w:rsidRPr="00D01B1A">
              <w:rPr>
                <w:b/>
                <w:sz w:val="20"/>
                <w:szCs w:val="20"/>
              </w:rPr>
              <w:t>Matrix</w:t>
            </w:r>
          </w:p>
        </w:tc>
        <w:tc>
          <w:tcPr>
            <w:tcW w:w="708" w:type="pct"/>
            <w:tcBorders>
              <w:bottom w:val="single" w:sz="4" w:space="0" w:color="auto"/>
            </w:tcBorders>
            <w:shd w:val="clear" w:color="auto" w:fill="auto"/>
            <w:vAlign w:val="center"/>
          </w:tcPr>
          <w:p w14:paraId="44E3D438" w14:textId="77777777" w:rsidR="00087F46" w:rsidRPr="00D01B1A" w:rsidRDefault="00087F46" w:rsidP="000B421A">
            <w:pPr>
              <w:widowControl w:val="0"/>
              <w:spacing w:before="60" w:after="60"/>
              <w:jc w:val="center"/>
              <w:rPr>
                <w:b/>
                <w:sz w:val="20"/>
                <w:szCs w:val="20"/>
              </w:rPr>
            </w:pPr>
            <w:r w:rsidRPr="00D01B1A">
              <w:rPr>
                <w:b/>
                <w:sz w:val="20"/>
                <w:szCs w:val="20"/>
              </w:rPr>
              <w:t>Analyte</w:t>
            </w:r>
          </w:p>
        </w:tc>
        <w:tc>
          <w:tcPr>
            <w:tcW w:w="1384" w:type="pct"/>
            <w:tcBorders>
              <w:bottom w:val="single" w:sz="4" w:space="0" w:color="auto"/>
            </w:tcBorders>
            <w:shd w:val="clear" w:color="auto" w:fill="auto"/>
            <w:vAlign w:val="center"/>
          </w:tcPr>
          <w:p w14:paraId="735136F1" w14:textId="77777777" w:rsidR="00087F46" w:rsidRPr="00D01B1A" w:rsidRDefault="00087F46" w:rsidP="000B421A">
            <w:pPr>
              <w:widowControl w:val="0"/>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730" w:type="pct"/>
            <w:tcBorders>
              <w:bottom w:val="single" w:sz="4" w:space="0" w:color="auto"/>
            </w:tcBorders>
            <w:shd w:val="clear" w:color="auto" w:fill="auto"/>
            <w:vAlign w:val="center"/>
          </w:tcPr>
          <w:p w14:paraId="0DB5B59D" w14:textId="77777777" w:rsidR="00087F46" w:rsidRPr="00D01B1A" w:rsidRDefault="00087F46" w:rsidP="000B421A">
            <w:pPr>
              <w:widowControl w:val="0"/>
              <w:spacing w:before="60" w:after="60"/>
              <w:jc w:val="center"/>
              <w:rPr>
                <w:b/>
                <w:sz w:val="20"/>
                <w:szCs w:val="20"/>
              </w:rPr>
            </w:pPr>
            <w:r w:rsidRPr="00D01B1A">
              <w:rPr>
                <w:b/>
                <w:sz w:val="20"/>
                <w:szCs w:val="20"/>
              </w:rPr>
              <w:t xml:space="preserve">Mean </w:t>
            </w:r>
            <w:r w:rsidRPr="00D01B1A">
              <w:rPr>
                <w:b/>
                <w:sz w:val="20"/>
                <w:szCs w:val="20"/>
              </w:rPr>
              <w:br/>
              <w:t>recovery (%)</w:t>
            </w:r>
          </w:p>
        </w:tc>
        <w:tc>
          <w:tcPr>
            <w:tcW w:w="527" w:type="pct"/>
            <w:tcBorders>
              <w:bottom w:val="single" w:sz="4" w:space="0" w:color="auto"/>
            </w:tcBorders>
            <w:shd w:val="clear" w:color="auto" w:fill="auto"/>
            <w:vAlign w:val="center"/>
          </w:tcPr>
          <w:p w14:paraId="0F04F778" w14:textId="77777777" w:rsidR="00087F46" w:rsidRPr="00D01B1A" w:rsidRDefault="00087F46" w:rsidP="000B421A">
            <w:pPr>
              <w:widowControl w:val="0"/>
              <w:spacing w:before="60" w:after="60"/>
              <w:jc w:val="center"/>
              <w:rPr>
                <w:b/>
                <w:sz w:val="20"/>
                <w:szCs w:val="20"/>
              </w:rPr>
            </w:pPr>
            <w:r w:rsidRPr="00D01B1A">
              <w:rPr>
                <w:b/>
                <w:sz w:val="20"/>
                <w:szCs w:val="20"/>
              </w:rPr>
              <w:t>RSD (%)</w:t>
            </w:r>
          </w:p>
        </w:tc>
        <w:tc>
          <w:tcPr>
            <w:tcW w:w="921" w:type="pct"/>
            <w:shd w:val="clear" w:color="auto" w:fill="auto"/>
            <w:vAlign w:val="center"/>
          </w:tcPr>
          <w:p w14:paraId="4C96693F" w14:textId="77777777" w:rsidR="00087F46" w:rsidRPr="00D01B1A" w:rsidRDefault="00087F46" w:rsidP="000B421A">
            <w:pPr>
              <w:widowControl w:val="0"/>
              <w:spacing w:before="60" w:after="60"/>
              <w:jc w:val="center"/>
              <w:rPr>
                <w:b/>
                <w:sz w:val="20"/>
                <w:szCs w:val="20"/>
              </w:rPr>
            </w:pPr>
            <w:r w:rsidRPr="00D01B1A">
              <w:rPr>
                <w:b/>
                <w:sz w:val="20"/>
                <w:szCs w:val="20"/>
              </w:rPr>
              <w:t>Comments</w:t>
            </w:r>
          </w:p>
        </w:tc>
      </w:tr>
      <w:tr w:rsidR="00087F46" w:rsidRPr="00D01B1A" w14:paraId="0466C9F9"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A49236" w14:textId="77777777" w:rsidR="00087F46" w:rsidRPr="00D01B1A" w:rsidRDefault="00087F46" w:rsidP="000B421A">
            <w:pPr>
              <w:widowControl w:val="0"/>
              <w:jc w:val="center"/>
              <w:rPr>
                <w:sz w:val="20"/>
                <w:szCs w:val="20"/>
              </w:rPr>
            </w:pPr>
            <w:r w:rsidRPr="00D01B1A">
              <w:rPr>
                <w:color w:val="000000"/>
                <w:sz w:val="20"/>
                <w:szCs w:val="20"/>
              </w:rPr>
              <w:t>Cattle Whole Milk</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89EBB8"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5E24E455" w14:textId="77777777" w:rsidR="00087F46" w:rsidRPr="00D01B1A" w:rsidRDefault="00087F46" w:rsidP="000B421A">
            <w:pPr>
              <w:widowControl w:val="0"/>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8587FB3" w14:textId="77777777" w:rsidR="00087F46" w:rsidRPr="00D01B1A" w:rsidRDefault="00087F46" w:rsidP="000B421A">
            <w:pPr>
              <w:widowControl w:val="0"/>
              <w:jc w:val="center"/>
              <w:rPr>
                <w:sz w:val="20"/>
                <w:szCs w:val="20"/>
              </w:rPr>
            </w:pPr>
            <w:r w:rsidRPr="00D01B1A">
              <w:rPr>
                <w:color w:val="000000"/>
                <w:sz w:val="20"/>
                <w:szCs w:val="20"/>
              </w:rPr>
              <w:t>87</w:t>
            </w:r>
          </w:p>
        </w:tc>
        <w:tc>
          <w:tcPr>
            <w:tcW w:w="527" w:type="pct"/>
            <w:tcBorders>
              <w:top w:val="single" w:sz="4" w:space="0" w:color="auto"/>
              <w:left w:val="single" w:sz="4" w:space="0" w:color="auto"/>
              <w:bottom w:val="single" w:sz="4" w:space="0" w:color="auto"/>
              <w:right w:val="nil"/>
            </w:tcBorders>
            <w:shd w:val="clear" w:color="auto" w:fill="auto"/>
            <w:vAlign w:val="bottom"/>
          </w:tcPr>
          <w:p w14:paraId="0627C24F" w14:textId="77777777" w:rsidR="00087F46" w:rsidRPr="00D01B1A" w:rsidRDefault="00087F46" w:rsidP="000B421A">
            <w:pPr>
              <w:widowControl w:val="0"/>
              <w:jc w:val="center"/>
              <w:rPr>
                <w:sz w:val="20"/>
                <w:szCs w:val="20"/>
              </w:rPr>
            </w:pPr>
            <w:r w:rsidRPr="00D01B1A">
              <w:rPr>
                <w:color w:val="000000"/>
                <w:sz w:val="20"/>
                <w:szCs w:val="20"/>
              </w:rPr>
              <w:t>1</w:t>
            </w:r>
          </w:p>
        </w:tc>
        <w:tc>
          <w:tcPr>
            <w:tcW w:w="921" w:type="pct"/>
            <w:vMerge w:val="restart"/>
            <w:shd w:val="clear" w:color="auto" w:fill="auto"/>
            <w:vAlign w:val="center"/>
          </w:tcPr>
          <w:p w14:paraId="3E5600BB" w14:textId="77777777" w:rsidR="00087F46" w:rsidRPr="00D01B1A" w:rsidRDefault="00087F46" w:rsidP="000B421A">
            <w:pPr>
              <w:pStyle w:val="Default"/>
              <w:widowControl w:val="0"/>
              <w:jc w:val="center"/>
              <w:rPr>
                <w:sz w:val="20"/>
                <w:szCs w:val="20"/>
              </w:rPr>
            </w:pPr>
            <w:r w:rsidRPr="00D01B1A">
              <w:rPr>
                <w:sz w:val="20"/>
                <w:szCs w:val="20"/>
              </w:rPr>
              <w:t xml:space="preserve">2010/0129/01 </w:t>
            </w:r>
          </w:p>
        </w:tc>
      </w:tr>
      <w:tr w:rsidR="00087F46" w:rsidRPr="00D01B1A" w14:paraId="48E1A0B5"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65F063B"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67F0F27"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43751F9D" w14:textId="77777777" w:rsidR="00087F46" w:rsidRPr="00D01B1A" w:rsidRDefault="00087F46" w:rsidP="000B421A">
            <w:pPr>
              <w:widowControl w:val="0"/>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7F4A98B5" w14:textId="77777777" w:rsidR="00087F46" w:rsidRPr="00D01B1A" w:rsidRDefault="00087F46" w:rsidP="000B421A">
            <w:pPr>
              <w:widowControl w:val="0"/>
              <w:jc w:val="center"/>
              <w:rPr>
                <w:sz w:val="20"/>
                <w:szCs w:val="20"/>
              </w:rPr>
            </w:pPr>
            <w:r w:rsidRPr="00D01B1A">
              <w:rPr>
                <w:color w:val="000000"/>
                <w:sz w:val="20"/>
                <w:szCs w:val="20"/>
              </w:rPr>
              <w:t>85</w:t>
            </w:r>
          </w:p>
        </w:tc>
        <w:tc>
          <w:tcPr>
            <w:tcW w:w="527" w:type="pct"/>
            <w:tcBorders>
              <w:top w:val="single" w:sz="4" w:space="0" w:color="auto"/>
              <w:left w:val="single" w:sz="4" w:space="0" w:color="auto"/>
              <w:bottom w:val="single" w:sz="4" w:space="0" w:color="auto"/>
              <w:right w:val="nil"/>
            </w:tcBorders>
            <w:shd w:val="clear" w:color="auto" w:fill="auto"/>
            <w:vAlign w:val="bottom"/>
          </w:tcPr>
          <w:p w14:paraId="6BD14D50" w14:textId="77777777" w:rsidR="00087F46" w:rsidRPr="00D01B1A" w:rsidRDefault="00087F46" w:rsidP="000B421A">
            <w:pPr>
              <w:widowControl w:val="0"/>
              <w:jc w:val="center"/>
              <w:rPr>
                <w:sz w:val="20"/>
                <w:szCs w:val="20"/>
              </w:rPr>
            </w:pPr>
            <w:r w:rsidRPr="00D01B1A">
              <w:rPr>
                <w:color w:val="000000"/>
                <w:sz w:val="20"/>
                <w:szCs w:val="20"/>
              </w:rPr>
              <w:t>8</w:t>
            </w:r>
          </w:p>
        </w:tc>
        <w:tc>
          <w:tcPr>
            <w:tcW w:w="921" w:type="pct"/>
            <w:vMerge/>
            <w:shd w:val="clear" w:color="auto" w:fill="auto"/>
            <w:vAlign w:val="center"/>
          </w:tcPr>
          <w:p w14:paraId="578FF61D" w14:textId="77777777" w:rsidR="00087F46" w:rsidRPr="00D01B1A" w:rsidRDefault="00087F46" w:rsidP="000B421A">
            <w:pPr>
              <w:widowControl w:val="0"/>
              <w:jc w:val="center"/>
              <w:rPr>
                <w:sz w:val="20"/>
                <w:szCs w:val="20"/>
                <w:highlight w:val="cyan"/>
              </w:rPr>
            </w:pPr>
          </w:p>
        </w:tc>
      </w:tr>
      <w:tr w:rsidR="00087F46" w:rsidRPr="00D01B1A" w14:paraId="6B57E684"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2DF285B"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61BF46B"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497C59AE" w14:textId="77777777" w:rsidR="00087F46" w:rsidRPr="00D01B1A" w:rsidRDefault="00087F46" w:rsidP="000B421A">
            <w:pPr>
              <w:widowControl w:val="0"/>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2893384" w14:textId="77777777" w:rsidR="00087F46" w:rsidRPr="00D01B1A" w:rsidRDefault="00087F46" w:rsidP="000B421A">
            <w:pPr>
              <w:widowControl w:val="0"/>
              <w:jc w:val="center"/>
              <w:rPr>
                <w:sz w:val="20"/>
                <w:szCs w:val="20"/>
              </w:rPr>
            </w:pPr>
            <w:r w:rsidRPr="00D01B1A">
              <w:rPr>
                <w:color w:val="000000"/>
                <w:sz w:val="20"/>
                <w:szCs w:val="20"/>
              </w:rPr>
              <w:t>86</w:t>
            </w:r>
          </w:p>
        </w:tc>
        <w:tc>
          <w:tcPr>
            <w:tcW w:w="527" w:type="pct"/>
            <w:tcBorders>
              <w:top w:val="single" w:sz="4" w:space="0" w:color="auto"/>
              <w:left w:val="single" w:sz="4" w:space="0" w:color="auto"/>
              <w:bottom w:val="single" w:sz="4" w:space="0" w:color="auto"/>
              <w:right w:val="nil"/>
            </w:tcBorders>
            <w:shd w:val="clear" w:color="auto" w:fill="auto"/>
            <w:vAlign w:val="bottom"/>
          </w:tcPr>
          <w:p w14:paraId="248A177C" w14:textId="77777777" w:rsidR="00087F46" w:rsidRPr="00D01B1A" w:rsidRDefault="00087F46" w:rsidP="000B421A">
            <w:pPr>
              <w:widowControl w:val="0"/>
              <w:jc w:val="center"/>
              <w:rPr>
                <w:sz w:val="20"/>
                <w:szCs w:val="20"/>
              </w:rPr>
            </w:pPr>
            <w:r w:rsidRPr="00D01B1A">
              <w:rPr>
                <w:color w:val="000000"/>
                <w:sz w:val="20"/>
                <w:szCs w:val="20"/>
              </w:rPr>
              <w:t>5</w:t>
            </w:r>
          </w:p>
        </w:tc>
        <w:tc>
          <w:tcPr>
            <w:tcW w:w="921" w:type="pct"/>
            <w:vMerge/>
            <w:shd w:val="clear" w:color="auto" w:fill="auto"/>
            <w:vAlign w:val="center"/>
          </w:tcPr>
          <w:p w14:paraId="60B3C34A" w14:textId="77777777" w:rsidR="00087F46" w:rsidRPr="00D01B1A" w:rsidRDefault="00087F46" w:rsidP="000B421A">
            <w:pPr>
              <w:widowControl w:val="0"/>
              <w:jc w:val="center"/>
              <w:rPr>
                <w:sz w:val="20"/>
                <w:szCs w:val="20"/>
                <w:highlight w:val="cyan"/>
              </w:rPr>
            </w:pPr>
          </w:p>
        </w:tc>
      </w:tr>
      <w:tr w:rsidR="00087F46" w:rsidRPr="00D01B1A" w14:paraId="06D688E3"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3340BA" w14:textId="77777777" w:rsidR="00087F46" w:rsidRPr="00D01B1A" w:rsidRDefault="00087F46" w:rsidP="000B421A">
            <w:pPr>
              <w:widowControl w:val="0"/>
              <w:jc w:val="center"/>
              <w:rPr>
                <w:sz w:val="20"/>
                <w:szCs w:val="20"/>
              </w:rPr>
            </w:pPr>
            <w:r w:rsidRPr="00D01B1A">
              <w:rPr>
                <w:color w:val="000000"/>
                <w:sz w:val="20"/>
                <w:szCs w:val="20"/>
              </w:rPr>
              <w:t>Cattle Fat</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46F345"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7EF4D6D" w14:textId="77777777" w:rsidR="00087F46" w:rsidRPr="00D01B1A" w:rsidRDefault="00087F46" w:rsidP="000B421A">
            <w:pPr>
              <w:widowControl w:val="0"/>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279FA48" w14:textId="77777777" w:rsidR="00087F46" w:rsidRPr="00D01B1A" w:rsidRDefault="00087F46" w:rsidP="000B421A">
            <w:pPr>
              <w:widowControl w:val="0"/>
              <w:jc w:val="center"/>
              <w:rPr>
                <w:sz w:val="20"/>
                <w:szCs w:val="20"/>
              </w:rPr>
            </w:pPr>
            <w:r w:rsidRPr="00D01B1A">
              <w:rPr>
                <w:color w:val="000000"/>
                <w:sz w:val="20"/>
                <w:szCs w:val="20"/>
              </w:rPr>
              <w:t>86</w:t>
            </w:r>
          </w:p>
        </w:tc>
        <w:tc>
          <w:tcPr>
            <w:tcW w:w="527" w:type="pct"/>
            <w:tcBorders>
              <w:top w:val="single" w:sz="4" w:space="0" w:color="auto"/>
              <w:left w:val="single" w:sz="4" w:space="0" w:color="auto"/>
              <w:bottom w:val="single" w:sz="4" w:space="0" w:color="auto"/>
              <w:right w:val="nil"/>
            </w:tcBorders>
            <w:shd w:val="clear" w:color="auto" w:fill="auto"/>
            <w:vAlign w:val="bottom"/>
          </w:tcPr>
          <w:p w14:paraId="2C837207" w14:textId="77777777" w:rsidR="00087F46" w:rsidRPr="00D01B1A" w:rsidRDefault="00087F46" w:rsidP="000B421A">
            <w:pPr>
              <w:widowControl w:val="0"/>
              <w:jc w:val="center"/>
              <w:rPr>
                <w:sz w:val="20"/>
                <w:szCs w:val="20"/>
              </w:rPr>
            </w:pPr>
            <w:r w:rsidRPr="00D01B1A">
              <w:rPr>
                <w:color w:val="000000"/>
                <w:sz w:val="20"/>
                <w:szCs w:val="20"/>
              </w:rPr>
              <w:t>2</w:t>
            </w:r>
          </w:p>
        </w:tc>
        <w:tc>
          <w:tcPr>
            <w:tcW w:w="921" w:type="pct"/>
            <w:vMerge/>
            <w:shd w:val="clear" w:color="auto" w:fill="auto"/>
            <w:vAlign w:val="center"/>
          </w:tcPr>
          <w:p w14:paraId="49BA302A" w14:textId="77777777" w:rsidR="00087F46" w:rsidRPr="00D01B1A" w:rsidRDefault="00087F46" w:rsidP="000B421A">
            <w:pPr>
              <w:widowControl w:val="0"/>
              <w:jc w:val="center"/>
              <w:rPr>
                <w:sz w:val="20"/>
                <w:szCs w:val="20"/>
                <w:highlight w:val="cyan"/>
              </w:rPr>
            </w:pPr>
          </w:p>
        </w:tc>
      </w:tr>
      <w:tr w:rsidR="00087F46" w:rsidRPr="00D01B1A" w14:paraId="7153B3BA"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F4E26D5"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434A654"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2DD9C31" w14:textId="77777777" w:rsidR="00087F46" w:rsidRPr="00D01B1A" w:rsidRDefault="00087F46" w:rsidP="000B421A">
            <w:pPr>
              <w:widowControl w:val="0"/>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ABDB5B4" w14:textId="77777777" w:rsidR="00087F46" w:rsidRPr="00D01B1A" w:rsidRDefault="00087F46" w:rsidP="000B421A">
            <w:pPr>
              <w:widowControl w:val="0"/>
              <w:jc w:val="center"/>
              <w:rPr>
                <w:sz w:val="20"/>
                <w:szCs w:val="20"/>
              </w:rPr>
            </w:pPr>
            <w:r w:rsidRPr="00D01B1A">
              <w:rPr>
                <w:color w:val="000000"/>
                <w:sz w:val="20"/>
                <w:szCs w:val="20"/>
              </w:rPr>
              <w:t>85</w:t>
            </w:r>
          </w:p>
        </w:tc>
        <w:tc>
          <w:tcPr>
            <w:tcW w:w="527" w:type="pct"/>
            <w:tcBorders>
              <w:top w:val="single" w:sz="4" w:space="0" w:color="auto"/>
              <w:left w:val="single" w:sz="4" w:space="0" w:color="auto"/>
              <w:bottom w:val="single" w:sz="4" w:space="0" w:color="auto"/>
              <w:right w:val="nil"/>
            </w:tcBorders>
            <w:shd w:val="clear" w:color="auto" w:fill="auto"/>
            <w:vAlign w:val="bottom"/>
          </w:tcPr>
          <w:p w14:paraId="3AF0932E" w14:textId="77777777" w:rsidR="00087F46" w:rsidRPr="00D01B1A" w:rsidRDefault="00087F46" w:rsidP="000B421A">
            <w:pPr>
              <w:widowControl w:val="0"/>
              <w:jc w:val="center"/>
              <w:rPr>
                <w:sz w:val="20"/>
                <w:szCs w:val="20"/>
              </w:rPr>
            </w:pPr>
            <w:r w:rsidRPr="00D01B1A">
              <w:rPr>
                <w:color w:val="000000"/>
                <w:sz w:val="20"/>
                <w:szCs w:val="20"/>
              </w:rPr>
              <w:t>7</w:t>
            </w:r>
          </w:p>
        </w:tc>
        <w:tc>
          <w:tcPr>
            <w:tcW w:w="921" w:type="pct"/>
            <w:vMerge/>
            <w:shd w:val="clear" w:color="auto" w:fill="auto"/>
            <w:vAlign w:val="center"/>
          </w:tcPr>
          <w:p w14:paraId="3A4B2EEB" w14:textId="77777777" w:rsidR="00087F46" w:rsidRPr="00D01B1A" w:rsidRDefault="00087F46" w:rsidP="000B421A">
            <w:pPr>
              <w:widowControl w:val="0"/>
              <w:jc w:val="center"/>
              <w:rPr>
                <w:sz w:val="20"/>
                <w:szCs w:val="20"/>
                <w:highlight w:val="cyan"/>
              </w:rPr>
            </w:pPr>
          </w:p>
        </w:tc>
      </w:tr>
      <w:tr w:rsidR="00087F46" w:rsidRPr="00D01B1A" w14:paraId="162A14A5"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322D5EA"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A7548D9"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0789AAD" w14:textId="77777777" w:rsidR="00087F46" w:rsidRPr="00D01B1A" w:rsidRDefault="00087F46" w:rsidP="000B421A">
            <w:pPr>
              <w:widowControl w:val="0"/>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0DD2C3A1" w14:textId="77777777" w:rsidR="00087F46" w:rsidRPr="00D01B1A" w:rsidRDefault="00087F46" w:rsidP="000B421A">
            <w:pPr>
              <w:widowControl w:val="0"/>
              <w:jc w:val="center"/>
              <w:rPr>
                <w:sz w:val="20"/>
                <w:szCs w:val="20"/>
              </w:rPr>
            </w:pPr>
            <w:r w:rsidRPr="00D01B1A">
              <w:rPr>
                <w:color w:val="000000"/>
                <w:sz w:val="20"/>
                <w:szCs w:val="20"/>
              </w:rPr>
              <w:t>86</w:t>
            </w:r>
          </w:p>
        </w:tc>
        <w:tc>
          <w:tcPr>
            <w:tcW w:w="527" w:type="pct"/>
            <w:tcBorders>
              <w:top w:val="single" w:sz="4" w:space="0" w:color="auto"/>
              <w:left w:val="single" w:sz="4" w:space="0" w:color="auto"/>
              <w:bottom w:val="single" w:sz="4" w:space="0" w:color="auto"/>
              <w:right w:val="nil"/>
            </w:tcBorders>
            <w:shd w:val="clear" w:color="auto" w:fill="auto"/>
            <w:vAlign w:val="bottom"/>
          </w:tcPr>
          <w:p w14:paraId="69A7B6BA" w14:textId="77777777" w:rsidR="00087F46" w:rsidRPr="00D01B1A" w:rsidRDefault="00087F46" w:rsidP="000B421A">
            <w:pPr>
              <w:widowControl w:val="0"/>
              <w:jc w:val="center"/>
              <w:rPr>
                <w:sz w:val="20"/>
                <w:szCs w:val="20"/>
              </w:rPr>
            </w:pPr>
            <w:r w:rsidRPr="00D01B1A">
              <w:rPr>
                <w:color w:val="000000"/>
                <w:sz w:val="20"/>
                <w:szCs w:val="20"/>
              </w:rPr>
              <w:t>4</w:t>
            </w:r>
          </w:p>
        </w:tc>
        <w:tc>
          <w:tcPr>
            <w:tcW w:w="921" w:type="pct"/>
            <w:vMerge/>
            <w:shd w:val="clear" w:color="auto" w:fill="auto"/>
            <w:vAlign w:val="center"/>
          </w:tcPr>
          <w:p w14:paraId="6219E319" w14:textId="77777777" w:rsidR="00087F46" w:rsidRPr="00D01B1A" w:rsidRDefault="00087F46" w:rsidP="000B421A">
            <w:pPr>
              <w:widowControl w:val="0"/>
              <w:jc w:val="center"/>
              <w:rPr>
                <w:sz w:val="20"/>
                <w:szCs w:val="20"/>
                <w:highlight w:val="cyan"/>
              </w:rPr>
            </w:pPr>
          </w:p>
        </w:tc>
      </w:tr>
      <w:tr w:rsidR="00087F46" w:rsidRPr="00D01B1A" w14:paraId="64752E1F"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66BA42" w14:textId="77777777" w:rsidR="00087F46" w:rsidRPr="00D01B1A" w:rsidRDefault="00087F46" w:rsidP="000B421A">
            <w:pPr>
              <w:widowControl w:val="0"/>
              <w:jc w:val="center"/>
              <w:rPr>
                <w:sz w:val="20"/>
                <w:szCs w:val="20"/>
              </w:rPr>
            </w:pPr>
            <w:r w:rsidRPr="00D01B1A">
              <w:rPr>
                <w:color w:val="000000"/>
                <w:sz w:val="20"/>
                <w:szCs w:val="20"/>
              </w:rPr>
              <w:t>Chicken Whole Egg</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045848"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0BBA7FC" w14:textId="77777777" w:rsidR="00087F46" w:rsidRPr="00D01B1A" w:rsidRDefault="00087F46" w:rsidP="000B421A">
            <w:pPr>
              <w:widowControl w:val="0"/>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A2842B1" w14:textId="77777777" w:rsidR="00087F46" w:rsidRPr="00D01B1A" w:rsidRDefault="00087F46" w:rsidP="000B421A">
            <w:pPr>
              <w:widowControl w:val="0"/>
              <w:jc w:val="center"/>
              <w:rPr>
                <w:sz w:val="20"/>
                <w:szCs w:val="20"/>
              </w:rPr>
            </w:pPr>
            <w:r w:rsidRPr="00D01B1A">
              <w:rPr>
                <w:color w:val="000000"/>
                <w:sz w:val="20"/>
                <w:szCs w:val="20"/>
              </w:rPr>
              <w:t>81</w:t>
            </w:r>
          </w:p>
        </w:tc>
        <w:tc>
          <w:tcPr>
            <w:tcW w:w="527" w:type="pct"/>
            <w:tcBorders>
              <w:top w:val="single" w:sz="4" w:space="0" w:color="auto"/>
              <w:left w:val="single" w:sz="4" w:space="0" w:color="auto"/>
              <w:bottom w:val="single" w:sz="4" w:space="0" w:color="auto"/>
              <w:right w:val="nil"/>
            </w:tcBorders>
            <w:shd w:val="clear" w:color="auto" w:fill="auto"/>
            <w:vAlign w:val="bottom"/>
          </w:tcPr>
          <w:p w14:paraId="55935977" w14:textId="77777777" w:rsidR="00087F46" w:rsidRPr="00D01B1A" w:rsidRDefault="00087F46" w:rsidP="000B421A">
            <w:pPr>
              <w:widowControl w:val="0"/>
              <w:jc w:val="center"/>
              <w:rPr>
                <w:sz w:val="20"/>
                <w:szCs w:val="20"/>
              </w:rPr>
            </w:pPr>
            <w:r w:rsidRPr="00D01B1A">
              <w:rPr>
                <w:color w:val="000000"/>
                <w:sz w:val="20"/>
                <w:szCs w:val="20"/>
              </w:rPr>
              <w:t>3</w:t>
            </w:r>
          </w:p>
        </w:tc>
        <w:tc>
          <w:tcPr>
            <w:tcW w:w="921" w:type="pct"/>
            <w:vMerge/>
            <w:shd w:val="clear" w:color="auto" w:fill="auto"/>
            <w:vAlign w:val="center"/>
          </w:tcPr>
          <w:p w14:paraId="10DC09EB" w14:textId="77777777" w:rsidR="00087F46" w:rsidRPr="00D01B1A" w:rsidRDefault="00087F46" w:rsidP="000B421A">
            <w:pPr>
              <w:widowControl w:val="0"/>
              <w:jc w:val="center"/>
              <w:rPr>
                <w:sz w:val="20"/>
                <w:szCs w:val="20"/>
                <w:highlight w:val="cyan"/>
              </w:rPr>
            </w:pPr>
          </w:p>
        </w:tc>
      </w:tr>
      <w:tr w:rsidR="00087F46" w:rsidRPr="00D01B1A" w14:paraId="3DAD1696"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E774C7A"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1BDCFC5"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29D87E54" w14:textId="77777777" w:rsidR="00087F46" w:rsidRPr="00D01B1A" w:rsidRDefault="00087F46" w:rsidP="000B421A">
            <w:pPr>
              <w:widowControl w:val="0"/>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7173141C" w14:textId="77777777" w:rsidR="00087F46" w:rsidRPr="00D01B1A" w:rsidRDefault="00087F46" w:rsidP="000B421A">
            <w:pPr>
              <w:widowControl w:val="0"/>
              <w:jc w:val="center"/>
              <w:rPr>
                <w:sz w:val="20"/>
                <w:szCs w:val="20"/>
              </w:rPr>
            </w:pPr>
            <w:r w:rsidRPr="00D01B1A">
              <w:rPr>
                <w:color w:val="000000"/>
                <w:sz w:val="20"/>
                <w:szCs w:val="20"/>
              </w:rPr>
              <w:t>80</w:t>
            </w:r>
          </w:p>
        </w:tc>
        <w:tc>
          <w:tcPr>
            <w:tcW w:w="527" w:type="pct"/>
            <w:tcBorders>
              <w:top w:val="single" w:sz="4" w:space="0" w:color="auto"/>
              <w:left w:val="single" w:sz="4" w:space="0" w:color="auto"/>
              <w:bottom w:val="single" w:sz="4" w:space="0" w:color="auto"/>
              <w:right w:val="nil"/>
            </w:tcBorders>
            <w:shd w:val="clear" w:color="auto" w:fill="auto"/>
            <w:vAlign w:val="bottom"/>
          </w:tcPr>
          <w:p w14:paraId="66D76DD5" w14:textId="77777777" w:rsidR="00087F46" w:rsidRPr="00D01B1A" w:rsidRDefault="00087F46" w:rsidP="000B421A">
            <w:pPr>
              <w:widowControl w:val="0"/>
              <w:jc w:val="center"/>
              <w:rPr>
                <w:sz w:val="20"/>
                <w:szCs w:val="20"/>
              </w:rPr>
            </w:pPr>
            <w:r w:rsidRPr="00D01B1A">
              <w:rPr>
                <w:color w:val="000000"/>
                <w:sz w:val="20"/>
                <w:szCs w:val="20"/>
              </w:rPr>
              <w:t>4</w:t>
            </w:r>
          </w:p>
        </w:tc>
        <w:tc>
          <w:tcPr>
            <w:tcW w:w="921" w:type="pct"/>
            <w:vMerge/>
            <w:shd w:val="clear" w:color="auto" w:fill="auto"/>
            <w:vAlign w:val="center"/>
          </w:tcPr>
          <w:p w14:paraId="719D615D" w14:textId="77777777" w:rsidR="00087F46" w:rsidRPr="00D01B1A" w:rsidRDefault="00087F46" w:rsidP="000B421A">
            <w:pPr>
              <w:widowControl w:val="0"/>
              <w:jc w:val="center"/>
              <w:rPr>
                <w:sz w:val="20"/>
                <w:szCs w:val="20"/>
                <w:highlight w:val="cyan"/>
              </w:rPr>
            </w:pPr>
          </w:p>
        </w:tc>
      </w:tr>
      <w:tr w:rsidR="00087F46" w:rsidRPr="00D01B1A" w14:paraId="3237F927"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4483E40"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288FB36"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C1A17E9" w14:textId="77777777" w:rsidR="00087F46" w:rsidRPr="00D01B1A" w:rsidRDefault="00087F46" w:rsidP="000B421A">
            <w:pPr>
              <w:widowControl w:val="0"/>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01448EB" w14:textId="77777777" w:rsidR="00087F46" w:rsidRPr="00D01B1A" w:rsidRDefault="00087F46" w:rsidP="000B421A">
            <w:pPr>
              <w:widowControl w:val="0"/>
              <w:jc w:val="center"/>
              <w:rPr>
                <w:sz w:val="20"/>
                <w:szCs w:val="20"/>
              </w:rPr>
            </w:pPr>
            <w:r w:rsidRPr="00D01B1A">
              <w:rPr>
                <w:color w:val="000000"/>
                <w:sz w:val="20"/>
                <w:szCs w:val="20"/>
              </w:rPr>
              <w:t>80</w:t>
            </w:r>
          </w:p>
        </w:tc>
        <w:tc>
          <w:tcPr>
            <w:tcW w:w="527" w:type="pct"/>
            <w:tcBorders>
              <w:top w:val="single" w:sz="4" w:space="0" w:color="auto"/>
              <w:left w:val="single" w:sz="4" w:space="0" w:color="auto"/>
              <w:bottom w:val="single" w:sz="4" w:space="0" w:color="auto"/>
              <w:right w:val="nil"/>
            </w:tcBorders>
            <w:shd w:val="clear" w:color="auto" w:fill="auto"/>
            <w:vAlign w:val="bottom"/>
          </w:tcPr>
          <w:p w14:paraId="653E4233" w14:textId="77777777" w:rsidR="00087F46" w:rsidRPr="00D01B1A" w:rsidRDefault="00087F46" w:rsidP="000B421A">
            <w:pPr>
              <w:widowControl w:val="0"/>
              <w:jc w:val="center"/>
              <w:rPr>
                <w:sz w:val="20"/>
                <w:szCs w:val="20"/>
              </w:rPr>
            </w:pPr>
            <w:r w:rsidRPr="00D01B1A">
              <w:rPr>
                <w:color w:val="000000"/>
                <w:sz w:val="20"/>
                <w:szCs w:val="20"/>
              </w:rPr>
              <w:t>3</w:t>
            </w:r>
          </w:p>
        </w:tc>
        <w:tc>
          <w:tcPr>
            <w:tcW w:w="921" w:type="pct"/>
            <w:vMerge/>
            <w:shd w:val="clear" w:color="auto" w:fill="auto"/>
            <w:vAlign w:val="center"/>
          </w:tcPr>
          <w:p w14:paraId="207E8EC6" w14:textId="77777777" w:rsidR="00087F46" w:rsidRPr="00D01B1A" w:rsidRDefault="00087F46" w:rsidP="000B421A">
            <w:pPr>
              <w:widowControl w:val="0"/>
              <w:jc w:val="center"/>
              <w:rPr>
                <w:sz w:val="20"/>
                <w:szCs w:val="20"/>
                <w:highlight w:val="cyan"/>
              </w:rPr>
            </w:pPr>
          </w:p>
        </w:tc>
      </w:tr>
    </w:tbl>
    <w:p w14:paraId="285E21FD" w14:textId="77777777" w:rsidR="00087F46" w:rsidRPr="00D01B1A" w:rsidRDefault="00087F46" w:rsidP="000B421A">
      <w:pPr>
        <w:widowControl w:val="0"/>
        <w:jc w:val="both"/>
        <w:rPr>
          <w:highlight w:val="cyan"/>
        </w:rPr>
      </w:pPr>
    </w:p>
    <w:p w14:paraId="3E4AB210" w14:textId="4D525B3F" w:rsidR="00087F46" w:rsidRPr="00D01B1A" w:rsidRDefault="00087F46" w:rsidP="000B421A">
      <w:pPr>
        <w:widowControl w:val="0"/>
        <w:tabs>
          <w:tab w:val="left" w:pos="1985"/>
        </w:tabs>
        <w:spacing w:before="200" w:after="120"/>
        <w:ind w:left="1985" w:hanging="1985"/>
        <w:jc w:val="both"/>
        <w:rPr>
          <w:rFonts w:ascii="Times New Roman" w:hAnsi="Times New Roman" w:cs="Times New Roman"/>
          <w:b/>
          <w:bCs/>
          <w:sz w:val="22"/>
        </w:rPr>
      </w:pPr>
      <w:bookmarkStart w:id="523" w:name="_Ref132634981"/>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110</w:t>
      </w:r>
      <w:r w:rsidRPr="00D01B1A">
        <w:rPr>
          <w:rFonts w:ascii="Times New Roman" w:hAnsi="Times New Roman" w:cs="Times New Roman"/>
          <w:b/>
          <w:bCs/>
          <w:sz w:val="22"/>
        </w:rPr>
        <w:fldChar w:fldCharType="end"/>
      </w:r>
      <w:bookmarkEnd w:id="523"/>
      <w:r w:rsidRPr="00D01B1A">
        <w:rPr>
          <w:rFonts w:ascii="Times New Roman" w:hAnsi="Times New Roman" w:cs="Times New Roman"/>
          <w:b/>
          <w:bCs/>
          <w:sz w:val="22"/>
        </w:rPr>
        <w:t>:</w:t>
      </w:r>
      <w:r w:rsidRPr="00D01B1A">
        <w:rPr>
          <w:rFonts w:ascii="Times New Roman" w:hAnsi="Times New Roman" w:cs="Times New Roman"/>
          <w:b/>
          <w:bCs/>
          <w:sz w:val="22"/>
        </w:rPr>
        <w:tab/>
        <w:t>Recovery results obtained by an independent laboratory for the determination of Propamocarb in animal matrices with the quantification MRM (m/z 189&gt;102) adapted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65"/>
        <w:gridCol w:w="1323"/>
        <w:gridCol w:w="2587"/>
        <w:gridCol w:w="1364"/>
        <w:gridCol w:w="985"/>
        <w:gridCol w:w="1721"/>
      </w:tblGrid>
      <w:tr w:rsidR="00087F46" w:rsidRPr="00D01B1A" w14:paraId="2F9297F8" w14:textId="77777777" w:rsidTr="00FE2297">
        <w:trPr>
          <w:trHeight w:val="502"/>
          <w:tblHeader/>
        </w:trPr>
        <w:tc>
          <w:tcPr>
            <w:tcW w:w="730" w:type="pct"/>
            <w:tcBorders>
              <w:bottom w:val="single" w:sz="4" w:space="0" w:color="auto"/>
            </w:tcBorders>
            <w:shd w:val="clear" w:color="auto" w:fill="auto"/>
            <w:vAlign w:val="center"/>
          </w:tcPr>
          <w:p w14:paraId="529DF0C5" w14:textId="77777777" w:rsidR="00087F46" w:rsidRPr="00D01B1A" w:rsidRDefault="00087F46" w:rsidP="000B421A">
            <w:pPr>
              <w:widowControl w:val="0"/>
              <w:spacing w:before="60" w:after="60"/>
              <w:jc w:val="center"/>
              <w:rPr>
                <w:b/>
                <w:sz w:val="20"/>
                <w:szCs w:val="20"/>
              </w:rPr>
            </w:pPr>
            <w:r w:rsidRPr="00D01B1A">
              <w:rPr>
                <w:b/>
                <w:sz w:val="20"/>
                <w:szCs w:val="20"/>
              </w:rPr>
              <w:t>Matrix</w:t>
            </w:r>
          </w:p>
        </w:tc>
        <w:tc>
          <w:tcPr>
            <w:tcW w:w="708" w:type="pct"/>
            <w:tcBorders>
              <w:bottom w:val="single" w:sz="4" w:space="0" w:color="auto"/>
            </w:tcBorders>
            <w:shd w:val="clear" w:color="auto" w:fill="auto"/>
            <w:vAlign w:val="center"/>
          </w:tcPr>
          <w:p w14:paraId="102A910F" w14:textId="77777777" w:rsidR="00087F46" w:rsidRPr="00D01B1A" w:rsidRDefault="00087F46" w:rsidP="000B421A">
            <w:pPr>
              <w:widowControl w:val="0"/>
              <w:spacing w:before="60" w:after="60"/>
              <w:jc w:val="center"/>
              <w:rPr>
                <w:b/>
                <w:sz w:val="20"/>
                <w:szCs w:val="20"/>
              </w:rPr>
            </w:pPr>
            <w:r w:rsidRPr="00D01B1A">
              <w:rPr>
                <w:b/>
                <w:sz w:val="20"/>
                <w:szCs w:val="20"/>
              </w:rPr>
              <w:t>Analyte</w:t>
            </w:r>
          </w:p>
        </w:tc>
        <w:tc>
          <w:tcPr>
            <w:tcW w:w="1384" w:type="pct"/>
            <w:tcBorders>
              <w:bottom w:val="single" w:sz="4" w:space="0" w:color="auto"/>
            </w:tcBorders>
            <w:shd w:val="clear" w:color="auto" w:fill="auto"/>
            <w:vAlign w:val="center"/>
          </w:tcPr>
          <w:p w14:paraId="4C0B979C" w14:textId="77777777" w:rsidR="00087F46" w:rsidRPr="00D01B1A" w:rsidRDefault="00087F46" w:rsidP="000B421A">
            <w:pPr>
              <w:widowControl w:val="0"/>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730" w:type="pct"/>
            <w:tcBorders>
              <w:bottom w:val="single" w:sz="4" w:space="0" w:color="auto"/>
            </w:tcBorders>
            <w:shd w:val="clear" w:color="auto" w:fill="auto"/>
            <w:vAlign w:val="center"/>
          </w:tcPr>
          <w:p w14:paraId="73C4071F" w14:textId="77777777" w:rsidR="00087F46" w:rsidRPr="00D01B1A" w:rsidRDefault="00087F46" w:rsidP="000B421A">
            <w:pPr>
              <w:widowControl w:val="0"/>
              <w:spacing w:before="60" w:after="60"/>
              <w:jc w:val="center"/>
              <w:rPr>
                <w:b/>
                <w:sz w:val="20"/>
                <w:szCs w:val="20"/>
              </w:rPr>
            </w:pPr>
            <w:r w:rsidRPr="00D01B1A">
              <w:rPr>
                <w:b/>
                <w:sz w:val="20"/>
                <w:szCs w:val="20"/>
              </w:rPr>
              <w:t xml:space="preserve">Mean </w:t>
            </w:r>
            <w:r w:rsidRPr="00D01B1A">
              <w:rPr>
                <w:b/>
                <w:sz w:val="20"/>
                <w:szCs w:val="20"/>
              </w:rPr>
              <w:br/>
              <w:t>recovery (%)</w:t>
            </w:r>
          </w:p>
        </w:tc>
        <w:tc>
          <w:tcPr>
            <w:tcW w:w="527" w:type="pct"/>
            <w:tcBorders>
              <w:bottom w:val="single" w:sz="4" w:space="0" w:color="auto"/>
            </w:tcBorders>
            <w:shd w:val="clear" w:color="auto" w:fill="auto"/>
            <w:vAlign w:val="center"/>
          </w:tcPr>
          <w:p w14:paraId="42522D18" w14:textId="77777777" w:rsidR="00087F46" w:rsidRPr="00D01B1A" w:rsidRDefault="00087F46" w:rsidP="000B421A">
            <w:pPr>
              <w:widowControl w:val="0"/>
              <w:spacing w:before="60" w:after="60"/>
              <w:jc w:val="center"/>
              <w:rPr>
                <w:b/>
                <w:sz w:val="20"/>
                <w:szCs w:val="20"/>
              </w:rPr>
            </w:pPr>
            <w:r w:rsidRPr="00D01B1A">
              <w:rPr>
                <w:b/>
                <w:sz w:val="20"/>
                <w:szCs w:val="20"/>
              </w:rPr>
              <w:t>RSD (%)</w:t>
            </w:r>
          </w:p>
        </w:tc>
        <w:tc>
          <w:tcPr>
            <w:tcW w:w="921" w:type="pct"/>
            <w:shd w:val="clear" w:color="auto" w:fill="auto"/>
            <w:vAlign w:val="center"/>
          </w:tcPr>
          <w:p w14:paraId="6598BCDF" w14:textId="77777777" w:rsidR="00087F46" w:rsidRPr="00D01B1A" w:rsidRDefault="00087F46" w:rsidP="000B421A">
            <w:pPr>
              <w:widowControl w:val="0"/>
              <w:spacing w:before="60" w:after="60"/>
              <w:jc w:val="center"/>
              <w:rPr>
                <w:b/>
                <w:sz w:val="20"/>
                <w:szCs w:val="20"/>
              </w:rPr>
            </w:pPr>
            <w:r w:rsidRPr="00D01B1A">
              <w:rPr>
                <w:b/>
                <w:sz w:val="20"/>
                <w:szCs w:val="20"/>
              </w:rPr>
              <w:t>Comments</w:t>
            </w:r>
          </w:p>
        </w:tc>
      </w:tr>
      <w:tr w:rsidR="00087F46" w:rsidRPr="00D01B1A" w14:paraId="2D7A80FC"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CE095" w14:textId="77777777" w:rsidR="00087F46" w:rsidRPr="00D01B1A" w:rsidRDefault="00087F46" w:rsidP="000B421A">
            <w:pPr>
              <w:widowControl w:val="0"/>
              <w:jc w:val="center"/>
              <w:rPr>
                <w:sz w:val="20"/>
                <w:szCs w:val="20"/>
              </w:rPr>
            </w:pPr>
            <w:r w:rsidRPr="00D01B1A">
              <w:rPr>
                <w:color w:val="000000"/>
                <w:sz w:val="20"/>
                <w:szCs w:val="20"/>
              </w:rPr>
              <w:t>Cattle Whole Milk</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A085A7"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A342320" w14:textId="77777777" w:rsidR="00087F46" w:rsidRPr="00D01B1A" w:rsidRDefault="00087F46" w:rsidP="000B421A">
            <w:pPr>
              <w:widowControl w:val="0"/>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D3432BA" w14:textId="77777777" w:rsidR="00087F46" w:rsidRPr="00D01B1A" w:rsidRDefault="00087F46" w:rsidP="000B421A">
            <w:pPr>
              <w:widowControl w:val="0"/>
              <w:jc w:val="center"/>
              <w:rPr>
                <w:sz w:val="20"/>
                <w:szCs w:val="20"/>
              </w:rPr>
            </w:pPr>
            <w:r w:rsidRPr="00D01B1A">
              <w:rPr>
                <w:color w:val="000000"/>
                <w:sz w:val="20"/>
                <w:szCs w:val="20"/>
              </w:rPr>
              <w:t>85</w:t>
            </w:r>
          </w:p>
        </w:tc>
        <w:tc>
          <w:tcPr>
            <w:tcW w:w="527" w:type="pct"/>
            <w:tcBorders>
              <w:top w:val="single" w:sz="4" w:space="0" w:color="auto"/>
              <w:left w:val="single" w:sz="4" w:space="0" w:color="auto"/>
              <w:bottom w:val="single" w:sz="4" w:space="0" w:color="auto"/>
              <w:right w:val="nil"/>
            </w:tcBorders>
            <w:shd w:val="clear" w:color="auto" w:fill="auto"/>
            <w:vAlign w:val="bottom"/>
          </w:tcPr>
          <w:p w14:paraId="368AFAF0" w14:textId="77777777" w:rsidR="00087F46" w:rsidRPr="00D01B1A" w:rsidRDefault="00087F46" w:rsidP="000B421A">
            <w:pPr>
              <w:widowControl w:val="0"/>
              <w:jc w:val="center"/>
              <w:rPr>
                <w:sz w:val="20"/>
                <w:szCs w:val="20"/>
              </w:rPr>
            </w:pPr>
            <w:r w:rsidRPr="00D01B1A">
              <w:rPr>
                <w:color w:val="000000"/>
                <w:sz w:val="20"/>
                <w:szCs w:val="20"/>
              </w:rPr>
              <w:t>3</w:t>
            </w:r>
          </w:p>
        </w:tc>
        <w:tc>
          <w:tcPr>
            <w:tcW w:w="921" w:type="pct"/>
            <w:vMerge w:val="restart"/>
            <w:shd w:val="clear" w:color="auto" w:fill="auto"/>
            <w:vAlign w:val="center"/>
          </w:tcPr>
          <w:p w14:paraId="0CC99C36" w14:textId="77777777" w:rsidR="00087F46" w:rsidRPr="00D01B1A" w:rsidRDefault="00087F46" w:rsidP="000B421A">
            <w:pPr>
              <w:pStyle w:val="Default"/>
              <w:widowControl w:val="0"/>
              <w:jc w:val="center"/>
              <w:rPr>
                <w:sz w:val="20"/>
                <w:szCs w:val="20"/>
              </w:rPr>
            </w:pPr>
            <w:r w:rsidRPr="00D01B1A">
              <w:rPr>
                <w:sz w:val="20"/>
                <w:szCs w:val="20"/>
              </w:rPr>
              <w:t xml:space="preserve">2010/0129/01 </w:t>
            </w:r>
          </w:p>
        </w:tc>
      </w:tr>
      <w:tr w:rsidR="00087F46" w:rsidRPr="00D01B1A" w14:paraId="77D18439"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FB31452"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41F604A"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2BDA9D5" w14:textId="77777777" w:rsidR="00087F46" w:rsidRPr="00D01B1A" w:rsidRDefault="00087F46" w:rsidP="000B421A">
            <w:pPr>
              <w:widowControl w:val="0"/>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21293E00" w14:textId="77777777" w:rsidR="00087F46" w:rsidRPr="00D01B1A" w:rsidRDefault="00087F46" w:rsidP="000B421A">
            <w:pPr>
              <w:widowControl w:val="0"/>
              <w:jc w:val="center"/>
              <w:rPr>
                <w:sz w:val="20"/>
                <w:szCs w:val="20"/>
              </w:rPr>
            </w:pPr>
            <w:r w:rsidRPr="00D01B1A">
              <w:rPr>
                <w:color w:val="000000"/>
                <w:sz w:val="20"/>
                <w:szCs w:val="20"/>
              </w:rPr>
              <w:t>86</w:t>
            </w:r>
          </w:p>
        </w:tc>
        <w:tc>
          <w:tcPr>
            <w:tcW w:w="527" w:type="pct"/>
            <w:tcBorders>
              <w:top w:val="single" w:sz="4" w:space="0" w:color="auto"/>
              <w:left w:val="single" w:sz="4" w:space="0" w:color="auto"/>
              <w:bottom w:val="single" w:sz="4" w:space="0" w:color="auto"/>
              <w:right w:val="nil"/>
            </w:tcBorders>
            <w:shd w:val="clear" w:color="auto" w:fill="auto"/>
            <w:vAlign w:val="bottom"/>
          </w:tcPr>
          <w:p w14:paraId="463C55E0" w14:textId="77777777" w:rsidR="00087F46" w:rsidRPr="00D01B1A" w:rsidRDefault="00087F46" w:rsidP="000B421A">
            <w:pPr>
              <w:widowControl w:val="0"/>
              <w:jc w:val="center"/>
              <w:rPr>
                <w:sz w:val="20"/>
                <w:szCs w:val="20"/>
              </w:rPr>
            </w:pPr>
            <w:r w:rsidRPr="00D01B1A">
              <w:rPr>
                <w:color w:val="000000"/>
                <w:sz w:val="20"/>
                <w:szCs w:val="20"/>
              </w:rPr>
              <w:t>5</w:t>
            </w:r>
          </w:p>
        </w:tc>
        <w:tc>
          <w:tcPr>
            <w:tcW w:w="921" w:type="pct"/>
            <w:vMerge/>
            <w:shd w:val="clear" w:color="auto" w:fill="auto"/>
            <w:vAlign w:val="center"/>
          </w:tcPr>
          <w:p w14:paraId="13B73DFB" w14:textId="77777777" w:rsidR="00087F46" w:rsidRPr="00D01B1A" w:rsidRDefault="00087F46" w:rsidP="000B421A">
            <w:pPr>
              <w:widowControl w:val="0"/>
              <w:jc w:val="center"/>
              <w:rPr>
                <w:sz w:val="20"/>
                <w:szCs w:val="20"/>
                <w:highlight w:val="cyan"/>
              </w:rPr>
            </w:pPr>
          </w:p>
        </w:tc>
      </w:tr>
      <w:tr w:rsidR="00087F46" w:rsidRPr="00D01B1A" w14:paraId="5832D055"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BCA67D5"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EFE2A39"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57A6B05C" w14:textId="77777777" w:rsidR="00087F46" w:rsidRPr="00D01B1A" w:rsidRDefault="00087F46" w:rsidP="000B421A">
            <w:pPr>
              <w:widowControl w:val="0"/>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30C8A997" w14:textId="77777777" w:rsidR="00087F46" w:rsidRPr="00D01B1A" w:rsidRDefault="00087F46" w:rsidP="000B421A">
            <w:pPr>
              <w:widowControl w:val="0"/>
              <w:jc w:val="center"/>
              <w:rPr>
                <w:sz w:val="20"/>
                <w:szCs w:val="20"/>
              </w:rPr>
            </w:pPr>
            <w:r w:rsidRPr="00D01B1A">
              <w:rPr>
                <w:color w:val="000000"/>
                <w:sz w:val="20"/>
                <w:szCs w:val="20"/>
              </w:rPr>
              <w:t>85</w:t>
            </w:r>
          </w:p>
        </w:tc>
        <w:tc>
          <w:tcPr>
            <w:tcW w:w="527" w:type="pct"/>
            <w:tcBorders>
              <w:top w:val="single" w:sz="4" w:space="0" w:color="auto"/>
              <w:left w:val="single" w:sz="4" w:space="0" w:color="auto"/>
              <w:bottom w:val="single" w:sz="4" w:space="0" w:color="auto"/>
              <w:right w:val="nil"/>
            </w:tcBorders>
            <w:shd w:val="clear" w:color="auto" w:fill="auto"/>
            <w:vAlign w:val="bottom"/>
          </w:tcPr>
          <w:p w14:paraId="1D1EDC7A" w14:textId="77777777" w:rsidR="00087F46" w:rsidRPr="00D01B1A" w:rsidRDefault="00087F46" w:rsidP="000B421A">
            <w:pPr>
              <w:widowControl w:val="0"/>
              <w:jc w:val="center"/>
              <w:rPr>
                <w:sz w:val="20"/>
                <w:szCs w:val="20"/>
              </w:rPr>
            </w:pPr>
            <w:r w:rsidRPr="00D01B1A">
              <w:rPr>
                <w:color w:val="000000"/>
                <w:sz w:val="20"/>
                <w:szCs w:val="20"/>
              </w:rPr>
              <w:t>4</w:t>
            </w:r>
          </w:p>
        </w:tc>
        <w:tc>
          <w:tcPr>
            <w:tcW w:w="921" w:type="pct"/>
            <w:vMerge/>
            <w:shd w:val="clear" w:color="auto" w:fill="auto"/>
            <w:vAlign w:val="center"/>
          </w:tcPr>
          <w:p w14:paraId="43FCE6E6" w14:textId="77777777" w:rsidR="00087F46" w:rsidRPr="00D01B1A" w:rsidRDefault="00087F46" w:rsidP="000B421A">
            <w:pPr>
              <w:widowControl w:val="0"/>
              <w:jc w:val="center"/>
              <w:rPr>
                <w:sz w:val="20"/>
                <w:szCs w:val="20"/>
                <w:highlight w:val="cyan"/>
              </w:rPr>
            </w:pPr>
          </w:p>
        </w:tc>
      </w:tr>
      <w:tr w:rsidR="00087F46" w:rsidRPr="00D01B1A" w14:paraId="3940C605"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6F315C" w14:textId="77777777" w:rsidR="00087F46" w:rsidRPr="00D01B1A" w:rsidRDefault="00087F46" w:rsidP="000B421A">
            <w:pPr>
              <w:widowControl w:val="0"/>
              <w:jc w:val="center"/>
              <w:rPr>
                <w:sz w:val="20"/>
                <w:szCs w:val="20"/>
              </w:rPr>
            </w:pPr>
            <w:r w:rsidRPr="00D01B1A">
              <w:rPr>
                <w:color w:val="000000"/>
                <w:sz w:val="20"/>
                <w:szCs w:val="20"/>
              </w:rPr>
              <w:t>Cattle Fat</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C56027"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130687D2" w14:textId="77777777" w:rsidR="00087F46" w:rsidRPr="00D01B1A" w:rsidRDefault="00087F46" w:rsidP="000B421A">
            <w:pPr>
              <w:widowControl w:val="0"/>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7C9539FC" w14:textId="77777777" w:rsidR="00087F46" w:rsidRPr="00D01B1A" w:rsidRDefault="00087F46" w:rsidP="000B421A">
            <w:pPr>
              <w:widowControl w:val="0"/>
              <w:jc w:val="center"/>
              <w:rPr>
                <w:sz w:val="20"/>
                <w:szCs w:val="20"/>
              </w:rPr>
            </w:pPr>
            <w:r w:rsidRPr="00D01B1A">
              <w:rPr>
                <w:color w:val="000000"/>
                <w:sz w:val="20"/>
                <w:szCs w:val="20"/>
              </w:rPr>
              <w:t>88</w:t>
            </w:r>
          </w:p>
        </w:tc>
        <w:tc>
          <w:tcPr>
            <w:tcW w:w="527" w:type="pct"/>
            <w:tcBorders>
              <w:top w:val="single" w:sz="4" w:space="0" w:color="auto"/>
              <w:left w:val="single" w:sz="4" w:space="0" w:color="auto"/>
              <w:bottom w:val="single" w:sz="4" w:space="0" w:color="auto"/>
              <w:right w:val="nil"/>
            </w:tcBorders>
            <w:shd w:val="clear" w:color="auto" w:fill="auto"/>
            <w:vAlign w:val="bottom"/>
          </w:tcPr>
          <w:p w14:paraId="03DE6951" w14:textId="77777777" w:rsidR="00087F46" w:rsidRPr="00D01B1A" w:rsidRDefault="00087F46" w:rsidP="000B421A">
            <w:pPr>
              <w:widowControl w:val="0"/>
              <w:jc w:val="center"/>
              <w:rPr>
                <w:sz w:val="20"/>
                <w:szCs w:val="20"/>
              </w:rPr>
            </w:pPr>
            <w:r w:rsidRPr="00D01B1A">
              <w:rPr>
                <w:color w:val="000000"/>
                <w:sz w:val="20"/>
                <w:szCs w:val="20"/>
              </w:rPr>
              <w:t>2</w:t>
            </w:r>
          </w:p>
        </w:tc>
        <w:tc>
          <w:tcPr>
            <w:tcW w:w="921" w:type="pct"/>
            <w:vMerge/>
            <w:shd w:val="clear" w:color="auto" w:fill="auto"/>
            <w:vAlign w:val="center"/>
          </w:tcPr>
          <w:p w14:paraId="067B0A24" w14:textId="77777777" w:rsidR="00087F46" w:rsidRPr="00D01B1A" w:rsidRDefault="00087F46" w:rsidP="000B421A">
            <w:pPr>
              <w:widowControl w:val="0"/>
              <w:jc w:val="center"/>
              <w:rPr>
                <w:sz w:val="20"/>
                <w:szCs w:val="20"/>
                <w:highlight w:val="cyan"/>
              </w:rPr>
            </w:pPr>
          </w:p>
        </w:tc>
      </w:tr>
      <w:tr w:rsidR="00087F46" w:rsidRPr="00D01B1A" w14:paraId="6A7BF67D"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4F9777A"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16925A3"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69D5BF65" w14:textId="77777777" w:rsidR="00087F46" w:rsidRPr="00D01B1A" w:rsidRDefault="00087F46" w:rsidP="000B421A">
            <w:pPr>
              <w:widowControl w:val="0"/>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481C7629" w14:textId="77777777" w:rsidR="00087F46" w:rsidRPr="00D01B1A" w:rsidRDefault="00087F46" w:rsidP="000B421A">
            <w:pPr>
              <w:widowControl w:val="0"/>
              <w:jc w:val="center"/>
              <w:rPr>
                <w:sz w:val="20"/>
                <w:szCs w:val="20"/>
              </w:rPr>
            </w:pPr>
            <w:r w:rsidRPr="00D01B1A">
              <w:rPr>
                <w:color w:val="000000"/>
                <w:sz w:val="20"/>
                <w:szCs w:val="20"/>
              </w:rPr>
              <w:t>87</w:t>
            </w:r>
          </w:p>
        </w:tc>
        <w:tc>
          <w:tcPr>
            <w:tcW w:w="527" w:type="pct"/>
            <w:tcBorders>
              <w:top w:val="single" w:sz="4" w:space="0" w:color="auto"/>
              <w:left w:val="single" w:sz="4" w:space="0" w:color="auto"/>
              <w:bottom w:val="single" w:sz="4" w:space="0" w:color="auto"/>
              <w:right w:val="nil"/>
            </w:tcBorders>
            <w:shd w:val="clear" w:color="auto" w:fill="auto"/>
            <w:vAlign w:val="bottom"/>
          </w:tcPr>
          <w:p w14:paraId="06EDCF07" w14:textId="77777777" w:rsidR="00087F46" w:rsidRPr="00D01B1A" w:rsidRDefault="00087F46" w:rsidP="000B421A">
            <w:pPr>
              <w:widowControl w:val="0"/>
              <w:jc w:val="center"/>
              <w:rPr>
                <w:sz w:val="20"/>
                <w:szCs w:val="20"/>
              </w:rPr>
            </w:pPr>
            <w:r w:rsidRPr="00D01B1A">
              <w:rPr>
                <w:color w:val="000000"/>
                <w:sz w:val="20"/>
                <w:szCs w:val="20"/>
              </w:rPr>
              <w:t>8</w:t>
            </w:r>
          </w:p>
        </w:tc>
        <w:tc>
          <w:tcPr>
            <w:tcW w:w="921" w:type="pct"/>
            <w:vMerge/>
            <w:shd w:val="clear" w:color="auto" w:fill="auto"/>
            <w:vAlign w:val="center"/>
          </w:tcPr>
          <w:p w14:paraId="6C2BE1A2" w14:textId="77777777" w:rsidR="00087F46" w:rsidRPr="00D01B1A" w:rsidRDefault="00087F46" w:rsidP="000B421A">
            <w:pPr>
              <w:widowControl w:val="0"/>
              <w:jc w:val="center"/>
              <w:rPr>
                <w:sz w:val="20"/>
                <w:szCs w:val="20"/>
                <w:highlight w:val="cyan"/>
              </w:rPr>
            </w:pPr>
          </w:p>
        </w:tc>
      </w:tr>
      <w:tr w:rsidR="00087F46" w:rsidRPr="00D01B1A" w14:paraId="047111C9"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0AC1651"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4E0F365"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54E65EF4" w14:textId="77777777" w:rsidR="00087F46" w:rsidRPr="00D01B1A" w:rsidRDefault="00087F46" w:rsidP="000B421A">
            <w:pPr>
              <w:widowControl w:val="0"/>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24D59ABF" w14:textId="77777777" w:rsidR="00087F46" w:rsidRPr="00D01B1A" w:rsidRDefault="00087F46" w:rsidP="000B421A">
            <w:pPr>
              <w:widowControl w:val="0"/>
              <w:jc w:val="center"/>
              <w:rPr>
                <w:sz w:val="20"/>
                <w:szCs w:val="20"/>
              </w:rPr>
            </w:pPr>
            <w:r w:rsidRPr="00D01B1A">
              <w:rPr>
                <w:color w:val="000000"/>
                <w:sz w:val="20"/>
                <w:szCs w:val="20"/>
              </w:rPr>
              <w:t>87</w:t>
            </w:r>
          </w:p>
        </w:tc>
        <w:tc>
          <w:tcPr>
            <w:tcW w:w="527" w:type="pct"/>
            <w:tcBorders>
              <w:top w:val="single" w:sz="4" w:space="0" w:color="auto"/>
              <w:left w:val="single" w:sz="4" w:space="0" w:color="auto"/>
              <w:bottom w:val="single" w:sz="4" w:space="0" w:color="auto"/>
              <w:right w:val="nil"/>
            </w:tcBorders>
            <w:shd w:val="clear" w:color="auto" w:fill="auto"/>
            <w:vAlign w:val="bottom"/>
          </w:tcPr>
          <w:p w14:paraId="319E5EA4" w14:textId="77777777" w:rsidR="00087F46" w:rsidRPr="00D01B1A" w:rsidRDefault="00087F46" w:rsidP="000B421A">
            <w:pPr>
              <w:widowControl w:val="0"/>
              <w:jc w:val="center"/>
              <w:rPr>
                <w:sz w:val="20"/>
                <w:szCs w:val="20"/>
              </w:rPr>
            </w:pPr>
            <w:r w:rsidRPr="00D01B1A">
              <w:rPr>
                <w:color w:val="000000"/>
                <w:sz w:val="20"/>
                <w:szCs w:val="20"/>
              </w:rPr>
              <w:t>5</w:t>
            </w:r>
          </w:p>
        </w:tc>
        <w:tc>
          <w:tcPr>
            <w:tcW w:w="921" w:type="pct"/>
            <w:vMerge/>
            <w:shd w:val="clear" w:color="auto" w:fill="auto"/>
            <w:vAlign w:val="center"/>
          </w:tcPr>
          <w:p w14:paraId="23A17779" w14:textId="77777777" w:rsidR="00087F46" w:rsidRPr="00D01B1A" w:rsidRDefault="00087F46" w:rsidP="000B421A">
            <w:pPr>
              <w:widowControl w:val="0"/>
              <w:jc w:val="center"/>
              <w:rPr>
                <w:sz w:val="20"/>
                <w:szCs w:val="20"/>
                <w:highlight w:val="cyan"/>
              </w:rPr>
            </w:pPr>
          </w:p>
        </w:tc>
      </w:tr>
      <w:tr w:rsidR="00087F46" w:rsidRPr="00D01B1A" w14:paraId="5CCB2F6D" w14:textId="77777777" w:rsidTr="00FE2297">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C401AC" w14:textId="77777777" w:rsidR="00087F46" w:rsidRPr="00D01B1A" w:rsidRDefault="00087F46" w:rsidP="000B421A">
            <w:pPr>
              <w:widowControl w:val="0"/>
              <w:jc w:val="center"/>
              <w:rPr>
                <w:sz w:val="20"/>
                <w:szCs w:val="20"/>
              </w:rPr>
            </w:pPr>
            <w:r w:rsidRPr="00D01B1A">
              <w:rPr>
                <w:color w:val="000000"/>
                <w:sz w:val="20"/>
                <w:szCs w:val="20"/>
              </w:rPr>
              <w:t>Chicken Whole Egg</w:t>
            </w:r>
          </w:p>
        </w:tc>
        <w:tc>
          <w:tcPr>
            <w:tcW w:w="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80D90E" w14:textId="77777777" w:rsidR="00087F46" w:rsidRPr="00D01B1A" w:rsidRDefault="00087F46" w:rsidP="000B421A">
            <w:pPr>
              <w:widowControl w:val="0"/>
              <w:jc w:val="center"/>
              <w:rPr>
                <w:sz w:val="20"/>
                <w:szCs w:val="20"/>
              </w:rPr>
            </w:pPr>
            <w:r w:rsidRPr="00D01B1A">
              <w:rPr>
                <w:color w:val="000000"/>
                <w:sz w:val="20"/>
                <w:szCs w:val="20"/>
              </w:rPr>
              <w:t>Propamocarb</w:t>
            </w: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3C13E96B" w14:textId="77777777" w:rsidR="00087F46" w:rsidRPr="00D01B1A" w:rsidRDefault="00087F46" w:rsidP="000B421A">
            <w:pPr>
              <w:widowControl w:val="0"/>
              <w:jc w:val="center"/>
              <w:rPr>
                <w:sz w:val="20"/>
                <w:szCs w:val="20"/>
              </w:rPr>
            </w:pPr>
            <w:r w:rsidRPr="00D01B1A">
              <w:rPr>
                <w:color w:val="000000"/>
                <w:sz w:val="20"/>
                <w:szCs w:val="20"/>
              </w:rPr>
              <w:t>0.01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62EE927F" w14:textId="77777777" w:rsidR="00087F46" w:rsidRPr="00D01B1A" w:rsidRDefault="00087F46" w:rsidP="000B421A">
            <w:pPr>
              <w:widowControl w:val="0"/>
              <w:jc w:val="center"/>
              <w:rPr>
                <w:sz w:val="20"/>
                <w:szCs w:val="20"/>
              </w:rPr>
            </w:pPr>
            <w:r w:rsidRPr="00D01B1A">
              <w:rPr>
                <w:color w:val="000000"/>
                <w:sz w:val="20"/>
                <w:szCs w:val="20"/>
              </w:rPr>
              <w:t>82</w:t>
            </w:r>
          </w:p>
        </w:tc>
        <w:tc>
          <w:tcPr>
            <w:tcW w:w="527" w:type="pct"/>
            <w:tcBorders>
              <w:top w:val="single" w:sz="4" w:space="0" w:color="auto"/>
              <w:left w:val="single" w:sz="4" w:space="0" w:color="auto"/>
              <w:bottom w:val="single" w:sz="4" w:space="0" w:color="auto"/>
              <w:right w:val="nil"/>
            </w:tcBorders>
            <w:shd w:val="clear" w:color="auto" w:fill="auto"/>
            <w:vAlign w:val="bottom"/>
          </w:tcPr>
          <w:p w14:paraId="7577102A" w14:textId="77777777" w:rsidR="00087F46" w:rsidRPr="00D01B1A" w:rsidRDefault="00087F46" w:rsidP="000B421A">
            <w:pPr>
              <w:widowControl w:val="0"/>
              <w:jc w:val="center"/>
              <w:rPr>
                <w:sz w:val="20"/>
                <w:szCs w:val="20"/>
              </w:rPr>
            </w:pPr>
            <w:r w:rsidRPr="00D01B1A">
              <w:rPr>
                <w:color w:val="000000"/>
                <w:sz w:val="20"/>
                <w:szCs w:val="20"/>
              </w:rPr>
              <w:t>3</w:t>
            </w:r>
          </w:p>
        </w:tc>
        <w:tc>
          <w:tcPr>
            <w:tcW w:w="921" w:type="pct"/>
            <w:vMerge/>
            <w:shd w:val="clear" w:color="auto" w:fill="auto"/>
            <w:vAlign w:val="center"/>
          </w:tcPr>
          <w:p w14:paraId="73B40906" w14:textId="77777777" w:rsidR="00087F46" w:rsidRPr="00D01B1A" w:rsidRDefault="00087F46" w:rsidP="000B421A">
            <w:pPr>
              <w:widowControl w:val="0"/>
              <w:jc w:val="center"/>
              <w:rPr>
                <w:sz w:val="20"/>
                <w:szCs w:val="20"/>
                <w:highlight w:val="cyan"/>
              </w:rPr>
            </w:pPr>
          </w:p>
        </w:tc>
      </w:tr>
      <w:tr w:rsidR="00087F46" w:rsidRPr="00D01B1A" w14:paraId="5C613472"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9E7595D"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B5C2CC9"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5A2EF95A" w14:textId="77777777" w:rsidR="00087F46" w:rsidRPr="00D01B1A" w:rsidRDefault="00087F46" w:rsidP="000B421A">
            <w:pPr>
              <w:widowControl w:val="0"/>
              <w:jc w:val="center"/>
              <w:rPr>
                <w:sz w:val="20"/>
                <w:szCs w:val="20"/>
              </w:rPr>
            </w:pPr>
            <w:r w:rsidRPr="00D01B1A">
              <w:rPr>
                <w:color w:val="000000"/>
                <w:sz w:val="20"/>
                <w:szCs w:val="20"/>
              </w:rPr>
              <w:t>0.1 (n=5)</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5720E5D5" w14:textId="77777777" w:rsidR="00087F46" w:rsidRPr="00D01B1A" w:rsidRDefault="00087F46" w:rsidP="000B421A">
            <w:pPr>
              <w:widowControl w:val="0"/>
              <w:jc w:val="center"/>
              <w:rPr>
                <w:sz w:val="20"/>
                <w:szCs w:val="20"/>
              </w:rPr>
            </w:pPr>
            <w:r w:rsidRPr="00D01B1A">
              <w:rPr>
                <w:color w:val="000000"/>
                <w:sz w:val="20"/>
                <w:szCs w:val="20"/>
              </w:rPr>
              <w:t>80</w:t>
            </w:r>
          </w:p>
        </w:tc>
        <w:tc>
          <w:tcPr>
            <w:tcW w:w="527" w:type="pct"/>
            <w:tcBorders>
              <w:top w:val="single" w:sz="4" w:space="0" w:color="auto"/>
              <w:left w:val="single" w:sz="4" w:space="0" w:color="auto"/>
              <w:bottom w:val="single" w:sz="4" w:space="0" w:color="auto"/>
              <w:right w:val="nil"/>
            </w:tcBorders>
            <w:shd w:val="clear" w:color="auto" w:fill="auto"/>
            <w:vAlign w:val="bottom"/>
          </w:tcPr>
          <w:p w14:paraId="241E0B0D" w14:textId="77777777" w:rsidR="00087F46" w:rsidRPr="00D01B1A" w:rsidRDefault="00087F46" w:rsidP="000B421A">
            <w:pPr>
              <w:widowControl w:val="0"/>
              <w:jc w:val="center"/>
              <w:rPr>
                <w:sz w:val="20"/>
                <w:szCs w:val="20"/>
              </w:rPr>
            </w:pPr>
            <w:r w:rsidRPr="00D01B1A">
              <w:rPr>
                <w:color w:val="000000"/>
                <w:sz w:val="20"/>
                <w:szCs w:val="20"/>
              </w:rPr>
              <w:t>3</w:t>
            </w:r>
          </w:p>
        </w:tc>
        <w:tc>
          <w:tcPr>
            <w:tcW w:w="921" w:type="pct"/>
            <w:vMerge/>
            <w:shd w:val="clear" w:color="auto" w:fill="auto"/>
            <w:vAlign w:val="center"/>
          </w:tcPr>
          <w:p w14:paraId="2F9AB010" w14:textId="77777777" w:rsidR="00087F46" w:rsidRPr="00D01B1A" w:rsidRDefault="00087F46" w:rsidP="000B421A">
            <w:pPr>
              <w:widowControl w:val="0"/>
              <w:jc w:val="center"/>
              <w:rPr>
                <w:sz w:val="20"/>
                <w:szCs w:val="20"/>
                <w:highlight w:val="cyan"/>
              </w:rPr>
            </w:pPr>
          </w:p>
        </w:tc>
      </w:tr>
      <w:tr w:rsidR="00087F46" w:rsidRPr="00D01B1A" w14:paraId="06AAF73E" w14:textId="77777777" w:rsidTr="00FE2297">
        <w:tc>
          <w:tcPr>
            <w:tcW w:w="7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825E311" w14:textId="77777777" w:rsidR="00087F46" w:rsidRPr="00D01B1A" w:rsidRDefault="00087F46" w:rsidP="000B421A">
            <w:pPr>
              <w:widowControl w:val="0"/>
              <w:jc w:val="center"/>
              <w:rPr>
                <w:sz w:val="20"/>
                <w:szCs w:val="20"/>
              </w:rPr>
            </w:pPr>
          </w:p>
        </w:tc>
        <w:tc>
          <w:tcPr>
            <w:tcW w:w="70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084BB00" w14:textId="77777777" w:rsidR="00087F46" w:rsidRPr="00D01B1A" w:rsidRDefault="00087F46" w:rsidP="000B421A">
            <w:pPr>
              <w:widowControl w:val="0"/>
              <w:jc w:val="center"/>
              <w:rPr>
                <w:sz w:val="20"/>
                <w:szCs w:val="20"/>
              </w:rPr>
            </w:pPr>
          </w:p>
        </w:tc>
        <w:tc>
          <w:tcPr>
            <w:tcW w:w="1384" w:type="pct"/>
            <w:tcBorders>
              <w:top w:val="single" w:sz="4" w:space="0" w:color="auto"/>
              <w:left w:val="single" w:sz="4" w:space="0" w:color="auto"/>
              <w:bottom w:val="single" w:sz="4" w:space="0" w:color="auto"/>
              <w:right w:val="single" w:sz="4" w:space="0" w:color="auto"/>
            </w:tcBorders>
            <w:shd w:val="clear" w:color="auto" w:fill="auto"/>
            <w:vAlign w:val="bottom"/>
          </w:tcPr>
          <w:p w14:paraId="7F06AED6" w14:textId="77777777" w:rsidR="00087F46" w:rsidRPr="00D01B1A" w:rsidRDefault="00087F46" w:rsidP="000B421A">
            <w:pPr>
              <w:widowControl w:val="0"/>
              <w:jc w:val="center"/>
              <w:rPr>
                <w:sz w:val="20"/>
                <w:szCs w:val="20"/>
              </w:rPr>
            </w:pPr>
            <w:r w:rsidRPr="00D01B1A">
              <w:rPr>
                <w:color w:val="000000"/>
                <w:sz w:val="20"/>
                <w:szCs w:val="20"/>
              </w:rPr>
              <w:t>Overall Recovery (n=10)</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tcPr>
          <w:p w14:paraId="3E6E3EA8" w14:textId="77777777" w:rsidR="00087F46" w:rsidRPr="00D01B1A" w:rsidRDefault="00087F46" w:rsidP="000B421A">
            <w:pPr>
              <w:widowControl w:val="0"/>
              <w:jc w:val="center"/>
              <w:rPr>
                <w:sz w:val="20"/>
                <w:szCs w:val="20"/>
              </w:rPr>
            </w:pPr>
            <w:r w:rsidRPr="00D01B1A">
              <w:rPr>
                <w:color w:val="000000"/>
                <w:sz w:val="20"/>
                <w:szCs w:val="20"/>
              </w:rPr>
              <w:t>81</w:t>
            </w:r>
          </w:p>
        </w:tc>
        <w:tc>
          <w:tcPr>
            <w:tcW w:w="527" w:type="pct"/>
            <w:tcBorders>
              <w:top w:val="single" w:sz="4" w:space="0" w:color="auto"/>
              <w:left w:val="single" w:sz="4" w:space="0" w:color="auto"/>
              <w:bottom w:val="single" w:sz="4" w:space="0" w:color="auto"/>
              <w:right w:val="nil"/>
            </w:tcBorders>
            <w:shd w:val="clear" w:color="auto" w:fill="auto"/>
            <w:vAlign w:val="bottom"/>
          </w:tcPr>
          <w:p w14:paraId="26667C3D" w14:textId="77777777" w:rsidR="00087F46" w:rsidRPr="00D01B1A" w:rsidRDefault="00087F46" w:rsidP="000B421A">
            <w:pPr>
              <w:widowControl w:val="0"/>
              <w:jc w:val="center"/>
              <w:rPr>
                <w:sz w:val="20"/>
                <w:szCs w:val="20"/>
              </w:rPr>
            </w:pPr>
            <w:r w:rsidRPr="00D01B1A">
              <w:rPr>
                <w:color w:val="000000"/>
                <w:sz w:val="20"/>
                <w:szCs w:val="20"/>
              </w:rPr>
              <w:t>3</w:t>
            </w:r>
          </w:p>
        </w:tc>
        <w:tc>
          <w:tcPr>
            <w:tcW w:w="921" w:type="pct"/>
            <w:vMerge/>
            <w:shd w:val="clear" w:color="auto" w:fill="auto"/>
            <w:vAlign w:val="center"/>
          </w:tcPr>
          <w:p w14:paraId="44B8F565" w14:textId="77777777" w:rsidR="00087F46" w:rsidRPr="00D01B1A" w:rsidRDefault="00087F46" w:rsidP="000B421A">
            <w:pPr>
              <w:widowControl w:val="0"/>
              <w:jc w:val="center"/>
              <w:rPr>
                <w:sz w:val="20"/>
                <w:szCs w:val="20"/>
                <w:highlight w:val="cyan"/>
              </w:rPr>
            </w:pPr>
          </w:p>
        </w:tc>
      </w:tr>
    </w:tbl>
    <w:p w14:paraId="67DBA6F0" w14:textId="77777777" w:rsidR="00087F46" w:rsidRDefault="00087F46" w:rsidP="000B421A">
      <w:pPr>
        <w:widowControl w:val="0"/>
        <w:jc w:val="both"/>
        <w:rPr>
          <w:highlight w:val="cyan"/>
        </w:rPr>
      </w:pPr>
    </w:p>
    <w:p w14:paraId="6A046DA6" w14:textId="77777777" w:rsidR="00FE4BBC" w:rsidRDefault="00FE4BBC" w:rsidP="000B421A">
      <w:pPr>
        <w:widowControl w:val="0"/>
        <w:jc w:val="both"/>
        <w:rPr>
          <w:highlight w:val="cyan"/>
        </w:rPr>
        <w:sectPr w:rsidR="00FE4BBC" w:rsidSect="00FE2297">
          <w:pgSz w:w="11907" w:h="16840" w:code="9"/>
          <w:pgMar w:top="1418" w:right="1134" w:bottom="1418" w:left="1418" w:header="709" w:footer="709" w:gutter="0"/>
          <w:cols w:space="720"/>
        </w:sectPr>
      </w:pPr>
    </w:p>
    <w:p w14:paraId="70A045D6" w14:textId="76358577" w:rsidR="00087F46" w:rsidRPr="00D01B1A" w:rsidRDefault="00087F46" w:rsidP="000B421A">
      <w:pPr>
        <w:widowControl w:val="0"/>
        <w:tabs>
          <w:tab w:val="left" w:pos="1985"/>
        </w:tab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111</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analytical method used for validation of Propamocarb</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77"/>
      </w:tblGrid>
      <w:tr w:rsidR="00087F46" w:rsidRPr="00376C18" w14:paraId="34BA97C5" w14:textId="77777777" w:rsidTr="00FE2297">
        <w:trPr>
          <w:tblHeader/>
        </w:trPr>
        <w:tc>
          <w:tcPr>
            <w:tcW w:w="3397" w:type="dxa"/>
            <w:shd w:val="clear" w:color="auto" w:fill="auto"/>
          </w:tcPr>
          <w:p w14:paraId="4FA41E39" w14:textId="77777777" w:rsidR="00087F46" w:rsidRPr="00376C18" w:rsidRDefault="00087F46" w:rsidP="000B421A">
            <w:pPr>
              <w:widowControl w:val="0"/>
              <w:jc w:val="center"/>
              <w:rPr>
                <w:b/>
                <w:sz w:val="20"/>
                <w:szCs w:val="20"/>
              </w:rPr>
            </w:pPr>
          </w:p>
        </w:tc>
        <w:tc>
          <w:tcPr>
            <w:tcW w:w="5977" w:type="dxa"/>
            <w:shd w:val="clear" w:color="auto" w:fill="auto"/>
          </w:tcPr>
          <w:p w14:paraId="662857BB" w14:textId="77777777" w:rsidR="00087F46" w:rsidRPr="00376C18" w:rsidRDefault="00087F46" w:rsidP="000B421A">
            <w:pPr>
              <w:widowControl w:val="0"/>
              <w:jc w:val="center"/>
              <w:rPr>
                <w:b/>
                <w:sz w:val="20"/>
                <w:szCs w:val="20"/>
              </w:rPr>
            </w:pPr>
            <w:r w:rsidRPr="00376C18">
              <w:rPr>
                <w:b/>
                <w:sz w:val="20"/>
                <w:szCs w:val="20"/>
              </w:rPr>
              <w:t>Propamocarb</w:t>
            </w:r>
          </w:p>
        </w:tc>
      </w:tr>
      <w:tr w:rsidR="00087F46" w:rsidRPr="00376C18" w14:paraId="034B8FF1" w14:textId="77777777" w:rsidTr="00FE2297">
        <w:tc>
          <w:tcPr>
            <w:tcW w:w="3397" w:type="dxa"/>
            <w:shd w:val="clear" w:color="auto" w:fill="auto"/>
          </w:tcPr>
          <w:p w14:paraId="755D3D8D" w14:textId="77777777" w:rsidR="00087F46" w:rsidRPr="00376C18" w:rsidRDefault="00087F46" w:rsidP="000B421A">
            <w:pPr>
              <w:widowControl w:val="0"/>
              <w:rPr>
                <w:sz w:val="20"/>
                <w:szCs w:val="20"/>
              </w:rPr>
            </w:pPr>
            <w:r w:rsidRPr="00376C18">
              <w:rPr>
                <w:sz w:val="20"/>
                <w:szCs w:val="20"/>
              </w:rPr>
              <w:t>Specificity</w:t>
            </w:r>
          </w:p>
        </w:tc>
        <w:tc>
          <w:tcPr>
            <w:tcW w:w="5977" w:type="dxa"/>
            <w:shd w:val="clear" w:color="auto" w:fill="auto"/>
          </w:tcPr>
          <w:p w14:paraId="150F3406" w14:textId="77777777" w:rsidR="00087F46" w:rsidRPr="00376C18" w:rsidRDefault="00087F46" w:rsidP="000B421A">
            <w:pPr>
              <w:pStyle w:val="RepTable"/>
              <w:rPr>
                <w:noProof w:val="0"/>
                <w:sz w:val="20"/>
                <w:szCs w:val="20"/>
                <w:lang w:val="en-US"/>
              </w:rPr>
            </w:pPr>
            <w:r w:rsidRPr="00376C18">
              <w:rPr>
                <w:noProof w:val="0"/>
                <w:sz w:val="20"/>
                <w:szCs w:val="20"/>
                <w:lang w:val="en-US"/>
              </w:rPr>
              <w:t>The concentration of Propamocarb in final extracts was determined by high performance liquid chromatography with MS/MS detection. In order to ensure unambiguous identification two mass transitions were monitored. No significant interferences from the specimen matrix were detected at the retention times corresponding to Propamocarb in any of the control specimens The apparent residues for all control samples were below 30% of the LOQ for Propamocarb, i.e. &lt; 0.003 mg/kg. In addition the method is based on mass specific detection of the compound.</w:t>
            </w:r>
          </w:p>
        </w:tc>
      </w:tr>
      <w:tr w:rsidR="00087F46" w:rsidRPr="00376C18" w14:paraId="471FEF98" w14:textId="77777777" w:rsidTr="00FE2297">
        <w:tc>
          <w:tcPr>
            <w:tcW w:w="3397" w:type="dxa"/>
            <w:shd w:val="clear" w:color="auto" w:fill="auto"/>
          </w:tcPr>
          <w:p w14:paraId="04DDC827" w14:textId="77777777" w:rsidR="00087F46" w:rsidRPr="00376C18" w:rsidRDefault="00087F46" w:rsidP="000B421A">
            <w:pPr>
              <w:widowControl w:val="0"/>
              <w:rPr>
                <w:sz w:val="20"/>
                <w:szCs w:val="20"/>
              </w:rPr>
            </w:pPr>
            <w:r w:rsidRPr="00376C18">
              <w:rPr>
                <w:sz w:val="20"/>
                <w:szCs w:val="20"/>
              </w:rPr>
              <w:t>Calibration (type, number of data points)</w:t>
            </w:r>
          </w:p>
        </w:tc>
        <w:tc>
          <w:tcPr>
            <w:tcW w:w="5977" w:type="dxa"/>
            <w:shd w:val="clear" w:color="auto" w:fill="auto"/>
          </w:tcPr>
          <w:p w14:paraId="4B542B1B" w14:textId="77777777" w:rsidR="00087F46" w:rsidRPr="00376C18" w:rsidRDefault="00087F46" w:rsidP="000B421A">
            <w:pPr>
              <w:pStyle w:val="RepTable"/>
              <w:rPr>
                <w:noProof w:val="0"/>
                <w:sz w:val="20"/>
                <w:szCs w:val="20"/>
                <w:lang w:val="en-US"/>
              </w:rPr>
            </w:pPr>
            <w:r w:rsidRPr="00376C18">
              <w:rPr>
                <w:noProof w:val="0"/>
                <w:sz w:val="20"/>
                <w:szCs w:val="20"/>
                <w:lang w:val="en-US"/>
              </w:rPr>
              <w:t>The linearity of the detector used was tested for Propamocarb hydrochloride using standards in solvent. Linearity curves were performed by injecting eight standard solutions. Regression coefficients R were higher than 0.999 for the two mass transitions.</w:t>
            </w:r>
          </w:p>
          <w:p w14:paraId="77067859" w14:textId="77777777" w:rsidR="00087F46" w:rsidRPr="00376C18" w:rsidRDefault="00087F46" w:rsidP="000B421A">
            <w:pPr>
              <w:pStyle w:val="RepTable"/>
              <w:rPr>
                <w:noProof w:val="0"/>
                <w:sz w:val="20"/>
                <w:szCs w:val="20"/>
                <w:lang w:val="en-US"/>
              </w:rPr>
            </w:pPr>
          </w:p>
          <w:p w14:paraId="4E43DF2C" w14:textId="77777777" w:rsidR="00087F46" w:rsidRPr="00376C18" w:rsidRDefault="00087F46" w:rsidP="000B421A">
            <w:pPr>
              <w:pStyle w:val="RepTable"/>
              <w:rPr>
                <w:noProof w:val="0"/>
                <w:sz w:val="20"/>
                <w:szCs w:val="20"/>
                <w:lang w:val="en-US"/>
              </w:rPr>
            </w:pPr>
            <w:r w:rsidRPr="00376C18">
              <w:rPr>
                <w:noProof w:val="0"/>
                <w:sz w:val="20"/>
                <w:szCs w:val="20"/>
                <w:lang w:val="en-US"/>
              </w:rPr>
              <w:t>ILV</w:t>
            </w:r>
          </w:p>
          <w:p w14:paraId="1CD58A1B" w14:textId="77777777" w:rsidR="00087F46" w:rsidRPr="00376C18" w:rsidRDefault="00087F46" w:rsidP="000B421A">
            <w:pPr>
              <w:pStyle w:val="RepTable"/>
              <w:rPr>
                <w:noProof w:val="0"/>
                <w:sz w:val="20"/>
                <w:szCs w:val="20"/>
                <w:lang w:val="en-US"/>
              </w:rPr>
            </w:pPr>
            <w:r w:rsidRPr="00376C18">
              <w:rPr>
                <w:noProof w:val="0"/>
                <w:sz w:val="20"/>
                <w:szCs w:val="20"/>
                <w:lang w:val="en-US"/>
              </w:rPr>
              <w:t>The linearity of the detector response was determined by injecting matrix-matched standards of Propamocarb hydrochloride for muscle (cattle), liver (cattle), kidney (cattle), fat (cattle), milk (cattle) and whole egg (chicken).  Linearity curves were performed by injecting eight standard solutions. Regression coefficients R were higher than 0.999 for the two mass transitions.</w:t>
            </w:r>
          </w:p>
        </w:tc>
      </w:tr>
      <w:tr w:rsidR="00087F46" w:rsidRPr="00376C18" w14:paraId="128B9D0C" w14:textId="77777777" w:rsidTr="00FE2297">
        <w:tc>
          <w:tcPr>
            <w:tcW w:w="3397" w:type="dxa"/>
            <w:shd w:val="clear" w:color="auto" w:fill="auto"/>
          </w:tcPr>
          <w:p w14:paraId="2F37867E" w14:textId="77777777" w:rsidR="00087F46" w:rsidRPr="00376C18" w:rsidRDefault="00087F46" w:rsidP="000B421A">
            <w:pPr>
              <w:widowControl w:val="0"/>
              <w:rPr>
                <w:sz w:val="20"/>
                <w:szCs w:val="20"/>
              </w:rPr>
            </w:pPr>
            <w:r w:rsidRPr="00376C18">
              <w:rPr>
                <w:sz w:val="20"/>
                <w:szCs w:val="20"/>
              </w:rPr>
              <w:t>Calibration range</w:t>
            </w:r>
          </w:p>
        </w:tc>
        <w:tc>
          <w:tcPr>
            <w:tcW w:w="5977" w:type="dxa"/>
            <w:shd w:val="clear" w:color="auto" w:fill="auto"/>
          </w:tcPr>
          <w:p w14:paraId="002F5550" w14:textId="77777777" w:rsidR="00087F46" w:rsidRPr="00376C18" w:rsidRDefault="00087F46" w:rsidP="000B421A">
            <w:pPr>
              <w:pStyle w:val="RepTable"/>
              <w:rPr>
                <w:noProof w:val="0"/>
                <w:sz w:val="20"/>
                <w:szCs w:val="20"/>
                <w:lang w:val="en-US"/>
              </w:rPr>
            </w:pPr>
            <w:r w:rsidRPr="00376C18">
              <w:rPr>
                <w:noProof w:val="0"/>
                <w:sz w:val="20"/>
                <w:szCs w:val="20"/>
                <w:lang w:val="en-US"/>
              </w:rPr>
              <w:t>The linearity was demonstrated by injecting standards of Propamocarb hydrochloride at concentrations between 0.100 and 20.0 ng/</w:t>
            </w:r>
            <w:proofErr w:type="spellStart"/>
            <w:r w:rsidRPr="00376C18">
              <w:rPr>
                <w:noProof w:val="0"/>
                <w:sz w:val="20"/>
                <w:szCs w:val="20"/>
                <w:lang w:val="en-US"/>
              </w:rPr>
              <w:t>mL.</w:t>
            </w:r>
            <w:proofErr w:type="spellEnd"/>
            <w:r w:rsidRPr="00376C18">
              <w:rPr>
                <w:noProof w:val="0"/>
                <w:sz w:val="20"/>
                <w:szCs w:val="20"/>
                <w:lang w:val="en-US"/>
              </w:rPr>
              <w:t xml:space="preserve"> </w:t>
            </w:r>
          </w:p>
          <w:p w14:paraId="32E880C1" w14:textId="77777777" w:rsidR="00087F46" w:rsidRPr="00376C18" w:rsidRDefault="00087F46" w:rsidP="000B421A">
            <w:pPr>
              <w:pStyle w:val="RepTable"/>
              <w:rPr>
                <w:noProof w:val="0"/>
                <w:sz w:val="20"/>
                <w:szCs w:val="20"/>
                <w:lang w:val="en-US"/>
              </w:rPr>
            </w:pPr>
          </w:p>
          <w:p w14:paraId="1CA049C7" w14:textId="77777777" w:rsidR="00087F46" w:rsidRPr="00376C18" w:rsidRDefault="00087F46" w:rsidP="000B421A">
            <w:pPr>
              <w:pStyle w:val="RepTable"/>
              <w:rPr>
                <w:noProof w:val="0"/>
                <w:sz w:val="20"/>
                <w:szCs w:val="20"/>
                <w:lang w:val="en-US"/>
              </w:rPr>
            </w:pPr>
            <w:r w:rsidRPr="00376C18">
              <w:rPr>
                <w:noProof w:val="0"/>
                <w:sz w:val="20"/>
                <w:szCs w:val="20"/>
                <w:lang w:val="en-US"/>
              </w:rPr>
              <w:t>ILV</w:t>
            </w:r>
          </w:p>
          <w:p w14:paraId="4C3B1B1A" w14:textId="77777777" w:rsidR="00087F46" w:rsidRPr="00376C18" w:rsidRDefault="00087F46" w:rsidP="000B421A">
            <w:pPr>
              <w:pStyle w:val="RepTable"/>
              <w:rPr>
                <w:noProof w:val="0"/>
                <w:sz w:val="20"/>
                <w:szCs w:val="20"/>
                <w:lang w:val="en-US"/>
              </w:rPr>
            </w:pPr>
            <w:r w:rsidRPr="00376C18">
              <w:rPr>
                <w:noProof w:val="0"/>
                <w:sz w:val="20"/>
                <w:szCs w:val="20"/>
                <w:lang w:val="en-US"/>
              </w:rPr>
              <w:t xml:space="preserve">The linearity was demonstrated covering the range of 0.1-20.0 ng/mL Propamocarb hydrochloride. </w:t>
            </w:r>
          </w:p>
        </w:tc>
      </w:tr>
      <w:tr w:rsidR="00087F46" w:rsidRPr="00376C18" w14:paraId="2DF41BCE" w14:textId="77777777" w:rsidTr="00FE2297">
        <w:tc>
          <w:tcPr>
            <w:tcW w:w="3397" w:type="dxa"/>
            <w:shd w:val="clear" w:color="auto" w:fill="auto"/>
          </w:tcPr>
          <w:p w14:paraId="11149EB8" w14:textId="77777777" w:rsidR="00087F46" w:rsidRPr="00376C18" w:rsidRDefault="00087F46" w:rsidP="000B421A">
            <w:pPr>
              <w:widowControl w:val="0"/>
              <w:rPr>
                <w:sz w:val="20"/>
                <w:szCs w:val="20"/>
              </w:rPr>
            </w:pPr>
            <w:r w:rsidRPr="00376C18">
              <w:rPr>
                <w:sz w:val="20"/>
                <w:szCs w:val="20"/>
              </w:rPr>
              <w:t xml:space="preserve">Assessment of matrix effects is presented </w:t>
            </w:r>
          </w:p>
        </w:tc>
        <w:tc>
          <w:tcPr>
            <w:tcW w:w="5977" w:type="dxa"/>
            <w:shd w:val="clear" w:color="auto" w:fill="auto"/>
          </w:tcPr>
          <w:p w14:paraId="5F19A5A6" w14:textId="77777777" w:rsidR="00087F46" w:rsidRPr="00376C18" w:rsidRDefault="00087F46" w:rsidP="000B421A">
            <w:pPr>
              <w:pStyle w:val="RepTable"/>
              <w:rPr>
                <w:noProof w:val="0"/>
                <w:sz w:val="20"/>
                <w:szCs w:val="20"/>
                <w:lang w:val="en-US"/>
              </w:rPr>
            </w:pPr>
            <w:r w:rsidRPr="00376C18">
              <w:rPr>
                <w:noProof w:val="0"/>
                <w:sz w:val="20"/>
                <w:szCs w:val="20"/>
                <w:lang w:val="en-US"/>
              </w:rPr>
              <w:t>The tests for meat showed a signal depression of up to 25%. Only slight effects were observed for liver, kidney, egg, fat and milk.</w:t>
            </w:r>
          </w:p>
          <w:p w14:paraId="75F4C2F8" w14:textId="77777777" w:rsidR="00087F46" w:rsidRPr="00376C18" w:rsidRDefault="00087F46" w:rsidP="000B421A">
            <w:pPr>
              <w:pStyle w:val="RepTable"/>
              <w:rPr>
                <w:noProof w:val="0"/>
                <w:sz w:val="20"/>
                <w:szCs w:val="20"/>
                <w:lang w:val="en-US"/>
              </w:rPr>
            </w:pPr>
          </w:p>
          <w:p w14:paraId="49E892FD" w14:textId="77777777" w:rsidR="00087F46" w:rsidRPr="00376C18" w:rsidRDefault="00087F46" w:rsidP="000B421A">
            <w:pPr>
              <w:pStyle w:val="RepTable"/>
              <w:rPr>
                <w:noProof w:val="0"/>
                <w:sz w:val="20"/>
                <w:szCs w:val="20"/>
                <w:lang w:val="en-US"/>
              </w:rPr>
            </w:pPr>
            <w:r w:rsidRPr="00376C18">
              <w:rPr>
                <w:noProof w:val="0"/>
                <w:sz w:val="20"/>
                <w:szCs w:val="20"/>
                <w:lang w:val="en-US"/>
              </w:rPr>
              <w:t>ILV</w:t>
            </w:r>
          </w:p>
          <w:p w14:paraId="7A5BC727" w14:textId="77777777" w:rsidR="00087F46" w:rsidRPr="00376C18" w:rsidRDefault="00087F46" w:rsidP="000B421A">
            <w:pPr>
              <w:pStyle w:val="RepTable"/>
              <w:rPr>
                <w:noProof w:val="0"/>
                <w:sz w:val="20"/>
                <w:szCs w:val="20"/>
                <w:lang w:val="en-US"/>
              </w:rPr>
            </w:pPr>
            <w:r w:rsidRPr="00376C18">
              <w:rPr>
                <w:noProof w:val="0"/>
                <w:sz w:val="20"/>
                <w:szCs w:val="20"/>
                <w:lang w:val="en-US"/>
              </w:rPr>
              <w:t>The tests showed effects for all matrices. Matrix matched standards were used in the ILV.</w:t>
            </w:r>
          </w:p>
        </w:tc>
      </w:tr>
      <w:tr w:rsidR="00087F46" w:rsidRPr="00376C18" w14:paraId="225253C2" w14:textId="77777777" w:rsidTr="00FE2297">
        <w:tc>
          <w:tcPr>
            <w:tcW w:w="3397" w:type="dxa"/>
            <w:shd w:val="clear" w:color="auto" w:fill="auto"/>
          </w:tcPr>
          <w:p w14:paraId="08DB7266" w14:textId="77777777" w:rsidR="00087F46" w:rsidRPr="00376C18" w:rsidRDefault="00087F46" w:rsidP="000B421A">
            <w:pPr>
              <w:widowControl w:val="0"/>
              <w:rPr>
                <w:sz w:val="20"/>
                <w:szCs w:val="20"/>
              </w:rPr>
            </w:pPr>
            <w:r w:rsidRPr="00376C18">
              <w:rPr>
                <w:sz w:val="20"/>
                <w:szCs w:val="20"/>
              </w:rPr>
              <w:t>Limit of determination/quantification</w:t>
            </w:r>
          </w:p>
        </w:tc>
        <w:tc>
          <w:tcPr>
            <w:tcW w:w="5977" w:type="dxa"/>
            <w:shd w:val="clear" w:color="auto" w:fill="auto"/>
          </w:tcPr>
          <w:p w14:paraId="65C06E3F" w14:textId="77777777" w:rsidR="00087F46" w:rsidRPr="00376C18" w:rsidRDefault="00087F46" w:rsidP="000B421A">
            <w:pPr>
              <w:pStyle w:val="RepTable"/>
              <w:rPr>
                <w:noProof w:val="0"/>
                <w:sz w:val="20"/>
                <w:szCs w:val="20"/>
                <w:lang w:val="en-US"/>
              </w:rPr>
            </w:pPr>
            <w:r w:rsidRPr="00376C18">
              <w:rPr>
                <w:noProof w:val="0"/>
                <w:sz w:val="20"/>
                <w:szCs w:val="20"/>
                <w:lang w:val="en-US"/>
              </w:rPr>
              <w:t>The limit of quantification (LOQ) was defined as the lowest fortification level where a mean recovery within the range of 70 to 110 % and an RSD of ≤ 20 % could be obtained. The LOQ was set at 0.01 mg/kg for Propamocarb.</w:t>
            </w:r>
          </w:p>
        </w:tc>
      </w:tr>
      <w:tr w:rsidR="00087F46" w:rsidRPr="00376C18" w14:paraId="1B5F62BD" w14:textId="77777777" w:rsidTr="00FE2297">
        <w:tc>
          <w:tcPr>
            <w:tcW w:w="3397" w:type="dxa"/>
            <w:shd w:val="clear" w:color="auto" w:fill="auto"/>
          </w:tcPr>
          <w:p w14:paraId="4B641065" w14:textId="77777777" w:rsidR="00087F46" w:rsidRPr="00376C18" w:rsidRDefault="00087F46" w:rsidP="000B421A">
            <w:pPr>
              <w:widowControl w:val="0"/>
              <w:rPr>
                <w:sz w:val="20"/>
                <w:szCs w:val="20"/>
              </w:rPr>
            </w:pPr>
            <w:r w:rsidRPr="00376C18">
              <w:rPr>
                <w:sz w:val="20"/>
                <w:szCs w:val="20"/>
              </w:rPr>
              <w:t>Stability</w:t>
            </w:r>
          </w:p>
        </w:tc>
        <w:tc>
          <w:tcPr>
            <w:tcW w:w="5977" w:type="dxa"/>
            <w:shd w:val="clear" w:color="auto" w:fill="auto"/>
          </w:tcPr>
          <w:p w14:paraId="58D5C124" w14:textId="77777777" w:rsidR="00087F46" w:rsidRPr="00376C18" w:rsidRDefault="00087F46" w:rsidP="000B421A">
            <w:pPr>
              <w:pStyle w:val="RepTable"/>
              <w:rPr>
                <w:noProof w:val="0"/>
                <w:sz w:val="20"/>
                <w:szCs w:val="20"/>
                <w:lang w:val="en-US"/>
              </w:rPr>
            </w:pPr>
            <w:r w:rsidRPr="00376C18">
              <w:rPr>
                <w:noProof w:val="0"/>
                <w:sz w:val="20"/>
                <w:szCs w:val="20"/>
                <w:lang w:val="en-US"/>
              </w:rPr>
              <w:t>The extract of recovery samples were left in the dark between +3°C and +10°C after their preparation and the samples were re-</w:t>
            </w:r>
            <w:proofErr w:type="spellStart"/>
            <w:r w:rsidRPr="00376C18">
              <w:rPr>
                <w:noProof w:val="0"/>
                <w:sz w:val="20"/>
                <w:szCs w:val="20"/>
                <w:lang w:val="en-US"/>
              </w:rPr>
              <w:t>analysed</w:t>
            </w:r>
            <w:proofErr w:type="spellEnd"/>
            <w:r w:rsidRPr="00376C18">
              <w:rPr>
                <w:noProof w:val="0"/>
                <w:sz w:val="20"/>
                <w:szCs w:val="20"/>
                <w:lang w:val="en-US"/>
              </w:rPr>
              <w:t xml:space="preserve"> after a storage period of 14 days. This stability was checked by measuring three recovery samples at 10xLOQ (0.10 mg/kg) for each matrix. The second analysis was done using freshly prepared calibration standards.</w:t>
            </w:r>
          </w:p>
        </w:tc>
      </w:tr>
    </w:tbl>
    <w:p w14:paraId="355BAC46" w14:textId="77777777" w:rsidR="00087F46" w:rsidRPr="00D01B1A" w:rsidRDefault="00087F46" w:rsidP="000B421A">
      <w:pPr>
        <w:widowControl w:val="0"/>
        <w:rPr>
          <w:b/>
          <w:bCs/>
          <w:highlight w:val="cyan"/>
        </w:rPr>
      </w:pPr>
    </w:p>
    <w:p w14:paraId="23438C2D" w14:textId="77777777" w:rsidR="004262B1" w:rsidRDefault="004262B1">
      <w:pPr>
        <w:rPr>
          <w:rFonts w:ascii="Times New Roman" w:hAnsi="Times New Roman" w:cs="Times New Roman"/>
          <w:b/>
          <w:bCs/>
          <w:sz w:val="22"/>
        </w:rPr>
      </w:pPr>
      <w:r>
        <w:rPr>
          <w:rFonts w:ascii="Times New Roman" w:hAnsi="Times New Roman" w:cs="Times New Roman"/>
          <w:b/>
          <w:bCs/>
          <w:sz w:val="22"/>
        </w:rPr>
        <w:br w:type="page"/>
      </w:r>
    </w:p>
    <w:p w14:paraId="18ECDB70" w14:textId="63FAB01F" w:rsidR="00087F46" w:rsidRPr="00D01B1A" w:rsidRDefault="00087F46" w:rsidP="000B421A">
      <w:pPr>
        <w:widowControl w:val="0"/>
        <w:tabs>
          <w:tab w:val="left" w:pos="1985"/>
        </w:tab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112</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Stability of extracts for a period of 14 days in the dark between +3°C and +10°C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8"/>
        <w:gridCol w:w="1315"/>
        <w:gridCol w:w="1919"/>
        <w:gridCol w:w="1214"/>
        <w:gridCol w:w="964"/>
        <w:gridCol w:w="964"/>
        <w:gridCol w:w="1941"/>
      </w:tblGrid>
      <w:tr w:rsidR="00087F46" w:rsidRPr="00D01B1A" w14:paraId="1FBC6DB0" w14:textId="77777777" w:rsidTr="00FE2297">
        <w:trPr>
          <w:tblHeader/>
        </w:trPr>
        <w:tc>
          <w:tcPr>
            <w:tcW w:w="573" w:type="pct"/>
            <w:vMerge w:val="restart"/>
            <w:shd w:val="clear" w:color="auto" w:fill="auto"/>
            <w:vAlign w:val="center"/>
          </w:tcPr>
          <w:p w14:paraId="51AB21A4" w14:textId="77777777" w:rsidR="00087F46" w:rsidRPr="00D01B1A" w:rsidRDefault="00087F46" w:rsidP="000B421A">
            <w:pPr>
              <w:widowControl w:val="0"/>
              <w:spacing w:before="60" w:after="60"/>
              <w:jc w:val="center"/>
              <w:rPr>
                <w:b/>
                <w:sz w:val="20"/>
                <w:szCs w:val="20"/>
              </w:rPr>
            </w:pPr>
            <w:r w:rsidRPr="00D01B1A">
              <w:rPr>
                <w:b/>
                <w:sz w:val="20"/>
                <w:szCs w:val="20"/>
              </w:rPr>
              <w:t>Matrix</w:t>
            </w:r>
          </w:p>
        </w:tc>
        <w:tc>
          <w:tcPr>
            <w:tcW w:w="632" w:type="pct"/>
            <w:vMerge w:val="restart"/>
            <w:vAlign w:val="center"/>
          </w:tcPr>
          <w:p w14:paraId="2D367522" w14:textId="77777777" w:rsidR="00087F46" w:rsidRPr="00D01B1A" w:rsidRDefault="00087F46" w:rsidP="000B421A">
            <w:pPr>
              <w:widowControl w:val="0"/>
              <w:spacing w:before="60" w:after="60"/>
              <w:jc w:val="center"/>
              <w:rPr>
                <w:b/>
                <w:sz w:val="20"/>
                <w:szCs w:val="20"/>
              </w:rPr>
            </w:pPr>
            <w:r w:rsidRPr="00D01B1A">
              <w:rPr>
                <w:b/>
                <w:sz w:val="20"/>
                <w:szCs w:val="20"/>
              </w:rPr>
              <w:t>Analyte</w:t>
            </w:r>
          </w:p>
        </w:tc>
        <w:tc>
          <w:tcPr>
            <w:tcW w:w="1050" w:type="pct"/>
            <w:vMerge w:val="restart"/>
            <w:shd w:val="clear" w:color="auto" w:fill="auto"/>
            <w:vAlign w:val="center"/>
          </w:tcPr>
          <w:p w14:paraId="1D386A0D" w14:textId="77777777" w:rsidR="00087F46" w:rsidRPr="00D01B1A" w:rsidRDefault="00087F46" w:rsidP="000B421A">
            <w:pPr>
              <w:widowControl w:val="0"/>
              <w:spacing w:before="60" w:after="60"/>
              <w:jc w:val="center"/>
              <w:rPr>
                <w:b/>
                <w:sz w:val="20"/>
                <w:szCs w:val="20"/>
              </w:rPr>
            </w:pPr>
            <w:r w:rsidRPr="00D01B1A">
              <w:rPr>
                <w:b/>
                <w:sz w:val="20"/>
                <w:szCs w:val="20"/>
              </w:rPr>
              <w:t>Ion transition / m/z</w:t>
            </w:r>
          </w:p>
        </w:tc>
        <w:tc>
          <w:tcPr>
            <w:tcW w:w="607" w:type="pct"/>
            <w:vMerge w:val="restart"/>
            <w:shd w:val="clear" w:color="auto" w:fill="auto"/>
            <w:vAlign w:val="center"/>
          </w:tcPr>
          <w:p w14:paraId="18494041" w14:textId="77777777" w:rsidR="00087F46" w:rsidRPr="00D01B1A" w:rsidRDefault="00087F46" w:rsidP="000B421A">
            <w:pPr>
              <w:widowControl w:val="0"/>
              <w:spacing w:before="60" w:after="60"/>
              <w:jc w:val="center"/>
              <w:rPr>
                <w:b/>
                <w:sz w:val="20"/>
                <w:szCs w:val="20"/>
              </w:rPr>
            </w:pPr>
            <w:r w:rsidRPr="00D01B1A">
              <w:rPr>
                <w:b/>
                <w:sz w:val="20"/>
                <w:szCs w:val="20"/>
              </w:rPr>
              <w:t>fortification level (mg/kg)</w:t>
            </w:r>
          </w:p>
        </w:tc>
        <w:tc>
          <w:tcPr>
            <w:tcW w:w="1076" w:type="pct"/>
            <w:gridSpan w:val="2"/>
            <w:tcBorders>
              <w:bottom w:val="single" w:sz="4" w:space="0" w:color="auto"/>
            </w:tcBorders>
          </w:tcPr>
          <w:p w14:paraId="4D32B4AF" w14:textId="77777777" w:rsidR="00087F46" w:rsidRPr="00D01B1A" w:rsidRDefault="00087F46" w:rsidP="000B421A">
            <w:pPr>
              <w:pStyle w:val="Default"/>
              <w:widowControl w:val="0"/>
              <w:jc w:val="center"/>
              <w:rPr>
                <w:sz w:val="20"/>
                <w:szCs w:val="20"/>
              </w:rPr>
            </w:pPr>
            <w:r w:rsidRPr="00D01B1A">
              <w:rPr>
                <w:b/>
                <w:bCs/>
                <w:sz w:val="20"/>
                <w:szCs w:val="20"/>
              </w:rPr>
              <w:t xml:space="preserve">Recovery (%) </w:t>
            </w:r>
          </w:p>
        </w:tc>
        <w:tc>
          <w:tcPr>
            <w:tcW w:w="1061" w:type="pct"/>
            <w:vMerge w:val="restart"/>
            <w:shd w:val="clear" w:color="auto" w:fill="auto"/>
            <w:vAlign w:val="center"/>
          </w:tcPr>
          <w:p w14:paraId="2D4A8AD2" w14:textId="77777777" w:rsidR="00087F46" w:rsidRPr="00D01B1A" w:rsidRDefault="00087F46" w:rsidP="000B421A">
            <w:pPr>
              <w:widowControl w:val="0"/>
              <w:spacing w:before="60" w:after="60"/>
              <w:jc w:val="center"/>
              <w:rPr>
                <w:b/>
                <w:sz w:val="20"/>
                <w:szCs w:val="20"/>
              </w:rPr>
            </w:pPr>
            <w:r w:rsidRPr="00D01B1A">
              <w:rPr>
                <w:b/>
                <w:sz w:val="20"/>
                <w:szCs w:val="20"/>
              </w:rPr>
              <w:t>Comments</w:t>
            </w:r>
          </w:p>
        </w:tc>
      </w:tr>
      <w:tr w:rsidR="00087F46" w:rsidRPr="00D01B1A" w14:paraId="14CF7291" w14:textId="77777777" w:rsidTr="00FE2297">
        <w:trPr>
          <w:tblHeader/>
        </w:trPr>
        <w:tc>
          <w:tcPr>
            <w:tcW w:w="573" w:type="pct"/>
            <w:vMerge/>
            <w:tcBorders>
              <w:bottom w:val="single" w:sz="4" w:space="0" w:color="auto"/>
            </w:tcBorders>
            <w:shd w:val="clear" w:color="auto" w:fill="auto"/>
            <w:vAlign w:val="center"/>
          </w:tcPr>
          <w:p w14:paraId="1AC8B2C9" w14:textId="77777777" w:rsidR="00087F46" w:rsidRPr="00D01B1A" w:rsidRDefault="00087F46" w:rsidP="000B421A">
            <w:pPr>
              <w:widowControl w:val="0"/>
              <w:spacing w:before="60" w:after="60"/>
              <w:jc w:val="center"/>
              <w:rPr>
                <w:b/>
                <w:sz w:val="20"/>
                <w:szCs w:val="20"/>
                <w:highlight w:val="cyan"/>
              </w:rPr>
            </w:pPr>
          </w:p>
        </w:tc>
        <w:tc>
          <w:tcPr>
            <w:tcW w:w="632" w:type="pct"/>
            <w:vMerge/>
            <w:tcBorders>
              <w:bottom w:val="single" w:sz="4" w:space="0" w:color="auto"/>
            </w:tcBorders>
            <w:vAlign w:val="center"/>
          </w:tcPr>
          <w:p w14:paraId="207F8530" w14:textId="77777777" w:rsidR="00087F46" w:rsidRPr="00D01B1A" w:rsidRDefault="00087F46" w:rsidP="000B421A">
            <w:pPr>
              <w:widowControl w:val="0"/>
              <w:spacing w:before="60" w:after="60"/>
              <w:jc w:val="center"/>
              <w:rPr>
                <w:b/>
                <w:sz w:val="20"/>
                <w:szCs w:val="20"/>
                <w:highlight w:val="cyan"/>
              </w:rPr>
            </w:pPr>
          </w:p>
        </w:tc>
        <w:tc>
          <w:tcPr>
            <w:tcW w:w="1050" w:type="pct"/>
            <w:vMerge/>
            <w:tcBorders>
              <w:bottom w:val="single" w:sz="4" w:space="0" w:color="auto"/>
            </w:tcBorders>
            <w:shd w:val="clear" w:color="auto" w:fill="auto"/>
            <w:vAlign w:val="center"/>
          </w:tcPr>
          <w:p w14:paraId="572556CE" w14:textId="77777777" w:rsidR="00087F46" w:rsidRPr="00D01B1A" w:rsidRDefault="00087F46" w:rsidP="000B421A">
            <w:pPr>
              <w:widowControl w:val="0"/>
              <w:spacing w:before="60" w:after="60"/>
              <w:jc w:val="center"/>
              <w:rPr>
                <w:b/>
                <w:sz w:val="20"/>
                <w:szCs w:val="20"/>
                <w:highlight w:val="cyan"/>
              </w:rPr>
            </w:pPr>
          </w:p>
        </w:tc>
        <w:tc>
          <w:tcPr>
            <w:tcW w:w="607" w:type="pct"/>
            <w:vMerge/>
            <w:tcBorders>
              <w:bottom w:val="single" w:sz="4" w:space="0" w:color="auto"/>
            </w:tcBorders>
            <w:shd w:val="clear" w:color="auto" w:fill="auto"/>
            <w:vAlign w:val="center"/>
          </w:tcPr>
          <w:p w14:paraId="4E800AE8" w14:textId="77777777" w:rsidR="00087F46" w:rsidRPr="00D01B1A" w:rsidRDefault="00087F46" w:rsidP="000B421A">
            <w:pPr>
              <w:widowControl w:val="0"/>
              <w:spacing w:before="60" w:after="60"/>
              <w:jc w:val="center"/>
              <w:rPr>
                <w:b/>
                <w:sz w:val="20"/>
                <w:szCs w:val="20"/>
                <w:highlight w:val="cyan"/>
              </w:rPr>
            </w:pPr>
          </w:p>
        </w:tc>
        <w:tc>
          <w:tcPr>
            <w:tcW w:w="538" w:type="pct"/>
            <w:tcBorders>
              <w:bottom w:val="single" w:sz="4" w:space="0" w:color="auto"/>
            </w:tcBorders>
          </w:tcPr>
          <w:p w14:paraId="212F399B" w14:textId="77777777" w:rsidR="00087F46" w:rsidRPr="00D01B1A" w:rsidRDefault="00087F46" w:rsidP="000B421A">
            <w:pPr>
              <w:widowControl w:val="0"/>
              <w:spacing w:before="60" w:after="60"/>
              <w:jc w:val="center"/>
              <w:rPr>
                <w:b/>
                <w:sz w:val="20"/>
                <w:szCs w:val="20"/>
              </w:rPr>
            </w:pPr>
            <w:r w:rsidRPr="00D01B1A">
              <w:rPr>
                <w:b/>
                <w:sz w:val="20"/>
                <w:szCs w:val="20"/>
              </w:rPr>
              <w:t>Initial</w:t>
            </w:r>
          </w:p>
        </w:tc>
        <w:tc>
          <w:tcPr>
            <w:tcW w:w="538" w:type="pct"/>
            <w:tcBorders>
              <w:bottom w:val="single" w:sz="4" w:space="0" w:color="auto"/>
            </w:tcBorders>
            <w:shd w:val="clear" w:color="auto" w:fill="auto"/>
            <w:vAlign w:val="center"/>
          </w:tcPr>
          <w:p w14:paraId="2BC1A230" w14:textId="77777777" w:rsidR="00087F46" w:rsidRPr="00D01B1A" w:rsidRDefault="00087F46" w:rsidP="000B421A">
            <w:pPr>
              <w:widowControl w:val="0"/>
              <w:spacing w:before="60" w:after="60"/>
              <w:jc w:val="center"/>
              <w:rPr>
                <w:b/>
                <w:sz w:val="20"/>
                <w:szCs w:val="20"/>
              </w:rPr>
            </w:pPr>
            <w:r w:rsidRPr="00D01B1A">
              <w:rPr>
                <w:b/>
                <w:sz w:val="20"/>
                <w:szCs w:val="20"/>
              </w:rPr>
              <w:t>After 14 days storage</w:t>
            </w:r>
          </w:p>
        </w:tc>
        <w:tc>
          <w:tcPr>
            <w:tcW w:w="1061" w:type="pct"/>
            <w:vMerge/>
            <w:shd w:val="clear" w:color="auto" w:fill="auto"/>
            <w:vAlign w:val="center"/>
          </w:tcPr>
          <w:p w14:paraId="3E77CBBA" w14:textId="77777777" w:rsidR="00087F46" w:rsidRPr="00D01B1A" w:rsidRDefault="00087F46" w:rsidP="000B421A">
            <w:pPr>
              <w:widowControl w:val="0"/>
              <w:spacing w:before="60" w:after="60"/>
              <w:jc w:val="center"/>
              <w:rPr>
                <w:b/>
                <w:sz w:val="20"/>
                <w:szCs w:val="20"/>
                <w:highlight w:val="cyan"/>
              </w:rPr>
            </w:pPr>
          </w:p>
        </w:tc>
      </w:tr>
      <w:tr w:rsidR="00087F46" w:rsidRPr="00D01B1A" w14:paraId="084FF58B" w14:textId="77777777" w:rsidTr="00FE2297">
        <w:tc>
          <w:tcPr>
            <w:tcW w:w="573" w:type="pct"/>
            <w:vMerge w:val="restart"/>
            <w:tcBorders>
              <w:top w:val="single" w:sz="4" w:space="0" w:color="auto"/>
              <w:left w:val="single" w:sz="4" w:space="0" w:color="auto"/>
              <w:right w:val="single" w:sz="4" w:space="0" w:color="auto"/>
            </w:tcBorders>
            <w:shd w:val="clear" w:color="auto" w:fill="auto"/>
            <w:vAlign w:val="center"/>
          </w:tcPr>
          <w:p w14:paraId="756AEFE7" w14:textId="77777777" w:rsidR="00087F46" w:rsidRPr="00D01B1A" w:rsidRDefault="00087F46" w:rsidP="000B421A">
            <w:pPr>
              <w:widowControl w:val="0"/>
              <w:jc w:val="center"/>
              <w:rPr>
                <w:sz w:val="20"/>
                <w:szCs w:val="20"/>
              </w:rPr>
            </w:pPr>
            <w:r w:rsidRPr="00D01B1A">
              <w:rPr>
                <w:color w:val="000000"/>
                <w:sz w:val="20"/>
                <w:szCs w:val="20"/>
              </w:rPr>
              <w:t>Cattle Liver</w:t>
            </w:r>
          </w:p>
        </w:tc>
        <w:tc>
          <w:tcPr>
            <w:tcW w:w="632" w:type="pct"/>
            <w:vMerge w:val="restart"/>
            <w:tcBorders>
              <w:top w:val="single" w:sz="4" w:space="0" w:color="auto"/>
              <w:left w:val="single" w:sz="4" w:space="0" w:color="auto"/>
              <w:right w:val="single" w:sz="4" w:space="0" w:color="auto"/>
            </w:tcBorders>
            <w:vAlign w:val="center"/>
          </w:tcPr>
          <w:p w14:paraId="228258D8" w14:textId="77777777" w:rsidR="00087F46" w:rsidRPr="00D01B1A" w:rsidRDefault="00087F46" w:rsidP="000B421A">
            <w:pPr>
              <w:widowControl w:val="0"/>
              <w:jc w:val="center"/>
              <w:rPr>
                <w:color w:val="000000"/>
                <w:sz w:val="20"/>
                <w:szCs w:val="20"/>
              </w:rPr>
            </w:pPr>
            <w:r w:rsidRPr="00D01B1A">
              <w:rPr>
                <w:color w:val="000000"/>
                <w:sz w:val="20"/>
                <w:szCs w:val="20"/>
              </w:rPr>
              <w:t>Propamocarb</w:t>
            </w: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7D972DE8" w14:textId="77777777" w:rsidR="00087F46" w:rsidRPr="00D01B1A" w:rsidRDefault="00087F46" w:rsidP="000B421A">
            <w:pPr>
              <w:widowControl w:val="0"/>
              <w:jc w:val="center"/>
              <w:rPr>
                <w:sz w:val="20"/>
                <w:szCs w:val="20"/>
              </w:rPr>
            </w:pPr>
            <w:r w:rsidRPr="00D01B1A">
              <w:rPr>
                <w:color w:val="000000"/>
                <w:sz w:val="20"/>
                <w:szCs w:val="20"/>
              </w:rPr>
              <w:t>189 &gt; 102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BC91C83"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5D57918C" w14:textId="77777777" w:rsidR="00087F46" w:rsidRPr="00D01B1A" w:rsidRDefault="00087F46" w:rsidP="000B421A">
            <w:pPr>
              <w:widowControl w:val="0"/>
              <w:jc w:val="center"/>
              <w:rPr>
                <w:color w:val="000000"/>
                <w:sz w:val="20"/>
                <w:szCs w:val="20"/>
              </w:rPr>
            </w:pPr>
            <w:r w:rsidRPr="00D01B1A">
              <w:rPr>
                <w:color w:val="000000"/>
                <w:sz w:val="20"/>
                <w:szCs w:val="20"/>
              </w:rPr>
              <w:t>78, 79, 81</w:t>
            </w:r>
          </w:p>
        </w:tc>
        <w:tc>
          <w:tcPr>
            <w:tcW w:w="538" w:type="pct"/>
            <w:tcBorders>
              <w:top w:val="single" w:sz="4" w:space="0" w:color="auto"/>
              <w:left w:val="single" w:sz="4" w:space="0" w:color="auto"/>
              <w:bottom w:val="single" w:sz="4" w:space="0" w:color="auto"/>
              <w:right w:val="nil"/>
            </w:tcBorders>
            <w:shd w:val="clear" w:color="auto" w:fill="auto"/>
            <w:vAlign w:val="center"/>
          </w:tcPr>
          <w:p w14:paraId="03779E66" w14:textId="77777777" w:rsidR="00087F46" w:rsidRPr="00D01B1A" w:rsidRDefault="00087F46" w:rsidP="000B421A">
            <w:pPr>
              <w:widowControl w:val="0"/>
              <w:jc w:val="center"/>
              <w:rPr>
                <w:color w:val="000000"/>
                <w:sz w:val="20"/>
                <w:szCs w:val="20"/>
              </w:rPr>
            </w:pPr>
            <w:r w:rsidRPr="00D01B1A">
              <w:rPr>
                <w:color w:val="000000"/>
                <w:sz w:val="20"/>
                <w:szCs w:val="20"/>
              </w:rPr>
              <w:t>77, 71, 76</w:t>
            </w:r>
          </w:p>
        </w:tc>
        <w:tc>
          <w:tcPr>
            <w:tcW w:w="1061" w:type="pct"/>
            <w:vMerge w:val="restart"/>
            <w:shd w:val="clear" w:color="auto" w:fill="auto"/>
            <w:vAlign w:val="center"/>
          </w:tcPr>
          <w:p w14:paraId="1F04702B" w14:textId="77777777" w:rsidR="00087F46" w:rsidRPr="00D01B1A" w:rsidRDefault="00087F46" w:rsidP="000B421A">
            <w:pPr>
              <w:widowControl w:val="0"/>
              <w:jc w:val="center"/>
              <w:rPr>
                <w:sz w:val="20"/>
                <w:szCs w:val="20"/>
                <w:highlight w:val="cyan"/>
              </w:rPr>
            </w:pPr>
            <w:r w:rsidRPr="00D01B1A">
              <w:rPr>
                <w:sz w:val="20"/>
                <w:szCs w:val="20"/>
              </w:rPr>
              <w:t>BAY-1032V (Method No.: 01205)</w:t>
            </w:r>
          </w:p>
        </w:tc>
      </w:tr>
      <w:tr w:rsidR="00087F46" w:rsidRPr="00D01B1A" w14:paraId="66AB156B" w14:textId="77777777" w:rsidTr="00FE2297">
        <w:tc>
          <w:tcPr>
            <w:tcW w:w="573" w:type="pct"/>
            <w:vMerge/>
            <w:tcBorders>
              <w:left w:val="single" w:sz="4" w:space="0" w:color="auto"/>
              <w:bottom w:val="single" w:sz="4" w:space="0" w:color="auto"/>
              <w:right w:val="single" w:sz="4" w:space="0" w:color="auto"/>
            </w:tcBorders>
            <w:shd w:val="clear" w:color="auto" w:fill="auto"/>
            <w:vAlign w:val="bottom"/>
          </w:tcPr>
          <w:p w14:paraId="7E8B99C1" w14:textId="77777777" w:rsidR="00087F46" w:rsidRPr="00D01B1A" w:rsidRDefault="00087F46" w:rsidP="000B421A">
            <w:pPr>
              <w:widowControl w:val="0"/>
              <w:jc w:val="center"/>
              <w:rPr>
                <w:sz w:val="20"/>
                <w:szCs w:val="20"/>
              </w:rPr>
            </w:pPr>
          </w:p>
        </w:tc>
        <w:tc>
          <w:tcPr>
            <w:tcW w:w="632" w:type="pct"/>
            <w:vMerge/>
            <w:tcBorders>
              <w:left w:val="single" w:sz="4" w:space="0" w:color="auto"/>
              <w:bottom w:val="single" w:sz="4" w:space="0" w:color="auto"/>
              <w:right w:val="single" w:sz="4" w:space="0" w:color="auto"/>
            </w:tcBorders>
            <w:vAlign w:val="center"/>
          </w:tcPr>
          <w:p w14:paraId="4C966D29" w14:textId="77777777" w:rsidR="00087F46" w:rsidRPr="00D01B1A" w:rsidRDefault="00087F46" w:rsidP="000B421A">
            <w:pPr>
              <w:widowControl w:val="0"/>
              <w:jc w:val="center"/>
              <w:rPr>
                <w:color w:val="000000"/>
                <w:sz w:val="20"/>
                <w:szCs w:val="20"/>
              </w:rPr>
            </w:pP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41E69509" w14:textId="77777777" w:rsidR="00087F46" w:rsidRPr="00D01B1A" w:rsidRDefault="00087F46" w:rsidP="000B421A">
            <w:pPr>
              <w:widowControl w:val="0"/>
              <w:jc w:val="center"/>
              <w:rPr>
                <w:sz w:val="20"/>
                <w:szCs w:val="20"/>
              </w:rPr>
            </w:pPr>
            <w:r w:rsidRPr="00D01B1A">
              <w:rPr>
                <w:color w:val="000000"/>
                <w:sz w:val="20"/>
                <w:szCs w:val="20"/>
              </w:rPr>
              <w:t>189 &gt; 74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45F05DA0"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3144976C" w14:textId="77777777" w:rsidR="00087F46" w:rsidRPr="00D01B1A" w:rsidRDefault="00087F46" w:rsidP="000B421A">
            <w:pPr>
              <w:widowControl w:val="0"/>
              <w:jc w:val="center"/>
              <w:rPr>
                <w:color w:val="000000"/>
                <w:sz w:val="20"/>
                <w:szCs w:val="20"/>
              </w:rPr>
            </w:pPr>
            <w:r w:rsidRPr="00D01B1A">
              <w:rPr>
                <w:color w:val="000000"/>
                <w:sz w:val="20"/>
                <w:szCs w:val="20"/>
              </w:rPr>
              <w:t>76, 78, 78</w:t>
            </w:r>
          </w:p>
        </w:tc>
        <w:tc>
          <w:tcPr>
            <w:tcW w:w="538" w:type="pct"/>
            <w:tcBorders>
              <w:top w:val="single" w:sz="4" w:space="0" w:color="auto"/>
              <w:left w:val="single" w:sz="4" w:space="0" w:color="auto"/>
              <w:bottom w:val="single" w:sz="4" w:space="0" w:color="auto"/>
              <w:right w:val="nil"/>
            </w:tcBorders>
            <w:shd w:val="clear" w:color="auto" w:fill="auto"/>
            <w:vAlign w:val="center"/>
          </w:tcPr>
          <w:p w14:paraId="2F71CAF9" w14:textId="77777777" w:rsidR="00087F46" w:rsidRPr="00D01B1A" w:rsidRDefault="00087F46" w:rsidP="000B421A">
            <w:pPr>
              <w:widowControl w:val="0"/>
              <w:jc w:val="center"/>
              <w:rPr>
                <w:color w:val="000000"/>
                <w:sz w:val="20"/>
                <w:szCs w:val="20"/>
              </w:rPr>
            </w:pPr>
            <w:r w:rsidRPr="00D01B1A">
              <w:rPr>
                <w:color w:val="000000"/>
                <w:sz w:val="20"/>
                <w:szCs w:val="20"/>
              </w:rPr>
              <w:t>72, 76, 74</w:t>
            </w:r>
          </w:p>
        </w:tc>
        <w:tc>
          <w:tcPr>
            <w:tcW w:w="1061" w:type="pct"/>
            <w:vMerge/>
            <w:shd w:val="clear" w:color="auto" w:fill="auto"/>
            <w:vAlign w:val="center"/>
          </w:tcPr>
          <w:p w14:paraId="3B8489E6" w14:textId="77777777" w:rsidR="00087F46" w:rsidRPr="00D01B1A" w:rsidRDefault="00087F46" w:rsidP="000B421A">
            <w:pPr>
              <w:widowControl w:val="0"/>
              <w:jc w:val="center"/>
              <w:rPr>
                <w:sz w:val="20"/>
                <w:szCs w:val="20"/>
                <w:highlight w:val="cyan"/>
              </w:rPr>
            </w:pPr>
          </w:p>
        </w:tc>
      </w:tr>
      <w:tr w:rsidR="00087F46" w:rsidRPr="00D01B1A" w14:paraId="21EE6693" w14:textId="77777777" w:rsidTr="00FE2297">
        <w:tc>
          <w:tcPr>
            <w:tcW w:w="573" w:type="pct"/>
            <w:vMerge w:val="restart"/>
            <w:tcBorders>
              <w:top w:val="single" w:sz="4" w:space="0" w:color="auto"/>
              <w:left w:val="single" w:sz="4" w:space="0" w:color="auto"/>
              <w:right w:val="single" w:sz="4" w:space="0" w:color="auto"/>
            </w:tcBorders>
            <w:shd w:val="clear" w:color="auto" w:fill="auto"/>
            <w:vAlign w:val="center"/>
          </w:tcPr>
          <w:p w14:paraId="4C61940B" w14:textId="77777777" w:rsidR="00087F46" w:rsidRPr="00D01B1A" w:rsidRDefault="00087F46" w:rsidP="000B421A">
            <w:pPr>
              <w:widowControl w:val="0"/>
              <w:jc w:val="center"/>
              <w:rPr>
                <w:sz w:val="20"/>
                <w:szCs w:val="20"/>
              </w:rPr>
            </w:pPr>
            <w:r w:rsidRPr="00D01B1A">
              <w:rPr>
                <w:color w:val="000000"/>
                <w:sz w:val="20"/>
                <w:szCs w:val="20"/>
              </w:rPr>
              <w:t>Cattle Meat</w:t>
            </w:r>
          </w:p>
        </w:tc>
        <w:tc>
          <w:tcPr>
            <w:tcW w:w="632" w:type="pct"/>
            <w:vMerge w:val="restart"/>
            <w:tcBorders>
              <w:top w:val="single" w:sz="4" w:space="0" w:color="auto"/>
              <w:left w:val="single" w:sz="4" w:space="0" w:color="auto"/>
              <w:right w:val="single" w:sz="4" w:space="0" w:color="auto"/>
            </w:tcBorders>
            <w:vAlign w:val="center"/>
          </w:tcPr>
          <w:p w14:paraId="56795298" w14:textId="77777777" w:rsidR="00087F46" w:rsidRPr="00D01B1A" w:rsidRDefault="00087F46" w:rsidP="000B421A">
            <w:pPr>
              <w:widowControl w:val="0"/>
              <w:jc w:val="center"/>
              <w:rPr>
                <w:color w:val="000000"/>
                <w:sz w:val="20"/>
                <w:szCs w:val="20"/>
              </w:rPr>
            </w:pPr>
            <w:r w:rsidRPr="00D01B1A">
              <w:rPr>
                <w:color w:val="000000"/>
                <w:sz w:val="20"/>
                <w:szCs w:val="20"/>
              </w:rPr>
              <w:t>Propamocarb</w:t>
            </w: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076280F1" w14:textId="77777777" w:rsidR="00087F46" w:rsidRPr="00D01B1A" w:rsidRDefault="00087F46" w:rsidP="000B421A">
            <w:pPr>
              <w:widowControl w:val="0"/>
              <w:jc w:val="center"/>
              <w:rPr>
                <w:sz w:val="20"/>
                <w:szCs w:val="20"/>
              </w:rPr>
            </w:pPr>
            <w:r w:rsidRPr="00D01B1A">
              <w:rPr>
                <w:color w:val="000000"/>
                <w:sz w:val="20"/>
                <w:szCs w:val="20"/>
              </w:rPr>
              <w:t>189 &gt; 102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68F94A5B"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3EA676BA" w14:textId="77777777" w:rsidR="00087F46" w:rsidRPr="00D01B1A" w:rsidRDefault="00087F46" w:rsidP="000B421A">
            <w:pPr>
              <w:widowControl w:val="0"/>
              <w:jc w:val="center"/>
              <w:rPr>
                <w:color w:val="000000"/>
                <w:sz w:val="20"/>
                <w:szCs w:val="20"/>
              </w:rPr>
            </w:pPr>
            <w:r w:rsidRPr="00D01B1A">
              <w:rPr>
                <w:color w:val="000000"/>
                <w:sz w:val="20"/>
                <w:szCs w:val="20"/>
              </w:rPr>
              <w:t>78, 78, 75</w:t>
            </w:r>
          </w:p>
        </w:tc>
        <w:tc>
          <w:tcPr>
            <w:tcW w:w="538" w:type="pct"/>
            <w:tcBorders>
              <w:top w:val="single" w:sz="4" w:space="0" w:color="auto"/>
              <w:left w:val="single" w:sz="4" w:space="0" w:color="auto"/>
              <w:bottom w:val="single" w:sz="4" w:space="0" w:color="auto"/>
              <w:right w:val="nil"/>
            </w:tcBorders>
            <w:shd w:val="clear" w:color="auto" w:fill="auto"/>
            <w:vAlign w:val="center"/>
          </w:tcPr>
          <w:p w14:paraId="1325861B" w14:textId="77777777" w:rsidR="00087F46" w:rsidRPr="00D01B1A" w:rsidRDefault="00087F46" w:rsidP="000B421A">
            <w:pPr>
              <w:widowControl w:val="0"/>
              <w:jc w:val="center"/>
              <w:rPr>
                <w:color w:val="000000"/>
                <w:sz w:val="20"/>
                <w:szCs w:val="20"/>
              </w:rPr>
            </w:pPr>
            <w:r w:rsidRPr="00D01B1A">
              <w:rPr>
                <w:color w:val="000000"/>
                <w:sz w:val="20"/>
                <w:szCs w:val="20"/>
              </w:rPr>
              <w:t>94, 90, 77</w:t>
            </w:r>
          </w:p>
        </w:tc>
        <w:tc>
          <w:tcPr>
            <w:tcW w:w="1061" w:type="pct"/>
            <w:vMerge/>
            <w:shd w:val="clear" w:color="auto" w:fill="auto"/>
            <w:vAlign w:val="center"/>
          </w:tcPr>
          <w:p w14:paraId="219666B1" w14:textId="77777777" w:rsidR="00087F46" w:rsidRPr="00D01B1A" w:rsidRDefault="00087F46" w:rsidP="000B421A">
            <w:pPr>
              <w:widowControl w:val="0"/>
              <w:jc w:val="center"/>
              <w:rPr>
                <w:sz w:val="20"/>
                <w:szCs w:val="20"/>
                <w:highlight w:val="cyan"/>
              </w:rPr>
            </w:pPr>
          </w:p>
        </w:tc>
      </w:tr>
      <w:tr w:rsidR="00087F46" w:rsidRPr="00D01B1A" w14:paraId="02625FE5" w14:textId="77777777" w:rsidTr="00FE2297">
        <w:tc>
          <w:tcPr>
            <w:tcW w:w="573" w:type="pct"/>
            <w:vMerge/>
            <w:tcBorders>
              <w:left w:val="single" w:sz="4" w:space="0" w:color="auto"/>
              <w:bottom w:val="single" w:sz="4" w:space="0" w:color="auto"/>
              <w:right w:val="single" w:sz="4" w:space="0" w:color="auto"/>
            </w:tcBorders>
            <w:shd w:val="clear" w:color="auto" w:fill="auto"/>
            <w:vAlign w:val="bottom"/>
          </w:tcPr>
          <w:p w14:paraId="51E1D9D0" w14:textId="77777777" w:rsidR="00087F46" w:rsidRPr="00D01B1A" w:rsidRDefault="00087F46" w:rsidP="000B421A">
            <w:pPr>
              <w:widowControl w:val="0"/>
              <w:jc w:val="center"/>
              <w:rPr>
                <w:sz w:val="20"/>
                <w:szCs w:val="20"/>
              </w:rPr>
            </w:pPr>
          </w:p>
        </w:tc>
        <w:tc>
          <w:tcPr>
            <w:tcW w:w="632" w:type="pct"/>
            <w:vMerge/>
            <w:tcBorders>
              <w:left w:val="single" w:sz="4" w:space="0" w:color="auto"/>
              <w:bottom w:val="single" w:sz="4" w:space="0" w:color="auto"/>
              <w:right w:val="single" w:sz="4" w:space="0" w:color="auto"/>
            </w:tcBorders>
            <w:vAlign w:val="center"/>
          </w:tcPr>
          <w:p w14:paraId="606DD42E" w14:textId="77777777" w:rsidR="00087F46" w:rsidRPr="00D01B1A" w:rsidRDefault="00087F46" w:rsidP="000B421A">
            <w:pPr>
              <w:widowControl w:val="0"/>
              <w:jc w:val="center"/>
              <w:rPr>
                <w:color w:val="000000"/>
                <w:sz w:val="20"/>
                <w:szCs w:val="20"/>
              </w:rPr>
            </w:pP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7071DDD2" w14:textId="77777777" w:rsidR="00087F46" w:rsidRPr="00D01B1A" w:rsidRDefault="00087F46" w:rsidP="000B421A">
            <w:pPr>
              <w:widowControl w:val="0"/>
              <w:jc w:val="center"/>
              <w:rPr>
                <w:sz w:val="20"/>
                <w:szCs w:val="20"/>
              </w:rPr>
            </w:pPr>
            <w:r w:rsidRPr="00D01B1A">
              <w:rPr>
                <w:color w:val="000000"/>
                <w:sz w:val="20"/>
                <w:szCs w:val="20"/>
              </w:rPr>
              <w:t>189 &gt; 74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5B57BDD2"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5019F6EE" w14:textId="77777777" w:rsidR="00087F46" w:rsidRPr="00D01B1A" w:rsidRDefault="00087F46" w:rsidP="000B421A">
            <w:pPr>
              <w:widowControl w:val="0"/>
              <w:jc w:val="center"/>
              <w:rPr>
                <w:color w:val="000000"/>
                <w:sz w:val="20"/>
                <w:szCs w:val="20"/>
              </w:rPr>
            </w:pPr>
            <w:r w:rsidRPr="00D01B1A">
              <w:rPr>
                <w:color w:val="000000"/>
                <w:sz w:val="20"/>
                <w:szCs w:val="20"/>
              </w:rPr>
              <w:t>78, 79, 78</w:t>
            </w:r>
          </w:p>
        </w:tc>
        <w:tc>
          <w:tcPr>
            <w:tcW w:w="538" w:type="pct"/>
            <w:tcBorders>
              <w:top w:val="single" w:sz="4" w:space="0" w:color="auto"/>
              <w:left w:val="single" w:sz="4" w:space="0" w:color="auto"/>
              <w:bottom w:val="single" w:sz="4" w:space="0" w:color="auto"/>
              <w:right w:val="nil"/>
            </w:tcBorders>
            <w:shd w:val="clear" w:color="auto" w:fill="auto"/>
            <w:vAlign w:val="center"/>
          </w:tcPr>
          <w:p w14:paraId="0F22F9E8" w14:textId="77777777" w:rsidR="00087F46" w:rsidRPr="00D01B1A" w:rsidRDefault="00087F46" w:rsidP="000B421A">
            <w:pPr>
              <w:widowControl w:val="0"/>
              <w:jc w:val="center"/>
              <w:rPr>
                <w:color w:val="000000"/>
                <w:sz w:val="20"/>
                <w:szCs w:val="20"/>
              </w:rPr>
            </w:pPr>
            <w:r w:rsidRPr="00D01B1A">
              <w:rPr>
                <w:color w:val="000000"/>
                <w:sz w:val="20"/>
                <w:szCs w:val="20"/>
              </w:rPr>
              <w:t>89, 73, 74</w:t>
            </w:r>
          </w:p>
        </w:tc>
        <w:tc>
          <w:tcPr>
            <w:tcW w:w="1061" w:type="pct"/>
            <w:vMerge/>
            <w:shd w:val="clear" w:color="auto" w:fill="auto"/>
            <w:vAlign w:val="center"/>
          </w:tcPr>
          <w:p w14:paraId="4BD9ECE8" w14:textId="77777777" w:rsidR="00087F46" w:rsidRPr="00D01B1A" w:rsidRDefault="00087F46" w:rsidP="000B421A">
            <w:pPr>
              <w:widowControl w:val="0"/>
              <w:jc w:val="center"/>
              <w:rPr>
                <w:sz w:val="20"/>
                <w:szCs w:val="20"/>
                <w:highlight w:val="cyan"/>
              </w:rPr>
            </w:pPr>
          </w:p>
        </w:tc>
      </w:tr>
      <w:tr w:rsidR="00087F46" w:rsidRPr="00D01B1A" w14:paraId="299C0494" w14:textId="77777777" w:rsidTr="00FE2297">
        <w:tc>
          <w:tcPr>
            <w:tcW w:w="573" w:type="pct"/>
            <w:vMerge w:val="restart"/>
            <w:tcBorders>
              <w:top w:val="single" w:sz="4" w:space="0" w:color="auto"/>
              <w:left w:val="single" w:sz="4" w:space="0" w:color="auto"/>
              <w:right w:val="single" w:sz="4" w:space="0" w:color="auto"/>
            </w:tcBorders>
            <w:shd w:val="clear" w:color="auto" w:fill="auto"/>
            <w:vAlign w:val="center"/>
          </w:tcPr>
          <w:p w14:paraId="13057EFB" w14:textId="77777777" w:rsidR="00087F46" w:rsidRPr="00D01B1A" w:rsidRDefault="00087F46" w:rsidP="000B421A">
            <w:pPr>
              <w:widowControl w:val="0"/>
              <w:jc w:val="center"/>
              <w:rPr>
                <w:sz w:val="20"/>
                <w:szCs w:val="20"/>
              </w:rPr>
            </w:pPr>
            <w:r w:rsidRPr="00D01B1A">
              <w:rPr>
                <w:color w:val="000000"/>
                <w:sz w:val="20"/>
                <w:szCs w:val="20"/>
              </w:rPr>
              <w:t>Cattle Kidney</w:t>
            </w:r>
          </w:p>
        </w:tc>
        <w:tc>
          <w:tcPr>
            <w:tcW w:w="632" w:type="pct"/>
            <w:vMerge w:val="restart"/>
            <w:tcBorders>
              <w:top w:val="single" w:sz="4" w:space="0" w:color="auto"/>
              <w:left w:val="single" w:sz="4" w:space="0" w:color="auto"/>
              <w:right w:val="single" w:sz="4" w:space="0" w:color="auto"/>
            </w:tcBorders>
            <w:vAlign w:val="center"/>
          </w:tcPr>
          <w:p w14:paraId="54E50BCC" w14:textId="77777777" w:rsidR="00087F46" w:rsidRPr="00D01B1A" w:rsidRDefault="00087F46" w:rsidP="000B421A">
            <w:pPr>
              <w:widowControl w:val="0"/>
              <w:jc w:val="center"/>
              <w:rPr>
                <w:color w:val="000000"/>
                <w:sz w:val="20"/>
                <w:szCs w:val="20"/>
              </w:rPr>
            </w:pPr>
            <w:r w:rsidRPr="00D01B1A">
              <w:rPr>
                <w:color w:val="000000"/>
                <w:sz w:val="20"/>
                <w:szCs w:val="20"/>
              </w:rPr>
              <w:t>Propamocarb</w:t>
            </w: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72026CD2" w14:textId="77777777" w:rsidR="00087F46" w:rsidRPr="00D01B1A" w:rsidRDefault="00087F46" w:rsidP="000B421A">
            <w:pPr>
              <w:widowControl w:val="0"/>
              <w:jc w:val="center"/>
              <w:rPr>
                <w:sz w:val="20"/>
                <w:szCs w:val="20"/>
              </w:rPr>
            </w:pPr>
            <w:r w:rsidRPr="00D01B1A">
              <w:rPr>
                <w:color w:val="000000"/>
                <w:sz w:val="20"/>
                <w:szCs w:val="20"/>
              </w:rPr>
              <w:t>189 &gt; 102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62159AB7"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71DD4401" w14:textId="77777777" w:rsidR="00087F46" w:rsidRPr="00D01B1A" w:rsidRDefault="00087F46" w:rsidP="000B421A">
            <w:pPr>
              <w:widowControl w:val="0"/>
              <w:jc w:val="center"/>
              <w:rPr>
                <w:color w:val="000000"/>
                <w:sz w:val="20"/>
                <w:szCs w:val="20"/>
              </w:rPr>
            </w:pPr>
            <w:r w:rsidRPr="00D01B1A">
              <w:rPr>
                <w:color w:val="000000"/>
                <w:sz w:val="20"/>
                <w:szCs w:val="20"/>
              </w:rPr>
              <w:t>68, 73, 73</w:t>
            </w:r>
          </w:p>
        </w:tc>
        <w:tc>
          <w:tcPr>
            <w:tcW w:w="538" w:type="pct"/>
            <w:tcBorders>
              <w:top w:val="single" w:sz="4" w:space="0" w:color="auto"/>
              <w:left w:val="single" w:sz="4" w:space="0" w:color="auto"/>
              <w:bottom w:val="single" w:sz="4" w:space="0" w:color="auto"/>
              <w:right w:val="nil"/>
            </w:tcBorders>
            <w:shd w:val="clear" w:color="auto" w:fill="auto"/>
            <w:vAlign w:val="center"/>
          </w:tcPr>
          <w:p w14:paraId="5086DF49" w14:textId="77777777" w:rsidR="00087F46" w:rsidRPr="00D01B1A" w:rsidRDefault="00087F46" w:rsidP="000B421A">
            <w:pPr>
              <w:widowControl w:val="0"/>
              <w:jc w:val="center"/>
              <w:rPr>
                <w:color w:val="000000"/>
                <w:sz w:val="20"/>
                <w:szCs w:val="20"/>
              </w:rPr>
            </w:pPr>
            <w:r w:rsidRPr="00D01B1A">
              <w:rPr>
                <w:color w:val="000000"/>
                <w:sz w:val="20"/>
                <w:szCs w:val="20"/>
              </w:rPr>
              <w:t>73, 78, 74</w:t>
            </w:r>
          </w:p>
        </w:tc>
        <w:tc>
          <w:tcPr>
            <w:tcW w:w="1061" w:type="pct"/>
            <w:vMerge/>
            <w:shd w:val="clear" w:color="auto" w:fill="auto"/>
            <w:vAlign w:val="center"/>
          </w:tcPr>
          <w:p w14:paraId="6130D659" w14:textId="77777777" w:rsidR="00087F46" w:rsidRPr="00D01B1A" w:rsidRDefault="00087F46" w:rsidP="000B421A">
            <w:pPr>
              <w:widowControl w:val="0"/>
              <w:jc w:val="center"/>
              <w:rPr>
                <w:sz w:val="20"/>
                <w:szCs w:val="20"/>
                <w:highlight w:val="cyan"/>
              </w:rPr>
            </w:pPr>
          </w:p>
        </w:tc>
      </w:tr>
      <w:tr w:rsidR="00087F46" w:rsidRPr="00D01B1A" w14:paraId="467E0205" w14:textId="77777777" w:rsidTr="00FE2297">
        <w:tc>
          <w:tcPr>
            <w:tcW w:w="573" w:type="pct"/>
            <w:vMerge/>
            <w:tcBorders>
              <w:left w:val="single" w:sz="4" w:space="0" w:color="auto"/>
              <w:bottom w:val="single" w:sz="4" w:space="0" w:color="auto"/>
              <w:right w:val="single" w:sz="4" w:space="0" w:color="auto"/>
            </w:tcBorders>
            <w:shd w:val="clear" w:color="auto" w:fill="auto"/>
            <w:vAlign w:val="bottom"/>
          </w:tcPr>
          <w:p w14:paraId="616858FC" w14:textId="77777777" w:rsidR="00087F46" w:rsidRPr="00D01B1A" w:rsidRDefault="00087F46" w:rsidP="000B421A">
            <w:pPr>
              <w:widowControl w:val="0"/>
              <w:jc w:val="center"/>
              <w:rPr>
                <w:sz w:val="20"/>
                <w:szCs w:val="20"/>
              </w:rPr>
            </w:pPr>
          </w:p>
        </w:tc>
        <w:tc>
          <w:tcPr>
            <w:tcW w:w="632" w:type="pct"/>
            <w:vMerge/>
            <w:tcBorders>
              <w:left w:val="single" w:sz="4" w:space="0" w:color="auto"/>
              <w:bottom w:val="single" w:sz="4" w:space="0" w:color="auto"/>
              <w:right w:val="single" w:sz="4" w:space="0" w:color="auto"/>
            </w:tcBorders>
            <w:vAlign w:val="center"/>
          </w:tcPr>
          <w:p w14:paraId="7B2AB6BA" w14:textId="77777777" w:rsidR="00087F46" w:rsidRPr="00D01B1A" w:rsidRDefault="00087F46" w:rsidP="000B421A">
            <w:pPr>
              <w:widowControl w:val="0"/>
              <w:jc w:val="center"/>
              <w:rPr>
                <w:color w:val="000000"/>
                <w:sz w:val="20"/>
                <w:szCs w:val="20"/>
              </w:rPr>
            </w:pP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30B0EF17" w14:textId="77777777" w:rsidR="00087F46" w:rsidRPr="00D01B1A" w:rsidRDefault="00087F46" w:rsidP="000B421A">
            <w:pPr>
              <w:widowControl w:val="0"/>
              <w:jc w:val="center"/>
              <w:rPr>
                <w:sz w:val="20"/>
                <w:szCs w:val="20"/>
              </w:rPr>
            </w:pPr>
            <w:r w:rsidRPr="00D01B1A">
              <w:rPr>
                <w:color w:val="000000"/>
                <w:sz w:val="20"/>
                <w:szCs w:val="20"/>
              </w:rPr>
              <w:t>189 &gt; 74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0ED10007"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02FAC8A4" w14:textId="77777777" w:rsidR="00087F46" w:rsidRPr="00D01B1A" w:rsidRDefault="00087F46" w:rsidP="000B421A">
            <w:pPr>
              <w:widowControl w:val="0"/>
              <w:jc w:val="center"/>
              <w:rPr>
                <w:color w:val="000000"/>
                <w:sz w:val="20"/>
                <w:szCs w:val="20"/>
              </w:rPr>
            </w:pPr>
            <w:r w:rsidRPr="00D01B1A">
              <w:rPr>
                <w:color w:val="000000"/>
                <w:sz w:val="20"/>
                <w:szCs w:val="20"/>
              </w:rPr>
              <w:t>73, 79, 71</w:t>
            </w:r>
          </w:p>
        </w:tc>
        <w:tc>
          <w:tcPr>
            <w:tcW w:w="538" w:type="pct"/>
            <w:tcBorders>
              <w:top w:val="single" w:sz="4" w:space="0" w:color="auto"/>
              <w:left w:val="single" w:sz="4" w:space="0" w:color="auto"/>
              <w:bottom w:val="single" w:sz="4" w:space="0" w:color="auto"/>
              <w:right w:val="nil"/>
            </w:tcBorders>
            <w:shd w:val="clear" w:color="auto" w:fill="auto"/>
            <w:vAlign w:val="center"/>
          </w:tcPr>
          <w:p w14:paraId="69EFE29D" w14:textId="77777777" w:rsidR="00087F46" w:rsidRPr="00D01B1A" w:rsidRDefault="00087F46" w:rsidP="000B421A">
            <w:pPr>
              <w:widowControl w:val="0"/>
              <w:jc w:val="center"/>
              <w:rPr>
                <w:color w:val="000000"/>
                <w:sz w:val="20"/>
                <w:szCs w:val="20"/>
              </w:rPr>
            </w:pPr>
            <w:r w:rsidRPr="00D01B1A">
              <w:rPr>
                <w:color w:val="000000"/>
                <w:sz w:val="20"/>
                <w:szCs w:val="20"/>
              </w:rPr>
              <w:t>70, 76, 80</w:t>
            </w:r>
          </w:p>
        </w:tc>
        <w:tc>
          <w:tcPr>
            <w:tcW w:w="1061" w:type="pct"/>
            <w:vMerge/>
            <w:shd w:val="clear" w:color="auto" w:fill="auto"/>
            <w:vAlign w:val="center"/>
          </w:tcPr>
          <w:p w14:paraId="32D5933B" w14:textId="77777777" w:rsidR="00087F46" w:rsidRPr="00D01B1A" w:rsidRDefault="00087F46" w:rsidP="000B421A">
            <w:pPr>
              <w:widowControl w:val="0"/>
              <w:jc w:val="center"/>
              <w:rPr>
                <w:sz w:val="20"/>
                <w:szCs w:val="20"/>
                <w:highlight w:val="cyan"/>
              </w:rPr>
            </w:pPr>
          </w:p>
        </w:tc>
      </w:tr>
      <w:tr w:rsidR="00087F46" w:rsidRPr="00D01B1A" w14:paraId="3CA8F3E3" w14:textId="77777777" w:rsidTr="00FE2297">
        <w:tc>
          <w:tcPr>
            <w:tcW w:w="573" w:type="pct"/>
            <w:vMerge w:val="restart"/>
            <w:tcBorders>
              <w:top w:val="single" w:sz="4" w:space="0" w:color="auto"/>
              <w:left w:val="single" w:sz="4" w:space="0" w:color="auto"/>
              <w:right w:val="single" w:sz="4" w:space="0" w:color="auto"/>
            </w:tcBorders>
            <w:shd w:val="clear" w:color="auto" w:fill="auto"/>
            <w:vAlign w:val="center"/>
          </w:tcPr>
          <w:p w14:paraId="6B204D82" w14:textId="77777777" w:rsidR="00087F46" w:rsidRPr="00D01B1A" w:rsidRDefault="00087F46" w:rsidP="000B421A">
            <w:pPr>
              <w:widowControl w:val="0"/>
              <w:jc w:val="center"/>
              <w:rPr>
                <w:sz w:val="20"/>
                <w:szCs w:val="20"/>
              </w:rPr>
            </w:pPr>
            <w:r w:rsidRPr="00D01B1A">
              <w:rPr>
                <w:color w:val="000000"/>
                <w:sz w:val="20"/>
                <w:szCs w:val="20"/>
              </w:rPr>
              <w:t>Cattle Milk</w:t>
            </w:r>
          </w:p>
        </w:tc>
        <w:tc>
          <w:tcPr>
            <w:tcW w:w="632" w:type="pct"/>
            <w:vMerge w:val="restart"/>
            <w:tcBorders>
              <w:top w:val="single" w:sz="4" w:space="0" w:color="auto"/>
              <w:left w:val="single" w:sz="4" w:space="0" w:color="auto"/>
              <w:right w:val="single" w:sz="4" w:space="0" w:color="auto"/>
            </w:tcBorders>
            <w:vAlign w:val="center"/>
          </w:tcPr>
          <w:p w14:paraId="514A704F" w14:textId="77777777" w:rsidR="00087F46" w:rsidRPr="00D01B1A" w:rsidRDefault="00087F46" w:rsidP="000B421A">
            <w:pPr>
              <w:widowControl w:val="0"/>
              <w:jc w:val="center"/>
              <w:rPr>
                <w:color w:val="000000"/>
                <w:sz w:val="20"/>
                <w:szCs w:val="20"/>
              </w:rPr>
            </w:pPr>
            <w:r w:rsidRPr="00D01B1A">
              <w:rPr>
                <w:color w:val="000000"/>
                <w:sz w:val="20"/>
                <w:szCs w:val="20"/>
              </w:rPr>
              <w:t>Propamocarb</w:t>
            </w: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2FC358BF" w14:textId="77777777" w:rsidR="00087F46" w:rsidRPr="00D01B1A" w:rsidRDefault="00087F46" w:rsidP="000B421A">
            <w:pPr>
              <w:widowControl w:val="0"/>
              <w:jc w:val="center"/>
              <w:rPr>
                <w:sz w:val="20"/>
                <w:szCs w:val="20"/>
              </w:rPr>
            </w:pPr>
            <w:r w:rsidRPr="00D01B1A">
              <w:rPr>
                <w:color w:val="000000"/>
                <w:sz w:val="20"/>
                <w:szCs w:val="20"/>
              </w:rPr>
              <w:t>189 &gt; 102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4306D40"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00DC369A" w14:textId="77777777" w:rsidR="00087F46" w:rsidRPr="00D01B1A" w:rsidRDefault="00087F46" w:rsidP="000B421A">
            <w:pPr>
              <w:widowControl w:val="0"/>
              <w:jc w:val="center"/>
              <w:rPr>
                <w:color w:val="000000"/>
                <w:sz w:val="20"/>
                <w:szCs w:val="20"/>
              </w:rPr>
            </w:pPr>
            <w:r w:rsidRPr="00D01B1A">
              <w:rPr>
                <w:color w:val="000000"/>
                <w:sz w:val="20"/>
                <w:szCs w:val="20"/>
              </w:rPr>
              <w:t>77, 76, 74</w:t>
            </w:r>
          </w:p>
        </w:tc>
        <w:tc>
          <w:tcPr>
            <w:tcW w:w="538" w:type="pct"/>
            <w:tcBorders>
              <w:top w:val="single" w:sz="4" w:space="0" w:color="auto"/>
              <w:left w:val="single" w:sz="4" w:space="0" w:color="auto"/>
              <w:bottom w:val="single" w:sz="4" w:space="0" w:color="auto"/>
              <w:right w:val="nil"/>
            </w:tcBorders>
            <w:shd w:val="clear" w:color="auto" w:fill="auto"/>
            <w:vAlign w:val="center"/>
          </w:tcPr>
          <w:p w14:paraId="1B275949" w14:textId="77777777" w:rsidR="00087F46" w:rsidRPr="00D01B1A" w:rsidRDefault="00087F46" w:rsidP="000B421A">
            <w:pPr>
              <w:widowControl w:val="0"/>
              <w:jc w:val="center"/>
              <w:rPr>
                <w:color w:val="000000"/>
                <w:sz w:val="20"/>
                <w:szCs w:val="20"/>
              </w:rPr>
            </w:pPr>
            <w:r w:rsidRPr="00D01B1A">
              <w:rPr>
                <w:color w:val="000000"/>
                <w:sz w:val="20"/>
                <w:szCs w:val="20"/>
              </w:rPr>
              <w:t>73, 75, 73</w:t>
            </w:r>
          </w:p>
        </w:tc>
        <w:tc>
          <w:tcPr>
            <w:tcW w:w="1061" w:type="pct"/>
            <w:vMerge/>
            <w:shd w:val="clear" w:color="auto" w:fill="auto"/>
            <w:vAlign w:val="center"/>
          </w:tcPr>
          <w:p w14:paraId="4F9906DC" w14:textId="77777777" w:rsidR="00087F46" w:rsidRPr="00D01B1A" w:rsidRDefault="00087F46" w:rsidP="000B421A">
            <w:pPr>
              <w:widowControl w:val="0"/>
              <w:jc w:val="center"/>
              <w:rPr>
                <w:sz w:val="20"/>
                <w:szCs w:val="20"/>
                <w:highlight w:val="cyan"/>
              </w:rPr>
            </w:pPr>
          </w:p>
        </w:tc>
      </w:tr>
      <w:tr w:rsidR="00087F46" w:rsidRPr="00D01B1A" w14:paraId="75816FA8" w14:textId="77777777" w:rsidTr="00FE2297">
        <w:tc>
          <w:tcPr>
            <w:tcW w:w="573" w:type="pct"/>
            <w:vMerge/>
            <w:tcBorders>
              <w:left w:val="single" w:sz="4" w:space="0" w:color="auto"/>
              <w:bottom w:val="single" w:sz="4" w:space="0" w:color="auto"/>
              <w:right w:val="single" w:sz="4" w:space="0" w:color="auto"/>
            </w:tcBorders>
            <w:shd w:val="clear" w:color="auto" w:fill="auto"/>
            <w:vAlign w:val="bottom"/>
          </w:tcPr>
          <w:p w14:paraId="38A1120C" w14:textId="77777777" w:rsidR="00087F46" w:rsidRPr="00D01B1A" w:rsidRDefault="00087F46" w:rsidP="000B421A">
            <w:pPr>
              <w:widowControl w:val="0"/>
              <w:jc w:val="center"/>
              <w:rPr>
                <w:sz w:val="20"/>
                <w:szCs w:val="20"/>
              </w:rPr>
            </w:pPr>
          </w:p>
        </w:tc>
        <w:tc>
          <w:tcPr>
            <w:tcW w:w="632" w:type="pct"/>
            <w:vMerge/>
            <w:tcBorders>
              <w:left w:val="single" w:sz="4" w:space="0" w:color="auto"/>
              <w:bottom w:val="single" w:sz="4" w:space="0" w:color="auto"/>
              <w:right w:val="single" w:sz="4" w:space="0" w:color="auto"/>
            </w:tcBorders>
            <w:vAlign w:val="center"/>
          </w:tcPr>
          <w:p w14:paraId="163E343F" w14:textId="77777777" w:rsidR="00087F46" w:rsidRPr="00D01B1A" w:rsidRDefault="00087F46" w:rsidP="000B421A">
            <w:pPr>
              <w:widowControl w:val="0"/>
              <w:jc w:val="center"/>
              <w:rPr>
                <w:color w:val="000000"/>
                <w:sz w:val="20"/>
                <w:szCs w:val="20"/>
              </w:rPr>
            </w:pP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6B671F37" w14:textId="77777777" w:rsidR="00087F46" w:rsidRPr="00D01B1A" w:rsidRDefault="00087F46" w:rsidP="000B421A">
            <w:pPr>
              <w:widowControl w:val="0"/>
              <w:jc w:val="center"/>
              <w:rPr>
                <w:sz w:val="20"/>
                <w:szCs w:val="20"/>
              </w:rPr>
            </w:pPr>
            <w:r w:rsidRPr="00D01B1A">
              <w:rPr>
                <w:color w:val="000000"/>
                <w:sz w:val="20"/>
                <w:szCs w:val="20"/>
              </w:rPr>
              <w:t>189 &gt; 74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6E256203"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2B2DEF9F" w14:textId="77777777" w:rsidR="00087F46" w:rsidRPr="00D01B1A" w:rsidRDefault="00087F46" w:rsidP="000B421A">
            <w:pPr>
              <w:widowControl w:val="0"/>
              <w:jc w:val="center"/>
              <w:rPr>
                <w:color w:val="000000"/>
                <w:sz w:val="20"/>
                <w:szCs w:val="20"/>
              </w:rPr>
            </w:pPr>
            <w:r w:rsidRPr="00D01B1A">
              <w:rPr>
                <w:color w:val="000000"/>
                <w:sz w:val="20"/>
                <w:szCs w:val="20"/>
              </w:rPr>
              <w:t>76, 79, 71</w:t>
            </w:r>
          </w:p>
        </w:tc>
        <w:tc>
          <w:tcPr>
            <w:tcW w:w="538" w:type="pct"/>
            <w:tcBorders>
              <w:top w:val="single" w:sz="4" w:space="0" w:color="auto"/>
              <w:left w:val="single" w:sz="4" w:space="0" w:color="auto"/>
              <w:bottom w:val="single" w:sz="4" w:space="0" w:color="auto"/>
              <w:right w:val="nil"/>
            </w:tcBorders>
            <w:shd w:val="clear" w:color="auto" w:fill="auto"/>
            <w:vAlign w:val="center"/>
          </w:tcPr>
          <w:p w14:paraId="1C4E7B35" w14:textId="77777777" w:rsidR="00087F46" w:rsidRPr="00D01B1A" w:rsidRDefault="00087F46" w:rsidP="000B421A">
            <w:pPr>
              <w:widowControl w:val="0"/>
              <w:jc w:val="center"/>
              <w:rPr>
                <w:color w:val="000000"/>
                <w:sz w:val="20"/>
                <w:szCs w:val="20"/>
              </w:rPr>
            </w:pPr>
            <w:r w:rsidRPr="00D01B1A">
              <w:rPr>
                <w:color w:val="000000"/>
                <w:sz w:val="20"/>
                <w:szCs w:val="20"/>
              </w:rPr>
              <w:t>72, 76, 77</w:t>
            </w:r>
          </w:p>
        </w:tc>
        <w:tc>
          <w:tcPr>
            <w:tcW w:w="1061" w:type="pct"/>
            <w:vMerge/>
            <w:shd w:val="clear" w:color="auto" w:fill="auto"/>
            <w:vAlign w:val="center"/>
          </w:tcPr>
          <w:p w14:paraId="09D96EEF" w14:textId="77777777" w:rsidR="00087F46" w:rsidRPr="00D01B1A" w:rsidRDefault="00087F46" w:rsidP="000B421A">
            <w:pPr>
              <w:widowControl w:val="0"/>
              <w:jc w:val="center"/>
              <w:rPr>
                <w:sz w:val="20"/>
                <w:szCs w:val="20"/>
                <w:highlight w:val="cyan"/>
              </w:rPr>
            </w:pPr>
          </w:p>
        </w:tc>
      </w:tr>
      <w:tr w:rsidR="00087F46" w:rsidRPr="00D01B1A" w14:paraId="5E07E703" w14:textId="77777777" w:rsidTr="00FE2297">
        <w:tc>
          <w:tcPr>
            <w:tcW w:w="573" w:type="pct"/>
            <w:vMerge w:val="restart"/>
            <w:tcBorders>
              <w:top w:val="single" w:sz="4" w:space="0" w:color="auto"/>
              <w:left w:val="single" w:sz="4" w:space="0" w:color="auto"/>
              <w:right w:val="single" w:sz="4" w:space="0" w:color="auto"/>
            </w:tcBorders>
            <w:shd w:val="clear" w:color="auto" w:fill="auto"/>
            <w:vAlign w:val="center"/>
          </w:tcPr>
          <w:p w14:paraId="01A58003" w14:textId="77777777" w:rsidR="00087F46" w:rsidRPr="00D01B1A" w:rsidRDefault="00087F46" w:rsidP="000B421A">
            <w:pPr>
              <w:widowControl w:val="0"/>
              <w:jc w:val="center"/>
              <w:rPr>
                <w:sz w:val="20"/>
                <w:szCs w:val="20"/>
              </w:rPr>
            </w:pPr>
            <w:r w:rsidRPr="00D01B1A">
              <w:rPr>
                <w:color w:val="000000"/>
                <w:sz w:val="20"/>
                <w:szCs w:val="20"/>
              </w:rPr>
              <w:t>Chicken Egg</w:t>
            </w:r>
          </w:p>
        </w:tc>
        <w:tc>
          <w:tcPr>
            <w:tcW w:w="632" w:type="pct"/>
            <w:vMerge w:val="restart"/>
            <w:tcBorders>
              <w:top w:val="single" w:sz="4" w:space="0" w:color="auto"/>
              <w:left w:val="single" w:sz="4" w:space="0" w:color="auto"/>
              <w:right w:val="single" w:sz="4" w:space="0" w:color="auto"/>
            </w:tcBorders>
            <w:vAlign w:val="center"/>
          </w:tcPr>
          <w:p w14:paraId="452CAFDB" w14:textId="77777777" w:rsidR="00087F46" w:rsidRPr="00D01B1A" w:rsidRDefault="00087F46" w:rsidP="000B421A">
            <w:pPr>
              <w:widowControl w:val="0"/>
              <w:jc w:val="center"/>
              <w:rPr>
                <w:color w:val="000000"/>
                <w:sz w:val="20"/>
                <w:szCs w:val="20"/>
              </w:rPr>
            </w:pPr>
            <w:r w:rsidRPr="00D01B1A">
              <w:rPr>
                <w:color w:val="000000"/>
                <w:sz w:val="20"/>
                <w:szCs w:val="20"/>
              </w:rPr>
              <w:t>Propamocarb</w:t>
            </w: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5E634A50" w14:textId="77777777" w:rsidR="00087F46" w:rsidRPr="00D01B1A" w:rsidRDefault="00087F46" w:rsidP="000B421A">
            <w:pPr>
              <w:widowControl w:val="0"/>
              <w:jc w:val="center"/>
              <w:rPr>
                <w:sz w:val="20"/>
                <w:szCs w:val="20"/>
              </w:rPr>
            </w:pPr>
            <w:r w:rsidRPr="00D01B1A">
              <w:rPr>
                <w:color w:val="000000"/>
                <w:sz w:val="20"/>
                <w:szCs w:val="20"/>
              </w:rPr>
              <w:t>189 &gt; 102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226B7A1"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425F69CA" w14:textId="77777777" w:rsidR="00087F46" w:rsidRPr="00D01B1A" w:rsidRDefault="00087F46" w:rsidP="000B421A">
            <w:pPr>
              <w:widowControl w:val="0"/>
              <w:jc w:val="center"/>
              <w:rPr>
                <w:color w:val="000000"/>
                <w:sz w:val="20"/>
                <w:szCs w:val="20"/>
              </w:rPr>
            </w:pPr>
            <w:r w:rsidRPr="00D01B1A">
              <w:rPr>
                <w:color w:val="000000"/>
                <w:sz w:val="20"/>
                <w:szCs w:val="20"/>
              </w:rPr>
              <w:t>70, 82, 68</w:t>
            </w:r>
          </w:p>
        </w:tc>
        <w:tc>
          <w:tcPr>
            <w:tcW w:w="538" w:type="pct"/>
            <w:tcBorders>
              <w:top w:val="single" w:sz="4" w:space="0" w:color="auto"/>
              <w:left w:val="single" w:sz="4" w:space="0" w:color="auto"/>
              <w:bottom w:val="single" w:sz="4" w:space="0" w:color="auto"/>
              <w:right w:val="nil"/>
            </w:tcBorders>
            <w:shd w:val="clear" w:color="auto" w:fill="auto"/>
            <w:vAlign w:val="center"/>
          </w:tcPr>
          <w:p w14:paraId="616A3D1A" w14:textId="77777777" w:rsidR="00087F46" w:rsidRPr="00D01B1A" w:rsidRDefault="00087F46" w:rsidP="000B421A">
            <w:pPr>
              <w:widowControl w:val="0"/>
              <w:jc w:val="center"/>
              <w:rPr>
                <w:color w:val="000000"/>
                <w:sz w:val="20"/>
                <w:szCs w:val="20"/>
              </w:rPr>
            </w:pPr>
            <w:r w:rsidRPr="00D01B1A">
              <w:rPr>
                <w:color w:val="000000"/>
                <w:sz w:val="20"/>
                <w:szCs w:val="20"/>
              </w:rPr>
              <w:t>79, 74, 80</w:t>
            </w:r>
          </w:p>
        </w:tc>
        <w:tc>
          <w:tcPr>
            <w:tcW w:w="1061" w:type="pct"/>
            <w:vMerge/>
            <w:shd w:val="clear" w:color="auto" w:fill="auto"/>
            <w:vAlign w:val="center"/>
          </w:tcPr>
          <w:p w14:paraId="43B6FCAA" w14:textId="77777777" w:rsidR="00087F46" w:rsidRPr="00D01B1A" w:rsidRDefault="00087F46" w:rsidP="000B421A">
            <w:pPr>
              <w:widowControl w:val="0"/>
              <w:jc w:val="center"/>
              <w:rPr>
                <w:sz w:val="20"/>
                <w:szCs w:val="20"/>
                <w:highlight w:val="cyan"/>
              </w:rPr>
            </w:pPr>
          </w:p>
        </w:tc>
      </w:tr>
      <w:tr w:rsidR="00087F46" w:rsidRPr="00D01B1A" w14:paraId="6B663100" w14:textId="77777777" w:rsidTr="00FE2297">
        <w:tc>
          <w:tcPr>
            <w:tcW w:w="573" w:type="pct"/>
            <w:vMerge/>
            <w:tcBorders>
              <w:left w:val="single" w:sz="4" w:space="0" w:color="auto"/>
              <w:bottom w:val="single" w:sz="4" w:space="0" w:color="auto"/>
              <w:right w:val="single" w:sz="4" w:space="0" w:color="auto"/>
            </w:tcBorders>
            <w:shd w:val="clear" w:color="auto" w:fill="auto"/>
            <w:vAlign w:val="bottom"/>
          </w:tcPr>
          <w:p w14:paraId="70365573" w14:textId="77777777" w:rsidR="00087F46" w:rsidRPr="00D01B1A" w:rsidRDefault="00087F46" w:rsidP="000B421A">
            <w:pPr>
              <w:widowControl w:val="0"/>
              <w:jc w:val="center"/>
              <w:rPr>
                <w:sz w:val="20"/>
                <w:szCs w:val="20"/>
              </w:rPr>
            </w:pPr>
          </w:p>
        </w:tc>
        <w:tc>
          <w:tcPr>
            <w:tcW w:w="632" w:type="pct"/>
            <w:vMerge/>
            <w:tcBorders>
              <w:left w:val="single" w:sz="4" w:space="0" w:color="auto"/>
              <w:bottom w:val="single" w:sz="4" w:space="0" w:color="auto"/>
              <w:right w:val="single" w:sz="4" w:space="0" w:color="auto"/>
            </w:tcBorders>
            <w:vAlign w:val="center"/>
          </w:tcPr>
          <w:p w14:paraId="6F79042D" w14:textId="77777777" w:rsidR="00087F46" w:rsidRPr="00D01B1A" w:rsidRDefault="00087F46" w:rsidP="000B421A">
            <w:pPr>
              <w:widowControl w:val="0"/>
              <w:jc w:val="center"/>
              <w:rPr>
                <w:color w:val="000000"/>
                <w:sz w:val="20"/>
                <w:szCs w:val="20"/>
              </w:rPr>
            </w:pP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10A225AA" w14:textId="77777777" w:rsidR="00087F46" w:rsidRPr="00D01B1A" w:rsidRDefault="00087F46" w:rsidP="000B421A">
            <w:pPr>
              <w:widowControl w:val="0"/>
              <w:jc w:val="center"/>
              <w:rPr>
                <w:sz w:val="20"/>
                <w:szCs w:val="20"/>
              </w:rPr>
            </w:pPr>
            <w:r w:rsidRPr="00D01B1A">
              <w:rPr>
                <w:color w:val="000000"/>
                <w:sz w:val="20"/>
                <w:szCs w:val="20"/>
              </w:rPr>
              <w:t>189 &gt; 74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378BB337"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05671143" w14:textId="77777777" w:rsidR="00087F46" w:rsidRPr="00D01B1A" w:rsidRDefault="00087F46" w:rsidP="000B421A">
            <w:pPr>
              <w:widowControl w:val="0"/>
              <w:jc w:val="center"/>
              <w:rPr>
                <w:color w:val="000000"/>
                <w:sz w:val="20"/>
                <w:szCs w:val="20"/>
              </w:rPr>
            </w:pPr>
            <w:r w:rsidRPr="00D01B1A">
              <w:rPr>
                <w:color w:val="000000"/>
                <w:sz w:val="20"/>
                <w:szCs w:val="20"/>
              </w:rPr>
              <w:t>69, 86, 67</w:t>
            </w:r>
          </w:p>
        </w:tc>
        <w:tc>
          <w:tcPr>
            <w:tcW w:w="538" w:type="pct"/>
            <w:tcBorders>
              <w:top w:val="single" w:sz="4" w:space="0" w:color="auto"/>
              <w:left w:val="single" w:sz="4" w:space="0" w:color="auto"/>
              <w:bottom w:val="single" w:sz="4" w:space="0" w:color="auto"/>
              <w:right w:val="nil"/>
            </w:tcBorders>
            <w:shd w:val="clear" w:color="auto" w:fill="auto"/>
            <w:vAlign w:val="center"/>
          </w:tcPr>
          <w:p w14:paraId="5E0DE75E" w14:textId="77777777" w:rsidR="00087F46" w:rsidRPr="00D01B1A" w:rsidRDefault="00087F46" w:rsidP="000B421A">
            <w:pPr>
              <w:widowControl w:val="0"/>
              <w:jc w:val="center"/>
              <w:rPr>
                <w:color w:val="000000"/>
                <w:sz w:val="20"/>
                <w:szCs w:val="20"/>
              </w:rPr>
            </w:pPr>
            <w:r w:rsidRPr="00D01B1A">
              <w:rPr>
                <w:color w:val="000000"/>
                <w:sz w:val="20"/>
                <w:szCs w:val="20"/>
              </w:rPr>
              <w:t>82, 72, 78</w:t>
            </w:r>
          </w:p>
        </w:tc>
        <w:tc>
          <w:tcPr>
            <w:tcW w:w="1061" w:type="pct"/>
            <w:vMerge/>
            <w:shd w:val="clear" w:color="auto" w:fill="auto"/>
            <w:vAlign w:val="center"/>
          </w:tcPr>
          <w:p w14:paraId="5671EB8C" w14:textId="77777777" w:rsidR="00087F46" w:rsidRPr="00D01B1A" w:rsidRDefault="00087F46" w:rsidP="000B421A">
            <w:pPr>
              <w:widowControl w:val="0"/>
              <w:jc w:val="center"/>
              <w:rPr>
                <w:sz w:val="20"/>
                <w:szCs w:val="20"/>
                <w:highlight w:val="cyan"/>
              </w:rPr>
            </w:pPr>
          </w:p>
        </w:tc>
      </w:tr>
      <w:tr w:rsidR="00087F46" w:rsidRPr="00D01B1A" w14:paraId="64447FBC" w14:textId="77777777" w:rsidTr="00FE2297">
        <w:tc>
          <w:tcPr>
            <w:tcW w:w="573" w:type="pct"/>
            <w:vMerge w:val="restart"/>
            <w:tcBorders>
              <w:top w:val="single" w:sz="4" w:space="0" w:color="auto"/>
              <w:left w:val="single" w:sz="4" w:space="0" w:color="auto"/>
              <w:right w:val="single" w:sz="4" w:space="0" w:color="auto"/>
            </w:tcBorders>
            <w:shd w:val="clear" w:color="auto" w:fill="auto"/>
            <w:vAlign w:val="center"/>
          </w:tcPr>
          <w:p w14:paraId="4A72B05B" w14:textId="77777777" w:rsidR="00087F46" w:rsidRPr="00D01B1A" w:rsidRDefault="00087F46" w:rsidP="000B421A">
            <w:pPr>
              <w:widowControl w:val="0"/>
              <w:jc w:val="center"/>
              <w:rPr>
                <w:sz w:val="20"/>
                <w:szCs w:val="20"/>
              </w:rPr>
            </w:pPr>
            <w:r w:rsidRPr="00D01B1A">
              <w:rPr>
                <w:color w:val="000000"/>
                <w:sz w:val="20"/>
                <w:szCs w:val="20"/>
              </w:rPr>
              <w:t>Cattle Fat</w:t>
            </w:r>
          </w:p>
        </w:tc>
        <w:tc>
          <w:tcPr>
            <w:tcW w:w="632" w:type="pct"/>
            <w:vMerge w:val="restart"/>
            <w:tcBorders>
              <w:top w:val="single" w:sz="4" w:space="0" w:color="auto"/>
              <w:left w:val="single" w:sz="4" w:space="0" w:color="auto"/>
              <w:right w:val="single" w:sz="4" w:space="0" w:color="auto"/>
            </w:tcBorders>
            <w:vAlign w:val="center"/>
          </w:tcPr>
          <w:p w14:paraId="2CE46781" w14:textId="77777777" w:rsidR="00087F46" w:rsidRPr="00D01B1A" w:rsidRDefault="00087F46" w:rsidP="000B421A">
            <w:pPr>
              <w:widowControl w:val="0"/>
              <w:jc w:val="center"/>
              <w:rPr>
                <w:color w:val="000000"/>
                <w:sz w:val="20"/>
                <w:szCs w:val="20"/>
              </w:rPr>
            </w:pPr>
            <w:r w:rsidRPr="00D01B1A">
              <w:rPr>
                <w:color w:val="000000"/>
                <w:sz w:val="20"/>
                <w:szCs w:val="20"/>
              </w:rPr>
              <w:t>Propamocarb</w:t>
            </w: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51638E8A" w14:textId="77777777" w:rsidR="00087F46" w:rsidRPr="00D01B1A" w:rsidRDefault="00087F46" w:rsidP="000B421A">
            <w:pPr>
              <w:widowControl w:val="0"/>
              <w:jc w:val="center"/>
              <w:rPr>
                <w:sz w:val="20"/>
                <w:szCs w:val="20"/>
              </w:rPr>
            </w:pPr>
            <w:r w:rsidRPr="00D01B1A">
              <w:rPr>
                <w:color w:val="000000"/>
                <w:sz w:val="20"/>
                <w:szCs w:val="20"/>
              </w:rPr>
              <w:t>189 &gt; 102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3601354"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47D27D7E" w14:textId="77777777" w:rsidR="00087F46" w:rsidRPr="00D01B1A" w:rsidRDefault="00087F46" w:rsidP="000B421A">
            <w:pPr>
              <w:widowControl w:val="0"/>
              <w:jc w:val="center"/>
              <w:rPr>
                <w:color w:val="000000"/>
                <w:sz w:val="20"/>
                <w:szCs w:val="20"/>
              </w:rPr>
            </w:pPr>
            <w:r w:rsidRPr="00D01B1A">
              <w:rPr>
                <w:color w:val="000000"/>
                <w:sz w:val="20"/>
                <w:szCs w:val="20"/>
              </w:rPr>
              <w:t>82, 77, 74</w:t>
            </w:r>
          </w:p>
        </w:tc>
        <w:tc>
          <w:tcPr>
            <w:tcW w:w="538" w:type="pct"/>
            <w:tcBorders>
              <w:top w:val="single" w:sz="4" w:space="0" w:color="auto"/>
              <w:left w:val="single" w:sz="4" w:space="0" w:color="auto"/>
              <w:bottom w:val="single" w:sz="4" w:space="0" w:color="auto"/>
              <w:right w:val="nil"/>
            </w:tcBorders>
            <w:shd w:val="clear" w:color="auto" w:fill="auto"/>
            <w:vAlign w:val="center"/>
          </w:tcPr>
          <w:p w14:paraId="71252DE7" w14:textId="77777777" w:rsidR="00087F46" w:rsidRPr="00D01B1A" w:rsidRDefault="00087F46" w:rsidP="000B421A">
            <w:pPr>
              <w:widowControl w:val="0"/>
              <w:jc w:val="center"/>
              <w:rPr>
                <w:color w:val="000000"/>
                <w:sz w:val="20"/>
                <w:szCs w:val="20"/>
              </w:rPr>
            </w:pPr>
            <w:r w:rsidRPr="00D01B1A">
              <w:rPr>
                <w:color w:val="000000"/>
                <w:sz w:val="20"/>
                <w:szCs w:val="20"/>
              </w:rPr>
              <w:t>83, 82, 83</w:t>
            </w:r>
          </w:p>
        </w:tc>
        <w:tc>
          <w:tcPr>
            <w:tcW w:w="1061" w:type="pct"/>
            <w:vMerge/>
            <w:shd w:val="clear" w:color="auto" w:fill="auto"/>
            <w:vAlign w:val="center"/>
          </w:tcPr>
          <w:p w14:paraId="3A5EDCAC" w14:textId="77777777" w:rsidR="00087F46" w:rsidRPr="00D01B1A" w:rsidRDefault="00087F46" w:rsidP="000B421A">
            <w:pPr>
              <w:widowControl w:val="0"/>
              <w:jc w:val="center"/>
              <w:rPr>
                <w:sz w:val="20"/>
                <w:szCs w:val="20"/>
                <w:highlight w:val="cyan"/>
              </w:rPr>
            </w:pPr>
          </w:p>
        </w:tc>
      </w:tr>
      <w:tr w:rsidR="00087F46" w:rsidRPr="00D01B1A" w14:paraId="2C741E89" w14:textId="77777777" w:rsidTr="00FE2297">
        <w:tc>
          <w:tcPr>
            <w:tcW w:w="573" w:type="pct"/>
            <w:vMerge/>
            <w:tcBorders>
              <w:left w:val="single" w:sz="4" w:space="0" w:color="auto"/>
              <w:bottom w:val="single" w:sz="4" w:space="0" w:color="auto"/>
              <w:right w:val="single" w:sz="4" w:space="0" w:color="auto"/>
            </w:tcBorders>
            <w:shd w:val="clear" w:color="auto" w:fill="auto"/>
            <w:vAlign w:val="bottom"/>
          </w:tcPr>
          <w:p w14:paraId="32E5338D" w14:textId="77777777" w:rsidR="00087F46" w:rsidRPr="00D01B1A" w:rsidRDefault="00087F46" w:rsidP="000B421A">
            <w:pPr>
              <w:widowControl w:val="0"/>
              <w:jc w:val="center"/>
              <w:rPr>
                <w:sz w:val="20"/>
                <w:szCs w:val="20"/>
              </w:rPr>
            </w:pPr>
          </w:p>
        </w:tc>
        <w:tc>
          <w:tcPr>
            <w:tcW w:w="632" w:type="pct"/>
            <w:vMerge/>
            <w:tcBorders>
              <w:left w:val="single" w:sz="4" w:space="0" w:color="auto"/>
              <w:bottom w:val="single" w:sz="4" w:space="0" w:color="auto"/>
              <w:right w:val="single" w:sz="4" w:space="0" w:color="auto"/>
            </w:tcBorders>
            <w:vAlign w:val="center"/>
          </w:tcPr>
          <w:p w14:paraId="1DF7836A" w14:textId="77777777" w:rsidR="00087F46" w:rsidRPr="00D01B1A" w:rsidRDefault="00087F46" w:rsidP="000B421A">
            <w:pPr>
              <w:widowControl w:val="0"/>
              <w:jc w:val="center"/>
              <w:rPr>
                <w:color w:val="000000"/>
                <w:sz w:val="20"/>
                <w:szCs w:val="20"/>
              </w:rPr>
            </w:pPr>
          </w:p>
        </w:tc>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14:paraId="3B792F28" w14:textId="77777777" w:rsidR="00087F46" w:rsidRPr="00D01B1A" w:rsidRDefault="00087F46" w:rsidP="000B421A">
            <w:pPr>
              <w:widowControl w:val="0"/>
              <w:jc w:val="center"/>
              <w:rPr>
                <w:sz w:val="20"/>
                <w:szCs w:val="20"/>
              </w:rPr>
            </w:pPr>
            <w:r w:rsidRPr="00D01B1A">
              <w:rPr>
                <w:color w:val="000000"/>
                <w:sz w:val="20"/>
                <w:szCs w:val="20"/>
              </w:rPr>
              <w:t>189 &gt; 74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3312ED78" w14:textId="77777777" w:rsidR="00087F46" w:rsidRPr="00D01B1A" w:rsidRDefault="00087F46" w:rsidP="000B421A">
            <w:pPr>
              <w:widowControl w:val="0"/>
              <w:jc w:val="center"/>
              <w:rPr>
                <w:color w:val="000000"/>
                <w:sz w:val="20"/>
                <w:szCs w:val="20"/>
              </w:rPr>
            </w:pPr>
            <w:r w:rsidRPr="00D01B1A">
              <w:rPr>
                <w:color w:val="000000"/>
                <w:sz w:val="20"/>
                <w:szCs w:val="20"/>
              </w:rPr>
              <w:t>0.1</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782CE98F" w14:textId="77777777" w:rsidR="00087F46" w:rsidRPr="00D01B1A" w:rsidRDefault="00087F46" w:rsidP="000B421A">
            <w:pPr>
              <w:widowControl w:val="0"/>
              <w:jc w:val="center"/>
              <w:rPr>
                <w:color w:val="000000"/>
                <w:sz w:val="20"/>
                <w:szCs w:val="20"/>
              </w:rPr>
            </w:pPr>
            <w:r w:rsidRPr="00D01B1A">
              <w:rPr>
                <w:color w:val="000000"/>
                <w:sz w:val="20"/>
                <w:szCs w:val="20"/>
              </w:rPr>
              <w:t>83, 80, 78</w:t>
            </w:r>
          </w:p>
        </w:tc>
        <w:tc>
          <w:tcPr>
            <w:tcW w:w="538" w:type="pct"/>
            <w:tcBorders>
              <w:top w:val="single" w:sz="4" w:space="0" w:color="auto"/>
              <w:left w:val="single" w:sz="4" w:space="0" w:color="auto"/>
              <w:bottom w:val="single" w:sz="4" w:space="0" w:color="auto"/>
              <w:right w:val="nil"/>
            </w:tcBorders>
            <w:shd w:val="clear" w:color="auto" w:fill="auto"/>
            <w:vAlign w:val="center"/>
          </w:tcPr>
          <w:p w14:paraId="6E091266" w14:textId="77777777" w:rsidR="00087F46" w:rsidRPr="00D01B1A" w:rsidRDefault="00087F46" w:rsidP="000B421A">
            <w:pPr>
              <w:widowControl w:val="0"/>
              <w:jc w:val="center"/>
              <w:rPr>
                <w:color w:val="000000"/>
                <w:sz w:val="20"/>
                <w:szCs w:val="20"/>
              </w:rPr>
            </w:pPr>
            <w:r w:rsidRPr="00D01B1A">
              <w:rPr>
                <w:color w:val="000000"/>
                <w:sz w:val="20"/>
                <w:szCs w:val="20"/>
              </w:rPr>
              <w:t>83, 76, 78</w:t>
            </w:r>
          </w:p>
        </w:tc>
        <w:tc>
          <w:tcPr>
            <w:tcW w:w="1061" w:type="pct"/>
            <w:vMerge/>
            <w:shd w:val="clear" w:color="auto" w:fill="auto"/>
            <w:vAlign w:val="center"/>
          </w:tcPr>
          <w:p w14:paraId="6D13D235" w14:textId="77777777" w:rsidR="00087F46" w:rsidRPr="00D01B1A" w:rsidRDefault="00087F46" w:rsidP="000B421A">
            <w:pPr>
              <w:widowControl w:val="0"/>
              <w:jc w:val="center"/>
              <w:rPr>
                <w:sz w:val="20"/>
                <w:szCs w:val="20"/>
                <w:highlight w:val="cyan"/>
              </w:rPr>
            </w:pPr>
          </w:p>
        </w:tc>
      </w:tr>
    </w:tbl>
    <w:p w14:paraId="7DC43B2B" w14:textId="77777777" w:rsidR="00087F46" w:rsidRPr="00D01B1A" w:rsidRDefault="00087F46" w:rsidP="000B421A">
      <w:pPr>
        <w:pStyle w:val="RepNewPart"/>
        <w:keepNext w:val="0"/>
        <w:keepLines w:val="0"/>
        <w:spacing w:before="480"/>
        <w:rPr>
          <w:lang w:val="en-US"/>
        </w:rPr>
      </w:pPr>
      <w:r w:rsidRPr="00D01B1A">
        <w:rPr>
          <w:lang w:val="en-US"/>
        </w:rPr>
        <w:t>Conclusion</w:t>
      </w:r>
    </w:p>
    <w:p w14:paraId="01030B36" w14:textId="500CAAE7" w:rsidR="00805A33" w:rsidRDefault="00087F46" w:rsidP="004262B1">
      <w:pPr>
        <w:widowControl w:val="0"/>
        <w:spacing w:line="240" w:lineRule="auto"/>
        <w:jc w:val="both"/>
        <w:rPr>
          <w:rFonts w:ascii="Times New Roman" w:eastAsia="Times New Roman" w:hAnsi="Times New Roman" w:cs="Times New Roman"/>
          <w:b/>
          <w:bCs/>
          <w:sz w:val="24"/>
          <w:lang w:eastAsia="de-DE"/>
        </w:rPr>
      </w:pPr>
      <w:r w:rsidRPr="00D01B1A">
        <w:rPr>
          <w:rFonts w:ascii="Times New Roman" w:hAnsi="Times New Roman" w:cs="Times New Roman"/>
          <w:sz w:val="22"/>
        </w:rPr>
        <w:t xml:space="preserve">The data presented demonstrate that the </w:t>
      </w:r>
      <w:proofErr w:type="spellStart"/>
      <w:r w:rsidRPr="00D01B1A">
        <w:rPr>
          <w:rFonts w:ascii="Times New Roman" w:hAnsi="Times New Roman" w:cs="Times New Roman"/>
          <w:sz w:val="22"/>
        </w:rPr>
        <w:t>QuEChERS</w:t>
      </w:r>
      <w:proofErr w:type="spellEnd"/>
      <w:r w:rsidRPr="00D01B1A">
        <w:rPr>
          <w:rFonts w:ascii="Times New Roman" w:hAnsi="Times New Roman" w:cs="Times New Roman"/>
          <w:sz w:val="22"/>
        </w:rPr>
        <w:t xml:space="preserve"> Method (BCS Method 01205) of the Official Collection of Test Methods according to § 64 LFGB is suitable and validated for the determination of residues of Propamocarb in animal tissues (meat, liver, kidney, fat, milk and egg) with a LOQ of 0.01 mg/kg. Satisfactory specificity, linearity, accuracy, precision, LOQ, matrix effect and stability data have been obtained and therefore have proven its applicability as enforcement method.</w:t>
      </w:r>
      <w:r w:rsidR="00805A33">
        <w:br w:type="page"/>
      </w:r>
    </w:p>
    <w:p w14:paraId="5B99C1C0" w14:textId="0358CED2" w:rsidR="00087F46" w:rsidRPr="00D01B1A" w:rsidRDefault="00087F46" w:rsidP="00FE2297">
      <w:pPr>
        <w:pStyle w:val="RepAppendix5"/>
        <w:rPr>
          <w:lang w:val="en-US"/>
        </w:rPr>
      </w:pPr>
      <w:r w:rsidRPr="00D01B1A">
        <w:rPr>
          <w:lang w:val="en-US"/>
        </w:rPr>
        <w:lastRenderedPageBreak/>
        <w:t>Analytical method 3</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B15AE9" w14:paraId="64E6378A" w14:textId="77777777" w:rsidTr="00B15AE9">
        <w:tc>
          <w:tcPr>
            <w:tcW w:w="1063" w:type="pct"/>
            <w:shd w:val="clear" w:color="auto" w:fill="D9D9D9" w:themeFill="background1" w:themeFillShade="D9"/>
          </w:tcPr>
          <w:p w14:paraId="34AAB7B8" w14:textId="77777777" w:rsidR="00087F46" w:rsidRPr="00B15AE9" w:rsidRDefault="00087F46" w:rsidP="00FE2297">
            <w:pPr>
              <w:widowControl w:val="0"/>
              <w:jc w:val="both"/>
              <w:rPr>
                <w:rFonts w:ascii="Times New Roman" w:eastAsia="Batang" w:hAnsi="Times New Roman" w:cs="Times New Roman"/>
                <w:sz w:val="22"/>
              </w:rPr>
            </w:pPr>
            <w:r w:rsidRPr="00B15AE9">
              <w:rPr>
                <w:rFonts w:ascii="Times New Roman" w:hAnsi="Times New Roman" w:cs="Times New Roman"/>
                <w:sz w:val="22"/>
              </w:rPr>
              <w:t xml:space="preserve">Comments of </w:t>
            </w:r>
            <w:proofErr w:type="spellStart"/>
            <w:r w:rsidRPr="00B15AE9">
              <w:rPr>
                <w:rFonts w:ascii="Times New Roman" w:hAnsi="Times New Roman" w:cs="Times New Roman"/>
                <w:sz w:val="22"/>
              </w:rPr>
              <w:t>zRMS</w:t>
            </w:r>
            <w:proofErr w:type="spellEnd"/>
            <w:r w:rsidRPr="00B15AE9">
              <w:rPr>
                <w:rFonts w:ascii="Times New Roman" w:hAnsi="Times New Roman" w:cs="Times New Roman"/>
                <w:sz w:val="22"/>
              </w:rPr>
              <w:t>:</w:t>
            </w:r>
          </w:p>
        </w:tc>
        <w:tc>
          <w:tcPr>
            <w:tcW w:w="3937" w:type="pct"/>
            <w:shd w:val="clear" w:color="auto" w:fill="D9D9D9" w:themeFill="background1" w:themeFillShade="D9"/>
          </w:tcPr>
          <w:p w14:paraId="692DD030" w14:textId="05D0B140" w:rsidR="00B15AE9" w:rsidRDefault="00B15AE9" w:rsidP="00B15AE9">
            <w:pPr>
              <w:pStyle w:val="RepTable"/>
              <w:rPr>
                <w:rFonts w:ascii="Times New Roman" w:hAnsi="Times New Roman" w:cs="Times New Roman"/>
                <w:lang w:val="en-US"/>
              </w:rPr>
            </w:pPr>
            <w:r>
              <w:rPr>
                <w:rFonts w:ascii="Times New Roman" w:hAnsi="Times New Roman" w:cs="Times New Roman"/>
                <w:noProof w:val="0"/>
                <w:lang w:val="en-US"/>
              </w:rPr>
              <w:t xml:space="preserve">Both studies are </w:t>
            </w:r>
            <w:r w:rsidRPr="00B15AE9">
              <w:rPr>
                <w:rFonts w:ascii="Times New Roman" w:hAnsi="Times New Roman" w:cs="Times New Roman"/>
                <w:noProof w:val="0"/>
                <w:lang w:val="en-US"/>
              </w:rPr>
              <w:t>EU agreed (RAR 2017)</w:t>
            </w:r>
            <w:r>
              <w:rPr>
                <w:rFonts w:ascii="Times New Roman" w:hAnsi="Times New Roman" w:cs="Times New Roman"/>
                <w:noProof w:val="0"/>
                <w:lang w:val="en-US"/>
              </w:rPr>
              <w:t xml:space="preserve"> </w:t>
            </w:r>
            <w:r w:rsidRPr="00B15AE9">
              <w:rPr>
                <w:rFonts w:ascii="Times New Roman" w:hAnsi="Times New Roman" w:cs="Times New Roman"/>
                <w:noProof w:val="0"/>
                <w:lang w:val="en-US"/>
              </w:rPr>
              <w:t>Provided in Appendix 2 for information.</w:t>
            </w:r>
          </w:p>
          <w:p w14:paraId="1456E6F0" w14:textId="55F1AD0B" w:rsidR="00087F46" w:rsidRPr="00B15AE9" w:rsidRDefault="00B15AE9" w:rsidP="00B15AE9">
            <w:pPr>
              <w:pStyle w:val="RepTable"/>
              <w:rPr>
                <w:rFonts w:ascii="Times New Roman" w:hAnsi="Times New Roman" w:cs="Times New Roman"/>
                <w:noProof w:val="0"/>
                <w:lang w:val="en-US"/>
              </w:rPr>
            </w:pPr>
            <w:r>
              <w:rPr>
                <w:rFonts w:ascii="Times New Roman" w:hAnsi="Times New Roman" w:cs="Times New Roman"/>
                <w:lang w:val="en-US"/>
              </w:rPr>
              <w:t>No comments.</w:t>
            </w:r>
            <w:r w:rsidR="00087F46" w:rsidRPr="00B15AE9">
              <w:rPr>
                <w:rFonts w:ascii="Times New Roman" w:hAnsi="Times New Roman" w:cs="Times New Roman"/>
                <w:noProof w:val="0"/>
                <w:lang w:val="en-US"/>
              </w:rPr>
              <w:fldChar w:fldCharType="begin"/>
            </w:r>
            <w:r w:rsidR="00087F46" w:rsidRPr="00B15AE9">
              <w:rPr>
                <w:rFonts w:ascii="Times New Roman" w:hAnsi="Times New Roman" w:cs="Times New Roman"/>
                <w:noProof w:val="0"/>
                <w:lang w:val="en-US"/>
              </w:rPr>
              <w:instrText xml:space="preserve"> FORMTEXT </w:instrText>
            </w:r>
            <w:r w:rsidR="00087F46" w:rsidRPr="00B15AE9">
              <w:rPr>
                <w:rFonts w:ascii="Times New Roman" w:hAnsi="Times New Roman" w:cs="Times New Roman"/>
                <w:noProof w:val="0"/>
                <w:lang w:val="en-US"/>
              </w:rPr>
              <w:fldChar w:fldCharType="separate"/>
            </w:r>
            <w:r w:rsidR="00087F46" w:rsidRPr="00B15AE9">
              <w:rPr>
                <w:rFonts w:ascii="Times New Roman" w:hAnsi="Times New Roman" w:cs="Times New Roman"/>
                <w:noProof w:val="0"/>
                <w:lang w:val="en-US"/>
              </w:rPr>
              <w:fldChar w:fldCharType="end"/>
            </w:r>
          </w:p>
        </w:tc>
      </w:tr>
    </w:tbl>
    <w:p w14:paraId="6EED855E" w14:textId="77777777" w:rsidR="00087F46" w:rsidRPr="00D01B1A" w:rsidRDefault="00087F46" w:rsidP="00FE2297"/>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3BE70951" w14:textId="77777777" w:rsidTr="00FE2297">
        <w:trPr>
          <w:gridAfter w:val="1"/>
          <w:wAfter w:w="37" w:type="pct"/>
        </w:trPr>
        <w:tc>
          <w:tcPr>
            <w:tcW w:w="1343" w:type="pct"/>
            <w:shd w:val="clear" w:color="auto" w:fill="auto"/>
          </w:tcPr>
          <w:p w14:paraId="24362A93"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4D0C0EEF" w14:textId="18F6699B"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Validation of the BCS-method 01300/M012 (based on </w:t>
            </w:r>
            <w:proofErr w:type="spellStart"/>
            <w:r w:rsidRPr="00D01B1A">
              <w:rPr>
                <w:rFonts w:ascii="Times New Roman" w:hAnsi="Times New Roman" w:cs="Times New Roman"/>
                <w:sz w:val="22"/>
              </w:rPr>
              <w:t>QuEChERS</w:t>
            </w:r>
            <w:proofErr w:type="spellEnd"/>
            <w:r w:rsidRPr="00D01B1A">
              <w:rPr>
                <w:rFonts w:ascii="Times New Roman" w:hAnsi="Times New Roman" w:cs="Times New Roman"/>
                <w:sz w:val="22"/>
              </w:rPr>
              <w:t xml:space="preserve">) for the determination of propamocarb metabolites in/on animal </w:t>
            </w:r>
            <w:r w:rsidR="00B15AE9" w:rsidRPr="00D01B1A">
              <w:rPr>
                <w:rFonts w:ascii="Times New Roman" w:hAnsi="Times New Roman" w:cs="Times New Roman"/>
                <w:sz w:val="22"/>
              </w:rPr>
              <w:t>tissues, Winter</w:t>
            </w:r>
            <w:r w:rsidRPr="00D01B1A">
              <w:rPr>
                <w:rFonts w:ascii="Times New Roman" w:hAnsi="Times New Roman" w:cs="Times New Roman"/>
                <w:sz w:val="22"/>
              </w:rPr>
              <w:t>, O. &amp; Amann, S., 2014</w:t>
            </w:r>
          </w:p>
          <w:p w14:paraId="62A5D63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 No S13-03821</w:t>
            </w:r>
          </w:p>
          <w:p w14:paraId="0F18E630"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Document No. M-490237-01-1</w:t>
            </w:r>
          </w:p>
          <w:p w14:paraId="494374DC"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28730621" w14:textId="77777777" w:rsidTr="00FE2297">
        <w:trPr>
          <w:gridAfter w:val="1"/>
          <w:wAfter w:w="37" w:type="pct"/>
        </w:trPr>
        <w:tc>
          <w:tcPr>
            <w:tcW w:w="1343" w:type="pct"/>
            <w:shd w:val="clear" w:color="auto" w:fill="auto"/>
          </w:tcPr>
          <w:p w14:paraId="295D49C2"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7AE36F70"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Regulation (EC) No 1107/2009 of the European Parliament and of the Council of 21 October 2009 concerning the placing of plant protection products on the market and repealing Council Directives 79/117/EEC and 91/414/EEC</w:t>
            </w:r>
          </w:p>
          <w:p w14:paraId="0237255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European Commission Guidance Document for Generating and Reporting</w:t>
            </w:r>
          </w:p>
          <w:p w14:paraId="189FFB48"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Methods of Analysis in Support of Pre-Registration data Requirements for Annex II</w:t>
            </w:r>
          </w:p>
          <w:p w14:paraId="4C77C4FC"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(part A, Section 4) and Annex III (part A, section 5) of directive 91/414,</w:t>
            </w:r>
          </w:p>
          <w:p w14:paraId="29CCE17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SANCO/3029/99 rev. 4, 11/07/00</w:t>
            </w:r>
          </w:p>
          <w:p w14:paraId="33F398D5"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Guidance document on residue analytical methods, SANCO/825/00/rev. 8.1, European Commission, Directorate General Health and Consumer Protection 16/11/2010</w:t>
            </w:r>
          </w:p>
          <w:p w14:paraId="233AF919"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US EPA Residue Chemistry Test Guideline OCSPP 860.1340: Residue Analytical Method</w:t>
            </w:r>
          </w:p>
        </w:tc>
      </w:tr>
      <w:tr w:rsidR="00087F46" w:rsidRPr="00D01B1A" w14:paraId="35D04C1F" w14:textId="77777777" w:rsidTr="00FE2297">
        <w:trPr>
          <w:gridAfter w:val="1"/>
          <w:wAfter w:w="37" w:type="pct"/>
        </w:trPr>
        <w:tc>
          <w:tcPr>
            <w:tcW w:w="1343" w:type="pct"/>
            <w:shd w:val="clear" w:color="auto" w:fill="auto"/>
          </w:tcPr>
          <w:p w14:paraId="5FBEF5DB"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3BEAB28B"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not specified</w:t>
            </w:r>
          </w:p>
        </w:tc>
      </w:tr>
      <w:tr w:rsidR="00087F46" w:rsidRPr="00D01B1A" w14:paraId="658D143A" w14:textId="77777777" w:rsidTr="00FE2297">
        <w:trPr>
          <w:gridAfter w:val="1"/>
          <w:wAfter w:w="37" w:type="pct"/>
        </w:trPr>
        <w:tc>
          <w:tcPr>
            <w:tcW w:w="1343" w:type="pct"/>
            <w:shd w:val="clear" w:color="auto" w:fill="auto"/>
          </w:tcPr>
          <w:p w14:paraId="130521F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46F5FA38"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Yes</w:t>
            </w:r>
          </w:p>
        </w:tc>
      </w:tr>
      <w:tr w:rsidR="00087F46" w:rsidRPr="00D01B1A" w14:paraId="43692F8B" w14:textId="77777777" w:rsidTr="00FE2297">
        <w:tc>
          <w:tcPr>
            <w:tcW w:w="1343" w:type="pct"/>
            <w:shd w:val="clear" w:color="auto" w:fill="auto"/>
          </w:tcPr>
          <w:p w14:paraId="704DE5C3"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77744AD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tbl>
    <w:p w14:paraId="1BA3DB3A"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3D0AE7F0" w14:textId="77777777" w:rsidTr="00FE2297">
        <w:trPr>
          <w:gridAfter w:val="1"/>
          <w:wAfter w:w="37" w:type="pct"/>
        </w:trPr>
        <w:tc>
          <w:tcPr>
            <w:tcW w:w="1343" w:type="pct"/>
            <w:shd w:val="clear" w:color="auto" w:fill="auto"/>
          </w:tcPr>
          <w:p w14:paraId="25B8485C" w14:textId="77777777" w:rsidR="00087F46" w:rsidRPr="00D01B1A" w:rsidRDefault="00087F46" w:rsidP="00FE2297">
            <w:pPr>
              <w:widowControl w:val="0"/>
              <w:spacing w:after="12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29BCBE8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Independent laboratory validation (ILV) of the BCS-method 01300/M012 (based on </w:t>
            </w:r>
            <w:proofErr w:type="spellStart"/>
            <w:r w:rsidRPr="00D01B1A">
              <w:rPr>
                <w:rFonts w:ascii="Times New Roman" w:hAnsi="Times New Roman" w:cs="Times New Roman"/>
                <w:sz w:val="22"/>
              </w:rPr>
              <w:t>QuEChERS</w:t>
            </w:r>
            <w:proofErr w:type="spellEnd"/>
            <w:r w:rsidRPr="00D01B1A">
              <w:rPr>
                <w:rFonts w:ascii="Times New Roman" w:hAnsi="Times New Roman" w:cs="Times New Roman"/>
                <w:sz w:val="22"/>
              </w:rPr>
              <w:t>) for the determination of propamocarb metabolites in different matrices of animal origin</w:t>
            </w:r>
          </w:p>
          <w:p w14:paraId="48E5F0F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Mewis, A., 2015</w:t>
            </w:r>
          </w:p>
          <w:p w14:paraId="385B4A11"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 No S13-03822</w:t>
            </w:r>
          </w:p>
          <w:p w14:paraId="21354971"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Document No. M-517360-01-1</w:t>
            </w:r>
          </w:p>
          <w:p w14:paraId="144F30AC"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lastRenderedPageBreak/>
              <w:t>Authority registration No</w:t>
            </w:r>
          </w:p>
        </w:tc>
      </w:tr>
      <w:tr w:rsidR="00087F46" w:rsidRPr="00D01B1A" w14:paraId="12E187EF" w14:textId="77777777" w:rsidTr="00FE2297">
        <w:trPr>
          <w:gridAfter w:val="1"/>
          <w:wAfter w:w="37" w:type="pct"/>
        </w:trPr>
        <w:tc>
          <w:tcPr>
            <w:tcW w:w="1343" w:type="pct"/>
            <w:shd w:val="clear" w:color="auto" w:fill="auto"/>
          </w:tcPr>
          <w:p w14:paraId="6670B787"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lastRenderedPageBreak/>
              <w:t>Guideline(s):</w:t>
            </w:r>
          </w:p>
        </w:tc>
        <w:tc>
          <w:tcPr>
            <w:tcW w:w="3620" w:type="pct"/>
            <w:shd w:val="clear" w:color="auto" w:fill="auto"/>
          </w:tcPr>
          <w:p w14:paraId="0D3DB1FA"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Regulation (EC) No 1107/2009 of the European Parliament and of the Council of 21 October 2009 concerning the placing of plant protection products on the market and repealing Council Directives 79/117/EEC and 91/414/EEC; Guidance document on residue analytical methods, SANCO/825/00/rev. 8.1, European Commission, Directorate General Health and Consumer Protection 16/11/2010; US EPA Residue Chemistry Test Guideline OCSPP 860.1340: Residue Analytical Method</w:t>
            </w:r>
          </w:p>
        </w:tc>
      </w:tr>
      <w:tr w:rsidR="00087F46" w:rsidRPr="00D01B1A" w14:paraId="19997D2D" w14:textId="77777777" w:rsidTr="00FE2297">
        <w:trPr>
          <w:gridAfter w:val="1"/>
          <w:wAfter w:w="37" w:type="pct"/>
        </w:trPr>
        <w:tc>
          <w:tcPr>
            <w:tcW w:w="1343" w:type="pct"/>
            <w:shd w:val="clear" w:color="auto" w:fill="auto"/>
          </w:tcPr>
          <w:p w14:paraId="71289391"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3CB2274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not specified</w:t>
            </w:r>
          </w:p>
        </w:tc>
      </w:tr>
      <w:tr w:rsidR="00087F46" w:rsidRPr="00D01B1A" w14:paraId="7E8C6128" w14:textId="77777777" w:rsidTr="00FE2297">
        <w:trPr>
          <w:gridAfter w:val="1"/>
          <w:wAfter w:w="37" w:type="pct"/>
        </w:trPr>
        <w:tc>
          <w:tcPr>
            <w:tcW w:w="1343" w:type="pct"/>
            <w:shd w:val="clear" w:color="auto" w:fill="auto"/>
          </w:tcPr>
          <w:p w14:paraId="3063EB89"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044FA57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yes</w:t>
            </w:r>
          </w:p>
        </w:tc>
      </w:tr>
      <w:tr w:rsidR="00087F46" w:rsidRPr="00D01B1A" w14:paraId="5E01A65A" w14:textId="77777777" w:rsidTr="00FE2297">
        <w:tc>
          <w:tcPr>
            <w:tcW w:w="1343" w:type="pct"/>
            <w:shd w:val="clear" w:color="auto" w:fill="auto"/>
          </w:tcPr>
          <w:p w14:paraId="6A7836F0"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20E07553"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tbl>
    <w:p w14:paraId="0057A331" w14:textId="77777777" w:rsidR="00087F46" w:rsidRPr="00D01B1A" w:rsidRDefault="00087F46" w:rsidP="00FE2297">
      <w:pPr>
        <w:pStyle w:val="RepNewPart"/>
        <w:suppressAutoHyphens/>
        <w:rPr>
          <w:lang w:val="en-US"/>
        </w:rPr>
      </w:pPr>
      <w:r w:rsidRPr="00D01B1A">
        <w:rPr>
          <w:lang w:val="en-US"/>
        </w:rPr>
        <w:t>Materials and methods</w:t>
      </w:r>
    </w:p>
    <w:p w14:paraId="3D1C2FC5" w14:textId="77777777" w:rsidR="00087F4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Generally, only sufficiently characterized and certified substances were used as reference items. For the analysis the hydrochloride analogues of both substances were used as analytical standards. N-oxide Propamocarb hydrochloride (AE F155306) was used for N-oxide Propamocarb and N-</w:t>
      </w:r>
      <w:proofErr w:type="spellStart"/>
      <w:r w:rsidRPr="00D01B1A">
        <w:rPr>
          <w:rFonts w:ascii="Times New Roman" w:hAnsi="Times New Roman" w:cs="Times New Roman"/>
          <w:sz w:val="22"/>
        </w:rPr>
        <w:t>desmethyl</w:t>
      </w:r>
      <w:proofErr w:type="spellEnd"/>
      <w:r w:rsidRPr="00D01B1A">
        <w:rPr>
          <w:rFonts w:ascii="Times New Roman" w:hAnsi="Times New Roman" w:cs="Times New Roman"/>
          <w:sz w:val="22"/>
        </w:rPr>
        <w:t xml:space="preserve"> Propamocarb hydrochloride (BCS-AW15480) for N-</w:t>
      </w:r>
      <w:proofErr w:type="spellStart"/>
      <w:r w:rsidRPr="00D01B1A">
        <w:rPr>
          <w:rFonts w:ascii="Times New Roman" w:hAnsi="Times New Roman" w:cs="Times New Roman"/>
          <w:sz w:val="22"/>
        </w:rPr>
        <w:t>desmethyl</w:t>
      </w:r>
      <w:proofErr w:type="spellEnd"/>
      <w:r w:rsidRPr="00D01B1A">
        <w:rPr>
          <w:rFonts w:ascii="Times New Roman" w:hAnsi="Times New Roman" w:cs="Times New Roman"/>
          <w:sz w:val="22"/>
        </w:rPr>
        <w:t xml:space="preserve"> propamocarb. This has no impact on the analytical method as the free metabolites are existent in the solution.</w:t>
      </w:r>
    </w:p>
    <w:p w14:paraId="1DFBE504" w14:textId="77777777" w:rsidR="00087F4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N-</w:t>
      </w:r>
      <w:proofErr w:type="spellStart"/>
      <w:r w:rsidRPr="00D01B1A">
        <w:rPr>
          <w:rFonts w:ascii="Times New Roman" w:hAnsi="Times New Roman" w:cs="Times New Roman"/>
          <w:sz w:val="22"/>
        </w:rPr>
        <w:t>desmethyl</w:t>
      </w:r>
      <w:proofErr w:type="spellEnd"/>
      <w:r w:rsidRPr="00D01B1A">
        <w:rPr>
          <w:rFonts w:ascii="Times New Roman" w:hAnsi="Times New Roman" w:cs="Times New Roman"/>
          <w:sz w:val="22"/>
        </w:rPr>
        <w:t xml:space="preserve"> Propamocarb was extracted from poultry tissues with acetonitrile/water (1:1). After the samples were manually shaken for about 1 min, magnesium sulfate, sodium chloride and buffering citrate salts were added to the extract.</w:t>
      </w:r>
    </w:p>
    <w:p w14:paraId="47165A45" w14:textId="77777777" w:rsidR="00087F4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The samples were centrifuged and an aliquot was purified by addition of primary/secondary amine (PSA). The sample was centrifuged and the supernatant was deep-frozen for 1 hour.</w:t>
      </w:r>
    </w:p>
    <w:p w14:paraId="5A86F248" w14:textId="77777777" w:rsidR="00087F4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Afterwards an aliquot of the supernatant was evaporated almost to dryness and diluted with methanol/0.05% acetic acid (15/85, v/v) for measurement by reversed phase HPLC-MS/MS in positive ion mode and multiple reaction monitoring (MRM).</w:t>
      </w:r>
    </w:p>
    <w:p w14:paraId="3726467C" w14:textId="77777777" w:rsidR="00087F4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N-oxide Propamocarb was extracted from ruminant tissues with acetonitrile/water (1:1). After the samples were manually shaken for about 1 min, magnesium sulfate, sodium chloride and buffering citrate salts were added to the extract.</w:t>
      </w:r>
    </w:p>
    <w:p w14:paraId="648CB178" w14:textId="77777777" w:rsidR="00087F4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The samples were centrifuged and the supernatant was deep-frozen for 1 hour.</w:t>
      </w:r>
    </w:p>
    <w:p w14:paraId="6AD339D2" w14:textId="77777777" w:rsidR="00087F4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Afterwards an aliquot of the supernatant was evaporated to dryness and diluted with methanol/0.05% acetic acid (15/85, v/v) for measurement by reversed phase HPLC-MS/MS in positive ion mode and multiple reaction monitoring (MRM).</w:t>
      </w:r>
    </w:p>
    <w:p w14:paraId="67977F79" w14:textId="77777777" w:rsidR="00087F4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Instrument/Detector: Agilent 1200 HPLC, AB </w:t>
      </w:r>
      <w:proofErr w:type="spellStart"/>
      <w:r w:rsidRPr="00D01B1A">
        <w:rPr>
          <w:rFonts w:ascii="Times New Roman" w:hAnsi="Times New Roman" w:cs="Times New Roman"/>
          <w:sz w:val="22"/>
        </w:rPr>
        <w:t>Sciex</w:t>
      </w:r>
      <w:proofErr w:type="spellEnd"/>
      <w:r w:rsidRPr="00D01B1A">
        <w:rPr>
          <w:rFonts w:ascii="Times New Roman" w:hAnsi="Times New Roman" w:cs="Times New Roman"/>
          <w:sz w:val="22"/>
        </w:rPr>
        <w:t xml:space="preserve"> API 5000 tandem mass spectrometer with Turbo Ion spray (ESI) in positive ion mode and multiple reaction monitoring (MRM). For the ILV, Agilent 1290 Infinity HPLC, API 6500 Tandem Mass Spectrometer with Turbo Ion spray (ESI) in positive ion mode and multiple reaction monitoring (MRM).</w:t>
      </w:r>
    </w:p>
    <w:p w14:paraId="013B8911"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 xml:space="preserve">Column used: ZORBAX Eclipse XDB-C8, 150 mm length, 4.6 mm diameter, 5.0 </w:t>
      </w:r>
      <w:proofErr w:type="spellStart"/>
      <w:r w:rsidRPr="00D01B1A">
        <w:rPr>
          <w:rFonts w:ascii="Times New Roman" w:hAnsi="Times New Roman" w:cs="Times New Roman"/>
          <w:sz w:val="22"/>
        </w:rPr>
        <w:t>μm</w:t>
      </w:r>
      <w:proofErr w:type="spellEnd"/>
      <w:r w:rsidRPr="00D01B1A">
        <w:rPr>
          <w:rFonts w:ascii="Times New Roman" w:hAnsi="Times New Roman" w:cs="Times New Roman"/>
          <w:sz w:val="22"/>
        </w:rPr>
        <w:t xml:space="preserve"> particle size. For the ILV, a ZORBAX Eclipse XDB-C18, 150 mm x 4.6 mm x 5.0 </w:t>
      </w:r>
      <w:proofErr w:type="spellStart"/>
      <w:r w:rsidRPr="00D01B1A">
        <w:rPr>
          <w:rFonts w:ascii="Times New Roman" w:hAnsi="Times New Roman" w:cs="Times New Roman"/>
          <w:sz w:val="22"/>
        </w:rPr>
        <w:t>μm</w:t>
      </w:r>
      <w:proofErr w:type="spellEnd"/>
      <w:r w:rsidRPr="00D01B1A">
        <w:rPr>
          <w:rFonts w:ascii="Times New Roman" w:hAnsi="Times New Roman" w:cs="Times New Roman"/>
          <w:sz w:val="22"/>
        </w:rPr>
        <w:t>, with 4 mm guard-column was used.</w:t>
      </w:r>
    </w:p>
    <w:p w14:paraId="54D678E2" w14:textId="6E2B2069" w:rsidR="00087F46" w:rsidRPr="00D01B1A" w:rsidRDefault="00087F46" w:rsidP="00FE2297">
      <w:pPr>
        <w:keepNext/>
        <w:keepLines/>
        <w:widowControl w:val="0"/>
        <w:tabs>
          <w:tab w:val="left" w:pos="1985"/>
        </w:tabs>
        <w:suppressAutoHyphen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113</w:t>
      </w:r>
      <w:r w:rsidRPr="00D01B1A">
        <w:rPr>
          <w:rFonts w:ascii="Times New Roman" w:hAnsi="Times New Roman" w:cs="Times New Roman"/>
          <w:b/>
          <w:bCs/>
          <w:sz w:val="22"/>
        </w:rPr>
        <w:fldChar w:fldCharType="end"/>
      </w:r>
      <w:r w:rsidRPr="00D01B1A">
        <w:rPr>
          <w:rFonts w:ascii="Times New Roman" w:hAnsi="Times New Roman" w:cs="Times New Roman"/>
          <w:b/>
          <w:bCs/>
          <w:sz w:val="22"/>
        </w:rPr>
        <w:t>: MRM transitions (quantitation and confirmation) used for N-</w:t>
      </w:r>
      <w:proofErr w:type="spellStart"/>
      <w:r w:rsidRPr="00D01B1A">
        <w:rPr>
          <w:rFonts w:ascii="Times New Roman" w:hAnsi="Times New Roman" w:cs="Times New Roman"/>
          <w:b/>
          <w:bCs/>
          <w:sz w:val="22"/>
        </w:rPr>
        <w:t>desmethyl</w:t>
      </w:r>
      <w:proofErr w:type="spellEnd"/>
      <w:r w:rsidRPr="00D01B1A">
        <w:rPr>
          <w:rFonts w:ascii="Times New Roman" w:hAnsi="Times New Roman" w:cs="Times New Roman"/>
          <w:b/>
          <w:bCs/>
          <w:sz w:val="22"/>
        </w:rPr>
        <w:t xml:space="preserve"> Propamocarb and N-oxide Propamocarb</w:t>
      </w:r>
    </w:p>
    <w:tbl>
      <w:tblPr>
        <w:tblStyle w:val="TableGrid5"/>
        <w:tblW w:w="0" w:type="auto"/>
        <w:tblLook w:val="04A0" w:firstRow="1" w:lastRow="0" w:firstColumn="1" w:lastColumn="0" w:noHBand="0" w:noVBand="1"/>
      </w:tblPr>
      <w:tblGrid>
        <w:gridCol w:w="2375"/>
        <w:gridCol w:w="3855"/>
        <w:gridCol w:w="3115"/>
      </w:tblGrid>
      <w:tr w:rsidR="00087F46" w:rsidRPr="00D01B1A" w14:paraId="7CB77CB5" w14:textId="77777777" w:rsidTr="00FE2297">
        <w:tc>
          <w:tcPr>
            <w:tcW w:w="2376" w:type="dxa"/>
          </w:tcPr>
          <w:p w14:paraId="42E86B11" w14:textId="77777777" w:rsidR="00087F46" w:rsidRPr="00D01B1A" w:rsidRDefault="00087F46" w:rsidP="00FE2297">
            <w:pPr>
              <w:suppressAutoHyphens/>
              <w:jc w:val="both"/>
              <w:rPr>
                <w:rFonts w:ascii="Times New Roman" w:hAnsi="Times New Roman" w:cs="Times New Roman"/>
                <w:sz w:val="20"/>
                <w:szCs w:val="20"/>
              </w:rPr>
            </w:pPr>
          </w:p>
        </w:tc>
        <w:tc>
          <w:tcPr>
            <w:tcW w:w="3857" w:type="dxa"/>
          </w:tcPr>
          <w:p w14:paraId="69603368"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b/>
                <w:bCs/>
                <w:color w:val="000000"/>
                <w:sz w:val="20"/>
                <w:szCs w:val="20"/>
              </w:rPr>
              <w:t xml:space="preserve">Mass transition used for </w:t>
            </w:r>
            <w:r w:rsidRPr="00D01B1A">
              <w:rPr>
                <w:rFonts w:ascii="Times New Roman" w:hAnsi="Times New Roman" w:cs="Times New Roman"/>
                <w:b/>
                <w:bCs/>
                <w:color w:val="000000"/>
                <w:sz w:val="20"/>
                <w:szCs w:val="20"/>
              </w:rPr>
              <w:br/>
              <w:t>quantification (1st MRM)</w:t>
            </w:r>
          </w:p>
        </w:tc>
        <w:tc>
          <w:tcPr>
            <w:tcW w:w="3117" w:type="dxa"/>
          </w:tcPr>
          <w:p w14:paraId="2AA0FA85"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b/>
                <w:bCs/>
                <w:color w:val="000000"/>
                <w:sz w:val="20"/>
                <w:szCs w:val="20"/>
              </w:rPr>
              <w:t xml:space="preserve">Mass transition used for </w:t>
            </w:r>
            <w:r w:rsidRPr="00D01B1A">
              <w:rPr>
                <w:rFonts w:ascii="Times New Roman" w:hAnsi="Times New Roman" w:cs="Times New Roman"/>
                <w:b/>
                <w:bCs/>
                <w:color w:val="000000"/>
                <w:sz w:val="20"/>
                <w:szCs w:val="20"/>
              </w:rPr>
              <w:br/>
              <w:t>confirmation (2nd MRM)</w:t>
            </w:r>
          </w:p>
        </w:tc>
      </w:tr>
      <w:tr w:rsidR="00087F46" w:rsidRPr="00D01B1A" w14:paraId="2B9B0B3B" w14:textId="77777777" w:rsidTr="00FE2297">
        <w:tc>
          <w:tcPr>
            <w:tcW w:w="2376" w:type="dxa"/>
          </w:tcPr>
          <w:p w14:paraId="26381508" w14:textId="77777777" w:rsidR="00087F46" w:rsidRPr="00D01B1A" w:rsidRDefault="00087F46" w:rsidP="00FE2297">
            <w:pPr>
              <w:autoSpaceDE w:val="0"/>
              <w:autoSpaceDN w:val="0"/>
              <w:adjustRightInd w:val="0"/>
              <w:jc w:val="both"/>
              <w:rPr>
                <w:rFonts w:ascii="Times New Roman" w:hAnsi="Times New Roman" w:cs="Times New Roman"/>
                <w:color w:val="000000"/>
                <w:sz w:val="20"/>
                <w:szCs w:val="20"/>
              </w:rPr>
            </w:pPr>
            <w:r w:rsidRPr="00D01B1A">
              <w:rPr>
                <w:rFonts w:ascii="Times New Roman" w:hAnsi="Times New Roman" w:cs="Times New Roman"/>
                <w:color w:val="000000"/>
                <w:sz w:val="20"/>
                <w:szCs w:val="20"/>
              </w:rPr>
              <w:t>N-</w:t>
            </w:r>
            <w:proofErr w:type="spellStart"/>
            <w:r w:rsidRPr="00D01B1A">
              <w:rPr>
                <w:rFonts w:ascii="Times New Roman" w:hAnsi="Times New Roman" w:cs="Times New Roman"/>
                <w:color w:val="000000"/>
                <w:sz w:val="20"/>
                <w:szCs w:val="20"/>
              </w:rPr>
              <w:t>desmethyl</w:t>
            </w:r>
            <w:proofErr w:type="spellEnd"/>
            <w:r w:rsidRPr="00D01B1A">
              <w:rPr>
                <w:rFonts w:ascii="Times New Roman" w:hAnsi="Times New Roman" w:cs="Times New Roman"/>
                <w:color w:val="000000"/>
                <w:sz w:val="20"/>
                <w:szCs w:val="20"/>
              </w:rPr>
              <w:t xml:space="preserve"> Propamocarb </w:t>
            </w:r>
          </w:p>
        </w:tc>
        <w:tc>
          <w:tcPr>
            <w:tcW w:w="3857" w:type="dxa"/>
          </w:tcPr>
          <w:p w14:paraId="508B8F53"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color w:val="000000"/>
                <w:sz w:val="20"/>
                <w:szCs w:val="20"/>
              </w:rPr>
              <w:t>175 → 102 m/z</w:t>
            </w:r>
          </w:p>
        </w:tc>
        <w:tc>
          <w:tcPr>
            <w:tcW w:w="3117" w:type="dxa"/>
          </w:tcPr>
          <w:p w14:paraId="15063E91"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color w:val="000000"/>
                <w:sz w:val="20"/>
                <w:szCs w:val="20"/>
              </w:rPr>
              <w:t>175 → 74 m/z</w:t>
            </w:r>
          </w:p>
        </w:tc>
      </w:tr>
      <w:tr w:rsidR="00087F46" w:rsidRPr="00D01B1A" w14:paraId="4BF7510F" w14:textId="77777777" w:rsidTr="00FE2297">
        <w:tc>
          <w:tcPr>
            <w:tcW w:w="2376" w:type="dxa"/>
          </w:tcPr>
          <w:p w14:paraId="760AA601" w14:textId="77777777" w:rsidR="00087F46" w:rsidRPr="00D01B1A" w:rsidRDefault="00087F46" w:rsidP="00FE2297">
            <w:pPr>
              <w:autoSpaceDE w:val="0"/>
              <w:autoSpaceDN w:val="0"/>
              <w:adjustRightInd w:val="0"/>
              <w:jc w:val="both"/>
              <w:rPr>
                <w:rFonts w:ascii="Times New Roman" w:hAnsi="Times New Roman" w:cs="Times New Roman"/>
                <w:color w:val="000000"/>
                <w:sz w:val="20"/>
                <w:szCs w:val="20"/>
              </w:rPr>
            </w:pPr>
            <w:r w:rsidRPr="00D01B1A">
              <w:rPr>
                <w:rFonts w:ascii="Times New Roman" w:hAnsi="Times New Roman" w:cs="Times New Roman"/>
                <w:color w:val="000000"/>
                <w:sz w:val="20"/>
                <w:szCs w:val="20"/>
              </w:rPr>
              <w:t>N-oxide Propamocarb</w:t>
            </w:r>
          </w:p>
        </w:tc>
        <w:tc>
          <w:tcPr>
            <w:tcW w:w="3857" w:type="dxa"/>
          </w:tcPr>
          <w:p w14:paraId="118F70D3"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color w:val="000000"/>
                <w:sz w:val="20"/>
                <w:szCs w:val="20"/>
              </w:rPr>
              <w:t>205 → 102 m/z</w:t>
            </w:r>
          </w:p>
        </w:tc>
        <w:tc>
          <w:tcPr>
            <w:tcW w:w="3117" w:type="dxa"/>
          </w:tcPr>
          <w:p w14:paraId="46E7F6E4"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color w:val="000000"/>
                <w:sz w:val="20"/>
                <w:szCs w:val="20"/>
              </w:rPr>
              <w:t>205 → 74 m/z</w:t>
            </w:r>
          </w:p>
        </w:tc>
      </w:tr>
    </w:tbl>
    <w:p w14:paraId="58DB0FD4" w14:textId="77777777" w:rsidR="00087F46" w:rsidRPr="00D01B1A" w:rsidRDefault="00087F46" w:rsidP="00FE2297">
      <w:pPr>
        <w:pStyle w:val="RepNewPart"/>
        <w:suppressAutoHyphens/>
        <w:rPr>
          <w:lang w:val="en-US"/>
        </w:rPr>
      </w:pPr>
      <w:r w:rsidRPr="00D01B1A">
        <w:rPr>
          <w:lang w:val="en-US"/>
        </w:rPr>
        <w:t>Results and discussions</w:t>
      </w:r>
    </w:p>
    <w:p w14:paraId="66FB214A" w14:textId="4B99DAFD" w:rsidR="00087F46" w:rsidRPr="00D01B1A" w:rsidRDefault="00087F46" w:rsidP="004262B1">
      <w:pPr>
        <w:widowControl w:val="0"/>
        <w:suppressAutoHyphens/>
        <w:spacing w:line="240" w:lineRule="auto"/>
        <w:jc w:val="both"/>
        <w:rPr>
          <w:rFonts w:ascii="Times New Roman" w:hAnsi="Times New Roman" w:cs="Times New Roman"/>
          <w:sz w:val="22"/>
        </w:rPr>
      </w:pPr>
      <w:r w:rsidRPr="00D01B1A">
        <w:rPr>
          <w:rFonts w:ascii="Times New Roman" w:hAnsi="Times New Roman" w:cs="Times New Roman"/>
          <w:sz w:val="22"/>
        </w:rPr>
        <w:t>For validation of the method, recovery experiments were performed at fortification levels of 0.01 mg/kg (LOQ) and 0.10 mg/kg for N-</w:t>
      </w:r>
      <w:proofErr w:type="spellStart"/>
      <w:r w:rsidRPr="00D01B1A">
        <w:rPr>
          <w:rFonts w:ascii="Times New Roman" w:hAnsi="Times New Roman" w:cs="Times New Roman"/>
          <w:sz w:val="22"/>
        </w:rPr>
        <w:t>desmethyl</w:t>
      </w:r>
      <w:proofErr w:type="spellEnd"/>
      <w:r w:rsidRPr="00D01B1A">
        <w:rPr>
          <w:rFonts w:ascii="Times New Roman" w:hAnsi="Times New Roman" w:cs="Times New Roman"/>
          <w:sz w:val="22"/>
        </w:rPr>
        <w:t xml:space="preserve"> Propamocarb and N-oxide Propamocarb by preparing and analyzing control and fortified samples of poultry tissues and eggs and ruminant tissues and milk.  For each matrix there were five recovery experiments at LOQ and 10 fold LOQ levels.</w:t>
      </w:r>
    </w:p>
    <w:p w14:paraId="4B38F597" w14:textId="73C433E4" w:rsidR="00087F46" w:rsidRPr="00D01B1A" w:rsidRDefault="00087F46" w:rsidP="00FE2297">
      <w:pPr>
        <w:keepNext/>
        <w:keepLines/>
        <w:widowControl w:val="0"/>
        <w:tabs>
          <w:tab w:val="left" w:pos="1985"/>
        </w:tabs>
        <w:suppressAutoHyphens/>
        <w:spacing w:before="200" w:after="120"/>
        <w:jc w:val="both"/>
        <w:rPr>
          <w:rFonts w:ascii="Times New Roman" w:hAnsi="Times New Roman" w:cs="Times New Roman"/>
          <w:b/>
          <w:bCs/>
          <w:sz w:val="22"/>
        </w:rPr>
      </w:pPr>
      <w:bookmarkStart w:id="524" w:name="_Hlk132704938"/>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114</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Recoveries from the method validation for N-</w:t>
      </w:r>
      <w:proofErr w:type="spellStart"/>
      <w:r w:rsidRPr="00D01B1A">
        <w:rPr>
          <w:rFonts w:ascii="Times New Roman" w:hAnsi="Times New Roman" w:cs="Times New Roman"/>
          <w:b/>
          <w:bCs/>
          <w:sz w:val="22"/>
        </w:rPr>
        <w:t>desmethyl</w:t>
      </w:r>
      <w:proofErr w:type="spellEnd"/>
      <w:r w:rsidRPr="00D01B1A">
        <w:rPr>
          <w:rFonts w:ascii="Times New Roman" w:hAnsi="Times New Roman" w:cs="Times New Roman"/>
          <w:b/>
          <w:bCs/>
          <w:sz w:val="22"/>
        </w:rPr>
        <w:t xml:space="preserve"> Propamocarb, </w:t>
      </w:r>
      <w:r w:rsidRPr="00D01B1A">
        <w:rPr>
          <w:rFonts w:ascii="Times New Roman" w:hAnsi="Times New Roman" w:cs="Times New Roman"/>
          <w:b/>
          <w:bCs/>
          <w:sz w:val="22"/>
        </w:rPr>
        <w:tab/>
        <w:t>Quantitation mass transition (m/z 175-&gt;102)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2"/>
        <w:gridCol w:w="1239"/>
        <w:gridCol w:w="2503"/>
        <w:gridCol w:w="1281"/>
        <w:gridCol w:w="901"/>
        <w:gridCol w:w="1639"/>
      </w:tblGrid>
      <w:tr w:rsidR="00087F46" w:rsidRPr="00D01B1A" w14:paraId="5DE5B182" w14:textId="77777777" w:rsidTr="00FE2297">
        <w:trPr>
          <w:tblHeader/>
        </w:trPr>
        <w:tc>
          <w:tcPr>
            <w:tcW w:w="890" w:type="pct"/>
            <w:tcBorders>
              <w:bottom w:val="single" w:sz="4" w:space="0" w:color="auto"/>
            </w:tcBorders>
            <w:shd w:val="clear" w:color="auto" w:fill="auto"/>
            <w:vAlign w:val="center"/>
          </w:tcPr>
          <w:p w14:paraId="6332764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21F136A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3DCA4D81"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150C277B"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95" w:type="pct"/>
            <w:tcBorders>
              <w:bottom w:val="single" w:sz="4" w:space="0" w:color="auto"/>
            </w:tcBorders>
            <w:shd w:val="clear" w:color="auto" w:fill="auto"/>
            <w:vAlign w:val="center"/>
          </w:tcPr>
          <w:p w14:paraId="0E535674"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2E285F8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519564A5"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4FD79E8B" w14:textId="77777777" w:rsidR="00087F46" w:rsidRPr="00D01B1A" w:rsidRDefault="00087F46" w:rsidP="00FE2297">
            <w:pPr>
              <w:widowControl w:val="0"/>
              <w:suppressAutoHyphens/>
              <w:jc w:val="center"/>
              <w:rPr>
                <w:sz w:val="20"/>
                <w:szCs w:val="20"/>
              </w:rPr>
            </w:pPr>
            <w:r w:rsidRPr="00D01B1A">
              <w:rPr>
                <w:color w:val="000000"/>
                <w:sz w:val="20"/>
                <w:szCs w:val="20"/>
              </w:rPr>
              <w:t>N-</w:t>
            </w:r>
            <w:proofErr w:type="spellStart"/>
            <w:r w:rsidRPr="00D01B1A">
              <w:rPr>
                <w:color w:val="000000"/>
                <w:sz w:val="20"/>
                <w:szCs w:val="20"/>
              </w:rPr>
              <w:t>desmethyl</w:t>
            </w:r>
            <w:proofErr w:type="spellEnd"/>
            <w:r w:rsidRPr="00D01B1A">
              <w:rPr>
                <w:color w:val="000000"/>
                <w:sz w:val="20"/>
                <w:szCs w:val="20"/>
              </w:rPr>
              <w:t xml:space="preserve"> </w:t>
            </w:r>
            <w:proofErr w:type="spellStart"/>
            <w:r w:rsidRPr="00D01B1A">
              <w:rPr>
                <w:color w:val="000000"/>
                <w:sz w:val="20"/>
                <w:szCs w:val="20"/>
              </w:rPr>
              <w:t>Propamocarb.HCl</w:t>
            </w:r>
            <w:proofErr w:type="spellEnd"/>
            <w:r w:rsidRPr="00D01B1A">
              <w:rPr>
                <w:color w:val="000000"/>
                <w:sz w:val="20"/>
                <w:szCs w:val="20"/>
              </w:rPr>
              <w:t>*</w:t>
            </w:r>
          </w:p>
        </w:tc>
        <w:tc>
          <w:tcPr>
            <w:tcW w:w="676" w:type="pct"/>
            <w:vMerge w:val="restart"/>
            <w:tcBorders>
              <w:top w:val="single" w:sz="4" w:space="0" w:color="auto"/>
              <w:left w:val="nil"/>
              <w:right w:val="single" w:sz="4" w:space="0" w:color="auto"/>
            </w:tcBorders>
            <w:shd w:val="clear" w:color="auto" w:fill="auto"/>
            <w:vAlign w:val="center"/>
          </w:tcPr>
          <w:p w14:paraId="1DEA1DEE" w14:textId="77777777" w:rsidR="00087F46" w:rsidRPr="00D01B1A" w:rsidRDefault="00087F46" w:rsidP="00FE2297">
            <w:pPr>
              <w:widowControl w:val="0"/>
              <w:suppressAutoHyphens/>
              <w:jc w:val="center"/>
              <w:rPr>
                <w:sz w:val="20"/>
                <w:szCs w:val="20"/>
              </w:rPr>
            </w:pPr>
            <w:r w:rsidRPr="00D01B1A">
              <w:rPr>
                <w:color w:val="000000"/>
                <w:sz w:val="20"/>
                <w:szCs w:val="20"/>
              </w:rPr>
              <w:t>Poultry meat</w:t>
            </w:r>
          </w:p>
        </w:tc>
        <w:tc>
          <w:tcPr>
            <w:tcW w:w="1352" w:type="pct"/>
            <w:tcBorders>
              <w:top w:val="single" w:sz="4" w:space="0" w:color="auto"/>
              <w:left w:val="nil"/>
              <w:bottom w:val="single" w:sz="4" w:space="0" w:color="auto"/>
              <w:right w:val="single" w:sz="4" w:space="0" w:color="auto"/>
            </w:tcBorders>
            <w:shd w:val="clear" w:color="auto" w:fill="auto"/>
            <w:vAlign w:val="center"/>
          </w:tcPr>
          <w:p w14:paraId="398AE85C" w14:textId="77777777" w:rsidR="00087F46" w:rsidRPr="00D01B1A" w:rsidRDefault="00087F46" w:rsidP="00FE2297">
            <w:pPr>
              <w:suppressAutoHyphens/>
              <w:jc w:val="center"/>
              <w:rPr>
                <w:sz w:val="20"/>
                <w:szCs w:val="20"/>
              </w:rPr>
            </w:pPr>
            <w:r w:rsidRPr="00D01B1A">
              <w:rPr>
                <w:color w:val="000000"/>
                <w:sz w:val="20"/>
                <w:szCs w:val="20"/>
              </w:rPr>
              <w:t>0.01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bottom"/>
          </w:tcPr>
          <w:p w14:paraId="2100F468" w14:textId="77777777" w:rsidR="00087F46" w:rsidRPr="00D01B1A" w:rsidRDefault="00087F46" w:rsidP="00FE2297">
            <w:pPr>
              <w:suppressAutoHyphens/>
              <w:jc w:val="center"/>
              <w:rPr>
                <w:sz w:val="20"/>
                <w:szCs w:val="20"/>
              </w:rPr>
            </w:pPr>
            <w:r w:rsidRPr="00D01B1A">
              <w:rPr>
                <w:color w:val="000000"/>
                <w:sz w:val="20"/>
                <w:szCs w:val="20"/>
              </w:rPr>
              <w:t>88</w:t>
            </w:r>
          </w:p>
        </w:tc>
        <w:tc>
          <w:tcPr>
            <w:tcW w:w="495" w:type="pct"/>
            <w:tcBorders>
              <w:top w:val="single" w:sz="4" w:space="0" w:color="auto"/>
              <w:left w:val="nil"/>
              <w:bottom w:val="single" w:sz="4" w:space="0" w:color="auto"/>
              <w:right w:val="single" w:sz="4" w:space="0" w:color="auto"/>
            </w:tcBorders>
            <w:shd w:val="clear" w:color="auto" w:fill="auto"/>
            <w:vAlign w:val="bottom"/>
          </w:tcPr>
          <w:p w14:paraId="3CACEB3C" w14:textId="77777777" w:rsidR="00087F46" w:rsidRPr="00D01B1A" w:rsidRDefault="00087F46" w:rsidP="00FE2297">
            <w:pPr>
              <w:suppressAutoHyphens/>
              <w:jc w:val="center"/>
              <w:rPr>
                <w:sz w:val="20"/>
                <w:szCs w:val="20"/>
              </w:rPr>
            </w:pPr>
            <w:r w:rsidRPr="00D01B1A">
              <w:rPr>
                <w:color w:val="000000"/>
                <w:sz w:val="20"/>
                <w:szCs w:val="20"/>
              </w:rPr>
              <w:t>2.4</w:t>
            </w:r>
          </w:p>
        </w:tc>
        <w:tc>
          <w:tcPr>
            <w:tcW w:w="889" w:type="pct"/>
            <w:vMerge w:val="restart"/>
            <w:shd w:val="clear" w:color="auto" w:fill="auto"/>
            <w:vAlign w:val="center"/>
          </w:tcPr>
          <w:p w14:paraId="50C93224" w14:textId="77777777" w:rsidR="00087F46" w:rsidRPr="00D01B1A" w:rsidRDefault="00087F46" w:rsidP="00FE2297">
            <w:pPr>
              <w:autoSpaceDE w:val="0"/>
              <w:autoSpaceDN w:val="0"/>
              <w:adjustRightInd w:val="0"/>
              <w:jc w:val="center"/>
              <w:rPr>
                <w:color w:val="000000"/>
                <w:sz w:val="20"/>
                <w:szCs w:val="20"/>
                <w:highlight w:val="cyan"/>
              </w:rPr>
            </w:pPr>
            <w:r w:rsidRPr="00D01B1A">
              <w:rPr>
                <w:color w:val="000000"/>
                <w:sz w:val="20"/>
                <w:szCs w:val="20"/>
              </w:rPr>
              <w:t>S13-03821</w:t>
            </w:r>
          </w:p>
        </w:tc>
      </w:tr>
      <w:tr w:rsidR="00087F46" w:rsidRPr="00D01B1A" w14:paraId="4705C993" w14:textId="77777777" w:rsidTr="00FE2297">
        <w:tc>
          <w:tcPr>
            <w:tcW w:w="890" w:type="pct"/>
            <w:vMerge/>
            <w:tcBorders>
              <w:left w:val="single" w:sz="4" w:space="0" w:color="auto"/>
              <w:right w:val="single" w:sz="4" w:space="0" w:color="auto"/>
            </w:tcBorders>
            <w:shd w:val="clear" w:color="auto" w:fill="auto"/>
            <w:vAlign w:val="center"/>
          </w:tcPr>
          <w:p w14:paraId="6B42F86A"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0340D89F"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69C304A1" w14:textId="77777777" w:rsidR="00087F46" w:rsidRPr="00D01B1A" w:rsidRDefault="00087F46" w:rsidP="00FE2297">
            <w:pPr>
              <w:suppressAutoHyphens/>
              <w:jc w:val="center"/>
              <w:rPr>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79958F85" w14:textId="77777777" w:rsidR="00087F46" w:rsidRPr="00D01B1A" w:rsidRDefault="00087F46" w:rsidP="00FE2297">
            <w:pPr>
              <w:suppressAutoHyphens/>
              <w:jc w:val="center"/>
              <w:rPr>
                <w:sz w:val="20"/>
                <w:szCs w:val="20"/>
              </w:rPr>
            </w:pPr>
            <w:r w:rsidRPr="00D01B1A">
              <w:rPr>
                <w:color w:val="000000"/>
                <w:sz w:val="20"/>
                <w:szCs w:val="20"/>
              </w:rPr>
              <w:t>81</w:t>
            </w:r>
          </w:p>
        </w:tc>
        <w:tc>
          <w:tcPr>
            <w:tcW w:w="495" w:type="pct"/>
            <w:tcBorders>
              <w:top w:val="nil"/>
              <w:left w:val="nil"/>
              <w:bottom w:val="single" w:sz="4" w:space="0" w:color="auto"/>
              <w:right w:val="single" w:sz="4" w:space="0" w:color="auto"/>
            </w:tcBorders>
            <w:shd w:val="clear" w:color="auto" w:fill="auto"/>
            <w:vAlign w:val="bottom"/>
          </w:tcPr>
          <w:p w14:paraId="79AFDBE5" w14:textId="77777777" w:rsidR="00087F46" w:rsidRPr="00D01B1A" w:rsidRDefault="00087F46" w:rsidP="00FE2297">
            <w:pPr>
              <w:suppressAutoHyphens/>
              <w:jc w:val="center"/>
              <w:rPr>
                <w:sz w:val="20"/>
                <w:szCs w:val="20"/>
              </w:rPr>
            </w:pPr>
            <w:r w:rsidRPr="00D01B1A">
              <w:rPr>
                <w:color w:val="000000"/>
                <w:sz w:val="20"/>
                <w:szCs w:val="20"/>
              </w:rPr>
              <w:t>4.6</w:t>
            </w:r>
          </w:p>
        </w:tc>
        <w:tc>
          <w:tcPr>
            <w:tcW w:w="889" w:type="pct"/>
            <w:vMerge/>
            <w:shd w:val="clear" w:color="auto" w:fill="auto"/>
            <w:vAlign w:val="center"/>
          </w:tcPr>
          <w:p w14:paraId="6A93E6AF" w14:textId="77777777" w:rsidR="00087F46" w:rsidRPr="00D01B1A" w:rsidRDefault="00087F46" w:rsidP="00FE2297">
            <w:pPr>
              <w:widowControl w:val="0"/>
              <w:suppressAutoHyphens/>
              <w:jc w:val="center"/>
              <w:rPr>
                <w:sz w:val="20"/>
                <w:szCs w:val="20"/>
                <w:highlight w:val="cyan"/>
              </w:rPr>
            </w:pPr>
          </w:p>
        </w:tc>
      </w:tr>
      <w:tr w:rsidR="00087F46" w:rsidRPr="00D01B1A" w14:paraId="42082FF6" w14:textId="77777777" w:rsidTr="00FE2297">
        <w:tc>
          <w:tcPr>
            <w:tcW w:w="890" w:type="pct"/>
            <w:vMerge/>
            <w:tcBorders>
              <w:left w:val="single" w:sz="4" w:space="0" w:color="auto"/>
              <w:right w:val="single" w:sz="4" w:space="0" w:color="auto"/>
            </w:tcBorders>
            <w:shd w:val="clear" w:color="auto" w:fill="auto"/>
            <w:vAlign w:val="center"/>
          </w:tcPr>
          <w:p w14:paraId="4412EBDC"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24EF407F"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098A1F5B"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12E1AA06" w14:textId="77777777" w:rsidR="00087F46" w:rsidRPr="00D01B1A" w:rsidRDefault="00087F46" w:rsidP="00FE2297">
            <w:pPr>
              <w:suppressAutoHyphens/>
              <w:jc w:val="center"/>
              <w:rPr>
                <w:color w:val="000000"/>
                <w:sz w:val="20"/>
                <w:szCs w:val="20"/>
              </w:rPr>
            </w:pPr>
            <w:r w:rsidRPr="00D01B1A">
              <w:rPr>
                <w:color w:val="000000"/>
                <w:sz w:val="20"/>
                <w:szCs w:val="20"/>
              </w:rPr>
              <w:t>84</w:t>
            </w:r>
          </w:p>
        </w:tc>
        <w:tc>
          <w:tcPr>
            <w:tcW w:w="495" w:type="pct"/>
            <w:tcBorders>
              <w:top w:val="nil"/>
              <w:left w:val="nil"/>
              <w:bottom w:val="single" w:sz="4" w:space="0" w:color="auto"/>
              <w:right w:val="single" w:sz="4" w:space="0" w:color="auto"/>
            </w:tcBorders>
            <w:shd w:val="clear" w:color="auto" w:fill="auto"/>
            <w:vAlign w:val="bottom"/>
          </w:tcPr>
          <w:p w14:paraId="764451FD" w14:textId="77777777" w:rsidR="00087F46" w:rsidRPr="00D01B1A" w:rsidRDefault="00087F46" w:rsidP="00FE2297">
            <w:pPr>
              <w:suppressAutoHyphens/>
              <w:jc w:val="center"/>
              <w:rPr>
                <w:color w:val="000000"/>
                <w:sz w:val="20"/>
                <w:szCs w:val="20"/>
              </w:rPr>
            </w:pPr>
            <w:r w:rsidRPr="00D01B1A">
              <w:rPr>
                <w:color w:val="000000"/>
                <w:sz w:val="20"/>
                <w:szCs w:val="20"/>
              </w:rPr>
              <w:t>5.5</w:t>
            </w:r>
          </w:p>
        </w:tc>
        <w:tc>
          <w:tcPr>
            <w:tcW w:w="889" w:type="pct"/>
            <w:vMerge/>
            <w:shd w:val="clear" w:color="auto" w:fill="auto"/>
            <w:vAlign w:val="center"/>
          </w:tcPr>
          <w:p w14:paraId="360A3E63" w14:textId="77777777" w:rsidR="00087F46" w:rsidRPr="00D01B1A" w:rsidRDefault="00087F46" w:rsidP="00FE2297">
            <w:pPr>
              <w:widowControl w:val="0"/>
              <w:suppressAutoHyphens/>
              <w:jc w:val="center"/>
              <w:rPr>
                <w:sz w:val="20"/>
                <w:szCs w:val="20"/>
                <w:highlight w:val="cyan"/>
              </w:rPr>
            </w:pPr>
          </w:p>
        </w:tc>
      </w:tr>
      <w:tr w:rsidR="00087F46" w:rsidRPr="00D01B1A" w14:paraId="5370794D" w14:textId="77777777" w:rsidTr="00FE2297">
        <w:tc>
          <w:tcPr>
            <w:tcW w:w="890" w:type="pct"/>
            <w:vMerge/>
            <w:tcBorders>
              <w:left w:val="single" w:sz="4" w:space="0" w:color="auto"/>
              <w:right w:val="single" w:sz="4" w:space="0" w:color="auto"/>
            </w:tcBorders>
            <w:shd w:val="clear" w:color="auto" w:fill="auto"/>
            <w:vAlign w:val="center"/>
          </w:tcPr>
          <w:p w14:paraId="4F24BB98"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4F3D9E25" w14:textId="77777777" w:rsidR="00087F46" w:rsidRPr="00D01B1A" w:rsidRDefault="00087F46" w:rsidP="00FE2297">
            <w:pPr>
              <w:widowControl w:val="0"/>
              <w:suppressAutoHyphens/>
              <w:jc w:val="center"/>
              <w:rPr>
                <w:sz w:val="20"/>
                <w:szCs w:val="20"/>
              </w:rPr>
            </w:pPr>
            <w:r w:rsidRPr="00D01B1A">
              <w:rPr>
                <w:color w:val="000000"/>
                <w:sz w:val="20"/>
                <w:szCs w:val="20"/>
              </w:rPr>
              <w:t>Poultry fat</w:t>
            </w:r>
          </w:p>
        </w:tc>
        <w:tc>
          <w:tcPr>
            <w:tcW w:w="1352" w:type="pct"/>
            <w:tcBorders>
              <w:top w:val="nil"/>
              <w:left w:val="nil"/>
              <w:bottom w:val="single" w:sz="4" w:space="0" w:color="auto"/>
              <w:right w:val="single" w:sz="4" w:space="0" w:color="auto"/>
            </w:tcBorders>
            <w:shd w:val="clear" w:color="auto" w:fill="auto"/>
            <w:vAlign w:val="center"/>
          </w:tcPr>
          <w:p w14:paraId="09E8C8D0" w14:textId="77777777" w:rsidR="00087F46" w:rsidRPr="00D01B1A" w:rsidRDefault="00087F46" w:rsidP="00FE2297">
            <w:pPr>
              <w:suppressAutoHyphens/>
              <w:jc w:val="center"/>
              <w:rPr>
                <w:color w:val="000000"/>
                <w:sz w:val="20"/>
                <w:szCs w:val="20"/>
              </w:rPr>
            </w:pPr>
            <w:r w:rsidRPr="00D01B1A">
              <w:rPr>
                <w:color w:val="000000"/>
                <w:sz w:val="20"/>
                <w:szCs w:val="20"/>
              </w:rPr>
              <w:t>0.01 (n=4</w:t>
            </w:r>
            <w:r w:rsidRPr="00D01B1A">
              <w:rPr>
                <w:color w:val="000000"/>
                <w:sz w:val="20"/>
                <w:szCs w:val="20"/>
                <w:vertAlign w:val="superscript"/>
              </w:rPr>
              <w:t>†</w:t>
            </w:r>
            <w:r w:rsidRPr="00D01B1A">
              <w:rPr>
                <w:color w:val="000000"/>
                <w:sz w:val="20"/>
                <w:szCs w:val="20"/>
              </w:rPr>
              <w:t>)</w:t>
            </w:r>
          </w:p>
        </w:tc>
        <w:tc>
          <w:tcPr>
            <w:tcW w:w="698" w:type="pct"/>
            <w:tcBorders>
              <w:top w:val="nil"/>
              <w:left w:val="single" w:sz="4" w:space="0" w:color="auto"/>
              <w:bottom w:val="single" w:sz="4" w:space="0" w:color="auto"/>
              <w:right w:val="single" w:sz="4" w:space="0" w:color="auto"/>
            </w:tcBorders>
            <w:shd w:val="clear" w:color="auto" w:fill="auto"/>
            <w:vAlign w:val="bottom"/>
          </w:tcPr>
          <w:p w14:paraId="426C7F19" w14:textId="77777777" w:rsidR="00087F46" w:rsidRPr="00D01B1A" w:rsidRDefault="00087F46" w:rsidP="00FE2297">
            <w:pPr>
              <w:suppressAutoHyphens/>
              <w:jc w:val="center"/>
              <w:rPr>
                <w:color w:val="000000"/>
                <w:sz w:val="20"/>
                <w:szCs w:val="20"/>
              </w:rPr>
            </w:pPr>
            <w:r w:rsidRPr="00D01B1A">
              <w:rPr>
                <w:color w:val="000000"/>
                <w:sz w:val="20"/>
                <w:szCs w:val="20"/>
              </w:rPr>
              <w:t>83</w:t>
            </w:r>
          </w:p>
        </w:tc>
        <w:tc>
          <w:tcPr>
            <w:tcW w:w="495" w:type="pct"/>
            <w:tcBorders>
              <w:top w:val="nil"/>
              <w:left w:val="nil"/>
              <w:bottom w:val="single" w:sz="4" w:space="0" w:color="auto"/>
              <w:right w:val="single" w:sz="4" w:space="0" w:color="auto"/>
            </w:tcBorders>
            <w:shd w:val="clear" w:color="auto" w:fill="auto"/>
            <w:vAlign w:val="bottom"/>
          </w:tcPr>
          <w:p w14:paraId="5754AA03" w14:textId="77777777" w:rsidR="00087F46" w:rsidRPr="00D01B1A" w:rsidRDefault="00087F46" w:rsidP="00FE2297">
            <w:pPr>
              <w:suppressAutoHyphens/>
              <w:jc w:val="center"/>
              <w:rPr>
                <w:color w:val="000000"/>
                <w:sz w:val="20"/>
                <w:szCs w:val="20"/>
              </w:rPr>
            </w:pPr>
            <w:r w:rsidRPr="00D01B1A">
              <w:rPr>
                <w:color w:val="000000"/>
                <w:sz w:val="20"/>
                <w:szCs w:val="20"/>
              </w:rPr>
              <w:t>12</w:t>
            </w:r>
          </w:p>
        </w:tc>
        <w:tc>
          <w:tcPr>
            <w:tcW w:w="889" w:type="pct"/>
            <w:vMerge/>
            <w:shd w:val="clear" w:color="auto" w:fill="auto"/>
            <w:vAlign w:val="center"/>
          </w:tcPr>
          <w:p w14:paraId="660B1D50" w14:textId="77777777" w:rsidR="00087F46" w:rsidRPr="00D01B1A" w:rsidRDefault="00087F46" w:rsidP="00FE2297">
            <w:pPr>
              <w:widowControl w:val="0"/>
              <w:suppressAutoHyphens/>
              <w:jc w:val="center"/>
              <w:rPr>
                <w:sz w:val="20"/>
                <w:szCs w:val="20"/>
                <w:highlight w:val="cyan"/>
              </w:rPr>
            </w:pPr>
          </w:p>
        </w:tc>
      </w:tr>
      <w:tr w:rsidR="00087F46" w:rsidRPr="00D01B1A" w14:paraId="148F2512" w14:textId="77777777" w:rsidTr="00FE2297">
        <w:tc>
          <w:tcPr>
            <w:tcW w:w="890" w:type="pct"/>
            <w:vMerge/>
            <w:tcBorders>
              <w:left w:val="single" w:sz="4" w:space="0" w:color="auto"/>
              <w:right w:val="single" w:sz="4" w:space="0" w:color="auto"/>
            </w:tcBorders>
            <w:shd w:val="clear" w:color="auto" w:fill="auto"/>
            <w:vAlign w:val="center"/>
          </w:tcPr>
          <w:p w14:paraId="1CEA66C0"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67749D2D"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FBEC7D9" w14:textId="77777777" w:rsidR="00087F46" w:rsidRPr="00D01B1A" w:rsidRDefault="00087F46" w:rsidP="00FE2297">
            <w:pPr>
              <w:suppressAutoHyphens/>
              <w:jc w:val="center"/>
              <w:rPr>
                <w:color w:val="000000"/>
                <w:sz w:val="20"/>
                <w:szCs w:val="20"/>
              </w:rPr>
            </w:pPr>
            <w:r w:rsidRPr="00D01B1A">
              <w:rPr>
                <w:color w:val="000000"/>
                <w:sz w:val="20"/>
                <w:szCs w:val="20"/>
              </w:rPr>
              <w:t>0.10 (n=4</w:t>
            </w:r>
            <w:r w:rsidRPr="00D01B1A">
              <w:rPr>
                <w:color w:val="000000"/>
                <w:sz w:val="20"/>
                <w:szCs w:val="20"/>
                <w:vertAlign w:val="superscript"/>
              </w:rPr>
              <w:t>†</w:t>
            </w:r>
            <w:r w:rsidRPr="00D01B1A">
              <w:rPr>
                <w:color w:val="000000"/>
                <w:sz w:val="20"/>
                <w:szCs w:val="20"/>
              </w:rPr>
              <w:t>)</w:t>
            </w:r>
          </w:p>
        </w:tc>
        <w:tc>
          <w:tcPr>
            <w:tcW w:w="698" w:type="pct"/>
            <w:tcBorders>
              <w:top w:val="nil"/>
              <w:left w:val="single" w:sz="4" w:space="0" w:color="auto"/>
              <w:bottom w:val="single" w:sz="4" w:space="0" w:color="auto"/>
              <w:right w:val="single" w:sz="4" w:space="0" w:color="auto"/>
            </w:tcBorders>
            <w:shd w:val="clear" w:color="auto" w:fill="auto"/>
            <w:vAlign w:val="bottom"/>
          </w:tcPr>
          <w:p w14:paraId="5505BD60" w14:textId="77777777" w:rsidR="00087F46" w:rsidRPr="00D01B1A" w:rsidRDefault="00087F46" w:rsidP="00FE2297">
            <w:pPr>
              <w:suppressAutoHyphens/>
              <w:jc w:val="center"/>
              <w:rPr>
                <w:color w:val="000000"/>
                <w:sz w:val="20"/>
                <w:szCs w:val="20"/>
              </w:rPr>
            </w:pPr>
            <w:r w:rsidRPr="00D01B1A">
              <w:rPr>
                <w:color w:val="000000"/>
                <w:sz w:val="20"/>
                <w:szCs w:val="20"/>
              </w:rPr>
              <w:t>78</w:t>
            </w:r>
          </w:p>
        </w:tc>
        <w:tc>
          <w:tcPr>
            <w:tcW w:w="495" w:type="pct"/>
            <w:tcBorders>
              <w:top w:val="nil"/>
              <w:left w:val="nil"/>
              <w:bottom w:val="single" w:sz="4" w:space="0" w:color="auto"/>
              <w:right w:val="single" w:sz="4" w:space="0" w:color="auto"/>
            </w:tcBorders>
            <w:shd w:val="clear" w:color="auto" w:fill="auto"/>
            <w:vAlign w:val="bottom"/>
          </w:tcPr>
          <w:p w14:paraId="583EFB4B" w14:textId="77777777" w:rsidR="00087F46" w:rsidRPr="00D01B1A" w:rsidRDefault="00087F46" w:rsidP="00FE2297">
            <w:pPr>
              <w:suppressAutoHyphens/>
              <w:jc w:val="center"/>
              <w:rPr>
                <w:color w:val="000000"/>
                <w:sz w:val="20"/>
                <w:szCs w:val="20"/>
              </w:rPr>
            </w:pPr>
            <w:r w:rsidRPr="00D01B1A">
              <w:rPr>
                <w:color w:val="000000"/>
                <w:sz w:val="20"/>
                <w:szCs w:val="20"/>
              </w:rPr>
              <w:t>3.5</w:t>
            </w:r>
          </w:p>
        </w:tc>
        <w:tc>
          <w:tcPr>
            <w:tcW w:w="889" w:type="pct"/>
            <w:vMerge/>
            <w:shd w:val="clear" w:color="auto" w:fill="auto"/>
            <w:vAlign w:val="center"/>
          </w:tcPr>
          <w:p w14:paraId="033B49E9" w14:textId="77777777" w:rsidR="00087F46" w:rsidRPr="00D01B1A" w:rsidRDefault="00087F46" w:rsidP="00FE2297">
            <w:pPr>
              <w:widowControl w:val="0"/>
              <w:suppressAutoHyphens/>
              <w:jc w:val="center"/>
              <w:rPr>
                <w:sz w:val="20"/>
                <w:szCs w:val="20"/>
                <w:highlight w:val="cyan"/>
              </w:rPr>
            </w:pPr>
          </w:p>
        </w:tc>
      </w:tr>
      <w:tr w:rsidR="00087F46" w:rsidRPr="00D01B1A" w14:paraId="2E3E6C3A" w14:textId="77777777" w:rsidTr="00FE2297">
        <w:tc>
          <w:tcPr>
            <w:tcW w:w="890" w:type="pct"/>
            <w:vMerge/>
            <w:tcBorders>
              <w:left w:val="single" w:sz="4" w:space="0" w:color="auto"/>
              <w:right w:val="single" w:sz="4" w:space="0" w:color="auto"/>
            </w:tcBorders>
            <w:shd w:val="clear" w:color="auto" w:fill="auto"/>
            <w:vAlign w:val="center"/>
          </w:tcPr>
          <w:p w14:paraId="528DEA93"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296CDB60"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028C0C6" w14:textId="77777777" w:rsidR="00087F46" w:rsidRPr="00D01B1A" w:rsidRDefault="00087F46" w:rsidP="00FE2297">
            <w:pPr>
              <w:suppressAutoHyphens/>
              <w:jc w:val="center"/>
              <w:rPr>
                <w:color w:val="000000"/>
                <w:sz w:val="20"/>
                <w:szCs w:val="20"/>
              </w:rPr>
            </w:pPr>
            <w:r w:rsidRPr="00D01B1A">
              <w:rPr>
                <w:color w:val="000000"/>
                <w:sz w:val="20"/>
                <w:szCs w:val="20"/>
              </w:rPr>
              <w:t>Overall Recovery (n=8)</w:t>
            </w:r>
          </w:p>
        </w:tc>
        <w:tc>
          <w:tcPr>
            <w:tcW w:w="698" w:type="pct"/>
            <w:tcBorders>
              <w:top w:val="nil"/>
              <w:left w:val="single" w:sz="4" w:space="0" w:color="auto"/>
              <w:bottom w:val="single" w:sz="4" w:space="0" w:color="auto"/>
              <w:right w:val="single" w:sz="4" w:space="0" w:color="auto"/>
            </w:tcBorders>
            <w:shd w:val="clear" w:color="auto" w:fill="auto"/>
            <w:vAlign w:val="bottom"/>
          </w:tcPr>
          <w:p w14:paraId="46785009" w14:textId="77777777" w:rsidR="00087F46" w:rsidRPr="00D01B1A" w:rsidRDefault="00087F46" w:rsidP="00FE2297">
            <w:pPr>
              <w:suppressAutoHyphens/>
              <w:jc w:val="center"/>
              <w:rPr>
                <w:color w:val="000000"/>
                <w:sz w:val="20"/>
                <w:szCs w:val="20"/>
              </w:rPr>
            </w:pPr>
            <w:r w:rsidRPr="00D01B1A">
              <w:rPr>
                <w:color w:val="000000"/>
                <w:sz w:val="20"/>
                <w:szCs w:val="20"/>
              </w:rPr>
              <w:t>80</w:t>
            </w:r>
          </w:p>
        </w:tc>
        <w:tc>
          <w:tcPr>
            <w:tcW w:w="495" w:type="pct"/>
            <w:tcBorders>
              <w:top w:val="nil"/>
              <w:left w:val="nil"/>
              <w:bottom w:val="single" w:sz="4" w:space="0" w:color="auto"/>
              <w:right w:val="single" w:sz="4" w:space="0" w:color="auto"/>
            </w:tcBorders>
            <w:shd w:val="clear" w:color="auto" w:fill="auto"/>
            <w:vAlign w:val="bottom"/>
          </w:tcPr>
          <w:p w14:paraId="10A33686" w14:textId="77777777" w:rsidR="00087F46" w:rsidRPr="00D01B1A" w:rsidRDefault="00087F46" w:rsidP="00FE2297">
            <w:pPr>
              <w:suppressAutoHyphens/>
              <w:jc w:val="center"/>
              <w:rPr>
                <w:color w:val="000000"/>
                <w:sz w:val="20"/>
                <w:szCs w:val="20"/>
              </w:rPr>
            </w:pPr>
            <w:r w:rsidRPr="00D01B1A">
              <w:rPr>
                <w:color w:val="000000"/>
                <w:sz w:val="20"/>
                <w:szCs w:val="20"/>
              </w:rPr>
              <w:t>8.7</w:t>
            </w:r>
          </w:p>
        </w:tc>
        <w:tc>
          <w:tcPr>
            <w:tcW w:w="889" w:type="pct"/>
            <w:vMerge/>
            <w:shd w:val="clear" w:color="auto" w:fill="auto"/>
            <w:vAlign w:val="center"/>
          </w:tcPr>
          <w:p w14:paraId="606F7092" w14:textId="77777777" w:rsidR="00087F46" w:rsidRPr="00D01B1A" w:rsidRDefault="00087F46" w:rsidP="00FE2297">
            <w:pPr>
              <w:widowControl w:val="0"/>
              <w:suppressAutoHyphens/>
              <w:jc w:val="center"/>
              <w:rPr>
                <w:sz w:val="20"/>
                <w:szCs w:val="20"/>
                <w:highlight w:val="cyan"/>
              </w:rPr>
            </w:pPr>
          </w:p>
        </w:tc>
      </w:tr>
      <w:tr w:rsidR="00087F46" w:rsidRPr="00D01B1A" w14:paraId="28A4897B" w14:textId="77777777" w:rsidTr="00FE2297">
        <w:tc>
          <w:tcPr>
            <w:tcW w:w="890" w:type="pct"/>
            <w:vMerge/>
            <w:tcBorders>
              <w:left w:val="single" w:sz="4" w:space="0" w:color="auto"/>
              <w:right w:val="single" w:sz="4" w:space="0" w:color="auto"/>
            </w:tcBorders>
            <w:shd w:val="clear" w:color="auto" w:fill="auto"/>
            <w:vAlign w:val="center"/>
          </w:tcPr>
          <w:p w14:paraId="2BCAC915"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1D910691"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Poultry Liver </w:t>
            </w:r>
          </w:p>
        </w:tc>
        <w:tc>
          <w:tcPr>
            <w:tcW w:w="1352" w:type="pct"/>
            <w:tcBorders>
              <w:top w:val="nil"/>
              <w:left w:val="nil"/>
              <w:bottom w:val="single" w:sz="4" w:space="0" w:color="auto"/>
              <w:right w:val="single" w:sz="4" w:space="0" w:color="auto"/>
            </w:tcBorders>
            <w:shd w:val="clear" w:color="auto" w:fill="auto"/>
            <w:vAlign w:val="center"/>
          </w:tcPr>
          <w:p w14:paraId="5FB5BDA5"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5A393C08" w14:textId="77777777" w:rsidR="00087F46" w:rsidRPr="00D01B1A" w:rsidRDefault="00087F46" w:rsidP="00FE2297">
            <w:pPr>
              <w:suppressAutoHyphens/>
              <w:jc w:val="center"/>
              <w:rPr>
                <w:color w:val="000000"/>
                <w:sz w:val="20"/>
                <w:szCs w:val="20"/>
              </w:rPr>
            </w:pPr>
            <w:r w:rsidRPr="00D01B1A">
              <w:rPr>
                <w:color w:val="000000"/>
                <w:sz w:val="20"/>
                <w:szCs w:val="20"/>
              </w:rPr>
              <w:t>87</w:t>
            </w:r>
          </w:p>
        </w:tc>
        <w:tc>
          <w:tcPr>
            <w:tcW w:w="495" w:type="pct"/>
            <w:tcBorders>
              <w:top w:val="nil"/>
              <w:left w:val="nil"/>
              <w:bottom w:val="single" w:sz="4" w:space="0" w:color="auto"/>
              <w:right w:val="single" w:sz="4" w:space="0" w:color="auto"/>
            </w:tcBorders>
            <w:shd w:val="clear" w:color="auto" w:fill="auto"/>
            <w:vAlign w:val="bottom"/>
          </w:tcPr>
          <w:p w14:paraId="60C0D79F" w14:textId="77777777" w:rsidR="00087F46" w:rsidRPr="00D01B1A" w:rsidRDefault="00087F46" w:rsidP="00FE2297">
            <w:pPr>
              <w:suppressAutoHyphens/>
              <w:jc w:val="center"/>
              <w:rPr>
                <w:color w:val="000000"/>
                <w:sz w:val="20"/>
                <w:szCs w:val="20"/>
              </w:rPr>
            </w:pPr>
            <w:r w:rsidRPr="00D01B1A">
              <w:rPr>
                <w:color w:val="000000"/>
                <w:sz w:val="20"/>
                <w:szCs w:val="20"/>
              </w:rPr>
              <w:t>4.6</w:t>
            </w:r>
          </w:p>
        </w:tc>
        <w:tc>
          <w:tcPr>
            <w:tcW w:w="889" w:type="pct"/>
            <w:vMerge/>
            <w:shd w:val="clear" w:color="auto" w:fill="auto"/>
            <w:vAlign w:val="center"/>
          </w:tcPr>
          <w:p w14:paraId="611CCAFF" w14:textId="77777777" w:rsidR="00087F46" w:rsidRPr="00D01B1A" w:rsidRDefault="00087F46" w:rsidP="00FE2297">
            <w:pPr>
              <w:widowControl w:val="0"/>
              <w:suppressAutoHyphens/>
              <w:jc w:val="center"/>
              <w:rPr>
                <w:sz w:val="20"/>
                <w:szCs w:val="20"/>
                <w:highlight w:val="cyan"/>
              </w:rPr>
            </w:pPr>
          </w:p>
        </w:tc>
      </w:tr>
      <w:tr w:rsidR="00087F46" w:rsidRPr="00D01B1A" w14:paraId="398D96CF" w14:textId="77777777" w:rsidTr="00FE2297">
        <w:tc>
          <w:tcPr>
            <w:tcW w:w="890" w:type="pct"/>
            <w:vMerge/>
            <w:tcBorders>
              <w:left w:val="single" w:sz="4" w:space="0" w:color="auto"/>
              <w:right w:val="single" w:sz="4" w:space="0" w:color="auto"/>
            </w:tcBorders>
            <w:shd w:val="clear" w:color="auto" w:fill="auto"/>
            <w:vAlign w:val="center"/>
          </w:tcPr>
          <w:p w14:paraId="4B3AFC4A"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30ED7D19"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21E4F63C"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67C72094" w14:textId="77777777" w:rsidR="00087F46" w:rsidRPr="00D01B1A" w:rsidRDefault="00087F46" w:rsidP="00FE2297">
            <w:pPr>
              <w:suppressAutoHyphens/>
              <w:jc w:val="center"/>
              <w:rPr>
                <w:color w:val="000000"/>
                <w:sz w:val="20"/>
                <w:szCs w:val="20"/>
              </w:rPr>
            </w:pPr>
            <w:r w:rsidRPr="00D01B1A">
              <w:rPr>
                <w:color w:val="000000"/>
                <w:sz w:val="20"/>
                <w:szCs w:val="20"/>
              </w:rPr>
              <w:t>77</w:t>
            </w:r>
          </w:p>
        </w:tc>
        <w:tc>
          <w:tcPr>
            <w:tcW w:w="495" w:type="pct"/>
            <w:tcBorders>
              <w:top w:val="nil"/>
              <w:left w:val="nil"/>
              <w:bottom w:val="single" w:sz="4" w:space="0" w:color="auto"/>
              <w:right w:val="single" w:sz="4" w:space="0" w:color="auto"/>
            </w:tcBorders>
            <w:shd w:val="clear" w:color="auto" w:fill="auto"/>
            <w:vAlign w:val="bottom"/>
          </w:tcPr>
          <w:p w14:paraId="5D39C43A" w14:textId="77777777" w:rsidR="00087F46" w:rsidRPr="00D01B1A" w:rsidRDefault="00087F46" w:rsidP="00FE2297">
            <w:pPr>
              <w:suppressAutoHyphens/>
              <w:jc w:val="center"/>
              <w:rPr>
                <w:color w:val="000000"/>
                <w:sz w:val="20"/>
                <w:szCs w:val="20"/>
              </w:rPr>
            </w:pPr>
            <w:r w:rsidRPr="00D01B1A">
              <w:rPr>
                <w:color w:val="000000"/>
                <w:sz w:val="20"/>
                <w:szCs w:val="20"/>
              </w:rPr>
              <w:t>5.2</w:t>
            </w:r>
          </w:p>
        </w:tc>
        <w:tc>
          <w:tcPr>
            <w:tcW w:w="889" w:type="pct"/>
            <w:vMerge/>
            <w:shd w:val="clear" w:color="auto" w:fill="auto"/>
            <w:vAlign w:val="center"/>
          </w:tcPr>
          <w:p w14:paraId="0C29C595" w14:textId="77777777" w:rsidR="00087F46" w:rsidRPr="00D01B1A" w:rsidRDefault="00087F46" w:rsidP="00FE2297">
            <w:pPr>
              <w:widowControl w:val="0"/>
              <w:suppressAutoHyphens/>
              <w:jc w:val="center"/>
              <w:rPr>
                <w:sz w:val="20"/>
                <w:szCs w:val="20"/>
                <w:highlight w:val="cyan"/>
              </w:rPr>
            </w:pPr>
          </w:p>
        </w:tc>
      </w:tr>
      <w:tr w:rsidR="00087F46" w:rsidRPr="00D01B1A" w14:paraId="5BAD510A" w14:textId="77777777" w:rsidTr="00FE2297">
        <w:tc>
          <w:tcPr>
            <w:tcW w:w="890" w:type="pct"/>
            <w:vMerge/>
            <w:tcBorders>
              <w:left w:val="single" w:sz="4" w:space="0" w:color="auto"/>
              <w:right w:val="single" w:sz="4" w:space="0" w:color="auto"/>
            </w:tcBorders>
            <w:shd w:val="clear" w:color="auto" w:fill="auto"/>
            <w:vAlign w:val="center"/>
          </w:tcPr>
          <w:p w14:paraId="07DF4717"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1BB6E033"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1C3C9C3"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5F201162" w14:textId="77777777" w:rsidR="00087F46" w:rsidRPr="00D01B1A" w:rsidRDefault="00087F46" w:rsidP="00FE2297">
            <w:pPr>
              <w:suppressAutoHyphens/>
              <w:jc w:val="center"/>
              <w:rPr>
                <w:color w:val="000000"/>
                <w:sz w:val="20"/>
                <w:szCs w:val="20"/>
              </w:rPr>
            </w:pPr>
            <w:r w:rsidRPr="00D01B1A">
              <w:rPr>
                <w:color w:val="000000"/>
                <w:sz w:val="20"/>
                <w:szCs w:val="20"/>
              </w:rPr>
              <w:t>82</w:t>
            </w:r>
          </w:p>
        </w:tc>
        <w:tc>
          <w:tcPr>
            <w:tcW w:w="495" w:type="pct"/>
            <w:tcBorders>
              <w:top w:val="nil"/>
              <w:left w:val="nil"/>
              <w:bottom w:val="single" w:sz="4" w:space="0" w:color="auto"/>
              <w:right w:val="single" w:sz="4" w:space="0" w:color="auto"/>
            </w:tcBorders>
            <w:shd w:val="clear" w:color="auto" w:fill="auto"/>
            <w:vAlign w:val="bottom"/>
          </w:tcPr>
          <w:p w14:paraId="6C47CABE" w14:textId="77777777" w:rsidR="00087F46" w:rsidRPr="00D01B1A" w:rsidRDefault="00087F46" w:rsidP="00FE2297">
            <w:pPr>
              <w:suppressAutoHyphens/>
              <w:jc w:val="center"/>
              <w:rPr>
                <w:color w:val="000000"/>
                <w:sz w:val="20"/>
                <w:szCs w:val="20"/>
              </w:rPr>
            </w:pPr>
            <w:r w:rsidRPr="00D01B1A">
              <w:rPr>
                <w:color w:val="000000"/>
                <w:sz w:val="20"/>
                <w:szCs w:val="20"/>
              </w:rPr>
              <w:t>7.7</w:t>
            </w:r>
          </w:p>
        </w:tc>
        <w:tc>
          <w:tcPr>
            <w:tcW w:w="889" w:type="pct"/>
            <w:vMerge/>
            <w:shd w:val="clear" w:color="auto" w:fill="auto"/>
            <w:vAlign w:val="center"/>
          </w:tcPr>
          <w:p w14:paraId="1939DBAE" w14:textId="77777777" w:rsidR="00087F46" w:rsidRPr="00D01B1A" w:rsidRDefault="00087F46" w:rsidP="00FE2297">
            <w:pPr>
              <w:widowControl w:val="0"/>
              <w:suppressAutoHyphens/>
              <w:jc w:val="center"/>
              <w:rPr>
                <w:sz w:val="20"/>
                <w:szCs w:val="20"/>
                <w:highlight w:val="cyan"/>
              </w:rPr>
            </w:pPr>
          </w:p>
        </w:tc>
      </w:tr>
      <w:tr w:rsidR="00087F46" w:rsidRPr="00D01B1A" w14:paraId="3D664418" w14:textId="77777777" w:rsidTr="00FE2297">
        <w:tc>
          <w:tcPr>
            <w:tcW w:w="890" w:type="pct"/>
            <w:vMerge/>
            <w:tcBorders>
              <w:left w:val="single" w:sz="4" w:space="0" w:color="auto"/>
              <w:right w:val="single" w:sz="4" w:space="0" w:color="auto"/>
            </w:tcBorders>
            <w:shd w:val="clear" w:color="auto" w:fill="auto"/>
            <w:vAlign w:val="center"/>
          </w:tcPr>
          <w:p w14:paraId="230ADAA1"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72721ED6"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Poultry Kidney</w:t>
            </w:r>
          </w:p>
        </w:tc>
        <w:tc>
          <w:tcPr>
            <w:tcW w:w="1352" w:type="pct"/>
            <w:tcBorders>
              <w:top w:val="nil"/>
              <w:left w:val="nil"/>
              <w:bottom w:val="single" w:sz="4" w:space="0" w:color="auto"/>
              <w:right w:val="single" w:sz="4" w:space="0" w:color="auto"/>
            </w:tcBorders>
            <w:shd w:val="clear" w:color="auto" w:fill="auto"/>
            <w:vAlign w:val="center"/>
          </w:tcPr>
          <w:p w14:paraId="1F15FB78"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95CEAA9" w14:textId="77777777" w:rsidR="00087F46" w:rsidRPr="00D01B1A" w:rsidRDefault="00087F46" w:rsidP="00FE2297">
            <w:pPr>
              <w:suppressAutoHyphens/>
              <w:jc w:val="center"/>
              <w:rPr>
                <w:color w:val="000000"/>
                <w:sz w:val="20"/>
                <w:szCs w:val="20"/>
              </w:rPr>
            </w:pPr>
            <w:r w:rsidRPr="00D01B1A">
              <w:rPr>
                <w:color w:val="000000"/>
                <w:sz w:val="20"/>
                <w:szCs w:val="20"/>
              </w:rPr>
              <w:t>84</w:t>
            </w:r>
          </w:p>
        </w:tc>
        <w:tc>
          <w:tcPr>
            <w:tcW w:w="495" w:type="pct"/>
            <w:tcBorders>
              <w:top w:val="nil"/>
              <w:left w:val="nil"/>
              <w:bottom w:val="single" w:sz="4" w:space="0" w:color="auto"/>
              <w:right w:val="single" w:sz="4" w:space="0" w:color="auto"/>
            </w:tcBorders>
            <w:shd w:val="clear" w:color="auto" w:fill="auto"/>
            <w:vAlign w:val="bottom"/>
          </w:tcPr>
          <w:p w14:paraId="6CA3147B" w14:textId="77777777" w:rsidR="00087F46" w:rsidRPr="00D01B1A" w:rsidRDefault="00087F46" w:rsidP="00FE2297">
            <w:pPr>
              <w:suppressAutoHyphens/>
              <w:jc w:val="center"/>
              <w:rPr>
                <w:color w:val="000000"/>
                <w:sz w:val="20"/>
                <w:szCs w:val="20"/>
              </w:rPr>
            </w:pPr>
            <w:r w:rsidRPr="00D01B1A">
              <w:rPr>
                <w:color w:val="000000"/>
                <w:sz w:val="20"/>
                <w:szCs w:val="20"/>
              </w:rPr>
              <w:t>3.1</w:t>
            </w:r>
          </w:p>
        </w:tc>
        <w:tc>
          <w:tcPr>
            <w:tcW w:w="889" w:type="pct"/>
            <w:vMerge/>
            <w:shd w:val="clear" w:color="auto" w:fill="auto"/>
            <w:vAlign w:val="center"/>
          </w:tcPr>
          <w:p w14:paraId="4755B0A3" w14:textId="77777777" w:rsidR="00087F46" w:rsidRPr="00D01B1A" w:rsidRDefault="00087F46" w:rsidP="00FE2297">
            <w:pPr>
              <w:widowControl w:val="0"/>
              <w:suppressAutoHyphens/>
              <w:jc w:val="center"/>
              <w:rPr>
                <w:sz w:val="20"/>
                <w:szCs w:val="20"/>
                <w:highlight w:val="cyan"/>
              </w:rPr>
            </w:pPr>
          </w:p>
        </w:tc>
      </w:tr>
      <w:tr w:rsidR="00087F46" w:rsidRPr="00D01B1A" w14:paraId="37F78C40" w14:textId="77777777" w:rsidTr="00FE2297">
        <w:tc>
          <w:tcPr>
            <w:tcW w:w="890" w:type="pct"/>
            <w:vMerge/>
            <w:tcBorders>
              <w:left w:val="single" w:sz="4" w:space="0" w:color="auto"/>
              <w:right w:val="single" w:sz="4" w:space="0" w:color="auto"/>
            </w:tcBorders>
            <w:shd w:val="clear" w:color="auto" w:fill="auto"/>
            <w:vAlign w:val="center"/>
          </w:tcPr>
          <w:p w14:paraId="174F0F42"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4F0915D7"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2A97C228"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B004556" w14:textId="77777777" w:rsidR="00087F46" w:rsidRPr="00D01B1A" w:rsidRDefault="00087F46" w:rsidP="00FE2297">
            <w:pPr>
              <w:suppressAutoHyphens/>
              <w:jc w:val="center"/>
              <w:rPr>
                <w:color w:val="000000"/>
                <w:sz w:val="20"/>
                <w:szCs w:val="20"/>
              </w:rPr>
            </w:pPr>
            <w:r w:rsidRPr="00D01B1A">
              <w:rPr>
                <w:color w:val="000000"/>
                <w:sz w:val="20"/>
                <w:szCs w:val="20"/>
              </w:rPr>
              <w:t>82</w:t>
            </w:r>
          </w:p>
        </w:tc>
        <w:tc>
          <w:tcPr>
            <w:tcW w:w="495" w:type="pct"/>
            <w:tcBorders>
              <w:top w:val="nil"/>
              <w:left w:val="nil"/>
              <w:bottom w:val="single" w:sz="4" w:space="0" w:color="auto"/>
              <w:right w:val="single" w:sz="4" w:space="0" w:color="auto"/>
            </w:tcBorders>
            <w:shd w:val="clear" w:color="auto" w:fill="auto"/>
            <w:vAlign w:val="bottom"/>
          </w:tcPr>
          <w:p w14:paraId="7470AEAF" w14:textId="77777777" w:rsidR="00087F46" w:rsidRPr="00D01B1A" w:rsidRDefault="00087F46" w:rsidP="00FE2297">
            <w:pPr>
              <w:suppressAutoHyphens/>
              <w:jc w:val="center"/>
              <w:rPr>
                <w:color w:val="000000"/>
                <w:sz w:val="20"/>
                <w:szCs w:val="20"/>
              </w:rPr>
            </w:pPr>
            <w:r w:rsidRPr="00D01B1A">
              <w:rPr>
                <w:color w:val="000000"/>
                <w:sz w:val="20"/>
                <w:szCs w:val="20"/>
              </w:rPr>
              <w:t>4.8</w:t>
            </w:r>
          </w:p>
        </w:tc>
        <w:tc>
          <w:tcPr>
            <w:tcW w:w="889" w:type="pct"/>
            <w:vMerge/>
            <w:shd w:val="clear" w:color="auto" w:fill="auto"/>
            <w:vAlign w:val="center"/>
          </w:tcPr>
          <w:p w14:paraId="21EA637E" w14:textId="77777777" w:rsidR="00087F46" w:rsidRPr="00D01B1A" w:rsidRDefault="00087F46" w:rsidP="00FE2297">
            <w:pPr>
              <w:widowControl w:val="0"/>
              <w:suppressAutoHyphens/>
              <w:jc w:val="center"/>
              <w:rPr>
                <w:sz w:val="20"/>
                <w:szCs w:val="20"/>
                <w:highlight w:val="cyan"/>
              </w:rPr>
            </w:pPr>
          </w:p>
        </w:tc>
      </w:tr>
      <w:tr w:rsidR="00087F46" w:rsidRPr="00D01B1A" w14:paraId="23CCD88C" w14:textId="77777777" w:rsidTr="00FE2297">
        <w:tc>
          <w:tcPr>
            <w:tcW w:w="890" w:type="pct"/>
            <w:vMerge/>
            <w:tcBorders>
              <w:left w:val="single" w:sz="4" w:space="0" w:color="auto"/>
              <w:right w:val="single" w:sz="4" w:space="0" w:color="auto"/>
            </w:tcBorders>
            <w:shd w:val="clear" w:color="auto" w:fill="auto"/>
            <w:vAlign w:val="center"/>
          </w:tcPr>
          <w:p w14:paraId="2ECC44EC"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6D7CEB1F"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6C54F8D9"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12DB8EF3" w14:textId="77777777" w:rsidR="00087F46" w:rsidRPr="00D01B1A" w:rsidRDefault="00087F46" w:rsidP="00FE2297">
            <w:pPr>
              <w:suppressAutoHyphens/>
              <w:jc w:val="center"/>
              <w:rPr>
                <w:color w:val="000000"/>
                <w:sz w:val="20"/>
                <w:szCs w:val="20"/>
              </w:rPr>
            </w:pPr>
            <w:r w:rsidRPr="00D01B1A">
              <w:rPr>
                <w:color w:val="000000"/>
                <w:sz w:val="20"/>
                <w:szCs w:val="20"/>
              </w:rPr>
              <w:t>83</w:t>
            </w:r>
          </w:p>
        </w:tc>
        <w:tc>
          <w:tcPr>
            <w:tcW w:w="495" w:type="pct"/>
            <w:tcBorders>
              <w:top w:val="nil"/>
              <w:left w:val="nil"/>
              <w:bottom w:val="single" w:sz="4" w:space="0" w:color="auto"/>
              <w:right w:val="single" w:sz="4" w:space="0" w:color="auto"/>
            </w:tcBorders>
            <w:shd w:val="clear" w:color="auto" w:fill="auto"/>
            <w:vAlign w:val="bottom"/>
          </w:tcPr>
          <w:p w14:paraId="0C07CC55" w14:textId="77777777" w:rsidR="00087F46" w:rsidRPr="00D01B1A" w:rsidRDefault="00087F46" w:rsidP="00FE2297">
            <w:pPr>
              <w:suppressAutoHyphens/>
              <w:jc w:val="center"/>
              <w:rPr>
                <w:color w:val="000000"/>
                <w:sz w:val="20"/>
                <w:szCs w:val="20"/>
              </w:rPr>
            </w:pPr>
            <w:r w:rsidRPr="00D01B1A">
              <w:rPr>
                <w:color w:val="000000"/>
                <w:sz w:val="20"/>
                <w:szCs w:val="20"/>
              </w:rPr>
              <w:t>4.1</w:t>
            </w:r>
          </w:p>
        </w:tc>
        <w:tc>
          <w:tcPr>
            <w:tcW w:w="889" w:type="pct"/>
            <w:vMerge/>
            <w:shd w:val="clear" w:color="auto" w:fill="auto"/>
            <w:vAlign w:val="center"/>
          </w:tcPr>
          <w:p w14:paraId="22369A5E" w14:textId="77777777" w:rsidR="00087F46" w:rsidRPr="00D01B1A" w:rsidRDefault="00087F46" w:rsidP="00FE2297">
            <w:pPr>
              <w:widowControl w:val="0"/>
              <w:suppressAutoHyphens/>
              <w:jc w:val="center"/>
              <w:rPr>
                <w:sz w:val="20"/>
                <w:szCs w:val="20"/>
                <w:highlight w:val="cyan"/>
              </w:rPr>
            </w:pPr>
          </w:p>
        </w:tc>
      </w:tr>
      <w:tr w:rsidR="00087F46" w:rsidRPr="00D01B1A" w14:paraId="1BE30E00" w14:textId="77777777" w:rsidTr="00FE2297">
        <w:tc>
          <w:tcPr>
            <w:tcW w:w="890" w:type="pct"/>
            <w:vMerge/>
            <w:tcBorders>
              <w:left w:val="single" w:sz="4" w:space="0" w:color="auto"/>
              <w:right w:val="single" w:sz="4" w:space="0" w:color="auto"/>
            </w:tcBorders>
            <w:shd w:val="clear" w:color="auto" w:fill="auto"/>
            <w:vAlign w:val="center"/>
          </w:tcPr>
          <w:p w14:paraId="049C48E2"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7AA4A74B"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Poultry Eggs </w:t>
            </w:r>
          </w:p>
        </w:tc>
        <w:tc>
          <w:tcPr>
            <w:tcW w:w="1352" w:type="pct"/>
            <w:tcBorders>
              <w:top w:val="nil"/>
              <w:left w:val="nil"/>
              <w:bottom w:val="single" w:sz="4" w:space="0" w:color="auto"/>
              <w:right w:val="single" w:sz="4" w:space="0" w:color="auto"/>
            </w:tcBorders>
            <w:shd w:val="clear" w:color="auto" w:fill="auto"/>
            <w:vAlign w:val="center"/>
          </w:tcPr>
          <w:p w14:paraId="19B2D3FF"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7C7B98E7" w14:textId="77777777" w:rsidR="00087F46" w:rsidRPr="00D01B1A" w:rsidRDefault="00087F46" w:rsidP="00FE2297">
            <w:pPr>
              <w:suppressAutoHyphens/>
              <w:jc w:val="center"/>
              <w:rPr>
                <w:color w:val="000000"/>
                <w:sz w:val="20"/>
                <w:szCs w:val="20"/>
              </w:rPr>
            </w:pPr>
            <w:r w:rsidRPr="00D01B1A">
              <w:rPr>
                <w:color w:val="000000"/>
                <w:sz w:val="20"/>
                <w:szCs w:val="20"/>
              </w:rPr>
              <w:t>89</w:t>
            </w:r>
          </w:p>
        </w:tc>
        <w:tc>
          <w:tcPr>
            <w:tcW w:w="495" w:type="pct"/>
            <w:tcBorders>
              <w:top w:val="nil"/>
              <w:left w:val="nil"/>
              <w:bottom w:val="single" w:sz="4" w:space="0" w:color="auto"/>
              <w:right w:val="single" w:sz="4" w:space="0" w:color="auto"/>
            </w:tcBorders>
            <w:shd w:val="clear" w:color="auto" w:fill="auto"/>
            <w:vAlign w:val="bottom"/>
          </w:tcPr>
          <w:p w14:paraId="2CA5C9C2" w14:textId="77777777" w:rsidR="00087F46" w:rsidRPr="00D01B1A" w:rsidRDefault="00087F46" w:rsidP="00FE2297">
            <w:pPr>
              <w:suppressAutoHyphens/>
              <w:jc w:val="center"/>
              <w:rPr>
                <w:color w:val="000000"/>
                <w:sz w:val="20"/>
                <w:szCs w:val="20"/>
              </w:rPr>
            </w:pPr>
            <w:r w:rsidRPr="00D01B1A">
              <w:rPr>
                <w:color w:val="000000"/>
                <w:sz w:val="20"/>
                <w:szCs w:val="20"/>
              </w:rPr>
              <w:t>7.7</w:t>
            </w:r>
          </w:p>
        </w:tc>
        <w:tc>
          <w:tcPr>
            <w:tcW w:w="889" w:type="pct"/>
            <w:vMerge/>
            <w:shd w:val="clear" w:color="auto" w:fill="auto"/>
            <w:vAlign w:val="center"/>
          </w:tcPr>
          <w:p w14:paraId="6F39EA6B" w14:textId="77777777" w:rsidR="00087F46" w:rsidRPr="00D01B1A" w:rsidRDefault="00087F46" w:rsidP="00FE2297">
            <w:pPr>
              <w:widowControl w:val="0"/>
              <w:suppressAutoHyphens/>
              <w:jc w:val="center"/>
              <w:rPr>
                <w:sz w:val="20"/>
                <w:szCs w:val="20"/>
                <w:highlight w:val="cyan"/>
              </w:rPr>
            </w:pPr>
          </w:p>
        </w:tc>
      </w:tr>
      <w:tr w:rsidR="00087F46" w:rsidRPr="00D01B1A" w14:paraId="3B4C59E2" w14:textId="77777777" w:rsidTr="00FE2297">
        <w:tc>
          <w:tcPr>
            <w:tcW w:w="890" w:type="pct"/>
            <w:vMerge/>
            <w:tcBorders>
              <w:left w:val="single" w:sz="4" w:space="0" w:color="auto"/>
              <w:right w:val="single" w:sz="4" w:space="0" w:color="auto"/>
            </w:tcBorders>
            <w:shd w:val="clear" w:color="auto" w:fill="auto"/>
            <w:vAlign w:val="center"/>
          </w:tcPr>
          <w:p w14:paraId="709CC4AD"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49322745"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241956D0"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7B242DBE" w14:textId="77777777" w:rsidR="00087F46" w:rsidRPr="00D01B1A" w:rsidRDefault="00087F46" w:rsidP="00FE2297">
            <w:pPr>
              <w:suppressAutoHyphens/>
              <w:jc w:val="center"/>
              <w:rPr>
                <w:color w:val="000000"/>
                <w:sz w:val="20"/>
                <w:szCs w:val="20"/>
              </w:rPr>
            </w:pPr>
            <w:r w:rsidRPr="00D01B1A">
              <w:rPr>
                <w:color w:val="000000"/>
                <w:sz w:val="20"/>
                <w:szCs w:val="20"/>
              </w:rPr>
              <w:t>88</w:t>
            </w:r>
          </w:p>
        </w:tc>
        <w:tc>
          <w:tcPr>
            <w:tcW w:w="495" w:type="pct"/>
            <w:tcBorders>
              <w:top w:val="nil"/>
              <w:left w:val="nil"/>
              <w:bottom w:val="single" w:sz="4" w:space="0" w:color="auto"/>
              <w:right w:val="single" w:sz="4" w:space="0" w:color="auto"/>
            </w:tcBorders>
            <w:shd w:val="clear" w:color="auto" w:fill="auto"/>
            <w:vAlign w:val="bottom"/>
          </w:tcPr>
          <w:p w14:paraId="35FBDD77" w14:textId="77777777" w:rsidR="00087F46" w:rsidRPr="00D01B1A" w:rsidRDefault="00087F46" w:rsidP="00FE2297">
            <w:pPr>
              <w:suppressAutoHyphens/>
              <w:jc w:val="center"/>
              <w:rPr>
                <w:color w:val="000000"/>
                <w:sz w:val="20"/>
                <w:szCs w:val="20"/>
              </w:rPr>
            </w:pPr>
            <w:r w:rsidRPr="00D01B1A">
              <w:rPr>
                <w:color w:val="000000"/>
                <w:sz w:val="20"/>
                <w:szCs w:val="20"/>
              </w:rPr>
              <w:t>4.9</w:t>
            </w:r>
          </w:p>
        </w:tc>
        <w:tc>
          <w:tcPr>
            <w:tcW w:w="889" w:type="pct"/>
            <w:vMerge/>
            <w:shd w:val="clear" w:color="auto" w:fill="auto"/>
            <w:vAlign w:val="center"/>
          </w:tcPr>
          <w:p w14:paraId="1A6BF96C" w14:textId="77777777" w:rsidR="00087F46" w:rsidRPr="00D01B1A" w:rsidRDefault="00087F46" w:rsidP="00FE2297">
            <w:pPr>
              <w:widowControl w:val="0"/>
              <w:suppressAutoHyphens/>
              <w:jc w:val="center"/>
              <w:rPr>
                <w:sz w:val="20"/>
                <w:szCs w:val="20"/>
                <w:highlight w:val="cyan"/>
              </w:rPr>
            </w:pPr>
          </w:p>
        </w:tc>
      </w:tr>
      <w:tr w:rsidR="00087F46" w:rsidRPr="00D01B1A" w14:paraId="554CCED8" w14:textId="77777777" w:rsidTr="00FE2297">
        <w:tc>
          <w:tcPr>
            <w:tcW w:w="890" w:type="pct"/>
            <w:vMerge/>
            <w:tcBorders>
              <w:left w:val="single" w:sz="4" w:space="0" w:color="auto"/>
              <w:bottom w:val="single" w:sz="4" w:space="0" w:color="auto"/>
              <w:right w:val="single" w:sz="4" w:space="0" w:color="auto"/>
            </w:tcBorders>
            <w:shd w:val="clear" w:color="auto" w:fill="auto"/>
            <w:vAlign w:val="center"/>
          </w:tcPr>
          <w:p w14:paraId="7B210F09"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3E4AC79A"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55D8382F"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62F049B9" w14:textId="77777777" w:rsidR="00087F46" w:rsidRPr="00D01B1A" w:rsidRDefault="00087F46" w:rsidP="00FE2297">
            <w:pPr>
              <w:suppressAutoHyphens/>
              <w:jc w:val="center"/>
              <w:rPr>
                <w:color w:val="000000"/>
                <w:sz w:val="20"/>
                <w:szCs w:val="20"/>
              </w:rPr>
            </w:pPr>
            <w:r w:rsidRPr="00D01B1A">
              <w:rPr>
                <w:color w:val="000000"/>
                <w:sz w:val="20"/>
                <w:szCs w:val="20"/>
              </w:rPr>
              <w:t>89</w:t>
            </w:r>
          </w:p>
        </w:tc>
        <w:tc>
          <w:tcPr>
            <w:tcW w:w="495" w:type="pct"/>
            <w:tcBorders>
              <w:top w:val="nil"/>
              <w:left w:val="nil"/>
              <w:bottom w:val="single" w:sz="4" w:space="0" w:color="auto"/>
              <w:right w:val="single" w:sz="4" w:space="0" w:color="auto"/>
            </w:tcBorders>
            <w:shd w:val="clear" w:color="auto" w:fill="auto"/>
            <w:vAlign w:val="bottom"/>
          </w:tcPr>
          <w:p w14:paraId="37493891" w14:textId="77777777" w:rsidR="00087F46" w:rsidRPr="00D01B1A" w:rsidRDefault="00087F46" w:rsidP="00FE2297">
            <w:pPr>
              <w:suppressAutoHyphens/>
              <w:jc w:val="center"/>
              <w:rPr>
                <w:color w:val="000000"/>
                <w:sz w:val="20"/>
                <w:szCs w:val="20"/>
              </w:rPr>
            </w:pPr>
            <w:r w:rsidRPr="00D01B1A">
              <w:rPr>
                <w:color w:val="000000"/>
                <w:sz w:val="20"/>
                <w:szCs w:val="20"/>
              </w:rPr>
              <w:t>6.2</w:t>
            </w:r>
          </w:p>
        </w:tc>
        <w:tc>
          <w:tcPr>
            <w:tcW w:w="889" w:type="pct"/>
            <w:vMerge/>
            <w:shd w:val="clear" w:color="auto" w:fill="auto"/>
            <w:vAlign w:val="center"/>
          </w:tcPr>
          <w:p w14:paraId="0F0BDDE8" w14:textId="77777777" w:rsidR="00087F46" w:rsidRPr="00D01B1A" w:rsidRDefault="00087F46" w:rsidP="00FE2297">
            <w:pPr>
              <w:widowControl w:val="0"/>
              <w:suppressAutoHyphens/>
              <w:jc w:val="center"/>
              <w:rPr>
                <w:sz w:val="20"/>
                <w:szCs w:val="20"/>
                <w:highlight w:val="cyan"/>
              </w:rPr>
            </w:pPr>
          </w:p>
        </w:tc>
      </w:tr>
    </w:tbl>
    <w:p w14:paraId="7EA80BD5" w14:textId="77777777" w:rsidR="00087F46" w:rsidRPr="00D01B1A" w:rsidRDefault="00087F46" w:rsidP="00FE2297">
      <w:pPr>
        <w:suppressAutoHyphens/>
        <w:rPr>
          <w:sz w:val="18"/>
          <w:szCs w:val="18"/>
        </w:rPr>
      </w:pPr>
      <w:r w:rsidRPr="00D01B1A">
        <w:rPr>
          <w:sz w:val="18"/>
          <w:szCs w:val="18"/>
        </w:rPr>
        <w:t>* molecular weight conversion factor from N-</w:t>
      </w:r>
      <w:proofErr w:type="spellStart"/>
      <w:r w:rsidRPr="00D01B1A">
        <w:rPr>
          <w:sz w:val="18"/>
          <w:szCs w:val="18"/>
        </w:rPr>
        <w:t>desmethyl</w:t>
      </w:r>
      <w:proofErr w:type="spellEnd"/>
      <w:r w:rsidRPr="00D01B1A">
        <w:rPr>
          <w:sz w:val="18"/>
          <w:szCs w:val="18"/>
        </w:rPr>
        <w:t xml:space="preserve"> </w:t>
      </w:r>
      <w:proofErr w:type="spellStart"/>
      <w:r w:rsidRPr="00D01B1A">
        <w:rPr>
          <w:sz w:val="18"/>
          <w:szCs w:val="18"/>
        </w:rPr>
        <w:t>Propamocarb.HCl</w:t>
      </w:r>
      <w:proofErr w:type="spellEnd"/>
      <w:r w:rsidRPr="00D01B1A">
        <w:rPr>
          <w:sz w:val="18"/>
          <w:szCs w:val="18"/>
        </w:rPr>
        <w:t xml:space="preserve"> to N-</w:t>
      </w:r>
      <w:proofErr w:type="spellStart"/>
      <w:r w:rsidRPr="00D01B1A">
        <w:rPr>
          <w:sz w:val="18"/>
          <w:szCs w:val="18"/>
        </w:rPr>
        <w:t>desmethyl</w:t>
      </w:r>
      <w:proofErr w:type="spellEnd"/>
      <w:r w:rsidRPr="00D01B1A">
        <w:rPr>
          <w:sz w:val="18"/>
          <w:szCs w:val="18"/>
        </w:rPr>
        <w:t xml:space="preserve"> Propamocarb = 0.83</w:t>
      </w:r>
    </w:p>
    <w:p w14:paraId="0FDAE2A4" w14:textId="77777777" w:rsidR="00087F46" w:rsidRPr="00D01B1A" w:rsidRDefault="00087F46" w:rsidP="00FE2297">
      <w:pPr>
        <w:suppressAutoHyphens/>
        <w:rPr>
          <w:sz w:val="18"/>
          <w:szCs w:val="18"/>
        </w:rPr>
      </w:pPr>
      <w:r w:rsidRPr="00D01B1A">
        <w:rPr>
          <w:sz w:val="18"/>
          <w:szCs w:val="18"/>
          <w:vertAlign w:val="superscript"/>
        </w:rPr>
        <w:lastRenderedPageBreak/>
        <w:t xml:space="preserve">† </w:t>
      </w:r>
      <w:r w:rsidRPr="00D01B1A">
        <w:rPr>
          <w:sz w:val="18"/>
          <w:szCs w:val="18"/>
        </w:rPr>
        <w:t>Outlier according to Dixon test, not taken into account for statistical evaluation</w:t>
      </w:r>
    </w:p>
    <w:bookmarkEnd w:id="524"/>
    <w:p w14:paraId="2CECC453" w14:textId="1576F0FB" w:rsidR="00087F46" w:rsidRPr="00D01B1A" w:rsidRDefault="00087F46" w:rsidP="00FE2297">
      <w:pPr>
        <w:keepNext/>
        <w:keepLines/>
        <w:widowControl w:val="0"/>
        <w:tabs>
          <w:tab w:val="left" w:pos="1985"/>
        </w:tabs>
        <w:suppressAutoHyphens/>
        <w:spacing w:before="200" w:after="120"/>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115</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Recoveries from the method validation for N-</w:t>
      </w:r>
      <w:proofErr w:type="spellStart"/>
      <w:r w:rsidRPr="00D01B1A">
        <w:rPr>
          <w:rFonts w:ascii="Times New Roman" w:hAnsi="Times New Roman" w:cs="Times New Roman"/>
          <w:b/>
          <w:bCs/>
          <w:sz w:val="22"/>
        </w:rPr>
        <w:t>desmethyl</w:t>
      </w:r>
      <w:proofErr w:type="spellEnd"/>
      <w:r w:rsidRPr="00D01B1A">
        <w:rPr>
          <w:rFonts w:ascii="Times New Roman" w:hAnsi="Times New Roman" w:cs="Times New Roman"/>
          <w:b/>
          <w:bCs/>
          <w:sz w:val="22"/>
        </w:rPr>
        <w:t xml:space="preserve"> Propamocarb, </w:t>
      </w:r>
      <w:r w:rsidRPr="00D01B1A">
        <w:rPr>
          <w:rFonts w:ascii="Times New Roman" w:hAnsi="Times New Roman" w:cs="Times New Roman"/>
          <w:b/>
          <w:bCs/>
          <w:sz w:val="22"/>
        </w:rPr>
        <w:tab/>
        <w:t>Confirmatory Mass Transition (m/z 175-&gt;74).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2"/>
        <w:gridCol w:w="1239"/>
        <w:gridCol w:w="2503"/>
        <w:gridCol w:w="1281"/>
        <w:gridCol w:w="901"/>
        <w:gridCol w:w="1639"/>
      </w:tblGrid>
      <w:tr w:rsidR="00087F46" w:rsidRPr="00D01B1A" w14:paraId="0C9BFDD8" w14:textId="77777777" w:rsidTr="00FE2297">
        <w:trPr>
          <w:tblHeader/>
        </w:trPr>
        <w:tc>
          <w:tcPr>
            <w:tcW w:w="890" w:type="pct"/>
            <w:tcBorders>
              <w:bottom w:val="single" w:sz="4" w:space="0" w:color="auto"/>
            </w:tcBorders>
            <w:shd w:val="clear" w:color="auto" w:fill="auto"/>
            <w:vAlign w:val="center"/>
          </w:tcPr>
          <w:p w14:paraId="12346CE9"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0042E870"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21DBB03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0404B35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95" w:type="pct"/>
            <w:tcBorders>
              <w:bottom w:val="single" w:sz="4" w:space="0" w:color="auto"/>
            </w:tcBorders>
            <w:shd w:val="clear" w:color="auto" w:fill="auto"/>
            <w:vAlign w:val="center"/>
          </w:tcPr>
          <w:p w14:paraId="43609B5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6C3371A7"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50D25B7E"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576609C7" w14:textId="77777777" w:rsidR="00087F46" w:rsidRPr="00D01B1A" w:rsidRDefault="00087F46" w:rsidP="00FE2297">
            <w:pPr>
              <w:widowControl w:val="0"/>
              <w:suppressAutoHyphens/>
              <w:jc w:val="center"/>
              <w:rPr>
                <w:sz w:val="20"/>
                <w:szCs w:val="20"/>
              </w:rPr>
            </w:pPr>
            <w:r w:rsidRPr="00D01B1A">
              <w:rPr>
                <w:color w:val="000000"/>
                <w:sz w:val="20"/>
                <w:szCs w:val="20"/>
              </w:rPr>
              <w:t>N-</w:t>
            </w:r>
            <w:proofErr w:type="spellStart"/>
            <w:r w:rsidRPr="00D01B1A">
              <w:rPr>
                <w:color w:val="000000"/>
                <w:sz w:val="20"/>
                <w:szCs w:val="20"/>
              </w:rPr>
              <w:t>desmethyl</w:t>
            </w:r>
            <w:proofErr w:type="spellEnd"/>
            <w:r w:rsidRPr="00D01B1A">
              <w:rPr>
                <w:color w:val="000000"/>
                <w:sz w:val="20"/>
                <w:szCs w:val="20"/>
              </w:rPr>
              <w:t xml:space="preserve"> </w:t>
            </w:r>
            <w:proofErr w:type="spellStart"/>
            <w:r w:rsidRPr="00D01B1A">
              <w:rPr>
                <w:color w:val="000000"/>
                <w:sz w:val="20"/>
                <w:szCs w:val="20"/>
              </w:rPr>
              <w:t>Propamocarb.HCl</w:t>
            </w:r>
            <w:proofErr w:type="spellEnd"/>
            <w:r w:rsidRPr="00D01B1A">
              <w:rPr>
                <w:color w:val="000000"/>
                <w:sz w:val="20"/>
                <w:szCs w:val="20"/>
              </w:rPr>
              <w:t>*</w:t>
            </w:r>
          </w:p>
        </w:tc>
        <w:tc>
          <w:tcPr>
            <w:tcW w:w="676" w:type="pct"/>
            <w:vMerge w:val="restart"/>
            <w:tcBorders>
              <w:top w:val="single" w:sz="4" w:space="0" w:color="auto"/>
              <w:left w:val="nil"/>
              <w:right w:val="single" w:sz="4" w:space="0" w:color="auto"/>
            </w:tcBorders>
            <w:shd w:val="clear" w:color="auto" w:fill="auto"/>
            <w:vAlign w:val="center"/>
          </w:tcPr>
          <w:p w14:paraId="00920DFC" w14:textId="77777777" w:rsidR="00087F46" w:rsidRPr="00D01B1A" w:rsidRDefault="00087F46" w:rsidP="00FE2297">
            <w:pPr>
              <w:widowControl w:val="0"/>
              <w:suppressAutoHyphens/>
              <w:jc w:val="center"/>
              <w:rPr>
                <w:sz w:val="20"/>
                <w:szCs w:val="20"/>
              </w:rPr>
            </w:pPr>
            <w:r w:rsidRPr="00D01B1A">
              <w:rPr>
                <w:color w:val="000000"/>
                <w:sz w:val="20"/>
                <w:szCs w:val="20"/>
              </w:rPr>
              <w:t>Poultry meat</w:t>
            </w:r>
          </w:p>
        </w:tc>
        <w:tc>
          <w:tcPr>
            <w:tcW w:w="1352" w:type="pct"/>
            <w:tcBorders>
              <w:top w:val="single" w:sz="4" w:space="0" w:color="auto"/>
              <w:left w:val="nil"/>
              <w:bottom w:val="single" w:sz="4" w:space="0" w:color="auto"/>
              <w:right w:val="single" w:sz="4" w:space="0" w:color="auto"/>
            </w:tcBorders>
            <w:shd w:val="clear" w:color="auto" w:fill="auto"/>
            <w:vAlign w:val="center"/>
          </w:tcPr>
          <w:p w14:paraId="7E2F253B" w14:textId="77777777" w:rsidR="00087F46" w:rsidRPr="00D01B1A" w:rsidRDefault="00087F46" w:rsidP="00FE2297">
            <w:pPr>
              <w:suppressAutoHyphens/>
              <w:jc w:val="center"/>
              <w:rPr>
                <w:sz w:val="20"/>
                <w:szCs w:val="20"/>
              </w:rPr>
            </w:pPr>
            <w:r w:rsidRPr="00D01B1A">
              <w:rPr>
                <w:color w:val="000000"/>
                <w:sz w:val="20"/>
                <w:szCs w:val="20"/>
              </w:rPr>
              <w:t>0.01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bottom"/>
          </w:tcPr>
          <w:p w14:paraId="71B43A79" w14:textId="77777777" w:rsidR="00087F46" w:rsidRPr="00D01B1A" w:rsidRDefault="00087F46" w:rsidP="00FE2297">
            <w:pPr>
              <w:suppressAutoHyphens/>
              <w:jc w:val="center"/>
              <w:rPr>
                <w:sz w:val="20"/>
                <w:szCs w:val="20"/>
              </w:rPr>
            </w:pPr>
            <w:r w:rsidRPr="00D01B1A">
              <w:rPr>
                <w:color w:val="000000"/>
                <w:sz w:val="20"/>
                <w:szCs w:val="20"/>
              </w:rPr>
              <w:t>86</w:t>
            </w:r>
          </w:p>
        </w:tc>
        <w:tc>
          <w:tcPr>
            <w:tcW w:w="495" w:type="pct"/>
            <w:tcBorders>
              <w:top w:val="single" w:sz="4" w:space="0" w:color="auto"/>
              <w:left w:val="nil"/>
              <w:bottom w:val="single" w:sz="4" w:space="0" w:color="auto"/>
              <w:right w:val="single" w:sz="4" w:space="0" w:color="auto"/>
            </w:tcBorders>
            <w:shd w:val="clear" w:color="auto" w:fill="auto"/>
            <w:vAlign w:val="bottom"/>
          </w:tcPr>
          <w:p w14:paraId="2A342ADF" w14:textId="77777777" w:rsidR="00087F46" w:rsidRPr="00D01B1A" w:rsidRDefault="00087F46" w:rsidP="00FE2297">
            <w:pPr>
              <w:suppressAutoHyphens/>
              <w:jc w:val="center"/>
              <w:rPr>
                <w:sz w:val="20"/>
                <w:szCs w:val="20"/>
              </w:rPr>
            </w:pPr>
            <w:r w:rsidRPr="00D01B1A">
              <w:rPr>
                <w:color w:val="000000"/>
                <w:sz w:val="20"/>
                <w:szCs w:val="20"/>
              </w:rPr>
              <w:t>6.0</w:t>
            </w:r>
          </w:p>
        </w:tc>
        <w:tc>
          <w:tcPr>
            <w:tcW w:w="889" w:type="pct"/>
            <w:vMerge w:val="restart"/>
            <w:shd w:val="clear" w:color="auto" w:fill="auto"/>
            <w:vAlign w:val="center"/>
          </w:tcPr>
          <w:p w14:paraId="2E5D6AAE" w14:textId="77777777" w:rsidR="00087F46" w:rsidRPr="00D01B1A" w:rsidRDefault="00087F46" w:rsidP="00FE2297">
            <w:pPr>
              <w:autoSpaceDE w:val="0"/>
              <w:autoSpaceDN w:val="0"/>
              <w:adjustRightInd w:val="0"/>
              <w:jc w:val="center"/>
              <w:rPr>
                <w:color w:val="000000"/>
                <w:sz w:val="20"/>
                <w:szCs w:val="20"/>
                <w:highlight w:val="cyan"/>
              </w:rPr>
            </w:pPr>
            <w:r w:rsidRPr="00D01B1A">
              <w:rPr>
                <w:color w:val="000000"/>
                <w:sz w:val="20"/>
                <w:szCs w:val="20"/>
              </w:rPr>
              <w:t>S13-03821</w:t>
            </w:r>
          </w:p>
        </w:tc>
      </w:tr>
      <w:tr w:rsidR="00087F46" w:rsidRPr="00D01B1A" w14:paraId="7FFCFF8A" w14:textId="77777777" w:rsidTr="00FE2297">
        <w:tc>
          <w:tcPr>
            <w:tcW w:w="890" w:type="pct"/>
            <w:vMerge/>
            <w:tcBorders>
              <w:left w:val="single" w:sz="4" w:space="0" w:color="auto"/>
              <w:right w:val="single" w:sz="4" w:space="0" w:color="auto"/>
            </w:tcBorders>
            <w:shd w:val="clear" w:color="auto" w:fill="auto"/>
            <w:vAlign w:val="center"/>
          </w:tcPr>
          <w:p w14:paraId="310CD926"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54F3619E"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17F4C9EF" w14:textId="77777777" w:rsidR="00087F46" w:rsidRPr="00D01B1A" w:rsidRDefault="00087F46" w:rsidP="00FE2297">
            <w:pPr>
              <w:suppressAutoHyphens/>
              <w:jc w:val="center"/>
              <w:rPr>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4F3A001" w14:textId="77777777" w:rsidR="00087F46" w:rsidRPr="00D01B1A" w:rsidRDefault="00087F46" w:rsidP="00FE2297">
            <w:pPr>
              <w:suppressAutoHyphens/>
              <w:jc w:val="center"/>
              <w:rPr>
                <w:sz w:val="20"/>
                <w:szCs w:val="20"/>
              </w:rPr>
            </w:pPr>
            <w:r w:rsidRPr="00D01B1A">
              <w:rPr>
                <w:color w:val="000000"/>
                <w:sz w:val="20"/>
                <w:szCs w:val="20"/>
              </w:rPr>
              <w:t>82</w:t>
            </w:r>
          </w:p>
        </w:tc>
        <w:tc>
          <w:tcPr>
            <w:tcW w:w="495" w:type="pct"/>
            <w:tcBorders>
              <w:top w:val="nil"/>
              <w:left w:val="nil"/>
              <w:bottom w:val="single" w:sz="4" w:space="0" w:color="auto"/>
              <w:right w:val="single" w:sz="4" w:space="0" w:color="auto"/>
            </w:tcBorders>
            <w:shd w:val="clear" w:color="auto" w:fill="auto"/>
            <w:vAlign w:val="bottom"/>
          </w:tcPr>
          <w:p w14:paraId="314E1976" w14:textId="77777777" w:rsidR="00087F46" w:rsidRPr="00D01B1A" w:rsidRDefault="00087F46" w:rsidP="00FE2297">
            <w:pPr>
              <w:suppressAutoHyphens/>
              <w:jc w:val="center"/>
              <w:rPr>
                <w:sz w:val="20"/>
                <w:szCs w:val="20"/>
              </w:rPr>
            </w:pPr>
            <w:r w:rsidRPr="00D01B1A">
              <w:rPr>
                <w:color w:val="000000"/>
                <w:sz w:val="20"/>
                <w:szCs w:val="20"/>
              </w:rPr>
              <w:t>4.4</w:t>
            </w:r>
          </w:p>
        </w:tc>
        <w:tc>
          <w:tcPr>
            <w:tcW w:w="889" w:type="pct"/>
            <w:vMerge/>
            <w:shd w:val="clear" w:color="auto" w:fill="auto"/>
            <w:vAlign w:val="center"/>
          </w:tcPr>
          <w:p w14:paraId="1C338834" w14:textId="77777777" w:rsidR="00087F46" w:rsidRPr="00D01B1A" w:rsidRDefault="00087F46" w:rsidP="00FE2297">
            <w:pPr>
              <w:widowControl w:val="0"/>
              <w:suppressAutoHyphens/>
              <w:jc w:val="center"/>
              <w:rPr>
                <w:sz w:val="20"/>
                <w:szCs w:val="20"/>
                <w:highlight w:val="cyan"/>
              </w:rPr>
            </w:pPr>
          </w:p>
        </w:tc>
      </w:tr>
      <w:tr w:rsidR="00087F46" w:rsidRPr="00D01B1A" w14:paraId="3DBE3180" w14:textId="77777777" w:rsidTr="00FE2297">
        <w:tc>
          <w:tcPr>
            <w:tcW w:w="890" w:type="pct"/>
            <w:vMerge/>
            <w:tcBorders>
              <w:left w:val="single" w:sz="4" w:space="0" w:color="auto"/>
              <w:right w:val="single" w:sz="4" w:space="0" w:color="auto"/>
            </w:tcBorders>
            <w:shd w:val="clear" w:color="auto" w:fill="auto"/>
            <w:vAlign w:val="center"/>
          </w:tcPr>
          <w:p w14:paraId="27E44A5E"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7C05CE16"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05C02F50"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38E3B35B" w14:textId="77777777" w:rsidR="00087F46" w:rsidRPr="00D01B1A" w:rsidRDefault="00087F46" w:rsidP="00FE2297">
            <w:pPr>
              <w:suppressAutoHyphens/>
              <w:jc w:val="center"/>
              <w:rPr>
                <w:color w:val="000000"/>
                <w:sz w:val="20"/>
                <w:szCs w:val="20"/>
              </w:rPr>
            </w:pPr>
            <w:r w:rsidRPr="00D01B1A">
              <w:rPr>
                <w:color w:val="000000"/>
                <w:sz w:val="20"/>
                <w:szCs w:val="20"/>
              </w:rPr>
              <w:t>84</w:t>
            </w:r>
          </w:p>
        </w:tc>
        <w:tc>
          <w:tcPr>
            <w:tcW w:w="495" w:type="pct"/>
            <w:tcBorders>
              <w:top w:val="nil"/>
              <w:left w:val="nil"/>
              <w:bottom w:val="single" w:sz="4" w:space="0" w:color="auto"/>
              <w:right w:val="single" w:sz="4" w:space="0" w:color="auto"/>
            </w:tcBorders>
            <w:shd w:val="clear" w:color="auto" w:fill="auto"/>
            <w:vAlign w:val="bottom"/>
          </w:tcPr>
          <w:p w14:paraId="126472BE" w14:textId="77777777" w:rsidR="00087F46" w:rsidRPr="00D01B1A" w:rsidRDefault="00087F46" w:rsidP="00FE2297">
            <w:pPr>
              <w:suppressAutoHyphens/>
              <w:jc w:val="center"/>
              <w:rPr>
                <w:color w:val="000000"/>
                <w:sz w:val="20"/>
                <w:szCs w:val="20"/>
              </w:rPr>
            </w:pPr>
            <w:r w:rsidRPr="00D01B1A">
              <w:rPr>
                <w:color w:val="000000"/>
                <w:sz w:val="20"/>
                <w:szCs w:val="20"/>
              </w:rPr>
              <w:t>5.6</w:t>
            </w:r>
          </w:p>
        </w:tc>
        <w:tc>
          <w:tcPr>
            <w:tcW w:w="889" w:type="pct"/>
            <w:vMerge/>
            <w:shd w:val="clear" w:color="auto" w:fill="auto"/>
            <w:vAlign w:val="center"/>
          </w:tcPr>
          <w:p w14:paraId="32929DD8" w14:textId="77777777" w:rsidR="00087F46" w:rsidRPr="00D01B1A" w:rsidRDefault="00087F46" w:rsidP="00FE2297">
            <w:pPr>
              <w:widowControl w:val="0"/>
              <w:suppressAutoHyphens/>
              <w:jc w:val="center"/>
              <w:rPr>
                <w:sz w:val="20"/>
                <w:szCs w:val="20"/>
                <w:highlight w:val="cyan"/>
              </w:rPr>
            </w:pPr>
          </w:p>
        </w:tc>
      </w:tr>
      <w:tr w:rsidR="00087F46" w:rsidRPr="00D01B1A" w14:paraId="1147631D" w14:textId="77777777" w:rsidTr="00FE2297">
        <w:tc>
          <w:tcPr>
            <w:tcW w:w="890" w:type="pct"/>
            <w:vMerge/>
            <w:tcBorders>
              <w:left w:val="single" w:sz="4" w:space="0" w:color="auto"/>
              <w:right w:val="single" w:sz="4" w:space="0" w:color="auto"/>
            </w:tcBorders>
            <w:shd w:val="clear" w:color="auto" w:fill="auto"/>
            <w:vAlign w:val="center"/>
          </w:tcPr>
          <w:p w14:paraId="447DC0A9"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2754DFF9" w14:textId="77777777" w:rsidR="00087F46" w:rsidRPr="00D01B1A" w:rsidRDefault="00087F46" w:rsidP="00FE2297">
            <w:pPr>
              <w:widowControl w:val="0"/>
              <w:suppressAutoHyphens/>
              <w:jc w:val="center"/>
              <w:rPr>
                <w:sz w:val="20"/>
                <w:szCs w:val="20"/>
              </w:rPr>
            </w:pPr>
            <w:r w:rsidRPr="00D01B1A">
              <w:rPr>
                <w:color w:val="000000"/>
                <w:sz w:val="20"/>
                <w:szCs w:val="20"/>
              </w:rPr>
              <w:t>Poultry fat</w:t>
            </w:r>
          </w:p>
        </w:tc>
        <w:tc>
          <w:tcPr>
            <w:tcW w:w="1352" w:type="pct"/>
            <w:tcBorders>
              <w:top w:val="nil"/>
              <w:left w:val="nil"/>
              <w:bottom w:val="single" w:sz="4" w:space="0" w:color="auto"/>
              <w:right w:val="single" w:sz="4" w:space="0" w:color="auto"/>
            </w:tcBorders>
            <w:shd w:val="clear" w:color="auto" w:fill="auto"/>
            <w:vAlign w:val="center"/>
          </w:tcPr>
          <w:p w14:paraId="7E211F5B" w14:textId="77777777" w:rsidR="00087F46" w:rsidRPr="00D01B1A" w:rsidRDefault="00087F46" w:rsidP="00FE2297">
            <w:pPr>
              <w:suppressAutoHyphens/>
              <w:jc w:val="center"/>
              <w:rPr>
                <w:color w:val="000000"/>
                <w:sz w:val="20"/>
                <w:szCs w:val="20"/>
              </w:rPr>
            </w:pPr>
            <w:r w:rsidRPr="00D01B1A">
              <w:rPr>
                <w:color w:val="000000"/>
                <w:sz w:val="20"/>
                <w:szCs w:val="20"/>
              </w:rPr>
              <w:t>0.01 (n=4</w:t>
            </w:r>
            <w:r w:rsidRPr="00D01B1A">
              <w:rPr>
                <w:color w:val="000000"/>
                <w:sz w:val="20"/>
                <w:szCs w:val="20"/>
                <w:vertAlign w:val="superscript"/>
              </w:rPr>
              <w:t>†</w:t>
            </w:r>
            <w:r w:rsidRPr="00D01B1A">
              <w:rPr>
                <w:color w:val="000000"/>
                <w:sz w:val="20"/>
                <w:szCs w:val="20"/>
              </w:rPr>
              <w:t>)</w:t>
            </w:r>
          </w:p>
        </w:tc>
        <w:tc>
          <w:tcPr>
            <w:tcW w:w="698" w:type="pct"/>
            <w:tcBorders>
              <w:top w:val="nil"/>
              <w:left w:val="single" w:sz="4" w:space="0" w:color="auto"/>
              <w:bottom w:val="single" w:sz="4" w:space="0" w:color="auto"/>
              <w:right w:val="single" w:sz="4" w:space="0" w:color="auto"/>
            </w:tcBorders>
            <w:shd w:val="clear" w:color="auto" w:fill="auto"/>
            <w:vAlign w:val="bottom"/>
          </w:tcPr>
          <w:p w14:paraId="57BCE656" w14:textId="77777777" w:rsidR="00087F46" w:rsidRPr="00D01B1A" w:rsidRDefault="00087F46" w:rsidP="00FE2297">
            <w:pPr>
              <w:suppressAutoHyphens/>
              <w:jc w:val="center"/>
              <w:rPr>
                <w:color w:val="000000"/>
                <w:sz w:val="20"/>
                <w:szCs w:val="20"/>
              </w:rPr>
            </w:pPr>
            <w:r w:rsidRPr="00D01B1A">
              <w:rPr>
                <w:color w:val="000000"/>
                <w:sz w:val="20"/>
                <w:szCs w:val="20"/>
              </w:rPr>
              <w:t>81</w:t>
            </w:r>
          </w:p>
        </w:tc>
        <w:tc>
          <w:tcPr>
            <w:tcW w:w="495" w:type="pct"/>
            <w:tcBorders>
              <w:top w:val="nil"/>
              <w:left w:val="nil"/>
              <w:bottom w:val="single" w:sz="4" w:space="0" w:color="auto"/>
              <w:right w:val="single" w:sz="4" w:space="0" w:color="auto"/>
            </w:tcBorders>
            <w:shd w:val="clear" w:color="auto" w:fill="auto"/>
            <w:vAlign w:val="bottom"/>
          </w:tcPr>
          <w:p w14:paraId="04DD49E3" w14:textId="77777777" w:rsidR="00087F46" w:rsidRPr="00D01B1A" w:rsidRDefault="00087F46" w:rsidP="00FE2297">
            <w:pPr>
              <w:suppressAutoHyphens/>
              <w:jc w:val="center"/>
              <w:rPr>
                <w:color w:val="000000"/>
                <w:sz w:val="20"/>
                <w:szCs w:val="20"/>
              </w:rPr>
            </w:pPr>
            <w:r w:rsidRPr="00D01B1A">
              <w:rPr>
                <w:color w:val="000000"/>
                <w:sz w:val="20"/>
                <w:szCs w:val="20"/>
              </w:rPr>
              <w:t>13</w:t>
            </w:r>
          </w:p>
        </w:tc>
        <w:tc>
          <w:tcPr>
            <w:tcW w:w="889" w:type="pct"/>
            <w:vMerge/>
            <w:shd w:val="clear" w:color="auto" w:fill="auto"/>
            <w:vAlign w:val="center"/>
          </w:tcPr>
          <w:p w14:paraId="3868385F" w14:textId="77777777" w:rsidR="00087F46" w:rsidRPr="00D01B1A" w:rsidRDefault="00087F46" w:rsidP="00FE2297">
            <w:pPr>
              <w:widowControl w:val="0"/>
              <w:suppressAutoHyphens/>
              <w:jc w:val="center"/>
              <w:rPr>
                <w:sz w:val="20"/>
                <w:szCs w:val="20"/>
                <w:highlight w:val="cyan"/>
              </w:rPr>
            </w:pPr>
          </w:p>
        </w:tc>
      </w:tr>
      <w:tr w:rsidR="00087F46" w:rsidRPr="00D01B1A" w14:paraId="724E658F" w14:textId="77777777" w:rsidTr="00FE2297">
        <w:tc>
          <w:tcPr>
            <w:tcW w:w="890" w:type="pct"/>
            <w:vMerge/>
            <w:tcBorders>
              <w:left w:val="single" w:sz="4" w:space="0" w:color="auto"/>
              <w:right w:val="single" w:sz="4" w:space="0" w:color="auto"/>
            </w:tcBorders>
            <w:shd w:val="clear" w:color="auto" w:fill="auto"/>
            <w:vAlign w:val="center"/>
          </w:tcPr>
          <w:p w14:paraId="7AB217C3"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1D4697F1"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383FB505" w14:textId="77777777" w:rsidR="00087F46" w:rsidRPr="00D01B1A" w:rsidRDefault="00087F46" w:rsidP="00FE2297">
            <w:pPr>
              <w:suppressAutoHyphens/>
              <w:jc w:val="center"/>
              <w:rPr>
                <w:color w:val="000000"/>
                <w:sz w:val="20"/>
                <w:szCs w:val="20"/>
              </w:rPr>
            </w:pPr>
            <w:r w:rsidRPr="00D01B1A">
              <w:rPr>
                <w:color w:val="000000"/>
                <w:sz w:val="20"/>
                <w:szCs w:val="20"/>
              </w:rPr>
              <w:t>0.10 (n=4</w:t>
            </w:r>
            <w:r w:rsidRPr="00D01B1A">
              <w:rPr>
                <w:color w:val="000000"/>
                <w:sz w:val="20"/>
                <w:szCs w:val="20"/>
                <w:vertAlign w:val="superscript"/>
              </w:rPr>
              <w:t>†</w:t>
            </w:r>
            <w:r w:rsidRPr="00D01B1A">
              <w:rPr>
                <w:color w:val="000000"/>
                <w:sz w:val="20"/>
                <w:szCs w:val="20"/>
              </w:rPr>
              <w:t>)</w:t>
            </w:r>
          </w:p>
        </w:tc>
        <w:tc>
          <w:tcPr>
            <w:tcW w:w="698" w:type="pct"/>
            <w:tcBorders>
              <w:top w:val="nil"/>
              <w:left w:val="single" w:sz="4" w:space="0" w:color="auto"/>
              <w:bottom w:val="single" w:sz="4" w:space="0" w:color="auto"/>
              <w:right w:val="single" w:sz="4" w:space="0" w:color="auto"/>
            </w:tcBorders>
            <w:shd w:val="clear" w:color="auto" w:fill="auto"/>
            <w:vAlign w:val="bottom"/>
          </w:tcPr>
          <w:p w14:paraId="7F104AB1" w14:textId="77777777" w:rsidR="00087F46" w:rsidRPr="00D01B1A" w:rsidRDefault="00087F46" w:rsidP="00FE2297">
            <w:pPr>
              <w:suppressAutoHyphens/>
              <w:jc w:val="center"/>
              <w:rPr>
                <w:color w:val="000000"/>
                <w:sz w:val="20"/>
                <w:szCs w:val="20"/>
              </w:rPr>
            </w:pPr>
            <w:r w:rsidRPr="00D01B1A">
              <w:rPr>
                <w:color w:val="000000"/>
                <w:sz w:val="20"/>
                <w:szCs w:val="20"/>
              </w:rPr>
              <w:t>73</w:t>
            </w:r>
          </w:p>
        </w:tc>
        <w:tc>
          <w:tcPr>
            <w:tcW w:w="495" w:type="pct"/>
            <w:tcBorders>
              <w:top w:val="nil"/>
              <w:left w:val="nil"/>
              <w:bottom w:val="single" w:sz="4" w:space="0" w:color="auto"/>
              <w:right w:val="single" w:sz="4" w:space="0" w:color="auto"/>
            </w:tcBorders>
            <w:shd w:val="clear" w:color="auto" w:fill="auto"/>
            <w:vAlign w:val="bottom"/>
          </w:tcPr>
          <w:p w14:paraId="2F0E6C40" w14:textId="77777777" w:rsidR="00087F46" w:rsidRPr="00D01B1A" w:rsidRDefault="00087F46" w:rsidP="00FE2297">
            <w:pPr>
              <w:suppressAutoHyphens/>
              <w:jc w:val="center"/>
              <w:rPr>
                <w:color w:val="000000"/>
                <w:sz w:val="20"/>
                <w:szCs w:val="20"/>
              </w:rPr>
            </w:pPr>
            <w:r w:rsidRPr="00D01B1A">
              <w:rPr>
                <w:color w:val="000000"/>
                <w:sz w:val="20"/>
                <w:szCs w:val="20"/>
              </w:rPr>
              <w:t>5.2</w:t>
            </w:r>
          </w:p>
        </w:tc>
        <w:tc>
          <w:tcPr>
            <w:tcW w:w="889" w:type="pct"/>
            <w:vMerge/>
            <w:shd w:val="clear" w:color="auto" w:fill="auto"/>
            <w:vAlign w:val="center"/>
          </w:tcPr>
          <w:p w14:paraId="575BA825" w14:textId="77777777" w:rsidR="00087F46" w:rsidRPr="00D01B1A" w:rsidRDefault="00087F46" w:rsidP="00FE2297">
            <w:pPr>
              <w:widowControl w:val="0"/>
              <w:suppressAutoHyphens/>
              <w:jc w:val="center"/>
              <w:rPr>
                <w:sz w:val="20"/>
                <w:szCs w:val="20"/>
                <w:highlight w:val="cyan"/>
              </w:rPr>
            </w:pPr>
          </w:p>
        </w:tc>
      </w:tr>
      <w:tr w:rsidR="00087F46" w:rsidRPr="00D01B1A" w14:paraId="1D767608" w14:textId="77777777" w:rsidTr="00FE2297">
        <w:tc>
          <w:tcPr>
            <w:tcW w:w="890" w:type="pct"/>
            <w:vMerge/>
            <w:tcBorders>
              <w:left w:val="single" w:sz="4" w:space="0" w:color="auto"/>
              <w:right w:val="single" w:sz="4" w:space="0" w:color="auto"/>
            </w:tcBorders>
            <w:shd w:val="clear" w:color="auto" w:fill="auto"/>
            <w:vAlign w:val="center"/>
          </w:tcPr>
          <w:p w14:paraId="449B2226"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0E79E7BF"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5BC38FD" w14:textId="77777777" w:rsidR="00087F46" w:rsidRPr="00D01B1A" w:rsidRDefault="00087F46" w:rsidP="00FE2297">
            <w:pPr>
              <w:suppressAutoHyphens/>
              <w:jc w:val="center"/>
              <w:rPr>
                <w:color w:val="000000"/>
                <w:sz w:val="20"/>
                <w:szCs w:val="20"/>
              </w:rPr>
            </w:pPr>
            <w:r w:rsidRPr="00D01B1A">
              <w:rPr>
                <w:color w:val="000000"/>
                <w:sz w:val="20"/>
                <w:szCs w:val="20"/>
              </w:rPr>
              <w:t>Overall Recovery (n=8)</w:t>
            </w:r>
          </w:p>
        </w:tc>
        <w:tc>
          <w:tcPr>
            <w:tcW w:w="698" w:type="pct"/>
            <w:tcBorders>
              <w:top w:val="nil"/>
              <w:left w:val="single" w:sz="4" w:space="0" w:color="auto"/>
              <w:bottom w:val="single" w:sz="4" w:space="0" w:color="auto"/>
              <w:right w:val="single" w:sz="4" w:space="0" w:color="auto"/>
            </w:tcBorders>
            <w:shd w:val="clear" w:color="auto" w:fill="auto"/>
            <w:vAlign w:val="bottom"/>
          </w:tcPr>
          <w:p w14:paraId="50E3415D" w14:textId="77777777" w:rsidR="00087F46" w:rsidRPr="00D01B1A" w:rsidRDefault="00087F46" w:rsidP="00FE2297">
            <w:pPr>
              <w:suppressAutoHyphens/>
              <w:jc w:val="center"/>
              <w:rPr>
                <w:color w:val="000000"/>
                <w:sz w:val="20"/>
                <w:szCs w:val="20"/>
              </w:rPr>
            </w:pPr>
            <w:r w:rsidRPr="00D01B1A">
              <w:rPr>
                <w:color w:val="000000"/>
                <w:sz w:val="20"/>
                <w:szCs w:val="20"/>
              </w:rPr>
              <w:t>77</w:t>
            </w:r>
          </w:p>
        </w:tc>
        <w:tc>
          <w:tcPr>
            <w:tcW w:w="495" w:type="pct"/>
            <w:tcBorders>
              <w:top w:val="nil"/>
              <w:left w:val="nil"/>
              <w:bottom w:val="single" w:sz="4" w:space="0" w:color="auto"/>
              <w:right w:val="single" w:sz="4" w:space="0" w:color="auto"/>
            </w:tcBorders>
            <w:shd w:val="clear" w:color="auto" w:fill="auto"/>
            <w:vAlign w:val="bottom"/>
          </w:tcPr>
          <w:p w14:paraId="394F6593" w14:textId="77777777" w:rsidR="00087F46" w:rsidRPr="00D01B1A" w:rsidRDefault="00087F46" w:rsidP="00FE2297">
            <w:pPr>
              <w:suppressAutoHyphens/>
              <w:jc w:val="center"/>
              <w:rPr>
                <w:color w:val="000000"/>
                <w:sz w:val="20"/>
                <w:szCs w:val="20"/>
              </w:rPr>
            </w:pPr>
            <w:r w:rsidRPr="00D01B1A">
              <w:rPr>
                <w:color w:val="000000"/>
                <w:sz w:val="20"/>
                <w:szCs w:val="20"/>
              </w:rPr>
              <w:t>11</w:t>
            </w:r>
          </w:p>
        </w:tc>
        <w:tc>
          <w:tcPr>
            <w:tcW w:w="889" w:type="pct"/>
            <w:vMerge/>
            <w:shd w:val="clear" w:color="auto" w:fill="auto"/>
            <w:vAlign w:val="center"/>
          </w:tcPr>
          <w:p w14:paraId="35F89B9C" w14:textId="77777777" w:rsidR="00087F46" w:rsidRPr="00D01B1A" w:rsidRDefault="00087F46" w:rsidP="00FE2297">
            <w:pPr>
              <w:widowControl w:val="0"/>
              <w:suppressAutoHyphens/>
              <w:jc w:val="center"/>
              <w:rPr>
                <w:sz w:val="20"/>
                <w:szCs w:val="20"/>
                <w:highlight w:val="cyan"/>
              </w:rPr>
            </w:pPr>
          </w:p>
        </w:tc>
      </w:tr>
      <w:tr w:rsidR="00087F46" w:rsidRPr="00D01B1A" w14:paraId="59AD4225" w14:textId="77777777" w:rsidTr="00FE2297">
        <w:tc>
          <w:tcPr>
            <w:tcW w:w="890" w:type="pct"/>
            <w:vMerge/>
            <w:tcBorders>
              <w:left w:val="single" w:sz="4" w:space="0" w:color="auto"/>
              <w:right w:val="single" w:sz="4" w:space="0" w:color="auto"/>
            </w:tcBorders>
            <w:shd w:val="clear" w:color="auto" w:fill="auto"/>
            <w:vAlign w:val="center"/>
          </w:tcPr>
          <w:p w14:paraId="649AD9E2"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23A5B029"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Poultry Liver </w:t>
            </w:r>
          </w:p>
        </w:tc>
        <w:tc>
          <w:tcPr>
            <w:tcW w:w="1352" w:type="pct"/>
            <w:tcBorders>
              <w:top w:val="nil"/>
              <w:left w:val="nil"/>
              <w:bottom w:val="single" w:sz="4" w:space="0" w:color="auto"/>
              <w:right w:val="single" w:sz="4" w:space="0" w:color="auto"/>
            </w:tcBorders>
            <w:shd w:val="clear" w:color="auto" w:fill="auto"/>
            <w:vAlign w:val="center"/>
          </w:tcPr>
          <w:p w14:paraId="2663CE71"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5DF38BB5" w14:textId="77777777" w:rsidR="00087F46" w:rsidRPr="00D01B1A" w:rsidRDefault="00087F46" w:rsidP="00FE2297">
            <w:pPr>
              <w:suppressAutoHyphens/>
              <w:jc w:val="center"/>
              <w:rPr>
                <w:color w:val="000000"/>
                <w:sz w:val="20"/>
                <w:szCs w:val="20"/>
              </w:rPr>
            </w:pPr>
            <w:r w:rsidRPr="00D01B1A">
              <w:rPr>
                <w:color w:val="000000"/>
                <w:sz w:val="20"/>
                <w:szCs w:val="20"/>
              </w:rPr>
              <w:t>88</w:t>
            </w:r>
          </w:p>
        </w:tc>
        <w:tc>
          <w:tcPr>
            <w:tcW w:w="495" w:type="pct"/>
            <w:tcBorders>
              <w:top w:val="nil"/>
              <w:left w:val="nil"/>
              <w:bottom w:val="single" w:sz="4" w:space="0" w:color="auto"/>
              <w:right w:val="single" w:sz="4" w:space="0" w:color="auto"/>
            </w:tcBorders>
            <w:shd w:val="clear" w:color="auto" w:fill="auto"/>
            <w:vAlign w:val="bottom"/>
          </w:tcPr>
          <w:p w14:paraId="6343839B" w14:textId="77777777" w:rsidR="00087F46" w:rsidRPr="00D01B1A" w:rsidRDefault="00087F46" w:rsidP="00FE2297">
            <w:pPr>
              <w:suppressAutoHyphens/>
              <w:jc w:val="center"/>
              <w:rPr>
                <w:color w:val="000000"/>
                <w:sz w:val="20"/>
                <w:szCs w:val="20"/>
              </w:rPr>
            </w:pPr>
            <w:r w:rsidRPr="00D01B1A">
              <w:rPr>
                <w:color w:val="000000"/>
                <w:sz w:val="20"/>
                <w:szCs w:val="20"/>
              </w:rPr>
              <w:t>4.7</w:t>
            </w:r>
          </w:p>
        </w:tc>
        <w:tc>
          <w:tcPr>
            <w:tcW w:w="889" w:type="pct"/>
            <w:vMerge/>
            <w:shd w:val="clear" w:color="auto" w:fill="auto"/>
            <w:vAlign w:val="center"/>
          </w:tcPr>
          <w:p w14:paraId="301CBDE2" w14:textId="77777777" w:rsidR="00087F46" w:rsidRPr="00D01B1A" w:rsidRDefault="00087F46" w:rsidP="00FE2297">
            <w:pPr>
              <w:widowControl w:val="0"/>
              <w:suppressAutoHyphens/>
              <w:jc w:val="center"/>
              <w:rPr>
                <w:sz w:val="20"/>
                <w:szCs w:val="20"/>
                <w:highlight w:val="cyan"/>
              </w:rPr>
            </w:pPr>
          </w:p>
        </w:tc>
      </w:tr>
      <w:tr w:rsidR="00087F46" w:rsidRPr="00D01B1A" w14:paraId="4568E0C8" w14:textId="77777777" w:rsidTr="00FE2297">
        <w:tc>
          <w:tcPr>
            <w:tcW w:w="890" w:type="pct"/>
            <w:vMerge/>
            <w:tcBorders>
              <w:left w:val="single" w:sz="4" w:space="0" w:color="auto"/>
              <w:right w:val="single" w:sz="4" w:space="0" w:color="auto"/>
            </w:tcBorders>
            <w:shd w:val="clear" w:color="auto" w:fill="auto"/>
            <w:vAlign w:val="center"/>
          </w:tcPr>
          <w:p w14:paraId="66CF6460"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3D4A9609"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16AA4F8"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347A5CC" w14:textId="77777777" w:rsidR="00087F46" w:rsidRPr="00D01B1A" w:rsidRDefault="00087F46" w:rsidP="00FE2297">
            <w:pPr>
              <w:suppressAutoHyphens/>
              <w:jc w:val="center"/>
              <w:rPr>
                <w:color w:val="000000"/>
                <w:sz w:val="20"/>
                <w:szCs w:val="20"/>
              </w:rPr>
            </w:pPr>
            <w:r w:rsidRPr="00D01B1A">
              <w:rPr>
                <w:color w:val="000000"/>
                <w:sz w:val="20"/>
                <w:szCs w:val="20"/>
              </w:rPr>
              <w:t>78</w:t>
            </w:r>
          </w:p>
        </w:tc>
        <w:tc>
          <w:tcPr>
            <w:tcW w:w="495" w:type="pct"/>
            <w:tcBorders>
              <w:top w:val="nil"/>
              <w:left w:val="nil"/>
              <w:bottom w:val="single" w:sz="4" w:space="0" w:color="auto"/>
              <w:right w:val="single" w:sz="4" w:space="0" w:color="auto"/>
            </w:tcBorders>
            <w:shd w:val="clear" w:color="auto" w:fill="auto"/>
            <w:vAlign w:val="bottom"/>
          </w:tcPr>
          <w:p w14:paraId="0EB04593" w14:textId="77777777" w:rsidR="00087F46" w:rsidRPr="00D01B1A" w:rsidRDefault="00087F46" w:rsidP="00FE2297">
            <w:pPr>
              <w:suppressAutoHyphens/>
              <w:jc w:val="center"/>
              <w:rPr>
                <w:color w:val="000000"/>
                <w:sz w:val="20"/>
                <w:szCs w:val="20"/>
              </w:rPr>
            </w:pPr>
            <w:r w:rsidRPr="00D01B1A">
              <w:rPr>
                <w:color w:val="000000"/>
                <w:sz w:val="20"/>
                <w:szCs w:val="20"/>
              </w:rPr>
              <w:t>6.8</w:t>
            </w:r>
          </w:p>
        </w:tc>
        <w:tc>
          <w:tcPr>
            <w:tcW w:w="889" w:type="pct"/>
            <w:vMerge/>
            <w:shd w:val="clear" w:color="auto" w:fill="auto"/>
            <w:vAlign w:val="center"/>
          </w:tcPr>
          <w:p w14:paraId="1B69D04D" w14:textId="77777777" w:rsidR="00087F46" w:rsidRPr="00D01B1A" w:rsidRDefault="00087F46" w:rsidP="00FE2297">
            <w:pPr>
              <w:widowControl w:val="0"/>
              <w:suppressAutoHyphens/>
              <w:jc w:val="center"/>
              <w:rPr>
                <w:sz w:val="20"/>
                <w:szCs w:val="20"/>
                <w:highlight w:val="cyan"/>
              </w:rPr>
            </w:pPr>
          </w:p>
        </w:tc>
      </w:tr>
      <w:tr w:rsidR="00087F46" w:rsidRPr="00D01B1A" w14:paraId="2D3BCB00" w14:textId="77777777" w:rsidTr="00FE2297">
        <w:tc>
          <w:tcPr>
            <w:tcW w:w="890" w:type="pct"/>
            <w:vMerge/>
            <w:tcBorders>
              <w:left w:val="single" w:sz="4" w:space="0" w:color="auto"/>
              <w:right w:val="single" w:sz="4" w:space="0" w:color="auto"/>
            </w:tcBorders>
            <w:shd w:val="clear" w:color="auto" w:fill="auto"/>
            <w:vAlign w:val="center"/>
          </w:tcPr>
          <w:p w14:paraId="63842515"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5F8F7AF5"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1E6CEB2A"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53865BC9" w14:textId="77777777" w:rsidR="00087F46" w:rsidRPr="00D01B1A" w:rsidRDefault="00087F46" w:rsidP="00FE2297">
            <w:pPr>
              <w:suppressAutoHyphens/>
              <w:jc w:val="center"/>
              <w:rPr>
                <w:color w:val="000000"/>
                <w:sz w:val="20"/>
                <w:szCs w:val="20"/>
              </w:rPr>
            </w:pPr>
            <w:r w:rsidRPr="00D01B1A">
              <w:rPr>
                <w:color w:val="000000"/>
                <w:sz w:val="20"/>
                <w:szCs w:val="20"/>
              </w:rPr>
              <w:t>83</w:t>
            </w:r>
          </w:p>
        </w:tc>
        <w:tc>
          <w:tcPr>
            <w:tcW w:w="495" w:type="pct"/>
            <w:tcBorders>
              <w:top w:val="nil"/>
              <w:left w:val="nil"/>
              <w:bottom w:val="single" w:sz="4" w:space="0" w:color="auto"/>
              <w:right w:val="single" w:sz="4" w:space="0" w:color="auto"/>
            </w:tcBorders>
            <w:shd w:val="clear" w:color="auto" w:fill="auto"/>
            <w:vAlign w:val="bottom"/>
          </w:tcPr>
          <w:p w14:paraId="647C0A54" w14:textId="77777777" w:rsidR="00087F46" w:rsidRPr="00D01B1A" w:rsidRDefault="00087F46" w:rsidP="00FE2297">
            <w:pPr>
              <w:suppressAutoHyphens/>
              <w:jc w:val="center"/>
              <w:rPr>
                <w:color w:val="000000"/>
                <w:sz w:val="20"/>
                <w:szCs w:val="20"/>
              </w:rPr>
            </w:pPr>
            <w:r w:rsidRPr="00D01B1A">
              <w:rPr>
                <w:color w:val="000000"/>
                <w:sz w:val="20"/>
                <w:szCs w:val="20"/>
              </w:rPr>
              <w:t>8.2</w:t>
            </w:r>
          </w:p>
        </w:tc>
        <w:tc>
          <w:tcPr>
            <w:tcW w:w="889" w:type="pct"/>
            <w:vMerge/>
            <w:shd w:val="clear" w:color="auto" w:fill="auto"/>
            <w:vAlign w:val="center"/>
          </w:tcPr>
          <w:p w14:paraId="05A53054" w14:textId="77777777" w:rsidR="00087F46" w:rsidRPr="00D01B1A" w:rsidRDefault="00087F46" w:rsidP="00FE2297">
            <w:pPr>
              <w:widowControl w:val="0"/>
              <w:suppressAutoHyphens/>
              <w:jc w:val="center"/>
              <w:rPr>
                <w:sz w:val="20"/>
                <w:szCs w:val="20"/>
                <w:highlight w:val="cyan"/>
              </w:rPr>
            </w:pPr>
          </w:p>
        </w:tc>
      </w:tr>
      <w:tr w:rsidR="00087F46" w:rsidRPr="00D01B1A" w14:paraId="40E09346" w14:textId="77777777" w:rsidTr="00FE2297">
        <w:tc>
          <w:tcPr>
            <w:tcW w:w="890" w:type="pct"/>
            <w:vMerge/>
            <w:tcBorders>
              <w:left w:val="single" w:sz="4" w:space="0" w:color="auto"/>
              <w:right w:val="single" w:sz="4" w:space="0" w:color="auto"/>
            </w:tcBorders>
            <w:shd w:val="clear" w:color="auto" w:fill="auto"/>
            <w:vAlign w:val="center"/>
          </w:tcPr>
          <w:p w14:paraId="69E79996"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74FC007B"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Poultry Kidney</w:t>
            </w:r>
          </w:p>
        </w:tc>
        <w:tc>
          <w:tcPr>
            <w:tcW w:w="1352" w:type="pct"/>
            <w:tcBorders>
              <w:top w:val="nil"/>
              <w:left w:val="nil"/>
              <w:bottom w:val="single" w:sz="4" w:space="0" w:color="auto"/>
              <w:right w:val="single" w:sz="4" w:space="0" w:color="auto"/>
            </w:tcBorders>
            <w:shd w:val="clear" w:color="auto" w:fill="auto"/>
            <w:vAlign w:val="center"/>
          </w:tcPr>
          <w:p w14:paraId="02AB6B98"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054B51E8" w14:textId="77777777" w:rsidR="00087F46" w:rsidRPr="00D01B1A" w:rsidRDefault="00087F46" w:rsidP="00FE2297">
            <w:pPr>
              <w:suppressAutoHyphens/>
              <w:jc w:val="center"/>
              <w:rPr>
                <w:color w:val="000000"/>
                <w:sz w:val="20"/>
                <w:szCs w:val="20"/>
              </w:rPr>
            </w:pPr>
            <w:r w:rsidRPr="00D01B1A">
              <w:rPr>
                <w:color w:val="000000"/>
                <w:sz w:val="20"/>
                <w:szCs w:val="20"/>
              </w:rPr>
              <w:t>82</w:t>
            </w:r>
          </w:p>
        </w:tc>
        <w:tc>
          <w:tcPr>
            <w:tcW w:w="495" w:type="pct"/>
            <w:tcBorders>
              <w:top w:val="nil"/>
              <w:left w:val="nil"/>
              <w:bottom w:val="single" w:sz="4" w:space="0" w:color="auto"/>
              <w:right w:val="single" w:sz="4" w:space="0" w:color="auto"/>
            </w:tcBorders>
            <w:shd w:val="clear" w:color="auto" w:fill="auto"/>
            <w:vAlign w:val="bottom"/>
          </w:tcPr>
          <w:p w14:paraId="3591E0CA" w14:textId="77777777" w:rsidR="00087F46" w:rsidRPr="00D01B1A" w:rsidRDefault="00087F46" w:rsidP="00FE2297">
            <w:pPr>
              <w:suppressAutoHyphens/>
              <w:jc w:val="center"/>
              <w:rPr>
                <w:color w:val="000000"/>
                <w:sz w:val="20"/>
                <w:szCs w:val="20"/>
              </w:rPr>
            </w:pPr>
            <w:r w:rsidRPr="00D01B1A">
              <w:rPr>
                <w:color w:val="000000"/>
                <w:sz w:val="20"/>
                <w:szCs w:val="20"/>
              </w:rPr>
              <w:t>1.6</w:t>
            </w:r>
          </w:p>
        </w:tc>
        <w:tc>
          <w:tcPr>
            <w:tcW w:w="889" w:type="pct"/>
            <w:vMerge/>
            <w:shd w:val="clear" w:color="auto" w:fill="auto"/>
            <w:vAlign w:val="center"/>
          </w:tcPr>
          <w:p w14:paraId="386975FF" w14:textId="77777777" w:rsidR="00087F46" w:rsidRPr="00D01B1A" w:rsidRDefault="00087F46" w:rsidP="00FE2297">
            <w:pPr>
              <w:widowControl w:val="0"/>
              <w:suppressAutoHyphens/>
              <w:jc w:val="center"/>
              <w:rPr>
                <w:sz w:val="20"/>
                <w:szCs w:val="20"/>
                <w:highlight w:val="cyan"/>
              </w:rPr>
            </w:pPr>
          </w:p>
        </w:tc>
      </w:tr>
      <w:tr w:rsidR="00087F46" w:rsidRPr="00D01B1A" w14:paraId="1ACCDA79" w14:textId="77777777" w:rsidTr="00FE2297">
        <w:tc>
          <w:tcPr>
            <w:tcW w:w="890" w:type="pct"/>
            <w:vMerge/>
            <w:tcBorders>
              <w:left w:val="single" w:sz="4" w:space="0" w:color="auto"/>
              <w:right w:val="single" w:sz="4" w:space="0" w:color="auto"/>
            </w:tcBorders>
            <w:shd w:val="clear" w:color="auto" w:fill="auto"/>
            <w:vAlign w:val="center"/>
          </w:tcPr>
          <w:p w14:paraId="027EC3E4"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542DC50A"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AECE7D9"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6D877128" w14:textId="77777777" w:rsidR="00087F46" w:rsidRPr="00D01B1A" w:rsidRDefault="00087F46" w:rsidP="00FE2297">
            <w:pPr>
              <w:suppressAutoHyphens/>
              <w:jc w:val="center"/>
              <w:rPr>
                <w:color w:val="000000"/>
                <w:sz w:val="20"/>
                <w:szCs w:val="20"/>
              </w:rPr>
            </w:pPr>
            <w:r w:rsidRPr="00D01B1A">
              <w:rPr>
                <w:color w:val="000000"/>
                <w:sz w:val="20"/>
                <w:szCs w:val="20"/>
              </w:rPr>
              <w:t>83</w:t>
            </w:r>
          </w:p>
        </w:tc>
        <w:tc>
          <w:tcPr>
            <w:tcW w:w="495" w:type="pct"/>
            <w:tcBorders>
              <w:top w:val="nil"/>
              <w:left w:val="nil"/>
              <w:bottom w:val="single" w:sz="4" w:space="0" w:color="auto"/>
              <w:right w:val="single" w:sz="4" w:space="0" w:color="auto"/>
            </w:tcBorders>
            <w:shd w:val="clear" w:color="auto" w:fill="auto"/>
            <w:vAlign w:val="bottom"/>
          </w:tcPr>
          <w:p w14:paraId="000CF928" w14:textId="77777777" w:rsidR="00087F46" w:rsidRPr="00D01B1A" w:rsidRDefault="00087F46" w:rsidP="00FE2297">
            <w:pPr>
              <w:suppressAutoHyphens/>
              <w:jc w:val="center"/>
              <w:rPr>
                <w:color w:val="000000"/>
                <w:sz w:val="20"/>
                <w:szCs w:val="20"/>
              </w:rPr>
            </w:pPr>
            <w:r w:rsidRPr="00D01B1A">
              <w:rPr>
                <w:color w:val="000000"/>
                <w:sz w:val="20"/>
                <w:szCs w:val="20"/>
              </w:rPr>
              <w:t>3.1</w:t>
            </w:r>
          </w:p>
        </w:tc>
        <w:tc>
          <w:tcPr>
            <w:tcW w:w="889" w:type="pct"/>
            <w:vMerge/>
            <w:shd w:val="clear" w:color="auto" w:fill="auto"/>
            <w:vAlign w:val="center"/>
          </w:tcPr>
          <w:p w14:paraId="0CBF1D1F" w14:textId="77777777" w:rsidR="00087F46" w:rsidRPr="00D01B1A" w:rsidRDefault="00087F46" w:rsidP="00FE2297">
            <w:pPr>
              <w:widowControl w:val="0"/>
              <w:suppressAutoHyphens/>
              <w:jc w:val="center"/>
              <w:rPr>
                <w:sz w:val="20"/>
                <w:szCs w:val="20"/>
                <w:highlight w:val="cyan"/>
              </w:rPr>
            </w:pPr>
          </w:p>
        </w:tc>
      </w:tr>
      <w:tr w:rsidR="00087F46" w:rsidRPr="00D01B1A" w14:paraId="4663BADE" w14:textId="77777777" w:rsidTr="00FE2297">
        <w:tc>
          <w:tcPr>
            <w:tcW w:w="890" w:type="pct"/>
            <w:vMerge/>
            <w:tcBorders>
              <w:left w:val="single" w:sz="4" w:space="0" w:color="auto"/>
              <w:right w:val="single" w:sz="4" w:space="0" w:color="auto"/>
            </w:tcBorders>
            <w:shd w:val="clear" w:color="auto" w:fill="auto"/>
            <w:vAlign w:val="center"/>
          </w:tcPr>
          <w:p w14:paraId="3FE61B88"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79BB1448"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1906133B"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191C88B1" w14:textId="77777777" w:rsidR="00087F46" w:rsidRPr="00D01B1A" w:rsidRDefault="00087F46" w:rsidP="00FE2297">
            <w:pPr>
              <w:suppressAutoHyphens/>
              <w:jc w:val="center"/>
              <w:rPr>
                <w:color w:val="000000"/>
                <w:sz w:val="20"/>
                <w:szCs w:val="20"/>
              </w:rPr>
            </w:pPr>
            <w:r w:rsidRPr="00D01B1A">
              <w:rPr>
                <w:color w:val="000000"/>
                <w:sz w:val="20"/>
                <w:szCs w:val="20"/>
              </w:rPr>
              <w:t>83</w:t>
            </w:r>
          </w:p>
        </w:tc>
        <w:tc>
          <w:tcPr>
            <w:tcW w:w="495" w:type="pct"/>
            <w:tcBorders>
              <w:top w:val="nil"/>
              <w:left w:val="nil"/>
              <w:bottom w:val="single" w:sz="4" w:space="0" w:color="auto"/>
              <w:right w:val="single" w:sz="4" w:space="0" w:color="auto"/>
            </w:tcBorders>
            <w:shd w:val="clear" w:color="auto" w:fill="auto"/>
            <w:vAlign w:val="bottom"/>
          </w:tcPr>
          <w:p w14:paraId="76B4A200" w14:textId="77777777" w:rsidR="00087F46" w:rsidRPr="00D01B1A" w:rsidRDefault="00087F46" w:rsidP="00FE2297">
            <w:pPr>
              <w:suppressAutoHyphens/>
              <w:jc w:val="center"/>
              <w:rPr>
                <w:color w:val="000000"/>
                <w:sz w:val="20"/>
                <w:szCs w:val="20"/>
              </w:rPr>
            </w:pPr>
            <w:r w:rsidRPr="00D01B1A">
              <w:rPr>
                <w:color w:val="000000"/>
                <w:sz w:val="20"/>
                <w:szCs w:val="20"/>
              </w:rPr>
              <w:t>2.4</w:t>
            </w:r>
          </w:p>
        </w:tc>
        <w:tc>
          <w:tcPr>
            <w:tcW w:w="889" w:type="pct"/>
            <w:vMerge/>
            <w:shd w:val="clear" w:color="auto" w:fill="auto"/>
            <w:vAlign w:val="center"/>
          </w:tcPr>
          <w:p w14:paraId="0AB7C095" w14:textId="77777777" w:rsidR="00087F46" w:rsidRPr="00D01B1A" w:rsidRDefault="00087F46" w:rsidP="00FE2297">
            <w:pPr>
              <w:widowControl w:val="0"/>
              <w:suppressAutoHyphens/>
              <w:jc w:val="center"/>
              <w:rPr>
                <w:sz w:val="20"/>
                <w:szCs w:val="20"/>
                <w:highlight w:val="cyan"/>
              </w:rPr>
            </w:pPr>
          </w:p>
        </w:tc>
      </w:tr>
      <w:tr w:rsidR="00087F46" w:rsidRPr="00D01B1A" w14:paraId="3CBCB4C4" w14:textId="77777777" w:rsidTr="00FE2297">
        <w:tc>
          <w:tcPr>
            <w:tcW w:w="890" w:type="pct"/>
            <w:vMerge/>
            <w:tcBorders>
              <w:left w:val="single" w:sz="4" w:space="0" w:color="auto"/>
              <w:right w:val="single" w:sz="4" w:space="0" w:color="auto"/>
            </w:tcBorders>
            <w:shd w:val="clear" w:color="auto" w:fill="auto"/>
            <w:vAlign w:val="center"/>
          </w:tcPr>
          <w:p w14:paraId="7B04ACF6"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7D6C6328"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Poultry Eggs </w:t>
            </w:r>
          </w:p>
        </w:tc>
        <w:tc>
          <w:tcPr>
            <w:tcW w:w="1352" w:type="pct"/>
            <w:tcBorders>
              <w:top w:val="nil"/>
              <w:left w:val="nil"/>
              <w:bottom w:val="single" w:sz="4" w:space="0" w:color="auto"/>
              <w:right w:val="single" w:sz="4" w:space="0" w:color="auto"/>
            </w:tcBorders>
            <w:shd w:val="clear" w:color="auto" w:fill="auto"/>
            <w:vAlign w:val="center"/>
          </w:tcPr>
          <w:p w14:paraId="4224F73B"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F2D7C76" w14:textId="77777777" w:rsidR="00087F46" w:rsidRPr="00D01B1A" w:rsidRDefault="00087F46" w:rsidP="00FE2297">
            <w:pPr>
              <w:suppressAutoHyphens/>
              <w:jc w:val="center"/>
              <w:rPr>
                <w:color w:val="000000"/>
                <w:sz w:val="20"/>
                <w:szCs w:val="20"/>
              </w:rPr>
            </w:pPr>
            <w:r w:rsidRPr="00D01B1A">
              <w:rPr>
                <w:color w:val="000000"/>
                <w:sz w:val="20"/>
                <w:szCs w:val="20"/>
              </w:rPr>
              <w:t>86</w:t>
            </w:r>
          </w:p>
        </w:tc>
        <w:tc>
          <w:tcPr>
            <w:tcW w:w="495" w:type="pct"/>
            <w:tcBorders>
              <w:top w:val="nil"/>
              <w:left w:val="nil"/>
              <w:bottom w:val="single" w:sz="4" w:space="0" w:color="auto"/>
              <w:right w:val="single" w:sz="4" w:space="0" w:color="auto"/>
            </w:tcBorders>
            <w:shd w:val="clear" w:color="auto" w:fill="auto"/>
            <w:vAlign w:val="bottom"/>
          </w:tcPr>
          <w:p w14:paraId="2F0C6F2B" w14:textId="77777777" w:rsidR="00087F46" w:rsidRPr="00D01B1A" w:rsidRDefault="00087F46" w:rsidP="00FE2297">
            <w:pPr>
              <w:suppressAutoHyphens/>
              <w:jc w:val="center"/>
              <w:rPr>
                <w:color w:val="000000"/>
                <w:sz w:val="20"/>
                <w:szCs w:val="20"/>
              </w:rPr>
            </w:pPr>
            <w:r w:rsidRPr="00D01B1A">
              <w:rPr>
                <w:color w:val="000000"/>
                <w:sz w:val="20"/>
                <w:szCs w:val="20"/>
              </w:rPr>
              <w:t>4.8</w:t>
            </w:r>
          </w:p>
        </w:tc>
        <w:tc>
          <w:tcPr>
            <w:tcW w:w="889" w:type="pct"/>
            <w:vMerge/>
            <w:shd w:val="clear" w:color="auto" w:fill="auto"/>
            <w:vAlign w:val="center"/>
          </w:tcPr>
          <w:p w14:paraId="0B119639" w14:textId="77777777" w:rsidR="00087F46" w:rsidRPr="00D01B1A" w:rsidRDefault="00087F46" w:rsidP="00FE2297">
            <w:pPr>
              <w:widowControl w:val="0"/>
              <w:suppressAutoHyphens/>
              <w:jc w:val="center"/>
              <w:rPr>
                <w:sz w:val="20"/>
                <w:szCs w:val="20"/>
                <w:highlight w:val="cyan"/>
              </w:rPr>
            </w:pPr>
          </w:p>
        </w:tc>
      </w:tr>
      <w:tr w:rsidR="00087F46" w:rsidRPr="00D01B1A" w14:paraId="2CA77B06" w14:textId="77777777" w:rsidTr="00FE2297">
        <w:tc>
          <w:tcPr>
            <w:tcW w:w="890" w:type="pct"/>
            <w:vMerge/>
            <w:tcBorders>
              <w:left w:val="single" w:sz="4" w:space="0" w:color="auto"/>
              <w:right w:val="single" w:sz="4" w:space="0" w:color="auto"/>
            </w:tcBorders>
            <w:shd w:val="clear" w:color="auto" w:fill="auto"/>
            <w:vAlign w:val="center"/>
          </w:tcPr>
          <w:p w14:paraId="2E6F958D"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09C90D9B"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011B9C73"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B4D908A" w14:textId="77777777" w:rsidR="00087F46" w:rsidRPr="00D01B1A" w:rsidRDefault="00087F46" w:rsidP="00FE2297">
            <w:pPr>
              <w:suppressAutoHyphens/>
              <w:jc w:val="center"/>
              <w:rPr>
                <w:color w:val="000000"/>
                <w:sz w:val="20"/>
                <w:szCs w:val="20"/>
              </w:rPr>
            </w:pPr>
            <w:r w:rsidRPr="00D01B1A">
              <w:rPr>
                <w:color w:val="000000"/>
                <w:sz w:val="20"/>
                <w:szCs w:val="20"/>
              </w:rPr>
              <w:t>86</w:t>
            </w:r>
          </w:p>
        </w:tc>
        <w:tc>
          <w:tcPr>
            <w:tcW w:w="495" w:type="pct"/>
            <w:tcBorders>
              <w:top w:val="nil"/>
              <w:left w:val="nil"/>
              <w:bottom w:val="single" w:sz="4" w:space="0" w:color="auto"/>
              <w:right w:val="single" w:sz="4" w:space="0" w:color="auto"/>
            </w:tcBorders>
            <w:shd w:val="clear" w:color="auto" w:fill="auto"/>
            <w:vAlign w:val="bottom"/>
          </w:tcPr>
          <w:p w14:paraId="09AED0C9" w14:textId="77777777" w:rsidR="00087F46" w:rsidRPr="00D01B1A" w:rsidRDefault="00087F46" w:rsidP="00FE2297">
            <w:pPr>
              <w:suppressAutoHyphens/>
              <w:jc w:val="center"/>
              <w:rPr>
                <w:color w:val="000000"/>
                <w:sz w:val="20"/>
                <w:szCs w:val="20"/>
              </w:rPr>
            </w:pPr>
            <w:r w:rsidRPr="00D01B1A">
              <w:rPr>
                <w:color w:val="000000"/>
                <w:sz w:val="20"/>
                <w:szCs w:val="20"/>
              </w:rPr>
              <w:t>3.4</w:t>
            </w:r>
          </w:p>
        </w:tc>
        <w:tc>
          <w:tcPr>
            <w:tcW w:w="889" w:type="pct"/>
            <w:vMerge/>
            <w:shd w:val="clear" w:color="auto" w:fill="auto"/>
            <w:vAlign w:val="center"/>
          </w:tcPr>
          <w:p w14:paraId="128C550C" w14:textId="77777777" w:rsidR="00087F46" w:rsidRPr="00D01B1A" w:rsidRDefault="00087F46" w:rsidP="00FE2297">
            <w:pPr>
              <w:widowControl w:val="0"/>
              <w:suppressAutoHyphens/>
              <w:jc w:val="center"/>
              <w:rPr>
                <w:sz w:val="20"/>
                <w:szCs w:val="20"/>
                <w:highlight w:val="cyan"/>
              </w:rPr>
            </w:pPr>
          </w:p>
        </w:tc>
      </w:tr>
      <w:tr w:rsidR="00087F46" w:rsidRPr="00D01B1A" w14:paraId="5719E5AF" w14:textId="77777777" w:rsidTr="00FE2297">
        <w:tc>
          <w:tcPr>
            <w:tcW w:w="890" w:type="pct"/>
            <w:vMerge/>
            <w:tcBorders>
              <w:left w:val="single" w:sz="4" w:space="0" w:color="auto"/>
              <w:bottom w:val="single" w:sz="4" w:space="0" w:color="auto"/>
              <w:right w:val="single" w:sz="4" w:space="0" w:color="auto"/>
            </w:tcBorders>
            <w:shd w:val="clear" w:color="auto" w:fill="auto"/>
            <w:vAlign w:val="center"/>
          </w:tcPr>
          <w:p w14:paraId="30276637"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728923AE"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122ACEA6"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0F467EEA" w14:textId="77777777" w:rsidR="00087F46" w:rsidRPr="00D01B1A" w:rsidRDefault="00087F46" w:rsidP="00FE2297">
            <w:pPr>
              <w:suppressAutoHyphens/>
              <w:jc w:val="center"/>
              <w:rPr>
                <w:color w:val="000000"/>
                <w:sz w:val="20"/>
                <w:szCs w:val="20"/>
              </w:rPr>
            </w:pPr>
            <w:r w:rsidRPr="00D01B1A">
              <w:rPr>
                <w:color w:val="000000"/>
                <w:sz w:val="20"/>
                <w:szCs w:val="20"/>
              </w:rPr>
              <w:t>86</w:t>
            </w:r>
          </w:p>
        </w:tc>
        <w:tc>
          <w:tcPr>
            <w:tcW w:w="495" w:type="pct"/>
            <w:tcBorders>
              <w:top w:val="nil"/>
              <w:left w:val="nil"/>
              <w:bottom w:val="single" w:sz="4" w:space="0" w:color="auto"/>
              <w:right w:val="single" w:sz="4" w:space="0" w:color="auto"/>
            </w:tcBorders>
            <w:shd w:val="clear" w:color="auto" w:fill="auto"/>
            <w:vAlign w:val="bottom"/>
          </w:tcPr>
          <w:p w14:paraId="1E7F8ADC" w14:textId="77777777" w:rsidR="00087F46" w:rsidRPr="00D01B1A" w:rsidRDefault="00087F46" w:rsidP="00FE2297">
            <w:pPr>
              <w:suppressAutoHyphens/>
              <w:jc w:val="center"/>
              <w:rPr>
                <w:color w:val="000000"/>
                <w:sz w:val="20"/>
                <w:szCs w:val="20"/>
              </w:rPr>
            </w:pPr>
            <w:r w:rsidRPr="00D01B1A">
              <w:rPr>
                <w:color w:val="000000"/>
                <w:sz w:val="20"/>
                <w:szCs w:val="20"/>
              </w:rPr>
              <w:t>4.0</w:t>
            </w:r>
          </w:p>
        </w:tc>
        <w:tc>
          <w:tcPr>
            <w:tcW w:w="889" w:type="pct"/>
            <w:vMerge/>
            <w:shd w:val="clear" w:color="auto" w:fill="auto"/>
            <w:vAlign w:val="center"/>
          </w:tcPr>
          <w:p w14:paraId="1DFEE813" w14:textId="77777777" w:rsidR="00087F46" w:rsidRPr="00D01B1A" w:rsidRDefault="00087F46" w:rsidP="00FE2297">
            <w:pPr>
              <w:widowControl w:val="0"/>
              <w:suppressAutoHyphens/>
              <w:jc w:val="center"/>
              <w:rPr>
                <w:sz w:val="20"/>
                <w:szCs w:val="20"/>
                <w:highlight w:val="cyan"/>
              </w:rPr>
            </w:pPr>
          </w:p>
        </w:tc>
      </w:tr>
    </w:tbl>
    <w:p w14:paraId="178D610A" w14:textId="77777777" w:rsidR="00087F46" w:rsidRPr="00D01B1A" w:rsidRDefault="00087F46" w:rsidP="00FE2297">
      <w:pPr>
        <w:suppressAutoHyphens/>
        <w:rPr>
          <w:sz w:val="18"/>
          <w:szCs w:val="18"/>
        </w:rPr>
      </w:pPr>
      <w:r w:rsidRPr="00D01B1A">
        <w:rPr>
          <w:sz w:val="18"/>
          <w:szCs w:val="18"/>
        </w:rPr>
        <w:t>* molecular weight conversion factor from N-</w:t>
      </w:r>
      <w:proofErr w:type="spellStart"/>
      <w:r w:rsidRPr="00D01B1A">
        <w:rPr>
          <w:sz w:val="18"/>
          <w:szCs w:val="18"/>
        </w:rPr>
        <w:t>desmethyl</w:t>
      </w:r>
      <w:proofErr w:type="spellEnd"/>
      <w:r w:rsidRPr="00D01B1A">
        <w:rPr>
          <w:sz w:val="18"/>
          <w:szCs w:val="18"/>
        </w:rPr>
        <w:t xml:space="preserve"> </w:t>
      </w:r>
      <w:proofErr w:type="spellStart"/>
      <w:r w:rsidRPr="00D01B1A">
        <w:rPr>
          <w:sz w:val="18"/>
          <w:szCs w:val="18"/>
        </w:rPr>
        <w:t>Propamocarb.HCl</w:t>
      </w:r>
      <w:proofErr w:type="spellEnd"/>
      <w:r w:rsidRPr="00D01B1A">
        <w:rPr>
          <w:sz w:val="18"/>
          <w:szCs w:val="18"/>
        </w:rPr>
        <w:t xml:space="preserve"> to N-</w:t>
      </w:r>
      <w:proofErr w:type="spellStart"/>
      <w:r w:rsidRPr="00D01B1A">
        <w:rPr>
          <w:sz w:val="18"/>
          <w:szCs w:val="18"/>
        </w:rPr>
        <w:t>desmethyl</w:t>
      </w:r>
      <w:proofErr w:type="spellEnd"/>
      <w:r w:rsidRPr="00D01B1A">
        <w:rPr>
          <w:sz w:val="18"/>
          <w:szCs w:val="18"/>
        </w:rPr>
        <w:t xml:space="preserve"> Propamocarb = 0.83</w:t>
      </w:r>
    </w:p>
    <w:p w14:paraId="25D076C7" w14:textId="77777777" w:rsidR="00087F46" w:rsidRPr="00D01B1A" w:rsidRDefault="00087F46" w:rsidP="00FE2297">
      <w:pPr>
        <w:suppressAutoHyphens/>
        <w:rPr>
          <w:sz w:val="18"/>
          <w:szCs w:val="18"/>
        </w:rPr>
      </w:pPr>
      <w:r w:rsidRPr="00D01B1A">
        <w:rPr>
          <w:sz w:val="18"/>
          <w:szCs w:val="18"/>
          <w:vertAlign w:val="superscript"/>
        </w:rPr>
        <w:t xml:space="preserve">† </w:t>
      </w:r>
      <w:r w:rsidRPr="00D01B1A">
        <w:rPr>
          <w:sz w:val="18"/>
          <w:szCs w:val="18"/>
        </w:rPr>
        <w:t>Outlier according to Dixon test, not taken into account for statistical evaluation</w:t>
      </w:r>
    </w:p>
    <w:p w14:paraId="70A00F20" w14:textId="7D6FD65D" w:rsidR="00087F46" w:rsidRPr="00D01B1A" w:rsidRDefault="00087F46" w:rsidP="00FE2297">
      <w:pPr>
        <w:keepNext/>
        <w:keepLines/>
        <w:widowControl w:val="0"/>
        <w:tabs>
          <w:tab w:val="left" w:pos="1985"/>
        </w:tabs>
        <w:suppressAutoHyphens/>
        <w:spacing w:before="200" w:after="120"/>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116</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Recoveries from the method validation for N-oxide Propamocarb, </w:t>
      </w:r>
      <w:r w:rsidRPr="00D01B1A">
        <w:rPr>
          <w:rFonts w:ascii="Times New Roman" w:hAnsi="Times New Roman" w:cs="Times New Roman"/>
          <w:b/>
          <w:bCs/>
          <w:sz w:val="22"/>
        </w:rPr>
        <w:tab/>
        <w:t>Quantitation mass transition (m/z 205-&gt;102)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2"/>
        <w:gridCol w:w="1239"/>
        <w:gridCol w:w="2503"/>
        <w:gridCol w:w="1281"/>
        <w:gridCol w:w="901"/>
        <w:gridCol w:w="1639"/>
      </w:tblGrid>
      <w:tr w:rsidR="00087F46" w:rsidRPr="00D01B1A" w14:paraId="37C35567" w14:textId="77777777" w:rsidTr="00FE2297">
        <w:trPr>
          <w:tblHeader/>
        </w:trPr>
        <w:tc>
          <w:tcPr>
            <w:tcW w:w="890" w:type="pct"/>
            <w:tcBorders>
              <w:bottom w:val="single" w:sz="4" w:space="0" w:color="auto"/>
            </w:tcBorders>
            <w:shd w:val="clear" w:color="auto" w:fill="auto"/>
            <w:vAlign w:val="center"/>
          </w:tcPr>
          <w:p w14:paraId="47712E31"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5C05F979"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6C40717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7F4DF29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95" w:type="pct"/>
            <w:tcBorders>
              <w:bottom w:val="single" w:sz="4" w:space="0" w:color="auto"/>
            </w:tcBorders>
            <w:shd w:val="clear" w:color="auto" w:fill="auto"/>
            <w:vAlign w:val="center"/>
          </w:tcPr>
          <w:p w14:paraId="6C61722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7164815A"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621F9FEA"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5BB0260F" w14:textId="77777777" w:rsidR="00087F46" w:rsidRPr="00D01B1A" w:rsidRDefault="00087F46" w:rsidP="00FE2297">
            <w:pPr>
              <w:widowControl w:val="0"/>
              <w:suppressAutoHyphens/>
              <w:jc w:val="center"/>
              <w:rPr>
                <w:sz w:val="20"/>
                <w:szCs w:val="20"/>
              </w:rPr>
            </w:pPr>
            <w:r w:rsidRPr="00D01B1A">
              <w:rPr>
                <w:color w:val="000000"/>
                <w:sz w:val="20"/>
                <w:szCs w:val="20"/>
              </w:rPr>
              <w:t xml:space="preserve">N-oxide </w:t>
            </w:r>
            <w:proofErr w:type="spellStart"/>
            <w:r w:rsidRPr="00D01B1A">
              <w:rPr>
                <w:color w:val="000000"/>
                <w:sz w:val="20"/>
                <w:szCs w:val="20"/>
              </w:rPr>
              <w:t>Propamocarb.HCl</w:t>
            </w:r>
            <w:proofErr w:type="spellEnd"/>
            <w:r w:rsidRPr="00D01B1A">
              <w:rPr>
                <w:color w:val="000000"/>
                <w:sz w:val="20"/>
                <w:szCs w:val="20"/>
              </w:rPr>
              <w:t>*</w:t>
            </w:r>
          </w:p>
        </w:tc>
        <w:tc>
          <w:tcPr>
            <w:tcW w:w="676" w:type="pct"/>
            <w:vMerge w:val="restart"/>
            <w:tcBorders>
              <w:top w:val="single" w:sz="4" w:space="0" w:color="auto"/>
              <w:left w:val="nil"/>
              <w:right w:val="single" w:sz="4" w:space="0" w:color="auto"/>
            </w:tcBorders>
            <w:shd w:val="clear" w:color="auto" w:fill="auto"/>
            <w:vAlign w:val="center"/>
          </w:tcPr>
          <w:p w14:paraId="0FB0FEE5" w14:textId="77777777" w:rsidR="00087F46" w:rsidRPr="00D01B1A" w:rsidRDefault="00087F46" w:rsidP="00FE2297">
            <w:pPr>
              <w:widowControl w:val="0"/>
              <w:suppressAutoHyphens/>
              <w:jc w:val="center"/>
              <w:rPr>
                <w:sz w:val="20"/>
                <w:szCs w:val="20"/>
              </w:rPr>
            </w:pPr>
            <w:r w:rsidRPr="00D01B1A">
              <w:rPr>
                <w:color w:val="000000"/>
                <w:sz w:val="20"/>
                <w:szCs w:val="20"/>
              </w:rPr>
              <w:t>Bovine Meat</w:t>
            </w:r>
          </w:p>
        </w:tc>
        <w:tc>
          <w:tcPr>
            <w:tcW w:w="1352" w:type="pct"/>
            <w:tcBorders>
              <w:top w:val="single" w:sz="4" w:space="0" w:color="auto"/>
              <w:left w:val="nil"/>
              <w:bottom w:val="single" w:sz="4" w:space="0" w:color="auto"/>
              <w:right w:val="single" w:sz="4" w:space="0" w:color="auto"/>
            </w:tcBorders>
            <w:shd w:val="clear" w:color="auto" w:fill="auto"/>
            <w:vAlign w:val="center"/>
          </w:tcPr>
          <w:p w14:paraId="142F4AD2" w14:textId="77777777" w:rsidR="00087F46" w:rsidRPr="00D01B1A" w:rsidRDefault="00087F46" w:rsidP="00FE2297">
            <w:pPr>
              <w:suppressAutoHyphens/>
              <w:jc w:val="center"/>
              <w:rPr>
                <w:sz w:val="20"/>
                <w:szCs w:val="20"/>
              </w:rPr>
            </w:pPr>
            <w:r w:rsidRPr="00D01B1A">
              <w:rPr>
                <w:color w:val="000000"/>
                <w:sz w:val="20"/>
                <w:szCs w:val="20"/>
              </w:rPr>
              <w:t>0.01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bottom"/>
          </w:tcPr>
          <w:p w14:paraId="75561388" w14:textId="77777777" w:rsidR="00087F46" w:rsidRPr="00D01B1A" w:rsidRDefault="00087F46" w:rsidP="00FE2297">
            <w:pPr>
              <w:suppressAutoHyphens/>
              <w:jc w:val="center"/>
              <w:rPr>
                <w:sz w:val="20"/>
                <w:szCs w:val="20"/>
              </w:rPr>
            </w:pPr>
            <w:r w:rsidRPr="00D01B1A">
              <w:rPr>
                <w:color w:val="000000"/>
                <w:sz w:val="20"/>
                <w:szCs w:val="20"/>
              </w:rPr>
              <w:t>89</w:t>
            </w:r>
          </w:p>
        </w:tc>
        <w:tc>
          <w:tcPr>
            <w:tcW w:w="495" w:type="pct"/>
            <w:tcBorders>
              <w:top w:val="single" w:sz="4" w:space="0" w:color="auto"/>
              <w:left w:val="nil"/>
              <w:bottom w:val="single" w:sz="4" w:space="0" w:color="auto"/>
              <w:right w:val="single" w:sz="4" w:space="0" w:color="auto"/>
            </w:tcBorders>
            <w:shd w:val="clear" w:color="auto" w:fill="auto"/>
            <w:vAlign w:val="bottom"/>
          </w:tcPr>
          <w:p w14:paraId="02383FEC" w14:textId="77777777" w:rsidR="00087F46" w:rsidRPr="00D01B1A" w:rsidRDefault="00087F46" w:rsidP="00FE2297">
            <w:pPr>
              <w:suppressAutoHyphens/>
              <w:jc w:val="center"/>
              <w:rPr>
                <w:sz w:val="20"/>
                <w:szCs w:val="20"/>
              </w:rPr>
            </w:pPr>
            <w:r w:rsidRPr="00D01B1A">
              <w:rPr>
                <w:color w:val="000000"/>
                <w:sz w:val="20"/>
                <w:szCs w:val="20"/>
              </w:rPr>
              <w:t>11</w:t>
            </w:r>
          </w:p>
        </w:tc>
        <w:tc>
          <w:tcPr>
            <w:tcW w:w="889" w:type="pct"/>
            <w:vMerge w:val="restart"/>
            <w:shd w:val="clear" w:color="auto" w:fill="auto"/>
            <w:vAlign w:val="center"/>
          </w:tcPr>
          <w:p w14:paraId="42F8E96C"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S13-03821</w:t>
            </w:r>
          </w:p>
        </w:tc>
      </w:tr>
      <w:tr w:rsidR="00087F46" w:rsidRPr="00D01B1A" w14:paraId="77B1EE48" w14:textId="77777777" w:rsidTr="00FE2297">
        <w:tc>
          <w:tcPr>
            <w:tcW w:w="890" w:type="pct"/>
            <w:vMerge/>
            <w:tcBorders>
              <w:left w:val="single" w:sz="4" w:space="0" w:color="auto"/>
              <w:right w:val="single" w:sz="4" w:space="0" w:color="auto"/>
            </w:tcBorders>
            <w:shd w:val="clear" w:color="auto" w:fill="auto"/>
            <w:vAlign w:val="center"/>
          </w:tcPr>
          <w:p w14:paraId="7246B004"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1CDB8BC2"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2D8D4029" w14:textId="77777777" w:rsidR="00087F46" w:rsidRPr="00D01B1A" w:rsidRDefault="00087F46" w:rsidP="00FE2297">
            <w:pPr>
              <w:suppressAutoHyphens/>
              <w:jc w:val="center"/>
              <w:rPr>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EE31E97" w14:textId="77777777" w:rsidR="00087F46" w:rsidRPr="00D01B1A" w:rsidRDefault="00087F46" w:rsidP="00FE2297">
            <w:pPr>
              <w:suppressAutoHyphens/>
              <w:jc w:val="center"/>
              <w:rPr>
                <w:sz w:val="20"/>
                <w:szCs w:val="20"/>
              </w:rPr>
            </w:pPr>
            <w:r w:rsidRPr="00D01B1A">
              <w:rPr>
                <w:color w:val="000000"/>
                <w:sz w:val="20"/>
                <w:szCs w:val="20"/>
              </w:rPr>
              <w:t>104</w:t>
            </w:r>
          </w:p>
        </w:tc>
        <w:tc>
          <w:tcPr>
            <w:tcW w:w="495" w:type="pct"/>
            <w:tcBorders>
              <w:top w:val="nil"/>
              <w:left w:val="nil"/>
              <w:bottom w:val="single" w:sz="4" w:space="0" w:color="auto"/>
              <w:right w:val="single" w:sz="4" w:space="0" w:color="auto"/>
            </w:tcBorders>
            <w:shd w:val="clear" w:color="auto" w:fill="auto"/>
            <w:vAlign w:val="bottom"/>
          </w:tcPr>
          <w:p w14:paraId="0A195B74" w14:textId="77777777" w:rsidR="00087F46" w:rsidRPr="00D01B1A" w:rsidRDefault="00087F46" w:rsidP="00FE2297">
            <w:pPr>
              <w:suppressAutoHyphens/>
              <w:jc w:val="center"/>
              <w:rPr>
                <w:sz w:val="20"/>
                <w:szCs w:val="20"/>
              </w:rPr>
            </w:pPr>
            <w:r w:rsidRPr="00D01B1A">
              <w:rPr>
                <w:color w:val="000000"/>
                <w:sz w:val="20"/>
                <w:szCs w:val="20"/>
              </w:rPr>
              <w:t>1.7</w:t>
            </w:r>
          </w:p>
        </w:tc>
        <w:tc>
          <w:tcPr>
            <w:tcW w:w="889" w:type="pct"/>
            <w:vMerge/>
            <w:shd w:val="clear" w:color="auto" w:fill="auto"/>
            <w:vAlign w:val="center"/>
          </w:tcPr>
          <w:p w14:paraId="09D62764" w14:textId="77777777" w:rsidR="00087F46" w:rsidRPr="00D01B1A" w:rsidRDefault="00087F46" w:rsidP="00FE2297">
            <w:pPr>
              <w:widowControl w:val="0"/>
              <w:suppressAutoHyphens/>
              <w:jc w:val="center"/>
              <w:rPr>
                <w:sz w:val="20"/>
                <w:szCs w:val="20"/>
                <w:highlight w:val="cyan"/>
              </w:rPr>
            </w:pPr>
          </w:p>
        </w:tc>
      </w:tr>
      <w:tr w:rsidR="00087F46" w:rsidRPr="00D01B1A" w14:paraId="064C46EC" w14:textId="77777777" w:rsidTr="00FE2297">
        <w:tc>
          <w:tcPr>
            <w:tcW w:w="890" w:type="pct"/>
            <w:vMerge/>
            <w:tcBorders>
              <w:left w:val="single" w:sz="4" w:space="0" w:color="auto"/>
              <w:right w:val="single" w:sz="4" w:space="0" w:color="auto"/>
            </w:tcBorders>
            <w:shd w:val="clear" w:color="auto" w:fill="auto"/>
            <w:vAlign w:val="center"/>
          </w:tcPr>
          <w:p w14:paraId="000F40E3"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6438FA56"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8E8A615"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1038703D" w14:textId="77777777" w:rsidR="00087F46" w:rsidRPr="00D01B1A" w:rsidRDefault="00087F46" w:rsidP="00FE2297">
            <w:pPr>
              <w:suppressAutoHyphens/>
              <w:jc w:val="center"/>
              <w:rPr>
                <w:color w:val="000000"/>
                <w:sz w:val="20"/>
                <w:szCs w:val="20"/>
              </w:rPr>
            </w:pPr>
            <w:r w:rsidRPr="00D01B1A">
              <w:rPr>
                <w:color w:val="000000"/>
                <w:sz w:val="20"/>
                <w:szCs w:val="20"/>
              </w:rPr>
              <w:t>97</w:t>
            </w:r>
          </w:p>
        </w:tc>
        <w:tc>
          <w:tcPr>
            <w:tcW w:w="495" w:type="pct"/>
            <w:tcBorders>
              <w:top w:val="nil"/>
              <w:left w:val="nil"/>
              <w:bottom w:val="single" w:sz="4" w:space="0" w:color="auto"/>
              <w:right w:val="single" w:sz="4" w:space="0" w:color="auto"/>
            </w:tcBorders>
            <w:shd w:val="clear" w:color="auto" w:fill="auto"/>
            <w:vAlign w:val="bottom"/>
          </w:tcPr>
          <w:p w14:paraId="60368A55" w14:textId="77777777" w:rsidR="00087F46" w:rsidRPr="00D01B1A" w:rsidRDefault="00087F46" w:rsidP="00FE2297">
            <w:pPr>
              <w:suppressAutoHyphens/>
              <w:jc w:val="center"/>
              <w:rPr>
                <w:color w:val="000000"/>
                <w:sz w:val="20"/>
                <w:szCs w:val="20"/>
              </w:rPr>
            </w:pPr>
            <w:r w:rsidRPr="00D01B1A">
              <w:rPr>
                <w:color w:val="000000"/>
                <w:sz w:val="20"/>
                <w:szCs w:val="20"/>
              </w:rPr>
              <w:t>10</w:t>
            </w:r>
          </w:p>
        </w:tc>
        <w:tc>
          <w:tcPr>
            <w:tcW w:w="889" w:type="pct"/>
            <w:vMerge/>
            <w:shd w:val="clear" w:color="auto" w:fill="auto"/>
            <w:vAlign w:val="center"/>
          </w:tcPr>
          <w:p w14:paraId="2765C53C" w14:textId="77777777" w:rsidR="00087F46" w:rsidRPr="00D01B1A" w:rsidRDefault="00087F46" w:rsidP="00FE2297">
            <w:pPr>
              <w:widowControl w:val="0"/>
              <w:suppressAutoHyphens/>
              <w:jc w:val="center"/>
              <w:rPr>
                <w:sz w:val="20"/>
                <w:szCs w:val="20"/>
                <w:highlight w:val="cyan"/>
              </w:rPr>
            </w:pPr>
          </w:p>
        </w:tc>
      </w:tr>
      <w:tr w:rsidR="00087F46" w:rsidRPr="00D01B1A" w14:paraId="6D711861" w14:textId="77777777" w:rsidTr="00FE2297">
        <w:tc>
          <w:tcPr>
            <w:tcW w:w="890" w:type="pct"/>
            <w:vMerge/>
            <w:tcBorders>
              <w:left w:val="single" w:sz="4" w:space="0" w:color="auto"/>
              <w:right w:val="single" w:sz="4" w:space="0" w:color="auto"/>
            </w:tcBorders>
            <w:shd w:val="clear" w:color="auto" w:fill="auto"/>
            <w:vAlign w:val="center"/>
          </w:tcPr>
          <w:p w14:paraId="37498116"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19E9E90F" w14:textId="77777777" w:rsidR="00087F46" w:rsidRPr="00D01B1A" w:rsidRDefault="00087F46" w:rsidP="00FE2297">
            <w:pPr>
              <w:widowControl w:val="0"/>
              <w:suppressAutoHyphens/>
              <w:jc w:val="center"/>
              <w:rPr>
                <w:sz w:val="20"/>
                <w:szCs w:val="20"/>
              </w:rPr>
            </w:pPr>
            <w:r w:rsidRPr="00D01B1A">
              <w:rPr>
                <w:color w:val="000000"/>
                <w:sz w:val="20"/>
                <w:szCs w:val="20"/>
              </w:rPr>
              <w:t>Bovine Fat</w:t>
            </w:r>
          </w:p>
        </w:tc>
        <w:tc>
          <w:tcPr>
            <w:tcW w:w="1352" w:type="pct"/>
            <w:tcBorders>
              <w:top w:val="nil"/>
              <w:left w:val="nil"/>
              <w:bottom w:val="single" w:sz="4" w:space="0" w:color="auto"/>
              <w:right w:val="single" w:sz="4" w:space="0" w:color="auto"/>
            </w:tcBorders>
            <w:shd w:val="clear" w:color="auto" w:fill="auto"/>
            <w:vAlign w:val="center"/>
          </w:tcPr>
          <w:p w14:paraId="3D9EA38A"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09F4BCBA" w14:textId="77777777" w:rsidR="00087F46" w:rsidRPr="00D01B1A" w:rsidRDefault="00087F46" w:rsidP="00FE2297">
            <w:pPr>
              <w:suppressAutoHyphens/>
              <w:jc w:val="center"/>
              <w:rPr>
                <w:color w:val="000000"/>
                <w:sz w:val="20"/>
                <w:szCs w:val="20"/>
              </w:rPr>
            </w:pPr>
            <w:r w:rsidRPr="00D01B1A">
              <w:rPr>
                <w:color w:val="000000"/>
                <w:sz w:val="20"/>
                <w:szCs w:val="20"/>
              </w:rPr>
              <w:t>78</w:t>
            </w:r>
          </w:p>
        </w:tc>
        <w:tc>
          <w:tcPr>
            <w:tcW w:w="495" w:type="pct"/>
            <w:tcBorders>
              <w:top w:val="nil"/>
              <w:left w:val="nil"/>
              <w:bottom w:val="single" w:sz="4" w:space="0" w:color="auto"/>
              <w:right w:val="single" w:sz="4" w:space="0" w:color="auto"/>
            </w:tcBorders>
            <w:shd w:val="clear" w:color="auto" w:fill="auto"/>
            <w:vAlign w:val="bottom"/>
          </w:tcPr>
          <w:p w14:paraId="0CF8EC03" w14:textId="77777777" w:rsidR="00087F46" w:rsidRPr="00D01B1A" w:rsidRDefault="00087F46" w:rsidP="00FE2297">
            <w:pPr>
              <w:suppressAutoHyphens/>
              <w:jc w:val="center"/>
              <w:rPr>
                <w:color w:val="000000"/>
                <w:sz w:val="20"/>
                <w:szCs w:val="20"/>
              </w:rPr>
            </w:pPr>
            <w:r w:rsidRPr="00D01B1A">
              <w:rPr>
                <w:color w:val="000000"/>
                <w:sz w:val="20"/>
                <w:szCs w:val="20"/>
              </w:rPr>
              <w:t>4.6</w:t>
            </w:r>
          </w:p>
        </w:tc>
        <w:tc>
          <w:tcPr>
            <w:tcW w:w="889" w:type="pct"/>
            <w:vMerge/>
            <w:shd w:val="clear" w:color="auto" w:fill="auto"/>
            <w:vAlign w:val="center"/>
          </w:tcPr>
          <w:p w14:paraId="4482EAA8" w14:textId="77777777" w:rsidR="00087F46" w:rsidRPr="00D01B1A" w:rsidRDefault="00087F46" w:rsidP="00FE2297">
            <w:pPr>
              <w:widowControl w:val="0"/>
              <w:suppressAutoHyphens/>
              <w:jc w:val="center"/>
              <w:rPr>
                <w:sz w:val="20"/>
                <w:szCs w:val="20"/>
                <w:highlight w:val="cyan"/>
              </w:rPr>
            </w:pPr>
          </w:p>
        </w:tc>
      </w:tr>
      <w:tr w:rsidR="00087F46" w:rsidRPr="00D01B1A" w14:paraId="5685CEB0" w14:textId="77777777" w:rsidTr="00FE2297">
        <w:tc>
          <w:tcPr>
            <w:tcW w:w="890" w:type="pct"/>
            <w:vMerge/>
            <w:tcBorders>
              <w:left w:val="single" w:sz="4" w:space="0" w:color="auto"/>
              <w:right w:val="single" w:sz="4" w:space="0" w:color="auto"/>
            </w:tcBorders>
            <w:shd w:val="clear" w:color="auto" w:fill="auto"/>
            <w:vAlign w:val="center"/>
          </w:tcPr>
          <w:p w14:paraId="26C129EA"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5B71C668"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36D559CD"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31E2D508" w14:textId="77777777" w:rsidR="00087F46" w:rsidRPr="00D01B1A" w:rsidRDefault="00087F46" w:rsidP="00FE2297">
            <w:pPr>
              <w:suppressAutoHyphens/>
              <w:jc w:val="center"/>
              <w:rPr>
                <w:color w:val="000000"/>
                <w:sz w:val="20"/>
                <w:szCs w:val="20"/>
              </w:rPr>
            </w:pPr>
            <w:r w:rsidRPr="00D01B1A">
              <w:rPr>
                <w:color w:val="000000"/>
                <w:sz w:val="20"/>
                <w:szCs w:val="20"/>
              </w:rPr>
              <w:t>109</w:t>
            </w:r>
          </w:p>
        </w:tc>
        <w:tc>
          <w:tcPr>
            <w:tcW w:w="495" w:type="pct"/>
            <w:tcBorders>
              <w:top w:val="nil"/>
              <w:left w:val="nil"/>
              <w:bottom w:val="single" w:sz="4" w:space="0" w:color="auto"/>
              <w:right w:val="single" w:sz="4" w:space="0" w:color="auto"/>
            </w:tcBorders>
            <w:shd w:val="clear" w:color="auto" w:fill="auto"/>
            <w:vAlign w:val="bottom"/>
          </w:tcPr>
          <w:p w14:paraId="6613594A" w14:textId="77777777" w:rsidR="00087F46" w:rsidRPr="00D01B1A" w:rsidRDefault="00087F46" w:rsidP="00FE2297">
            <w:pPr>
              <w:suppressAutoHyphens/>
              <w:jc w:val="center"/>
              <w:rPr>
                <w:color w:val="000000"/>
                <w:sz w:val="20"/>
                <w:szCs w:val="20"/>
              </w:rPr>
            </w:pPr>
            <w:r w:rsidRPr="00D01B1A">
              <w:rPr>
                <w:color w:val="000000"/>
                <w:sz w:val="20"/>
                <w:szCs w:val="20"/>
              </w:rPr>
              <w:t>2.9</w:t>
            </w:r>
          </w:p>
        </w:tc>
        <w:tc>
          <w:tcPr>
            <w:tcW w:w="889" w:type="pct"/>
            <w:vMerge/>
            <w:shd w:val="clear" w:color="auto" w:fill="auto"/>
            <w:vAlign w:val="center"/>
          </w:tcPr>
          <w:p w14:paraId="0F554D5E" w14:textId="77777777" w:rsidR="00087F46" w:rsidRPr="00D01B1A" w:rsidRDefault="00087F46" w:rsidP="00FE2297">
            <w:pPr>
              <w:widowControl w:val="0"/>
              <w:suppressAutoHyphens/>
              <w:jc w:val="center"/>
              <w:rPr>
                <w:sz w:val="20"/>
                <w:szCs w:val="20"/>
                <w:highlight w:val="cyan"/>
              </w:rPr>
            </w:pPr>
          </w:p>
        </w:tc>
      </w:tr>
      <w:tr w:rsidR="00087F46" w:rsidRPr="00D01B1A" w14:paraId="5ED44526" w14:textId="77777777" w:rsidTr="00FE2297">
        <w:tc>
          <w:tcPr>
            <w:tcW w:w="890" w:type="pct"/>
            <w:vMerge/>
            <w:tcBorders>
              <w:left w:val="single" w:sz="4" w:space="0" w:color="auto"/>
              <w:right w:val="single" w:sz="4" w:space="0" w:color="auto"/>
            </w:tcBorders>
            <w:shd w:val="clear" w:color="auto" w:fill="auto"/>
            <w:vAlign w:val="center"/>
          </w:tcPr>
          <w:p w14:paraId="665710F9"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353314E6"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03B57960"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63FE05BB" w14:textId="77777777" w:rsidR="00087F46" w:rsidRPr="00D01B1A" w:rsidRDefault="00087F46" w:rsidP="00FE2297">
            <w:pPr>
              <w:suppressAutoHyphens/>
              <w:jc w:val="center"/>
              <w:rPr>
                <w:color w:val="000000"/>
                <w:sz w:val="20"/>
                <w:szCs w:val="20"/>
              </w:rPr>
            </w:pPr>
            <w:r w:rsidRPr="00D01B1A">
              <w:rPr>
                <w:color w:val="000000"/>
                <w:sz w:val="20"/>
                <w:szCs w:val="20"/>
              </w:rPr>
              <w:t>94</w:t>
            </w:r>
          </w:p>
        </w:tc>
        <w:tc>
          <w:tcPr>
            <w:tcW w:w="495" w:type="pct"/>
            <w:tcBorders>
              <w:top w:val="nil"/>
              <w:left w:val="nil"/>
              <w:bottom w:val="single" w:sz="4" w:space="0" w:color="auto"/>
              <w:right w:val="single" w:sz="4" w:space="0" w:color="auto"/>
            </w:tcBorders>
            <w:shd w:val="clear" w:color="auto" w:fill="auto"/>
            <w:vAlign w:val="bottom"/>
          </w:tcPr>
          <w:p w14:paraId="232EB712" w14:textId="77777777" w:rsidR="00087F46" w:rsidRPr="00D01B1A" w:rsidRDefault="00087F46" w:rsidP="00FE2297">
            <w:pPr>
              <w:suppressAutoHyphens/>
              <w:jc w:val="center"/>
              <w:rPr>
                <w:color w:val="000000"/>
                <w:sz w:val="20"/>
                <w:szCs w:val="20"/>
              </w:rPr>
            </w:pPr>
            <w:r w:rsidRPr="00D01B1A">
              <w:rPr>
                <w:color w:val="000000"/>
                <w:sz w:val="20"/>
                <w:szCs w:val="20"/>
              </w:rPr>
              <w:t>18</w:t>
            </w:r>
          </w:p>
        </w:tc>
        <w:tc>
          <w:tcPr>
            <w:tcW w:w="889" w:type="pct"/>
            <w:vMerge/>
            <w:shd w:val="clear" w:color="auto" w:fill="auto"/>
            <w:vAlign w:val="center"/>
          </w:tcPr>
          <w:p w14:paraId="5231E2BD" w14:textId="77777777" w:rsidR="00087F46" w:rsidRPr="00D01B1A" w:rsidRDefault="00087F46" w:rsidP="00FE2297">
            <w:pPr>
              <w:widowControl w:val="0"/>
              <w:suppressAutoHyphens/>
              <w:jc w:val="center"/>
              <w:rPr>
                <w:sz w:val="20"/>
                <w:szCs w:val="20"/>
                <w:highlight w:val="cyan"/>
              </w:rPr>
            </w:pPr>
          </w:p>
        </w:tc>
      </w:tr>
      <w:tr w:rsidR="00087F46" w:rsidRPr="00D01B1A" w14:paraId="1C014D4B" w14:textId="77777777" w:rsidTr="00FE2297">
        <w:tc>
          <w:tcPr>
            <w:tcW w:w="890" w:type="pct"/>
            <w:vMerge/>
            <w:tcBorders>
              <w:left w:val="single" w:sz="4" w:space="0" w:color="auto"/>
              <w:right w:val="single" w:sz="4" w:space="0" w:color="auto"/>
            </w:tcBorders>
            <w:shd w:val="clear" w:color="auto" w:fill="auto"/>
            <w:vAlign w:val="center"/>
          </w:tcPr>
          <w:p w14:paraId="106DB081"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5B18F557"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Bovine Liver </w:t>
            </w:r>
          </w:p>
        </w:tc>
        <w:tc>
          <w:tcPr>
            <w:tcW w:w="1352" w:type="pct"/>
            <w:tcBorders>
              <w:top w:val="nil"/>
              <w:left w:val="nil"/>
              <w:bottom w:val="single" w:sz="4" w:space="0" w:color="auto"/>
              <w:right w:val="single" w:sz="4" w:space="0" w:color="auto"/>
            </w:tcBorders>
            <w:shd w:val="clear" w:color="auto" w:fill="auto"/>
            <w:vAlign w:val="center"/>
          </w:tcPr>
          <w:p w14:paraId="6788F873" w14:textId="77777777" w:rsidR="00087F46" w:rsidRPr="00D01B1A" w:rsidRDefault="00087F46" w:rsidP="00FE2297">
            <w:pPr>
              <w:suppressAutoHyphens/>
              <w:jc w:val="center"/>
              <w:rPr>
                <w:color w:val="000000"/>
                <w:sz w:val="20"/>
                <w:szCs w:val="20"/>
              </w:rPr>
            </w:pPr>
            <w:r w:rsidRPr="00D01B1A">
              <w:rPr>
                <w:color w:val="000000"/>
                <w:sz w:val="20"/>
                <w:szCs w:val="20"/>
              </w:rPr>
              <w:t>0.01 (n=4</w:t>
            </w:r>
            <w:r w:rsidRPr="00D01B1A">
              <w:rPr>
                <w:color w:val="000000"/>
                <w:sz w:val="20"/>
                <w:szCs w:val="20"/>
                <w:vertAlign w:val="superscript"/>
              </w:rPr>
              <w:t>†</w:t>
            </w:r>
            <w:r w:rsidRPr="00D01B1A">
              <w:rPr>
                <w:color w:val="000000"/>
                <w:sz w:val="20"/>
                <w:szCs w:val="20"/>
              </w:rPr>
              <w:t>)</w:t>
            </w:r>
          </w:p>
        </w:tc>
        <w:tc>
          <w:tcPr>
            <w:tcW w:w="698" w:type="pct"/>
            <w:tcBorders>
              <w:top w:val="nil"/>
              <w:left w:val="single" w:sz="4" w:space="0" w:color="auto"/>
              <w:bottom w:val="single" w:sz="4" w:space="0" w:color="auto"/>
              <w:right w:val="single" w:sz="4" w:space="0" w:color="auto"/>
            </w:tcBorders>
            <w:shd w:val="clear" w:color="auto" w:fill="auto"/>
            <w:vAlign w:val="bottom"/>
          </w:tcPr>
          <w:p w14:paraId="0CB0388F" w14:textId="77777777" w:rsidR="00087F46" w:rsidRPr="00D01B1A" w:rsidRDefault="00087F46" w:rsidP="00FE2297">
            <w:pPr>
              <w:suppressAutoHyphens/>
              <w:jc w:val="center"/>
              <w:rPr>
                <w:color w:val="000000"/>
                <w:sz w:val="20"/>
                <w:szCs w:val="20"/>
              </w:rPr>
            </w:pPr>
            <w:r w:rsidRPr="00D01B1A">
              <w:rPr>
                <w:color w:val="000000"/>
                <w:sz w:val="20"/>
                <w:szCs w:val="20"/>
              </w:rPr>
              <w:t>74</w:t>
            </w:r>
          </w:p>
        </w:tc>
        <w:tc>
          <w:tcPr>
            <w:tcW w:w="495" w:type="pct"/>
            <w:tcBorders>
              <w:top w:val="nil"/>
              <w:left w:val="nil"/>
              <w:bottom w:val="single" w:sz="4" w:space="0" w:color="auto"/>
              <w:right w:val="single" w:sz="4" w:space="0" w:color="auto"/>
            </w:tcBorders>
            <w:shd w:val="clear" w:color="auto" w:fill="auto"/>
            <w:vAlign w:val="bottom"/>
          </w:tcPr>
          <w:p w14:paraId="5F768530" w14:textId="77777777" w:rsidR="00087F46" w:rsidRPr="00D01B1A" w:rsidRDefault="00087F46" w:rsidP="00FE2297">
            <w:pPr>
              <w:suppressAutoHyphens/>
              <w:jc w:val="center"/>
              <w:rPr>
                <w:color w:val="000000"/>
                <w:sz w:val="20"/>
                <w:szCs w:val="20"/>
              </w:rPr>
            </w:pPr>
            <w:r w:rsidRPr="00D01B1A">
              <w:rPr>
                <w:color w:val="000000"/>
                <w:sz w:val="20"/>
                <w:szCs w:val="20"/>
              </w:rPr>
              <w:t>4.8</w:t>
            </w:r>
          </w:p>
        </w:tc>
        <w:tc>
          <w:tcPr>
            <w:tcW w:w="889" w:type="pct"/>
            <w:vMerge/>
            <w:shd w:val="clear" w:color="auto" w:fill="auto"/>
            <w:vAlign w:val="center"/>
          </w:tcPr>
          <w:p w14:paraId="60E067F7" w14:textId="77777777" w:rsidR="00087F46" w:rsidRPr="00D01B1A" w:rsidRDefault="00087F46" w:rsidP="00FE2297">
            <w:pPr>
              <w:widowControl w:val="0"/>
              <w:suppressAutoHyphens/>
              <w:jc w:val="center"/>
              <w:rPr>
                <w:sz w:val="20"/>
                <w:szCs w:val="20"/>
                <w:highlight w:val="cyan"/>
              </w:rPr>
            </w:pPr>
          </w:p>
        </w:tc>
      </w:tr>
      <w:tr w:rsidR="00087F46" w:rsidRPr="00D01B1A" w14:paraId="2F4BBD8A" w14:textId="77777777" w:rsidTr="00FE2297">
        <w:tc>
          <w:tcPr>
            <w:tcW w:w="890" w:type="pct"/>
            <w:vMerge/>
            <w:tcBorders>
              <w:left w:val="single" w:sz="4" w:space="0" w:color="auto"/>
              <w:right w:val="single" w:sz="4" w:space="0" w:color="auto"/>
            </w:tcBorders>
            <w:shd w:val="clear" w:color="auto" w:fill="auto"/>
            <w:vAlign w:val="center"/>
          </w:tcPr>
          <w:p w14:paraId="78FEF28F"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67AC609E"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B03733A"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E684C24" w14:textId="77777777" w:rsidR="00087F46" w:rsidRPr="00D01B1A" w:rsidRDefault="00087F46" w:rsidP="00FE2297">
            <w:pPr>
              <w:suppressAutoHyphens/>
              <w:jc w:val="center"/>
              <w:rPr>
                <w:color w:val="000000"/>
                <w:sz w:val="20"/>
                <w:szCs w:val="20"/>
              </w:rPr>
            </w:pPr>
            <w:r w:rsidRPr="00D01B1A">
              <w:rPr>
                <w:color w:val="000000"/>
                <w:sz w:val="20"/>
                <w:szCs w:val="20"/>
              </w:rPr>
              <w:t>107</w:t>
            </w:r>
          </w:p>
        </w:tc>
        <w:tc>
          <w:tcPr>
            <w:tcW w:w="495" w:type="pct"/>
            <w:tcBorders>
              <w:top w:val="nil"/>
              <w:left w:val="nil"/>
              <w:bottom w:val="single" w:sz="4" w:space="0" w:color="auto"/>
              <w:right w:val="single" w:sz="4" w:space="0" w:color="auto"/>
            </w:tcBorders>
            <w:shd w:val="clear" w:color="auto" w:fill="auto"/>
            <w:vAlign w:val="bottom"/>
          </w:tcPr>
          <w:p w14:paraId="723DD346" w14:textId="77777777" w:rsidR="00087F46" w:rsidRPr="00D01B1A" w:rsidRDefault="00087F46" w:rsidP="00FE2297">
            <w:pPr>
              <w:suppressAutoHyphens/>
              <w:jc w:val="center"/>
              <w:rPr>
                <w:color w:val="000000"/>
                <w:sz w:val="20"/>
                <w:szCs w:val="20"/>
              </w:rPr>
            </w:pPr>
            <w:r w:rsidRPr="00D01B1A">
              <w:rPr>
                <w:color w:val="000000"/>
                <w:sz w:val="20"/>
                <w:szCs w:val="20"/>
              </w:rPr>
              <w:t>3.3</w:t>
            </w:r>
          </w:p>
        </w:tc>
        <w:tc>
          <w:tcPr>
            <w:tcW w:w="889" w:type="pct"/>
            <w:vMerge/>
            <w:shd w:val="clear" w:color="auto" w:fill="auto"/>
            <w:vAlign w:val="center"/>
          </w:tcPr>
          <w:p w14:paraId="48DF083C" w14:textId="77777777" w:rsidR="00087F46" w:rsidRPr="00D01B1A" w:rsidRDefault="00087F46" w:rsidP="00FE2297">
            <w:pPr>
              <w:widowControl w:val="0"/>
              <w:suppressAutoHyphens/>
              <w:jc w:val="center"/>
              <w:rPr>
                <w:sz w:val="20"/>
                <w:szCs w:val="20"/>
                <w:highlight w:val="cyan"/>
              </w:rPr>
            </w:pPr>
          </w:p>
        </w:tc>
      </w:tr>
      <w:tr w:rsidR="00087F46" w:rsidRPr="00D01B1A" w14:paraId="52134901" w14:textId="77777777" w:rsidTr="00FE2297">
        <w:tc>
          <w:tcPr>
            <w:tcW w:w="890" w:type="pct"/>
            <w:vMerge/>
            <w:tcBorders>
              <w:left w:val="single" w:sz="4" w:space="0" w:color="auto"/>
              <w:right w:val="single" w:sz="4" w:space="0" w:color="auto"/>
            </w:tcBorders>
            <w:shd w:val="clear" w:color="auto" w:fill="auto"/>
            <w:vAlign w:val="center"/>
          </w:tcPr>
          <w:p w14:paraId="07B32583"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7EB2C5EA"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2B5F8C1C" w14:textId="77777777" w:rsidR="00087F46" w:rsidRPr="00D01B1A" w:rsidRDefault="00087F46" w:rsidP="00FE2297">
            <w:pPr>
              <w:suppressAutoHyphens/>
              <w:jc w:val="center"/>
              <w:rPr>
                <w:color w:val="000000"/>
                <w:sz w:val="20"/>
                <w:szCs w:val="20"/>
              </w:rPr>
            </w:pPr>
            <w:r w:rsidRPr="00D01B1A">
              <w:rPr>
                <w:color w:val="000000"/>
                <w:sz w:val="20"/>
                <w:szCs w:val="20"/>
              </w:rPr>
              <w:t>Overall Recovery (n=9)</w:t>
            </w:r>
          </w:p>
        </w:tc>
        <w:tc>
          <w:tcPr>
            <w:tcW w:w="698" w:type="pct"/>
            <w:tcBorders>
              <w:top w:val="nil"/>
              <w:left w:val="single" w:sz="4" w:space="0" w:color="auto"/>
              <w:bottom w:val="single" w:sz="4" w:space="0" w:color="auto"/>
              <w:right w:val="single" w:sz="4" w:space="0" w:color="auto"/>
            </w:tcBorders>
            <w:shd w:val="clear" w:color="auto" w:fill="auto"/>
            <w:vAlign w:val="bottom"/>
          </w:tcPr>
          <w:p w14:paraId="0B8EC972" w14:textId="77777777" w:rsidR="00087F46" w:rsidRPr="00D01B1A" w:rsidRDefault="00087F46" w:rsidP="00FE2297">
            <w:pPr>
              <w:suppressAutoHyphens/>
              <w:jc w:val="center"/>
              <w:rPr>
                <w:color w:val="000000"/>
                <w:sz w:val="20"/>
                <w:szCs w:val="20"/>
              </w:rPr>
            </w:pPr>
            <w:r w:rsidRPr="00D01B1A">
              <w:rPr>
                <w:color w:val="000000"/>
                <w:sz w:val="20"/>
                <w:szCs w:val="20"/>
              </w:rPr>
              <w:t>92</w:t>
            </w:r>
          </w:p>
        </w:tc>
        <w:tc>
          <w:tcPr>
            <w:tcW w:w="495" w:type="pct"/>
            <w:tcBorders>
              <w:top w:val="nil"/>
              <w:left w:val="nil"/>
              <w:bottom w:val="single" w:sz="4" w:space="0" w:color="auto"/>
              <w:right w:val="single" w:sz="4" w:space="0" w:color="auto"/>
            </w:tcBorders>
            <w:shd w:val="clear" w:color="auto" w:fill="auto"/>
            <w:vAlign w:val="bottom"/>
          </w:tcPr>
          <w:p w14:paraId="7FD2C186" w14:textId="77777777" w:rsidR="00087F46" w:rsidRPr="00D01B1A" w:rsidRDefault="00087F46" w:rsidP="00FE2297">
            <w:pPr>
              <w:suppressAutoHyphens/>
              <w:jc w:val="center"/>
              <w:rPr>
                <w:color w:val="000000"/>
                <w:sz w:val="20"/>
                <w:szCs w:val="20"/>
              </w:rPr>
            </w:pPr>
            <w:r w:rsidRPr="00D01B1A">
              <w:rPr>
                <w:color w:val="000000"/>
                <w:sz w:val="20"/>
                <w:szCs w:val="20"/>
              </w:rPr>
              <w:t>19</w:t>
            </w:r>
          </w:p>
        </w:tc>
        <w:tc>
          <w:tcPr>
            <w:tcW w:w="889" w:type="pct"/>
            <w:vMerge/>
            <w:shd w:val="clear" w:color="auto" w:fill="auto"/>
            <w:vAlign w:val="center"/>
          </w:tcPr>
          <w:p w14:paraId="53572AD6" w14:textId="77777777" w:rsidR="00087F46" w:rsidRPr="00D01B1A" w:rsidRDefault="00087F46" w:rsidP="00FE2297">
            <w:pPr>
              <w:widowControl w:val="0"/>
              <w:suppressAutoHyphens/>
              <w:jc w:val="center"/>
              <w:rPr>
                <w:sz w:val="20"/>
                <w:szCs w:val="20"/>
                <w:highlight w:val="cyan"/>
              </w:rPr>
            </w:pPr>
          </w:p>
        </w:tc>
      </w:tr>
      <w:tr w:rsidR="00087F46" w:rsidRPr="00D01B1A" w14:paraId="787D1F7B" w14:textId="77777777" w:rsidTr="00FE2297">
        <w:tc>
          <w:tcPr>
            <w:tcW w:w="890" w:type="pct"/>
            <w:vMerge/>
            <w:tcBorders>
              <w:left w:val="single" w:sz="4" w:space="0" w:color="auto"/>
              <w:right w:val="single" w:sz="4" w:space="0" w:color="auto"/>
            </w:tcBorders>
            <w:shd w:val="clear" w:color="auto" w:fill="auto"/>
            <w:vAlign w:val="center"/>
          </w:tcPr>
          <w:p w14:paraId="48E48F78"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0360BBD9"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Bovine Kidney</w:t>
            </w:r>
          </w:p>
        </w:tc>
        <w:tc>
          <w:tcPr>
            <w:tcW w:w="1352" w:type="pct"/>
            <w:tcBorders>
              <w:top w:val="nil"/>
              <w:left w:val="nil"/>
              <w:bottom w:val="single" w:sz="4" w:space="0" w:color="auto"/>
              <w:right w:val="single" w:sz="4" w:space="0" w:color="auto"/>
            </w:tcBorders>
            <w:shd w:val="clear" w:color="auto" w:fill="auto"/>
            <w:vAlign w:val="center"/>
          </w:tcPr>
          <w:p w14:paraId="311331B9"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48676165" w14:textId="77777777" w:rsidR="00087F46" w:rsidRPr="00D01B1A" w:rsidRDefault="00087F46" w:rsidP="00FE2297">
            <w:pPr>
              <w:suppressAutoHyphens/>
              <w:jc w:val="center"/>
              <w:rPr>
                <w:color w:val="000000"/>
                <w:sz w:val="20"/>
                <w:szCs w:val="20"/>
              </w:rPr>
            </w:pPr>
            <w:r w:rsidRPr="00D01B1A">
              <w:rPr>
                <w:color w:val="000000"/>
                <w:sz w:val="20"/>
                <w:szCs w:val="20"/>
              </w:rPr>
              <w:t>71</w:t>
            </w:r>
          </w:p>
        </w:tc>
        <w:tc>
          <w:tcPr>
            <w:tcW w:w="495" w:type="pct"/>
            <w:tcBorders>
              <w:top w:val="nil"/>
              <w:left w:val="nil"/>
              <w:bottom w:val="single" w:sz="4" w:space="0" w:color="auto"/>
              <w:right w:val="single" w:sz="4" w:space="0" w:color="auto"/>
            </w:tcBorders>
            <w:shd w:val="clear" w:color="auto" w:fill="auto"/>
            <w:vAlign w:val="bottom"/>
          </w:tcPr>
          <w:p w14:paraId="41103BB4" w14:textId="77777777" w:rsidR="00087F46" w:rsidRPr="00D01B1A" w:rsidRDefault="00087F46" w:rsidP="00FE2297">
            <w:pPr>
              <w:suppressAutoHyphens/>
              <w:jc w:val="center"/>
              <w:rPr>
                <w:color w:val="000000"/>
                <w:sz w:val="20"/>
                <w:szCs w:val="20"/>
              </w:rPr>
            </w:pPr>
            <w:r w:rsidRPr="00D01B1A">
              <w:rPr>
                <w:color w:val="000000"/>
                <w:sz w:val="20"/>
                <w:szCs w:val="20"/>
              </w:rPr>
              <w:t>3.2</w:t>
            </w:r>
          </w:p>
        </w:tc>
        <w:tc>
          <w:tcPr>
            <w:tcW w:w="889" w:type="pct"/>
            <w:vMerge/>
            <w:shd w:val="clear" w:color="auto" w:fill="auto"/>
            <w:vAlign w:val="center"/>
          </w:tcPr>
          <w:p w14:paraId="26CF4454" w14:textId="77777777" w:rsidR="00087F46" w:rsidRPr="00D01B1A" w:rsidRDefault="00087F46" w:rsidP="00FE2297">
            <w:pPr>
              <w:widowControl w:val="0"/>
              <w:suppressAutoHyphens/>
              <w:jc w:val="center"/>
              <w:rPr>
                <w:sz w:val="20"/>
                <w:szCs w:val="20"/>
                <w:highlight w:val="cyan"/>
              </w:rPr>
            </w:pPr>
          </w:p>
        </w:tc>
      </w:tr>
      <w:tr w:rsidR="00087F46" w:rsidRPr="00D01B1A" w14:paraId="5AF87025" w14:textId="77777777" w:rsidTr="00FE2297">
        <w:tc>
          <w:tcPr>
            <w:tcW w:w="890" w:type="pct"/>
            <w:vMerge/>
            <w:tcBorders>
              <w:left w:val="single" w:sz="4" w:space="0" w:color="auto"/>
              <w:right w:val="single" w:sz="4" w:space="0" w:color="auto"/>
            </w:tcBorders>
            <w:shd w:val="clear" w:color="auto" w:fill="auto"/>
            <w:vAlign w:val="center"/>
          </w:tcPr>
          <w:p w14:paraId="732DB122"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3AF16481"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9A98C24"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587234C4" w14:textId="77777777" w:rsidR="00087F46" w:rsidRPr="00D01B1A" w:rsidRDefault="00087F46" w:rsidP="00FE2297">
            <w:pPr>
              <w:suppressAutoHyphens/>
              <w:jc w:val="center"/>
              <w:rPr>
                <w:color w:val="000000"/>
                <w:sz w:val="20"/>
                <w:szCs w:val="20"/>
              </w:rPr>
            </w:pPr>
            <w:r w:rsidRPr="00D01B1A">
              <w:rPr>
                <w:color w:val="000000"/>
                <w:sz w:val="20"/>
                <w:szCs w:val="20"/>
              </w:rPr>
              <w:t>100</w:t>
            </w:r>
          </w:p>
        </w:tc>
        <w:tc>
          <w:tcPr>
            <w:tcW w:w="495" w:type="pct"/>
            <w:tcBorders>
              <w:top w:val="nil"/>
              <w:left w:val="nil"/>
              <w:bottom w:val="single" w:sz="4" w:space="0" w:color="auto"/>
              <w:right w:val="single" w:sz="4" w:space="0" w:color="auto"/>
            </w:tcBorders>
            <w:shd w:val="clear" w:color="auto" w:fill="auto"/>
            <w:vAlign w:val="bottom"/>
          </w:tcPr>
          <w:p w14:paraId="305F2E6D" w14:textId="77777777" w:rsidR="00087F46" w:rsidRPr="00D01B1A" w:rsidRDefault="00087F46" w:rsidP="00FE2297">
            <w:pPr>
              <w:suppressAutoHyphens/>
              <w:jc w:val="center"/>
              <w:rPr>
                <w:color w:val="000000"/>
                <w:sz w:val="20"/>
                <w:szCs w:val="20"/>
              </w:rPr>
            </w:pPr>
            <w:r w:rsidRPr="00D01B1A">
              <w:rPr>
                <w:color w:val="000000"/>
                <w:sz w:val="20"/>
                <w:szCs w:val="20"/>
              </w:rPr>
              <w:t>14</w:t>
            </w:r>
          </w:p>
        </w:tc>
        <w:tc>
          <w:tcPr>
            <w:tcW w:w="889" w:type="pct"/>
            <w:vMerge/>
            <w:shd w:val="clear" w:color="auto" w:fill="auto"/>
            <w:vAlign w:val="center"/>
          </w:tcPr>
          <w:p w14:paraId="4E84E2AA" w14:textId="77777777" w:rsidR="00087F46" w:rsidRPr="00D01B1A" w:rsidRDefault="00087F46" w:rsidP="00FE2297">
            <w:pPr>
              <w:widowControl w:val="0"/>
              <w:suppressAutoHyphens/>
              <w:jc w:val="center"/>
              <w:rPr>
                <w:sz w:val="20"/>
                <w:szCs w:val="20"/>
                <w:highlight w:val="cyan"/>
              </w:rPr>
            </w:pPr>
          </w:p>
        </w:tc>
      </w:tr>
      <w:tr w:rsidR="00087F46" w:rsidRPr="00D01B1A" w14:paraId="3FB8596B" w14:textId="77777777" w:rsidTr="00FE2297">
        <w:tc>
          <w:tcPr>
            <w:tcW w:w="890" w:type="pct"/>
            <w:vMerge/>
            <w:tcBorders>
              <w:left w:val="single" w:sz="4" w:space="0" w:color="auto"/>
              <w:right w:val="single" w:sz="4" w:space="0" w:color="auto"/>
            </w:tcBorders>
            <w:shd w:val="clear" w:color="auto" w:fill="auto"/>
            <w:vAlign w:val="center"/>
          </w:tcPr>
          <w:p w14:paraId="07F313DC"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134D9F4A"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23E48E7C"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123AF228" w14:textId="77777777" w:rsidR="00087F46" w:rsidRPr="00D01B1A" w:rsidRDefault="00087F46" w:rsidP="00FE2297">
            <w:pPr>
              <w:suppressAutoHyphens/>
              <w:jc w:val="center"/>
              <w:rPr>
                <w:color w:val="000000"/>
                <w:sz w:val="20"/>
                <w:szCs w:val="20"/>
              </w:rPr>
            </w:pPr>
            <w:r w:rsidRPr="00D01B1A">
              <w:rPr>
                <w:color w:val="000000"/>
                <w:sz w:val="20"/>
                <w:szCs w:val="20"/>
              </w:rPr>
              <w:t>86</w:t>
            </w:r>
          </w:p>
        </w:tc>
        <w:tc>
          <w:tcPr>
            <w:tcW w:w="495" w:type="pct"/>
            <w:tcBorders>
              <w:top w:val="nil"/>
              <w:left w:val="nil"/>
              <w:bottom w:val="single" w:sz="4" w:space="0" w:color="auto"/>
              <w:right w:val="single" w:sz="4" w:space="0" w:color="auto"/>
            </w:tcBorders>
            <w:shd w:val="clear" w:color="auto" w:fill="auto"/>
            <w:vAlign w:val="bottom"/>
          </w:tcPr>
          <w:p w14:paraId="7A68AA77" w14:textId="77777777" w:rsidR="00087F46" w:rsidRPr="00D01B1A" w:rsidRDefault="00087F46" w:rsidP="00FE2297">
            <w:pPr>
              <w:suppressAutoHyphens/>
              <w:jc w:val="center"/>
              <w:rPr>
                <w:color w:val="000000"/>
                <w:sz w:val="20"/>
                <w:szCs w:val="20"/>
              </w:rPr>
            </w:pPr>
            <w:r w:rsidRPr="00D01B1A">
              <w:rPr>
                <w:color w:val="000000"/>
                <w:sz w:val="20"/>
                <w:szCs w:val="20"/>
              </w:rPr>
              <w:t>21</w:t>
            </w:r>
          </w:p>
        </w:tc>
        <w:tc>
          <w:tcPr>
            <w:tcW w:w="889" w:type="pct"/>
            <w:vMerge/>
            <w:shd w:val="clear" w:color="auto" w:fill="auto"/>
            <w:vAlign w:val="center"/>
          </w:tcPr>
          <w:p w14:paraId="1C609171" w14:textId="77777777" w:rsidR="00087F46" w:rsidRPr="00D01B1A" w:rsidRDefault="00087F46" w:rsidP="00FE2297">
            <w:pPr>
              <w:widowControl w:val="0"/>
              <w:suppressAutoHyphens/>
              <w:jc w:val="center"/>
              <w:rPr>
                <w:sz w:val="20"/>
                <w:szCs w:val="20"/>
                <w:highlight w:val="cyan"/>
              </w:rPr>
            </w:pPr>
          </w:p>
        </w:tc>
      </w:tr>
      <w:tr w:rsidR="00087F46" w:rsidRPr="00D01B1A" w14:paraId="0B2E8655" w14:textId="77777777" w:rsidTr="00FE2297">
        <w:tc>
          <w:tcPr>
            <w:tcW w:w="890" w:type="pct"/>
            <w:vMerge/>
            <w:tcBorders>
              <w:left w:val="single" w:sz="4" w:space="0" w:color="auto"/>
              <w:right w:val="single" w:sz="4" w:space="0" w:color="auto"/>
            </w:tcBorders>
            <w:shd w:val="clear" w:color="auto" w:fill="auto"/>
            <w:vAlign w:val="center"/>
          </w:tcPr>
          <w:p w14:paraId="1E4B2EA5"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45494270"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Milk </w:t>
            </w:r>
          </w:p>
        </w:tc>
        <w:tc>
          <w:tcPr>
            <w:tcW w:w="1352" w:type="pct"/>
            <w:tcBorders>
              <w:top w:val="nil"/>
              <w:left w:val="nil"/>
              <w:bottom w:val="single" w:sz="4" w:space="0" w:color="auto"/>
              <w:right w:val="single" w:sz="4" w:space="0" w:color="auto"/>
            </w:tcBorders>
            <w:shd w:val="clear" w:color="auto" w:fill="auto"/>
            <w:vAlign w:val="center"/>
          </w:tcPr>
          <w:p w14:paraId="26869C01"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51B999F" w14:textId="77777777" w:rsidR="00087F46" w:rsidRPr="00D01B1A" w:rsidRDefault="00087F46" w:rsidP="00FE2297">
            <w:pPr>
              <w:suppressAutoHyphens/>
              <w:jc w:val="center"/>
              <w:rPr>
                <w:color w:val="000000"/>
                <w:sz w:val="20"/>
                <w:szCs w:val="20"/>
              </w:rPr>
            </w:pPr>
            <w:r w:rsidRPr="00D01B1A">
              <w:rPr>
                <w:color w:val="000000"/>
                <w:sz w:val="20"/>
                <w:szCs w:val="20"/>
              </w:rPr>
              <w:t>81</w:t>
            </w:r>
          </w:p>
        </w:tc>
        <w:tc>
          <w:tcPr>
            <w:tcW w:w="495" w:type="pct"/>
            <w:tcBorders>
              <w:top w:val="nil"/>
              <w:left w:val="nil"/>
              <w:bottom w:val="single" w:sz="4" w:space="0" w:color="auto"/>
              <w:right w:val="single" w:sz="4" w:space="0" w:color="auto"/>
            </w:tcBorders>
            <w:shd w:val="clear" w:color="auto" w:fill="auto"/>
            <w:vAlign w:val="bottom"/>
          </w:tcPr>
          <w:p w14:paraId="5EE138A2" w14:textId="77777777" w:rsidR="00087F46" w:rsidRPr="00D01B1A" w:rsidRDefault="00087F46" w:rsidP="00FE2297">
            <w:pPr>
              <w:suppressAutoHyphens/>
              <w:jc w:val="center"/>
              <w:rPr>
                <w:color w:val="000000"/>
                <w:sz w:val="20"/>
                <w:szCs w:val="20"/>
              </w:rPr>
            </w:pPr>
            <w:r w:rsidRPr="00D01B1A">
              <w:rPr>
                <w:color w:val="000000"/>
                <w:sz w:val="20"/>
                <w:szCs w:val="20"/>
              </w:rPr>
              <w:t>2.3</w:t>
            </w:r>
          </w:p>
        </w:tc>
        <w:tc>
          <w:tcPr>
            <w:tcW w:w="889" w:type="pct"/>
            <w:vMerge/>
            <w:shd w:val="clear" w:color="auto" w:fill="auto"/>
            <w:vAlign w:val="center"/>
          </w:tcPr>
          <w:p w14:paraId="014690D2" w14:textId="77777777" w:rsidR="00087F46" w:rsidRPr="00D01B1A" w:rsidRDefault="00087F46" w:rsidP="00FE2297">
            <w:pPr>
              <w:widowControl w:val="0"/>
              <w:suppressAutoHyphens/>
              <w:jc w:val="center"/>
              <w:rPr>
                <w:sz w:val="20"/>
                <w:szCs w:val="20"/>
                <w:highlight w:val="cyan"/>
              </w:rPr>
            </w:pPr>
          </w:p>
        </w:tc>
      </w:tr>
      <w:tr w:rsidR="00087F46" w:rsidRPr="00D01B1A" w14:paraId="658E34C0" w14:textId="77777777" w:rsidTr="00FE2297">
        <w:tc>
          <w:tcPr>
            <w:tcW w:w="890" w:type="pct"/>
            <w:vMerge/>
            <w:tcBorders>
              <w:left w:val="single" w:sz="4" w:space="0" w:color="auto"/>
              <w:right w:val="single" w:sz="4" w:space="0" w:color="auto"/>
            </w:tcBorders>
            <w:shd w:val="clear" w:color="auto" w:fill="auto"/>
            <w:vAlign w:val="center"/>
          </w:tcPr>
          <w:p w14:paraId="12E42DA5"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56B7CBD9"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64142F2A"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756252FE" w14:textId="77777777" w:rsidR="00087F46" w:rsidRPr="00D01B1A" w:rsidRDefault="00087F46" w:rsidP="00FE2297">
            <w:pPr>
              <w:suppressAutoHyphens/>
              <w:jc w:val="center"/>
              <w:rPr>
                <w:color w:val="000000"/>
                <w:sz w:val="20"/>
                <w:szCs w:val="20"/>
              </w:rPr>
            </w:pPr>
            <w:r w:rsidRPr="00D01B1A">
              <w:rPr>
                <w:color w:val="000000"/>
                <w:sz w:val="20"/>
                <w:szCs w:val="20"/>
              </w:rPr>
              <w:t>110</w:t>
            </w:r>
          </w:p>
        </w:tc>
        <w:tc>
          <w:tcPr>
            <w:tcW w:w="495" w:type="pct"/>
            <w:tcBorders>
              <w:top w:val="nil"/>
              <w:left w:val="nil"/>
              <w:bottom w:val="single" w:sz="4" w:space="0" w:color="auto"/>
              <w:right w:val="single" w:sz="4" w:space="0" w:color="auto"/>
            </w:tcBorders>
            <w:shd w:val="clear" w:color="auto" w:fill="auto"/>
            <w:vAlign w:val="bottom"/>
          </w:tcPr>
          <w:p w14:paraId="5816DA53" w14:textId="77777777" w:rsidR="00087F46" w:rsidRPr="00D01B1A" w:rsidRDefault="00087F46" w:rsidP="00FE2297">
            <w:pPr>
              <w:suppressAutoHyphens/>
              <w:jc w:val="center"/>
              <w:rPr>
                <w:color w:val="000000"/>
                <w:sz w:val="20"/>
                <w:szCs w:val="20"/>
              </w:rPr>
            </w:pPr>
            <w:r w:rsidRPr="00D01B1A">
              <w:rPr>
                <w:color w:val="000000"/>
                <w:sz w:val="20"/>
                <w:szCs w:val="20"/>
              </w:rPr>
              <w:t>0.6</w:t>
            </w:r>
          </w:p>
        </w:tc>
        <w:tc>
          <w:tcPr>
            <w:tcW w:w="889" w:type="pct"/>
            <w:vMerge/>
            <w:shd w:val="clear" w:color="auto" w:fill="auto"/>
            <w:vAlign w:val="center"/>
          </w:tcPr>
          <w:p w14:paraId="7FC28C52" w14:textId="77777777" w:rsidR="00087F46" w:rsidRPr="00D01B1A" w:rsidRDefault="00087F46" w:rsidP="00FE2297">
            <w:pPr>
              <w:widowControl w:val="0"/>
              <w:suppressAutoHyphens/>
              <w:jc w:val="center"/>
              <w:rPr>
                <w:sz w:val="20"/>
                <w:szCs w:val="20"/>
                <w:highlight w:val="cyan"/>
              </w:rPr>
            </w:pPr>
          </w:p>
        </w:tc>
      </w:tr>
      <w:tr w:rsidR="00087F46" w:rsidRPr="00D01B1A" w14:paraId="7C62BF17" w14:textId="77777777" w:rsidTr="00FE2297">
        <w:tc>
          <w:tcPr>
            <w:tcW w:w="890" w:type="pct"/>
            <w:vMerge/>
            <w:tcBorders>
              <w:left w:val="single" w:sz="4" w:space="0" w:color="auto"/>
              <w:bottom w:val="single" w:sz="4" w:space="0" w:color="auto"/>
              <w:right w:val="single" w:sz="4" w:space="0" w:color="auto"/>
            </w:tcBorders>
            <w:shd w:val="clear" w:color="auto" w:fill="auto"/>
            <w:vAlign w:val="center"/>
          </w:tcPr>
          <w:p w14:paraId="1B8A9978"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2F2E63C4"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21B62182"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633040C1" w14:textId="77777777" w:rsidR="00087F46" w:rsidRPr="00D01B1A" w:rsidRDefault="00087F46" w:rsidP="00FE2297">
            <w:pPr>
              <w:suppressAutoHyphens/>
              <w:jc w:val="center"/>
              <w:rPr>
                <w:color w:val="000000"/>
                <w:sz w:val="20"/>
                <w:szCs w:val="20"/>
              </w:rPr>
            </w:pPr>
            <w:r w:rsidRPr="00D01B1A">
              <w:rPr>
                <w:color w:val="000000"/>
                <w:sz w:val="20"/>
                <w:szCs w:val="20"/>
              </w:rPr>
              <w:t>95</w:t>
            </w:r>
          </w:p>
        </w:tc>
        <w:tc>
          <w:tcPr>
            <w:tcW w:w="495" w:type="pct"/>
            <w:tcBorders>
              <w:top w:val="nil"/>
              <w:left w:val="nil"/>
              <w:bottom w:val="single" w:sz="4" w:space="0" w:color="auto"/>
              <w:right w:val="single" w:sz="4" w:space="0" w:color="auto"/>
            </w:tcBorders>
            <w:shd w:val="clear" w:color="auto" w:fill="auto"/>
            <w:vAlign w:val="bottom"/>
          </w:tcPr>
          <w:p w14:paraId="4D3125B9" w14:textId="77777777" w:rsidR="00087F46" w:rsidRPr="00D01B1A" w:rsidRDefault="00087F46" w:rsidP="00FE2297">
            <w:pPr>
              <w:suppressAutoHyphens/>
              <w:jc w:val="center"/>
              <w:rPr>
                <w:color w:val="000000"/>
                <w:sz w:val="20"/>
                <w:szCs w:val="20"/>
              </w:rPr>
            </w:pPr>
            <w:r w:rsidRPr="00D01B1A">
              <w:rPr>
                <w:color w:val="000000"/>
                <w:sz w:val="20"/>
                <w:szCs w:val="20"/>
              </w:rPr>
              <w:t>16</w:t>
            </w:r>
          </w:p>
        </w:tc>
        <w:tc>
          <w:tcPr>
            <w:tcW w:w="889" w:type="pct"/>
            <w:vMerge/>
            <w:shd w:val="clear" w:color="auto" w:fill="auto"/>
            <w:vAlign w:val="center"/>
          </w:tcPr>
          <w:p w14:paraId="7180FC7A" w14:textId="77777777" w:rsidR="00087F46" w:rsidRPr="00D01B1A" w:rsidRDefault="00087F46" w:rsidP="00FE2297">
            <w:pPr>
              <w:widowControl w:val="0"/>
              <w:suppressAutoHyphens/>
              <w:jc w:val="center"/>
              <w:rPr>
                <w:sz w:val="20"/>
                <w:szCs w:val="20"/>
                <w:highlight w:val="cyan"/>
              </w:rPr>
            </w:pPr>
          </w:p>
        </w:tc>
      </w:tr>
    </w:tbl>
    <w:p w14:paraId="7349CF69" w14:textId="77777777" w:rsidR="00087F46" w:rsidRPr="00D01B1A" w:rsidRDefault="00087F46" w:rsidP="00FE2297">
      <w:pPr>
        <w:suppressAutoHyphens/>
        <w:rPr>
          <w:sz w:val="18"/>
          <w:szCs w:val="18"/>
        </w:rPr>
      </w:pPr>
      <w:r w:rsidRPr="00D01B1A">
        <w:rPr>
          <w:sz w:val="18"/>
          <w:szCs w:val="18"/>
        </w:rPr>
        <w:t xml:space="preserve">* molecular weight conversion factor from N-oxide </w:t>
      </w:r>
      <w:proofErr w:type="spellStart"/>
      <w:r w:rsidRPr="00D01B1A">
        <w:rPr>
          <w:sz w:val="18"/>
          <w:szCs w:val="18"/>
        </w:rPr>
        <w:t>Propamocarb.HCl</w:t>
      </w:r>
      <w:proofErr w:type="spellEnd"/>
      <w:r w:rsidRPr="00D01B1A">
        <w:rPr>
          <w:sz w:val="18"/>
          <w:szCs w:val="18"/>
        </w:rPr>
        <w:t xml:space="preserve"> to N-oxide Propamocarb = 0.85</w:t>
      </w:r>
    </w:p>
    <w:p w14:paraId="71A6EB4C" w14:textId="77777777" w:rsidR="00087F46" w:rsidRPr="00D01B1A" w:rsidRDefault="00087F46" w:rsidP="00FE2297">
      <w:pPr>
        <w:suppressAutoHyphens/>
        <w:rPr>
          <w:sz w:val="18"/>
          <w:szCs w:val="18"/>
        </w:rPr>
      </w:pPr>
      <w:r w:rsidRPr="00D01B1A">
        <w:rPr>
          <w:sz w:val="18"/>
          <w:szCs w:val="18"/>
          <w:vertAlign w:val="superscript"/>
        </w:rPr>
        <w:t xml:space="preserve">† </w:t>
      </w:r>
      <w:r w:rsidRPr="00D01B1A">
        <w:rPr>
          <w:sz w:val="18"/>
          <w:szCs w:val="18"/>
        </w:rPr>
        <w:t xml:space="preserve">Outlier according to Dixon test, not taken into account for statistical evaluation </w:t>
      </w:r>
    </w:p>
    <w:p w14:paraId="5E2AB89A" w14:textId="1C1FA5E0" w:rsidR="00CF4086" w:rsidRPr="00D01B1A" w:rsidRDefault="00CF4086">
      <w:pPr>
        <w:rPr>
          <w:sz w:val="18"/>
          <w:szCs w:val="18"/>
          <w:highlight w:val="cyan"/>
        </w:rPr>
      </w:pPr>
      <w:r w:rsidRPr="00D01B1A">
        <w:rPr>
          <w:sz w:val="18"/>
          <w:szCs w:val="18"/>
          <w:highlight w:val="cyan"/>
        </w:rPr>
        <w:br w:type="page"/>
      </w:r>
    </w:p>
    <w:p w14:paraId="27F8CF27" w14:textId="11EC4F34" w:rsidR="00087F46" w:rsidRPr="00D01B1A" w:rsidRDefault="00087F46" w:rsidP="00FE2297">
      <w:pPr>
        <w:keepNext/>
        <w:keepLines/>
        <w:widowControl w:val="0"/>
        <w:tabs>
          <w:tab w:val="left" w:pos="1985"/>
        </w:tabs>
        <w:suppressAutoHyphens/>
        <w:spacing w:before="200" w:after="120"/>
        <w:jc w:val="both"/>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117</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Recoveries from the method validation for N-oxide Propamocarb, </w:t>
      </w:r>
      <w:r w:rsidRPr="00D01B1A">
        <w:rPr>
          <w:rFonts w:ascii="Times New Roman" w:hAnsi="Times New Roman" w:cs="Times New Roman"/>
          <w:b/>
          <w:bCs/>
          <w:sz w:val="22"/>
        </w:rPr>
        <w:tab/>
        <w:t>Confirmatory Mass Transition (m/z 205-74).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2"/>
        <w:gridCol w:w="1239"/>
        <w:gridCol w:w="2503"/>
        <w:gridCol w:w="1281"/>
        <w:gridCol w:w="901"/>
        <w:gridCol w:w="1639"/>
      </w:tblGrid>
      <w:tr w:rsidR="00087F46" w:rsidRPr="00D01B1A" w14:paraId="2288DD49" w14:textId="77777777" w:rsidTr="00FE2297">
        <w:trPr>
          <w:tblHeader/>
        </w:trPr>
        <w:tc>
          <w:tcPr>
            <w:tcW w:w="890" w:type="pct"/>
            <w:tcBorders>
              <w:bottom w:val="single" w:sz="4" w:space="0" w:color="auto"/>
            </w:tcBorders>
            <w:shd w:val="clear" w:color="auto" w:fill="auto"/>
            <w:vAlign w:val="center"/>
          </w:tcPr>
          <w:p w14:paraId="0F2FD187"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3885F10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057C49E0"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0C2ACFE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95" w:type="pct"/>
            <w:tcBorders>
              <w:bottom w:val="single" w:sz="4" w:space="0" w:color="auto"/>
            </w:tcBorders>
            <w:shd w:val="clear" w:color="auto" w:fill="auto"/>
            <w:vAlign w:val="center"/>
          </w:tcPr>
          <w:p w14:paraId="61775764"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3A607C2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538B008D"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779DF48F" w14:textId="77777777" w:rsidR="00087F46" w:rsidRPr="00D01B1A" w:rsidRDefault="00087F46" w:rsidP="00FE2297">
            <w:pPr>
              <w:widowControl w:val="0"/>
              <w:suppressAutoHyphens/>
              <w:jc w:val="center"/>
              <w:rPr>
                <w:sz w:val="20"/>
                <w:szCs w:val="20"/>
              </w:rPr>
            </w:pPr>
            <w:r w:rsidRPr="00D01B1A">
              <w:rPr>
                <w:color w:val="000000"/>
                <w:sz w:val="20"/>
                <w:szCs w:val="20"/>
              </w:rPr>
              <w:t xml:space="preserve">N-oxide </w:t>
            </w:r>
            <w:proofErr w:type="spellStart"/>
            <w:r w:rsidRPr="00D01B1A">
              <w:rPr>
                <w:color w:val="000000"/>
                <w:sz w:val="20"/>
                <w:szCs w:val="20"/>
              </w:rPr>
              <w:t>Propamocarb.HCl</w:t>
            </w:r>
            <w:proofErr w:type="spellEnd"/>
            <w:r w:rsidRPr="00D01B1A">
              <w:rPr>
                <w:color w:val="000000"/>
                <w:sz w:val="20"/>
                <w:szCs w:val="20"/>
              </w:rPr>
              <w:t>*</w:t>
            </w:r>
          </w:p>
        </w:tc>
        <w:tc>
          <w:tcPr>
            <w:tcW w:w="676" w:type="pct"/>
            <w:vMerge w:val="restart"/>
            <w:tcBorders>
              <w:top w:val="single" w:sz="4" w:space="0" w:color="auto"/>
              <w:left w:val="nil"/>
              <w:right w:val="single" w:sz="4" w:space="0" w:color="auto"/>
            </w:tcBorders>
            <w:shd w:val="clear" w:color="auto" w:fill="auto"/>
            <w:vAlign w:val="center"/>
          </w:tcPr>
          <w:p w14:paraId="01BC1740" w14:textId="77777777" w:rsidR="00087F46" w:rsidRPr="00D01B1A" w:rsidRDefault="00087F46" w:rsidP="00FE2297">
            <w:pPr>
              <w:widowControl w:val="0"/>
              <w:suppressAutoHyphens/>
              <w:jc w:val="center"/>
              <w:rPr>
                <w:sz w:val="20"/>
                <w:szCs w:val="20"/>
              </w:rPr>
            </w:pPr>
            <w:r w:rsidRPr="00D01B1A">
              <w:rPr>
                <w:color w:val="000000"/>
                <w:sz w:val="20"/>
                <w:szCs w:val="20"/>
              </w:rPr>
              <w:t>Bovine Meat</w:t>
            </w:r>
          </w:p>
        </w:tc>
        <w:tc>
          <w:tcPr>
            <w:tcW w:w="1352" w:type="pct"/>
            <w:tcBorders>
              <w:top w:val="single" w:sz="4" w:space="0" w:color="auto"/>
              <w:left w:val="nil"/>
              <w:bottom w:val="single" w:sz="4" w:space="0" w:color="auto"/>
              <w:right w:val="single" w:sz="4" w:space="0" w:color="auto"/>
            </w:tcBorders>
            <w:shd w:val="clear" w:color="auto" w:fill="auto"/>
            <w:vAlign w:val="center"/>
          </w:tcPr>
          <w:p w14:paraId="27D4AB1F" w14:textId="77777777" w:rsidR="00087F46" w:rsidRPr="00D01B1A" w:rsidRDefault="00087F46" w:rsidP="00FE2297">
            <w:pPr>
              <w:suppressAutoHyphens/>
              <w:jc w:val="center"/>
              <w:rPr>
                <w:sz w:val="20"/>
                <w:szCs w:val="20"/>
              </w:rPr>
            </w:pPr>
            <w:r w:rsidRPr="00D01B1A">
              <w:rPr>
                <w:color w:val="000000"/>
                <w:sz w:val="20"/>
                <w:szCs w:val="20"/>
              </w:rPr>
              <w:t>0.01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bottom"/>
          </w:tcPr>
          <w:p w14:paraId="24B598EF" w14:textId="77777777" w:rsidR="00087F46" w:rsidRPr="00D01B1A" w:rsidRDefault="00087F46" w:rsidP="00FE2297">
            <w:pPr>
              <w:suppressAutoHyphens/>
              <w:jc w:val="center"/>
              <w:rPr>
                <w:sz w:val="20"/>
                <w:szCs w:val="20"/>
              </w:rPr>
            </w:pPr>
            <w:r w:rsidRPr="00D01B1A">
              <w:rPr>
                <w:color w:val="000000"/>
                <w:sz w:val="20"/>
                <w:szCs w:val="20"/>
              </w:rPr>
              <w:t>85</w:t>
            </w:r>
          </w:p>
        </w:tc>
        <w:tc>
          <w:tcPr>
            <w:tcW w:w="495" w:type="pct"/>
            <w:tcBorders>
              <w:top w:val="single" w:sz="4" w:space="0" w:color="auto"/>
              <w:left w:val="nil"/>
              <w:bottom w:val="single" w:sz="4" w:space="0" w:color="auto"/>
              <w:right w:val="single" w:sz="4" w:space="0" w:color="auto"/>
            </w:tcBorders>
            <w:shd w:val="clear" w:color="auto" w:fill="auto"/>
            <w:vAlign w:val="bottom"/>
          </w:tcPr>
          <w:p w14:paraId="65B8DD0B" w14:textId="77777777" w:rsidR="00087F46" w:rsidRPr="00D01B1A" w:rsidRDefault="00087F46" w:rsidP="00FE2297">
            <w:pPr>
              <w:suppressAutoHyphens/>
              <w:jc w:val="center"/>
              <w:rPr>
                <w:sz w:val="20"/>
                <w:szCs w:val="20"/>
              </w:rPr>
            </w:pPr>
            <w:r w:rsidRPr="00D01B1A">
              <w:rPr>
                <w:color w:val="000000"/>
                <w:sz w:val="20"/>
                <w:szCs w:val="20"/>
              </w:rPr>
              <w:t>12</w:t>
            </w:r>
          </w:p>
        </w:tc>
        <w:tc>
          <w:tcPr>
            <w:tcW w:w="889" w:type="pct"/>
            <w:vMerge w:val="restart"/>
            <w:shd w:val="clear" w:color="auto" w:fill="auto"/>
            <w:vAlign w:val="center"/>
          </w:tcPr>
          <w:p w14:paraId="0004CF22"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S13-03821</w:t>
            </w:r>
          </w:p>
        </w:tc>
      </w:tr>
      <w:tr w:rsidR="00087F46" w:rsidRPr="00D01B1A" w14:paraId="074963B9" w14:textId="77777777" w:rsidTr="00FE2297">
        <w:tc>
          <w:tcPr>
            <w:tcW w:w="890" w:type="pct"/>
            <w:vMerge/>
            <w:tcBorders>
              <w:left w:val="single" w:sz="4" w:space="0" w:color="auto"/>
              <w:right w:val="single" w:sz="4" w:space="0" w:color="auto"/>
            </w:tcBorders>
            <w:shd w:val="clear" w:color="auto" w:fill="auto"/>
            <w:vAlign w:val="center"/>
          </w:tcPr>
          <w:p w14:paraId="16A0F9B8"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3898B6AD"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5A4D27A" w14:textId="77777777" w:rsidR="00087F46" w:rsidRPr="00D01B1A" w:rsidRDefault="00087F46" w:rsidP="00FE2297">
            <w:pPr>
              <w:suppressAutoHyphens/>
              <w:jc w:val="center"/>
              <w:rPr>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F2B8509" w14:textId="77777777" w:rsidR="00087F46" w:rsidRPr="00D01B1A" w:rsidRDefault="00087F46" w:rsidP="00FE2297">
            <w:pPr>
              <w:suppressAutoHyphens/>
              <w:jc w:val="center"/>
              <w:rPr>
                <w:sz w:val="20"/>
                <w:szCs w:val="20"/>
              </w:rPr>
            </w:pPr>
            <w:r w:rsidRPr="00D01B1A">
              <w:rPr>
                <w:color w:val="000000"/>
                <w:sz w:val="20"/>
                <w:szCs w:val="20"/>
              </w:rPr>
              <w:t>102</w:t>
            </w:r>
          </w:p>
        </w:tc>
        <w:tc>
          <w:tcPr>
            <w:tcW w:w="495" w:type="pct"/>
            <w:tcBorders>
              <w:top w:val="nil"/>
              <w:left w:val="nil"/>
              <w:bottom w:val="single" w:sz="4" w:space="0" w:color="auto"/>
              <w:right w:val="single" w:sz="4" w:space="0" w:color="auto"/>
            </w:tcBorders>
            <w:shd w:val="clear" w:color="auto" w:fill="auto"/>
            <w:vAlign w:val="bottom"/>
          </w:tcPr>
          <w:p w14:paraId="339B87A2" w14:textId="77777777" w:rsidR="00087F46" w:rsidRPr="00D01B1A" w:rsidRDefault="00087F46" w:rsidP="00FE2297">
            <w:pPr>
              <w:suppressAutoHyphens/>
              <w:jc w:val="center"/>
              <w:rPr>
                <w:sz w:val="20"/>
                <w:szCs w:val="20"/>
              </w:rPr>
            </w:pPr>
            <w:r w:rsidRPr="00D01B1A">
              <w:rPr>
                <w:color w:val="000000"/>
                <w:sz w:val="20"/>
                <w:szCs w:val="20"/>
              </w:rPr>
              <w:t>0.9</w:t>
            </w:r>
          </w:p>
        </w:tc>
        <w:tc>
          <w:tcPr>
            <w:tcW w:w="889" w:type="pct"/>
            <w:vMerge/>
            <w:shd w:val="clear" w:color="auto" w:fill="auto"/>
            <w:vAlign w:val="center"/>
          </w:tcPr>
          <w:p w14:paraId="70AF11C3" w14:textId="77777777" w:rsidR="00087F46" w:rsidRPr="00D01B1A" w:rsidRDefault="00087F46" w:rsidP="00FE2297">
            <w:pPr>
              <w:widowControl w:val="0"/>
              <w:suppressAutoHyphens/>
              <w:jc w:val="center"/>
              <w:rPr>
                <w:sz w:val="20"/>
                <w:szCs w:val="20"/>
                <w:highlight w:val="cyan"/>
              </w:rPr>
            </w:pPr>
          </w:p>
        </w:tc>
      </w:tr>
      <w:tr w:rsidR="00087F46" w:rsidRPr="00D01B1A" w14:paraId="4B0D00B1" w14:textId="77777777" w:rsidTr="00FE2297">
        <w:tc>
          <w:tcPr>
            <w:tcW w:w="890" w:type="pct"/>
            <w:vMerge/>
            <w:tcBorders>
              <w:left w:val="single" w:sz="4" w:space="0" w:color="auto"/>
              <w:right w:val="single" w:sz="4" w:space="0" w:color="auto"/>
            </w:tcBorders>
            <w:shd w:val="clear" w:color="auto" w:fill="auto"/>
            <w:vAlign w:val="center"/>
          </w:tcPr>
          <w:p w14:paraId="258369AE"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3D79F7E7"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0B281B88"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1CB4F63E" w14:textId="77777777" w:rsidR="00087F46" w:rsidRPr="00D01B1A" w:rsidRDefault="00087F46" w:rsidP="00FE2297">
            <w:pPr>
              <w:suppressAutoHyphens/>
              <w:jc w:val="center"/>
              <w:rPr>
                <w:color w:val="000000"/>
                <w:sz w:val="20"/>
                <w:szCs w:val="20"/>
              </w:rPr>
            </w:pPr>
            <w:r w:rsidRPr="00D01B1A">
              <w:rPr>
                <w:color w:val="000000"/>
                <w:sz w:val="20"/>
                <w:szCs w:val="20"/>
              </w:rPr>
              <w:t>94</w:t>
            </w:r>
          </w:p>
        </w:tc>
        <w:tc>
          <w:tcPr>
            <w:tcW w:w="495" w:type="pct"/>
            <w:tcBorders>
              <w:top w:val="nil"/>
              <w:left w:val="nil"/>
              <w:bottom w:val="single" w:sz="4" w:space="0" w:color="auto"/>
              <w:right w:val="single" w:sz="4" w:space="0" w:color="auto"/>
            </w:tcBorders>
            <w:shd w:val="clear" w:color="auto" w:fill="auto"/>
            <w:vAlign w:val="bottom"/>
          </w:tcPr>
          <w:p w14:paraId="65576716" w14:textId="77777777" w:rsidR="00087F46" w:rsidRPr="00D01B1A" w:rsidRDefault="00087F46" w:rsidP="00FE2297">
            <w:pPr>
              <w:suppressAutoHyphens/>
              <w:jc w:val="center"/>
              <w:rPr>
                <w:color w:val="000000"/>
                <w:sz w:val="20"/>
                <w:szCs w:val="20"/>
              </w:rPr>
            </w:pPr>
            <w:r w:rsidRPr="00D01B1A">
              <w:rPr>
                <w:color w:val="000000"/>
                <w:sz w:val="20"/>
                <w:szCs w:val="20"/>
              </w:rPr>
              <w:t>12</w:t>
            </w:r>
          </w:p>
        </w:tc>
        <w:tc>
          <w:tcPr>
            <w:tcW w:w="889" w:type="pct"/>
            <w:vMerge/>
            <w:shd w:val="clear" w:color="auto" w:fill="auto"/>
            <w:vAlign w:val="center"/>
          </w:tcPr>
          <w:p w14:paraId="651AAA88" w14:textId="77777777" w:rsidR="00087F46" w:rsidRPr="00D01B1A" w:rsidRDefault="00087F46" w:rsidP="00FE2297">
            <w:pPr>
              <w:widowControl w:val="0"/>
              <w:suppressAutoHyphens/>
              <w:jc w:val="center"/>
              <w:rPr>
                <w:sz w:val="20"/>
                <w:szCs w:val="20"/>
                <w:highlight w:val="cyan"/>
              </w:rPr>
            </w:pPr>
          </w:p>
        </w:tc>
      </w:tr>
      <w:tr w:rsidR="00087F46" w:rsidRPr="00D01B1A" w14:paraId="37788569" w14:textId="77777777" w:rsidTr="00FE2297">
        <w:tc>
          <w:tcPr>
            <w:tcW w:w="890" w:type="pct"/>
            <w:vMerge/>
            <w:tcBorders>
              <w:left w:val="single" w:sz="4" w:space="0" w:color="auto"/>
              <w:right w:val="single" w:sz="4" w:space="0" w:color="auto"/>
            </w:tcBorders>
            <w:shd w:val="clear" w:color="auto" w:fill="auto"/>
            <w:vAlign w:val="center"/>
          </w:tcPr>
          <w:p w14:paraId="4CE0659C"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57A6ED4F" w14:textId="77777777" w:rsidR="00087F46" w:rsidRPr="00D01B1A" w:rsidRDefault="00087F46" w:rsidP="00FE2297">
            <w:pPr>
              <w:widowControl w:val="0"/>
              <w:suppressAutoHyphens/>
              <w:jc w:val="center"/>
              <w:rPr>
                <w:sz w:val="20"/>
                <w:szCs w:val="20"/>
              </w:rPr>
            </w:pPr>
            <w:r w:rsidRPr="00D01B1A">
              <w:rPr>
                <w:color w:val="000000"/>
                <w:sz w:val="20"/>
                <w:szCs w:val="20"/>
              </w:rPr>
              <w:t>Bovine Fat</w:t>
            </w:r>
          </w:p>
        </w:tc>
        <w:tc>
          <w:tcPr>
            <w:tcW w:w="1352" w:type="pct"/>
            <w:tcBorders>
              <w:top w:val="nil"/>
              <w:left w:val="nil"/>
              <w:bottom w:val="single" w:sz="4" w:space="0" w:color="auto"/>
              <w:right w:val="single" w:sz="4" w:space="0" w:color="auto"/>
            </w:tcBorders>
            <w:shd w:val="clear" w:color="auto" w:fill="auto"/>
            <w:vAlign w:val="center"/>
          </w:tcPr>
          <w:p w14:paraId="39EACF29"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001A1B1C" w14:textId="77777777" w:rsidR="00087F46" w:rsidRPr="00D01B1A" w:rsidRDefault="00087F46" w:rsidP="00FE2297">
            <w:pPr>
              <w:suppressAutoHyphens/>
              <w:jc w:val="center"/>
              <w:rPr>
                <w:color w:val="000000"/>
                <w:sz w:val="20"/>
                <w:szCs w:val="20"/>
              </w:rPr>
            </w:pPr>
            <w:r w:rsidRPr="00D01B1A">
              <w:rPr>
                <w:color w:val="000000"/>
                <w:sz w:val="20"/>
                <w:szCs w:val="20"/>
              </w:rPr>
              <w:t>74</w:t>
            </w:r>
          </w:p>
        </w:tc>
        <w:tc>
          <w:tcPr>
            <w:tcW w:w="495" w:type="pct"/>
            <w:tcBorders>
              <w:top w:val="nil"/>
              <w:left w:val="nil"/>
              <w:bottom w:val="single" w:sz="4" w:space="0" w:color="auto"/>
              <w:right w:val="single" w:sz="4" w:space="0" w:color="auto"/>
            </w:tcBorders>
            <w:shd w:val="clear" w:color="auto" w:fill="auto"/>
            <w:vAlign w:val="bottom"/>
          </w:tcPr>
          <w:p w14:paraId="048EB207" w14:textId="77777777" w:rsidR="00087F46" w:rsidRPr="00D01B1A" w:rsidRDefault="00087F46" w:rsidP="00FE2297">
            <w:pPr>
              <w:suppressAutoHyphens/>
              <w:jc w:val="center"/>
              <w:rPr>
                <w:color w:val="000000"/>
                <w:sz w:val="20"/>
                <w:szCs w:val="20"/>
              </w:rPr>
            </w:pPr>
            <w:r w:rsidRPr="00D01B1A">
              <w:rPr>
                <w:color w:val="000000"/>
                <w:sz w:val="20"/>
                <w:szCs w:val="20"/>
              </w:rPr>
              <w:t>4.1</w:t>
            </w:r>
          </w:p>
        </w:tc>
        <w:tc>
          <w:tcPr>
            <w:tcW w:w="889" w:type="pct"/>
            <w:vMerge/>
            <w:shd w:val="clear" w:color="auto" w:fill="auto"/>
            <w:vAlign w:val="center"/>
          </w:tcPr>
          <w:p w14:paraId="71507A80" w14:textId="77777777" w:rsidR="00087F46" w:rsidRPr="00D01B1A" w:rsidRDefault="00087F46" w:rsidP="00FE2297">
            <w:pPr>
              <w:widowControl w:val="0"/>
              <w:suppressAutoHyphens/>
              <w:jc w:val="center"/>
              <w:rPr>
                <w:sz w:val="20"/>
                <w:szCs w:val="20"/>
                <w:highlight w:val="cyan"/>
              </w:rPr>
            </w:pPr>
          </w:p>
        </w:tc>
      </w:tr>
      <w:tr w:rsidR="00087F46" w:rsidRPr="00D01B1A" w14:paraId="1B8D0A55" w14:textId="77777777" w:rsidTr="00FE2297">
        <w:tc>
          <w:tcPr>
            <w:tcW w:w="890" w:type="pct"/>
            <w:vMerge/>
            <w:tcBorders>
              <w:left w:val="single" w:sz="4" w:space="0" w:color="auto"/>
              <w:right w:val="single" w:sz="4" w:space="0" w:color="auto"/>
            </w:tcBorders>
            <w:shd w:val="clear" w:color="auto" w:fill="auto"/>
            <w:vAlign w:val="center"/>
          </w:tcPr>
          <w:p w14:paraId="25A2D90C"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736D7B45"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4A1F0512"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31258E2" w14:textId="77777777" w:rsidR="00087F46" w:rsidRPr="00D01B1A" w:rsidRDefault="00087F46" w:rsidP="00FE2297">
            <w:pPr>
              <w:suppressAutoHyphens/>
              <w:jc w:val="center"/>
              <w:rPr>
                <w:color w:val="000000"/>
                <w:sz w:val="20"/>
                <w:szCs w:val="20"/>
              </w:rPr>
            </w:pPr>
            <w:r w:rsidRPr="00D01B1A">
              <w:rPr>
                <w:color w:val="000000"/>
                <w:sz w:val="20"/>
                <w:szCs w:val="20"/>
              </w:rPr>
              <w:t>109</w:t>
            </w:r>
          </w:p>
        </w:tc>
        <w:tc>
          <w:tcPr>
            <w:tcW w:w="495" w:type="pct"/>
            <w:tcBorders>
              <w:top w:val="nil"/>
              <w:left w:val="nil"/>
              <w:bottom w:val="single" w:sz="4" w:space="0" w:color="auto"/>
              <w:right w:val="single" w:sz="4" w:space="0" w:color="auto"/>
            </w:tcBorders>
            <w:shd w:val="clear" w:color="auto" w:fill="auto"/>
            <w:vAlign w:val="bottom"/>
          </w:tcPr>
          <w:p w14:paraId="11E8ABAC" w14:textId="77777777" w:rsidR="00087F46" w:rsidRPr="00D01B1A" w:rsidRDefault="00087F46" w:rsidP="00FE2297">
            <w:pPr>
              <w:suppressAutoHyphens/>
              <w:jc w:val="center"/>
              <w:rPr>
                <w:color w:val="000000"/>
                <w:sz w:val="20"/>
                <w:szCs w:val="20"/>
              </w:rPr>
            </w:pPr>
            <w:r w:rsidRPr="00D01B1A">
              <w:rPr>
                <w:color w:val="000000"/>
                <w:sz w:val="20"/>
                <w:szCs w:val="20"/>
              </w:rPr>
              <w:t>1.6</w:t>
            </w:r>
          </w:p>
        </w:tc>
        <w:tc>
          <w:tcPr>
            <w:tcW w:w="889" w:type="pct"/>
            <w:vMerge/>
            <w:shd w:val="clear" w:color="auto" w:fill="auto"/>
            <w:vAlign w:val="center"/>
          </w:tcPr>
          <w:p w14:paraId="260EA999" w14:textId="77777777" w:rsidR="00087F46" w:rsidRPr="00D01B1A" w:rsidRDefault="00087F46" w:rsidP="00FE2297">
            <w:pPr>
              <w:widowControl w:val="0"/>
              <w:suppressAutoHyphens/>
              <w:jc w:val="center"/>
              <w:rPr>
                <w:sz w:val="20"/>
                <w:szCs w:val="20"/>
                <w:highlight w:val="cyan"/>
              </w:rPr>
            </w:pPr>
          </w:p>
        </w:tc>
      </w:tr>
      <w:tr w:rsidR="00087F46" w:rsidRPr="00D01B1A" w14:paraId="37F08859" w14:textId="77777777" w:rsidTr="00FE2297">
        <w:tc>
          <w:tcPr>
            <w:tcW w:w="890" w:type="pct"/>
            <w:vMerge/>
            <w:tcBorders>
              <w:left w:val="single" w:sz="4" w:space="0" w:color="auto"/>
              <w:right w:val="single" w:sz="4" w:space="0" w:color="auto"/>
            </w:tcBorders>
            <w:shd w:val="clear" w:color="auto" w:fill="auto"/>
            <w:vAlign w:val="center"/>
          </w:tcPr>
          <w:p w14:paraId="0CD217C1"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72E5F56B"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B04ED73"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07163E0E" w14:textId="77777777" w:rsidR="00087F46" w:rsidRPr="00D01B1A" w:rsidRDefault="00087F46" w:rsidP="00FE2297">
            <w:pPr>
              <w:suppressAutoHyphens/>
              <w:jc w:val="center"/>
              <w:rPr>
                <w:color w:val="000000"/>
                <w:sz w:val="20"/>
                <w:szCs w:val="20"/>
              </w:rPr>
            </w:pPr>
            <w:r w:rsidRPr="00D01B1A">
              <w:rPr>
                <w:color w:val="000000"/>
                <w:sz w:val="20"/>
                <w:szCs w:val="20"/>
              </w:rPr>
              <w:t>92</w:t>
            </w:r>
          </w:p>
        </w:tc>
        <w:tc>
          <w:tcPr>
            <w:tcW w:w="495" w:type="pct"/>
            <w:tcBorders>
              <w:top w:val="nil"/>
              <w:left w:val="nil"/>
              <w:bottom w:val="single" w:sz="4" w:space="0" w:color="auto"/>
              <w:right w:val="single" w:sz="4" w:space="0" w:color="auto"/>
            </w:tcBorders>
            <w:shd w:val="clear" w:color="auto" w:fill="auto"/>
            <w:vAlign w:val="bottom"/>
          </w:tcPr>
          <w:p w14:paraId="7B575A80" w14:textId="77777777" w:rsidR="00087F46" w:rsidRPr="00D01B1A" w:rsidRDefault="00087F46" w:rsidP="00FE2297">
            <w:pPr>
              <w:suppressAutoHyphens/>
              <w:jc w:val="center"/>
              <w:rPr>
                <w:color w:val="000000"/>
                <w:sz w:val="20"/>
                <w:szCs w:val="20"/>
              </w:rPr>
            </w:pPr>
            <w:r w:rsidRPr="00D01B1A">
              <w:rPr>
                <w:color w:val="000000"/>
                <w:sz w:val="20"/>
                <w:szCs w:val="20"/>
              </w:rPr>
              <w:t>20</w:t>
            </w:r>
          </w:p>
        </w:tc>
        <w:tc>
          <w:tcPr>
            <w:tcW w:w="889" w:type="pct"/>
            <w:vMerge/>
            <w:shd w:val="clear" w:color="auto" w:fill="auto"/>
            <w:vAlign w:val="center"/>
          </w:tcPr>
          <w:p w14:paraId="6137E246" w14:textId="77777777" w:rsidR="00087F46" w:rsidRPr="00D01B1A" w:rsidRDefault="00087F46" w:rsidP="00FE2297">
            <w:pPr>
              <w:widowControl w:val="0"/>
              <w:suppressAutoHyphens/>
              <w:jc w:val="center"/>
              <w:rPr>
                <w:sz w:val="20"/>
                <w:szCs w:val="20"/>
                <w:highlight w:val="cyan"/>
              </w:rPr>
            </w:pPr>
          </w:p>
        </w:tc>
      </w:tr>
      <w:tr w:rsidR="00087F46" w:rsidRPr="00D01B1A" w14:paraId="21F9CF62" w14:textId="77777777" w:rsidTr="00FE2297">
        <w:tc>
          <w:tcPr>
            <w:tcW w:w="890" w:type="pct"/>
            <w:vMerge/>
            <w:tcBorders>
              <w:left w:val="single" w:sz="4" w:space="0" w:color="auto"/>
              <w:right w:val="single" w:sz="4" w:space="0" w:color="auto"/>
            </w:tcBorders>
            <w:shd w:val="clear" w:color="auto" w:fill="auto"/>
            <w:vAlign w:val="center"/>
          </w:tcPr>
          <w:p w14:paraId="21AB8DE8"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4D6FD360"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Bovine Liver </w:t>
            </w:r>
          </w:p>
        </w:tc>
        <w:tc>
          <w:tcPr>
            <w:tcW w:w="1352" w:type="pct"/>
            <w:tcBorders>
              <w:top w:val="nil"/>
              <w:left w:val="nil"/>
              <w:bottom w:val="single" w:sz="4" w:space="0" w:color="auto"/>
              <w:right w:val="single" w:sz="4" w:space="0" w:color="auto"/>
            </w:tcBorders>
            <w:shd w:val="clear" w:color="auto" w:fill="auto"/>
            <w:vAlign w:val="center"/>
          </w:tcPr>
          <w:p w14:paraId="560CD866" w14:textId="77777777" w:rsidR="00087F46" w:rsidRPr="00D01B1A" w:rsidRDefault="00087F46" w:rsidP="00FE2297">
            <w:pPr>
              <w:suppressAutoHyphens/>
              <w:jc w:val="center"/>
              <w:rPr>
                <w:color w:val="000000"/>
                <w:sz w:val="20"/>
                <w:szCs w:val="20"/>
              </w:rPr>
            </w:pPr>
            <w:r w:rsidRPr="00D01B1A">
              <w:rPr>
                <w:color w:val="000000"/>
                <w:sz w:val="20"/>
                <w:szCs w:val="20"/>
              </w:rPr>
              <w:t>0.01 (n=4</w:t>
            </w:r>
            <w:r w:rsidRPr="00D01B1A">
              <w:rPr>
                <w:color w:val="000000"/>
                <w:sz w:val="20"/>
                <w:szCs w:val="20"/>
                <w:vertAlign w:val="superscript"/>
              </w:rPr>
              <w:t>†</w:t>
            </w:r>
            <w:r w:rsidRPr="00D01B1A">
              <w:rPr>
                <w:color w:val="000000"/>
                <w:sz w:val="20"/>
                <w:szCs w:val="20"/>
              </w:rPr>
              <w:t>)</w:t>
            </w:r>
          </w:p>
        </w:tc>
        <w:tc>
          <w:tcPr>
            <w:tcW w:w="698" w:type="pct"/>
            <w:tcBorders>
              <w:top w:val="nil"/>
              <w:left w:val="single" w:sz="4" w:space="0" w:color="auto"/>
              <w:bottom w:val="single" w:sz="4" w:space="0" w:color="auto"/>
              <w:right w:val="single" w:sz="4" w:space="0" w:color="auto"/>
            </w:tcBorders>
            <w:shd w:val="clear" w:color="auto" w:fill="auto"/>
            <w:vAlign w:val="bottom"/>
          </w:tcPr>
          <w:p w14:paraId="45D6A8AE" w14:textId="77777777" w:rsidR="00087F46" w:rsidRPr="00D01B1A" w:rsidRDefault="00087F46" w:rsidP="00FE2297">
            <w:pPr>
              <w:suppressAutoHyphens/>
              <w:jc w:val="center"/>
              <w:rPr>
                <w:color w:val="000000"/>
                <w:sz w:val="20"/>
                <w:szCs w:val="20"/>
              </w:rPr>
            </w:pPr>
            <w:r w:rsidRPr="00D01B1A">
              <w:rPr>
                <w:color w:val="000000"/>
                <w:sz w:val="20"/>
                <w:szCs w:val="20"/>
              </w:rPr>
              <w:t>71</w:t>
            </w:r>
          </w:p>
        </w:tc>
        <w:tc>
          <w:tcPr>
            <w:tcW w:w="495" w:type="pct"/>
            <w:tcBorders>
              <w:top w:val="nil"/>
              <w:left w:val="nil"/>
              <w:bottom w:val="single" w:sz="4" w:space="0" w:color="auto"/>
              <w:right w:val="single" w:sz="4" w:space="0" w:color="auto"/>
            </w:tcBorders>
            <w:shd w:val="clear" w:color="auto" w:fill="auto"/>
            <w:vAlign w:val="bottom"/>
          </w:tcPr>
          <w:p w14:paraId="5711FD11" w14:textId="77777777" w:rsidR="00087F46" w:rsidRPr="00D01B1A" w:rsidRDefault="00087F46" w:rsidP="00FE2297">
            <w:pPr>
              <w:suppressAutoHyphens/>
              <w:jc w:val="center"/>
              <w:rPr>
                <w:color w:val="000000"/>
                <w:sz w:val="20"/>
                <w:szCs w:val="20"/>
              </w:rPr>
            </w:pPr>
            <w:r w:rsidRPr="00D01B1A">
              <w:rPr>
                <w:color w:val="000000"/>
                <w:sz w:val="20"/>
                <w:szCs w:val="20"/>
              </w:rPr>
              <w:t>6.1</w:t>
            </w:r>
          </w:p>
        </w:tc>
        <w:tc>
          <w:tcPr>
            <w:tcW w:w="889" w:type="pct"/>
            <w:vMerge/>
            <w:shd w:val="clear" w:color="auto" w:fill="auto"/>
            <w:vAlign w:val="center"/>
          </w:tcPr>
          <w:p w14:paraId="6826578E" w14:textId="77777777" w:rsidR="00087F46" w:rsidRPr="00D01B1A" w:rsidRDefault="00087F46" w:rsidP="00FE2297">
            <w:pPr>
              <w:widowControl w:val="0"/>
              <w:suppressAutoHyphens/>
              <w:jc w:val="center"/>
              <w:rPr>
                <w:sz w:val="20"/>
                <w:szCs w:val="20"/>
                <w:highlight w:val="cyan"/>
              </w:rPr>
            </w:pPr>
          </w:p>
        </w:tc>
      </w:tr>
      <w:tr w:rsidR="00087F46" w:rsidRPr="00D01B1A" w14:paraId="0E902AE5" w14:textId="77777777" w:rsidTr="00FE2297">
        <w:tc>
          <w:tcPr>
            <w:tcW w:w="890" w:type="pct"/>
            <w:vMerge/>
            <w:tcBorders>
              <w:left w:val="single" w:sz="4" w:space="0" w:color="auto"/>
              <w:right w:val="single" w:sz="4" w:space="0" w:color="auto"/>
            </w:tcBorders>
            <w:shd w:val="clear" w:color="auto" w:fill="auto"/>
            <w:vAlign w:val="center"/>
          </w:tcPr>
          <w:p w14:paraId="0795B28E"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14EF9DCC"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47855507"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611BD70A" w14:textId="77777777" w:rsidR="00087F46" w:rsidRPr="00D01B1A" w:rsidRDefault="00087F46" w:rsidP="00FE2297">
            <w:pPr>
              <w:suppressAutoHyphens/>
              <w:jc w:val="center"/>
              <w:rPr>
                <w:color w:val="000000"/>
                <w:sz w:val="20"/>
                <w:szCs w:val="20"/>
              </w:rPr>
            </w:pPr>
            <w:r w:rsidRPr="00D01B1A">
              <w:rPr>
                <w:color w:val="000000"/>
                <w:sz w:val="20"/>
                <w:szCs w:val="20"/>
              </w:rPr>
              <w:t>105</w:t>
            </w:r>
          </w:p>
        </w:tc>
        <w:tc>
          <w:tcPr>
            <w:tcW w:w="495" w:type="pct"/>
            <w:tcBorders>
              <w:top w:val="nil"/>
              <w:left w:val="nil"/>
              <w:bottom w:val="single" w:sz="4" w:space="0" w:color="auto"/>
              <w:right w:val="single" w:sz="4" w:space="0" w:color="auto"/>
            </w:tcBorders>
            <w:shd w:val="clear" w:color="auto" w:fill="auto"/>
            <w:vAlign w:val="bottom"/>
          </w:tcPr>
          <w:p w14:paraId="04159140" w14:textId="77777777" w:rsidR="00087F46" w:rsidRPr="00D01B1A" w:rsidRDefault="00087F46" w:rsidP="00FE2297">
            <w:pPr>
              <w:suppressAutoHyphens/>
              <w:jc w:val="center"/>
              <w:rPr>
                <w:color w:val="000000"/>
                <w:sz w:val="20"/>
                <w:szCs w:val="20"/>
              </w:rPr>
            </w:pPr>
            <w:r w:rsidRPr="00D01B1A">
              <w:rPr>
                <w:color w:val="000000"/>
                <w:sz w:val="20"/>
                <w:szCs w:val="20"/>
              </w:rPr>
              <w:t>3.3</w:t>
            </w:r>
          </w:p>
        </w:tc>
        <w:tc>
          <w:tcPr>
            <w:tcW w:w="889" w:type="pct"/>
            <w:vMerge/>
            <w:shd w:val="clear" w:color="auto" w:fill="auto"/>
            <w:vAlign w:val="center"/>
          </w:tcPr>
          <w:p w14:paraId="4A71E5F8" w14:textId="77777777" w:rsidR="00087F46" w:rsidRPr="00D01B1A" w:rsidRDefault="00087F46" w:rsidP="00FE2297">
            <w:pPr>
              <w:widowControl w:val="0"/>
              <w:suppressAutoHyphens/>
              <w:jc w:val="center"/>
              <w:rPr>
                <w:sz w:val="20"/>
                <w:szCs w:val="20"/>
                <w:highlight w:val="cyan"/>
              </w:rPr>
            </w:pPr>
          </w:p>
        </w:tc>
      </w:tr>
      <w:tr w:rsidR="00087F46" w:rsidRPr="00D01B1A" w14:paraId="0065C252" w14:textId="77777777" w:rsidTr="00FE2297">
        <w:tc>
          <w:tcPr>
            <w:tcW w:w="890" w:type="pct"/>
            <w:vMerge/>
            <w:tcBorders>
              <w:left w:val="single" w:sz="4" w:space="0" w:color="auto"/>
              <w:right w:val="single" w:sz="4" w:space="0" w:color="auto"/>
            </w:tcBorders>
            <w:shd w:val="clear" w:color="auto" w:fill="auto"/>
            <w:vAlign w:val="center"/>
          </w:tcPr>
          <w:p w14:paraId="4BCA57D3"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2C98222E"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63640118" w14:textId="77777777" w:rsidR="00087F46" w:rsidRPr="00D01B1A" w:rsidRDefault="00087F46" w:rsidP="00FE2297">
            <w:pPr>
              <w:suppressAutoHyphens/>
              <w:jc w:val="center"/>
              <w:rPr>
                <w:color w:val="000000"/>
                <w:sz w:val="20"/>
                <w:szCs w:val="20"/>
              </w:rPr>
            </w:pPr>
            <w:r w:rsidRPr="00D01B1A">
              <w:rPr>
                <w:color w:val="000000"/>
                <w:sz w:val="20"/>
                <w:szCs w:val="20"/>
              </w:rPr>
              <w:t>Overall Recovery (n=9)</w:t>
            </w:r>
          </w:p>
        </w:tc>
        <w:tc>
          <w:tcPr>
            <w:tcW w:w="698" w:type="pct"/>
            <w:tcBorders>
              <w:top w:val="nil"/>
              <w:left w:val="single" w:sz="4" w:space="0" w:color="auto"/>
              <w:bottom w:val="single" w:sz="4" w:space="0" w:color="auto"/>
              <w:right w:val="single" w:sz="4" w:space="0" w:color="auto"/>
            </w:tcBorders>
            <w:shd w:val="clear" w:color="auto" w:fill="auto"/>
            <w:vAlign w:val="bottom"/>
          </w:tcPr>
          <w:p w14:paraId="0E8AF360" w14:textId="77777777" w:rsidR="00087F46" w:rsidRPr="00D01B1A" w:rsidRDefault="00087F46" w:rsidP="00FE2297">
            <w:pPr>
              <w:suppressAutoHyphens/>
              <w:jc w:val="center"/>
              <w:rPr>
                <w:color w:val="000000"/>
                <w:sz w:val="20"/>
                <w:szCs w:val="20"/>
              </w:rPr>
            </w:pPr>
            <w:r w:rsidRPr="00D01B1A">
              <w:rPr>
                <w:color w:val="000000"/>
                <w:sz w:val="20"/>
                <w:szCs w:val="20"/>
              </w:rPr>
              <w:t>90</w:t>
            </w:r>
          </w:p>
        </w:tc>
        <w:tc>
          <w:tcPr>
            <w:tcW w:w="495" w:type="pct"/>
            <w:tcBorders>
              <w:top w:val="nil"/>
              <w:left w:val="nil"/>
              <w:bottom w:val="single" w:sz="4" w:space="0" w:color="auto"/>
              <w:right w:val="single" w:sz="4" w:space="0" w:color="auto"/>
            </w:tcBorders>
            <w:shd w:val="clear" w:color="auto" w:fill="auto"/>
            <w:vAlign w:val="bottom"/>
          </w:tcPr>
          <w:p w14:paraId="03A774CF" w14:textId="77777777" w:rsidR="00087F46" w:rsidRPr="00D01B1A" w:rsidRDefault="00087F46" w:rsidP="00FE2297">
            <w:pPr>
              <w:suppressAutoHyphens/>
              <w:jc w:val="center"/>
              <w:rPr>
                <w:color w:val="000000"/>
                <w:sz w:val="20"/>
                <w:szCs w:val="20"/>
              </w:rPr>
            </w:pPr>
            <w:r w:rsidRPr="00D01B1A">
              <w:rPr>
                <w:color w:val="000000"/>
                <w:sz w:val="20"/>
                <w:szCs w:val="20"/>
              </w:rPr>
              <w:t>20</w:t>
            </w:r>
          </w:p>
        </w:tc>
        <w:tc>
          <w:tcPr>
            <w:tcW w:w="889" w:type="pct"/>
            <w:vMerge/>
            <w:shd w:val="clear" w:color="auto" w:fill="auto"/>
            <w:vAlign w:val="center"/>
          </w:tcPr>
          <w:p w14:paraId="4A38CEE3" w14:textId="77777777" w:rsidR="00087F46" w:rsidRPr="00D01B1A" w:rsidRDefault="00087F46" w:rsidP="00FE2297">
            <w:pPr>
              <w:widowControl w:val="0"/>
              <w:suppressAutoHyphens/>
              <w:jc w:val="center"/>
              <w:rPr>
                <w:sz w:val="20"/>
                <w:szCs w:val="20"/>
                <w:highlight w:val="cyan"/>
              </w:rPr>
            </w:pPr>
          </w:p>
        </w:tc>
      </w:tr>
      <w:tr w:rsidR="00087F46" w:rsidRPr="00D01B1A" w14:paraId="138DB50E" w14:textId="77777777" w:rsidTr="00FE2297">
        <w:tc>
          <w:tcPr>
            <w:tcW w:w="890" w:type="pct"/>
            <w:vMerge/>
            <w:tcBorders>
              <w:left w:val="single" w:sz="4" w:space="0" w:color="auto"/>
              <w:right w:val="single" w:sz="4" w:space="0" w:color="auto"/>
            </w:tcBorders>
            <w:shd w:val="clear" w:color="auto" w:fill="auto"/>
            <w:vAlign w:val="center"/>
          </w:tcPr>
          <w:p w14:paraId="5ADC6DD3"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556E0DAC"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Bovine </w:t>
            </w:r>
            <w:r w:rsidRPr="00D01B1A">
              <w:rPr>
                <w:color w:val="000000"/>
                <w:sz w:val="20"/>
                <w:szCs w:val="20"/>
              </w:rPr>
              <w:br/>
              <w:t>Kidney</w:t>
            </w:r>
          </w:p>
        </w:tc>
        <w:tc>
          <w:tcPr>
            <w:tcW w:w="1352" w:type="pct"/>
            <w:tcBorders>
              <w:top w:val="nil"/>
              <w:left w:val="nil"/>
              <w:bottom w:val="single" w:sz="4" w:space="0" w:color="auto"/>
              <w:right w:val="single" w:sz="4" w:space="0" w:color="auto"/>
            </w:tcBorders>
            <w:shd w:val="clear" w:color="auto" w:fill="auto"/>
            <w:vAlign w:val="center"/>
          </w:tcPr>
          <w:p w14:paraId="7A0F556D"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394D1D8D" w14:textId="77777777" w:rsidR="00087F46" w:rsidRPr="00D01B1A" w:rsidRDefault="00087F46" w:rsidP="00FE2297">
            <w:pPr>
              <w:suppressAutoHyphens/>
              <w:jc w:val="center"/>
              <w:rPr>
                <w:color w:val="000000"/>
                <w:sz w:val="20"/>
                <w:szCs w:val="20"/>
              </w:rPr>
            </w:pPr>
            <w:r w:rsidRPr="00D01B1A">
              <w:rPr>
                <w:color w:val="000000"/>
                <w:sz w:val="20"/>
                <w:szCs w:val="20"/>
              </w:rPr>
              <w:t>70</w:t>
            </w:r>
          </w:p>
        </w:tc>
        <w:tc>
          <w:tcPr>
            <w:tcW w:w="495" w:type="pct"/>
            <w:tcBorders>
              <w:top w:val="nil"/>
              <w:left w:val="nil"/>
              <w:bottom w:val="single" w:sz="4" w:space="0" w:color="auto"/>
              <w:right w:val="single" w:sz="4" w:space="0" w:color="auto"/>
            </w:tcBorders>
            <w:shd w:val="clear" w:color="auto" w:fill="auto"/>
            <w:vAlign w:val="bottom"/>
          </w:tcPr>
          <w:p w14:paraId="5E7373E0" w14:textId="77777777" w:rsidR="00087F46" w:rsidRPr="00D01B1A" w:rsidRDefault="00087F46" w:rsidP="00FE2297">
            <w:pPr>
              <w:suppressAutoHyphens/>
              <w:jc w:val="center"/>
              <w:rPr>
                <w:color w:val="000000"/>
                <w:sz w:val="20"/>
                <w:szCs w:val="20"/>
              </w:rPr>
            </w:pPr>
            <w:r w:rsidRPr="00D01B1A">
              <w:rPr>
                <w:color w:val="000000"/>
                <w:sz w:val="20"/>
                <w:szCs w:val="20"/>
              </w:rPr>
              <w:t>4.2</w:t>
            </w:r>
          </w:p>
        </w:tc>
        <w:tc>
          <w:tcPr>
            <w:tcW w:w="889" w:type="pct"/>
            <w:vMerge/>
            <w:shd w:val="clear" w:color="auto" w:fill="auto"/>
            <w:vAlign w:val="center"/>
          </w:tcPr>
          <w:p w14:paraId="0E31476C" w14:textId="77777777" w:rsidR="00087F46" w:rsidRPr="00D01B1A" w:rsidRDefault="00087F46" w:rsidP="00FE2297">
            <w:pPr>
              <w:widowControl w:val="0"/>
              <w:suppressAutoHyphens/>
              <w:jc w:val="center"/>
              <w:rPr>
                <w:sz w:val="20"/>
                <w:szCs w:val="20"/>
                <w:highlight w:val="cyan"/>
              </w:rPr>
            </w:pPr>
          </w:p>
        </w:tc>
      </w:tr>
      <w:tr w:rsidR="00087F46" w:rsidRPr="00D01B1A" w14:paraId="6A2AC9CD" w14:textId="77777777" w:rsidTr="00FE2297">
        <w:tc>
          <w:tcPr>
            <w:tcW w:w="890" w:type="pct"/>
            <w:vMerge/>
            <w:tcBorders>
              <w:left w:val="single" w:sz="4" w:space="0" w:color="auto"/>
              <w:right w:val="single" w:sz="4" w:space="0" w:color="auto"/>
            </w:tcBorders>
            <w:shd w:val="clear" w:color="auto" w:fill="auto"/>
            <w:vAlign w:val="center"/>
          </w:tcPr>
          <w:p w14:paraId="3E67A41E"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290FD80F"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FE08406"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4335CC72" w14:textId="77777777" w:rsidR="00087F46" w:rsidRPr="00D01B1A" w:rsidRDefault="00087F46" w:rsidP="00FE2297">
            <w:pPr>
              <w:suppressAutoHyphens/>
              <w:jc w:val="center"/>
              <w:rPr>
                <w:color w:val="000000"/>
                <w:sz w:val="20"/>
                <w:szCs w:val="20"/>
              </w:rPr>
            </w:pPr>
            <w:r w:rsidRPr="00D01B1A">
              <w:rPr>
                <w:color w:val="000000"/>
                <w:sz w:val="20"/>
                <w:szCs w:val="20"/>
              </w:rPr>
              <w:t>101</w:t>
            </w:r>
          </w:p>
        </w:tc>
        <w:tc>
          <w:tcPr>
            <w:tcW w:w="495" w:type="pct"/>
            <w:tcBorders>
              <w:top w:val="nil"/>
              <w:left w:val="nil"/>
              <w:bottom w:val="single" w:sz="4" w:space="0" w:color="auto"/>
              <w:right w:val="single" w:sz="4" w:space="0" w:color="auto"/>
            </w:tcBorders>
            <w:shd w:val="clear" w:color="auto" w:fill="auto"/>
            <w:vAlign w:val="bottom"/>
          </w:tcPr>
          <w:p w14:paraId="01F10B55" w14:textId="77777777" w:rsidR="00087F46" w:rsidRPr="00D01B1A" w:rsidRDefault="00087F46" w:rsidP="00FE2297">
            <w:pPr>
              <w:suppressAutoHyphens/>
              <w:jc w:val="center"/>
              <w:rPr>
                <w:color w:val="000000"/>
                <w:sz w:val="20"/>
                <w:szCs w:val="20"/>
              </w:rPr>
            </w:pPr>
            <w:r w:rsidRPr="00D01B1A">
              <w:rPr>
                <w:color w:val="000000"/>
                <w:sz w:val="20"/>
                <w:szCs w:val="20"/>
              </w:rPr>
              <w:t>15</w:t>
            </w:r>
          </w:p>
        </w:tc>
        <w:tc>
          <w:tcPr>
            <w:tcW w:w="889" w:type="pct"/>
            <w:vMerge/>
            <w:shd w:val="clear" w:color="auto" w:fill="auto"/>
            <w:vAlign w:val="center"/>
          </w:tcPr>
          <w:p w14:paraId="174C6E29" w14:textId="77777777" w:rsidR="00087F46" w:rsidRPr="00D01B1A" w:rsidRDefault="00087F46" w:rsidP="00FE2297">
            <w:pPr>
              <w:widowControl w:val="0"/>
              <w:suppressAutoHyphens/>
              <w:jc w:val="center"/>
              <w:rPr>
                <w:sz w:val="20"/>
                <w:szCs w:val="20"/>
                <w:highlight w:val="cyan"/>
              </w:rPr>
            </w:pPr>
          </w:p>
        </w:tc>
      </w:tr>
      <w:tr w:rsidR="00087F46" w:rsidRPr="00D01B1A" w14:paraId="62C8A74E" w14:textId="77777777" w:rsidTr="00FE2297">
        <w:tc>
          <w:tcPr>
            <w:tcW w:w="890" w:type="pct"/>
            <w:vMerge/>
            <w:tcBorders>
              <w:left w:val="single" w:sz="4" w:space="0" w:color="auto"/>
              <w:right w:val="single" w:sz="4" w:space="0" w:color="auto"/>
            </w:tcBorders>
            <w:shd w:val="clear" w:color="auto" w:fill="auto"/>
            <w:vAlign w:val="center"/>
          </w:tcPr>
          <w:p w14:paraId="068CA314"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5C58F56E"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BCC5B85"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49DFDFFF" w14:textId="77777777" w:rsidR="00087F46" w:rsidRPr="00D01B1A" w:rsidRDefault="00087F46" w:rsidP="00FE2297">
            <w:pPr>
              <w:suppressAutoHyphens/>
              <w:jc w:val="center"/>
              <w:rPr>
                <w:color w:val="000000"/>
                <w:sz w:val="20"/>
                <w:szCs w:val="20"/>
              </w:rPr>
            </w:pPr>
            <w:r w:rsidRPr="00D01B1A">
              <w:rPr>
                <w:color w:val="000000"/>
                <w:sz w:val="20"/>
                <w:szCs w:val="20"/>
              </w:rPr>
              <w:t>86</w:t>
            </w:r>
          </w:p>
        </w:tc>
        <w:tc>
          <w:tcPr>
            <w:tcW w:w="495" w:type="pct"/>
            <w:tcBorders>
              <w:top w:val="nil"/>
              <w:left w:val="nil"/>
              <w:bottom w:val="single" w:sz="4" w:space="0" w:color="auto"/>
              <w:right w:val="single" w:sz="4" w:space="0" w:color="auto"/>
            </w:tcBorders>
            <w:shd w:val="clear" w:color="auto" w:fill="auto"/>
            <w:vAlign w:val="bottom"/>
          </w:tcPr>
          <w:p w14:paraId="2CA11BF2" w14:textId="77777777" w:rsidR="00087F46" w:rsidRPr="00D01B1A" w:rsidRDefault="00087F46" w:rsidP="00FE2297">
            <w:pPr>
              <w:suppressAutoHyphens/>
              <w:jc w:val="center"/>
              <w:rPr>
                <w:color w:val="000000"/>
                <w:sz w:val="20"/>
                <w:szCs w:val="20"/>
              </w:rPr>
            </w:pPr>
            <w:r w:rsidRPr="00D01B1A">
              <w:rPr>
                <w:color w:val="000000"/>
                <w:sz w:val="20"/>
                <w:szCs w:val="20"/>
              </w:rPr>
              <w:t>23</w:t>
            </w:r>
          </w:p>
        </w:tc>
        <w:tc>
          <w:tcPr>
            <w:tcW w:w="889" w:type="pct"/>
            <w:vMerge/>
            <w:shd w:val="clear" w:color="auto" w:fill="auto"/>
            <w:vAlign w:val="center"/>
          </w:tcPr>
          <w:p w14:paraId="3BB9D261" w14:textId="77777777" w:rsidR="00087F46" w:rsidRPr="00D01B1A" w:rsidRDefault="00087F46" w:rsidP="00FE2297">
            <w:pPr>
              <w:widowControl w:val="0"/>
              <w:suppressAutoHyphens/>
              <w:jc w:val="center"/>
              <w:rPr>
                <w:sz w:val="20"/>
                <w:szCs w:val="20"/>
                <w:highlight w:val="cyan"/>
              </w:rPr>
            </w:pPr>
          </w:p>
        </w:tc>
      </w:tr>
      <w:tr w:rsidR="00087F46" w:rsidRPr="00D01B1A" w14:paraId="0C1888F9" w14:textId="77777777" w:rsidTr="00FE2297">
        <w:tc>
          <w:tcPr>
            <w:tcW w:w="890" w:type="pct"/>
            <w:vMerge/>
            <w:tcBorders>
              <w:left w:val="single" w:sz="4" w:space="0" w:color="auto"/>
              <w:right w:val="single" w:sz="4" w:space="0" w:color="auto"/>
            </w:tcBorders>
            <w:shd w:val="clear" w:color="auto" w:fill="auto"/>
            <w:vAlign w:val="center"/>
          </w:tcPr>
          <w:p w14:paraId="46C753E5"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67EA5BFE"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Milk </w:t>
            </w:r>
          </w:p>
        </w:tc>
        <w:tc>
          <w:tcPr>
            <w:tcW w:w="1352" w:type="pct"/>
            <w:tcBorders>
              <w:top w:val="nil"/>
              <w:left w:val="nil"/>
              <w:bottom w:val="single" w:sz="4" w:space="0" w:color="auto"/>
              <w:right w:val="single" w:sz="4" w:space="0" w:color="auto"/>
            </w:tcBorders>
            <w:shd w:val="clear" w:color="auto" w:fill="auto"/>
            <w:vAlign w:val="center"/>
          </w:tcPr>
          <w:p w14:paraId="24D81D61"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1EBE09E" w14:textId="77777777" w:rsidR="00087F46" w:rsidRPr="00D01B1A" w:rsidRDefault="00087F46" w:rsidP="00FE2297">
            <w:pPr>
              <w:suppressAutoHyphens/>
              <w:jc w:val="center"/>
              <w:rPr>
                <w:color w:val="000000"/>
                <w:sz w:val="20"/>
                <w:szCs w:val="20"/>
              </w:rPr>
            </w:pPr>
            <w:r w:rsidRPr="00D01B1A">
              <w:rPr>
                <w:color w:val="000000"/>
                <w:sz w:val="20"/>
                <w:szCs w:val="20"/>
              </w:rPr>
              <w:t>75</w:t>
            </w:r>
          </w:p>
        </w:tc>
        <w:tc>
          <w:tcPr>
            <w:tcW w:w="495" w:type="pct"/>
            <w:tcBorders>
              <w:top w:val="nil"/>
              <w:left w:val="nil"/>
              <w:bottom w:val="single" w:sz="4" w:space="0" w:color="auto"/>
              <w:right w:val="single" w:sz="4" w:space="0" w:color="auto"/>
            </w:tcBorders>
            <w:shd w:val="clear" w:color="auto" w:fill="auto"/>
            <w:vAlign w:val="bottom"/>
          </w:tcPr>
          <w:p w14:paraId="2114C0BA" w14:textId="77777777" w:rsidR="00087F46" w:rsidRPr="00D01B1A" w:rsidRDefault="00087F46" w:rsidP="00FE2297">
            <w:pPr>
              <w:suppressAutoHyphens/>
              <w:jc w:val="center"/>
              <w:rPr>
                <w:color w:val="000000"/>
                <w:sz w:val="20"/>
                <w:szCs w:val="20"/>
              </w:rPr>
            </w:pPr>
            <w:r w:rsidRPr="00D01B1A">
              <w:rPr>
                <w:color w:val="000000"/>
                <w:sz w:val="20"/>
                <w:szCs w:val="20"/>
              </w:rPr>
              <w:t>1.7</w:t>
            </w:r>
          </w:p>
        </w:tc>
        <w:tc>
          <w:tcPr>
            <w:tcW w:w="889" w:type="pct"/>
            <w:vMerge/>
            <w:shd w:val="clear" w:color="auto" w:fill="auto"/>
            <w:vAlign w:val="center"/>
          </w:tcPr>
          <w:p w14:paraId="3432634E" w14:textId="77777777" w:rsidR="00087F46" w:rsidRPr="00D01B1A" w:rsidRDefault="00087F46" w:rsidP="00FE2297">
            <w:pPr>
              <w:widowControl w:val="0"/>
              <w:suppressAutoHyphens/>
              <w:jc w:val="center"/>
              <w:rPr>
                <w:sz w:val="20"/>
                <w:szCs w:val="20"/>
                <w:highlight w:val="cyan"/>
              </w:rPr>
            </w:pPr>
          </w:p>
        </w:tc>
      </w:tr>
      <w:tr w:rsidR="00087F46" w:rsidRPr="00D01B1A" w14:paraId="31AE001B" w14:textId="77777777" w:rsidTr="00FE2297">
        <w:tc>
          <w:tcPr>
            <w:tcW w:w="890" w:type="pct"/>
            <w:vMerge/>
            <w:tcBorders>
              <w:left w:val="single" w:sz="4" w:space="0" w:color="auto"/>
              <w:right w:val="single" w:sz="4" w:space="0" w:color="auto"/>
            </w:tcBorders>
            <w:shd w:val="clear" w:color="auto" w:fill="auto"/>
            <w:vAlign w:val="center"/>
          </w:tcPr>
          <w:p w14:paraId="244B5F92"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7A9E36D5"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22AA7E92"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01C65DD1" w14:textId="77777777" w:rsidR="00087F46" w:rsidRPr="00D01B1A" w:rsidRDefault="00087F46" w:rsidP="00FE2297">
            <w:pPr>
              <w:suppressAutoHyphens/>
              <w:jc w:val="center"/>
              <w:rPr>
                <w:color w:val="000000"/>
                <w:sz w:val="20"/>
                <w:szCs w:val="20"/>
              </w:rPr>
            </w:pPr>
            <w:r w:rsidRPr="00D01B1A">
              <w:rPr>
                <w:color w:val="000000"/>
                <w:sz w:val="20"/>
                <w:szCs w:val="20"/>
              </w:rPr>
              <w:t>110</w:t>
            </w:r>
          </w:p>
        </w:tc>
        <w:tc>
          <w:tcPr>
            <w:tcW w:w="495" w:type="pct"/>
            <w:tcBorders>
              <w:top w:val="nil"/>
              <w:left w:val="nil"/>
              <w:bottom w:val="single" w:sz="4" w:space="0" w:color="auto"/>
              <w:right w:val="single" w:sz="4" w:space="0" w:color="auto"/>
            </w:tcBorders>
            <w:shd w:val="clear" w:color="auto" w:fill="auto"/>
            <w:vAlign w:val="bottom"/>
          </w:tcPr>
          <w:p w14:paraId="3209C5F0" w14:textId="77777777" w:rsidR="00087F46" w:rsidRPr="00D01B1A" w:rsidRDefault="00087F46" w:rsidP="00FE2297">
            <w:pPr>
              <w:suppressAutoHyphens/>
              <w:jc w:val="center"/>
              <w:rPr>
                <w:color w:val="000000"/>
                <w:sz w:val="20"/>
                <w:szCs w:val="20"/>
              </w:rPr>
            </w:pPr>
            <w:r w:rsidRPr="00D01B1A">
              <w:rPr>
                <w:color w:val="000000"/>
                <w:sz w:val="20"/>
                <w:szCs w:val="20"/>
              </w:rPr>
              <w:t>0.6</w:t>
            </w:r>
          </w:p>
        </w:tc>
        <w:tc>
          <w:tcPr>
            <w:tcW w:w="889" w:type="pct"/>
            <w:vMerge/>
            <w:shd w:val="clear" w:color="auto" w:fill="auto"/>
            <w:vAlign w:val="center"/>
          </w:tcPr>
          <w:p w14:paraId="3BFB45B5" w14:textId="77777777" w:rsidR="00087F46" w:rsidRPr="00D01B1A" w:rsidRDefault="00087F46" w:rsidP="00FE2297">
            <w:pPr>
              <w:widowControl w:val="0"/>
              <w:suppressAutoHyphens/>
              <w:jc w:val="center"/>
              <w:rPr>
                <w:sz w:val="20"/>
                <w:szCs w:val="20"/>
                <w:highlight w:val="cyan"/>
              </w:rPr>
            </w:pPr>
          </w:p>
        </w:tc>
      </w:tr>
      <w:tr w:rsidR="00087F46" w:rsidRPr="00D01B1A" w14:paraId="408D19E1" w14:textId="77777777" w:rsidTr="00FE2297">
        <w:tc>
          <w:tcPr>
            <w:tcW w:w="890" w:type="pct"/>
            <w:vMerge/>
            <w:tcBorders>
              <w:left w:val="single" w:sz="4" w:space="0" w:color="auto"/>
              <w:bottom w:val="single" w:sz="4" w:space="0" w:color="auto"/>
              <w:right w:val="single" w:sz="4" w:space="0" w:color="auto"/>
            </w:tcBorders>
            <w:shd w:val="clear" w:color="auto" w:fill="auto"/>
            <w:vAlign w:val="center"/>
          </w:tcPr>
          <w:p w14:paraId="7B46CCFE"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66332D86"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54665441"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74BB3500" w14:textId="77777777" w:rsidR="00087F46" w:rsidRPr="00D01B1A" w:rsidRDefault="00087F46" w:rsidP="00FE2297">
            <w:pPr>
              <w:suppressAutoHyphens/>
              <w:jc w:val="center"/>
              <w:rPr>
                <w:color w:val="000000"/>
                <w:sz w:val="20"/>
                <w:szCs w:val="20"/>
              </w:rPr>
            </w:pPr>
            <w:r w:rsidRPr="00D01B1A">
              <w:rPr>
                <w:color w:val="000000"/>
                <w:sz w:val="20"/>
                <w:szCs w:val="20"/>
              </w:rPr>
              <w:t>93</w:t>
            </w:r>
          </w:p>
        </w:tc>
        <w:tc>
          <w:tcPr>
            <w:tcW w:w="495" w:type="pct"/>
            <w:tcBorders>
              <w:top w:val="nil"/>
              <w:left w:val="nil"/>
              <w:bottom w:val="single" w:sz="4" w:space="0" w:color="auto"/>
              <w:right w:val="single" w:sz="4" w:space="0" w:color="auto"/>
            </w:tcBorders>
            <w:shd w:val="clear" w:color="auto" w:fill="auto"/>
            <w:vAlign w:val="bottom"/>
          </w:tcPr>
          <w:p w14:paraId="4CED36B6" w14:textId="77777777" w:rsidR="00087F46" w:rsidRPr="00D01B1A" w:rsidRDefault="00087F46" w:rsidP="00FE2297">
            <w:pPr>
              <w:suppressAutoHyphens/>
              <w:jc w:val="center"/>
              <w:rPr>
                <w:color w:val="000000"/>
                <w:sz w:val="20"/>
                <w:szCs w:val="20"/>
              </w:rPr>
            </w:pPr>
            <w:r w:rsidRPr="00D01B1A">
              <w:rPr>
                <w:color w:val="000000"/>
                <w:sz w:val="20"/>
                <w:szCs w:val="20"/>
              </w:rPr>
              <w:t>20</w:t>
            </w:r>
          </w:p>
        </w:tc>
        <w:tc>
          <w:tcPr>
            <w:tcW w:w="889" w:type="pct"/>
            <w:vMerge/>
            <w:shd w:val="clear" w:color="auto" w:fill="auto"/>
            <w:vAlign w:val="center"/>
          </w:tcPr>
          <w:p w14:paraId="4358CBBE" w14:textId="77777777" w:rsidR="00087F46" w:rsidRPr="00D01B1A" w:rsidRDefault="00087F46" w:rsidP="00FE2297">
            <w:pPr>
              <w:widowControl w:val="0"/>
              <w:suppressAutoHyphens/>
              <w:jc w:val="center"/>
              <w:rPr>
                <w:sz w:val="20"/>
                <w:szCs w:val="20"/>
                <w:highlight w:val="cyan"/>
              </w:rPr>
            </w:pPr>
          </w:p>
        </w:tc>
      </w:tr>
    </w:tbl>
    <w:p w14:paraId="0026AF20" w14:textId="77777777" w:rsidR="00087F46" w:rsidRPr="00D01B1A" w:rsidRDefault="00087F46" w:rsidP="00FE2297">
      <w:pPr>
        <w:suppressAutoHyphens/>
        <w:rPr>
          <w:sz w:val="18"/>
          <w:szCs w:val="18"/>
        </w:rPr>
      </w:pPr>
      <w:r w:rsidRPr="00D01B1A">
        <w:rPr>
          <w:sz w:val="18"/>
          <w:szCs w:val="18"/>
        </w:rPr>
        <w:t xml:space="preserve">* molecular weight conversion factor from N-oxide </w:t>
      </w:r>
      <w:proofErr w:type="spellStart"/>
      <w:r w:rsidRPr="00D01B1A">
        <w:rPr>
          <w:sz w:val="18"/>
          <w:szCs w:val="18"/>
        </w:rPr>
        <w:t>Propamocarb.HCl</w:t>
      </w:r>
      <w:proofErr w:type="spellEnd"/>
      <w:r w:rsidRPr="00D01B1A">
        <w:rPr>
          <w:sz w:val="18"/>
          <w:szCs w:val="18"/>
        </w:rPr>
        <w:t xml:space="preserve"> to N-oxide Propamocarb = 0.85</w:t>
      </w:r>
    </w:p>
    <w:p w14:paraId="6718FEB1" w14:textId="77777777" w:rsidR="00087F46" w:rsidRPr="00D01B1A" w:rsidRDefault="00087F46" w:rsidP="00FE2297">
      <w:pPr>
        <w:suppressAutoHyphens/>
        <w:rPr>
          <w:sz w:val="18"/>
          <w:szCs w:val="18"/>
        </w:rPr>
      </w:pPr>
      <w:r w:rsidRPr="00D01B1A">
        <w:rPr>
          <w:sz w:val="18"/>
          <w:szCs w:val="18"/>
          <w:vertAlign w:val="superscript"/>
        </w:rPr>
        <w:t xml:space="preserve">† </w:t>
      </w:r>
      <w:r w:rsidRPr="00D01B1A">
        <w:rPr>
          <w:sz w:val="18"/>
          <w:szCs w:val="18"/>
        </w:rPr>
        <w:t xml:space="preserve">Outlier according to Dixon test, not taken into account for statistical evaluation </w:t>
      </w:r>
    </w:p>
    <w:p w14:paraId="4562C1FD" w14:textId="77777777" w:rsidR="00805A33" w:rsidRDefault="00805A33">
      <w:pPr>
        <w:rPr>
          <w:rFonts w:ascii="Times New Roman" w:hAnsi="Times New Roman" w:cs="Times New Roman"/>
          <w:b/>
          <w:bCs/>
          <w:sz w:val="22"/>
        </w:rPr>
      </w:pPr>
      <w:r>
        <w:rPr>
          <w:rFonts w:ascii="Times New Roman" w:hAnsi="Times New Roman" w:cs="Times New Roman"/>
          <w:b/>
          <w:bCs/>
          <w:sz w:val="22"/>
        </w:rPr>
        <w:br w:type="page"/>
      </w:r>
    </w:p>
    <w:p w14:paraId="3D09E1FE" w14:textId="6CD1BD94" w:rsidR="00087F46" w:rsidRPr="00D01B1A" w:rsidRDefault="00087F46" w:rsidP="00FE2297">
      <w:pPr>
        <w:keepNext/>
        <w:keepLines/>
        <w:widowControl w:val="0"/>
        <w:tabs>
          <w:tab w:val="left" w:pos="1985"/>
        </w:tabs>
        <w:suppressAutoHyphens/>
        <w:spacing w:before="200" w:after="120"/>
        <w:ind w:left="1416" w:hanging="1416"/>
        <w:jc w:val="both"/>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118</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Recoveries from the ILV for N-</w:t>
      </w:r>
      <w:proofErr w:type="spellStart"/>
      <w:r w:rsidRPr="00D01B1A">
        <w:rPr>
          <w:rFonts w:ascii="Times New Roman" w:hAnsi="Times New Roman" w:cs="Times New Roman"/>
          <w:b/>
          <w:bCs/>
          <w:sz w:val="22"/>
        </w:rPr>
        <w:t>desmethyl</w:t>
      </w:r>
      <w:proofErr w:type="spellEnd"/>
      <w:r w:rsidRPr="00D01B1A">
        <w:rPr>
          <w:rFonts w:ascii="Times New Roman" w:hAnsi="Times New Roman" w:cs="Times New Roman"/>
          <w:b/>
          <w:bCs/>
          <w:sz w:val="22"/>
        </w:rPr>
        <w:t xml:space="preserve"> Propamocarb, </w:t>
      </w:r>
      <w:r w:rsidRPr="00D01B1A">
        <w:rPr>
          <w:rFonts w:ascii="Times New Roman" w:hAnsi="Times New Roman" w:cs="Times New Roman"/>
          <w:b/>
          <w:bCs/>
          <w:sz w:val="22"/>
        </w:rPr>
        <w:br/>
        <w:t>Quantitation mass transition (m/z 175-102)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2"/>
        <w:gridCol w:w="1239"/>
        <w:gridCol w:w="2503"/>
        <w:gridCol w:w="1281"/>
        <w:gridCol w:w="901"/>
        <w:gridCol w:w="1639"/>
      </w:tblGrid>
      <w:tr w:rsidR="00087F46" w:rsidRPr="00D01B1A" w14:paraId="111B6D7B" w14:textId="77777777" w:rsidTr="00FE2297">
        <w:trPr>
          <w:tblHeader/>
        </w:trPr>
        <w:tc>
          <w:tcPr>
            <w:tcW w:w="890" w:type="pct"/>
            <w:tcBorders>
              <w:bottom w:val="single" w:sz="4" w:space="0" w:color="auto"/>
            </w:tcBorders>
            <w:shd w:val="clear" w:color="auto" w:fill="auto"/>
            <w:vAlign w:val="center"/>
          </w:tcPr>
          <w:p w14:paraId="3F2FA8C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226A125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5A4F453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2E200BA1"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95" w:type="pct"/>
            <w:tcBorders>
              <w:bottom w:val="single" w:sz="4" w:space="0" w:color="auto"/>
            </w:tcBorders>
            <w:shd w:val="clear" w:color="auto" w:fill="auto"/>
            <w:vAlign w:val="center"/>
          </w:tcPr>
          <w:p w14:paraId="1E6AEA7E"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06B2B6C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39FFCCA3"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6443B217" w14:textId="77777777" w:rsidR="00087F46" w:rsidRPr="00D01B1A" w:rsidRDefault="00087F46" w:rsidP="00FE2297">
            <w:pPr>
              <w:widowControl w:val="0"/>
              <w:suppressAutoHyphens/>
              <w:jc w:val="center"/>
              <w:rPr>
                <w:sz w:val="20"/>
                <w:szCs w:val="20"/>
              </w:rPr>
            </w:pPr>
            <w:r w:rsidRPr="00D01B1A">
              <w:rPr>
                <w:color w:val="000000"/>
                <w:sz w:val="20"/>
                <w:szCs w:val="20"/>
              </w:rPr>
              <w:t>N-</w:t>
            </w:r>
            <w:proofErr w:type="spellStart"/>
            <w:r w:rsidRPr="00D01B1A">
              <w:rPr>
                <w:color w:val="000000"/>
                <w:sz w:val="20"/>
                <w:szCs w:val="20"/>
              </w:rPr>
              <w:t>desmethyl</w:t>
            </w:r>
            <w:proofErr w:type="spellEnd"/>
            <w:r w:rsidRPr="00D01B1A">
              <w:rPr>
                <w:color w:val="000000"/>
                <w:sz w:val="20"/>
                <w:szCs w:val="20"/>
              </w:rPr>
              <w:t xml:space="preserve"> </w:t>
            </w:r>
            <w:proofErr w:type="spellStart"/>
            <w:r w:rsidRPr="00D01B1A">
              <w:rPr>
                <w:color w:val="000000"/>
                <w:sz w:val="20"/>
                <w:szCs w:val="20"/>
              </w:rPr>
              <w:t>Propamocarb.HCl</w:t>
            </w:r>
            <w:proofErr w:type="spellEnd"/>
            <w:r w:rsidRPr="00D01B1A">
              <w:rPr>
                <w:color w:val="000000"/>
                <w:sz w:val="20"/>
                <w:szCs w:val="20"/>
              </w:rPr>
              <w:t>*</w:t>
            </w:r>
          </w:p>
        </w:tc>
        <w:tc>
          <w:tcPr>
            <w:tcW w:w="676" w:type="pct"/>
            <w:vMerge w:val="restart"/>
            <w:tcBorders>
              <w:top w:val="single" w:sz="4" w:space="0" w:color="auto"/>
              <w:left w:val="nil"/>
              <w:right w:val="single" w:sz="4" w:space="0" w:color="auto"/>
            </w:tcBorders>
            <w:shd w:val="clear" w:color="auto" w:fill="auto"/>
            <w:vAlign w:val="center"/>
          </w:tcPr>
          <w:p w14:paraId="14141538" w14:textId="77777777" w:rsidR="00087F46" w:rsidRPr="00D01B1A" w:rsidRDefault="00087F46" w:rsidP="00FE2297">
            <w:pPr>
              <w:widowControl w:val="0"/>
              <w:suppressAutoHyphens/>
              <w:jc w:val="center"/>
              <w:rPr>
                <w:sz w:val="20"/>
                <w:szCs w:val="20"/>
              </w:rPr>
            </w:pPr>
            <w:r w:rsidRPr="00D01B1A">
              <w:rPr>
                <w:color w:val="000000"/>
                <w:sz w:val="20"/>
                <w:szCs w:val="20"/>
              </w:rPr>
              <w:t>Poultry meat</w:t>
            </w:r>
          </w:p>
        </w:tc>
        <w:tc>
          <w:tcPr>
            <w:tcW w:w="1352" w:type="pct"/>
            <w:tcBorders>
              <w:top w:val="single" w:sz="4" w:space="0" w:color="auto"/>
              <w:left w:val="nil"/>
              <w:bottom w:val="single" w:sz="4" w:space="0" w:color="auto"/>
              <w:right w:val="single" w:sz="4" w:space="0" w:color="auto"/>
            </w:tcBorders>
            <w:shd w:val="clear" w:color="auto" w:fill="auto"/>
            <w:vAlign w:val="center"/>
          </w:tcPr>
          <w:p w14:paraId="617EB84B" w14:textId="77777777" w:rsidR="00087F46" w:rsidRPr="00D01B1A" w:rsidRDefault="00087F46" w:rsidP="00FE2297">
            <w:pPr>
              <w:suppressAutoHyphens/>
              <w:jc w:val="center"/>
              <w:rPr>
                <w:sz w:val="20"/>
                <w:szCs w:val="20"/>
              </w:rPr>
            </w:pPr>
            <w:r w:rsidRPr="00D01B1A">
              <w:rPr>
                <w:color w:val="000000"/>
                <w:sz w:val="20"/>
                <w:szCs w:val="20"/>
              </w:rPr>
              <w:t>0.01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bottom"/>
          </w:tcPr>
          <w:p w14:paraId="557102DD" w14:textId="77777777" w:rsidR="00087F46" w:rsidRPr="00D01B1A" w:rsidRDefault="00087F46" w:rsidP="00FE2297">
            <w:pPr>
              <w:suppressAutoHyphens/>
              <w:jc w:val="center"/>
              <w:rPr>
                <w:sz w:val="20"/>
                <w:szCs w:val="20"/>
              </w:rPr>
            </w:pPr>
            <w:r w:rsidRPr="00D01B1A">
              <w:rPr>
                <w:color w:val="000000"/>
                <w:sz w:val="20"/>
                <w:szCs w:val="20"/>
              </w:rPr>
              <w:t>70</w:t>
            </w:r>
          </w:p>
        </w:tc>
        <w:tc>
          <w:tcPr>
            <w:tcW w:w="495" w:type="pct"/>
            <w:tcBorders>
              <w:top w:val="single" w:sz="4" w:space="0" w:color="auto"/>
              <w:left w:val="nil"/>
              <w:bottom w:val="single" w:sz="4" w:space="0" w:color="auto"/>
              <w:right w:val="single" w:sz="4" w:space="0" w:color="auto"/>
            </w:tcBorders>
            <w:shd w:val="clear" w:color="auto" w:fill="auto"/>
            <w:vAlign w:val="bottom"/>
          </w:tcPr>
          <w:p w14:paraId="6B87CE85" w14:textId="77777777" w:rsidR="00087F46" w:rsidRPr="00D01B1A" w:rsidRDefault="00087F46" w:rsidP="00FE2297">
            <w:pPr>
              <w:suppressAutoHyphens/>
              <w:jc w:val="center"/>
              <w:rPr>
                <w:sz w:val="20"/>
                <w:szCs w:val="20"/>
              </w:rPr>
            </w:pPr>
            <w:r w:rsidRPr="00D01B1A">
              <w:rPr>
                <w:color w:val="000000"/>
                <w:sz w:val="20"/>
                <w:szCs w:val="20"/>
              </w:rPr>
              <w:t>3.6</w:t>
            </w:r>
          </w:p>
        </w:tc>
        <w:tc>
          <w:tcPr>
            <w:tcW w:w="889" w:type="pct"/>
            <w:vMerge w:val="restart"/>
            <w:shd w:val="clear" w:color="auto" w:fill="auto"/>
            <w:vAlign w:val="center"/>
          </w:tcPr>
          <w:p w14:paraId="540AB648" w14:textId="77777777" w:rsidR="00087F46" w:rsidRPr="00D01B1A" w:rsidRDefault="00087F46" w:rsidP="00FE2297">
            <w:pPr>
              <w:autoSpaceDE w:val="0"/>
              <w:autoSpaceDN w:val="0"/>
              <w:adjustRightInd w:val="0"/>
              <w:jc w:val="center"/>
              <w:rPr>
                <w:color w:val="000000"/>
                <w:sz w:val="20"/>
                <w:szCs w:val="20"/>
                <w:highlight w:val="cyan"/>
              </w:rPr>
            </w:pPr>
            <w:r w:rsidRPr="00D01B1A">
              <w:rPr>
                <w:color w:val="000000"/>
                <w:sz w:val="20"/>
                <w:szCs w:val="20"/>
              </w:rPr>
              <w:t>S13-03822</w:t>
            </w:r>
          </w:p>
        </w:tc>
      </w:tr>
      <w:tr w:rsidR="00087F46" w:rsidRPr="00D01B1A" w14:paraId="70411D4B" w14:textId="77777777" w:rsidTr="00FE2297">
        <w:tc>
          <w:tcPr>
            <w:tcW w:w="890" w:type="pct"/>
            <w:vMerge/>
            <w:tcBorders>
              <w:left w:val="single" w:sz="4" w:space="0" w:color="auto"/>
              <w:right w:val="single" w:sz="4" w:space="0" w:color="auto"/>
            </w:tcBorders>
            <w:shd w:val="clear" w:color="auto" w:fill="auto"/>
            <w:vAlign w:val="center"/>
          </w:tcPr>
          <w:p w14:paraId="255A52F2"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152CDD91"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53CBA5F" w14:textId="77777777" w:rsidR="00087F46" w:rsidRPr="00D01B1A" w:rsidRDefault="00087F46" w:rsidP="00FE2297">
            <w:pPr>
              <w:suppressAutoHyphens/>
              <w:jc w:val="center"/>
              <w:rPr>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35C6BF48" w14:textId="77777777" w:rsidR="00087F46" w:rsidRPr="00D01B1A" w:rsidRDefault="00087F46" w:rsidP="00FE2297">
            <w:pPr>
              <w:suppressAutoHyphens/>
              <w:jc w:val="center"/>
              <w:rPr>
                <w:sz w:val="20"/>
                <w:szCs w:val="20"/>
              </w:rPr>
            </w:pPr>
            <w:r w:rsidRPr="00D01B1A">
              <w:rPr>
                <w:color w:val="000000"/>
                <w:sz w:val="20"/>
                <w:szCs w:val="20"/>
              </w:rPr>
              <w:t>85</w:t>
            </w:r>
          </w:p>
        </w:tc>
        <w:tc>
          <w:tcPr>
            <w:tcW w:w="495" w:type="pct"/>
            <w:tcBorders>
              <w:top w:val="nil"/>
              <w:left w:val="nil"/>
              <w:bottom w:val="single" w:sz="4" w:space="0" w:color="auto"/>
              <w:right w:val="single" w:sz="4" w:space="0" w:color="auto"/>
            </w:tcBorders>
            <w:shd w:val="clear" w:color="auto" w:fill="auto"/>
            <w:vAlign w:val="bottom"/>
          </w:tcPr>
          <w:p w14:paraId="24A4EEDF" w14:textId="77777777" w:rsidR="00087F46" w:rsidRPr="00D01B1A" w:rsidRDefault="00087F46" w:rsidP="00FE2297">
            <w:pPr>
              <w:suppressAutoHyphens/>
              <w:jc w:val="center"/>
              <w:rPr>
                <w:sz w:val="20"/>
                <w:szCs w:val="20"/>
              </w:rPr>
            </w:pPr>
            <w:r w:rsidRPr="00D01B1A">
              <w:rPr>
                <w:color w:val="000000"/>
                <w:sz w:val="20"/>
                <w:szCs w:val="20"/>
              </w:rPr>
              <w:t>2.2</w:t>
            </w:r>
          </w:p>
        </w:tc>
        <w:tc>
          <w:tcPr>
            <w:tcW w:w="889" w:type="pct"/>
            <w:vMerge/>
            <w:shd w:val="clear" w:color="auto" w:fill="auto"/>
            <w:vAlign w:val="center"/>
          </w:tcPr>
          <w:p w14:paraId="666C9FF3" w14:textId="77777777" w:rsidR="00087F46" w:rsidRPr="00D01B1A" w:rsidRDefault="00087F46" w:rsidP="00FE2297">
            <w:pPr>
              <w:widowControl w:val="0"/>
              <w:suppressAutoHyphens/>
              <w:jc w:val="center"/>
              <w:rPr>
                <w:sz w:val="20"/>
                <w:szCs w:val="20"/>
                <w:highlight w:val="cyan"/>
              </w:rPr>
            </w:pPr>
          </w:p>
        </w:tc>
      </w:tr>
      <w:tr w:rsidR="00087F46" w:rsidRPr="00D01B1A" w14:paraId="46AAE5CF" w14:textId="77777777" w:rsidTr="00FE2297">
        <w:tc>
          <w:tcPr>
            <w:tcW w:w="890" w:type="pct"/>
            <w:vMerge/>
            <w:tcBorders>
              <w:left w:val="single" w:sz="4" w:space="0" w:color="auto"/>
              <w:right w:val="single" w:sz="4" w:space="0" w:color="auto"/>
            </w:tcBorders>
            <w:shd w:val="clear" w:color="auto" w:fill="auto"/>
            <w:vAlign w:val="center"/>
          </w:tcPr>
          <w:p w14:paraId="0D0DB54B"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61F0B937"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6AFE4AF2"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388E0932" w14:textId="77777777" w:rsidR="00087F46" w:rsidRPr="00D01B1A" w:rsidRDefault="00087F46" w:rsidP="00FE2297">
            <w:pPr>
              <w:suppressAutoHyphens/>
              <w:jc w:val="center"/>
              <w:rPr>
                <w:color w:val="000000"/>
                <w:sz w:val="20"/>
                <w:szCs w:val="20"/>
              </w:rPr>
            </w:pPr>
            <w:r w:rsidRPr="00D01B1A">
              <w:rPr>
                <w:color w:val="000000"/>
                <w:sz w:val="20"/>
                <w:szCs w:val="20"/>
              </w:rPr>
              <w:t>78</w:t>
            </w:r>
          </w:p>
        </w:tc>
        <w:tc>
          <w:tcPr>
            <w:tcW w:w="495" w:type="pct"/>
            <w:tcBorders>
              <w:top w:val="nil"/>
              <w:left w:val="nil"/>
              <w:bottom w:val="single" w:sz="4" w:space="0" w:color="auto"/>
              <w:right w:val="single" w:sz="4" w:space="0" w:color="auto"/>
            </w:tcBorders>
            <w:shd w:val="clear" w:color="auto" w:fill="auto"/>
            <w:vAlign w:val="bottom"/>
          </w:tcPr>
          <w:p w14:paraId="3C039091" w14:textId="77777777" w:rsidR="00087F46" w:rsidRPr="00D01B1A" w:rsidRDefault="00087F46" w:rsidP="00FE2297">
            <w:pPr>
              <w:suppressAutoHyphens/>
              <w:jc w:val="center"/>
              <w:rPr>
                <w:color w:val="000000"/>
                <w:sz w:val="20"/>
                <w:szCs w:val="20"/>
              </w:rPr>
            </w:pPr>
            <w:r w:rsidRPr="00D01B1A">
              <w:rPr>
                <w:color w:val="000000"/>
                <w:sz w:val="20"/>
                <w:szCs w:val="20"/>
              </w:rPr>
              <w:t>10</w:t>
            </w:r>
          </w:p>
        </w:tc>
        <w:tc>
          <w:tcPr>
            <w:tcW w:w="889" w:type="pct"/>
            <w:vMerge/>
            <w:shd w:val="clear" w:color="auto" w:fill="auto"/>
            <w:vAlign w:val="center"/>
          </w:tcPr>
          <w:p w14:paraId="6FCDD680" w14:textId="77777777" w:rsidR="00087F46" w:rsidRPr="00D01B1A" w:rsidRDefault="00087F46" w:rsidP="00FE2297">
            <w:pPr>
              <w:widowControl w:val="0"/>
              <w:suppressAutoHyphens/>
              <w:jc w:val="center"/>
              <w:rPr>
                <w:sz w:val="20"/>
                <w:szCs w:val="20"/>
                <w:highlight w:val="cyan"/>
              </w:rPr>
            </w:pPr>
          </w:p>
        </w:tc>
      </w:tr>
      <w:tr w:rsidR="00087F46" w:rsidRPr="00D01B1A" w14:paraId="17C00F9B" w14:textId="77777777" w:rsidTr="00FE2297">
        <w:tc>
          <w:tcPr>
            <w:tcW w:w="890" w:type="pct"/>
            <w:vMerge/>
            <w:tcBorders>
              <w:left w:val="single" w:sz="4" w:space="0" w:color="auto"/>
              <w:right w:val="single" w:sz="4" w:space="0" w:color="auto"/>
            </w:tcBorders>
            <w:shd w:val="clear" w:color="auto" w:fill="auto"/>
            <w:vAlign w:val="center"/>
          </w:tcPr>
          <w:p w14:paraId="253F130A"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7FCA1C21" w14:textId="77777777" w:rsidR="00087F46" w:rsidRPr="00D01B1A" w:rsidRDefault="00087F46" w:rsidP="00FE2297">
            <w:pPr>
              <w:widowControl w:val="0"/>
              <w:suppressAutoHyphens/>
              <w:jc w:val="center"/>
              <w:rPr>
                <w:sz w:val="20"/>
                <w:szCs w:val="20"/>
              </w:rPr>
            </w:pPr>
            <w:r w:rsidRPr="00D01B1A">
              <w:rPr>
                <w:color w:val="000000"/>
                <w:sz w:val="20"/>
                <w:szCs w:val="20"/>
              </w:rPr>
              <w:t>Poultry fat</w:t>
            </w:r>
          </w:p>
        </w:tc>
        <w:tc>
          <w:tcPr>
            <w:tcW w:w="1352" w:type="pct"/>
            <w:tcBorders>
              <w:top w:val="nil"/>
              <w:left w:val="nil"/>
              <w:bottom w:val="single" w:sz="4" w:space="0" w:color="auto"/>
              <w:right w:val="single" w:sz="4" w:space="0" w:color="auto"/>
            </w:tcBorders>
            <w:shd w:val="clear" w:color="auto" w:fill="auto"/>
            <w:vAlign w:val="center"/>
          </w:tcPr>
          <w:p w14:paraId="07A6125B"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091AE3FC" w14:textId="77777777" w:rsidR="00087F46" w:rsidRPr="00D01B1A" w:rsidRDefault="00087F46" w:rsidP="00FE2297">
            <w:pPr>
              <w:suppressAutoHyphens/>
              <w:jc w:val="center"/>
              <w:rPr>
                <w:color w:val="000000"/>
                <w:sz w:val="20"/>
                <w:szCs w:val="20"/>
              </w:rPr>
            </w:pPr>
            <w:r w:rsidRPr="00D01B1A">
              <w:rPr>
                <w:color w:val="000000"/>
                <w:sz w:val="20"/>
                <w:szCs w:val="20"/>
              </w:rPr>
              <w:t>80</w:t>
            </w:r>
          </w:p>
        </w:tc>
        <w:tc>
          <w:tcPr>
            <w:tcW w:w="495" w:type="pct"/>
            <w:tcBorders>
              <w:top w:val="nil"/>
              <w:left w:val="nil"/>
              <w:bottom w:val="single" w:sz="4" w:space="0" w:color="auto"/>
              <w:right w:val="single" w:sz="4" w:space="0" w:color="auto"/>
            </w:tcBorders>
            <w:shd w:val="clear" w:color="auto" w:fill="auto"/>
            <w:vAlign w:val="bottom"/>
          </w:tcPr>
          <w:p w14:paraId="67A8F37E" w14:textId="77777777" w:rsidR="00087F46" w:rsidRPr="00D01B1A" w:rsidRDefault="00087F46" w:rsidP="00FE2297">
            <w:pPr>
              <w:suppressAutoHyphens/>
              <w:jc w:val="center"/>
              <w:rPr>
                <w:color w:val="000000"/>
                <w:sz w:val="20"/>
                <w:szCs w:val="20"/>
              </w:rPr>
            </w:pPr>
            <w:r w:rsidRPr="00D01B1A">
              <w:rPr>
                <w:color w:val="000000"/>
                <w:sz w:val="20"/>
                <w:szCs w:val="20"/>
              </w:rPr>
              <w:t>5.7</w:t>
            </w:r>
          </w:p>
        </w:tc>
        <w:tc>
          <w:tcPr>
            <w:tcW w:w="889" w:type="pct"/>
            <w:vMerge/>
            <w:shd w:val="clear" w:color="auto" w:fill="auto"/>
            <w:vAlign w:val="center"/>
          </w:tcPr>
          <w:p w14:paraId="57920469" w14:textId="77777777" w:rsidR="00087F46" w:rsidRPr="00D01B1A" w:rsidRDefault="00087F46" w:rsidP="00FE2297">
            <w:pPr>
              <w:widowControl w:val="0"/>
              <w:suppressAutoHyphens/>
              <w:jc w:val="center"/>
              <w:rPr>
                <w:sz w:val="20"/>
                <w:szCs w:val="20"/>
                <w:highlight w:val="cyan"/>
              </w:rPr>
            </w:pPr>
          </w:p>
        </w:tc>
      </w:tr>
      <w:tr w:rsidR="00087F46" w:rsidRPr="00D01B1A" w14:paraId="6AA9BC83" w14:textId="77777777" w:rsidTr="00FE2297">
        <w:tc>
          <w:tcPr>
            <w:tcW w:w="890" w:type="pct"/>
            <w:vMerge/>
            <w:tcBorders>
              <w:left w:val="single" w:sz="4" w:space="0" w:color="auto"/>
              <w:right w:val="single" w:sz="4" w:space="0" w:color="auto"/>
            </w:tcBorders>
            <w:shd w:val="clear" w:color="auto" w:fill="auto"/>
            <w:vAlign w:val="center"/>
          </w:tcPr>
          <w:p w14:paraId="3E237085"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70A07588"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6C9CCBA"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6BFF22F" w14:textId="77777777" w:rsidR="00087F46" w:rsidRPr="00D01B1A" w:rsidRDefault="00087F46" w:rsidP="00FE2297">
            <w:pPr>
              <w:suppressAutoHyphens/>
              <w:jc w:val="center"/>
              <w:rPr>
                <w:color w:val="000000"/>
                <w:sz w:val="20"/>
                <w:szCs w:val="20"/>
              </w:rPr>
            </w:pPr>
            <w:r w:rsidRPr="00D01B1A">
              <w:rPr>
                <w:color w:val="000000"/>
                <w:sz w:val="20"/>
                <w:szCs w:val="20"/>
              </w:rPr>
              <w:t>84</w:t>
            </w:r>
          </w:p>
        </w:tc>
        <w:tc>
          <w:tcPr>
            <w:tcW w:w="495" w:type="pct"/>
            <w:tcBorders>
              <w:top w:val="nil"/>
              <w:left w:val="nil"/>
              <w:bottom w:val="single" w:sz="4" w:space="0" w:color="auto"/>
              <w:right w:val="single" w:sz="4" w:space="0" w:color="auto"/>
            </w:tcBorders>
            <w:shd w:val="clear" w:color="auto" w:fill="auto"/>
            <w:vAlign w:val="bottom"/>
          </w:tcPr>
          <w:p w14:paraId="5CBABD27" w14:textId="77777777" w:rsidR="00087F46" w:rsidRPr="00D01B1A" w:rsidRDefault="00087F46" w:rsidP="00FE2297">
            <w:pPr>
              <w:suppressAutoHyphens/>
              <w:jc w:val="center"/>
              <w:rPr>
                <w:color w:val="000000"/>
                <w:sz w:val="20"/>
                <w:szCs w:val="20"/>
              </w:rPr>
            </w:pPr>
            <w:r w:rsidRPr="00D01B1A">
              <w:rPr>
                <w:color w:val="000000"/>
                <w:sz w:val="20"/>
                <w:szCs w:val="20"/>
              </w:rPr>
              <w:t>2.6</w:t>
            </w:r>
          </w:p>
        </w:tc>
        <w:tc>
          <w:tcPr>
            <w:tcW w:w="889" w:type="pct"/>
            <w:vMerge/>
            <w:shd w:val="clear" w:color="auto" w:fill="auto"/>
            <w:vAlign w:val="center"/>
          </w:tcPr>
          <w:p w14:paraId="02F77755" w14:textId="77777777" w:rsidR="00087F46" w:rsidRPr="00D01B1A" w:rsidRDefault="00087F46" w:rsidP="00FE2297">
            <w:pPr>
              <w:widowControl w:val="0"/>
              <w:suppressAutoHyphens/>
              <w:jc w:val="center"/>
              <w:rPr>
                <w:sz w:val="20"/>
                <w:szCs w:val="20"/>
                <w:highlight w:val="cyan"/>
              </w:rPr>
            </w:pPr>
          </w:p>
        </w:tc>
      </w:tr>
      <w:tr w:rsidR="00087F46" w:rsidRPr="00D01B1A" w14:paraId="1C2AA66F" w14:textId="77777777" w:rsidTr="00FE2297">
        <w:tc>
          <w:tcPr>
            <w:tcW w:w="890" w:type="pct"/>
            <w:vMerge/>
            <w:tcBorders>
              <w:left w:val="single" w:sz="4" w:space="0" w:color="auto"/>
              <w:right w:val="single" w:sz="4" w:space="0" w:color="auto"/>
            </w:tcBorders>
            <w:shd w:val="clear" w:color="auto" w:fill="auto"/>
            <w:vAlign w:val="center"/>
          </w:tcPr>
          <w:p w14:paraId="0CB1D61F"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1D70164A"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013E31B"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45FC74ED" w14:textId="77777777" w:rsidR="00087F46" w:rsidRPr="00D01B1A" w:rsidRDefault="00087F46" w:rsidP="00FE2297">
            <w:pPr>
              <w:suppressAutoHyphens/>
              <w:jc w:val="center"/>
              <w:rPr>
                <w:color w:val="000000"/>
                <w:sz w:val="20"/>
                <w:szCs w:val="20"/>
              </w:rPr>
            </w:pPr>
            <w:r w:rsidRPr="00D01B1A">
              <w:rPr>
                <w:color w:val="000000"/>
                <w:sz w:val="20"/>
                <w:szCs w:val="20"/>
              </w:rPr>
              <w:t>82</w:t>
            </w:r>
          </w:p>
        </w:tc>
        <w:tc>
          <w:tcPr>
            <w:tcW w:w="495" w:type="pct"/>
            <w:tcBorders>
              <w:top w:val="nil"/>
              <w:left w:val="nil"/>
              <w:bottom w:val="single" w:sz="4" w:space="0" w:color="auto"/>
              <w:right w:val="single" w:sz="4" w:space="0" w:color="auto"/>
            </w:tcBorders>
            <w:shd w:val="clear" w:color="auto" w:fill="auto"/>
            <w:vAlign w:val="bottom"/>
          </w:tcPr>
          <w:p w14:paraId="011E7427" w14:textId="77777777" w:rsidR="00087F46" w:rsidRPr="00D01B1A" w:rsidRDefault="00087F46" w:rsidP="00FE2297">
            <w:pPr>
              <w:suppressAutoHyphens/>
              <w:jc w:val="center"/>
              <w:rPr>
                <w:color w:val="000000"/>
                <w:sz w:val="20"/>
                <w:szCs w:val="20"/>
              </w:rPr>
            </w:pPr>
            <w:r w:rsidRPr="00D01B1A">
              <w:rPr>
                <w:color w:val="000000"/>
                <w:sz w:val="20"/>
                <w:szCs w:val="20"/>
              </w:rPr>
              <w:t>4.8</w:t>
            </w:r>
          </w:p>
        </w:tc>
        <w:tc>
          <w:tcPr>
            <w:tcW w:w="889" w:type="pct"/>
            <w:vMerge/>
            <w:shd w:val="clear" w:color="auto" w:fill="auto"/>
            <w:vAlign w:val="center"/>
          </w:tcPr>
          <w:p w14:paraId="085ABDA9" w14:textId="77777777" w:rsidR="00087F46" w:rsidRPr="00D01B1A" w:rsidRDefault="00087F46" w:rsidP="00FE2297">
            <w:pPr>
              <w:widowControl w:val="0"/>
              <w:suppressAutoHyphens/>
              <w:jc w:val="center"/>
              <w:rPr>
                <w:sz w:val="20"/>
                <w:szCs w:val="20"/>
                <w:highlight w:val="cyan"/>
              </w:rPr>
            </w:pPr>
          </w:p>
        </w:tc>
      </w:tr>
      <w:tr w:rsidR="00087F46" w:rsidRPr="00D01B1A" w14:paraId="15CA5F00" w14:textId="77777777" w:rsidTr="00FE2297">
        <w:tc>
          <w:tcPr>
            <w:tcW w:w="890" w:type="pct"/>
            <w:vMerge/>
            <w:tcBorders>
              <w:left w:val="single" w:sz="4" w:space="0" w:color="auto"/>
              <w:right w:val="single" w:sz="4" w:space="0" w:color="auto"/>
            </w:tcBorders>
            <w:shd w:val="clear" w:color="auto" w:fill="auto"/>
            <w:vAlign w:val="center"/>
          </w:tcPr>
          <w:p w14:paraId="2B3FAB7B"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44A263E3"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Poultry Liver </w:t>
            </w:r>
          </w:p>
        </w:tc>
        <w:tc>
          <w:tcPr>
            <w:tcW w:w="1352" w:type="pct"/>
            <w:tcBorders>
              <w:top w:val="nil"/>
              <w:left w:val="nil"/>
              <w:bottom w:val="single" w:sz="4" w:space="0" w:color="auto"/>
              <w:right w:val="single" w:sz="4" w:space="0" w:color="auto"/>
            </w:tcBorders>
            <w:shd w:val="clear" w:color="auto" w:fill="auto"/>
            <w:vAlign w:val="center"/>
          </w:tcPr>
          <w:p w14:paraId="24DEE7A0"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668B35A" w14:textId="77777777" w:rsidR="00087F46" w:rsidRPr="00D01B1A" w:rsidRDefault="00087F46" w:rsidP="00FE2297">
            <w:pPr>
              <w:suppressAutoHyphens/>
              <w:jc w:val="center"/>
              <w:rPr>
                <w:color w:val="000000"/>
                <w:sz w:val="20"/>
                <w:szCs w:val="20"/>
              </w:rPr>
            </w:pPr>
            <w:r w:rsidRPr="00D01B1A">
              <w:rPr>
                <w:color w:val="000000"/>
                <w:sz w:val="20"/>
                <w:szCs w:val="20"/>
              </w:rPr>
              <w:t>70</w:t>
            </w:r>
          </w:p>
        </w:tc>
        <w:tc>
          <w:tcPr>
            <w:tcW w:w="495" w:type="pct"/>
            <w:tcBorders>
              <w:top w:val="nil"/>
              <w:left w:val="nil"/>
              <w:bottom w:val="single" w:sz="4" w:space="0" w:color="auto"/>
              <w:right w:val="single" w:sz="4" w:space="0" w:color="auto"/>
            </w:tcBorders>
            <w:shd w:val="clear" w:color="auto" w:fill="auto"/>
            <w:vAlign w:val="bottom"/>
          </w:tcPr>
          <w:p w14:paraId="49B54F73" w14:textId="77777777" w:rsidR="00087F46" w:rsidRPr="00D01B1A" w:rsidRDefault="00087F46" w:rsidP="00FE2297">
            <w:pPr>
              <w:suppressAutoHyphens/>
              <w:jc w:val="center"/>
              <w:rPr>
                <w:color w:val="000000"/>
                <w:sz w:val="20"/>
                <w:szCs w:val="20"/>
              </w:rPr>
            </w:pPr>
            <w:r w:rsidRPr="00D01B1A">
              <w:rPr>
                <w:color w:val="000000"/>
                <w:sz w:val="20"/>
                <w:szCs w:val="20"/>
              </w:rPr>
              <w:t>8.7</w:t>
            </w:r>
          </w:p>
        </w:tc>
        <w:tc>
          <w:tcPr>
            <w:tcW w:w="889" w:type="pct"/>
            <w:vMerge/>
            <w:shd w:val="clear" w:color="auto" w:fill="auto"/>
            <w:vAlign w:val="center"/>
          </w:tcPr>
          <w:p w14:paraId="4BB5BAC1" w14:textId="77777777" w:rsidR="00087F46" w:rsidRPr="00D01B1A" w:rsidRDefault="00087F46" w:rsidP="00FE2297">
            <w:pPr>
              <w:widowControl w:val="0"/>
              <w:suppressAutoHyphens/>
              <w:jc w:val="center"/>
              <w:rPr>
                <w:sz w:val="20"/>
                <w:szCs w:val="20"/>
                <w:highlight w:val="cyan"/>
              </w:rPr>
            </w:pPr>
          </w:p>
        </w:tc>
      </w:tr>
      <w:tr w:rsidR="00087F46" w:rsidRPr="00D01B1A" w14:paraId="20B59916" w14:textId="77777777" w:rsidTr="00FE2297">
        <w:tc>
          <w:tcPr>
            <w:tcW w:w="890" w:type="pct"/>
            <w:vMerge/>
            <w:tcBorders>
              <w:left w:val="single" w:sz="4" w:space="0" w:color="auto"/>
              <w:right w:val="single" w:sz="4" w:space="0" w:color="auto"/>
            </w:tcBorders>
            <w:shd w:val="clear" w:color="auto" w:fill="auto"/>
            <w:vAlign w:val="center"/>
          </w:tcPr>
          <w:p w14:paraId="0FAB3129"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3589A12D"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BF9066C"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B785D97" w14:textId="77777777" w:rsidR="00087F46" w:rsidRPr="00D01B1A" w:rsidRDefault="00087F46" w:rsidP="00FE2297">
            <w:pPr>
              <w:suppressAutoHyphens/>
              <w:jc w:val="center"/>
              <w:rPr>
                <w:color w:val="000000"/>
                <w:sz w:val="20"/>
                <w:szCs w:val="20"/>
              </w:rPr>
            </w:pPr>
            <w:r w:rsidRPr="00D01B1A">
              <w:rPr>
                <w:color w:val="000000"/>
                <w:sz w:val="20"/>
                <w:szCs w:val="20"/>
              </w:rPr>
              <w:t>80</w:t>
            </w:r>
          </w:p>
        </w:tc>
        <w:tc>
          <w:tcPr>
            <w:tcW w:w="495" w:type="pct"/>
            <w:tcBorders>
              <w:top w:val="nil"/>
              <w:left w:val="nil"/>
              <w:bottom w:val="single" w:sz="4" w:space="0" w:color="auto"/>
              <w:right w:val="single" w:sz="4" w:space="0" w:color="auto"/>
            </w:tcBorders>
            <w:shd w:val="clear" w:color="auto" w:fill="auto"/>
            <w:vAlign w:val="bottom"/>
          </w:tcPr>
          <w:p w14:paraId="73AB232C" w14:textId="77777777" w:rsidR="00087F46" w:rsidRPr="00D01B1A" w:rsidRDefault="00087F46" w:rsidP="00FE2297">
            <w:pPr>
              <w:suppressAutoHyphens/>
              <w:jc w:val="center"/>
              <w:rPr>
                <w:color w:val="000000"/>
                <w:sz w:val="20"/>
                <w:szCs w:val="20"/>
              </w:rPr>
            </w:pPr>
            <w:r w:rsidRPr="00D01B1A">
              <w:rPr>
                <w:color w:val="000000"/>
                <w:sz w:val="20"/>
                <w:szCs w:val="20"/>
              </w:rPr>
              <w:t>2.6</w:t>
            </w:r>
          </w:p>
        </w:tc>
        <w:tc>
          <w:tcPr>
            <w:tcW w:w="889" w:type="pct"/>
            <w:vMerge/>
            <w:shd w:val="clear" w:color="auto" w:fill="auto"/>
            <w:vAlign w:val="center"/>
          </w:tcPr>
          <w:p w14:paraId="07714D78" w14:textId="77777777" w:rsidR="00087F46" w:rsidRPr="00D01B1A" w:rsidRDefault="00087F46" w:rsidP="00FE2297">
            <w:pPr>
              <w:widowControl w:val="0"/>
              <w:suppressAutoHyphens/>
              <w:jc w:val="center"/>
              <w:rPr>
                <w:sz w:val="20"/>
                <w:szCs w:val="20"/>
                <w:highlight w:val="cyan"/>
              </w:rPr>
            </w:pPr>
          </w:p>
        </w:tc>
      </w:tr>
      <w:tr w:rsidR="00087F46" w:rsidRPr="00D01B1A" w14:paraId="65192380" w14:textId="77777777" w:rsidTr="00FE2297">
        <w:tc>
          <w:tcPr>
            <w:tcW w:w="890" w:type="pct"/>
            <w:vMerge/>
            <w:tcBorders>
              <w:left w:val="single" w:sz="4" w:space="0" w:color="auto"/>
              <w:right w:val="single" w:sz="4" w:space="0" w:color="auto"/>
            </w:tcBorders>
            <w:shd w:val="clear" w:color="auto" w:fill="auto"/>
            <w:vAlign w:val="center"/>
          </w:tcPr>
          <w:p w14:paraId="71BEA613"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39F612E0"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303EEB7A"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78DC6176" w14:textId="77777777" w:rsidR="00087F46" w:rsidRPr="00D01B1A" w:rsidRDefault="00087F46" w:rsidP="00FE2297">
            <w:pPr>
              <w:suppressAutoHyphens/>
              <w:jc w:val="center"/>
              <w:rPr>
                <w:color w:val="000000"/>
                <w:sz w:val="20"/>
                <w:szCs w:val="20"/>
              </w:rPr>
            </w:pPr>
            <w:r w:rsidRPr="00D01B1A">
              <w:rPr>
                <w:color w:val="000000"/>
                <w:sz w:val="20"/>
                <w:szCs w:val="20"/>
              </w:rPr>
              <w:t>75</w:t>
            </w:r>
          </w:p>
        </w:tc>
        <w:tc>
          <w:tcPr>
            <w:tcW w:w="495" w:type="pct"/>
            <w:tcBorders>
              <w:top w:val="nil"/>
              <w:left w:val="nil"/>
              <w:bottom w:val="single" w:sz="4" w:space="0" w:color="auto"/>
              <w:right w:val="single" w:sz="4" w:space="0" w:color="auto"/>
            </w:tcBorders>
            <w:shd w:val="clear" w:color="auto" w:fill="auto"/>
            <w:vAlign w:val="bottom"/>
          </w:tcPr>
          <w:p w14:paraId="3993EA46" w14:textId="77777777" w:rsidR="00087F46" w:rsidRPr="00D01B1A" w:rsidRDefault="00087F46" w:rsidP="00FE2297">
            <w:pPr>
              <w:suppressAutoHyphens/>
              <w:jc w:val="center"/>
              <w:rPr>
                <w:color w:val="000000"/>
                <w:sz w:val="20"/>
                <w:szCs w:val="20"/>
              </w:rPr>
            </w:pPr>
            <w:r w:rsidRPr="00D01B1A">
              <w:rPr>
                <w:color w:val="000000"/>
                <w:sz w:val="20"/>
                <w:szCs w:val="20"/>
              </w:rPr>
              <w:t>9.4</w:t>
            </w:r>
          </w:p>
        </w:tc>
        <w:tc>
          <w:tcPr>
            <w:tcW w:w="889" w:type="pct"/>
            <w:vMerge/>
            <w:shd w:val="clear" w:color="auto" w:fill="auto"/>
            <w:vAlign w:val="center"/>
          </w:tcPr>
          <w:p w14:paraId="7A8F4363" w14:textId="77777777" w:rsidR="00087F46" w:rsidRPr="00D01B1A" w:rsidRDefault="00087F46" w:rsidP="00FE2297">
            <w:pPr>
              <w:widowControl w:val="0"/>
              <w:suppressAutoHyphens/>
              <w:jc w:val="center"/>
              <w:rPr>
                <w:sz w:val="20"/>
                <w:szCs w:val="20"/>
                <w:highlight w:val="cyan"/>
              </w:rPr>
            </w:pPr>
          </w:p>
        </w:tc>
      </w:tr>
      <w:tr w:rsidR="00087F46" w:rsidRPr="00D01B1A" w14:paraId="05B4842A" w14:textId="77777777" w:rsidTr="00FE2297">
        <w:tc>
          <w:tcPr>
            <w:tcW w:w="890" w:type="pct"/>
            <w:vMerge/>
            <w:tcBorders>
              <w:left w:val="single" w:sz="4" w:space="0" w:color="auto"/>
              <w:right w:val="single" w:sz="4" w:space="0" w:color="auto"/>
            </w:tcBorders>
            <w:shd w:val="clear" w:color="auto" w:fill="auto"/>
            <w:vAlign w:val="center"/>
          </w:tcPr>
          <w:p w14:paraId="1073CD21"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4591267B"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Poultry </w:t>
            </w:r>
            <w:r w:rsidRPr="00D01B1A">
              <w:rPr>
                <w:color w:val="000000"/>
                <w:sz w:val="20"/>
                <w:szCs w:val="20"/>
              </w:rPr>
              <w:br/>
              <w:t>Kidney</w:t>
            </w:r>
          </w:p>
        </w:tc>
        <w:tc>
          <w:tcPr>
            <w:tcW w:w="1352" w:type="pct"/>
            <w:tcBorders>
              <w:top w:val="nil"/>
              <w:left w:val="nil"/>
              <w:bottom w:val="single" w:sz="4" w:space="0" w:color="auto"/>
              <w:right w:val="single" w:sz="4" w:space="0" w:color="auto"/>
            </w:tcBorders>
            <w:shd w:val="clear" w:color="auto" w:fill="auto"/>
            <w:vAlign w:val="center"/>
          </w:tcPr>
          <w:p w14:paraId="6C7E1F10"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3D7A959C" w14:textId="77777777" w:rsidR="00087F46" w:rsidRPr="00D01B1A" w:rsidRDefault="00087F46" w:rsidP="00FE2297">
            <w:pPr>
              <w:suppressAutoHyphens/>
              <w:jc w:val="center"/>
              <w:rPr>
                <w:color w:val="000000"/>
                <w:sz w:val="20"/>
                <w:szCs w:val="20"/>
              </w:rPr>
            </w:pPr>
            <w:r w:rsidRPr="00D01B1A">
              <w:rPr>
                <w:color w:val="000000"/>
                <w:sz w:val="20"/>
                <w:szCs w:val="20"/>
              </w:rPr>
              <w:t>79</w:t>
            </w:r>
          </w:p>
        </w:tc>
        <w:tc>
          <w:tcPr>
            <w:tcW w:w="495" w:type="pct"/>
            <w:tcBorders>
              <w:top w:val="nil"/>
              <w:left w:val="nil"/>
              <w:bottom w:val="single" w:sz="4" w:space="0" w:color="auto"/>
              <w:right w:val="single" w:sz="4" w:space="0" w:color="auto"/>
            </w:tcBorders>
            <w:shd w:val="clear" w:color="auto" w:fill="auto"/>
            <w:vAlign w:val="bottom"/>
          </w:tcPr>
          <w:p w14:paraId="22CA519F" w14:textId="77777777" w:rsidR="00087F46" w:rsidRPr="00D01B1A" w:rsidRDefault="00087F46" w:rsidP="00FE2297">
            <w:pPr>
              <w:suppressAutoHyphens/>
              <w:jc w:val="center"/>
              <w:rPr>
                <w:color w:val="000000"/>
                <w:sz w:val="20"/>
                <w:szCs w:val="20"/>
              </w:rPr>
            </w:pPr>
            <w:r w:rsidRPr="00D01B1A">
              <w:rPr>
                <w:color w:val="000000"/>
                <w:sz w:val="20"/>
                <w:szCs w:val="20"/>
              </w:rPr>
              <w:t>9.1</w:t>
            </w:r>
          </w:p>
        </w:tc>
        <w:tc>
          <w:tcPr>
            <w:tcW w:w="889" w:type="pct"/>
            <w:vMerge/>
            <w:shd w:val="clear" w:color="auto" w:fill="auto"/>
            <w:vAlign w:val="center"/>
          </w:tcPr>
          <w:p w14:paraId="46AA1355" w14:textId="77777777" w:rsidR="00087F46" w:rsidRPr="00D01B1A" w:rsidRDefault="00087F46" w:rsidP="00FE2297">
            <w:pPr>
              <w:widowControl w:val="0"/>
              <w:suppressAutoHyphens/>
              <w:jc w:val="center"/>
              <w:rPr>
                <w:sz w:val="20"/>
                <w:szCs w:val="20"/>
                <w:highlight w:val="cyan"/>
              </w:rPr>
            </w:pPr>
          </w:p>
        </w:tc>
      </w:tr>
      <w:tr w:rsidR="00087F46" w:rsidRPr="00D01B1A" w14:paraId="7E8A3D44" w14:textId="77777777" w:rsidTr="00FE2297">
        <w:tc>
          <w:tcPr>
            <w:tcW w:w="890" w:type="pct"/>
            <w:vMerge/>
            <w:tcBorders>
              <w:left w:val="single" w:sz="4" w:space="0" w:color="auto"/>
              <w:right w:val="single" w:sz="4" w:space="0" w:color="auto"/>
            </w:tcBorders>
            <w:shd w:val="clear" w:color="auto" w:fill="auto"/>
            <w:vAlign w:val="center"/>
          </w:tcPr>
          <w:p w14:paraId="793F0264"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014BACF2"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4F3661B5"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744F3385" w14:textId="77777777" w:rsidR="00087F46" w:rsidRPr="00D01B1A" w:rsidRDefault="00087F46" w:rsidP="00FE2297">
            <w:pPr>
              <w:suppressAutoHyphens/>
              <w:jc w:val="center"/>
              <w:rPr>
                <w:color w:val="000000"/>
                <w:sz w:val="20"/>
                <w:szCs w:val="20"/>
              </w:rPr>
            </w:pPr>
            <w:r w:rsidRPr="00D01B1A">
              <w:rPr>
                <w:color w:val="000000"/>
                <w:sz w:val="20"/>
                <w:szCs w:val="20"/>
              </w:rPr>
              <w:t>86</w:t>
            </w:r>
          </w:p>
        </w:tc>
        <w:tc>
          <w:tcPr>
            <w:tcW w:w="495" w:type="pct"/>
            <w:tcBorders>
              <w:top w:val="nil"/>
              <w:left w:val="nil"/>
              <w:bottom w:val="single" w:sz="4" w:space="0" w:color="auto"/>
              <w:right w:val="single" w:sz="4" w:space="0" w:color="auto"/>
            </w:tcBorders>
            <w:shd w:val="clear" w:color="auto" w:fill="auto"/>
            <w:vAlign w:val="bottom"/>
          </w:tcPr>
          <w:p w14:paraId="1D7867A9" w14:textId="77777777" w:rsidR="00087F46" w:rsidRPr="00D01B1A" w:rsidRDefault="00087F46" w:rsidP="00FE2297">
            <w:pPr>
              <w:suppressAutoHyphens/>
              <w:jc w:val="center"/>
              <w:rPr>
                <w:color w:val="000000"/>
                <w:sz w:val="20"/>
                <w:szCs w:val="20"/>
              </w:rPr>
            </w:pPr>
            <w:r w:rsidRPr="00D01B1A">
              <w:rPr>
                <w:color w:val="000000"/>
                <w:sz w:val="20"/>
                <w:szCs w:val="20"/>
              </w:rPr>
              <w:t>2.1</w:t>
            </w:r>
          </w:p>
        </w:tc>
        <w:tc>
          <w:tcPr>
            <w:tcW w:w="889" w:type="pct"/>
            <w:vMerge/>
            <w:shd w:val="clear" w:color="auto" w:fill="auto"/>
            <w:vAlign w:val="center"/>
          </w:tcPr>
          <w:p w14:paraId="2F2D7911" w14:textId="77777777" w:rsidR="00087F46" w:rsidRPr="00D01B1A" w:rsidRDefault="00087F46" w:rsidP="00FE2297">
            <w:pPr>
              <w:widowControl w:val="0"/>
              <w:suppressAutoHyphens/>
              <w:jc w:val="center"/>
              <w:rPr>
                <w:sz w:val="20"/>
                <w:szCs w:val="20"/>
                <w:highlight w:val="cyan"/>
              </w:rPr>
            </w:pPr>
          </w:p>
        </w:tc>
      </w:tr>
      <w:tr w:rsidR="00087F46" w:rsidRPr="00D01B1A" w14:paraId="62BD7A0F" w14:textId="77777777" w:rsidTr="00FE2297">
        <w:tc>
          <w:tcPr>
            <w:tcW w:w="890" w:type="pct"/>
            <w:vMerge/>
            <w:tcBorders>
              <w:left w:val="single" w:sz="4" w:space="0" w:color="auto"/>
              <w:right w:val="single" w:sz="4" w:space="0" w:color="auto"/>
            </w:tcBorders>
            <w:shd w:val="clear" w:color="auto" w:fill="auto"/>
            <w:vAlign w:val="center"/>
          </w:tcPr>
          <w:p w14:paraId="185D4D78"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4E71C07F"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CF2A20C"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033FA55E" w14:textId="77777777" w:rsidR="00087F46" w:rsidRPr="00D01B1A" w:rsidRDefault="00087F46" w:rsidP="00FE2297">
            <w:pPr>
              <w:suppressAutoHyphens/>
              <w:jc w:val="center"/>
              <w:rPr>
                <w:color w:val="000000"/>
                <w:sz w:val="20"/>
                <w:szCs w:val="20"/>
              </w:rPr>
            </w:pPr>
            <w:r w:rsidRPr="00D01B1A">
              <w:rPr>
                <w:color w:val="000000"/>
                <w:sz w:val="20"/>
                <w:szCs w:val="20"/>
              </w:rPr>
              <w:t>83</w:t>
            </w:r>
          </w:p>
        </w:tc>
        <w:tc>
          <w:tcPr>
            <w:tcW w:w="495" w:type="pct"/>
            <w:tcBorders>
              <w:top w:val="nil"/>
              <w:left w:val="nil"/>
              <w:bottom w:val="single" w:sz="4" w:space="0" w:color="auto"/>
              <w:right w:val="single" w:sz="4" w:space="0" w:color="auto"/>
            </w:tcBorders>
            <w:shd w:val="clear" w:color="auto" w:fill="auto"/>
            <w:vAlign w:val="bottom"/>
          </w:tcPr>
          <w:p w14:paraId="3BB7B621" w14:textId="77777777" w:rsidR="00087F46" w:rsidRPr="00D01B1A" w:rsidRDefault="00087F46" w:rsidP="00FE2297">
            <w:pPr>
              <w:suppressAutoHyphens/>
              <w:jc w:val="center"/>
              <w:rPr>
                <w:color w:val="000000"/>
                <w:sz w:val="20"/>
                <w:szCs w:val="20"/>
              </w:rPr>
            </w:pPr>
            <w:r w:rsidRPr="00D01B1A">
              <w:rPr>
                <w:color w:val="000000"/>
                <w:sz w:val="20"/>
                <w:szCs w:val="20"/>
              </w:rPr>
              <w:t>7.2</w:t>
            </w:r>
          </w:p>
        </w:tc>
        <w:tc>
          <w:tcPr>
            <w:tcW w:w="889" w:type="pct"/>
            <w:vMerge/>
            <w:shd w:val="clear" w:color="auto" w:fill="auto"/>
            <w:vAlign w:val="center"/>
          </w:tcPr>
          <w:p w14:paraId="11D2E590" w14:textId="77777777" w:rsidR="00087F46" w:rsidRPr="00D01B1A" w:rsidRDefault="00087F46" w:rsidP="00FE2297">
            <w:pPr>
              <w:widowControl w:val="0"/>
              <w:suppressAutoHyphens/>
              <w:jc w:val="center"/>
              <w:rPr>
                <w:sz w:val="20"/>
                <w:szCs w:val="20"/>
                <w:highlight w:val="cyan"/>
              </w:rPr>
            </w:pPr>
          </w:p>
        </w:tc>
      </w:tr>
      <w:tr w:rsidR="00087F46" w:rsidRPr="00D01B1A" w14:paraId="26CBE7AC" w14:textId="77777777" w:rsidTr="00FE2297">
        <w:tc>
          <w:tcPr>
            <w:tcW w:w="890" w:type="pct"/>
            <w:vMerge/>
            <w:tcBorders>
              <w:left w:val="single" w:sz="4" w:space="0" w:color="auto"/>
              <w:right w:val="single" w:sz="4" w:space="0" w:color="auto"/>
            </w:tcBorders>
            <w:shd w:val="clear" w:color="auto" w:fill="auto"/>
            <w:vAlign w:val="center"/>
          </w:tcPr>
          <w:p w14:paraId="1A008CDC"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22288D9E"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Poultry Eggs </w:t>
            </w:r>
          </w:p>
        </w:tc>
        <w:tc>
          <w:tcPr>
            <w:tcW w:w="1352" w:type="pct"/>
            <w:tcBorders>
              <w:top w:val="nil"/>
              <w:left w:val="nil"/>
              <w:bottom w:val="single" w:sz="4" w:space="0" w:color="auto"/>
              <w:right w:val="single" w:sz="4" w:space="0" w:color="auto"/>
            </w:tcBorders>
            <w:shd w:val="clear" w:color="auto" w:fill="auto"/>
            <w:vAlign w:val="center"/>
          </w:tcPr>
          <w:p w14:paraId="08CDBAFF"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578B7EE2" w14:textId="77777777" w:rsidR="00087F46" w:rsidRPr="00D01B1A" w:rsidRDefault="00087F46" w:rsidP="00FE2297">
            <w:pPr>
              <w:suppressAutoHyphens/>
              <w:jc w:val="center"/>
              <w:rPr>
                <w:color w:val="000000"/>
                <w:sz w:val="20"/>
                <w:szCs w:val="20"/>
              </w:rPr>
            </w:pPr>
            <w:r w:rsidRPr="00D01B1A">
              <w:rPr>
                <w:color w:val="000000"/>
                <w:sz w:val="20"/>
                <w:szCs w:val="20"/>
              </w:rPr>
              <w:t>70</w:t>
            </w:r>
          </w:p>
        </w:tc>
        <w:tc>
          <w:tcPr>
            <w:tcW w:w="495" w:type="pct"/>
            <w:tcBorders>
              <w:top w:val="nil"/>
              <w:left w:val="nil"/>
              <w:bottom w:val="single" w:sz="4" w:space="0" w:color="auto"/>
              <w:right w:val="single" w:sz="4" w:space="0" w:color="auto"/>
            </w:tcBorders>
            <w:shd w:val="clear" w:color="auto" w:fill="auto"/>
            <w:vAlign w:val="bottom"/>
          </w:tcPr>
          <w:p w14:paraId="1D8F916D" w14:textId="77777777" w:rsidR="00087F46" w:rsidRPr="00D01B1A" w:rsidRDefault="00087F46" w:rsidP="00FE2297">
            <w:pPr>
              <w:suppressAutoHyphens/>
              <w:jc w:val="center"/>
              <w:rPr>
                <w:color w:val="000000"/>
                <w:sz w:val="20"/>
                <w:szCs w:val="20"/>
              </w:rPr>
            </w:pPr>
            <w:r w:rsidRPr="00D01B1A">
              <w:rPr>
                <w:color w:val="000000"/>
                <w:sz w:val="20"/>
                <w:szCs w:val="20"/>
              </w:rPr>
              <w:t>0.8</w:t>
            </w:r>
          </w:p>
        </w:tc>
        <w:tc>
          <w:tcPr>
            <w:tcW w:w="889" w:type="pct"/>
            <w:vMerge/>
            <w:shd w:val="clear" w:color="auto" w:fill="auto"/>
            <w:vAlign w:val="center"/>
          </w:tcPr>
          <w:p w14:paraId="27CAB69A" w14:textId="77777777" w:rsidR="00087F46" w:rsidRPr="00D01B1A" w:rsidRDefault="00087F46" w:rsidP="00FE2297">
            <w:pPr>
              <w:widowControl w:val="0"/>
              <w:suppressAutoHyphens/>
              <w:jc w:val="center"/>
              <w:rPr>
                <w:sz w:val="20"/>
                <w:szCs w:val="20"/>
                <w:highlight w:val="cyan"/>
              </w:rPr>
            </w:pPr>
          </w:p>
        </w:tc>
      </w:tr>
      <w:tr w:rsidR="00087F46" w:rsidRPr="00D01B1A" w14:paraId="257A421C" w14:textId="77777777" w:rsidTr="00FE2297">
        <w:tc>
          <w:tcPr>
            <w:tcW w:w="890" w:type="pct"/>
            <w:vMerge/>
            <w:tcBorders>
              <w:left w:val="single" w:sz="4" w:space="0" w:color="auto"/>
              <w:right w:val="single" w:sz="4" w:space="0" w:color="auto"/>
            </w:tcBorders>
            <w:shd w:val="clear" w:color="auto" w:fill="auto"/>
            <w:vAlign w:val="center"/>
          </w:tcPr>
          <w:p w14:paraId="77836E06"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0820D365"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6E5A7CDD"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0752CD0" w14:textId="77777777" w:rsidR="00087F46" w:rsidRPr="00D01B1A" w:rsidRDefault="00087F46" w:rsidP="00FE2297">
            <w:pPr>
              <w:suppressAutoHyphens/>
              <w:jc w:val="center"/>
              <w:rPr>
                <w:color w:val="000000"/>
                <w:sz w:val="20"/>
                <w:szCs w:val="20"/>
              </w:rPr>
            </w:pPr>
            <w:r w:rsidRPr="00D01B1A">
              <w:rPr>
                <w:color w:val="000000"/>
                <w:sz w:val="20"/>
                <w:szCs w:val="20"/>
              </w:rPr>
              <w:t>85</w:t>
            </w:r>
          </w:p>
        </w:tc>
        <w:tc>
          <w:tcPr>
            <w:tcW w:w="495" w:type="pct"/>
            <w:tcBorders>
              <w:top w:val="nil"/>
              <w:left w:val="nil"/>
              <w:bottom w:val="single" w:sz="4" w:space="0" w:color="auto"/>
              <w:right w:val="single" w:sz="4" w:space="0" w:color="auto"/>
            </w:tcBorders>
            <w:shd w:val="clear" w:color="auto" w:fill="auto"/>
            <w:vAlign w:val="bottom"/>
          </w:tcPr>
          <w:p w14:paraId="4A44EB39" w14:textId="77777777" w:rsidR="00087F46" w:rsidRPr="00D01B1A" w:rsidRDefault="00087F46" w:rsidP="00FE2297">
            <w:pPr>
              <w:suppressAutoHyphens/>
              <w:jc w:val="center"/>
              <w:rPr>
                <w:color w:val="000000"/>
                <w:sz w:val="20"/>
                <w:szCs w:val="20"/>
              </w:rPr>
            </w:pPr>
            <w:r w:rsidRPr="00D01B1A">
              <w:rPr>
                <w:color w:val="000000"/>
                <w:sz w:val="20"/>
                <w:szCs w:val="20"/>
              </w:rPr>
              <w:t>1.5</w:t>
            </w:r>
          </w:p>
        </w:tc>
        <w:tc>
          <w:tcPr>
            <w:tcW w:w="889" w:type="pct"/>
            <w:vMerge/>
            <w:shd w:val="clear" w:color="auto" w:fill="auto"/>
            <w:vAlign w:val="center"/>
          </w:tcPr>
          <w:p w14:paraId="5100C45F" w14:textId="77777777" w:rsidR="00087F46" w:rsidRPr="00D01B1A" w:rsidRDefault="00087F46" w:rsidP="00FE2297">
            <w:pPr>
              <w:widowControl w:val="0"/>
              <w:suppressAutoHyphens/>
              <w:jc w:val="center"/>
              <w:rPr>
                <w:sz w:val="20"/>
                <w:szCs w:val="20"/>
                <w:highlight w:val="cyan"/>
              </w:rPr>
            </w:pPr>
          </w:p>
        </w:tc>
      </w:tr>
      <w:tr w:rsidR="00087F46" w:rsidRPr="00D01B1A" w14:paraId="002DBF40" w14:textId="77777777" w:rsidTr="00FE2297">
        <w:tc>
          <w:tcPr>
            <w:tcW w:w="890" w:type="pct"/>
            <w:vMerge/>
            <w:tcBorders>
              <w:left w:val="single" w:sz="4" w:space="0" w:color="auto"/>
              <w:bottom w:val="single" w:sz="4" w:space="0" w:color="auto"/>
              <w:right w:val="single" w:sz="4" w:space="0" w:color="auto"/>
            </w:tcBorders>
            <w:shd w:val="clear" w:color="auto" w:fill="auto"/>
            <w:vAlign w:val="center"/>
          </w:tcPr>
          <w:p w14:paraId="5E46FE97"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64A1DF90"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310A890E"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7C38AD95" w14:textId="77777777" w:rsidR="00087F46" w:rsidRPr="00D01B1A" w:rsidRDefault="00087F46" w:rsidP="00FE2297">
            <w:pPr>
              <w:suppressAutoHyphens/>
              <w:jc w:val="center"/>
              <w:rPr>
                <w:color w:val="000000"/>
                <w:sz w:val="20"/>
                <w:szCs w:val="20"/>
              </w:rPr>
            </w:pPr>
            <w:r w:rsidRPr="00D01B1A">
              <w:rPr>
                <w:color w:val="000000"/>
                <w:sz w:val="20"/>
                <w:szCs w:val="20"/>
              </w:rPr>
              <w:t>78</w:t>
            </w:r>
          </w:p>
        </w:tc>
        <w:tc>
          <w:tcPr>
            <w:tcW w:w="495" w:type="pct"/>
            <w:tcBorders>
              <w:top w:val="nil"/>
              <w:left w:val="nil"/>
              <w:bottom w:val="single" w:sz="4" w:space="0" w:color="auto"/>
              <w:right w:val="single" w:sz="4" w:space="0" w:color="auto"/>
            </w:tcBorders>
            <w:shd w:val="clear" w:color="auto" w:fill="auto"/>
            <w:vAlign w:val="bottom"/>
          </w:tcPr>
          <w:p w14:paraId="2568229E" w14:textId="77777777" w:rsidR="00087F46" w:rsidRPr="00D01B1A" w:rsidRDefault="00087F46" w:rsidP="00FE2297">
            <w:pPr>
              <w:suppressAutoHyphens/>
              <w:jc w:val="center"/>
              <w:rPr>
                <w:color w:val="000000"/>
                <w:sz w:val="20"/>
                <w:szCs w:val="20"/>
              </w:rPr>
            </w:pPr>
            <w:r w:rsidRPr="00D01B1A">
              <w:rPr>
                <w:color w:val="000000"/>
                <w:sz w:val="20"/>
                <w:szCs w:val="20"/>
              </w:rPr>
              <w:t>9.9</w:t>
            </w:r>
          </w:p>
        </w:tc>
        <w:tc>
          <w:tcPr>
            <w:tcW w:w="889" w:type="pct"/>
            <w:vMerge/>
            <w:shd w:val="clear" w:color="auto" w:fill="auto"/>
            <w:vAlign w:val="center"/>
          </w:tcPr>
          <w:p w14:paraId="2704DA0C" w14:textId="77777777" w:rsidR="00087F46" w:rsidRPr="00D01B1A" w:rsidRDefault="00087F46" w:rsidP="00FE2297">
            <w:pPr>
              <w:widowControl w:val="0"/>
              <w:suppressAutoHyphens/>
              <w:jc w:val="center"/>
              <w:rPr>
                <w:sz w:val="20"/>
                <w:szCs w:val="20"/>
                <w:highlight w:val="cyan"/>
              </w:rPr>
            </w:pPr>
          </w:p>
        </w:tc>
      </w:tr>
    </w:tbl>
    <w:p w14:paraId="760EB943" w14:textId="77777777" w:rsidR="00087F46" w:rsidRPr="00D01B1A" w:rsidRDefault="00087F46" w:rsidP="00FE2297">
      <w:pPr>
        <w:suppressAutoHyphens/>
        <w:rPr>
          <w:sz w:val="18"/>
          <w:szCs w:val="18"/>
        </w:rPr>
      </w:pPr>
      <w:r w:rsidRPr="00D01B1A">
        <w:rPr>
          <w:sz w:val="18"/>
          <w:szCs w:val="18"/>
        </w:rPr>
        <w:t>* molecular weight conversion factor from N-</w:t>
      </w:r>
      <w:proofErr w:type="spellStart"/>
      <w:r w:rsidRPr="00D01B1A">
        <w:rPr>
          <w:sz w:val="18"/>
          <w:szCs w:val="18"/>
        </w:rPr>
        <w:t>desmethyl</w:t>
      </w:r>
      <w:proofErr w:type="spellEnd"/>
      <w:r w:rsidRPr="00D01B1A">
        <w:rPr>
          <w:sz w:val="18"/>
          <w:szCs w:val="18"/>
        </w:rPr>
        <w:t xml:space="preserve"> </w:t>
      </w:r>
      <w:proofErr w:type="spellStart"/>
      <w:r w:rsidRPr="00D01B1A">
        <w:rPr>
          <w:sz w:val="18"/>
          <w:szCs w:val="18"/>
        </w:rPr>
        <w:t>Propamocarb.HCl</w:t>
      </w:r>
      <w:proofErr w:type="spellEnd"/>
      <w:r w:rsidRPr="00D01B1A">
        <w:rPr>
          <w:sz w:val="18"/>
          <w:szCs w:val="18"/>
        </w:rPr>
        <w:t xml:space="preserve"> to N-</w:t>
      </w:r>
      <w:proofErr w:type="spellStart"/>
      <w:r w:rsidRPr="00D01B1A">
        <w:rPr>
          <w:sz w:val="18"/>
          <w:szCs w:val="18"/>
        </w:rPr>
        <w:t>desmethyl</w:t>
      </w:r>
      <w:proofErr w:type="spellEnd"/>
      <w:r w:rsidRPr="00D01B1A">
        <w:rPr>
          <w:sz w:val="18"/>
          <w:szCs w:val="18"/>
        </w:rPr>
        <w:t xml:space="preserve"> Propamocarb = 0.83</w:t>
      </w:r>
    </w:p>
    <w:p w14:paraId="68E62829" w14:textId="77777777" w:rsidR="00805A33" w:rsidRDefault="00805A33">
      <w:pPr>
        <w:rPr>
          <w:rFonts w:ascii="Times New Roman" w:hAnsi="Times New Roman" w:cs="Times New Roman"/>
          <w:b/>
          <w:bCs/>
          <w:sz w:val="22"/>
        </w:rPr>
      </w:pPr>
      <w:r>
        <w:rPr>
          <w:rFonts w:ascii="Times New Roman" w:hAnsi="Times New Roman" w:cs="Times New Roman"/>
          <w:b/>
          <w:bCs/>
          <w:sz w:val="22"/>
        </w:rPr>
        <w:br w:type="page"/>
      </w:r>
    </w:p>
    <w:p w14:paraId="73BF0775" w14:textId="78B8E996" w:rsidR="00087F46" w:rsidRPr="00D01B1A" w:rsidRDefault="00087F46" w:rsidP="00FE2297">
      <w:pPr>
        <w:keepNext/>
        <w:keepLines/>
        <w:widowControl w:val="0"/>
        <w:tabs>
          <w:tab w:val="left" w:pos="1985"/>
        </w:tabs>
        <w:suppressAutoHyphens/>
        <w:spacing w:before="200" w:after="120"/>
        <w:jc w:val="both"/>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119</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Recoveries from the ILV for N-</w:t>
      </w:r>
      <w:proofErr w:type="spellStart"/>
      <w:r w:rsidRPr="00D01B1A">
        <w:rPr>
          <w:rFonts w:ascii="Times New Roman" w:hAnsi="Times New Roman" w:cs="Times New Roman"/>
          <w:b/>
          <w:bCs/>
          <w:sz w:val="22"/>
        </w:rPr>
        <w:t>desmethyl</w:t>
      </w:r>
      <w:proofErr w:type="spellEnd"/>
      <w:r w:rsidRPr="00D01B1A">
        <w:rPr>
          <w:rFonts w:ascii="Times New Roman" w:hAnsi="Times New Roman" w:cs="Times New Roman"/>
          <w:b/>
          <w:bCs/>
          <w:sz w:val="22"/>
        </w:rPr>
        <w:t xml:space="preserve"> Propamocarb, </w:t>
      </w:r>
      <w:r w:rsidRPr="00D01B1A">
        <w:rPr>
          <w:rFonts w:ascii="Times New Roman" w:hAnsi="Times New Roman" w:cs="Times New Roman"/>
          <w:b/>
          <w:bCs/>
          <w:sz w:val="22"/>
        </w:rPr>
        <w:br/>
      </w:r>
      <w:r w:rsidRPr="00D01B1A">
        <w:rPr>
          <w:rFonts w:ascii="Times New Roman" w:hAnsi="Times New Roman" w:cs="Times New Roman"/>
          <w:b/>
          <w:bCs/>
          <w:sz w:val="22"/>
        </w:rPr>
        <w:tab/>
        <w:t>Confirmatory Mass Transition (m/z 175-74).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2"/>
        <w:gridCol w:w="1239"/>
        <w:gridCol w:w="2503"/>
        <w:gridCol w:w="1281"/>
        <w:gridCol w:w="901"/>
        <w:gridCol w:w="1639"/>
      </w:tblGrid>
      <w:tr w:rsidR="00087F46" w:rsidRPr="00D01B1A" w14:paraId="1A3BDEE1" w14:textId="77777777" w:rsidTr="00FE2297">
        <w:trPr>
          <w:tblHeader/>
        </w:trPr>
        <w:tc>
          <w:tcPr>
            <w:tcW w:w="890" w:type="pct"/>
            <w:tcBorders>
              <w:bottom w:val="single" w:sz="4" w:space="0" w:color="auto"/>
            </w:tcBorders>
            <w:shd w:val="clear" w:color="auto" w:fill="auto"/>
            <w:vAlign w:val="center"/>
          </w:tcPr>
          <w:p w14:paraId="028E16A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2006F389"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45B98877"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79B528D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95" w:type="pct"/>
            <w:tcBorders>
              <w:bottom w:val="single" w:sz="4" w:space="0" w:color="auto"/>
            </w:tcBorders>
            <w:shd w:val="clear" w:color="auto" w:fill="auto"/>
            <w:vAlign w:val="center"/>
          </w:tcPr>
          <w:p w14:paraId="35EC2090"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3EA9FC2B"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7CF2F740"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05E22EBD" w14:textId="77777777" w:rsidR="00087F46" w:rsidRPr="00D01B1A" w:rsidRDefault="00087F46" w:rsidP="00FE2297">
            <w:pPr>
              <w:widowControl w:val="0"/>
              <w:suppressAutoHyphens/>
              <w:jc w:val="center"/>
              <w:rPr>
                <w:sz w:val="20"/>
                <w:szCs w:val="20"/>
              </w:rPr>
            </w:pPr>
            <w:r w:rsidRPr="00D01B1A">
              <w:rPr>
                <w:color w:val="000000"/>
                <w:sz w:val="20"/>
                <w:szCs w:val="20"/>
              </w:rPr>
              <w:t>N-</w:t>
            </w:r>
            <w:proofErr w:type="spellStart"/>
            <w:r w:rsidRPr="00D01B1A">
              <w:rPr>
                <w:color w:val="000000"/>
                <w:sz w:val="20"/>
                <w:szCs w:val="20"/>
              </w:rPr>
              <w:t>desmethyl</w:t>
            </w:r>
            <w:proofErr w:type="spellEnd"/>
            <w:r w:rsidRPr="00D01B1A">
              <w:rPr>
                <w:color w:val="000000"/>
                <w:sz w:val="20"/>
                <w:szCs w:val="20"/>
              </w:rPr>
              <w:t xml:space="preserve"> </w:t>
            </w:r>
            <w:proofErr w:type="spellStart"/>
            <w:r w:rsidRPr="00D01B1A">
              <w:rPr>
                <w:color w:val="000000"/>
                <w:sz w:val="20"/>
                <w:szCs w:val="20"/>
              </w:rPr>
              <w:t>Propamocarb.HCl</w:t>
            </w:r>
            <w:proofErr w:type="spellEnd"/>
            <w:r w:rsidRPr="00D01B1A">
              <w:rPr>
                <w:color w:val="000000"/>
                <w:sz w:val="20"/>
                <w:szCs w:val="20"/>
              </w:rPr>
              <w:t>*</w:t>
            </w:r>
          </w:p>
        </w:tc>
        <w:tc>
          <w:tcPr>
            <w:tcW w:w="676" w:type="pct"/>
            <w:vMerge w:val="restart"/>
            <w:tcBorders>
              <w:top w:val="single" w:sz="4" w:space="0" w:color="auto"/>
              <w:left w:val="nil"/>
              <w:right w:val="single" w:sz="4" w:space="0" w:color="auto"/>
            </w:tcBorders>
            <w:shd w:val="clear" w:color="auto" w:fill="auto"/>
            <w:vAlign w:val="center"/>
          </w:tcPr>
          <w:p w14:paraId="5127C9B2" w14:textId="77777777" w:rsidR="00087F46" w:rsidRPr="00D01B1A" w:rsidRDefault="00087F46" w:rsidP="00FE2297">
            <w:pPr>
              <w:widowControl w:val="0"/>
              <w:suppressAutoHyphens/>
              <w:jc w:val="center"/>
              <w:rPr>
                <w:sz w:val="20"/>
                <w:szCs w:val="20"/>
              </w:rPr>
            </w:pPr>
            <w:r w:rsidRPr="00D01B1A">
              <w:rPr>
                <w:color w:val="000000"/>
                <w:sz w:val="20"/>
                <w:szCs w:val="20"/>
              </w:rPr>
              <w:t>Poultry meat</w:t>
            </w:r>
          </w:p>
        </w:tc>
        <w:tc>
          <w:tcPr>
            <w:tcW w:w="1352" w:type="pct"/>
            <w:tcBorders>
              <w:top w:val="single" w:sz="4" w:space="0" w:color="auto"/>
              <w:left w:val="nil"/>
              <w:bottom w:val="single" w:sz="4" w:space="0" w:color="auto"/>
              <w:right w:val="single" w:sz="4" w:space="0" w:color="auto"/>
            </w:tcBorders>
            <w:shd w:val="clear" w:color="auto" w:fill="auto"/>
            <w:vAlign w:val="center"/>
          </w:tcPr>
          <w:p w14:paraId="7E71A4FA" w14:textId="77777777" w:rsidR="00087F46" w:rsidRPr="00D01B1A" w:rsidRDefault="00087F46" w:rsidP="00FE2297">
            <w:pPr>
              <w:suppressAutoHyphens/>
              <w:jc w:val="center"/>
              <w:rPr>
                <w:sz w:val="20"/>
                <w:szCs w:val="20"/>
              </w:rPr>
            </w:pPr>
            <w:r w:rsidRPr="00D01B1A">
              <w:rPr>
                <w:color w:val="000000"/>
                <w:sz w:val="20"/>
                <w:szCs w:val="20"/>
              </w:rPr>
              <w:t>0.01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bottom"/>
          </w:tcPr>
          <w:p w14:paraId="68D2F990" w14:textId="77777777" w:rsidR="00087F46" w:rsidRPr="00D01B1A" w:rsidRDefault="00087F46" w:rsidP="00FE2297">
            <w:pPr>
              <w:suppressAutoHyphens/>
              <w:jc w:val="center"/>
              <w:rPr>
                <w:sz w:val="20"/>
                <w:szCs w:val="20"/>
              </w:rPr>
            </w:pPr>
            <w:r w:rsidRPr="00D01B1A">
              <w:rPr>
                <w:color w:val="000000"/>
                <w:sz w:val="20"/>
                <w:szCs w:val="20"/>
              </w:rPr>
              <w:t>71</w:t>
            </w:r>
          </w:p>
        </w:tc>
        <w:tc>
          <w:tcPr>
            <w:tcW w:w="495" w:type="pct"/>
            <w:tcBorders>
              <w:top w:val="single" w:sz="4" w:space="0" w:color="auto"/>
              <w:left w:val="nil"/>
              <w:bottom w:val="single" w:sz="4" w:space="0" w:color="auto"/>
              <w:right w:val="single" w:sz="4" w:space="0" w:color="auto"/>
            </w:tcBorders>
            <w:shd w:val="clear" w:color="auto" w:fill="auto"/>
            <w:vAlign w:val="bottom"/>
          </w:tcPr>
          <w:p w14:paraId="00BCF523" w14:textId="77777777" w:rsidR="00087F46" w:rsidRPr="00D01B1A" w:rsidRDefault="00087F46" w:rsidP="00FE2297">
            <w:pPr>
              <w:suppressAutoHyphens/>
              <w:jc w:val="center"/>
              <w:rPr>
                <w:sz w:val="20"/>
                <w:szCs w:val="20"/>
              </w:rPr>
            </w:pPr>
            <w:r w:rsidRPr="00D01B1A">
              <w:rPr>
                <w:color w:val="000000"/>
                <w:sz w:val="20"/>
                <w:szCs w:val="20"/>
              </w:rPr>
              <w:t>3.4</w:t>
            </w:r>
          </w:p>
        </w:tc>
        <w:tc>
          <w:tcPr>
            <w:tcW w:w="889" w:type="pct"/>
            <w:vMerge w:val="restart"/>
            <w:shd w:val="clear" w:color="auto" w:fill="auto"/>
            <w:vAlign w:val="center"/>
          </w:tcPr>
          <w:p w14:paraId="6C1501CD" w14:textId="77777777" w:rsidR="00087F46" w:rsidRPr="00D01B1A" w:rsidRDefault="00087F46" w:rsidP="00FE2297">
            <w:pPr>
              <w:autoSpaceDE w:val="0"/>
              <w:autoSpaceDN w:val="0"/>
              <w:adjustRightInd w:val="0"/>
              <w:jc w:val="center"/>
              <w:rPr>
                <w:color w:val="000000"/>
                <w:sz w:val="20"/>
                <w:szCs w:val="20"/>
                <w:highlight w:val="cyan"/>
              </w:rPr>
            </w:pPr>
            <w:r w:rsidRPr="00D01B1A">
              <w:rPr>
                <w:color w:val="000000"/>
                <w:sz w:val="20"/>
                <w:szCs w:val="20"/>
              </w:rPr>
              <w:t>S13-03822</w:t>
            </w:r>
          </w:p>
        </w:tc>
      </w:tr>
      <w:tr w:rsidR="00087F46" w:rsidRPr="00D01B1A" w14:paraId="6C2BB3BD" w14:textId="77777777" w:rsidTr="00FE2297">
        <w:tc>
          <w:tcPr>
            <w:tcW w:w="890" w:type="pct"/>
            <w:vMerge/>
            <w:tcBorders>
              <w:left w:val="single" w:sz="4" w:space="0" w:color="auto"/>
              <w:right w:val="single" w:sz="4" w:space="0" w:color="auto"/>
            </w:tcBorders>
            <w:shd w:val="clear" w:color="auto" w:fill="auto"/>
            <w:vAlign w:val="center"/>
          </w:tcPr>
          <w:p w14:paraId="10045FA5"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12D5E721"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33109A95" w14:textId="77777777" w:rsidR="00087F46" w:rsidRPr="00D01B1A" w:rsidRDefault="00087F46" w:rsidP="00FE2297">
            <w:pPr>
              <w:suppressAutoHyphens/>
              <w:jc w:val="center"/>
              <w:rPr>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F070572" w14:textId="77777777" w:rsidR="00087F46" w:rsidRPr="00D01B1A" w:rsidRDefault="00087F46" w:rsidP="00FE2297">
            <w:pPr>
              <w:suppressAutoHyphens/>
              <w:jc w:val="center"/>
              <w:rPr>
                <w:sz w:val="20"/>
                <w:szCs w:val="20"/>
              </w:rPr>
            </w:pPr>
            <w:r w:rsidRPr="00D01B1A">
              <w:rPr>
                <w:color w:val="000000"/>
                <w:sz w:val="20"/>
                <w:szCs w:val="20"/>
              </w:rPr>
              <w:t>85</w:t>
            </w:r>
          </w:p>
        </w:tc>
        <w:tc>
          <w:tcPr>
            <w:tcW w:w="495" w:type="pct"/>
            <w:tcBorders>
              <w:top w:val="nil"/>
              <w:left w:val="nil"/>
              <w:bottom w:val="single" w:sz="4" w:space="0" w:color="auto"/>
              <w:right w:val="single" w:sz="4" w:space="0" w:color="auto"/>
            </w:tcBorders>
            <w:shd w:val="clear" w:color="auto" w:fill="auto"/>
            <w:vAlign w:val="bottom"/>
          </w:tcPr>
          <w:p w14:paraId="6B68AC8B" w14:textId="77777777" w:rsidR="00087F46" w:rsidRPr="00D01B1A" w:rsidRDefault="00087F46" w:rsidP="00FE2297">
            <w:pPr>
              <w:suppressAutoHyphens/>
              <w:jc w:val="center"/>
              <w:rPr>
                <w:sz w:val="20"/>
                <w:szCs w:val="20"/>
              </w:rPr>
            </w:pPr>
            <w:r w:rsidRPr="00D01B1A">
              <w:rPr>
                <w:color w:val="000000"/>
                <w:sz w:val="20"/>
                <w:szCs w:val="20"/>
              </w:rPr>
              <w:t>1.7</w:t>
            </w:r>
          </w:p>
        </w:tc>
        <w:tc>
          <w:tcPr>
            <w:tcW w:w="889" w:type="pct"/>
            <w:vMerge/>
            <w:shd w:val="clear" w:color="auto" w:fill="auto"/>
            <w:vAlign w:val="center"/>
          </w:tcPr>
          <w:p w14:paraId="29B0514D" w14:textId="77777777" w:rsidR="00087F46" w:rsidRPr="00D01B1A" w:rsidRDefault="00087F46" w:rsidP="00FE2297">
            <w:pPr>
              <w:widowControl w:val="0"/>
              <w:suppressAutoHyphens/>
              <w:jc w:val="center"/>
              <w:rPr>
                <w:sz w:val="20"/>
                <w:szCs w:val="20"/>
                <w:highlight w:val="cyan"/>
              </w:rPr>
            </w:pPr>
          </w:p>
        </w:tc>
      </w:tr>
      <w:tr w:rsidR="00087F46" w:rsidRPr="00D01B1A" w14:paraId="4402EE1E" w14:textId="77777777" w:rsidTr="00FE2297">
        <w:tc>
          <w:tcPr>
            <w:tcW w:w="890" w:type="pct"/>
            <w:vMerge/>
            <w:tcBorders>
              <w:left w:val="single" w:sz="4" w:space="0" w:color="auto"/>
              <w:right w:val="single" w:sz="4" w:space="0" w:color="auto"/>
            </w:tcBorders>
            <w:shd w:val="clear" w:color="auto" w:fill="auto"/>
            <w:vAlign w:val="center"/>
          </w:tcPr>
          <w:p w14:paraId="639B3F69"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55DC92C2"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09F700BC"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63E3E11F" w14:textId="77777777" w:rsidR="00087F46" w:rsidRPr="00D01B1A" w:rsidRDefault="00087F46" w:rsidP="00FE2297">
            <w:pPr>
              <w:suppressAutoHyphens/>
              <w:jc w:val="center"/>
              <w:rPr>
                <w:color w:val="000000"/>
                <w:sz w:val="20"/>
                <w:szCs w:val="20"/>
              </w:rPr>
            </w:pPr>
            <w:r w:rsidRPr="00D01B1A">
              <w:rPr>
                <w:color w:val="000000"/>
                <w:sz w:val="20"/>
                <w:szCs w:val="20"/>
              </w:rPr>
              <w:t>78</w:t>
            </w:r>
          </w:p>
        </w:tc>
        <w:tc>
          <w:tcPr>
            <w:tcW w:w="495" w:type="pct"/>
            <w:tcBorders>
              <w:top w:val="nil"/>
              <w:left w:val="nil"/>
              <w:bottom w:val="single" w:sz="4" w:space="0" w:color="auto"/>
              <w:right w:val="single" w:sz="4" w:space="0" w:color="auto"/>
            </w:tcBorders>
            <w:shd w:val="clear" w:color="auto" w:fill="auto"/>
            <w:vAlign w:val="bottom"/>
          </w:tcPr>
          <w:p w14:paraId="38403E46" w14:textId="77777777" w:rsidR="00087F46" w:rsidRPr="00D01B1A" w:rsidRDefault="00087F46" w:rsidP="00FE2297">
            <w:pPr>
              <w:suppressAutoHyphens/>
              <w:jc w:val="center"/>
              <w:rPr>
                <w:color w:val="000000"/>
                <w:sz w:val="20"/>
                <w:szCs w:val="20"/>
              </w:rPr>
            </w:pPr>
            <w:r w:rsidRPr="00D01B1A">
              <w:rPr>
                <w:color w:val="000000"/>
                <w:sz w:val="20"/>
                <w:szCs w:val="20"/>
              </w:rPr>
              <w:t>9.9</w:t>
            </w:r>
          </w:p>
        </w:tc>
        <w:tc>
          <w:tcPr>
            <w:tcW w:w="889" w:type="pct"/>
            <w:vMerge/>
            <w:shd w:val="clear" w:color="auto" w:fill="auto"/>
            <w:vAlign w:val="center"/>
          </w:tcPr>
          <w:p w14:paraId="13A1DF5F" w14:textId="77777777" w:rsidR="00087F46" w:rsidRPr="00D01B1A" w:rsidRDefault="00087F46" w:rsidP="00FE2297">
            <w:pPr>
              <w:widowControl w:val="0"/>
              <w:suppressAutoHyphens/>
              <w:jc w:val="center"/>
              <w:rPr>
                <w:sz w:val="20"/>
                <w:szCs w:val="20"/>
                <w:highlight w:val="cyan"/>
              </w:rPr>
            </w:pPr>
          </w:p>
        </w:tc>
      </w:tr>
      <w:tr w:rsidR="00087F46" w:rsidRPr="00D01B1A" w14:paraId="4BAF4729" w14:textId="77777777" w:rsidTr="00FE2297">
        <w:tc>
          <w:tcPr>
            <w:tcW w:w="890" w:type="pct"/>
            <w:vMerge/>
            <w:tcBorders>
              <w:left w:val="single" w:sz="4" w:space="0" w:color="auto"/>
              <w:right w:val="single" w:sz="4" w:space="0" w:color="auto"/>
            </w:tcBorders>
            <w:shd w:val="clear" w:color="auto" w:fill="auto"/>
            <w:vAlign w:val="center"/>
          </w:tcPr>
          <w:p w14:paraId="3F75CDFD"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256C3BA1" w14:textId="77777777" w:rsidR="00087F46" w:rsidRPr="00D01B1A" w:rsidRDefault="00087F46" w:rsidP="00FE2297">
            <w:pPr>
              <w:widowControl w:val="0"/>
              <w:suppressAutoHyphens/>
              <w:jc w:val="center"/>
              <w:rPr>
                <w:sz w:val="20"/>
                <w:szCs w:val="20"/>
              </w:rPr>
            </w:pPr>
            <w:r w:rsidRPr="00D01B1A">
              <w:rPr>
                <w:color w:val="000000"/>
                <w:sz w:val="20"/>
                <w:szCs w:val="20"/>
              </w:rPr>
              <w:t>Poultry fat</w:t>
            </w:r>
          </w:p>
        </w:tc>
        <w:tc>
          <w:tcPr>
            <w:tcW w:w="1352" w:type="pct"/>
            <w:tcBorders>
              <w:top w:val="nil"/>
              <w:left w:val="nil"/>
              <w:bottom w:val="single" w:sz="4" w:space="0" w:color="auto"/>
              <w:right w:val="single" w:sz="4" w:space="0" w:color="auto"/>
            </w:tcBorders>
            <w:shd w:val="clear" w:color="auto" w:fill="auto"/>
            <w:vAlign w:val="center"/>
          </w:tcPr>
          <w:p w14:paraId="4438455D"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3DC9CB44" w14:textId="77777777" w:rsidR="00087F46" w:rsidRPr="00D01B1A" w:rsidRDefault="00087F46" w:rsidP="00FE2297">
            <w:pPr>
              <w:suppressAutoHyphens/>
              <w:jc w:val="center"/>
              <w:rPr>
                <w:color w:val="000000"/>
                <w:sz w:val="20"/>
                <w:szCs w:val="20"/>
              </w:rPr>
            </w:pPr>
            <w:r w:rsidRPr="00D01B1A">
              <w:rPr>
                <w:color w:val="000000"/>
                <w:sz w:val="20"/>
                <w:szCs w:val="20"/>
              </w:rPr>
              <w:t>79</w:t>
            </w:r>
          </w:p>
        </w:tc>
        <w:tc>
          <w:tcPr>
            <w:tcW w:w="495" w:type="pct"/>
            <w:tcBorders>
              <w:top w:val="nil"/>
              <w:left w:val="nil"/>
              <w:bottom w:val="single" w:sz="4" w:space="0" w:color="auto"/>
              <w:right w:val="single" w:sz="4" w:space="0" w:color="auto"/>
            </w:tcBorders>
            <w:shd w:val="clear" w:color="auto" w:fill="auto"/>
            <w:vAlign w:val="bottom"/>
          </w:tcPr>
          <w:p w14:paraId="0187B850" w14:textId="77777777" w:rsidR="00087F46" w:rsidRPr="00D01B1A" w:rsidRDefault="00087F46" w:rsidP="00FE2297">
            <w:pPr>
              <w:suppressAutoHyphens/>
              <w:jc w:val="center"/>
              <w:rPr>
                <w:color w:val="000000"/>
                <w:sz w:val="20"/>
                <w:szCs w:val="20"/>
              </w:rPr>
            </w:pPr>
            <w:r w:rsidRPr="00D01B1A">
              <w:rPr>
                <w:color w:val="000000"/>
                <w:sz w:val="20"/>
                <w:szCs w:val="20"/>
              </w:rPr>
              <w:t>7.9</w:t>
            </w:r>
          </w:p>
        </w:tc>
        <w:tc>
          <w:tcPr>
            <w:tcW w:w="889" w:type="pct"/>
            <w:vMerge/>
            <w:shd w:val="clear" w:color="auto" w:fill="auto"/>
            <w:vAlign w:val="center"/>
          </w:tcPr>
          <w:p w14:paraId="4EB688EA" w14:textId="77777777" w:rsidR="00087F46" w:rsidRPr="00D01B1A" w:rsidRDefault="00087F46" w:rsidP="00FE2297">
            <w:pPr>
              <w:widowControl w:val="0"/>
              <w:suppressAutoHyphens/>
              <w:jc w:val="center"/>
              <w:rPr>
                <w:sz w:val="20"/>
                <w:szCs w:val="20"/>
                <w:highlight w:val="cyan"/>
              </w:rPr>
            </w:pPr>
          </w:p>
        </w:tc>
      </w:tr>
      <w:tr w:rsidR="00087F46" w:rsidRPr="00D01B1A" w14:paraId="293C7EEA" w14:textId="77777777" w:rsidTr="00FE2297">
        <w:tc>
          <w:tcPr>
            <w:tcW w:w="890" w:type="pct"/>
            <w:vMerge/>
            <w:tcBorders>
              <w:left w:val="single" w:sz="4" w:space="0" w:color="auto"/>
              <w:right w:val="single" w:sz="4" w:space="0" w:color="auto"/>
            </w:tcBorders>
            <w:shd w:val="clear" w:color="auto" w:fill="auto"/>
            <w:vAlign w:val="center"/>
          </w:tcPr>
          <w:p w14:paraId="1E49C025"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0E5D1387"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23C2CB7B"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0304F252" w14:textId="77777777" w:rsidR="00087F46" w:rsidRPr="00D01B1A" w:rsidRDefault="00087F46" w:rsidP="00FE2297">
            <w:pPr>
              <w:suppressAutoHyphens/>
              <w:jc w:val="center"/>
              <w:rPr>
                <w:color w:val="000000"/>
                <w:sz w:val="20"/>
                <w:szCs w:val="20"/>
              </w:rPr>
            </w:pPr>
            <w:r w:rsidRPr="00D01B1A">
              <w:rPr>
                <w:color w:val="000000"/>
                <w:sz w:val="20"/>
                <w:szCs w:val="20"/>
              </w:rPr>
              <w:t>83</w:t>
            </w:r>
          </w:p>
        </w:tc>
        <w:tc>
          <w:tcPr>
            <w:tcW w:w="495" w:type="pct"/>
            <w:tcBorders>
              <w:top w:val="nil"/>
              <w:left w:val="nil"/>
              <w:bottom w:val="single" w:sz="4" w:space="0" w:color="auto"/>
              <w:right w:val="single" w:sz="4" w:space="0" w:color="auto"/>
            </w:tcBorders>
            <w:shd w:val="clear" w:color="auto" w:fill="auto"/>
            <w:vAlign w:val="bottom"/>
          </w:tcPr>
          <w:p w14:paraId="6FD0F5F3" w14:textId="77777777" w:rsidR="00087F46" w:rsidRPr="00D01B1A" w:rsidRDefault="00087F46" w:rsidP="00FE2297">
            <w:pPr>
              <w:suppressAutoHyphens/>
              <w:jc w:val="center"/>
              <w:rPr>
                <w:color w:val="000000"/>
                <w:sz w:val="20"/>
                <w:szCs w:val="20"/>
              </w:rPr>
            </w:pPr>
            <w:r w:rsidRPr="00D01B1A">
              <w:rPr>
                <w:color w:val="000000"/>
                <w:sz w:val="20"/>
                <w:szCs w:val="20"/>
              </w:rPr>
              <w:t>2.8</w:t>
            </w:r>
          </w:p>
        </w:tc>
        <w:tc>
          <w:tcPr>
            <w:tcW w:w="889" w:type="pct"/>
            <w:vMerge/>
            <w:shd w:val="clear" w:color="auto" w:fill="auto"/>
            <w:vAlign w:val="center"/>
          </w:tcPr>
          <w:p w14:paraId="3E785408" w14:textId="77777777" w:rsidR="00087F46" w:rsidRPr="00D01B1A" w:rsidRDefault="00087F46" w:rsidP="00FE2297">
            <w:pPr>
              <w:widowControl w:val="0"/>
              <w:suppressAutoHyphens/>
              <w:jc w:val="center"/>
              <w:rPr>
                <w:sz w:val="20"/>
                <w:szCs w:val="20"/>
                <w:highlight w:val="cyan"/>
              </w:rPr>
            </w:pPr>
          </w:p>
        </w:tc>
      </w:tr>
      <w:tr w:rsidR="00087F46" w:rsidRPr="00D01B1A" w14:paraId="1A803A61" w14:textId="77777777" w:rsidTr="00FE2297">
        <w:tc>
          <w:tcPr>
            <w:tcW w:w="890" w:type="pct"/>
            <w:vMerge/>
            <w:tcBorders>
              <w:left w:val="single" w:sz="4" w:space="0" w:color="auto"/>
              <w:right w:val="single" w:sz="4" w:space="0" w:color="auto"/>
            </w:tcBorders>
            <w:shd w:val="clear" w:color="auto" w:fill="auto"/>
            <w:vAlign w:val="center"/>
          </w:tcPr>
          <w:p w14:paraId="10DD9FD7"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2149C3DD"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25EBB713"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5EDB19CF" w14:textId="77777777" w:rsidR="00087F46" w:rsidRPr="00D01B1A" w:rsidRDefault="00087F46" w:rsidP="00FE2297">
            <w:pPr>
              <w:suppressAutoHyphens/>
              <w:jc w:val="center"/>
              <w:rPr>
                <w:color w:val="000000"/>
                <w:sz w:val="20"/>
                <w:szCs w:val="20"/>
              </w:rPr>
            </w:pPr>
            <w:r w:rsidRPr="00D01B1A">
              <w:rPr>
                <w:color w:val="000000"/>
                <w:sz w:val="20"/>
                <w:szCs w:val="20"/>
              </w:rPr>
              <w:t>81</w:t>
            </w:r>
          </w:p>
        </w:tc>
        <w:tc>
          <w:tcPr>
            <w:tcW w:w="495" w:type="pct"/>
            <w:tcBorders>
              <w:top w:val="nil"/>
              <w:left w:val="nil"/>
              <w:bottom w:val="single" w:sz="4" w:space="0" w:color="auto"/>
              <w:right w:val="single" w:sz="4" w:space="0" w:color="auto"/>
            </w:tcBorders>
            <w:shd w:val="clear" w:color="auto" w:fill="auto"/>
            <w:vAlign w:val="bottom"/>
          </w:tcPr>
          <w:p w14:paraId="167A0619" w14:textId="77777777" w:rsidR="00087F46" w:rsidRPr="00D01B1A" w:rsidRDefault="00087F46" w:rsidP="00FE2297">
            <w:pPr>
              <w:suppressAutoHyphens/>
              <w:jc w:val="center"/>
              <w:rPr>
                <w:color w:val="000000"/>
                <w:sz w:val="20"/>
                <w:szCs w:val="20"/>
              </w:rPr>
            </w:pPr>
            <w:r w:rsidRPr="00D01B1A">
              <w:rPr>
                <w:color w:val="000000"/>
                <w:sz w:val="20"/>
                <w:szCs w:val="20"/>
              </w:rPr>
              <w:t>6.1</w:t>
            </w:r>
          </w:p>
        </w:tc>
        <w:tc>
          <w:tcPr>
            <w:tcW w:w="889" w:type="pct"/>
            <w:vMerge/>
            <w:shd w:val="clear" w:color="auto" w:fill="auto"/>
            <w:vAlign w:val="center"/>
          </w:tcPr>
          <w:p w14:paraId="6248B623" w14:textId="77777777" w:rsidR="00087F46" w:rsidRPr="00D01B1A" w:rsidRDefault="00087F46" w:rsidP="00FE2297">
            <w:pPr>
              <w:widowControl w:val="0"/>
              <w:suppressAutoHyphens/>
              <w:jc w:val="center"/>
              <w:rPr>
                <w:sz w:val="20"/>
                <w:szCs w:val="20"/>
                <w:highlight w:val="cyan"/>
              </w:rPr>
            </w:pPr>
          </w:p>
        </w:tc>
      </w:tr>
      <w:tr w:rsidR="00087F46" w:rsidRPr="00D01B1A" w14:paraId="1069EC23" w14:textId="77777777" w:rsidTr="00FE2297">
        <w:tc>
          <w:tcPr>
            <w:tcW w:w="890" w:type="pct"/>
            <w:vMerge/>
            <w:tcBorders>
              <w:left w:val="single" w:sz="4" w:space="0" w:color="auto"/>
              <w:right w:val="single" w:sz="4" w:space="0" w:color="auto"/>
            </w:tcBorders>
            <w:shd w:val="clear" w:color="auto" w:fill="auto"/>
            <w:vAlign w:val="center"/>
          </w:tcPr>
          <w:p w14:paraId="444C50AA"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3EBF50CA"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Poultry Liver </w:t>
            </w:r>
          </w:p>
        </w:tc>
        <w:tc>
          <w:tcPr>
            <w:tcW w:w="1352" w:type="pct"/>
            <w:tcBorders>
              <w:top w:val="nil"/>
              <w:left w:val="nil"/>
              <w:bottom w:val="single" w:sz="4" w:space="0" w:color="auto"/>
              <w:right w:val="single" w:sz="4" w:space="0" w:color="auto"/>
            </w:tcBorders>
            <w:shd w:val="clear" w:color="auto" w:fill="auto"/>
            <w:vAlign w:val="center"/>
          </w:tcPr>
          <w:p w14:paraId="4C8B36B7"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3BEE273" w14:textId="77777777" w:rsidR="00087F46" w:rsidRPr="00D01B1A" w:rsidRDefault="00087F46" w:rsidP="00FE2297">
            <w:pPr>
              <w:suppressAutoHyphens/>
              <w:jc w:val="center"/>
              <w:rPr>
                <w:color w:val="000000"/>
                <w:sz w:val="20"/>
                <w:szCs w:val="20"/>
              </w:rPr>
            </w:pPr>
            <w:r w:rsidRPr="00D01B1A">
              <w:rPr>
                <w:color w:val="000000"/>
                <w:sz w:val="20"/>
                <w:szCs w:val="20"/>
              </w:rPr>
              <w:t>70</w:t>
            </w:r>
          </w:p>
        </w:tc>
        <w:tc>
          <w:tcPr>
            <w:tcW w:w="495" w:type="pct"/>
            <w:tcBorders>
              <w:top w:val="nil"/>
              <w:left w:val="nil"/>
              <w:bottom w:val="single" w:sz="4" w:space="0" w:color="auto"/>
              <w:right w:val="single" w:sz="4" w:space="0" w:color="auto"/>
            </w:tcBorders>
            <w:shd w:val="clear" w:color="auto" w:fill="auto"/>
            <w:vAlign w:val="bottom"/>
          </w:tcPr>
          <w:p w14:paraId="1D0212B2" w14:textId="77777777" w:rsidR="00087F46" w:rsidRPr="00D01B1A" w:rsidRDefault="00087F46" w:rsidP="00FE2297">
            <w:pPr>
              <w:suppressAutoHyphens/>
              <w:jc w:val="center"/>
              <w:rPr>
                <w:color w:val="000000"/>
                <w:sz w:val="20"/>
                <w:szCs w:val="20"/>
              </w:rPr>
            </w:pPr>
            <w:r w:rsidRPr="00D01B1A">
              <w:rPr>
                <w:color w:val="000000"/>
                <w:sz w:val="20"/>
                <w:szCs w:val="20"/>
              </w:rPr>
              <w:t>9.6</w:t>
            </w:r>
          </w:p>
        </w:tc>
        <w:tc>
          <w:tcPr>
            <w:tcW w:w="889" w:type="pct"/>
            <w:vMerge/>
            <w:shd w:val="clear" w:color="auto" w:fill="auto"/>
            <w:vAlign w:val="center"/>
          </w:tcPr>
          <w:p w14:paraId="739403FD" w14:textId="77777777" w:rsidR="00087F46" w:rsidRPr="00D01B1A" w:rsidRDefault="00087F46" w:rsidP="00FE2297">
            <w:pPr>
              <w:widowControl w:val="0"/>
              <w:suppressAutoHyphens/>
              <w:jc w:val="center"/>
              <w:rPr>
                <w:sz w:val="20"/>
                <w:szCs w:val="20"/>
                <w:highlight w:val="cyan"/>
              </w:rPr>
            </w:pPr>
          </w:p>
        </w:tc>
      </w:tr>
      <w:tr w:rsidR="00087F46" w:rsidRPr="00D01B1A" w14:paraId="7E69D577" w14:textId="77777777" w:rsidTr="00FE2297">
        <w:tc>
          <w:tcPr>
            <w:tcW w:w="890" w:type="pct"/>
            <w:vMerge/>
            <w:tcBorders>
              <w:left w:val="single" w:sz="4" w:space="0" w:color="auto"/>
              <w:right w:val="single" w:sz="4" w:space="0" w:color="auto"/>
            </w:tcBorders>
            <w:shd w:val="clear" w:color="auto" w:fill="auto"/>
            <w:vAlign w:val="center"/>
          </w:tcPr>
          <w:p w14:paraId="4A94AB7E"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4483E421"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12D39A49"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5AD2A342" w14:textId="77777777" w:rsidR="00087F46" w:rsidRPr="00D01B1A" w:rsidRDefault="00087F46" w:rsidP="00FE2297">
            <w:pPr>
              <w:suppressAutoHyphens/>
              <w:jc w:val="center"/>
              <w:rPr>
                <w:color w:val="000000"/>
                <w:sz w:val="20"/>
                <w:szCs w:val="20"/>
              </w:rPr>
            </w:pPr>
            <w:r w:rsidRPr="00D01B1A">
              <w:rPr>
                <w:color w:val="000000"/>
                <w:sz w:val="20"/>
                <w:szCs w:val="20"/>
              </w:rPr>
              <w:t>81</w:t>
            </w:r>
          </w:p>
        </w:tc>
        <w:tc>
          <w:tcPr>
            <w:tcW w:w="495" w:type="pct"/>
            <w:tcBorders>
              <w:top w:val="nil"/>
              <w:left w:val="nil"/>
              <w:bottom w:val="single" w:sz="4" w:space="0" w:color="auto"/>
              <w:right w:val="single" w:sz="4" w:space="0" w:color="auto"/>
            </w:tcBorders>
            <w:shd w:val="clear" w:color="auto" w:fill="auto"/>
            <w:vAlign w:val="bottom"/>
          </w:tcPr>
          <w:p w14:paraId="5DCDF26B" w14:textId="77777777" w:rsidR="00087F46" w:rsidRPr="00D01B1A" w:rsidRDefault="00087F46" w:rsidP="00FE2297">
            <w:pPr>
              <w:suppressAutoHyphens/>
              <w:jc w:val="center"/>
              <w:rPr>
                <w:color w:val="000000"/>
                <w:sz w:val="20"/>
                <w:szCs w:val="20"/>
              </w:rPr>
            </w:pPr>
            <w:r w:rsidRPr="00D01B1A">
              <w:rPr>
                <w:color w:val="000000"/>
                <w:sz w:val="20"/>
                <w:szCs w:val="20"/>
              </w:rPr>
              <w:t>2.1</w:t>
            </w:r>
          </w:p>
        </w:tc>
        <w:tc>
          <w:tcPr>
            <w:tcW w:w="889" w:type="pct"/>
            <w:vMerge/>
            <w:shd w:val="clear" w:color="auto" w:fill="auto"/>
            <w:vAlign w:val="center"/>
          </w:tcPr>
          <w:p w14:paraId="40D9CBBC" w14:textId="77777777" w:rsidR="00087F46" w:rsidRPr="00D01B1A" w:rsidRDefault="00087F46" w:rsidP="00FE2297">
            <w:pPr>
              <w:widowControl w:val="0"/>
              <w:suppressAutoHyphens/>
              <w:jc w:val="center"/>
              <w:rPr>
                <w:sz w:val="20"/>
                <w:szCs w:val="20"/>
                <w:highlight w:val="cyan"/>
              </w:rPr>
            </w:pPr>
          </w:p>
        </w:tc>
      </w:tr>
      <w:tr w:rsidR="00087F46" w:rsidRPr="00D01B1A" w14:paraId="744C6783" w14:textId="77777777" w:rsidTr="00FE2297">
        <w:tc>
          <w:tcPr>
            <w:tcW w:w="890" w:type="pct"/>
            <w:vMerge/>
            <w:tcBorders>
              <w:left w:val="single" w:sz="4" w:space="0" w:color="auto"/>
              <w:right w:val="single" w:sz="4" w:space="0" w:color="auto"/>
            </w:tcBorders>
            <w:shd w:val="clear" w:color="auto" w:fill="auto"/>
            <w:vAlign w:val="center"/>
          </w:tcPr>
          <w:p w14:paraId="3D2F4532"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597E5885"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F16B97C"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05D6BBB8" w14:textId="77777777" w:rsidR="00087F46" w:rsidRPr="00D01B1A" w:rsidRDefault="00087F46" w:rsidP="00FE2297">
            <w:pPr>
              <w:suppressAutoHyphens/>
              <w:jc w:val="center"/>
              <w:rPr>
                <w:color w:val="000000"/>
                <w:sz w:val="20"/>
                <w:szCs w:val="20"/>
              </w:rPr>
            </w:pPr>
            <w:r w:rsidRPr="00D01B1A">
              <w:rPr>
                <w:color w:val="000000"/>
                <w:sz w:val="20"/>
                <w:szCs w:val="20"/>
              </w:rPr>
              <w:t>76</w:t>
            </w:r>
          </w:p>
        </w:tc>
        <w:tc>
          <w:tcPr>
            <w:tcW w:w="495" w:type="pct"/>
            <w:tcBorders>
              <w:top w:val="nil"/>
              <w:left w:val="nil"/>
              <w:bottom w:val="single" w:sz="4" w:space="0" w:color="auto"/>
              <w:right w:val="single" w:sz="4" w:space="0" w:color="auto"/>
            </w:tcBorders>
            <w:shd w:val="clear" w:color="auto" w:fill="auto"/>
            <w:vAlign w:val="bottom"/>
          </w:tcPr>
          <w:p w14:paraId="19EC2404" w14:textId="77777777" w:rsidR="00087F46" w:rsidRPr="00D01B1A" w:rsidRDefault="00087F46" w:rsidP="00FE2297">
            <w:pPr>
              <w:suppressAutoHyphens/>
              <w:jc w:val="center"/>
              <w:rPr>
                <w:color w:val="000000"/>
                <w:sz w:val="20"/>
                <w:szCs w:val="20"/>
              </w:rPr>
            </w:pPr>
            <w:r w:rsidRPr="00D01B1A">
              <w:rPr>
                <w:color w:val="000000"/>
                <w:sz w:val="20"/>
                <w:szCs w:val="20"/>
              </w:rPr>
              <w:t>10</w:t>
            </w:r>
          </w:p>
        </w:tc>
        <w:tc>
          <w:tcPr>
            <w:tcW w:w="889" w:type="pct"/>
            <w:vMerge/>
            <w:shd w:val="clear" w:color="auto" w:fill="auto"/>
            <w:vAlign w:val="center"/>
          </w:tcPr>
          <w:p w14:paraId="132E5A57" w14:textId="77777777" w:rsidR="00087F46" w:rsidRPr="00D01B1A" w:rsidRDefault="00087F46" w:rsidP="00FE2297">
            <w:pPr>
              <w:widowControl w:val="0"/>
              <w:suppressAutoHyphens/>
              <w:jc w:val="center"/>
              <w:rPr>
                <w:sz w:val="20"/>
                <w:szCs w:val="20"/>
                <w:highlight w:val="cyan"/>
              </w:rPr>
            </w:pPr>
          </w:p>
        </w:tc>
      </w:tr>
      <w:tr w:rsidR="00087F46" w:rsidRPr="00D01B1A" w14:paraId="0D33CEE1" w14:textId="77777777" w:rsidTr="00FE2297">
        <w:tc>
          <w:tcPr>
            <w:tcW w:w="890" w:type="pct"/>
            <w:vMerge/>
            <w:tcBorders>
              <w:left w:val="single" w:sz="4" w:space="0" w:color="auto"/>
              <w:right w:val="single" w:sz="4" w:space="0" w:color="auto"/>
            </w:tcBorders>
            <w:shd w:val="clear" w:color="auto" w:fill="auto"/>
            <w:vAlign w:val="center"/>
          </w:tcPr>
          <w:p w14:paraId="322BF75D"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5BBD7E7B"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Poultry </w:t>
            </w:r>
            <w:r w:rsidRPr="00D01B1A">
              <w:rPr>
                <w:color w:val="000000"/>
                <w:sz w:val="20"/>
                <w:szCs w:val="20"/>
              </w:rPr>
              <w:br/>
              <w:t>Kidney</w:t>
            </w:r>
          </w:p>
        </w:tc>
        <w:tc>
          <w:tcPr>
            <w:tcW w:w="1352" w:type="pct"/>
            <w:tcBorders>
              <w:top w:val="nil"/>
              <w:left w:val="nil"/>
              <w:bottom w:val="single" w:sz="4" w:space="0" w:color="auto"/>
              <w:right w:val="single" w:sz="4" w:space="0" w:color="auto"/>
            </w:tcBorders>
            <w:shd w:val="clear" w:color="auto" w:fill="auto"/>
            <w:vAlign w:val="center"/>
          </w:tcPr>
          <w:p w14:paraId="0FAA0A68"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095DE378" w14:textId="77777777" w:rsidR="00087F46" w:rsidRPr="00D01B1A" w:rsidRDefault="00087F46" w:rsidP="00FE2297">
            <w:pPr>
              <w:suppressAutoHyphens/>
              <w:jc w:val="center"/>
              <w:rPr>
                <w:color w:val="000000"/>
                <w:sz w:val="20"/>
                <w:szCs w:val="20"/>
              </w:rPr>
            </w:pPr>
            <w:r w:rsidRPr="00D01B1A">
              <w:rPr>
                <w:color w:val="000000"/>
                <w:sz w:val="20"/>
                <w:szCs w:val="20"/>
              </w:rPr>
              <w:t>78</w:t>
            </w:r>
          </w:p>
        </w:tc>
        <w:tc>
          <w:tcPr>
            <w:tcW w:w="495" w:type="pct"/>
            <w:tcBorders>
              <w:top w:val="nil"/>
              <w:left w:val="nil"/>
              <w:bottom w:val="single" w:sz="4" w:space="0" w:color="auto"/>
              <w:right w:val="single" w:sz="4" w:space="0" w:color="auto"/>
            </w:tcBorders>
            <w:shd w:val="clear" w:color="auto" w:fill="auto"/>
            <w:vAlign w:val="bottom"/>
          </w:tcPr>
          <w:p w14:paraId="71EC2218" w14:textId="77777777" w:rsidR="00087F46" w:rsidRPr="00D01B1A" w:rsidRDefault="00087F46" w:rsidP="00FE2297">
            <w:pPr>
              <w:suppressAutoHyphens/>
              <w:jc w:val="center"/>
              <w:rPr>
                <w:color w:val="000000"/>
                <w:sz w:val="20"/>
                <w:szCs w:val="20"/>
              </w:rPr>
            </w:pPr>
            <w:r w:rsidRPr="00D01B1A">
              <w:rPr>
                <w:color w:val="000000"/>
                <w:sz w:val="20"/>
                <w:szCs w:val="20"/>
              </w:rPr>
              <w:t>9.0</w:t>
            </w:r>
          </w:p>
        </w:tc>
        <w:tc>
          <w:tcPr>
            <w:tcW w:w="889" w:type="pct"/>
            <w:vMerge/>
            <w:shd w:val="clear" w:color="auto" w:fill="auto"/>
            <w:vAlign w:val="center"/>
          </w:tcPr>
          <w:p w14:paraId="0AE4F912" w14:textId="77777777" w:rsidR="00087F46" w:rsidRPr="00D01B1A" w:rsidRDefault="00087F46" w:rsidP="00FE2297">
            <w:pPr>
              <w:widowControl w:val="0"/>
              <w:suppressAutoHyphens/>
              <w:jc w:val="center"/>
              <w:rPr>
                <w:sz w:val="20"/>
                <w:szCs w:val="20"/>
                <w:highlight w:val="cyan"/>
              </w:rPr>
            </w:pPr>
          </w:p>
        </w:tc>
      </w:tr>
      <w:tr w:rsidR="00087F46" w:rsidRPr="00D01B1A" w14:paraId="15DBF332" w14:textId="77777777" w:rsidTr="00FE2297">
        <w:tc>
          <w:tcPr>
            <w:tcW w:w="890" w:type="pct"/>
            <w:vMerge/>
            <w:tcBorders>
              <w:left w:val="single" w:sz="4" w:space="0" w:color="auto"/>
              <w:right w:val="single" w:sz="4" w:space="0" w:color="auto"/>
            </w:tcBorders>
            <w:shd w:val="clear" w:color="auto" w:fill="auto"/>
            <w:vAlign w:val="center"/>
          </w:tcPr>
          <w:p w14:paraId="17944F14"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2FAA74BA"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394CE1D5"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55806F2F" w14:textId="77777777" w:rsidR="00087F46" w:rsidRPr="00D01B1A" w:rsidRDefault="00087F46" w:rsidP="00FE2297">
            <w:pPr>
              <w:suppressAutoHyphens/>
              <w:jc w:val="center"/>
              <w:rPr>
                <w:color w:val="000000"/>
                <w:sz w:val="20"/>
                <w:szCs w:val="20"/>
              </w:rPr>
            </w:pPr>
            <w:r w:rsidRPr="00D01B1A">
              <w:rPr>
                <w:color w:val="000000"/>
                <w:sz w:val="20"/>
                <w:szCs w:val="20"/>
              </w:rPr>
              <w:t>84</w:t>
            </w:r>
          </w:p>
        </w:tc>
        <w:tc>
          <w:tcPr>
            <w:tcW w:w="495" w:type="pct"/>
            <w:tcBorders>
              <w:top w:val="nil"/>
              <w:left w:val="nil"/>
              <w:bottom w:val="single" w:sz="4" w:space="0" w:color="auto"/>
              <w:right w:val="single" w:sz="4" w:space="0" w:color="auto"/>
            </w:tcBorders>
            <w:shd w:val="clear" w:color="auto" w:fill="auto"/>
            <w:vAlign w:val="bottom"/>
          </w:tcPr>
          <w:p w14:paraId="3B3650DD" w14:textId="77777777" w:rsidR="00087F46" w:rsidRPr="00D01B1A" w:rsidRDefault="00087F46" w:rsidP="00FE2297">
            <w:pPr>
              <w:suppressAutoHyphens/>
              <w:jc w:val="center"/>
              <w:rPr>
                <w:color w:val="000000"/>
                <w:sz w:val="20"/>
                <w:szCs w:val="20"/>
              </w:rPr>
            </w:pPr>
            <w:r w:rsidRPr="00D01B1A">
              <w:rPr>
                <w:color w:val="000000"/>
                <w:sz w:val="20"/>
                <w:szCs w:val="20"/>
              </w:rPr>
              <w:t>1.3</w:t>
            </w:r>
          </w:p>
        </w:tc>
        <w:tc>
          <w:tcPr>
            <w:tcW w:w="889" w:type="pct"/>
            <w:vMerge/>
            <w:shd w:val="clear" w:color="auto" w:fill="auto"/>
            <w:vAlign w:val="center"/>
          </w:tcPr>
          <w:p w14:paraId="2DC9129E" w14:textId="77777777" w:rsidR="00087F46" w:rsidRPr="00D01B1A" w:rsidRDefault="00087F46" w:rsidP="00FE2297">
            <w:pPr>
              <w:widowControl w:val="0"/>
              <w:suppressAutoHyphens/>
              <w:jc w:val="center"/>
              <w:rPr>
                <w:sz w:val="20"/>
                <w:szCs w:val="20"/>
                <w:highlight w:val="cyan"/>
              </w:rPr>
            </w:pPr>
          </w:p>
        </w:tc>
      </w:tr>
      <w:tr w:rsidR="00087F46" w:rsidRPr="00D01B1A" w14:paraId="5E418C3F" w14:textId="77777777" w:rsidTr="00FE2297">
        <w:tc>
          <w:tcPr>
            <w:tcW w:w="890" w:type="pct"/>
            <w:vMerge/>
            <w:tcBorders>
              <w:left w:val="single" w:sz="4" w:space="0" w:color="auto"/>
              <w:right w:val="single" w:sz="4" w:space="0" w:color="auto"/>
            </w:tcBorders>
            <w:shd w:val="clear" w:color="auto" w:fill="auto"/>
            <w:vAlign w:val="center"/>
          </w:tcPr>
          <w:p w14:paraId="320D76B1"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498F409D"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17AE987C"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201C9189" w14:textId="77777777" w:rsidR="00087F46" w:rsidRPr="00D01B1A" w:rsidRDefault="00087F46" w:rsidP="00FE2297">
            <w:pPr>
              <w:suppressAutoHyphens/>
              <w:jc w:val="center"/>
              <w:rPr>
                <w:color w:val="000000"/>
                <w:sz w:val="20"/>
                <w:szCs w:val="20"/>
              </w:rPr>
            </w:pPr>
            <w:r w:rsidRPr="00D01B1A">
              <w:rPr>
                <w:color w:val="000000"/>
                <w:sz w:val="20"/>
                <w:szCs w:val="20"/>
              </w:rPr>
              <w:t>81</w:t>
            </w:r>
          </w:p>
        </w:tc>
        <w:tc>
          <w:tcPr>
            <w:tcW w:w="495" w:type="pct"/>
            <w:tcBorders>
              <w:top w:val="nil"/>
              <w:left w:val="nil"/>
              <w:bottom w:val="single" w:sz="4" w:space="0" w:color="auto"/>
              <w:right w:val="single" w:sz="4" w:space="0" w:color="auto"/>
            </w:tcBorders>
            <w:shd w:val="clear" w:color="auto" w:fill="auto"/>
            <w:vAlign w:val="bottom"/>
          </w:tcPr>
          <w:p w14:paraId="0307E900" w14:textId="77777777" w:rsidR="00087F46" w:rsidRPr="00D01B1A" w:rsidRDefault="00087F46" w:rsidP="00FE2297">
            <w:pPr>
              <w:suppressAutoHyphens/>
              <w:jc w:val="center"/>
              <w:rPr>
                <w:color w:val="000000"/>
                <w:sz w:val="20"/>
                <w:szCs w:val="20"/>
              </w:rPr>
            </w:pPr>
            <w:r w:rsidRPr="00D01B1A">
              <w:rPr>
                <w:color w:val="000000"/>
                <w:sz w:val="20"/>
                <w:szCs w:val="20"/>
              </w:rPr>
              <w:t>7.0</w:t>
            </w:r>
          </w:p>
        </w:tc>
        <w:tc>
          <w:tcPr>
            <w:tcW w:w="889" w:type="pct"/>
            <w:vMerge/>
            <w:shd w:val="clear" w:color="auto" w:fill="auto"/>
            <w:vAlign w:val="center"/>
          </w:tcPr>
          <w:p w14:paraId="61824943" w14:textId="77777777" w:rsidR="00087F46" w:rsidRPr="00D01B1A" w:rsidRDefault="00087F46" w:rsidP="00FE2297">
            <w:pPr>
              <w:widowControl w:val="0"/>
              <w:suppressAutoHyphens/>
              <w:jc w:val="center"/>
              <w:rPr>
                <w:sz w:val="20"/>
                <w:szCs w:val="20"/>
                <w:highlight w:val="cyan"/>
              </w:rPr>
            </w:pPr>
          </w:p>
        </w:tc>
      </w:tr>
      <w:tr w:rsidR="00087F46" w:rsidRPr="00D01B1A" w14:paraId="0C4D8F9D" w14:textId="77777777" w:rsidTr="00FE2297">
        <w:tc>
          <w:tcPr>
            <w:tcW w:w="890" w:type="pct"/>
            <w:vMerge/>
            <w:tcBorders>
              <w:left w:val="single" w:sz="4" w:space="0" w:color="auto"/>
              <w:right w:val="single" w:sz="4" w:space="0" w:color="auto"/>
            </w:tcBorders>
            <w:shd w:val="clear" w:color="auto" w:fill="auto"/>
            <w:vAlign w:val="center"/>
          </w:tcPr>
          <w:p w14:paraId="13AE35DD"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1D55251F"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Poultry Eggs </w:t>
            </w:r>
          </w:p>
        </w:tc>
        <w:tc>
          <w:tcPr>
            <w:tcW w:w="1352" w:type="pct"/>
            <w:tcBorders>
              <w:top w:val="nil"/>
              <w:left w:val="nil"/>
              <w:bottom w:val="single" w:sz="4" w:space="0" w:color="auto"/>
              <w:right w:val="single" w:sz="4" w:space="0" w:color="auto"/>
            </w:tcBorders>
            <w:shd w:val="clear" w:color="auto" w:fill="auto"/>
            <w:vAlign w:val="center"/>
          </w:tcPr>
          <w:p w14:paraId="667DD4D3"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045A9632" w14:textId="77777777" w:rsidR="00087F46" w:rsidRPr="00D01B1A" w:rsidRDefault="00087F46" w:rsidP="00FE2297">
            <w:pPr>
              <w:suppressAutoHyphens/>
              <w:jc w:val="center"/>
              <w:rPr>
                <w:color w:val="000000"/>
                <w:sz w:val="20"/>
                <w:szCs w:val="20"/>
              </w:rPr>
            </w:pPr>
            <w:r w:rsidRPr="00D01B1A">
              <w:rPr>
                <w:color w:val="000000"/>
                <w:sz w:val="20"/>
                <w:szCs w:val="20"/>
              </w:rPr>
              <w:t>71</w:t>
            </w:r>
          </w:p>
        </w:tc>
        <w:tc>
          <w:tcPr>
            <w:tcW w:w="495" w:type="pct"/>
            <w:tcBorders>
              <w:top w:val="nil"/>
              <w:left w:val="nil"/>
              <w:bottom w:val="single" w:sz="4" w:space="0" w:color="auto"/>
              <w:right w:val="single" w:sz="4" w:space="0" w:color="auto"/>
            </w:tcBorders>
            <w:shd w:val="clear" w:color="auto" w:fill="auto"/>
            <w:vAlign w:val="bottom"/>
          </w:tcPr>
          <w:p w14:paraId="2240B317" w14:textId="77777777" w:rsidR="00087F46" w:rsidRPr="00D01B1A" w:rsidRDefault="00087F46" w:rsidP="00FE2297">
            <w:pPr>
              <w:suppressAutoHyphens/>
              <w:jc w:val="center"/>
              <w:rPr>
                <w:color w:val="000000"/>
                <w:sz w:val="20"/>
                <w:szCs w:val="20"/>
              </w:rPr>
            </w:pPr>
            <w:r w:rsidRPr="00D01B1A">
              <w:rPr>
                <w:color w:val="000000"/>
                <w:sz w:val="20"/>
                <w:szCs w:val="20"/>
              </w:rPr>
              <w:t>2.6</w:t>
            </w:r>
          </w:p>
        </w:tc>
        <w:tc>
          <w:tcPr>
            <w:tcW w:w="889" w:type="pct"/>
            <w:vMerge/>
            <w:shd w:val="clear" w:color="auto" w:fill="auto"/>
            <w:vAlign w:val="center"/>
          </w:tcPr>
          <w:p w14:paraId="2723324E" w14:textId="77777777" w:rsidR="00087F46" w:rsidRPr="00D01B1A" w:rsidRDefault="00087F46" w:rsidP="00FE2297">
            <w:pPr>
              <w:widowControl w:val="0"/>
              <w:suppressAutoHyphens/>
              <w:jc w:val="center"/>
              <w:rPr>
                <w:sz w:val="20"/>
                <w:szCs w:val="20"/>
                <w:highlight w:val="cyan"/>
              </w:rPr>
            </w:pPr>
          </w:p>
        </w:tc>
      </w:tr>
      <w:tr w:rsidR="00087F46" w:rsidRPr="00D01B1A" w14:paraId="0C8835A0" w14:textId="77777777" w:rsidTr="00FE2297">
        <w:tc>
          <w:tcPr>
            <w:tcW w:w="890" w:type="pct"/>
            <w:vMerge/>
            <w:tcBorders>
              <w:left w:val="single" w:sz="4" w:space="0" w:color="auto"/>
              <w:right w:val="single" w:sz="4" w:space="0" w:color="auto"/>
            </w:tcBorders>
            <w:shd w:val="clear" w:color="auto" w:fill="auto"/>
            <w:vAlign w:val="center"/>
          </w:tcPr>
          <w:p w14:paraId="168B3322"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7535628F"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1C130588"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0C7F65E" w14:textId="77777777" w:rsidR="00087F46" w:rsidRPr="00D01B1A" w:rsidRDefault="00087F46" w:rsidP="00FE2297">
            <w:pPr>
              <w:suppressAutoHyphens/>
              <w:jc w:val="center"/>
              <w:rPr>
                <w:color w:val="000000"/>
                <w:sz w:val="20"/>
                <w:szCs w:val="20"/>
              </w:rPr>
            </w:pPr>
            <w:r w:rsidRPr="00D01B1A">
              <w:rPr>
                <w:color w:val="000000"/>
                <w:sz w:val="20"/>
                <w:szCs w:val="20"/>
              </w:rPr>
              <w:t>84</w:t>
            </w:r>
          </w:p>
        </w:tc>
        <w:tc>
          <w:tcPr>
            <w:tcW w:w="495" w:type="pct"/>
            <w:tcBorders>
              <w:top w:val="nil"/>
              <w:left w:val="nil"/>
              <w:bottom w:val="single" w:sz="4" w:space="0" w:color="auto"/>
              <w:right w:val="single" w:sz="4" w:space="0" w:color="auto"/>
            </w:tcBorders>
            <w:shd w:val="clear" w:color="auto" w:fill="auto"/>
            <w:vAlign w:val="bottom"/>
          </w:tcPr>
          <w:p w14:paraId="32434453" w14:textId="77777777" w:rsidR="00087F46" w:rsidRPr="00D01B1A" w:rsidRDefault="00087F46" w:rsidP="00FE2297">
            <w:pPr>
              <w:suppressAutoHyphens/>
              <w:jc w:val="center"/>
              <w:rPr>
                <w:color w:val="000000"/>
                <w:sz w:val="20"/>
                <w:szCs w:val="20"/>
              </w:rPr>
            </w:pPr>
            <w:r w:rsidRPr="00D01B1A">
              <w:rPr>
                <w:color w:val="000000"/>
                <w:sz w:val="20"/>
                <w:szCs w:val="20"/>
              </w:rPr>
              <w:t>1.5</w:t>
            </w:r>
          </w:p>
        </w:tc>
        <w:tc>
          <w:tcPr>
            <w:tcW w:w="889" w:type="pct"/>
            <w:vMerge/>
            <w:shd w:val="clear" w:color="auto" w:fill="auto"/>
            <w:vAlign w:val="center"/>
          </w:tcPr>
          <w:p w14:paraId="59A0E544" w14:textId="77777777" w:rsidR="00087F46" w:rsidRPr="00D01B1A" w:rsidRDefault="00087F46" w:rsidP="00FE2297">
            <w:pPr>
              <w:widowControl w:val="0"/>
              <w:suppressAutoHyphens/>
              <w:jc w:val="center"/>
              <w:rPr>
                <w:sz w:val="20"/>
                <w:szCs w:val="20"/>
                <w:highlight w:val="cyan"/>
              </w:rPr>
            </w:pPr>
          </w:p>
        </w:tc>
      </w:tr>
      <w:tr w:rsidR="00087F46" w:rsidRPr="00D01B1A" w14:paraId="4A269808" w14:textId="77777777" w:rsidTr="00FE2297">
        <w:tc>
          <w:tcPr>
            <w:tcW w:w="890" w:type="pct"/>
            <w:vMerge/>
            <w:tcBorders>
              <w:left w:val="single" w:sz="4" w:space="0" w:color="auto"/>
              <w:bottom w:val="single" w:sz="4" w:space="0" w:color="auto"/>
              <w:right w:val="single" w:sz="4" w:space="0" w:color="auto"/>
            </w:tcBorders>
            <w:shd w:val="clear" w:color="auto" w:fill="auto"/>
            <w:vAlign w:val="center"/>
          </w:tcPr>
          <w:p w14:paraId="607DFF62"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5CBB3EA6"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165F3D4D"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5EBF6207" w14:textId="77777777" w:rsidR="00087F46" w:rsidRPr="00D01B1A" w:rsidRDefault="00087F46" w:rsidP="00FE2297">
            <w:pPr>
              <w:suppressAutoHyphens/>
              <w:jc w:val="center"/>
              <w:rPr>
                <w:color w:val="000000"/>
                <w:sz w:val="20"/>
                <w:szCs w:val="20"/>
              </w:rPr>
            </w:pPr>
            <w:r w:rsidRPr="00D01B1A">
              <w:rPr>
                <w:color w:val="000000"/>
                <w:sz w:val="20"/>
                <w:szCs w:val="20"/>
              </w:rPr>
              <w:t>77</w:t>
            </w:r>
          </w:p>
        </w:tc>
        <w:tc>
          <w:tcPr>
            <w:tcW w:w="495" w:type="pct"/>
            <w:tcBorders>
              <w:top w:val="nil"/>
              <w:left w:val="nil"/>
              <w:bottom w:val="single" w:sz="4" w:space="0" w:color="auto"/>
              <w:right w:val="single" w:sz="4" w:space="0" w:color="auto"/>
            </w:tcBorders>
            <w:shd w:val="clear" w:color="auto" w:fill="auto"/>
            <w:vAlign w:val="bottom"/>
          </w:tcPr>
          <w:p w14:paraId="6F208314" w14:textId="77777777" w:rsidR="00087F46" w:rsidRPr="00D01B1A" w:rsidRDefault="00087F46" w:rsidP="00FE2297">
            <w:pPr>
              <w:suppressAutoHyphens/>
              <w:jc w:val="center"/>
              <w:rPr>
                <w:color w:val="000000"/>
                <w:sz w:val="20"/>
                <w:szCs w:val="20"/>
              </w:rPr>
            </w:pPr>
            <w:r w:rsidRPr="00D01B1A">
              <w:rPr>
                <w:color w:val="000000"/>
                <w:sz w:val="20"/>
                <w:szCs w:val="20"/>
              </w:rPr>
              <w:t>9.5</w:t>
            </w:r>
          </w:p>
        </w:tc>
        <w:tc>
          <w:tcPr>
            <w:tcW w:w="889" w:type="pct"/>
            <w:vMerge/>
            <w:shd w:val="clear" w:color="auto" w:fill="auto"/>
            <w:vAlign w:val="center"/>
          </w:tcPr>
          <w:p w14:paraId="4D517C9E" w14:textId="77777777" w:rsidR="00087F46" w:rsidRPr="00D01B1A" w:rsidRDefault="00087F46" w:rsidP="00FE2297">
            <w:pPr>
              <w:widowControl w:val="0"/>
              <w:suppressAutoHyphens/>
              <w:jc w:val="center"/>
              <w:rPr>
                <w:sz w:val="20"/>
                <w:szCs w:val="20"/>
                <w:highlight w:val="cyan"/>
              </w:rPr>
            </w:pPr>
          </w:p>
        </w:tc>
      </w:tr>
    </w:tbl>
    <w:p w14:paraId="45A3548E" w14:textId="77777777" w:rsidR="00087F46" w:rsidRPr="00D01B1A" w:rsidRDefault="00087F46" w:rsidP="00FE2297">
      <w:pPr>
        <w:suppressAutoHyphens/>
        <w:rPr>
          <w:sz w:val="18"/>
          <w:szCs w:val="18"/>
          <w:highlight w:val="cyan"/>
        </w:rPr>
      </w:pPr>
      <w:r w:rsidRPr="00D01B1A">
        <w:rPr>
          <w:sz w:val="18"/>
          <w:szCs w:val="18"/>
        </w:rPr>
        <w:t>* molecular weight conversion factor from N-</w:t>
      </w:r>
      <w:proofErr w:type="spellStart"/>
      <w:r w:rsidRPr="00D01B1A">
        <w:rPr>
          <w:sz w:val="18"/>
          <w:szCs w:val="18"/>
        </w:rPr>
        <w:t>desmethyl</w:t>
      </w:r>
      <w:proofErr w:type="spellEnd"/>
      <w:r w:rsidRPr="00D01B1A">
        <w:rPr>
          <w:sz w:val="18"/>
          <w:szCs w:val="18"/>
        </w:rPr>
        <w:t xml:space="preserve"> </w:t>
      </w:r>
      <w:proofErr w:type="spellStart"/>
      <w:r w:rsidRPr="00D01B1A">
        <w:rPr>
          <w:sz w:val="18"/>
          <w:szCs w:val="18"/>
        </w:rPr>
        <w:t>Propamocarb.HCl</w:t>
      </w:r>
      <w:proofErr w:type="spellEnd"/>
      <w:r w:rsidRPr="00D01B1A">
        <w:rPr>
          <w:sz w:val="18"/>
          <w:szCs w:val="18"/>
        </w:rPr>
        <w:t xml:space="preserve"> to N-</w:t>
      </w:r>
      <w:proofErr w:type="spellStart"/>
      <w:r w:rsidRPr="00D01B1A">
        <w:rPr>
          <w:sz w:val="18"/>
          <w:szCs w:val="18"/>
        </w:rPr>
        <w:t>desmethyl</w:t>
      </w:r>
      <w:proofErr w:type="spellEnd"/>
      <w:r w:rsidRPr="00D01B1A">
        <w:rPr>
          <w:sz w:val="18"/>
          <w:szCs w:val="18"/>
        </w:rPr>
        <w:t xml:space="preserve"> Propamocarb = 0.83</w:t>
      </w:r>
    </w:p>
    <w:p w14:paraId="64CC9746" w14:textId="77777777" w:rsidR="00805A33" w:rsidRDefault="00805A33">
      <w:pPr>
        <w:rPr>
          <w:rFonts w:ascii="Times New Roman" w:hAnsi="Times New Roman" w:cs="Times New Roman"/>
          <w:b/>
          <w:bCs/>
          <w:sz w:val="22"/>
        </w:rPr>
      </w:pPr>
      <w:r>
        <w:rPr>
          <w:rFonts w:ascii="Times New Roman" w:hAnsi="Times New Roman" w:cs="Times New Roman"/>
          <w:b/>
          <w:bCs/>
          <w:sz w:val="22"/>
        </w:rPr>
        <w:br w:type="page"/>
      </w:r>
    </w:p>
    <w:p w14:paraId="7650D0C4" w14:textId="609F92B8" w:rsidR="00087F46" w:rsidRPr="00D01B1A" w:rsidRDefault="00087F46" w:rsidP="00FE2297">
      <w:pPr>
        <w:keepNext/>
        <w:keepLines/>
        <w:widowControl w:val="0"/>
        <w:tabs>
          <w:tab w:val="left" w:pos="1985"/>
        </w:tabs>
        <w:suppressAutoHyphens/>
        <w:spacing w:before="200" w:after="120"/>
        <w:jc w:val="both"/>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120</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Recoveries from the ILV for N-oxide Propamocarb, </w:t>
      </w:r>
      <w:r w:rsidRPr="00D01B1A">
        <w:rPr>
          <w:rFonts w:ascii="Times New Roman" w:hAnsi="Times New Roman" w:cs="Times New Roman"/>
          <w:b/>
          <w:bCs/>
          <w:sz w:val="22"/>
        </w:rPr>
        <w:br/>
      </w:r>
      <w:r w:rsidRPr="00D01B1A">
        <w:rPr>
          <w:rFonts w:ascii="Times New Roman" w:hAnsi="Times New Roman" w:cs="Times New Roman"/>
          <w:b/>
          <w:bCs/>
          <w:sz w:val="22"/>
        </w:rPr>
        <w:tab/>
        <w:t>Quantitation mass transition (m/z 205-102)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2"/>
        <w:gridCol w:w="1239"/>
        <w:gridCol w:w="2503"/>
        <w:gridCol w:w="1281"/>
        <w:gridCol w:w="901"/>
        <w:gridCol w:w="1639"/>
      </w:tblGrid>
      <w:tr w:rsidR="00087F46" w:rsidRPr="00D01B1A" w14:paraId="1FE7074F" w14:textId="77777777" w:rsidTr="00FE2297">
        <w:trPr>
          <w:tblHeader/>
        </w:trPr>
        <w:tc>
          <w:tcPr>
            <w:tcW w:w="890" w:type="pct"/>
            <w:tcBorders>
              <w:bottom w:val="single" w:sz="4" w:space="0" w:color="auto"/>
            </w:tcBorders>
            <w:shd w:val="clear" w:color="auto" w:fill="auto"/>
            <w:vAlign w:val="center"/>
          </w:tcPr>
          <w:p w14:paraId="1565E61E"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0139CA9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211CE2F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6C3BB961"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95" w:type="pct"/>
            <w:tcBorders>
              <w:bottom w:val="single" w:sz="4" w:space="0" w:color="auto"/>
            </w:tcBorders>
            <w:shd w:val="clear" w:color="auto" w:fill="auto"/>
            <w:vAlign w:val="center"/>
          </w:tcPr>
          <w:p w14:paraId="4A43A48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200CA37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413C7671"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7D1032B1" w14:textId="77777777" w:rsidR="00087F46" w:rsidRPr="00D01B1A" w:rsidRDefault="00087F46" w:rsidP="00FE2297">
            <w:pPr>
              <w:widowControl w:val="0"/>
              <w:suppressAutoHyphens/>
              <w:jc w:val="center"/>
              <w:rPr>
                <w:sz w:val="20"/>
                <w:szCs w:val="20"/>
              </w:rPr>
            </w:pPr>
            <w:r w:rsidRPr="00D01B1A">
              <w:rPr>
                <w:color w:val="000000"/>
                <w:sz w:val="20"/>
                <w:szCs w:val="20"/>
              </w:rPr>
              <w:t xml:space="preserve">N-oxide </w:t>
            </w:r>
            <w:proofErr w:type="spellStart"/>
            <w:r w:rsidRPr="00D01B1A">
              <w:rPr>
                <w:color w:val="000000"/>
                <w:sz w:val="20"/>
                <w:szCs w:val="20"/>
              </w:rPr>
              <w:t>Propamocarb.HCl</w:t>
            </w:r>
            <w:proofErr w:type="spellEnd"/>
            <w:r w:rsidRPr="00D01B1A">
              <w:rPr>
                <w:color w:val="000000"/>
                <w:sz w:val="20"/>
                <w:szCs w:val="20"/>
              </w:rPr>
              <w:t>*</w:t>
            </w:r>
          </w:p>
        </w:tc>
        <w:tc>
          <w:tcPr>
            <w:tcW w:w="676" w:type="pct"/>
            <w:vMerge w:val="restart"/>
            <w:tcBorders>
              <w:top w:val="single" w:sz="4" w:space="0" w:color="auto"/>
              <w:left w:val="nil"/>
              <w:right w:val="single" w:sz="4" w:space="0" w:color="auto"/>
            </w:tcBorders>
            <w:shd w:val="clear" w:color="auto" w:fill="auto"/>
            <w:vAlign w:val="center"/>
          </w:tcPr>
          <w:p w14:paraId="7175BE10" w14:textId="77777777" w:rsidR="00087F46" w:rsidRPr="00D01B1A" w:rsidRDefault="00087F46" w:rsidP="00FE2297">
            <w:pPr>
              <w:widowControl w:val="0"/>
              <w:suppressAutoHyphens/>
              <w:jc w:val="center"/>
              <w:rPr>
                <w:sz w:val="20"/>
                <w:szCs w:val="20"/>
              </w:rPr>
            </w:pPr>
            <w:r w:rsidRPr="00D01B1A">
              <w:rPr>
                <w:color w:val="000000"/>
                <w:sz w:val="20"/>
                <w:szCs w:val="20"/>
              </w:rPr>
              <w:t>Bovine Meat</w:t>
            </w:r>
          </w:p>
        </w:tc>
        <w:tc>
          <w:tcPr>
            <w:tcW w:w="1352" w:type="pct"/>
            <w:tcBorders>
              <w:top w:val="single" w:sz="4" w:space="0" w:color="auto"/>
              <w:left w:val="nil"/>
              <w:bottom w:val="single" w:sz="4" w:space="0" w:color="auto"/>
              <w:right w:val="single" w:sz="4" w:space="0" w:color="auto"/>
            </w:tcBorders>
            <w:shd w:val="clear" w:color="auto" w:fill="auto"/>
            <w:vAlign w:val="center"/>
          </w:tcPr>
          <w:p w14:paraId="4D095F20" w14:textId="77777777" w:rsidR="00087F46" w:rsidRPr="00D01B1A" w:rsidRDefault="00087F46" w:rsidP="00FE2297">
            <w:pPr>
              <w:suppressAutoHyphens/>
              <w:jc w:val="center"/>
              <w:rPr>
                <w:sz w:val="20"/>
                <w:szCs w:val="20"/>
              </w:rPr>
            </w:pPr>
            <w:r w:rsidRPr="00D01B1A">
              <w:rPr>
                <w:color w:val="000000"/>
                <w:sz w:val="20"/>
                <w:szCs w:val="20"/>
              </w:rPr>
              <w:t>0.01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bottom"/>
          </w:tcPr>
          <w:p w14:paraId="7B933D71" w14:textId="77777777" w:rsidR="00087F46" w:rsidRPr="00D01B1A" w:rsidRDefault="00087F46" w:rsidP="00FE2297">
            <w:pPr>
              <w:suppressAutoHyphens/>
              <w:jc w:val="center"/>
              <w:rPr>
                <w:sz w:val="20"/>
                <w:szCs w:val="20"/>
              </w:rPr>
            </w:pPr>
            <w:r w:rsidRPr="00D01B1A">
              <w:rPr>
                <w:color w:val="000000"/>
                <w:sz w:val="20"/>
                <w:szCs w:val="20"/>
              </w:rPr>
              <w:t>70</w:t>
            </w:r>
          </w:p>
        </w:tc>
        <w:tc>
          <w:tcPr>
            <w:tcW w:w="495" w:type="pct"/>
            <w:tcBorders>
              <w:top w:val="single" w:sz="4" w:space="0" w:color="auto"/>
              <w:left w:val="nil"/>
              <w:bottom w:val="single" w:sz="4" w:space="0" w:color="auto"/>
              <w:right w:val="single" w:sz="4" w:space="0" w:color="auto"/>
            </w:tcBorders>
            <w:shd w:val="clear" w:color="auto" w:fill="auto"/>
            <w:vAlign w:val="bottom"/>
          </w:tcPr>
          <w:p w14:paraId="5AA90AB1" w14:textId="77777777" w:rsidR="00087F46" w:rsidRPr="00D01B1A" w:rsidRDefault="00087F46" w:rsidP="00FE2297">
            <w:pPr>
              <w:suppressAutoHyphens/>
              <w:jc w:val="center"/>
              <w:rPr>
                <w:sz w:val="20"/>
                <w:szCs w:val="20"/>
              </w:rPr>
            </w:pPr>
            <w:r w:rsidRPr="00D01B1A">
              <w:rPr>
                <w:color w:val="000000"/>
                <w:sz w:val="20"/>
                <w:szCs w:val="20"/>
              </w:rPr>
              <w:t>0.8</w:t>
            </w:r>
          </w:p>
        </w:tc>
        <w:tc>
          <w:tcPr>
            <w:tcW w:w="889" w:type="pct"/>
            <w:vMerge w:val="restart"/>
            <w:shd w:val="clear" w:color="auto" w:fill="auto"/>
            <w:vAlign w:val="center"/>
          </w:tcPr>
          <w:p w14:paraId="220BFED8" w14:textId="77777777" w:rsidR="00087F46" w:rsidRPr="00D01B1A" w:rsidRDefault="00087F46" w:rsidP="00FE2297">
            <w:pPr>
              <w:autoSpaceDE w:val="0"/>
              <w:autoSpaceDN w:val="0"/>
              <w:adjustRightInd w:val="0"/>
              <w:jc w:val="center"/>
              <w:rPr>
                <w:color w:val="000000"/>
                <w:sz w:val="20"/>
                <w:szCs w:val="20"/>
                <w:highlight w:val="cyan"/>
              </w:rPr>
            </w:pPr>
            <w:r w:rsidRPr="00D01B1A">
              <w:rPr>
                <w:color w:val="000000"/>
                <w:sz w:val="20"/>
                <w:szCs w:val="20"/>
              </w:rPr>
              <w:t>S13-03822</w:t>
            </w:r>
          </w:p>
        </w:tc>
      </w:tr>
      <w:tr w:rsidR="00087F46" w:rsidRPr="00D01B1A" w14:paraId="63F2FDF5" w14:textId="77777777" w:rsidTr="00FE2297">
        <w:tc>
          <w:tcPr>
            <w:tcW w:w="890" w:type="pct"/>
            <w:vMerge/>
            <w:tcBorders>
              <w:left w:val="single" w:sz="4" w:space="0" w:color="auto"/>
              <w:right w:val="single" w:sz="4" w:space="0" w:color="auto"/>
            </w:tcBorders>
            <w:shd w:val="clear" w:color="auto" w:fill="auto"/>
            <w:vAlign w:val="center"/>
          </w:tcPr>
          <w:p w14:paraId="47989BF3"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44A39D62"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3D985DA" w14:textId="77777777" w:rsidR="00087F46" w:rsidRPr="00D01B1A" w:rsidRDefault="00087F46" w:rsidP="00FE2297">
            <w:pPr>
              <w:suppressAutoHyphens/>
              <w:jc w:val="center"/>
              <w:rPr>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5AF0E073" w14:textId="77777777" w:rsidR="00087F46" w:rsidRPr="00D01B1A" w:rsidRDefault="00087F46" w:rsidP="00FE2297">
            <w:pPr>
              <w:suppressAutoHyphens/>
              <w:jc w:val="center"/>
              <w:rPr>
                <w:sz w:val="20"/>
                <w:szCs w:val="20"/>
              </w:rPr>
            </w:pPr>
            <w:r w:rsidRPr="00D01B1A">
              <w:rPr>
                <w:color w:val="000000"/>
                <w:sz w:val="20"/>
                <w:szCs w:val="20"/>
              </w:rPr>
              <w:t>104</w:t>
            </w:r>
          </w:p>
        </w:tc>
        <w:tc>
          <w:tcPr>
            <w:tcW w:w="495" w:type="pct"/>
            <w:tcBorders>
              <w:top w:val="nil"/>
              <w:left w:val="nil"/>
              <w:bottom w:val="single" w:sz="4" w:space="0" w:color="auto"/>
              <w:right w:val="single" w:sz="4" w:space="0" w:color="auto"/>
            </w:tcBorders>
            <w:shd w:val="clear" w:color="auto" w:fill="auto"/>
            <w:vAlign w:val="bottom"/>
          </w:tcPr>
          <w:p w14:paraId="65DF76F7" w14:textId="77777777" w:rsidR="00087F46" w:rsidRPr="00D01B1A" w:rsidRDefault="00087F46" w:rsidP="00FE2297">
            <w:pPr>
              <w:suppressAutoHyphens/>
              <w:jc w:val="center"/>
              <w:rPr>
                <w:sz w:val="20"/>
                <w:szCs w:val="20"/>
              </w:rPr>
            </w:pPr>
            <w:r w:rsidRPr="00D01B1A">
              <w:rPr>
                <w:color w:val="000000"/>
                <w:sz w:val="20"/>
                <w:szCs w:val="20"/>
              </w:rPr>
              <w:t>1.6</w:t>
            </w:r>
          </w:p>
        </w:tc>
        <w:tc>
          <w:tcPr>
            <w:tcW w:w="889" w:type="pct"/>
            <w:vMerge/>
            <w:shd w:val="clear" w:color="auto" w:fill="auto"/>
            <w:vAlign w:val="center"/>
          </w:tcPr>
          <w:p w14:paraId="48E3BDBE" w14:textId="77777777" w:rsidR="00087F46" w:rsidRPr="00D01B1A" w:rsidRDefault="00087F46" w:rsidP="00FE2297">
            <w:pPr>
              <w:widowControl w:val="0"/>
              <w:suppressAutoHyphens/>
              <w:jc w:val="center"/>
              <w:rPr>
                <w:sz w:val="20"/>
                <w:szCs w:val="20"/>
                <w:highlight w:val="cyan"/>
              </w:rPr>
            </w:pPr>
          </w:p>
        </w:tc>
      </w:tr>
      <w:tr w:rsidR="00087F46" w:rsidRPr="00D01B1A" w14:paraId="0A0284D9" w14:textId="77777777" w:rsidTr="00FE2297">
        <w:tc>
          <w:tcPr>
            <w:tcW w:w="890" w:type="pct"/>
            <w:vMerge/>
            <w:tcBorders>
              <w:left w:val="single" w:sz="4" w:space="0" w:color="auto"/>
              <w:right w:val="single" w:sz="4" w:space="0" w:color="auto"/>
            </w:tcBorders>
            <w:shd w:val="clear" w:color="auto" w:fill="auto"/>
            <w:vAlign w:val="center"/>
          </w:tcPr>
          <w:p w14:paraId="7C059B55"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7E250B54"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6E3094AB"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58C44766" w14:textId="77777777" w:rsidR="00087F46" w:rsidRPr="00D01B1A" w:rsidRDefault="00087F46" w:rsidP="00FE2297">
            <w:pPr>
              <w:suppressAutoHyphens/>
              <w:jc w:val="center"/>
              <w:rPr>
                <w:color w:val="000000"/>
                <w:sz w:val="20"/>
                <w:szCs w:val="20"/>
              </w:rPr>
            </w:pPr>
            <w:r w:rsidRPr="00D01B1A">
              <w:rPr>
                <w:color w:val="000000"/>
                <w:sz w:val="20"/>
                <w:szCs w:val="20"/>
              </w:rPr>
              <w:t>87</w:t>
            </w:r>
          </w:p>
        </w:tc>
        <w:tc>
          <w:tcPr>
            <w:tcW w:w="495" w:type="pct"/>
            <w:tcBorders>
              <w:top w:val="nil"/>
              <w:left w:val="nil"/>
              <w:bottom w:val="single" w:sz="4" w:space="0" w:color="auto"/>
              <w:right w:val="single" w:sz="4" w:space="0" w:color="auto"/>
            </w:tcBorders>
            <w:shd w:val="clear" w:color="auto" w:fill="auto"/>
            <w:vAlign w:val="bottom"/>
          </w:tcPr>
          <w:p w14:paraId="7CF407D1" w14:textId="77777777" w:rsidR="00087F46" w:rsidRPr="00D01B1A" w:rsidRDefault="00087F46" w:rsidP="00FE2297">
            <w:pPr>
              <w:suppressAutoHyphens/>
              <w:jc w:val="center"/>
              <w:rPr>
                <w:color w:val="000000"/>
                <w:sz w:val="20"/>
                <w:szCs w:val="20"/>
              </w:rPr>
            </w:pPr>
            <w:r w:rsidRPr="00D01B1A">
              <w:rPr>
                <w:color w:val="000000"/>
                <w:sz w:val="20"/>
                <w:szCs w:val="20"/>
              </w:rPr>
              <w:t>20</w:t>
            </w:r>
          </w:p>
        </w:tc>
        <w:tc>
          <w:tcPr>
            <w:tcW w:w="889" w:type="pct"/>
            <w:vMerge/>
            <w:shd w:val="clear" w:color="auto" w:fill="auto"/>
            <w:vAlign w:val="center"/>
          </w:tcPr>
          <w:p w14:paraId="38DCCF1E" w14:textId="77777777" w:rsidR="00087F46" w:rsidRPr="00D01B1A" w:rsidRDefault="00087F46" w:rsidP="00FE2297">
            <w:pPr>
              <w:widowControl w:val="0"/>
              <w:suppressAutoHyphens/>
              <w:jc w:val="center"/>
              <w:rPr>
                <w:sz w:val="20"/>
                <w:szCs w:val="20"/>
                <w:highlight w:val="cyan"/>
              </w:rPr>
            </w:pPr>
          </w:p>
        </w:tc>
      </w:tr>
      <w:tr w:rsidR="00087F46" w:rsidRPr="00D01B1A" w14:paraId="1F2891CE" w14:textId="77777777" w:rsidTr="00FE2297">
        <w:tc>
          <w:tcPr>
            <w:tcW w:w="890" w:type="pct"/>
            <w:vMerge/>
            <w:tcBorders>
              <w:left w:val="single" w:sz="4" w:space="0" w:color="auto"/>
              <w:right w:val="single" w:sz="4" w:space="0" w:color="auto"/>
            </w:tcBorders>
            <w:shd w:val="clear" w:color="auto" w:fill="auto"/>
            <w:vAlign w:val="center"/>
          </w:tcPr>
          <w:p w14:paraId="1DAF2F3B"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64B3BF53" w14:textId="77777777" w:rsidR="00087F46" w:rsidRPr="00D01B1A" w:rsidRDefault="00087F46" w:rsidP="00FE2297">
            <w:pPr>
              <w:widowControl w:val="0"/>
              <w:suppressAutoHyphens/>
              <w:jc w:val="center"/>
              <w:rPr>
                <w:sz w:val="20"/>
                <w:szCs w:val="20"/>
              </w:rPr>
            </w:pPr>
            <w:r w:rsidRPr="00D01B1A">
              <w:rPr>
                <w:color w:val="000000"/>
                <w:sz w:val="20"/>
                <w:szCs w:val="20"/>
              </w:rPr>
              <w:t>Bovine Fat</w:t>
            </w:r>
          </w:p>
        </w:tc>
        <w:tc>
          <w:tcPr>
            <w:tcW w:w="1352" w:type="pct"/>
            <w:tcBorders>
              <w:top w:val="nil"/>
              <w:left w:val="nil"/>
              <w:bottom w:val="single" w:sz="4" w:space="0" w:color="auto"/>
              <w:right w:val="single" w:sz="4" w:space="0" w:color="auto"/>
            </w:tcBorders>
            <w:shd w:val="clear" w:color="auto" w:fill="auto"/>
            <w:vAlign w:val="center"/>
          </w:tcPr>
          <w:p w14:paraId="5EBFCBA3"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7EF4090C" w14:textId="77777777" w:rsidR="00087F46" w:rsidRPr="00D01B1A" w:rsidRDefault="00087F46" w:rsidP="00FE2297">
            <w:pPr>
              <w:suppressAutoHyphens/>
              <w:jc w:val="center"/>
              <w:rPr>
                <w:color w:val="000000"/>
                <w:sz w:val="20"/>
                <w:szCs w:val="20"/>
              </w:rPr>
            </w:pPr>
            <w:r w:rsidRPr="00D01B1A">
              <w:rPr>
                <w:color w:val="000000"/>
                <w:sz w:val="20"/>
                <w:szCs w:val="20"/>
              </w:rPr>
              <w:t>87</w:t>
            </w:r>
          </w:p>
        </w:tc>
        <w:tc>
          <w:tcPr>
            <w:tcW w:w="495" w:type="pct"/>
            <w:tcBorders>
              <w:top w:val="nil"/>
              <w:left w:val="nil"/>
              <w:bottom w:val="single" w:sz="4" w:space="0" w:color="auto"/>
              <w:right w:val="single" w:sz="4" w:space="0" w:color="auto"/>
            </w:tcBorders>
            <w:shd w:val="clear" w:color="auto" w:fill="auto"/>
            <w:vAlign w:val="bottom"/>
          </w:tcPr>
          <w:p w14:paraId="730C1395" w14:textId="77777777" w:rsidR="00087F46" w:rsidRPr="00D01B1A" w:rsidRDefault="00087F46" w:rsidP="00FE2297">
            <w:pPr>
              <w:suppressAutoHyphens/>
              <w:jc w:val="center"/>
              <w:rPr>
                <w:color w:val="000000"/>
                <w:sz w:val="20"/>
                <w:szCs w:val="20"/>
              </w:rPr>
            </w:pPr>
            <w:r w:rsidRPr="00D01B1A">
              <w:rPr>
                <w:color w:val="000000"/>
                <w:sz w:val="20"/>
                <w:szCs w:val="20"/>
              </w:rPr>
              <w:t>1.3</w:t>
            </w:r>
          </w:p>
        </w:tc>
        <w:tc>
          <w:tcPr>
            <w:tcW w:w="889" w:type="pct"/>
            <w:vMerge/>
            <w:shd w:val="clear" w:color="auto" w:fill="auto"/>
            <w:vAlign w:val="center"/>
          </w:tcPr>
          <w:p w14:paraId="31582FA5" w14:textId="77777777" w:rsidR="00087F46" w:rsidRPr="00D01B1A" w:rsidRDefault="00087F46" w:rsidP="00FE2297">
            <w:pPr>
              <w:widowControl w:val="0"/>
              <w:suppressAutoHyphens/>
              <w:jc w:val="center"/>
              <w:rPr>
                <w:sz w:val="20"/>
                <w:szCs w:val="20"/>
                <w:highlight w:val="cyan"/>
              </w:rPr>
            </w:pPr>
          </w:p>
        </w:tc>
      </w:tr>
      <w:tr w:rsidR="00087F46" w:rsidRPr="00D01B1A" w14:paraId="4D3948DD" w14:textId="77777777" w:rsidTr="00FE2297">
        <w:tc>
          <w:tcPr>
            <w:tcW w:w="890" w:type="pct"/>
            <w:vMerge/>
            <w:tcBorders>
              <w:left w:val="single" w:sz="4" w:space="0" w:color="auto"/>
              <w:right w:val="single" w:sz="4" w:space="0" w:color="auto"/>
            </w:tcBorders>
            <w:shd w:val="clear" w:color="auto" w:fill="auto"/>
            <w:vAlign w:val="center"/>
          </w:tcPr>
          <w:p w14:paraId="726E3C89"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0A155686"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6FA504CE"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8B64088" w14:textId="77777777" w:rsidR="00087F46" w:rsidRPr="00D01B1A" w:rsidRDefault="00087F46" w:rsidP="00FE2297">
            <w:pPr>
              <w:suppressAutoHyphens/>
              <w:jc w:val="center"/>
              <w:rPr>
                <w:color w:val="000000"/>
                <w:sz w:val="20"/>
                <w:szCs w:val="20"/>
              </w:rPr>
            </w:pPr>
            <w:r w:rsidRPr="00D01B1A">
              <w:rPr>
                <w:color w:val="000000"/>
                <w:sz w:val="20"/>
                <w:szCs w:val="20"/>
              </w:rPr>
              <w:t>108</w:t>
            </w:r>
          </w:p>
        </w:tc>
        <w:tc>
          <w:tcPr>
            <w:tcW w:w="495" w:type="pct"/>
            <w:tcBorders>
              <w:top w:val="nil"/>
              <w:left w:val="nil"/>
              <w:bottom w:val="single" w:sz="4" w:space="0" w:color="auto"/>
              <w:right w:val="single" w:sz="4" w:space="0" w:color="auto"/>
            </w:tcBorders>
            <w:shd w:val="clear" w:color="auto" w:fill="auto"/>
            <w:vAlign w:val="bottom"/>
          </w:tcPr>
          <w:p w14:paraId="72D6783F" w14:textId="77777777" w:rsidR="00087F46" w:rsidRPr="00D01B1A" w:rsidRDefault="00087F46" w:rsidP="00FE2297">
            <w:pPr>
              <w:suppressAutoHyphens/>
              <w:jc w:val="center"/>
              <w:rPr>
                <w:color w:val="000000"/>
                <w:sz w:val="20"/>
                <w:szCs w:val="20"/>
              </w:rPr>
            </w:pPr>
            <w:r w:rsidRPr="00D01B1A">
              <w:rPr>
                <w:color w:val="000000"/>
                <w:sz w:val="20"/>
                <w:szCs w:val="20"/>
              </w:rPr>
              <w:t>7.6</w:t>
            </w:r>
          </w:p>
        </w:tc>
        <w:tc>
          <w:tcPr>
            <w:tcW w:w="889" w:type="pct"/>
            <w:vMerge/>
            <w:shd w:val="clear" w:color="auto" w:fill="auto"/>
            <w:vAlign w:val="center"/>
          </w:tcPr>
          <w:p w14:paraId="28CFF6BC" w14:textId="77777777" w:rsidR="00087F46" w:rsidRPr="00D01B1A" w:rsidRDefault="00087F46" w:rsidP="00FE2297">
            <w:pPr>
              <w:widowControl w:val="0"/>
              <w:suppressAutoHyphens/>
              <w:jc w:val="center"/>
              <w:rPr>
                <w:sz w:val="20"/>
                <w:szCs w:val="20"/>
                <w:highlight w:val="cyan"/>
              </w:rPr>
            </w:pPr>
          </w:p>
        </w:tc>
      </w:tr>
      <w:tr w:rsidR="00087F46" w:rsidRPr="00D01B1A" w14:paraId="57C25145" w14:textId="77777777" w:rsidTr="00FE2297">
        <w:tc>
          <w:tcPr>
            <w:tcW w:w="890" w:type="pct"/>
            <w:vMerge/>
            <w:tcBorders>
              <w:left w:val="single" w:sz="4" w:space="0" w:color="auto"/>
              <w:right w:val="single" w:sz="4" w:space="0" w:color="auto"/>
            </w:tcBorders>
            <w:shd w:val="clear" w:color="auto" w:fill="auto"/>
            <w:vAlign w:val="center"/>
          </w:tcPr>
          <w:p w14:paraId="29AD1377"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6FD07326"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2ADE7E7A"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34A6E9F5" w14:textId="77777777" w:rsidR="00087F46" w:rsidRPr="00D01B1A" w:rsidRDefault="00087F46" w:rsidP="00FE2297">
            <w:pPr>
              <w:suppressAutoHyphens/>
              <w:jc w:val="center"/>
              <w:rPr>
                <w:color w:val="000000"/>
                <w:sz w:val="20"/>
                <w:szCs w:val="20"/>
              </w:rPr>
            </w:pPr>
            <w:r w:rsidRPr="00D01B1A">
              <w:rPr>
                <w:color w:val="000000"/>
                <w:sz w:val="20"/>
                <w:szCs w:val="20"/>
              </w:rPr>
              <w:t>98</w:t>
            </w:r>
          </w:p>
        </w:tc>
        <w:tc>
          <w:tcPr>
            <w:tcW w:w="495" w:type="pct"/>
            <w:tcBorders>
              <w:top w:val="nil"/>
              <w:left w:val="nil"/>
              <w:bottom w:val="single" w:sz="4" w:space="0" w:color="auto"/>
              <w:right w:val="single" w:sz="4" w:space="0" w:color="auto"/>
            </w:tcBorders>
            <w:shd w:val="clear" w:color="auto" w:fill="auto"/>
            <w:vAlign w:val="bottom"/>
          </w:tcPr>
          <w:p w14:paraId="026A3B77" w14:textId="77777777" w:rsidR="00087F46" w:rsidRPr="00D01B1A" w:rsidRDefault="00087F46" w:rsidP="00FE2297">
            <w:pPr>
              <w:suppressAutoHyphens/>
              <w:jc w:val="center"/>
              <w:rPr>
                <w:color w:val="000000"/>
                <w:sz w:val="20"/>
                <w:szCs w:val="20"/>
              </w:rPr>
            </w:pPr>
            <w:r w:rsidRPr="00D01B1A">
              <w:rPr>
                <w:color w:val="000000"/>
                <w:sz w:val="20"/>
                <w:szCs w:val="20"/>
              </w:rPr>
              <w:t>12</w:t>
            </w:r>
          </w:p>
        </w:tc>
        <w:tc>
          <w:tcPr>
            <w:tcW w:w="889" w:type="pct"/>
            <w:vMerge/>
            <w:shd w:val="clear" w:color="auto" w:fill="auto"/>
            <w:vAlign w:val="center"/>
          </w:tcPr>
          <w:p w14:paraId="40780771" w14:textId="77777777" w:rsidR="00087F46" w:rsidRPr="00D01B1A" w:rsidRDefault="00087F46" w:rsidP="00FE2297">
            <w:pPr>
              <w:widowControl w:val="0"/>
              <w:suppressAutoHyphens/>
              <w:jc w:val="center"/>
              <w:rPr>
                <w:sz w:val="20"/>
                <w:szCs w:val="20"/>
                <w:highlight w:val="cyan"/>
              </w:rPr>
            </w:pPr>
          </w:p>
        </w:tc>
      </w:tr>
      <w:tr w:rsidR="00087F46" w:rsidRPr="00D01B1A" w14:paraId="3FC8A01C" w14:textId="77777777" w:rsidTr="00FE2297">
        <w:tc>
          <w:tcPr>
            <w:tcW w:w="890" w:type="pct"/>
            <w:vMerge/>
            <w:tcBorders>
              <w:left w:val="single" w:sz="4" w:space="0" w:color="auto"/>
              <w:right w:val="single" w:sz="4" w:space="0" w:color="auto"/>
            </w:tcBorders>
            <w:shd w:val="clear" w:color="auto" w:fill="auto"/>
            <w:vAlign w:val="center"/>
          </w:tcPr>
          <w:p w14:paraId="54B49F07"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3045BD04"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Bovine Liver </w:t>
            </w:r>
          </w:p>
        </w:tc>
        <w:tc>
          <w:tcPr>
            <w:tcW w:w="1352" w:type="pct"/>
            <w:tcBorders>
              <w:top w:val="nil"/>
              <w:left w:val="nil"/>
              <w:bottom w:val="single" w:sz="4" w:space="0" w:color="auto"/>
              <w:right w:val="single" w:sz="4" w:space="0" w:color="auto"/>
            </w:tcBorders>
            <w:shd w:val="clear" w:color="auto" w:fill="auto"/>
            <w:vAlign w:val="center"/>
          </w:tcPr>
          <w:p w14:paraId="7E710463"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50C2442C" w14:textId="77777777" w:rsidR="00087F46" w:rsidRPr="00D01B1A" w:rsidRDefault="00087F46" w:rsidP="00FE2297">
            <w:pPr>
              <w:suppressAutoHyphens/>
              <w:jc w:val="center"/>
              <w:rPr>
                <w:color w:val="000000"/>
                <w:sz w:val="20"/>
                <w:szCs w:val="20"/>
              </w:rPr>
            </w:pPr>
            <w:r w:rsidRPr="00D01B1A">
              <w:rPr>
                <w:color w:val="000000"/>
                <w:sz w:val="20"/>
                <w:szCs w:val="20"/>
              </w:rPr>
              <w:t>70</w:t>
            </w:r>
          </w:p>
        </w:tc>
        <w:tc>
          <w:tcPr>
            <w:tcW w:w="495" w:type="pct"/>
            <w:tcBorders>
              <w:top w:val="nil"/>
              <w:left w:val="nil"/>
              <w:bottom w:val="single" w:sz="4" w:space="0" w:color="auto"/>
              <w:right w:val="single" w:sz="4" w:space="0" w:color="auto"/>
            </w:tcBorders>
            <w:shd w:val="clear" w:color="auto" w:fill="auto"/>
            <w:vAlign w:val="bottom"/>
          </w:tcPr>
          <w:p w14:paraId="47BE2FB7" w14:textId="77777777" w:rsidR="00087F46" w:rsidRPr="00D01B1A" w:rsidRDefault="00087F46" w:rsidP="00FE2297">
            <w:pPr>
              <w:suppressAutoHyphens/>
              <w:jc w:val="center"/>
              <w:rPr>
                <w:color w:val="000000"/>
                <w:sz w:val="20"/>
                <w:szCs w:val="20"/>
              </w:rPr>
            </w:pPr>
            <w:r w:rsidRPr="00D01B1A">
              <w:rPr>
                <w:color w:val="000000"/>
                <w:sz w:val="20"/>
                <w:szCs w:val="20"/>
              </w:rPr>
              <w:t>12</w:t>
            </w:r>
          </w:p>
        </w:tc>
        <w:tc>
          <w:tcPr>
            <w:tcW w:w="889" w:type="pct"/>
            <w:vMerge/>
            <w:shd w:val="clear" w:color="auto" w:fill="auto"/>
            <w:vAlign w:val="center"/>
          </w:tcPr>
          <w:p w14:paraId="66395040" w14:textId="77777777" w:rsidR="00087F46" w:rsidRPr="00D01B1A" w:rsidRDefault="00087F46" w:rsidP="00FE2297">
            <w:pPr>
              <w:widowControl w:val="0"/>
              <w:suppressAutoHyphens/>
              <w:jc w:val="center"/>
              <w:rPr>
                <w:sz w:val="20"/>
                <w:szCs w:val="20"/>
                <w:highlight w:val="cyan"/>
              </w:rPr>
            </w:pPr>
          </w:p>
        </w:tc>
      </w:tr>
      <w:tr w:rsidR="00087F46" w:rsidRPr="00D01B1A" w14:paraId="13128376" w14:textId="77777777" w:rsidTr="00FE2297">
        <w:tc>
          <w:tcPr>
            <w:tcW w:w="890" w:type="pct"/>
            <w:vMerge/>
            <w:tcBorders>
              <w:left w:val="single" w:sz="4" w:space="0" w:color="auto"/>
              <w:right w:val="single" w:sz="4" w:space="0" w:color="auto"/>
            </w:tcBorders>
            <w:shd w:val="clear" w:color="auto" w:fill="auto"/>
            <w:vAlign w:val="center"/>
          </w:tcPr>
          <w:p w14:paraId="0EB32B7D"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0A9821AC"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09506D00"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6D723E3D" w14:textId="77777777" w:rsidR="00087F46" w:rsidRPr="00D01B1A" w:rsidRDefault="00087F46" w:rsidP="00FE2297">
            <w:pPr>
              <w:suppressAutoHyphens/>
              <w:jc w:val="center"/>
              <w:rPr>
                <w:color w:val="000000"/>
                <w:sz w:val="20"/>
                <w:szCs w:val="20"/>
              </w:rPr>
            </w:pPr>
            <w:r w:rsidRPr="00D01B1A">
              <w:rPr>
                <w:color w:val="000000"/>
                <w:sz w:val="20"/>
                <w:szCs w:val="20"/>
              </w:rPr>
              <w:t>80</w:t>
            </w:r>
          </w:p>
        </w:tc>
        <w:tc>
          <w:tcPr>
            <w:tcW w:w="495" w:type="pct"/>
            <w:tcBorders>
              <w:top w:val="nil"/>
              <w:left w:val="nil"/>
              <w:bottom w:val="single" w:sz="4" w:space="0" w:color="auto"/>
              <w:right w:val="single" w:sz="4" w:space="0" w:color="auto"/>
            </w:tcBorders>
            <w:shd w:val="clear" w:color="auto" w:fill="auto"/>
            <w:vAlign w:val="bottom"/>
          </w:tcPr>
          <w:p w14:paraId="52CA8E90" w14:textId="77777777" w:rsidR="00087F46" w:rsidRPr="00D01B1A" w:rsidRDefault="00087F46" w:rsidP="00FE2297">
            <w:pPr>
              <w:suppressAutoHyphens/>
              <w:jc w:val="center"/>
              <w:rPr>
                <w:color w:val="000000"/>
                <w:sz w:val="20"/>
                <w:szCs w:val="20"/>
              </w:rPr>
            </w:pPr>
            <w:r w:rsidRPr="00D01B1A">
              <w:rPr>
                <w:color w:val="000000"/>
                <w:sz w:val="20"/>
                <w:szCs w:val="20"/>
              </w:rPr>
              <w:t>10</w:t>
            </w:r>
          </w:p>
        </w:tc>
        <w:tc>
          <w:tcPr>
            <w:tcW w:w="889" w:type="pct"/>
            <w:vMerge/>
            <w:shd w:val="clear" w:color="auto" w:fill="auto"/>
            <w:vAlign w:val="center"/>
          </w:tcPr>
          <w:p w14:paraId="3FCC1370" w14:textId="77777777" w:rsidR="00087F46" w:rsidRPr="00D01B1A" w:rsidRDefault="00087F46" w:rsidP="00FE2297">
            <w:pPr>
              <w:widowControl w:val="0"/>
              <w:suppressAutoHyphens/>
              <w:jc w:val="center"/>
              <w:rPr>
                <w:sz w:val="20"/>
                <w:szCs w:val="20"/>
                <w:highlight w:val="cyan"/>
              </w:rPr>
            </w:pPr>
          </w:p>
        </w:tc>
      </w:tr>
      <w:tr w:rsidR="00087F46" w:rsidRPr="00D01B1A" w14:paraId="457067B5" w14:textId="77777777" w:rsidTr="00FE2297">
        <w:tc>
          <w:tcPr>
            <w:tcW w:w="890" w:type="pct"/>
            <w:vMerge/>
            <w:tcBorders>
              <w:left w:val="single" w:sz="4" w:space="0" w:color="auto"/>
              <w:right w:val="single" w:sz="4" w:space="0" w:color="auto"/>
            </w:tcBorders>
            <w:shd w:val="clear" w:color="auto" w:fill="auto"/>
            <w:vAlign w:val="center"/>
          </w:tcPr>
          <w:p w14:paraId="4849FC31"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595CB1BA"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41B02D0"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2B47C207" w14:textId="77777777" w:rsidR="00087F46" w:rsidRPr="00D01B1A" w:rsidRDefault="00087F46" w:rsidP="00FE2297">
            <w:pPr>
              <w:suppressAutoHyphens/>
              <w:jc w:val="center"/>
              <w:rPr>
                <w:color w:val="000000"/>
                <w:sz w:val="20"/>
                <w:szCs w:val="20"/>
              </w:rPr>
            </w:pPr>
            <w:r w:rsidRPr="00D01B1A">
              <w:rPr>
                <w:color w:val="000000"/>
                <w:sz w:val="20"/>
                <w:szCs w:val="20"/>
              </w:rPr>
              <w:t>75</w:t>
            </w:r>
          </w:p>
        </w:tc>
        <w:tc>
          <w:tcPr>
            <w:tcW w:w="495" w:type="pct"/>
            <w:tcBorders>
              <w:top w:val="nil"/>
              <w:left w:val="nil"/>
              <w:bottom w:val="single" w:sz="4" w:space="0" w:color="auto"/>
              <w:right w:val="single" w:sz="4" w:space="0" w:color="auto"/>
            </w:tcBorders>
            <w:shd w:val="clear" w:color="auto" w:fill="auto"/>
            <w:vAlign w:val="bottom"/>
          </w:tcPr>
          <w:p w14:paraId="7AEB3F8F" w14:textId="77777777" w:rsidR="00087F46" w:rsidRPr="00D01B1A" w:rsidRDefault="00087F46" w:rsidP="00FE2297">
            <w:pPr>
              <w:suppressAutoHyphens/>
              <w:jc w:val="center"/>
              <w:rPr>
                <w:color w:val="000000"/>
                <w:sz w:val="20"/>
                <w:szCs w:val="20"/>
              </w:rPr>
            </w:pPr>
            <w:r w:rsidRPr="00D01B1A">
              <w:rPr>
                <w:color w:val="000000"/>
                <w:sz w:val="20"/>
                <w:szCs w:val="20"/>
              </w:rPr>
              <w:t>12</w:t>
            </w:r>
          </w:p>
        </w:tc>
        <w:tc>
          <w:tcPr>
            <w:tcW w:w="889" w:type="pct"/>
            <w:vMerge/>
            <w:shd w:val="clear" w:color="auto" w:fill="auto"/>
            <w:vAlign w:val="center"/>
          </w:tcPr>
          <w:p w14:paraId="2DF259EB" w14:textId="77777777" w:rsidR="00087F46" w:rsidRPr="00D01B1A" w:rsidRDefault="00087F46" w:rsidP="00FE2297">
            <w:pPr>
              <w:widowControl w:val="0"/>
              <w:suppressAutoHyphens/>
              <w:jc w:val="center"/>
              <w:rPr>
                <w:sz w:val="20"/>
                <w:szCs w:val="20"/>
                <w:highlight w:val="cyan"/>
              </w:rPr>
            </w:pPr>
          </w:p>
        </w:tc>
      </w:tr>
      <w:tr w:rsidR="00087F46" w:rsidRPr="00D01B1A" w14:paraId="59ECC7CC" w14:textId="77777777" w:rsidTr="00FE2297">
        <w:tc>
          <w:tcPr>
            <w:tcW w:w="890" w:type="pct"/>
            <w:vMerge/>
            <w:tcBorders>
              <w:left w:val="single" w:sz="4" w:space="0" w:color="auto"/>
              <w:right w:val="single" w:sz="4" w:space="0" w:color="auto"/>
            </w:tcBorders>
            <w:shd w:val="clear" w:color="auto" w:fill="auto"/>
            <w:vAlign w:val="center"/>
          </w:tcPr>
          <w:p w14:paraId="044774B5"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4454F116"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Bovine </w:t>
            </w:r>
            <w:r w:rsidRPr="00D01B1A">
              <w:rPr>
                <w:color w:val="000000"/>
                <w:sz w:val="20"/>
                <w:szCs w:val="20"/>
              </w:rPr>
              <w:br/>
              <w:t>Kidney</w:t>
            </w:r>
          </w:p>
        </w:tc>
        <w:tc>
          <w:tcPr>
            <w:tcW w:w="1352" w:type="pct"/>
            <w:tcBorders>
              <w:top w:val="nil"/>
              <w:left w:val="nil"/>
              <w:bottom w:val="single" w:sz="4" w:space="0" w:color="auto"/>
              <w:right w:val="single" w:sz="4" w:space="0" w:color="auto"/>
            </w:tcBorders>
            <w:shd w:val="clear" w:color="auto" w:fill="auto"/>
            <w:vAlign w:val="center"/>
          </w:tcPr>
          <w:p w14:paraId="09B1AEB7"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00884E2B" w14:textId="77777777" w:rsidR="00087F46" w:rsidRPr="00D01B1A" w:rsidRDefault="00087F46" w:rsidP="00FE2297">
            <w:pPr>
              <w:suppressAutoHyphens/>
              <w:jc w:val="center"/>
              <w:rPr>
                <w:color w:val="000000"/>
                <w:sz w:val="20"/>
                <w:szCs w:val="20"/>
              </w:rPr>
            </w:pPr>
            <w:r w:rsidRPr="00D01B1A">
              <w:rPr>
                <w:color w:val="000000"/>
                <w:sz w:val="20"/>
                <w:szCs w:val="20"/>
              </w:rPr>
              <w:t>70</w:t>
            </w:r>
          </w:p>
        </w:tc>
        <w:tc>
          <w:tcPr>
            <w:tcW w:w="495" w:type="pct"/>
            <w:tcBorders>
              <w:top w:val="nil"/>
              <w:left w:val="nil"/>
              <w:bottom w:val="single" w:sz="4" w:space="0" w:color="auto"/>
              <w:right w:val="single" w:sz="4" w:space="0" w:color="auto"/>
            </w:tcBorders>
            <w:shd w:val="clear" w:color="auto" w:fill="auto"/>
            <w:vAlign w:val="bottom"/>
          </w:tcPr>
          <w:p w14:paraId="082B7721" w14:textId="77777777" w:rsidR="00087F46" w:rsidRPr="00D01B1A" w:rsidRDefault="00087F46" w:rsidP="00FE2297">
            <w:pPr>
              <w:suppressAutoHyphens/>
              <w:jc w:val="center"/>
              <w:rPr>
                <w:color w:val="000000"/>
                <w:sz w:val="20"/>
                <w:szCs w:val="20"/>
              </w:rPr>
            </w:pPr>
            <w:r w:rsidRPr="00D01B1A">
              <w:rPr>
                <w:color w:val="000000"/>
                <w:sz w:val="20"/>
                <w:szCs w:val="20"/>
              </w:rPr>
              <w:t>3.3</w:t>
            </w:r>
          </w:p>
        </w:tc>
        <w:tc>
          <w:tcPr>
            <w:tcW w:w="889" w:type="pct"/>
            <w:vMerge/>
            <w:shd w:val="clear" w:color="auto" w:fill="auto"/>
            <w:vAlign w:val="center"/>
          </w:tcPr>
          <w:p w14:paraId="0685E69D" w14:textId="77777777" w:rsidR="00087F46" w:rsidRPr="00D01B1A" w:rsidRDefault="00087F46" w:rsidP="00FE2297">
            <w:pPr>
              <w:widowControl w:val="0"/>
              <w:suppressAutoHyphens/>
              <w:jc w:val="center"/>
              <w:rPr>
                <w:sz w:val="20"/>
                <w:szCs w:val="20"/>
                <w:highlight w:val="cyan"/>
              </w:rPr>
            </w:pPr>
          </w:p>
        </w:tc>
      </w:tr>
      <w:tr w:rsidR="00087F46" w:rsidRPr="00D01B1A" w14:paraId="23DB43D6" w14:textId="77777777" w:rsidTr="00FE2297">
        <w:tc>
          <w:tcPr>
            <w:tcW w:w="890" w:type="pct"/>
            <w:vMerge/>
            <w:tcBorders>
              <w:left w:val="single" w:sz="4" w:space="0" w:color="auto"/>
              <w:right w:val="single" w:sz="4" w:space="0" w:color="auto"/>
            </w:tcBorders>
            <w:shd w:val="clear" w:color="auto" w:fill="auto"/>
            <w:vAlign w:val="center"/>
          </w:tcPr>
          <w:p w14:paraId="6BB9CC7D"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51E6C4CE"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1D18F42C"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615BED96" w14:textId="77777777" w:rsidR="00087F46" w:rsidRPr="00D01B1A" w:rsidRDefault="00087F46" w:rsidP="00FE2297">
            <w:pPr>
              <w:suppressAutoHyphens/>
              <w:jc w:val="center"/>
              <w:rPr>
                <w:color w:val="000000"/>
                <w:sz w:val="20"/>
                <w:szCs w:val="20"/>
              </w:rPr>
            </w:pPr>
            <w:r w:rsidRPr="00D01B1A">
              <w:rPr>
                <w:color w:val="000000"/>
                <w:sz w:val="20"/>
                <w:szCs w:val="20"/>
              </w:rPr>
              <w:t>91</w:t>
            </w:r>
          </w:p>
        </w:tc>
        <w:tc>
          <w:tcPr>
            <w:tcW w:w="495" w:type="pct"/>
            <w:tcBorders>
              <w:top w:val="nil"/>
              <w:left w:val="nil"/>
              <w:bottom w:val="single" w:sz="4" w:space="0" w:color="auto"/>
              <w:right w:val="single" w:sz="4" w:space="0" w:color="auto"/>
            </w:tcBorders>
            <w:shd w:val="clear" w:color="auto" w:fill="auto"/>
            <w:vAlign w:val="bottom"/>
          </w:tcPr>
          <w:p w14:paraId="1EB676C6" w14:textId="77777777" w:rsidR="00087F46" w:rsidRPr="00D01B1A" w:rsidRDefault="00087F46" w:rsidP="00FE2297">
            <w:pPr>
              <w:suppressAutoHyphens/>
              <w:jc w:val="center"/>
              <w:rPr>
                <w:color w:val="000000"/>
                <w:sz w:val="20"/>
                <w:szCs w:val="20"/>
              </w:rPr>
            </w:pPr>
            <w:r w:rsidRPr="00D01B1A">
              <w:rPr>
                <w:color w:val="000000"/>
                <w:sz w:val="20"/>
                <w:szCs w:val="20"/>
              </w:rPr>
              <w:t>3.0</w:t>
            </w:r>
          </w:p>
        </w:tc>
        <w:tc>
          <w:tcPr>
            <w:tcW w:w="889" w:type="pct"/>
            <w:vMerge/>
            <w:shd w:val="clear" w:color="auto" w:fill="auto"/>
            <w:vAlign w:val="center"/>
          </w:tcPr>
          <w:p w14:paraId="58F75741" w14:textId="77777777" w:rsidR="00087F46" w:rsidRPr="00D01B1A" w:rsidRDefault="00087F46" w:rsidP="00FE2297">
            <w:pPr>
              <w:widowControl w:val="0"/>
              <w:suppressAutoHyphens/>
              <w:jc w:val="center"/>
              <w:rPr>
                <w:sz w:val="20"/>
                <w:szCs w:val="20"/>
                <w:highlight w:val="cyan"/>
              </w:rPr>
            </w:pPr>
          </w:p>
        </w:tc>
      </w:tr>
      <w:tr w:rsidR="00087F46" w:rsidRPr="00D01B1A" w14:paraId="43B1EA16" w14:textId="77777777" w:rsidTr="00FE2297">
        <w:tc>
          <w:tcPr>
            <w:tcW w:w="890" w:type="pct"/>
            <w:vMerge/>
            <w:tcBorders>
              <w:left w:val="single" w:sz="4" w:space="0" w:color="auto"/>
              <w:right w:val="single" w:sz="4" w:space="0" w:color="auto"/>
            </w:tcBorders>
            <w:shd w:val="clear" w:color="auto" w:fill="auto"/>
            <w:vAlign w:val="center"/>
          </w:tcPr>
          <w:p w14:paraId="2DC63FCF"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298AC496"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4BA486E8"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01D85903" w14:textId="77777777" w:rsidR="00087F46" w:rsidRPr="00D01B1A" w:rsidRDefault="00087F46" w:rsidP="00FE2297">
            <w:pPr>
              <w:suppressAutoHyphens/>
              <w:jc w:val="center"/>
              <w:rPr>
                <w:color w:val="000000"/>
                <w:sz w:val="20"/>
                <w:szCs w:val="20"/>
              </w:rPr>
            </w:pPr>
            <w:r w:rsidRPr="00D01B1A">
              <w:rPr>
                <w:color w:val="000000"/>
                <w:sz w:val="20"/>
                <w:szCs w:val="20"/>
              </w:rPr>
              <w:t>81</w:t>
            </w:r>
          </w:p>
        </w:tc>
        <w:tc>
          <w:tcPr>
            <w:tcW w:w="495" w:type="pct"/>
            <w:tcBorders>
              <w:top w:val="nil"/>
              <w:left w:val="nil"/>
              <w:bottom w:val="single" w:sz="4" w:space="0" w:color="auto"/>
              <w:right w:val="single" w:sz="4" w:space="0" w:color="auto"/>
            </w:tcBorders>
            <w:shd w:val="clear" w:color="auto" w:fill="auto"/>
            <w:vAlign w:val="bottom"/>
          </w:tcPr>
          <w:p w14:paraId="63DB7CB0" w14:textId="77777777" w:rsidR="00087F46" w:rsidRPr="00D01B1A" w:rsidRDefault="00087F46" w:rsidP="00FE2297">
            <w:pPr>
              <w:suppressAutoHyphens/>
              <w:jc w:val="center"/>
              <w:rPr>
                <w:color w:val="000000"/>
                <w:sz w:val="20"/>
                <w:szCs w:val="20"/>
              </w:rPr>
            </w:pPr>
            <w:r w:rsidRPr="00D01B1A">
              <w:rPr>
                <w:color w:val="000000"/>
                <w:sz w:val="20"/>
                <w:szCs w:val="20"/>
              </w:rPr>
              <w:t>15</w:t>
            </w:r>
          </w:p>
        </w:tc>
        <w:tc>
          <w:tcPr>
            <w:tcW w:w="889" w:type="pct"/>
            <w:vMerge/>
            <w:shd w:val="clear" w:color="auto" w:fill="auto"/>
            <w:vAlign w:val="center"/>
          </w:tcPr>
          <w:p w14:paraId="764B5968" w14:textId="77777777" w:rsidR="00087F46" w:rsidRPr="00D01B1A" w:rsidRDefault="00087F46" w:rsidP="00FE2297">
            <w:pPr>
              <w:widowControl w:val="0"/>
              <w:suppressAutoHyphens/>
              <w:jc w:val="center"/>
              <w:rPr>
                <w:sz w:val="20"/>
                <w:szCs w:val="20"/>
                <w:highlight w:val="cyan"/>
              </w:rPr>
            </w:pPr>
          </w:p>
        </w:tc>
      </w:tr>
      <w:tr w:rsidR="00087F46" w:rsidRPr="00D01B1A" w14:paraId="1F64DD28" w14:textId="77777777" w:rsidTr="00FE2297">
        <w:tc>
          <w:tcPr>
            <w:tcW w:w="890" w:type="pct"/>
            <w:vMerge/>
            <w:tcBorders>
              <w:left w:val="single" w:sz="4" w:space="0" w:color="auto"/>
              <w:right w:val="single" w:sz="4" w:space="0" w:color="auto"/>
            </w:tcBorders>
            <w:shd w:val="clear" w:color="auto" w:fill="auto"/>
            <w:vAlign w:val="center"/>
          </w:tcPr>
          <w:p w14:paraId="1B6E18D9"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69BC01EA"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Milk </w:t>
            </w:r>
          </w:p>
        </w:tc>
        <w:tc>
          <w:tcPr>
            <w:tcW w:w="1352" w:type="pct"/>
            <w:tcBorders>
              <w:top w:val="nil"/>
              <w:left w:val="nil"/>
              <w:bottom w:val="single" w:sz="4" w:space="0" w:color="auto"/>
              <w:right w:val="single" w:sz="4" w:space="0" w:color="auto"/>
            </w:tcBorders>
            <w:shd w:val="clear" w:color="auto" w:fill="auto"/>
            <w:vAlign w:val="center"/>
          </w:tcPr>
          <w:p w14:paraId="6CA259FA"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B62C235" w14:textId="77777777" w:rsidR="00087F46" w:rsidRPr="00D01B1A" w:rsidRDefault="00087F46" w:rsidP="00FE2297">
            <w:pPr>
              <w:suppressAutoHyphens/>
              <w:jc w:val="center"/>
              <w:rPr>
                <w:color w:val="000000"/>
                <w:sz w:val="20"/>
                <w:szCs w:val="20"/>
              </w:rPr>
            </w:pPr>
            <w:r w:rsidRPr="00D01B1A">
              <w:rPr>
                <w:color w:val="000000"/>
                <w:sz w:val="20"/>
                <w:szCs w:val="20"/>
              </w:rPr>
              <w:t>74</w:t>
            </w:r>
          </w:p>
        </w:tc>
        <w:tc>
          <w:tcPr>
            <w:tcW w:w="495" w:type="pct"/>
            <w:tcBorders>
              <w:top w:val="nil"/>
              <w:left w:val="nil"/>
              <w:bottom w:val="single" w:sz="4" w:space="0" w:color="auto"/>
              <w:right w:val="single" w:sz="4" w:space="0" w:color="auto"/>
            </w:tcBorders>
            <w:shd w:val="clear" w:color="auto" w:fill="auto"/>
            <w:vAlign w:val="bottom"/>
          </w:tcPr>
          <w:p w14:paraId="06C144CC" w14:textId="77777777" w:rsidR="00087F46" w:rsidRPr="00D01B1A" w:rsidRDefault="00087F46" w:rsidP="00FE2297">
            <w:pPr>
              <w:suppressAutoHyphens/>
              <w:jc w:val="center"/>
              <w:rPr>
                <w:color w:val="000000"/>
                <w:sz w:val="20"/>
                <w:szCs w:val="20"/>
              </w:rPr>
            </w:pPr>
            <w:r w:rsidRPr="00D01B1A">
              <w:rPr>
                <w:color w:val="000000"/>
                <w:sz w:val="20"/>
                <w:szCs w:val="20"/>
              </w:rPr>
              <w:t>3.5</w:t>
            </w:r>
          </w:p>
        </w:tc>
        <w:tc>
          <w:tcPr>
            <w:tcW w:w="889" w:type="pct"/>
            <w:vMerge/>
            <w:shd w:val="clear" w:color="auto" w:fill="auto"/>
            <w:vAlign w:val="center"/>
          </w:tcPr>
          <w:p w14:paraId="3F78FBE9" w14:textId="77777777" w:rsidR="00087F46" w:rsidRPr="00D01B1A" w:rsidRDefault="00087F46" w:rsidP="00FE2297">
            <w:pPr>
              <w:widowControl w:val="0"/>
              <w:suppressAutoHyphens/>
              <w:jc w:val="center"/>
              <w:rPr>
                <w:sz w:val="20"/>
                <w:szCs w:val="20"/>
                <w:highlight w:val="cyan"/>
              </w:rPr>
            </w:pPr>
          </w:p>
        </w:tc>
      </w:tr>
      <w:tr w:rsidR="00087F46" w:rsidRPr="00D01B1A" w14:paraId="314CAA84" w14:textId="77777777" w:rsidTr="00FE2297">
        <w:tc>
          <w:tcPr>
            <w:tcW w:w="890" w:type="pct"/>
            <w:vMerge/>
            <w:tcBorders>
              <w:left w:val="single" w:sz="4" w:space="0" w:color="auto"/>
              <w:right w:val="single" w:sz="4" w:space="0" w:color="auto"/>
            </w:tcBorders>
            <w:shd w:val="clear" w:color="auto" w:fill="auto"/>
            <w:vAlign w:val="center"/>
          </w:tcPr>
          <w:p w14:paraId="7B851441"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3B6701D1"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79BD80AB"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75FE26D7" w14:textId="77777777" w:rsidR="00087F46" w:rsidRPr="00D01B1A" w:rsidRDefault="00087F46" w:rsidP="00FE2297">
            <w:pPr>
              <w:suppressAutoHyphens/>
              <w:jc w:val="center"/>
              <w:rPr>
                <w:color w:val="000000"/>
                <w:sz w:val="20"/>
                <w:szCs w:val="20"/>
              </w:rPr>
            </w:pPr>
            <w:r w:rsidRPr="00D01B1A">
              <w:rPr>
                <w:color w:val="000000"/>
                <w:sz w:val="20"/>
                <w:szCs w:val="20"/>
              </w:rPr>
              <w:t>95</w:t>
            </w:r>
          </w:p>
        </w:tc>
        <w:tc>
          <w:tcPr>
            <w:tcW w:w="495" w:type="pct"/>
            <w:tcBorders>
              <w:top w:val="nil"/>
              <w:left w:val="nil"/>
              <w:bottom w:val="single" w:sz="4" w:space="0" w:color="auto"/>
              <w:right w:val="single" w:sz="4" w:space="0" w:color="auto"/>
            </w:tcBorders>
            <w:shd w:val="clear" w:color="auto" w:fill="auto"/>
            <w:vAlign w:val="bottom"/>
          </w:tcPr>
          <w:p w14:paraId="3224F6B9" w14:textId="77777777" w:rsidR="00087F46" w:rsidRPr="00D01B1A" w:rsidRDefault="00087F46" w:rsidP="00FE2297">
            <w:pPr>
              <w:suppressAutoHyphens/>
              <w:jc w:val="center"/>
              <w:rPr>
                <w:color w:val="000000"/>
                <w:sz w:val="20"/>
                <w:szCs w:val="20"/>
              </w:rPr>
            </w:pPr>
            <w:r w:rsidRPr="00D01B1A">
              <w:rPr>
                <w:color w:val="000000"/>
                <w:sz w:val="20"/>
                <w:szCs w:val="20"/>
              </w:rPr>
              <w:t>1.2</w:t>
            </w:r>
          </w:p>
        </w:tc>
        <w:tc>
          <w:tcPr>
            <w:tcW w:w="889" w:type="pct"/>
            <w:vMerge/>
            <w:shd w:val="clear" w:color="auto" w:fill="auto"/>
            <w:vAlign w:val="center"/>
          </w:tcPr>
          <w:p w14:paraId="4F19F158" w14:textId="77777777" w:rsidR="00087F46" w:rsidRPr="00D01B1A" w:rsidRDefault="00087F46" w:rsidP="00FE2297">
            <w:pPr>
              <w:widowControl w:val="0"/>
              <w:suppressAutoHyphens/>
              <w:jc w:val="center"/>
              <w:rPr>
                <w:sz w:val="20"/>
                <w:szCs w:val="20"/>
                <w:highlight w:val="cyan"/>
              </w:rPr>
            </w:pPr>
          </w:p>
        </w:tc>
      </w:tr>
      <w:tr w:rsidR="00087F46" w:rsidRPr="00D01B1A" w14:paraId="36A9645E" w14:textId="77777777" w:rsidTr="00FE2297">
        <w:tc>
          <w:tcPr>
            <w:tcW w:w="890" w:type="pct"/>
            <w:vMerge/>
            <w:tcBorders>
              <w:left w:val="single" w:sz="4" w:space="0" w:color="auto"/>
              <w:bottom w:val="single" w:sz="4" w:space="0" w:color="auto"/>
              <w:right w:val="single" w:sz="4" w:space="0" w:color="auto"/>
            </w:tcBorders>
            <w:shd w:val="clear" w:color="auto" w:fill="auto"/>
            <w:vAlign w:val="center"/>
          </w:tcPr>
          <w:p w14:paraId="653652DB"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701591A5"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06814AF9"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2925F8D1" w14:textId="77777777" w:rsidR="00087F46" w:rsidRPr="00D01B1A" w:rsidRDefault="00087F46" w:rsidP="00FE2297">
            <w:pPr>
              <w:suppressAutoHyphens/>
              <w:jc w:val="center"/>
              <w:rPr>
                <w:color w:val="000000"/>
                <w:sz w:val="20"/>
                <w:szCs w:val="20"/>
              </w:rPr>
            </w:pPr>
            <w:r w:rsidRPr="00D01B1A">
              <w:rPr>
                <w:color w:val="000000"/>
                <w:sz w:val="20"/>
                <w:szCs w:val="20"/>
              </w:rPr>
              <w:t>84</w:t>
            </w:r>
          </w:p>
        </w:tc>
        <w:tc>
          <w:tcPr>
            <w:tcW w:w="495" w:type="pct"/>
            <w:tcBorders>
              <w:top w:val="nil"/>
              <w:left w:val="nil"/>
              <w:bottom w:val="single" w:sz="4" w:space="0" w:color="auto"/>
              <w:right w:val="single" w:sz="4" w:space="0" w:color="auto"/>
            </w:tcBorders>
            <w:shd w:val="clear" w:color="auto" w:fill="auto"/>
            <w:vAlign w:val="bottom"/>
          </w:tcPr>
          <w:p w14:paraId="30C732E8" w14:textId="77777777" w:rsidR="00087F46" w:rsidRPr="00D01B1A" w:rsidRDefault="00087F46" w:rsidP="00FE2297">
            <w:pPr>
              <w:suppressAutoHyphens/>
              <w:jc w:val="center"/>
              <w:rPr>
                <w:color w:val="000000"/>
                <w:sz w:val="20"/>
                <w:szCs w:val="20"/>
              </w:rPr>
            </w:pPr>
            <w:r w:rsidRPr="00D01B1A">
              <w:rPr>
                <w:color w:val="000000"/>
                <w:sz w:val="20"/>
                <w:szCs w:val="20"/>
              </w:rPr>
              <w:t>13</w:t>
            </w:r>
          </w:p>
        </w:tc>
        <w:tc>
          <w:tcPr>
            <w:tcW w:w="889" w:type="pct"/>
            <w:vMerge/>
            <w:shd w:val="clear" w:color="auto" w:fill="auto"/>
            <w:vAlign w:val="center"/>
          </w:tcPr>
          <w:p w14:paraId="64F8C4F9" w14:textId="77777777" w:rsidR="00087F46" w:rsidRPr="00D01B1A" w:rsidRDefault="00087F46" w:rsidP="00FE2297">
            <w:pPr>
              <w:widowControl w:val="0"/>
              <w:suppressAutoHyphens/>
              <w:jc w:val="center"/>
              <w:rPr>
                <w:sz w:val="20"/>
                <w:szCs w:val="20"/>
                <w:highlight w:val="cyan"/>
              </w:rPr>
            </w:pPr>
          </w:p>
        </w:tc>
      </w:tr>
    </w:tbl>
    <w:p w14:paraId="1B7C30CF" w14:textId="77777777" w:rsidR="00087F46" w:rsidRPr="00D01B1A" w:rsidRDefault="00087F46" w:rsidP="00FE2297">
      <w:pPr>
        <w:suppressAutoHyphens/>
        <w:rPr>
          <w:sz w:val="18"/>
          <w:szCs w:val="18"/>
        </w:rPr>
      </w:pPr>
      <w:r w:rsidRPr="00D01B1A">
        <w:rPr>
          <w:sz w:val="18"/>
          <w:szCs w:val="18"/>
        </w:rPr>
        <w:t xml:space="preserve">* molecular weight conversion factor from N-oxide </w:t>
      </w:r>
      <w:proofErr w:type="spellStart"/>
      <w:r w:rsidRPr="00D01B1A">
        <w:rPr>
          <w:sz w:val="18"/>
          <w:szCs w:val="18"/>
        </w:rPr>
        <w:t>Propamocarb.HCl</w:t>
      </w:r>
      <w:proofErr w:type="spellEnd"/>
      <w:r w:rsidRPr="00D01B1A">
        <w:rPr>
          <w:sz w:val="18"/>
          <w:szCs w:val="18"/>
        </w:rPr>
        <w:t xml:space="preserve"> to N-oxide Propamocarb = 0.85</w:t>
      </w:r>
    </w:p>
    <w:p w14:paraId="4733DDB7" w14:textId="77777777" w:rsidR="00805A33" w:rsidRDefault="00805A33">
      <w:pPr>
        <w:rPr>
          <w:rFonts w:ascii="Times New Roman" w:hAnsi="Times New Roman" w:cs="Times New Roman"/>
          <w:b/>
          <w:bCs/>
          <w:sz w:val="22"/>
        </w:rPr>
      </w:pPr>
      <w:r>
        <w:rPr>
          <w:rFonts w:ascii="Times New Roman" w:hAnsi="Times New Roman" w:cs="Times New Roman"/>
          <w:b/>
          <w:bCs/>
          <w:sz w:val="22"/>
        </w:rPr>
        <w:br w:type="page"/>
      </w:r>
    </w:p>
    <w:p w14:paraId="0CF0D383" w14:textId="17D450FE" w:rsidR="00087F46" w:rsidRPr="00D01B1A" w:rsidRDefault="00087F46" w:rsidP="00FE2297">
      <w:pPr>
        <w:keepNext/>
        <w:keepLines/>
        <w:widowControl w:val="0"/>
        <w:tabs>
          <w:tab w:val="left" w:pos="1985"/>
        </w:tabs>
        <w:suppressAutoHyphens/>
        <w:spacing w:before="200" w:after="120"/>
        <w:jc w:val="both"/>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121</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 xml:space="preserve">Recoveries from the ILV for N-oxide Propamocarb, </w:t>
      </w:r>
      <w:r w:rsidRPr="00D01B1A">
        <w:rPr>
          <w:rFonts w:ascii="Times New Roman" w:hAnsi="Times New Roman" w:cs="Times New Roman"/>
          <w:b/>
          <w:bCs/>
          <w:sz w:val="22"/>
        </w:rPr>
        <w:br/>
      </w:r>
      <w:r w:rsidRPr="00D01B1A">
        <w:rPr>
          <w:rFonts w:ascii="Times New Roman" w:hAnsi="Times New Roman" w:cs="Times New Roman"/>
          <w:b/>
          <w:bCs/>
          <w:sz w:val="22"/>
        </w:rPr>
        <w:tab/>
        <w:t>Confirmatory Mass Transition (m/z 205-74).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82"/>
        <w:gridCol w:w="1239"/>
        <w:gridCol w:w="2503"/>
        <w:gridCol w:w="1281"/>
        <w:gridCol w:w="901"/>
        <w:gridCol w:w="1639"/>
      </w:tblGrid>
      <w:tr w:rsidR="00087F46" w:rsidRPr="00D01B1A" w14:paraId="44FC4582" w14:textId="77777777" w:rsidTr="00FE2297">
        <w:trPr>
          <w:tblHeader/>
        </w:trPr>
        <w:tc>
          <w:tcPr>
            <w:tcW w:w="890" w:type="pct"/>
            <w:tcBorders>
              <w:bottom w:val="single" w:sz="4" w:space="0" w:color="auto"/>
            </w:tcBorders>
            <w:shd w:val="clear" w:color="auto" w:fill="auto"/>
            <w:vAlign w:val="center"/>
          </w:tcPr>
          <w:p w14:paraId="0DEF03A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256B3CCA"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1E07CA2E"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(mg/kg)</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2BE4146A"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95" w:type="pct"/>
            <w:tcBorders>
              <w:bottom w:val="single" w:sz="4" w:space="0" w:color="auto"/>
            </w:tcBorders>
            <w:shd w:val="clear" w:color="auto" w:fill="auto"/>
            <w:vAlign w:val="center"/>
          </w:tcPr>
          <w:p w14:paraId="67EFE7D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799E324A"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2E7DA8FC"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1D035330" w14:textId="77777777" w:rsidR="00087F46" w:rsidRPr="00D01B1A" w:rsidRDefault="00087F46" w:rsidP="00FE2297">
            <w:pPr>
              <w:widowControl w:val="0"/>
              <w:suppressAutoHyphens/>
              <w:jc w:val="center"/>
              <w:rPr>
                <w:sz w:val="20"/>
                <w:szCs w:val="20"/>
              </w:rPr>
            </w:pPr>
            <w:r w:rsidRPr="00D01B1A">
              <w:rPr>
                <w:color w:val="000000"/>
                <w:sz w:val="20"/>
                <w:szCs w:val="20"/>
              </w:rPr>
              <w:t xml:space="preserve">N-oxide </w:t>
            </w:r>
            <w:proofErr w:type="spellStart"/>
            <w:r w:rsidRPr="00D01B1A">
              <w:rPr>
                <w:color w:val="000000"/>
                <w:sz w:val="20"/>
                <w:szCs w:val="20"/>
              </w:rPr>
              <w:t>Propamocarb.HCl</w:t>
            </w:r>
            <w:proofErr w:type="spellEnd"/>
            <w:r w:rsidRPr="00D01B1A">
              <w:rPr>
                <w:color w:val="000000"/>
                <w:sz w:val="20"/>
                <w:szCs w:val="20"/>
              </w:rPr>
              <w:t>*</w:t>
            </w:r>
          </w:p>
        </w:tc>
        <w:tc>
          <w:tcPr>
            <w:tcW w:w="676" w:type="pct"/>
            <w:vMerge w:val="restart"/>
            <w:tcBorders>
              <w:top w:val="single" w:sz="4" w:space="0" w:color="auto"/>
              <w:left w:val="nil"/>
              <w:right w:val="single" w:sz="4" w:space="0" w:color="auto"/>
            </w:tcBorders>
            <w:shd w:val="clear" w:color="auto" w:fill="auto"/>
            <w:vAlign w:val="center"/>
          </w:tcPr>
          <w:p w14:paraId="239B0C71" w14:textId="77777777" w:rsidR="00087F46" w:rsidRPr="00D01B1A" w:rsidRDefault="00087F46" w:rsidP="00FE2297">
            <w:pPr>
              <w:widowControl w:val="0"/>
              <w:suppressAutoHyphens/>
              <w:jc w:val="center"/>
              <w:rPr>
                <w:sz w:val="20"/>
                <w:szCs w:val="20"/>
              </w:rPr>
            </w:pPr>
            <w:r w:rsidRPr="00D01B1A">
              <w:rPr>
                <w:color w:val="000000"/>
                <w:sz w:val="20"/>
                <w:szCs w:val="20"/>
              </w:rPr>
              <w:t>Bovine Meat</w:t>
            </w:r>
          </w:p>
        </w:tc>
        <w:tc>
          <w:tcPr>
            <w:tcW w:w="1352" w:type="pct"/>
            <w:tcBorders>
              <w:top w:val="single" w:sz="4" w:space="0" w:color="auto"/>
              <w:left w:val="nil"/>
              <w:bottom w:val="single" w:sz="4" w:space="0" w:color="auto"/>
              <w:right w:val="single" w:sz="4" w:space="0" w:color="auto"/>
            </w:tcBorders>
            <w:shd w:val="clear" w:color="auto" w:fill="auto"/>
            <w:vAlign w:val="center"/>
          </w:tcPr>
          <w:p w14:paraId="0E3900C7" w14:textId="77777777" w:rsidR="00087F46" w:rsidRPr="00D01B1A" w:rsidRDefault="00087F46" w:rsidP="00FE2297">
            <w:pPr>
              <w:suppressAutoHyphens/>
              <w:jc w:val="center"/>
              <w:rPr>
                <w:sz w:val="20"/>
                <w:szCs w:val="20"/>
              </w:rPr>
            </w:pPr>
            <w:r w:rsidRPr="00D01B1A">
              <w:rPr>
                <w:color w:val="000000"/>
                <w:sz w:val="20"/>
                <w:szCs w:val="20"/>
              </w:rPr>
              <w:t>0.01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bottom"/>
          </w:tcPr>
          <w:p w14:paraId="3BDF8ED6" w14:textId="77777777" w:rsidR="00087F46" w:rsidRPr="00D01B1A" w:rsidRDefault="00087F46" w:rsidP="00FE2297">
            <w:pPr>
              <w:suppressAutoHyphens/>
              <w:jc w:val="center"/>
              <w:rPr>
                <w:sz w:val="20"/>
                <w:szCs w:val="20"/>
              </w:rPr>
            </w:pPr>
            <w:r w:rsidRPr="00D01B1A">
              <w:rPr>
                <w:color w:val="000000"/>
                <w:sz w:val="20"/>
                <w:szCs w:val="20"/>
              </w:rPr>
              <w:t>71</w:t>
            </w:r>
          </w:p>
        </w:tc>
        <w:tc>
          <w:tcPr>
            <w:tcW w:w="495" w:type="pct"/>
            <w:tcBorders>
              <w:top w:val="single" w:sz="4" w:space="0" w:color="auto"/>
              <w:left w:val="nil"/>
              <w:bottom w:val="single" w:sz="4" w:space="0" w:color="auto"/>
              <w:right w:val="single" w:sz="4" w:space="0" w:color="auto"/>
            </w:tcBorders>
            <w:shd w:val="clear" w:color="auto" w:fill="auto"/>
            <w:vAlign w:val="bottom"/>
          </w:tcPr>
          <w:p w14:paraId="0A777898" w14:textId="77777777" w:rsidR="00087F46" w:rsidRPr="00D01B1A" w:rsidRDefault="00087F46" w:rsidP="00FE2297">
            <w:pPr>
              <w:suppressAutoHyphens/>
              <w:jc w:val="center"/>
              <w:rPr>
                <w:sz w:val="20"/>
                <w:szCs w:val="20"/>
              </w:rPr>
            </w:pPr>
            <w:r w:rsidRPr="00D01B1A">
              <w:rPr>
                <w:color w:val="000000"/>
                <w:sz w:val="20"/>
                <w:szCs w:val="20"/>
              </w:rPr>
              <w:t>0.8</w:t>
            </w:r>
          </w:p>
        </w:tc>
        <w:tc>
          <w:tcPr>
            <w:tcW w:w="889" w:type="pct"/>
            <w:vMerge w:val="restart"/>
            <w:shd w:val="clear" w:color="auto" w:fill="auto"/>
            <w:vAlign w:val="center"/>
          </w:tcPr>
          <w:p w14:paraId="245A1252" w14:textId="77777777" w:rsidR="00087F46" w:rsidRPr="00D01B1A" w:rsidRDefault="00087F46" w:rsidP="00FE2297">
            <w:pPr>
              <w:autoSpaceDE w:val="0"/>
              <w:autoSpaceDN w:val="0"/>
              <w:adjustRightInd w:val="0"/>
              <w:jc w:val="center"/>
              <w:rPr>
                <w:color w:val="000000"/>
                <w:sz w:val="20"/>
                <w:szCs w:val="20"/>
                <w:highlight w:val="cyan"/>
              </w:rPr>
            </w:pPr>
            <w:r w:rsidRPr="00D01B1A">
              <w:rPr>
                <w:color w:val="000000"/>
                <w:sz w:val="20"/>
                <w:szCs w:val="20"/>
              </w:rPr>
              <w:t>S13-03822</w:t>
            </w:r>
          </w:p>
        </w:tc>
      </w:tr>
      <w:tr w:rsidR="00087F46" w:rsidRPr="00D01B1A" w14:paraId="5E883961" w14:textId="77777777" w:rsidTr="00FE2297">
        <w:tc>
          <w:tcPr>
            <w:tcW w:w="890" w:type="pct"/>
            <w:vMerge/>
            <w:tcBorders>
              <w:left w:val="single" w:sz="4" w:space="0" w:color="auto"/>
              <w:right w:val="single" w:sz="4" w:space="0" w:color="auto"/>
            </w:tcBorders>
            <w:shd w:val="clear" w:color="auto" w:fill="auto"/>
            <w:vAlign w:val="center"/>
          </w:tcPr>
          <w:p w14:paraId="25C8932E"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1AC31811"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497EFB2C" w14:textId="77777777" w:rsidR="00087F46" w:rsidRPr="00D01B1A" w:rsidRDefault="00087F46" w:rsidP="00FE2297">
            <w:pPr>
              <w:suppressAutoHyphens/>
              <w:jc w:val="center"/>
              <w:rPr>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2776AD43" w14:textId="77777777" w:rsidR="00087F46" w:rsidRPr="00D01B1A" w:rsidRDefault="00087F46" w:rsidP="00FE2297">
            <w:pPr>
              <w:suppressAutoHyphens/>
              <w:jc w:val="center"/>
              <w:rPr>
                <w:sz w:val="20"/>
                <w:szCs w:val="20"/>
              </w:rPr>
            </w:pPr>
            <w:r w:rsidRPr="00D01B1A">
              <w:rPr>
                <w:color w:val="000000"/>
                <w:sz w:val="20"/>
                <w:szCs w:val="20"/>
              </w:rPr>
              <w:t>104</w:t>
            </w:r>
          </w:p>
        </w:tc>
        <w:tc>
          <w:tcPr>
            <w:tcW w:w="495" w:type="pct"/>
            <w:tcBorders>
              <w:top w:val="nil"/>
              <w:left w:val="nil"/>
              <w:bottom w:val="single" w:sz="4" w:space="0" w:color="auto"/>
              <w:right w:val="single" w:sz="4" w:space="0" w:color="auto"/>
            </w:tcBorders>
            <w:shd w:val="clear" w:color="auto" w:fill="auto"/>
            <w:vAlign w:val="bottom"/>
          </w:tcPr>
          <w:p w14:paraId="0EE1BADC" w14:textId="77777777" w:rsidR="00087F46" w:rsidRPr="00D01B1A" w:rsidRDefault="00087F46" w:rsidP="00FE2297">
            <w:pPr>
              <w:suppressAutoHyphens/>
              <w:jc w:val="center"/>
              <w:rPr>
                <w:sz w:val="20"/>
                <w:szCs w:val="20"/>
              </w:rPr>
            </w:pPr>
            <w:r w:rsidRPr="00D01B1A">
              <w:rPr>
                <w:color w:val="000000"/>
                <w:sz w:val="20"/>
                <w:szCs w:val="20"/>
              </w:rPr>
              <w:t>2.5</w:t>
            </w:r>
          </w:p>
        </w:tc>
        <w:tc>
          <w:tcPr>
            <w:tcW w:w="889" w:type="pct"/>
            <w:vMerge/>
            <w:shd w:val="clear" w:color="auto" w:fill="auto"/>
            <w:vAlign w:val="center"/>
          </w:tcPr>
          <w:p w14:paraId="04CA4365" w14:textId="77777777" w:rsidR="00087F46" w:rsidRPr="00D01B1A" w:rsidRDefault="00087F46" w:rsidP="00FE2297">
            <w:pPr>
              <w:widowControl w:val="0"/>
              <w:suppressAutoHyphens/>
              <w:jc w:val="center"/>
              <w:rPr>
                <w:sz w:val="20"/>
                <w:szCs w:val="20"/>
                <w:highlight w:val="cyan"/>
              </w:rPr>
            </w:pPr>
          </w:p>
        </w:tc>
      </w:tr>
      <w:tr w:rsidR="00087F46" w:rsidRPr="00D01B1A" w14:paraId="64874166" w14:textId="77777777" w:rsidTr="00FE2297">
        <w:tc>
          <w:tcPr>
            <w:tcW w:w="890" w:type="pct"/>
            <w:vMerge/>
            <w:tcBorders>
              <w:left w:val="single" w:sz="4" w:space="0" w:color="auto"/>
              <w:right w:val="single" w:sz="4" w:space="0" w:color="auto"/>
            </w:tcBorders>
            <w:shd w:val="clear" w:color="auto" w:fill="auto"/>
            <w:vAlign w:val="center"/>
          </w:tcPr>
          <w:p w14:paraId="2B0E2737"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59032ED0"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6A27C67D"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12F69CF4" w14:textId="77777777" w:rsidR="00087F46" w:rsidRPr="00D01B1A" w:rsidRDefault="00087F46" w:rsidP="00FE2297">
            <w:pPr>
              <w:suppressAutoHyphens/>
              <w:jc w:val="center"/>
              <w:rPr>
                <w:color w:val="000000"/>
                <w:sz w:val="20"/>
                <w:szCs w:val="20"/>
              </w:rPr>
            </w:pPr>
            <w:r w:rsidRPr="00D01B1A">
              <w:rPr>
                <w:color w:val="000000"/>
                <w:sz w:val="20"/>
                <w:szCs w:val="20"/>
              </w:rPr>
              <w:t>87</w:t>
            </w:r>
          </w:p>
        </w:tc>
        <w:tc>
          <w:tcPr>
            <w:tcW w:w="495" w:type="pct"/>
            <w:tcBorders>
              <w:top w:val="nil"/>
              <w:left w:val="nil"/>
              <w:bottom w:val="single" w:sz="4" w:space="0" w:color="auto"/>
              <w:right w:val="single" w:sz="4" w:space="0" w:color="auto"/>
            </w:tcBorders>
            <w:shd w:val="clear" w:color="auto" w:fill="auto"/>
            <w:vAlign w:val="bottom"/>
          </w:tcPr>
          <w:p w14:paraId="19EFF391" w14:textId="77777777" w:rsidR="00087F46" w:rsidRPr="00D01B1A" w:rsidRDefault="00087F46" w:rsidP="00FE2297">
            <w:pPr>
              <w:suppressAutoHyphens/>
              <w:jc w:val="center"/>
              <w:rPr>
                <w:color w:val="000000"/>
                <w:sz w:val="20"/>
                <w:szCs w:val="20"/>
              </w:rPr>
            </w:pPr>
            <w:r w:rsidRPr="00D01B1A">
              <w:rPr>
                <w:color w:val="000000"/>
                <w:sz w:val="20"/>
                <w:szCs w:val="20"/>
              </w:rPr>
              <w:t>20</w:t>
            </w:r>
          </w:p>
        </w:tc>
        <w:tc>
          <w:tcPr>
            <w:tcW w:w="889" w:type="pct"/>
            <w:vMerge/>
            <w:shd w:val="clear" w:color="auto" w:fill="auto"/>
            <w:vAlign w:val="center"/>
          </w:tcPr>
          <w:p w14:paraId="255FBAA0" w14:textId="77777777" w:rsidR="00087F46" w:rsidRPr="00D01B1A" w:rsidRDefault="00087F46" w:rsidP="00FE2297">
            <w:pPr>
              <w:widowControl w:val="0"/>
              <w:suppressAutoHyphens/>
              <w:jc w:val="center"/>
              <w:rPr>
                <w:sz w:val="20"/>
                <w:szCs w:val="20"/>
                <w:highlight w:val="cyan"/>
              </w:rPr>
            </w:pPr>
          </w:p>
        </w:tc>
      </w:tr>
      <w:tr w:rsidR="00087F46" w:rsidRPr="00D01B1A" w14:paraId="5626E0EF" w14:textId="77777777" w:rsidTr="00FE2297">
        <w:tc>
          <w:tcPr>
            <w:tcW w:w="890" w:type="pct"/>
            <w:vMerge/>
            <w:tcBorders>
              <w:left w:val="single" w:sz="4" w:space="0" w:color="auto"/>
              <w:right w:val="single" w:sz="4" w:space="0" w:color="auto"/>
            </w:tcBorders>
            <w:shd w:val="clear" w:color="auto" w:fill="auto"/>
            <w:vAlign w:val="center"/>
          </w:tcPr>
          <w:p w14:paraId="33E4C584"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6A7A1C29" w14:textId="77777777" w:rsidR="00087F46" w:rsidRPr="00D01B1A" w:rsidRDefault="00087F46" w:rsidP="00FE2297">
            <w:pPr>
              <w:widowControl w:val="0"/>
              <w:suppressAutoHyphens/>
              <w:jc w:val="center"/>
              <w:rPr>
                <w:sz w:val="20"/>
                <w:szCs w:val="20"/>
              </w:rPr>
            </w:pPr>
            <w:r w:rsidRPr="00D01B1A">
              <w:rPr>
                <w:color w:val="000000"/>
                <w:sz w:val="20"/>
                <w:szCs w:val="20"/>
              </w:rPr>
              <w:t>Bovine Fat</w:t>
            </w:r>
          </w:p>
        </w:tc>
        <w:tc>
          <w:tcPr>
            <w:tcW w:w="1352" w:type="pct"/>
            <w:tcBorders>
              <w:top w:val="nil"/>
              <w:left w:val="nil"/>
              <w:bottom w:val="single" w:sz="4" w:space="0" w:color="auto"/>
              <w:right w:val="single" w:sz="4" w:space="0" w:color="auto"/>
            </w:tcBorders>
            <w:shd w:val="clear" w:color="auto" w:fill="auto"/>
            <w:vAlign w:val="center"/>
          </w:tcPr>
          <w:p w14:paraId="69974E79"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6CAA6247" w14:textId="77777777" w:rsidR="00087F46" w:rsidRPr="00D01B1A" w:rsidRDefault="00087F46" w:rsidP="00FE2297">
            <w:pPr>
              <w:suppressAutoHyphens/>
              <w:jc w:val="center"/>
              <w:rPr>
                <w:color w:val="000000"/>
                <w:sz w:val="20"/>
                <w:szCs w:val="20"/>
              </w:rPr>
            </w:pPr>
            <w:r w:rsidRPr="00D01B1A">
              <w:rPr>
                <w:color w:val="000000"/>
                <w:sz w:val="20"/>
                <w:szCs w:val="20"/>
              </w:rPr>
              <w:t>87</w:t>
            </w:r>
          </w:p>
        </w:tc>
        <w:tc>
          <w:tcPr>
            <w:tcW w:w="495" w:type="pct"/>
            <w:tcBorders>
              <w:top w:val="nil"/>
              <w:left w:val="nil"/>
              <w:bottom w:val="single" w:sz="4" w:space="0" w:color="auto"/>
              <w:right w:val="single" w:sz="4" w:space="0" w:color="auto"/>
            </w:tcBorders>
            <w:shd w:val="clear" w:color="auto" w:fill="auto"/>
            <w:vAlign w:val="bottom"/>
          </w:tcPr>
          <w:p w14:paraId="5F893454" w14:textId="77777777" w:rsidR="00087F46" w:rsidRPr="00D01B1A" w:rsidRDefault="00087F46" w:rsidP="00FE2297">
            <w:pPr>
              <w:suppressAutoHyphens/>
              <w:jc w:val="center"/>
              <w:rPr>
                <w:color w:val="000000"/>
                <w:sz w:val="20"/>
                <w:szCs w:val="20"/>
              </w:rPr>
            </w:pPr>
            <w:r w:rsidRPr="00D01B1A">
              <w:rPr>
                <w:color w:val="000000"/>
                <w:sz w:val="20"/>
                <w:szCs w:val="20"/>
              </w:rPr>
              <w:t>1.0</w:t>
            </w:r>
          </w:p>
        </w:tc>
        <w:tc>
          <w:tcPr>
            <w:tcW w:w="889" w:type="pct"/>
            <w:vMerge/>
            <w:shd w:val="clear" w:color="auto" w:fill="auto"/>
            <w:vAlign w:val="center"/>
          </w:tcPr>
          <w:p w14:paraId="2DA96225" w14:textId="77777777" w:rsidR="00087F46" w:rsidRPr="00D01B1A" w:rsidRDefault="00087F46" w:rsidP="00FE2297">
            <w:pPr>
              <w:widowControl w:val="0"/>
              <w:suppressAutoHyphens/>
              <w:jc w:val="center"/>
              <w:rPr>
                <w:sz w:val="20"/>
                <w:szCs w:val="20"/>
                <w:highlight w:val="cyan"/>
              </w:rPr>
            </w:pPr>
          </w:p>
        </w:tc>
      </w:tr>
      <w:tr w:rsidR="00087F46" w:rsidRPr="00D01B1A" w14:paraId="6020A453" w14:textId="77777777" w:rsidTr="00FE2297">
        <w:tc>
          <w:tcPr>
            <w:tcW w:w="890" w:type="pct"/>
            <w:vMerge/>
            <w:tcBorders>
              <w:left w:val="single" w:sz="4" w:space="0" w:color="auto"/>
              <w:right w:val="single" w:sz="4" w:space="0" w:color="auto"/>
            </w:tcBorders>
            <w:shd w:val="clear" w:color="auto" w:fill="auto"/>
            <w:vAlign w:val="center"/>
          </w:tcPr>
          <w:p w14:paraId="2C901335"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2E3D9EB0"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0CFD95E4"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776BF808" w14:textId="77777777" w:rsidR="00087F46" w:rsidRPr="00D01B1A" w:rsidRDefault="00087F46" w:rsidP="00FE2297">
            <w:pPr>
              <w:suppressAutoHyphens/>
              <w:jc w:val="center"/>
              <w:rPr>
                <w:color w:val="000000"/>
                <w:sz w:val="20"/>
                <w:szCs w:val="20"/>
              </w:rPr>
            </w:pPr>
            <w:r w:rsidRPr="00D01B1A">
              <w:rPr>
                <w:color w:val="000000"/>
                <w:sz w:val="20"/>
                <w:szCs w:val="20"/>
              </w:rPr>
              <w:t>108</w:t>
            </w:r>
          </w:p>
        </w:tc>
        <w:tc>
          <w:tcPr>
            <w:tcW w:w="495" w:type="pct"/>
            <w:tcBorders>
              <w:top w:val="nil"/>
              <w:left w:val="nil"/>
              <w:bottom w:val="single" w:sz="4" w:space="0" w:color="auto"/>
              <w:right w:val="single" w:sz="4" w:space="0" w:color="auto"/>
            </w:tcBorders>
            <w:shd w:val="clear" w:color="auto" w:fill="auto"/>
            <w:vAlign w:val="bottom"/>
          </w:tcPr>
          <w:p w14:paraId="0417518E" w14:textId="77777777" w:rsidR="00087F46" w:rsidRPr="00D01B1A" w:rsidRDefault="00087F46" w:rsidP="00FE2297">
            <w:pPr>
              <w:suppressAutoHyphens/>
              <w:jc w:val="center"/>
              <w:rPr>
                <w:color w:val="000000"/>
                <w:sz w:val="20"/>
                <w:szCs w:val="20"/>
              </w:rPr>
            </w:pPr>
            <w:r w:rsidRPr="00D01B1A">
              <w:rPr>
                <w:color w:val="000000"/>
                <w:sz w:val="20"/>
                <w:szCs w:val="20"/>
              </w:rPr>
              <w:t>8.3</w:t>
            </w:r>
          </w:p>
        </w:tc>
        <w:tc>
          <w:tcPr>
            <w:tcW w:w="889" w:type="pct"/>
            <w:vMerge/>
            <w:shd w:val="clear" w:color="auto" w:fill="auto"/>
            <w:vAlign w:val="center"/>
          </w:tcPr>
          <w:p w14:paraId="0DA077CD" w14:textId="77777777" w:rsidR="00087F46" w:rsidRPr="00D01B1A" w:rsidRDefault="00087F46" w:rsidP="00FE2297">
            <w:pPr>
              <w:widowControl w:val="0"/>
              <w:suppressAutoHyphens/>
              <w:jc w:val="center"/>
              <w:rPr>
                <w:sz w:val="20"/>
                <w:szCs w:val="20"/>
                <w:highlight w:val="cyan"/>
              </w:rPr>
            </w:pPr>
          </w:p>
        </w:tc>
      </w:tr>
      <w:tr w:rsidR="00087F46" w:rsidRPr="00D01B1A" w14:paraId="718117E6" w14:textId="77777777" w:rsidTr="00FE2297">
        <w:tc>
          <w:tcPr>
            <w:tcW w:w="890" w:type="pct"/>
            <w:vMerge/>
            <w:tcBorders>
              <w:left w:val="single" w:sz="4" w:space="0" w:color="auto"/>
              <w:right w:val="single" w:sz="4" w:space="0" w:color="auto"/>
            </w:tcBorders>
            <w:shd w:val="clear" w:color="auto" w:fill="auto"/>
            <w:vAlign w:val="center"/>
          </w:tcPr>
          <w:p w14:paraId="5F4CEE79"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25658E7F"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44185F40"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760AEE2B" w14:textId="77777777" w:rsidR="00087F46" w:rsidRPr="00D01B1A" w:rsidRDefault="00087F46" w:rsidP="00FE2297">
            <w:pPr>
              <w:suppressAutoHyphens/>
              <w:jc w:val="center"/>
              <w:rPr>
                <w:color w:val="000000"/>
                <w:sz w:val="20"/>
                <w:szCs w:val="20"/>
              </w:rPr>
            </w:pPr>
            <w:r w:rsidRPr="00D01B1A">
              <w:rPr>
                <w:color w:val="000000"/>
                <w:sz w:val="20"/>
                <w:szCs w:val="20"/>
              </w:rPr>
              <w:t>97</w:t>
            </w:r>
          </w:p>
        </w:tc>
        <w:tc>
          <w:tcPr>
            <w:tcW w:w="495" w:type="pct"/>
            <w:tcBorders>
              <w:top w:val="nil"/>
              <w:left w:val="nil"/>
              <w:bottom w:val="single" w:sz="4" w:space="0" w:color="auto"/>
              <w:right w:val="single" w:sz="4" w:space="0" w:color="auto"/>
            </w:tcBorders>
            <w:shd w:val="clear" w:color="auto" w:fill="auto"/>
            <w:vAlign w:val="bottom"/>
          </w:tcPr>
          <w:p w14:paraId="1C5FD23F" w14:textId="77777777" w:rsidR="00087F46" w:rsidRPr="00D01B1A" w:rsidRDefault="00087F46" w:rsidP="00FE2297">
            <w:pPr>
              <w:suppressAutoHyphens/>
              <w:jc w:val="center"/>
              <w:rPr>
                <w:color w:val="000000"/>
                <w:sz w:val="20"/>
                <w:szCs w:val="20"/>
              </w:rPr>
            </w:pPr>
            <w:r w:rsidRPr="00D01B1A">
              <w:rPr>
                <w:color w:val="000000"/>
                <w:sz w:val="20"/>
                <w:szCs w:val="20"/>
              </w:rPr>
              <w:t>13</w:t>
            </w:r>
          </w:p>
        </w:tc>
        <w:tc>
          <w:tcPr>
            <w:tcW w:w="889" w:type="pct"/>
            <w:vMerge/>
            <w:shd w:val="clear" w:color="auto" w:fill="auto"/>
            <w:vAlign w:val="center"/>
          </w:tcPr>
          <w:p w14:paraId="231180A6" w14:textId="77777777" w:rsidR="00087F46" w:rsidRPr="00D01B1A" w:rsidRDefault="00087F46" w:rsidP="00FE2297">
            <w:pPr>
              <w:widowControl w:val="0"/>
              <w:suppressAutoHyphens/>
              <w:jc w:val="center"/>
              <w:rPr>
                <w:sz w:val="20"/>
                <w:szCs w:val="20"/>
                <w:highlight w:val="cyan"/>
              </w:rPr>
            </w:pPr>
          </w:p>
        </w:tc>
      </w:tr>
      <w:tr w:rsidR="00087F46" w:rsidRPr="00D01B1A" w14:paraId="44CB3A8F" w14:textId="77777777" w:rsidTr="00FE2297">
        <w:tc>
          <w:tcPr>
            <w:tcW w:w="890" w:type="pct"/>
            <w:vMerge/>
            <w:tcBorders>
              <w:left w:val="single" w:sz="4" w:space="0" w:color="auto"/>
              <w:right w:val="single" w:sz="4" w:space="0" w:color="auto"/>
            </w:tcBorders>
            <w:shd w:val="clear" w:color="auto" w:fill="auto"/>
            <w:vAlign w:val="center"/>
          </w:tcPr>
          <w:p w14:paraId="007ECA38"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1B207CF8"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Bovine Liver </w:t>
            </w:r>
          </w:p>
        </w:tc>
        <w:tc>
          <w:tcPr>
            <w:tcW w:w="1352" w:type="pct"/>
            <w:tcBorders>
              <w:top w:val="nil"/>
              <w:left w:val="nil"/>
              <w:bottom w:val="single" w:sz="4" w:space="0" w:color="auto"/>
              <w:right w:val="single" w:sz="4" w:space="0" w:color="auto"/>
            </w:tcBorders>
            <w:shd w:val="clear" w:color="auto" w:fill="auto"/>
            <w:vAlign w:val="center"/>
          </w:tcPr>
          <w:p w14:paraId="4866F988"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317FA7AB" w14:textId="77777777" w:rsidR="00087F46" w:rsidRPr="00D01B1A" w:rsidRDefault="00087F46" w:rsidP="00FE2297">
            <w:pPr>
              <w:suppressAutoHyphens/>
              <w:jc w:val="center"/>
              <w:rPr>
                <w:color w:val="000000"/>
                <w:sz w:val="20"/>
                <w:szCs w:val="20"/>
              </w:rPr>
            </w:pPr>
            <w:r w:rsidRPr="00D01B1A">
              <w:rPr>
                <w:color w:val="000000"/>
                <w:sz w:val="20"/>
                <w:szCs w:val="20"/>
              </w:rPr>
              <w:t>70</w:t>
            </w:r>
          </w:p>
        </w:tc>
        <w:tc>
          <w:tcPr>
            <w:tcW w:w="495" w:type="pct"/>
            <w:tcBorders>
              <w:top w:val="nil"/>
              <w:left w:val="nil"/>
              <w:bottom w:val="single" w:sz="4" w:space="0" w:color="auto"/>
              <w:right w:val="single" w:sz="4" w:space="0" w:color="auto"/>
            </w:tcBorders>
            <w:shd w:val="clear" w:color="auto" w:fill="auto"/>
            <w:vAlign w:val="bottom"/>
          </w:tcPr>
          <w:p w14:paraId="09501168" w14:textId="77777777" w:rsidR="00087F46" w:rsidRPr="00D01B1A" w:rsidRDefault="00087F46" w:rsidP="00FE2297">
            <w:pPr>
              <w:suppressAutoHyphens/>
              <w:jc w:val="center"/>
              <w:rPr>
                <w:color w:val="000000"/>
                <w:sz w:val="20"/>
                <w:szCs w:val="20"/>
              </w:rPr>
            </w:pPr>
            <w:r w:rsidRPr="00D01B1A">
              <w:rPr>
                <w:color w:val="000000"/>
                <w:sz w:val="20"/>
                <w:szCs w:val="20"/>
              </w:rPr>
              <w:t>9.4</w:t>
            </w:r>
          </w:p>
        </w:tc>
        <w:tc>
          <w:tcPr>
            <w:tcW w:w="889" w:type="pct"/>
            <w:vMerge/>
            <w:shd w:val="clear" w:color="auto" w:fill="auto"/>
            <w:vAlign w:val="center"/>
          </w:tcPr>
          <w:p w14:paraId="5FB884CB" w14:textId="77777777" w:rsidR="00087F46" w:rsidRPr="00D01B1A" w:rsidRDefault="00087F46" w:rsidP="00FE2297">
            <w:pPr>
              <w:widowControl w:val="0"/>
              <w:suppressAutoHyphens/>
              <w:jc w:val="center"/>
              <w:rPr>
                <w:sz w:val="20"/>
                <w:szCs w:val="20"/>
                <w:highlight w:val="cyan"/>
              </w:rPr>
            </w:pPr>
          </w:p>
        </w:tc>
      </w:tr>
      <w:tr w:rsidR="00087F46" w:rsidRPr="00D01B1A" w14:paraId="562FD895" w14:textId="77777777" w:rsidTr="00FE2297">
        <w:tc>
          <w:tcPr>
            <w:tcW w:w="890" w:type="pct"/>
            <w:vMerge/>
            <w:tcBorders>
              <w:left w:val="single" w:sz="4" w:space="0" w:color="auto"/>
              <w:right w:val="single" w:sz="4" w:space="0" w:color="auto"/>
            </w:tcBorders>
            <w:shd w:val="clear" w:color="auto" w:fill="auto"/>
            <w:vAlign w:val="center"/>
          </w:tcPr>
          <w:p w14:paraId="43925F7C"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6165E239"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1CA49E2B"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72549BF4" w14:textId="77777777" w:rsidR="00087F46" w:rsidRPr="00D01B1A" w:rsidRDefault="00087F46" w:rsidP="00FE2297">
            <w:pPr>
              <w:suppressAutoHyphens/>
              <w:jc w:val="center"/>
              <w:rPr>
                <w:color w:val="000000"/>
                <w:sz w:val="20"/>
                <w:szCs w:val="20"/>
              </w:rPr>
            </w:pPr>
            <w:r w:rsidRPr="00D01B1A">
              <w:rPr>
                <w:color w:val="000000"/>
                <w:sz w:val="20"/>
                <w:szCs w:val="20"/>
              </w:rPr>
              <w:t>79</w:t>
            </w:r>
          </w:p>
        </w:tc>
        <w:tc>
          <w:tcPr>
            <w:tcW w:w="495" w:type="pct"/>
            <w:tcBorders>
              <w:top w:val="nil"/>
              <w:left w:val="nil"/>
              <w:bottom w:val="single" w:sz="4" w:space="0" w:color="auto"/>
              <w:right w:val="single" w:sz="4" w:space="0" w:color="auto"/>
            </w:tcBorders>
            <w:shd w:val="clear" w:color="auto" w:fill="auto"/>
            <w:vAlign w:val="bottom"/>
          </w:tcPr>
          <w:p w14:paraId="32EFD2A8" w14:textId="77777777" w:rsidR="00087F46" w:rsidRPr="00D01B1A" w:rsidRDefault="00087F46" w:rsidP="00FE2297">
            <w:pPr>
              <w:suppressAutoHyphens/>
              <w:jc w:val="center"/>
              <w:rPr>
                <w:color w:val="000000"/>
                <w:sz w:val="20"/>
                <w:szCs w:val="20"/>
              </w:rPr>
            </w:pPr>
            <w:r w:rsidRPr="00D01B1A">
              <w:rPr>
                <w:color w:val="000000"/>
                <w:sz w:val="20"/>
                <w:szCs w:val="20"/>
              </w:rPr>
              <w:t>10</w:t>
            </w:r>
          </w:p>
        </w:tc>
        <w:tc>
          <w:tcPr>
            <w:tcW w:w="889" w:type="pct"/>
            <w:vMerge/>
            <w:shd w:val="clear" w:color="auto" w:fill="auto"/>
            <w:vAlign w:val="center"/>
          </w:tcPr>
          <w:p w14:paraId="357149FA" w14:textId="77777777" w:rsidR="00087F46" w:rsidRPr="00D01B1A" w:rsidRDefault="00087F46" w:rsidP="00FE2297">
            <w:pPr>
              <w:widowControl w:val="0"/>
              <w:suppressAutoHyphens/>
              <w:jc w:val="center"/>
              <w:rPr>
                <w:sz w:val="20"/>
                <w:szCs w:val="20"/>
                <w:highlight w:val="cyan"/>
              </w:rPr>
            </w:pPr>
          </w:p>
        </w:tc>
      </w:tr>
      <w:tr w:rsidR="00087F46" w:rsidRPr="00D01B1A" w14:paraId="603C0733" w14:textId="77777777" w:rsidTr="00FE2297">
        <w:tc>
          <w:tcPr>
            <w:tcW w:w="890" w:type="pct"/>
            <w:vMerge/>
            <w:tcBorders>
              <w:left w:val="single" w:sz="4" w:space="0" w:color="auto"/>
              <w:right w:val="single" w:sz="4" w:space="0" w:color="auto"/>
            </w:tcBorders>
            <w:shd w:val="clear" w:color="auto" w:fill="auto"/>
            <w:vAlign w:val="center"/>
          </w:tcPr>
          <w:p w14:paraId="0494A107"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54F2354D"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6AF3A7CE"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20798C10" w14:textId="77777777" w:rsidR="00087F46" w:rsidRPr="00D01B1A" w:rsidRDefault="00087F46" w:rsidP="00FE2297">
            <w:pPr>
              <w:suppressAutoHyphens/>
              <w:jc w:val="center"/>
              <w:rPr>
                <w:color w:val="000000"/>
                <w:sz w:val="20"/>
                <w:szCs w:val="20"/>
              </w:rPr>
            </w:pPr>
            <w:r w:rsidRPr="00D01B1A">
              <w:rPr>
                <w:color w:val="000000"/>
                <w:sz w:val="20"/>
                <w:szCs w:val="20"/>
              </w:rPr>
              <w:t>74</w:t>
            </w:r>
          </w:p>
        </w:tc>
        <w:tc>
          <w:tcPr>
            <w:tcW w:w="495" w:type="pct"/>
            <w:tcBorders>
              <w:top w:val="nil"/>
              <w:left w:val="nil"/>
              <w:bottom w:val="single" w:sz="4" w:space="0" w:color="auto"/>
              <w:right w:val="single" w:sz="4" w:space="0" w:color="auto"/>
            </w:tcBorders>
            <w:shd w:val="clear" w:color="auto" w:fill="auto"/>
            <w:vAlign w:val="bottom"/>
          </w:tcPr>
          <w:p w14:paraId="71FF0FF6" w14:textId="77777777" w:rsidR="00087F46" w:rsidRPr="00D01B1A" w:rsidRDefault="00087F46" w:rsidP="00FE2297">
            <w:pPr>
              <w:suppressAutoHyphens/>
              <w:jc w:val="center"/>
              <w:rPr>
                <w:color w:val="000000"/>
                <w:sz w:val="20"/>
                <w:szCs w:val="20"/>
              </w:rPr>
            </w:pPr>
            <w:r w:rsidRPr="00D01B1A">
              <w:rPr>
                <w:color w:val="000000"/>
                <w:sz w:val="20"/>
                <w:szCs w:val="20"/>
              </w:rPr>
              <w:t>11</w:t>
            </w:r>
          </w:p>
        </w:tc>
        <w:tc>
          <w:tcPr>
            <w:tcW w:w="889" w:type="pct"/>
            <w:vMerge/>
            <w:shd w:val="clear" w:color="auto" w:fill="auto"/>
            <w:vAlign w:val="center"/>
          </w:tcPr>
          <w:p w14:paraId="61143B83" w14:textId="77777777" w:rsidR="00087F46" w:rsidRPr="00D01B1A" w:rsidRDefault="00087F46" w:rsidP="00FE2297">
            <w:pPr>
              <w:widowControl w:val="0"/>
              <w:suppressAutoHyphens/>
              <w:jc w:val="center"/>
              <w:rPr>
                <w:sz w:val="20"/>
                <w:szCs w:val="20"/>
                <w:highlight w:val="cyan"/>
              </w:rPr>
            </w:pPr>
          </w:p>
        </w:tc>
      </w:tr>
      <w:tr w:rsidR="00087F46" w:rsidRPr="00D01B1A" w14:paraId="2F569445" w14:textId="77777777" w:rsidTr="00FE2297">
        <w:tc>
          <w:tcPr>
            <w:tcW w:w="890" w:type="pct"/>
            <w:vMerge/>
            <w:tcBorders>
              <w:left w:val="single" w:sz="4" w:space="0" w:color="auto"/>
              <w:right w:val="single" w:sz="4" w:space="0" w:color="auto"/>
            </w:tcBorders>
            <w:shd w:val="clear" w:color="auto" w:fill="auto"/>
            <w:vAlign w:val="center"/>
          </w:tcPr>
          <w:p w14:paraId="79ED1DF8"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18A3A942"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Bovine </w:t>
            </w:r>
            <w:r w:rsidRPr="00D01B1A">
              <w:rPr>
                <w:color w:val="000000"/>
                <w:sz w:val="20"/>
                <w:szCs w:val="20"/>
              </w:rPr>
              <w:br/>
              <w:t>Kidney</w:t>
            </w:r>
          </w:p>
        </w:tc>
        <w:tc>
          <w:tcPr>
            <w:tcW w:w="1352" w:type="pct"/>
            <w:tcBorders>
              <w:top w:val="nil"/>
              <w:left w:val="nil"/>
              <w:bottom w:val="single" w:sz="4" w:space="0" w:color="auto"/>
              <w:right w:val="single" w:sz="4" w:space="0" w:color="auto"/>
            </w:tcBorders>
            <w:shd w:val="clear" w:color="auto" w:fill="auto"/>
            <w:vAlign w:val="center"/>
          </w:tcPr>
          <w:p w14:paraId="59A10DAF"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1296E212" w14:textId="77777777" w:rsidR="00087F46" w:rsidRPr="00D01B1A" w:rsidRDefault="00087F46" w:rsidP="00FE2297">
            <w:pPr>
              <w:suppressAutoHyphens/>
              <w:jc w:val="center"/>
              <w:rPr>
                <w:color w:val="000000"/>
                <w:sz w:val="20"/>
                <w:szCs w:val="20"/>
              </w:rPr>
            </w:pPr>
            <w:r w:rsidRPr="00D01B1A">
              <w:rPr>
                <w:color w:val="000000"/>
                <w:sz w:val="20"/>
                <w:szCs w:val="20"/>
              </w:rPr>
              <w:t>71</w:t>
            </w:r>
          </w:p>
        </w:tc>
        <w:tc>
          <w:tcPr>
            <w:tcW w:w="495" w:type="pct"/>
            <w:tcBorders>
              <w:top w:val="nil"/>
              <w:left w:val="nil"/>
              <w:bottom w:val="single" w:sz="4" w:space="0" w:color="auto"/>
              <w:right w:val="single" w:sz="4" w:space="0" w:color="auto"/>
            </w:tcBorders>
            <w:shd w:val="clear" w:color="auto" w:fill="auto"/>
            <w:vAlign w:val="bottom"/>
          </w:tcPr>
          <w:p w14:paraId="416B8ACE" w14:textId="77777777" w:rsidR="00087F46" w:rsidRPr="00D01B1A" w:rsidRDefault="00087F46" w:rsidP="00FE2297">
            <w:pPr>
              <w:suppressAutoHyphens/>
              <w:jc w:val="center"/>
              <w:rPr>
                <w:color w:val="000000"/>
                <w:sz w:val="20"/>
                <w:szCs w:val="20"/>
              </w:rPr>
            </w:pPr>
            <w:r w:rsidRPr="00D01B1A">
              <w:rPr>
                <w:color w:val="000000"/>
                <w:sz w:val="20"/>
                <w:szCs w:val="20"/>
              </w:rPr>
              <w:t>4.4</w:t>
            </w:r>
          </w:p>
        </w:tc>
        <w:tc>
          <w:tcPr>
            <w:tcW w:w="889" w:type="pct"/>
            <w:vMerge/>
            <w:shd w:val="clear" w:color="auto" w:fill="auto"/>
            <w:vAlign w:val="center"/>
          </w:tcPr>
          <w:p w14:paraId="55B8D880" w14:textId="77777777" w:rsidR="00087F46" w:rsidRPr="00D01B1A" w:rsidRDefault="00087F46" w:rsidP="00FE2297">
            <w:pPr>
              <w:widowControl w:val="0"/>
              <w:suppressAutoHyphens/>
              <w:jc w:val="center"/>
              <w:rPr>
                <w:sz w:val="20"/>
                <w:szCs w:val="20"/>
                <w:highlight w:val="cyan"/>
              </w:rPr>
            </w:pPr>
          </w:p>
        </w:tc>
      </w:tr>
      <w:tr w:rsidR="00087F46" w:rsidRPr="00D01B1A" w14:paraId="066D3B18" w14:textId="77777777" w:rsidTr="00FE2297">
        <w:tc>
          <w:tcPr>
            <w:tcW w:w="890" w:type="pct"/>
            <w:vMerge/>
            <w:tcBorders>
              <w:left w:val="single" w:sz="4" w:space="0" w:color="auto"/>
              <w:right w:val="single" w:sz="4" w:space="0" w:color="auto"/>
            </w:tcBorders>
            <w:shd w:val="clear" w:color="auto" w:fill="auto"/>
            <w:vAlign w:val="center"/>
          </w:tcPr>
          <w:p w14:paraId="2782F8E1"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66929319"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20220B3D"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5515DEE1" w14:textId="77777777" w:rsidR="00087F46" w:rsidRPr="00D01B1A" w:rsidRDefault="00087F46" w:rsidP="00FE2297">
            <w:pPr>
              <w:suppressAutoHyphens/>
              <w:jc w:val="center"/>
              <w:rPr>
                <w:color w:val="000000"/>
                <w:sz w:val="20"/>
                <w:szCs w:val="20"/>
              </w:rPr>
            </w:pPr>
            <w:r w:rsidRPr="00D01B1A">
              <w:rPr>
                <w:color w:val="000000"/>
                <w:sz w:val="20"/>
                <w:szCs w:val="20"/>
              </w:rPr>
              <w:t>91</w:t>
            </w:r>
          </w:p>
        </w:tc>
        <w:tc>
          <w:tcPr>
            <w:tcW w:w="495" w:type="pct"/>
            <w:tcBorders>
              <w:top w:val="nil"/>
              <w:left w:val="nil"/>
              <w:bottom w:val="single" w:sz="4" w:space="0" w:color="auto"/>
              <w:right w:val="single" w:sz="4" w:space="0" w:color="auto"/>
            </w:tcBorders>
            <w:shd w:val="clear" w:color="auto" w:fill="auto"/>
            <w:vAlign w:val="bottom"/>
          </w:tcPr>
          <w:p w14:paraId="43142EA9" w14:textId="77777777" w:rsidR="00087F46" w:rsidRPr="00D01B1A" w:rsidRDefault="00087F46" w:rsidP="00FE2297">
            <w:pPr>
              <w:suppressAutoHyphens/>
              <w:jc w:val="center"/>
              <w:rPr>
                <w:color w:val="000000"/>
                <w:sz w:val="20"/>
                <w:szCs w:val="20"/>
              </w:rPr>
            </w:pPr>
            <w:r w:rsidRPr="00D01B1A">
              <w:rPr>
                <w:color w:val="000000"/>
                <w:sz w:val="20"/>
                <w:szCs w:val="20"/>
              </w:rPr>
              <w:t>3.4</w:t>
            </w:r>
          </w:p>
        </w:tc>
        <w:tc>
          <w:tcPr>
            <w:tcW w:w="889" w:type="pct"/>
            <w:vMerge/>
            <w:shd w:val="clear" w:color="auto" w:fill="auto"/>
            <w:vAlign w:val="center"/>
          </w:tcPr>
          <w:p w14:paraId="784EE9D3" w14:textId="77777777" w:rsidR="00087F46" w:rsidRPr="00D01B1A" w:rsidRDefault="00087F46" w:rsidP="00FE2297">
            <w:pPr>
              <w:widowControl w:val="0"/>
              <w:suppressAutoHyphens/>
              <w:jc w:val="center"/>
              <w:rPr>
                <w:sz w:val="20"/>
                <w:szCs w:val="20"/>
                <w:highlight w:val="cyan"/>
              </w:rPr>
            </w:pPr>
          </w:p>
        </w:tc>
      </w:tr>
      <w:tr w:rsidR="00087F46" w:rsidRPr="00D01B1A" w14:paraId="4156CBAD" w14:textId="77777777" w:rsidTr="00FE2297">
        <w:tc>
          <w:tcPr>
            <w:tcW w:w="890" w:type="pct"/>
            <w:vMerge/>
            <w:tcBorders>
              <w:left w:val="single" w:sz="4" w:space="0" w:color="auto"/>
              <w:right w:val="single" w:sz="4" w:space="0" w:color="auto"/>
            </w:tcBorders>
            <w:shd w:val="clear" w:color="auto" w:fill="auto"/>
            <w:vAlign w:val="center"/>
          </w:tcPr>
          <w:p w14:paraId="2780A983"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0DF3DD5C"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5F7FD2EF"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45CC03B9" w14:textId="77777777" w:rsidR="00087F46" w:rsidRPr="00D01B1A" w:rsidRDefault="00087F46" w:rsidP="00FE2297">
            <w:pPr>
              <w:suppressAutoHyphens/>
              <w:jc w:val="center"/>
              <w:rPr>
                <w:color w:val="000000"/>
                <w:sz w:val="20"/>
                <w:szCs w:val="20"/>
              </w:rPr>
            </w:pPr>
            <w:r w:rsidRPr="00D01B1A">
              <w:rPr>
                <w:color w:val="000000"/>
                <w:sz w:val="20"/>
                <w:szCs w:val="20"/>
              </w:rPr>
              <w:t>81</w:t>
            </w:r>
          </w:p>
        </w:tc>
        <w:tc>
          <w:tcPr>
            <w:tcW w:w="495" w:type="pct"/>
            <w:tcBorders>
              <w:top w:val="nil"/>
              <w:left w:val="nil"/>
              <w:bottom w:val="single" w:sz="4" w:space="0" w:color="auto"/>
              <w:right w:val="single" w:sz="4" w:space="0" w:color="auto"/>
            </w:tcBorders>
            <w:shd w:val="clear" w:color="auto" w:fill="auto"/>
            <w:vAlign w:val="bottom"/>
          </w:tcPr>
          <w:p w14:paraId="3EB7B570" w14:textId="77777777" w:rsidR="00087F46" w:rsidRPr="00D01B1A" w:rsidRDefault="00087F46" w:rsidP="00FE2297">
            <w:pPr>
              <w:suppressAutoHyphens/>
              <w:jc w:val="center"/>
              <w:rPr>
                <w:color w:val="000000"/>
                <w:sz w:val="20"/>
                <w:szCs w:val="20"/>
              </w:rPr>
            </w:pPr>
            <w:r w:rsidRPr="00D01B1A">
              <w:rPr>
                <w:color w:val="000000"/>
                <w:sz w:val="20"/>
                <w:szCs w:val="20"/>
              </w:rPr>
              <w:t>14</w:t>
            </w:r>
          </w:p>
        </w:tc>
        <w:tc>
          <w:tcPr>
            <w:tcW w:w="889" w:type="pct"/>
            <w:vMerge/>
            <w:shd w:val="clear" w:color="auto" w:fill="auto"/>
            <w:vAlign w:val="center"/>
          </w:tcPr>
          <w:p w14:paraId="28B84C60" w14:textId="77777777" w:rsidR="00087F46" w:rsidRPr="00D01B1A" w:rsidRDefault="00087F46" w:rsidP="00FE2297">
            <w:pPr>
              <w:widowControl w:val="0"/>
              <w:suppressAutoHyphens/>
              <w:jc w:val="center"/>
              <w:rPr>
                <w:sz w:val="20"/>
                <w:szCs w:val="20"/>
                <w:highlight w:val="cyan"/>
              </w:rPr>
            </w:pPr>
          </w:p>
        </w:tc>
      </w:tr>
      <w:tr w:rsidR="00087F46" w:rsidRPr="00D01B1A" w14:paraId="170F65B2" w14:textId="77777777" w:rsidTr="00FE2297">
        <w:tc>
          <w:tcPr>
            <w:tcW w:w="890" w:type="pct"/>
            <w:vMerge/>
            <w:tcBorders>
              <w:left w:val="single" w:sz="4" w:space="0" w:color="auto"/>
              <w:right w:val="single" w:sz="4" w:space="0" w:color="auto"/>
            </w:tcBorders>
            <w:shd w:val="clear" w:color="auto" w:fill="auto"/>
            <w:vAlign w:val="center"/>
          </w:tcPr>
          <w:p w14:paraId="39D08CA8" w14:textId="77777777" w:rsidR="00087F46" w:rsidRPr="00D01B1A" w:rsidRDefault="00087F46" w:rsidP="00FE2297">
            <w:pPr>
              <w:widowControl w:val="0"/>
              <w:suppressAutoHyphens/>
              <w:jc w:val="center"/>
              <w:rPr>
                <w:sz w:val="20"/>
                <w:szCs w:val="20"/>
                <w:highlight w:val="cyan"/>
              </w:rPr>
            </w:pPr>
          </w:p>
        </w:tc>
        <w:tc>
          <w:tcPr>
            <w:tcW w:w="676" w:type="pct"/>
            <w:vMerge w:val="restart"/>
            <w:tcBorders>
              <w:top w:val="nil"/>
              <w:left w:val="nil"/>
              <w:right w:val="single" w:sz="4" w:space="0" w:color="auto"/>
            </w:tcBorders>
            <w:shd w:val="clear" w:color="auto" w:fill="auto"/>
            <w:vAlign w:val="center"/>
          </w:tcPr>
          <w:p w14:paraId="10B0D696"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Milk </w:t>
            </w:r>
          </w:p>
        </w:tc>
        <w:tc>
          <w:tcPr>
            <w:tcW w:w="1352" w:type="pct"/>
            <w:tcBorders>
              <w:top w:val="nil"/>
              <w:left w:val="nil"/>
              <w:bottom w:val="single" w:sz="4" w:space="0" w:color="auto"/>
              <w:right w:val="single" w:sz="4" w:space="0" w:color="auto"/>
            </w:tcBorders>
            <w:shd w:val="clear" w:color="auto" w:fill="auto"/>
            <w:vAlign w:val="center"/>
          </w:tcPr>
          <w:p w14:paraId="6B24EBE4" w14:textId="77777777" w:rsidR="00087F46" w:rsidRPr="00D01B1A" w:rsidRDefault="00087F46" w:rsidP="00FE2297">
            <w:pPr>
              <w:suppressAutoHyphens/>
              <w:jc w:val="center"/>
              <w:rPr>
                <w:color w:val="000000"/>
                <w:sz w:val="20"/>
                <w:szCs w:val="20"/>
              </w:rPr>
            </w:pPr>
            <w:r w:rsidRPr="00D01B1A">
              <w:rPr>
                <w:color w:val="000000"/>
                <w:sz w:val="20"/>
                <w:szCs w:val="20"/>
              </w:rPr>
              <w:t>0.01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027A7AE6" w14:textId="77777777" w:rsidR="00087F46" w:rsidRPr="00D01B1A" w:rsidRDefault="00087F46" w:rsidP="00FE2297">
            <w:pPr>
              <w:suppressAutoHyphens/>
              <w:jc w:val="center"/>
              <w:rPr>
                <w:color w:val="000000"/>
                <w:sz w:val="20"/>
                <w:szCs w:val="20"/>
              </w:rPr>
            </w:pPr>
            <w:r w:rsidRPr="00D01B1A">
              <w:rPr>
                <w:color w:val="000000"/>
                <w:sz w:val="20"/>
                <w:szCs w:val="20"/>
              </w:rPr>
              <w:t>74</w:t>
            </w:r>
          </w:p>
        </w:tc>
        <w:tc>
          <w:tcPr>
            <w:tcW w:w="495" w:type="pct"/>
            <w:tcBorders>
              <w:top w:val="nil"/>
              <w:left w:val="nil"/>
              <w:bottom w:val="single" w:sz="4" w:space="0" w:color="auto"/>
              <w:right w:val="single" w:sz="4" w:space="0" w:color="auto"/>
            </w:tcBorders>
            <w:shd w:val="clear" w:color="auto" w:fill="auto"/>
            <w:vAlign w:val="bottom"/>
          </w:tcPr>
          <w:p w14:paraId="2FC980C7" w14:textId="77777777" w:rsidR="00087F46" w:rsidRPr="00D01B1A" w:rsidRDefault="00087F46" w:rsidP="00FE2297">
            <w:pPr>
              <w:suppressAutoHyphens/>
              <w:jc w:val="center"/>
              <w:rPr>
                <w:color w:val="000000"/>
                <w:sz w:val="20"/>
                <w:szCs w:val="20"/>
              </w:rPr>
            </w:pPr>
            <w:r w:rsidRPr="00D01B1A">
              <w:rPr>
                <w:color w:val="000000"/>
                <w:sz w:val="20"/>
                <w:szCs w:val="20"/>
              </w:rPr>
              <w:t>2.6</w:t>
            </w:r>
          </w:p>
        </w:tc>
        <w:tc>
          <w:tcPr>
            <w:tcW w:w="889" w:type="pct"/>
            <w:vMerge/>
            <w:shd w:val="clear" w:color="auto" w:fill="auto"/>
            <w:vAlign w:val="center"/>
          </w:tcPr>
          <w:p w14:paraId="605E271D" w14:textId="77777777" w:rsidR="00087F46" w:rsidRPr="00D01B1A" w:rsidRDefault="00087F46" w:rsidP="00FE2297">
            <w:pPr>
              <w:widowControl w:val="0"/>
              <w:suppressAutoHyphens/>
              <w:jc w:val="center"/>
              <w:rPr>
                <w:sz w:val="20"/>
                <w:szCs w:val="20"/>
                <w:highlight w:val="cyan"/>
              </w:rPr>
            </w:pPr>
          </w:p>
        </w:tc>
      </w:tr>
      <w:tr w:rsidR="00087F46" w:rsidRPr="00D01B1A" w14:paraId="17CF70C0" w14:textId="77777777" w:rsidTr="00FE2297">
        <w:tc>
          <w:tcPr>
            <w:tcW w:w="890" w:type="pct"/>
            <w:vMerge/>
            <w:tcBorders>
              <w:left w:val="single" w:sz="4" w:space="0" w:color="auto"/>
              <w:right w:val="single" w:sz="4" w:space="0" w:color="auto"/>
            </w:tcBorders>
            <w:shd w:val="clear" w:color="auto" w:fill="auto"/>
            <w:vAlign w:val="center"/>
          </w:tcPr>
          <w:p w14:paraId="44BD0F31"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23FCA71D"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2EA3D4FC" w14:textId="77777777" w:rsidR="00087F46" w:rsidRPr="00D01B1A" w:rsidRDefault="00087F46" w:rsidP="00FE2297">
            <w:pPr>
              <w:suppressAutoHyphens/>
              <w:jc w:val="center"/>
              <w:rPr>
                <w:color w:val="000000"/>
                <w:sz w:val="20"/>
                <w:szCs w:val="20"/>
              </w:rPr>
            </w:pPr>
            <w:r w:rsidRPr="00D01B1A">
              <w:rPr>
                <w:color w:val="000000"/>
                <w:sz w:val="20"/>
                <w:szCs w:val="20"/>
              </w:rPr>
              <w:t>0.10 (n=5)</w:t>
            </w:r>
          </w:p>
        </w:tc>
        <w:tc>
          <w:tcPr>
            <w:tcW w:w="698" w:type="pct"/>
            <w:tcBorders>
              <w:top w:val="nil"/>
              <w:left w:val="single" w:sz="4" w:space="0" w:color="auto"/>
              <w:bottom w:val="single" w:sz="4" w:space="0" w:color="auto"/>
              <w:right w:val="single" w:sz="4" w:space="0" w:color="auto"/>
            </w:tcBorders>
            <w:shd w:val="clear" w:color="auto" w:fill="auto"/>
            <w:vAlign w:val="bottom"/>
          </w:tcPr>
          <w:p w14:paraId="5E2E8C08" w14:textId="77777777" w:rsidR="00087F46" w:rsidRPr="00D01B1A" w:rsidRDefault="00087F46" w:rsidP="00FE2297">
            <w:pPr>
              <w:suppressAutoHyphens/>
              <w:jc w:val="center"/>
              <w:rPr>
                <w:color w:val="000000"/>
                <w:sz w:val="20"/>
                <w:szCs w:val="20"/>
              </w:rPr>
            </w:pPr>
            <w:r w:rsidRPr="00D01B1A">
              <w:rPr>
                <w:color w:val="000000"/>
                <w:sz w:val="20"/>
                <w:szCs w:val="20"/>
              </w:rPr>
              <w:t>95</w:t>
            </w:r>
          </w:p>
        </w:tc>
        <w:tc>
          <w:tcPr>
            <w:tcW w:w="495" w:type="pct"/>
            <w:tcBorders>
              <w:top w:val="nil"/>
              <w:left w:val="nil"/>
              <w:bottom w:val="single" w:sz="4" w:space="0" w:color="auto"/>
              <w:right w:val="single" w:sz="4" w:space="0" w:color="auto"/>
            </w:tcBorders>
            <w:shd w:val="clear" w:color="auto" w:fill="auto"/>
            <w:vAlign w:val="bottom"/>
          </w:tcPr>
          <w:p w14:paraId="3ABEE97F" w14:textId="77777777" w:rsidR="00087F46" w:rsidRPr="00D01B1A" w:rsidRDefault="00087F46" w:rsidP="00FE2297">
            <w:pPr>
              <w:suppressAutoHyphens/>
              <w:jc w:val="center"/>
              <w:rPr>
                <w:color w:val="000000"/>
                <w:sz w:val="20"/>
                <w:szCs w:val="20"/>
              </w:rPr>
            </w:pPr>
            <w:r w:rsidRPr="00D01B1A">
              <w:rPr>
                <w:color w:val="000000"/>
                <w:sz w:val="20"/>
                <w:szCs w:val="20"/>
              </w:rPr>
              <w:t>1.2</w:t>
            </w:r>
          </w:p>
        </w:tc>
        <w:tc>
          <w:tcPr>
            <w:tcW w:w="889" w:type="pct"/>
            <w:vMerge/>
            <w:shd w:val="clear" w:color="auto" w:fill="auto"/>
            <w:vAlign w:val="center"/>
          </w:tcPr>
          <w:p w14:paraId="491077C4" w14:textId="77777777" w:rsidR="00087F46" w:rsidRPr="00D01B1A" w:rsidRDefault="00087F46" w:rsidP="00FE2297">
            <w:pPr>
              <w:widowControl w:val="0"/>
              <w:suppressAutoHyphens/>
              <w:jc w:val="center"/>
              <w:rPr>
                <w:sz w:val="20"/>
                <w:szCs w:val="20"/>
                <w:highlight w:val="cyan"/>
              </w:rPr>
            </w:pPr>
          </w:p>
        </w:tc>
      </w:tr>
      <w:tr w:rsidR="00087F46" w:rsidRPr="00D01B1A" w14:paraId="22DBA888" w14:textId="77777777" w:rsidTr="00FE2297">
        <w:tc>
          <w:tcPr>
            <w:tcW w:w="890" w:type="pct"/>
            <w:vMerge/>
            <w:tcBorders>
              <w:left w:val="single" w:sz="4" w:space="0" w:color="auto"/>
              <w:bottom w:val="single" w:sz="4" w:space="0" w:color="auto"/>
              <w:right w:val="single" w:sz="4" w:space="0" w:color="auto"/>
            </w:tcBorders>
            <w:shd w:val="clear" w:color="auto" w:fill="auto"/>
            <w:vAlign w:val="center"/>
          </w:tcPr>
          <w:p w14:paraId="0C25215D"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077D9553"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77D64EE4"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bottom"/>
          </w:tcPr>
          <w:p w14:paraId="739D7471" w14:textId="77777777" w:rsidR="00087F46" w:rsidRPr="00D01B1A" w:rsidRDefault="00087F46" w:rsidP="00FE2297">
            <w:pPr>
              <w:suppressAutoHyphens/>
              <w:jc w:val="center"/>
              <w:rPr>
                <w:color w:val="000000"/>
                <w:sz w:val="20"/>
                <w:szCs w:val="20"/>
              </w:rPr>
            </w:pPr>
            <w:r w:rsidRPr="00D01B1A">
              <w:rPr>
                <w:color w:val="000000"/>
                <w:sz w:val="20"/>
                <w:szCs w:val="20"/>
              </w:rPr>
              <w:t>84</w:t>
            </w:r>
          </w:p>
        </w:tc>
        <w:tc>
          <w:tcPr>
            <w:tcW w:w="495" w:type="pct"/>
            <w:tcBorders>
              <w:top w:val="nil"/>
              <w:left w:val="nil"/>
              <w:bottom w:val="single" w:sz="4" w:space="0" w:color="auto"/>
              <w:right w:val="single" w:sz="4" w:space="0" w:color="auto"/>
            </w:tcBorders>
            <w:shd w:val="clear" w:color="auto" w:fill="auto"/>
            <w:vAlign w:val="bottom"/>
          </w:tcPr>
          <w:p w14:paraId="7A88F760" w14:textId="77777777" w:rsidR="00087F46" w:rsidRPr="00D01B1A" w:rsidRDefault="00087F46" w:rsidP="00FE2297">
            <w:pPr>
              <w:suppressAutoHyphens/>
              <w:jc w:val="center"/>
              <w:rPr>
                <w:color w:val="000000"/>
                <w:sz w:val="20"/>
                <w:szCs w:val="20"/>
              </w:rPr>
            </w:pPr>
            <w:r w:rsidRPr="00D01B1A">
              <w:rPr>
                <w:color w:val="000000"/>
                <w:sz w:val="20"/>
                <w:szCs w:val="20"/>
              </w:rPr>
              <w:t>13</w:t>
            </w:r>
          </w:p>
        </w:tc>
        <w:tc>
          <w:tcPr>
            <w:tcW w:w="889" w:type="pct"/>
            <w:vMerge/>
            <w:shd w:val="clear" w:color="auto" w:fill="auto"/>
            <w:vAlign w:val="center"/>
          </w:tcPr>
          <w:p w14:paraId="73872677" w14:textId="77777777" w:rsidR="00087F46" w:rsidRPr="00D01B1A" w:rsidRDefault="00087F46" w:rsidP="00FE2297">
            <w:pPr>
              <w:widowControl w:val="0"/>
              <w:suppressAutoHyphens/>
              <w:jc w:val="center"/>
              <w:rPr>
                <w:sz w:val="20"/>
                <w:szCs w:val="20"/>
                <w:highlight w:val="cyan"/>
              </w:rPr>
            </w:pPr>
          </w:p>
        </w:tc>
      </w:tr>
    </w:tbl>
    <w:p w14:paraId="5FDD2246" w14:textId="77777777" w:rsidR="00087F46" w:rsidRPr="00D01B1A" w:rsidRDefault="00087F46" w:rsidP="00FE2297">
      <w:pPr>
        <w:widowControl w:val="0"/>
        <w:jc w:val="both"/>
        <w:rPr>
          <w:highlight w:val="cyan"/>
        </w:rPr>
      </w:pPr>
      <w:r w:rsidRPr="00D01B1A">
        <w:rPr>
          <w:sz w:val="18"/>
          <w:szCs w:val="18"/>
        </w:rPr>
        <w:t xml:space="preserve">* molecular weight conversion factor from N-oxide </w:t>
      </w:r>
      <w:proofErr w:type="spellStart"/>
      <w:r w:rsidRPr="00D01B1A">
        <w:rPr>
          <w:sz w:val="18"/>
          <w:szCs w:val="18"/>
        </w:rPr>
        <w:t>Propamocarb.HCl</w:t>
      </w:r>
      <w:proofErr w:type="spellEnd"/>
      <w:r w:rsidRPr="00D01B1A">
        <w:rPr>
          <w:sz w:val="18"/>
          <w:szCs w:val="18"/>
        </w:rPr>
        <w:t xml:space="preserve"> to N-oxide Propamocarb = 0.85</w:t>
      </w:r>
    </w:p>
    <w:p w14:paraId="07AF9216" w14:textId="77777777" w:rsidR="00805A33" w:rsidRDefault="00805A33">
      <w:pPr>
        <w:rPr>
          <w:rFonts w:ascii="Times New Roman" w:hAnsi="Times New Roman" w:cs="Times New Roman"/>
          <w:b/>
          <w:bCs/>
          <w:sz w:val="22"/>
        </w:rPr>
      </w:pPr>
      <w:r>
        <w:rPr>
          <w:rFonts w:ascii="Times New Roman" w:hAnsi="Times New Roman" w:cs="Times New Roman"/>
          <w:b/>
          <w:bCs/>
          <w:sz w:val="22"/>
        </w:rPr>
        <w:br w:type="page"/>
      </w:r>
    </w:p>
    <w:p w14:paraId="47CBEA9D" w14:textId="2BCD8D39" w:rsidR="00087F46" w:rsidRPr="00D01B1A" w:rsidRDefault="00087F46" w:rsidP="00FE2297">
      <w:pPr>
        <w:keepNext/>
        <w:keepLines/>
        <w:widowControl w:val="0"/>
        <w:tabs>
          <w:tab w:val="left" w:pos="1985"/>
        </w:tabs>
        <w:suppressAutoHyphens/>
        <w:spacing w:before="200" w:after="120"/>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122</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analytical method used for validation of propamocarb</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77"/>
      </w:tblGrid>
      <w:tr w:rsidR="00087F46" w:rsidRPr="00376C18" w14:paraId="67228596" w14:textId="77777777" w:rsidTr="00FE2297">
        <w:trPr>
          <w:tblHeader/>
        </w:trPr>
        <w:tc>
          <w:tcPr>
            <w:tcW w:w="3397" w:type="dxa"/>
            <w:shd w:val="clear" w:color="auto" w:fill="auto"/>
          </w:tcPr>
          <w:p w14:paraId="74F463C5" w14:textId="77777777" w:rsidR="00087F46" w:rsidRPr="00376C18" w:rsidRDefault="00087F46" w:rsidP="00FE2297">
            <w:pPr>
              <w:keepNext/>
              <w:keepLines/>
              <w:widowControl w:val="0"/>
              <w:suppressAutoHyphens/>
              <w:jc w:val="center"/>
              <w:rPr>
                <w:b/>
                <w:sz w:val="20"/>
                <w:szCs w:val="20"/>
              </w:rPr>
            </w:pPr>
          </w:p>
        </w:tc>
        <w:tc>
          <w:tcPr>
            <w:tcW w:w="5977" w:type="dxa"/>
            <w:shd w:val="clear" w:color="auto" w:fill="auto"/>
          </w:tcPr>
          <w:p w14:paraId="5EA47B7E" w14:textId="77777777" w:rsidR="00087F46" w:rsidRPr="00376C18" w:rsidRDefault="00087F46" w:rsidP="00FE2297">
            <w:pPr>
              <w:keepNext/>
              <w:keepLines/>
              <w:widowControl w:val="0"/>
              <w:suppressAutoHyphens/>
              <w:jc w:val="center"/>
              <w:rPr>
                <w:b/>
                <w:sz w:val="20"/>
                <w:szCs w:val="20"/>
              </w:rPr>
            </w:pPr>
            <w:r w:rsidRPr="00376C18">
              <w:rPr>
                <w:b/>
                <w:sz w:val="20"/>
                <w:szCs w:val="20"/>
              </w:rPr>
              <w:t>N-</w:t>
            </w:r>
            <w:proofErr w:type="spellStart"/>
            <w:r w:rsidRPr="00376C18">
              <w:rPr>
                <w:b/>
                <w:sz w:val="20"/>
                <w:szCs w:val="20"/>
              </w:rPr>
              <w:t>desmethyl</w:t>
            </w:r>
            <w:proofErr w:type="spellEnd"/>
            <w:r w:rsidRPr="00376C18">
              <w:rPr>
                <w:b/>
                <w:sz w:val="20"/>
                <w:szCs w:val="20"/>
              </w:rPr>
              <w:t xml:space="preserve"> Propamocarb and N-oxide Propamocarb</w:t>
            </w:r>
          </w:p>
        </w:tc>
      </w:tr>
      <w:tr w:rsidR="00087F46" w:rsidRPr="00376C18" w14:paraId="58A160B6" w14:textId="77777777" w:rsidTr="00FE2297">
        <w:tc>
          <w:tcPr>
            <w:tcW w:w="3397" w:type="dxa"/>
            <w:shd w:val="clear" w:color="auto" w:fill="auto"/>
          </w:tcPr>
          <w:p w14:paraId="326BAC27" w14:textId="77777777" w:rsidR="00087F46" w:rsidRPr="00376C18" w:rsidRDefault="00087F46" w:rsidP="00FE2297">
            <w:pPr>
              <w:widowControl w:val="0"/>
              <w:suppressAutoHyphens/>
              <w:rPr>
                <w:sz w:val="20"/>
                <w:szCs w:val="20"/>
              </w:rPr>
            </w:pPr>
            <w:r w:rsidRPr="00376C18">
              <w:rPr>
                <w:sz w:val="20"/>
                <w:szCs w:val="20"/>
              </w:rPr>
              <w:t>Specificity</w:t>
            </w:r>
          </w:p>
        </w:tc>
        <w:tc>
          <w:tcPr>
            <w:tcW w:w="5977" w:type="dxa"/>
            <w:shd w:val="clear" w:color="auto" w:fill="auto"/>
          </w:tcPr>
          <w:p w14:paraId="67B813C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Apparent residues in control samples were below 30 % of the LOQ. The recoveries were not corrected for interferences.</w:t>
            </w:r>
          </w:p>
          <w:p w14:paraId="1BDBC1AA"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Two MRM transitions were monitored for N-</w:t>
            </w:r>
            <w:proofErr w:type="spellStart"/>
            <w:r w:rsidRPr="00376C18">
              <w:rPr>
                <w:noProof w:val="0"/>
                <w:sz w:val="20"/>
                <w:szCs w:val="20"/>
                <w:lang w:val="en-US"/>
              </w:rPr>
              <w:t>desmethyl</w:t>
            </w:r>
            <w:proofErr w:type="spellEnd"/>
            <w:r w:rsidRPr="00376C18">
              <w:rPr>
                <w:noProof w:val="0"/>
                <w:sz w:val="20"/>
                <w:szCs w:val="20"/>
                <w:lang w:val="en-US"/>
              </w:rPr>
              <w:t xml:space="preserve"> Propamocarb in poultry tissues (meat, fat, liver, and kidney) and eggs and for N-oxide Propamocarb in ruminant tissues (meat, fat, liver, and kidney) and milk. HPLC-MS/MS is a highly specific technique.</w:t>
            </w:r>
          </w:p>
        </w:tc>
      </w:tr>
      <w:tr w:rsidR="00087F46" w:rsidRPr="00376C18" w14:paraId="03B8D727" w14:textId="77777777" w:rsidTr="00FE2297">
        <w:tc>
          <w:tcPr>
            <w:tcW w:w="3397" w:type="dxa"/>
            <w:shd w:val="clear" w:color="auto" w:fill="auto"/>
          </w:tcPr>
          <w:p w14:paraId="42080AAC" w14:textId="77777777" w:rsidR="00087F46" w:rsidRPr="00376C18" w:rsidRDefault="00087F46" w:rsidP="00FE2297">
            <w:pPr>
              <w:widowControl w:val="0"/>
              <w:suppressAutoHyphens/>
              <w:rPr>
                <w:sz w:val="20"/>
                <w:szCs w:val="20"/>
              </w:rPr>
            </w:pPr>
            <w:r w:rsidRPr="00376C18">
              <w:rPr>
                <w:sz w:val="20"/>
                <w:szCs w:val="20"/>
              </w:rPr>
              <w:t>Calibration (type, number of data points)</w:t>
            </w:r>
          </w:p>
        </w:tc>
        <w:tc>
          <w:tcPr>
            <w:tcW w:w="5977" w:type="dxa"/>
            <w:shd w:val="clear" w:color="auto" w:fill="auto"/>
          </w:tcPr>
          <w:p w14:paraId="498E392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correlation between the injected amount and the detector response for N-</w:t>
            </w:r>
            <w:proofErr w:type="spellStart"/>
            <w:r w:rsidRPr="00376C18">
              <w:rPr>
                <w:noProof w:val="0"/>
                <w:sz w:val="20"/>
                <w:szCs w:val="20"/>
                <w:lang w:val="en-US"/>
              </w:rPr>
              <w:t>desmethyl</w:t>
            </w:r>
            <w:proofErr w:type="spellEnd"/>
            <w:r w:rsidRPr="00376C18">
              <w:rPr>
                <w:noProof w:val="0"/>
                <w:sz w:val="20"/>
                <w:szCs w:val="20"/>
                <w:lang w:val="en-US"/>
              </w:rPr>
              <w:t xml:space="preserve"> Propamocarb and N-oxide Propamocarb was confirmed by seven matrix matched standard solutions.</w:t>
            </w:r>
          </w:p>
          <w:p w14:paraId="70348B9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All matrix standards were prepared with constant matrix content. The coefficients of determination (R²) were always &gt; 0.98.</w:t>
            </w:r>
          </w:p>
          <w:p w14:paraId="2ADC7062" w14:textId="77777777" w:rsidR="00087F46" w:rsidRPr="00376C18" w:rsidRDefault="00087F46" w:rsidP="00FE2297">
            <w:pPr>
              <w:pStyle w:val="RepTable"/>
              <w:suppressAutoHyphens/>
              <w:rPr>
                <w:noProof w:val="0"/>
                <w:sz w:val="20"/>
                <w:szCs w:val="20"/>
                <w:lang w:val="en-US"/>
              </w:rPr>
            </w:pPr>
          </w:p>
          <w:p w14:paraId="65D0268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ILV</w:t>
            </w:r>
          </w:p>
          <w:p w14:paraId="7D64164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All matrix standards were prepared with constant matrix content. The coefficients of determination (R²) were always &gt; 0.99.</w:t>
            </w:r>
          </w:p>
        </w:tc>
      </w:tr>
      <w:tr w:rsidR="00087F46" w:rsidRPr="00376C18" w14:paraId="5D432E54" w14:textId="77777777" w:rsidTr="00FE2297">
        <w:tc>
          <w:tcPr>
            <w:tcW w:w="3397" w:type="dxa"/>
            <w:shd w:val="clear" w:color="auto" w:fill="auto"/>
          </w:tcPr>
          <w:p w14:paraId="6522AFC8" w14:textId="77777777" w:rsidR="00087F46" w:rsidRPr="00376C18" w:rsidRDefault="00087F46" w:rsidP="00FE2297">
            <w:pPr>
              <w:widowControl w:val="0"/>
              <w:suppressAutoHyphens/>
              <w:rPr>
                <w:sz w:val="20"/>
                <w:szCs w:val="20"/>
              </w:rPr>
            </w:pPr>
            <w:r w:rsidRPr="00376C18">
              <w:rPr>
                <w:sz w:val="20"/>
                <w:szCs w:val="20"/>
              </w:rPr>
              <w:t>Calibration range</w:t>
            </w:r>
          </w:p>
        </w:tc>
        <w:tc>
          <w:tcPr>
            <w:tcW w:w="5977" w:type="dxa"/>
            <w:shd w:val="clear" w:color="auto" w:fill="auto"/>
          </w:tcPr>
          <w:p w14:paraId="7EBE89D5"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linearity was shown:</w:t>
            </w:r>
          </w:p>
          <w:p w14:paraId="6EBAAC15"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from 1.24 ng/mL to 49.6 ng/mL (corresponding to 0.0025 mg/kg - 0.099 mg/kg) for N-</w:t>
            </w:r>
            <w:proofErr w:type="spellStart"/>
            <w:r w:rsidRPr="00376C18">
              <w:rPr>
                <w:noProof w:val="0"/>
                <w:sz w:val="20"/>
                <w:szCs w:val="20"/>
                <w:lang w:val="en-US"/>
              </w:rPr>
              <w:t>desmethyl</w:t>
            </w:r>
            <w:proofErr w:type="spellEnd"/>
            <w:r w:rsidRPr="00376C18">
              <w:rPr>
                <w:noProof w:val="0"/>
                <w:sz w:val="20"/>
                <w:szCs w:val="20"/>
                <w:lang w:val="en-US"/>
              </w:rPr>
              <w:t xml:space="preserve"> Propamocarb </w:t>
            </w:r>
          </w:p>
          <w:p w14:paraId="0A689DA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from 0.042 ng/mL to 8.48 ng/mL (corresponding to 0.0008 mg/kg - 0.170 mg/kg) for N-oxide Propamocarb</w:t>
            </w:r>
          </w:p>
          <w:p w14:paraId="6A74415E" w14:textId="77777777" w:rsidR="00087F46" w:rsidRPr="00376C18" w:rsidRDefault="00087F46" w:rsidP="00FE2297">
            <w:pPr>
              <w:pStyle w:val="RepTable"/>
              <w:suppressAutoHyphens/>
              <w:rPr>
                <w:noProof w:val="0"/>
                <w:sz w:val="20"/>
                <w:szCs w:val="20"/>
                <w:lang w:val="en-US"/>
              </w:rPr>
            </w:pPr>
          </w:p>
          <w:p w14:paraId="08FC941C"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lower margin of the linearity test was at least 30 % of the LOQ. The higher margin was at least 20% above the highest fortification level.</w:t>
            </w:r>
          </w:p>
          <w:p w14:paraId="5CCAAB4B" w14:textId="77777777" w:rsidR="00087F46" w:rsidRPr="00376C18" w:rsidRDefault="00087F46" w:rsidP="00FE2297">
            <w:pPr>
              <w:pStyle w:val="RepTable"/>
              <w:suppressAutoHyphens/>
              <w:rPr>
                <w:noProof w:val="0"/>
                <w:sz w:val="20"/>
                <w:szCs w:val="20"/>
                <w:lang w:val="en-US"/>
              </w:rPr>
            </w:pPr>
          </w:p>
          <w:p w14:paraId="661A5421"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ILV</w:t>
            </w:r>
          </w:p>
          <w:p w14:paraId="1B1A67C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linearity was shown:</w:t>
            </w:r>
          </w:p>
          <w:p w14:paraId="5F0D204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from 1.0 ng/mL to 100.0 ng/mL (corresponding to 0.002 mg/kg - 0.2 mg/kg) for N-</w:t>
            </w:r>
            <w:proofErr w:type="spellStart"/>
            <w:r w:rsidRPr="00376C18">
              <w:rPr>
                <w:noProof w:val="0"/>
                <w:sz w:val="20"/>
                <w:szCs w:val="20"/>
                <w:lang w:val="en-US"/>
              </w:rPr>
              <w:t>desmethyl</w:t>
            </w:r>
            <w:proofErr w:type="spellEnd"/>
            <w:r w:rsidRPr="00376C18">
              <w:rPr>
                <w:noProof w:val="0"/>
                <w:sz w:val="20"/>
                <w:szCs w:val="20"/>
                <w:lang w:val="en-US"/>
              </w:rPr>
              <w:t xml:space="preserve"> </w:t>
            </w:r>
            <w:proofErr w:type="spellStart"/>
            <w:r w:rsidRPr="00376C18">
              <w:rPr>
                <w:noProof w:val="0"/>
                <w:sz w:val="20"/>
                <w:szCs w:val="20"/>
                <w:lang w:val="en-US"/>
              </w:rPr>
              <w:t>Propamocarb.HCl</w:t>
            </w:r>
            <w:proofErr w:type="spellEnd"/>
            <w:r w:rsidRPr="00376C18">
              <w:rPr>
                <w:noProof w:val="0"/>
                <w:sz w:val="20"/>
                <w:szCs w:val="20"/>
                <w:lang w:val="en-US"/>
              </w:rPr>
              <w:t>.</w:t>
            </w:r>
          </w:p>
          <w:p w14:paraId="159D1B5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from 0.05 ng/mL to 100.0 ng/mL (corresponding to 0.001 mg/kg - 2.0 mg/kg) N-oxide </w:t>
            </w:r>
            <w:proofErr w:type="spellStart"/>
            <w:r w:rsidRPr="00376C18">
              <w:rPr>
                <w:noProof w:val="0"/>
                <w:sz w:val="20"/>
                <w:szCs w:val="20"/>
                <w:lang w:val="en-US"/>
              </w:rPr>
              <w:t>Propamocarb.HCl</w:t>
            </w:r>
            <w:proofErr w:type="spellEnd"/>
            <w:r w:rsidRPr="00376C18">
              <w:rPr>
                <w:noProof w:val="0"/>
                <w:sz w:val="20"/>
                <w:szCs w:val="20"/>
                <w:lang w:val="en-US"/>
              </w:rPr>
              <w:t>.</w:t>
            </w:r>
          </w:p>
          <w:p w14:paraId="472EABA0" w14:textId="77777777" w:rsidR="00087F46" w:rsidRPr="00376C18" w:rsidRDefault="00087F46" w:rsidP="00FE2297">
            <w:pPr>
              <w:pStyle w:val="RepTable"/>
              <w:suppressAutoHyphens/>
              <w:rPr>
                <w:noProof w:val="0"/>
                <w:sz w:val="20"/>
                <w:szCs w:val="20"/>
                <w:lang w:val="en-US"/>
              </w:rPr>
            </w:pPr>
          </w:p>
          <w:p w14:paraId="647AFCDA"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lower margin of the linearity test was at least 30 % of the LOQ. The higher margin was at least 20% above the highest fortification level.</w:t>
            </w:r>
          </w:p>
        </w:tc>
      </w:tr>
      <w:tr w:rsidR="00087F46" w:rsidRPr="00376C18" w14:paraId="4D237714" w14:textId="77777777" w:rsidTr="00FE2297">
        <w:tc>
          <w:tcPr>
            <w:tcW w:w="3397" w:type="dxa"/>
            <w:shd w:val="clear" w:color="auto" w:fill="auto"/>
          </w:tcPr>
          <w:p w14:paraId="7555455F" w14:textId="77777777" w:rsidR="00087F46" w:rsidRPr="00376C18" w:rsidRDefault="00087F46" w:rsidP="00FE2297">
            <w:pPr>
              <w:widowControl w:val="0"/>
              <w:suppressAutoHyphens/>
              <w:rPr>
                <w:sz w:val="20"/>
                <w:szCs w:val="20"/>
              </w:rPr>
            </w:pPr>
            <w:r w:rsidRPr="00376C18">
              <w:rPr>
                <w:sz w:val="20"/>
                <w:szCs w:val="20"/>
              </w:rPr>
              <w:t xml:space="preserve">Assessment of matrix effects is presented </w:t>
            </w:r>
          </w:p>
        </w:tc>
        <w:tc>
          <w:tcPr>
            <w:tcW w:w="5977" w:type="dxa"/>
            <w:shd w:val="clear" w:color="auto" w:fill="auto"/>
          </w:tcPr>
          <w:p w14:paraId="63534D3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Matrix effects of ≤ 20 % were measured for N-</w:t>
            </w:r>
            <w:proofErr w:type="spellStart"/>
            <w:r w:rsidRPr="00376C18">
              <w:rPr>
                <w:noProof w:val="0"/>
                <w:sz w:val="20"/>
                <w:szCs w:val="20"/>
                <w:lang w:val="en-US"/>
              </w:rPr>
              <w:t>desmethyl</w:t>
            </w:r>
            <w:proofErr w:type="spellEnd"/>
            <w:r w:rsidRPr="00376C18">
              <w:rPr>
                <w:noProof w:val="0"/>
                <w:sz w:val="20"/>
                <w:szCs w:val="20"/>
                <w:lang w:val="en-US"/>
              </w:rPr>
              <w:t xml:space="preserve"> Propamocarb in all matrices and considered to be not significant.</w:t>
            </w:r>
          </w:p>
          <w:p w14:paraId="0DC51810"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For N-oxide Propamocarb significant matrix effects of &gt; 20% were detected for bovine meat, bovine kidney, bovine fat and milk. For bovine liver no significant matrix effects were observed. Nonetheless in all cases, quantification was performed with matrix-matched standards.</w:t>
            </w:r>
          </w:p>
          <w:p w14:paraId="5D38C752" w14:textId="77777777" w:rsidR="00087F46" w:rsidRPr="00376C18" w:rsidRDefault="00087F46" w:rsidP="00FE2297">
            <w:pPr>
              <w:pStyle w:val="RepTable"/>
              <w:suppressAutoHyphens/>
              <w:rPr>
                <w:noProof w:val="0"/>
                <w:sz w:val="20"/>
                <w:szCs w:val="20"/>
                <w:lang w:val="en-US"/>
              </w:rPr>
            </w:pPr>
          </w:p>
          <w:p w14:paraId="664386C1"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ILV</w:t>
            </w:r>
          </w:p>
          <w:p w14:paraId="47957E8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Matrix effects of &lt; 20 % were measured for N-</w:t>
            </w:r>
            <w:proofErr w:type="spellStart"/>
            <w:r w:rsidRPr="00376C18">
              <w:rPr>
                <w:noProof w:val="0"/>
                <w:sz w:val="20"/>
                <w:szCs w:val="20"/>
                <w:lang w:val="en-US"/>
              </w:rPr>
              <w:t>desmethyl</w:t>
            </w:r>
            <w:proofErr w:type="spellEnd"/>
            <w:r w:rsidRPr="00376C18">
              <w:rPr>
                <w:noProof w:val="0"/>
                <w:sz w:val="20"/>
                <w:szCs w:val="20"/>
                <w:lang w:val="en-US"/>
              </w:rPr>
              <w:t xml:space="preserve"> Propamocarb in all matrices and considered to be not significant. For N-oxide Propamocarb a significant matrix effect was detected for bovine kidney. Hence, matrix-matched standards were used for determination.</w:t>
            </w:r>
          </w:p>
        </w:tc>
      </w:tr>
      <w:tr w:rsidR="00087F46" w:rsidRPr="00376C18" w14:paraId="080A57B5" w14:textId="77777777" w:rsidTr="00FE2297">
        <w:tc>
          <w:tcPr>
            <w:tcW w:w="3397" w:type="dxa"/>
            <w:shd w:val="clear" w:color="auto" w:fill="auto"/>
          </w:tcPr>
          <w:p w14:paraId="649C0E09" w14:textId="77777777" w:rsidR="00087F46" w:rsidRPr="00376C18" w:rsidRDefault="00087F46" w:rsidP="00FE2297">
            <w:pPr>
              <w:widowControl w:val="0"/>
              <w:suppressAutoHyphens/>
              <w:rPr>
                <w:sz w:val="20"/>
                <w:szCs w:val="20"/>
              </w:rPr>
            </w:pPr>
            <w:r w:rsidRPr="00376C18">
              <w:rPr>
                <w:sz w:val="20"/>
                <w:szCs w:val="20"/>
              </w:rPr>
              <w:t>Limit of determination/quantification</w:t>
            </w:r>
          </w:p>
        </w:tc>
        <w:tc>
          <w:tcPr>
            <w:tcW w:w="5977" w:type="dxa"/>
            <w:shd w:val="clear" w:color="auto" w:fill="auto"/>
          </w:tcPr>
          <w:p w14:paraId="51D34BF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limit of quantification (LOQ) was 0.01 mg/kg for N-</w:t>
            </w:r>
            <w:proofErr w:type="spellStart"/>
            <w:r w:rsidRPr="00376C18">
              <w:rPr>
                <w:noProof w:val="0"/>
                <w:sz w:val="20"/>
                <w:szCs w:val="20"/>
                <w:lang w:val="en-US"/>
              </w:rPr>
              <w:t>desmethyl</w:t>
            </w:r>
            <w:proofErr w:type="spellEnd"/>
            <w:r w:rsidRPr="00376C18">
              <w:rPr>
                <w:noProof w:val="0"/>
                <w:sz w:val="20"/>
                <w:szCs w:val="20"/>
                <w:lang w:val="en-US"/>
              </w:rPr>
              <w:t xml:space="preserve"> </w:t>
            </w:r>
            <w:r w:rsidRPr="00376C18">
              <w:rPr>
                <w:noProof w:val="0"/>
                <w:sz w:val="20"/>
                <w:szCs w:val="20"/>
                <w:lang w:val="en-US"/>
              </w:rPr>
              <w:lastRenderedPageBreak/>
              <w:t>Propamocarb HCl and N-oxide Propamocarb HCl in all matrices. The corresponding LOQ is 0.0083 mg/kg for N-</w:t>
            </w:r>
            <w:proofErr w:type="spellStart"/>
            <w:r w:rsidRPr="00376C18">
              <w:rPr>
                <w:noProof w:val="0"/>
                <w:sz w:val="20"/>
                <w:szCs w:val="20"/>
                <w:lang w:val="en-US"/>
              </w:rPr>
              <w:t>desmethyl</w:t>
            </w:r>
            <w:proofErr w:type="spellEnd"/>
            <w:r w:rsidRPr="00376C18">
              <w:rPr>
                <w:noProof w:val="0"/>
                <w:sz w:val="20"/>
                <w:szCs w:val="20"/>
                <w:lang w:val="en-US"/>
              </w:rPr>
              <w:t xml:space="preserve"> Propamocarb and 0.0085 mg/kg for N-oxide Propamocarb in all matrices.</w:t>
            </w:r>
          </w:p>
          <w:p w14:paraId="3215C3EE"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limit of detection (LOD) was not higher than 30% of the LOQ for each analyte.</w:t>
            </w:r>
          </w:p>
        </w:tc>
      </w:tr>
      <w:tr w:rsidR="00087F46" w:rsidRPr="00376C18" w14:paraId="0EAB84A0" w14:textId="77777777" w:rsidTr="00FE2297">
        <w:tc>
          <w:tcPr>
            <w:tcW w:w="3397" w:type="dxa"/>
            <w:shd w:val="clear" w:color="auto" w:fill="auto"/>
          </w:tcPr>
          <w:p w14:paraId="0FD370DB" w14:textId="77777777" w:rsidR="00087F46" w:rsidRPr="00376C18" w:rsidRDefault="00087F46" w:rsidP="00FE2297">
            <w:pPr>
              <w:widowControl w:val="0"/>
              <w:suppressAutoHyphens/>
              <w:rPr>
                <w:sz w:val="20"/>
                <w:szCs w:val="20"/>
              </w:rPr>
            </w:pPr>
            <w:r w:rsidRPr="00376C18">
              <w:rPr>
                <w:sz w:val="20"/>
                <w:szCs w:val="20"/>
              </w:rPr>
              <w:lastRenderedPageBreak/>
              <w:t>Stability</w:t>
            </w:r>
          </w:p>
        </w:tc>
        <w:tc>
          <w:tcPr>
            <w:tcW w:w="5977" w:type="dxa"/>
            <w:shd w:val="clear" w:color="auto" w:fill="auto"/>
          </w:tcPr>
          <w:p w14:paraId="3D9D3A94"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stability of the compounds in solvent standard solutions was tested by comparing aged standard solutions against freshly prepared standard solutions. The stability in solvent standards in methanol/0.05% acetic acid (15/85, v/v) was checked over a period of six days for N-</w:t>
            </w:r>
            <w:proofErr w:type="spellStart"/>
            <w:r w:rsidRPr="00376C18">
              <w:rPr>
                <w:noProof w:val="0"/>
                <w:sz w:val="20"/>
                <w:szCs w:val="20"/>
                <w:lang w:val="en-US"/>
              </w:rPr>
              <w:t>desmethyl</w:t>
            </w:r>
            <w:proofErr w:type="spellEnd"/>
            <w:r w:rsidRPr="00376C18">
              <w:rPr>
                <w:noProof w:val="0"/>
                <w:sz w:val="20"/>
                <w:szCs w:val="20"/>
                <w:lang w:val="en-US"/>
              </w:rPr>
              <w:t xml:space="preserve"> Propamocarb and seven days for N-oxide Propamocarb. No significant alteration was observed. Therefore N-</w:t>
            </w:r>
            <w:proofErr w:type="spellStart"/>
            <w:r w:rsidRPr="00376C18">
              <w:rPr>
                <w:noProof w:val="0"/>
                <w:sz w:val="20"/>
                <w:szCs w:val="20"/>
                <w:lang w:val="en-US"/>
              </w:rPr>
              <w:t>desmethyl</w:t>
            </w:r>
            <w:proofErr w:type="spellEnd"/>
            <w:r w:rsidRPr="00376C18">
              <w:rPr>
                <w:noProof w:val="0"/>
                <w:sz w:val="20"/>
                <w:szCs w:val="20"/>
                <w:lang w:val="en-US"/>
              </w:rPr>
              <w:t xml:space="preserve"> Propamocarb is considered stable in solvent standards for at least six days and N-oxide Propamocarb for at least seven days when stored at 5 ± 4 °C in the dark in a refrigerator.</w:t>
            </w:r>
          </w:p>
          <w:p w14:paraId="53DD225F" w14:textId="77777777" w:rsidR="00087F46" w:rsidRPr="00376C18" w:rsidRDefault="00087F46" w:rsidP="00FE2297">
            <w:pPr>
              <w:pStyle w:val="RepTable"/>
              <w:suppressAutoHyphens/>
              <w:rPr>
                <w:noProof w:val="0"/>
                <w:sz w:val="20"/>
                <w:szCs w:val="20"/>
                <w:lang w:val="en-US"/>
              </w:rPr>
            </w:pPr>
          </w:p>
          <w:p w14:paraId="657C71D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stability in final extracts of samples fortified at the 10xLOQ was checked for the tested sample materials over a period of five days up to eight days. Therefore the stored extracts were quantified against fresh matrix-matched standard solutions by comparing the recoveries at the initial day of analysis and analysis after storage of the final sample extracts at 5 ± 4 °C under dark conditions over the given periods. N-oxide Propamocarb was found to be stable for at least five days in bovine kidney and for at least eight days in bovine meat when stored at 5 ± 4 °C under dark conditions.</w:t>
            </w:r>
          </w:p>
          <w:p w14:paraId="72287BC7" w14:textId="77777777" w:rsidR="00087F46" w:rsidRPr="00376C18" w:rsidRDefault="00087F46" w:rsidP="00FE2297">
            <w:pPr>
              <w:pStyle w:val="RepTable"/>
              <w:suppressAutoHyphens/>
              <w:rPr>
                <w:noProof w:val="0"/>
                <w:sz w:val="20"/>
                <w:szCs w:val="20"/>
                <w:lang w:val="en-US"/>
              </w:rPr>
            </w:pPr>
          </w:p>
          <w:p w14:paraId="16217B5B"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In bovine liver, bovine fat and milk extracts a significant alteration was observed and the recoveries were outside the permitted range of 70 – 110% after storage at 5 ± 4 °C under dark conditions over the given periods.</w:t>
            </w:r>
          </w:p>
          <w:p w14:paraId="1D86017E" w14:textId="77777777" w:rsidR="00087F46" w:rsidRPr="00376C18" w:rsidRDefault="00087F46" w:rsidP="00FE2297">
            <w:pPr>
              <w:pStyle w:val="RepTable"/>
              <w:suppressAutoHyphens/>
              <w:rPr>
                <w:noProof w:val="0"/>
                <w:sz w:val="20"/>
                <w:szCs w:val="20"/>
                <w:lang w:val="en-US"/>
              </w:rPr>
            </w:pPr>
          </w:p>
          <w:p w14:paraId="38F3F16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It is therefore strongly recommended to </w:t>
            </w:r>
            <w:proofErr w:type="spellStart"/>
            <w:r w:rsidRPr="00376C18">
              <w:rPr>
                <w:noProof w:val="0"/>
                <w:sz w:val="20"/>
                <w:szCs w:val="20"/>
                <w:lang w:val="en-US"/>
              </w:rPr>
              <w:t>analyse</w:t>
            </w:r>
            <w:proofErr w:type="spellEnd"/>
            <w:r w:rsidRPr="00376C18">
              <w:rPr>
                <w:noProof w:val="0"/>
                <w:sz w:val="20"/>
                <w:szCs w:val="20"/>
                <w:lang w:val="en-US"/>
              </w:rPr>
              <w:t xml:space="preserve"> these samples within 24 hours after extraction.</w:t>
            </w:r>
          </w:p>
          <w:p w14:paraId="0181B459" w14:textId="77777777" w:rsidR="00087F46" w:rsidRPr="00376C18" w:rsidRDefault="00087F46" w:rsidP="00FE2297">
            <w:pPr>
              <w:pStyle w:val="RepTable"/>
              <w:suppressAutoHyphens/>
              <w:rPr>
                <w:noProof w:val="0"/>
                <w:sz w:val="20"/>
                <w:szCs w:val="20"/>
                <w:lang w:val="en-US"/>
              </w:rPr>
            </w:pPr>
          </w:p>
          <w:p w14:paraId="67F0745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N-</w:t>
            </w:r>
            <w:proofErr w:type="spellStart"/>
            <w:r w:rsidRPr="00376C18">
              <w:rPr>
                <w:noProof w:val="0"/>
                <w:sz w:val="20"/>
                <w:szCs w:val="20"/>
                <w:lang w:val="en-US"/>
              </w:rPr>
              <w:t>desmethyl</w:t>
            </w:r>
            <w:proofErr w:type="spellEnd"/>
            <w:r w:rsidRPr="00376C18">
              <w:rPr>
                <w:noProof w:val="0"/>
                <w:sz w:val="20"/>
                <w:szCs w:val="20"/>
                <w:lang w:val="en-US"/>
              </w:rPr>
              <w:t xml:space="preserve"> Propamocarb was found to be stable in all poultry matrices </w:t>
            </w:r>
            <w:proofErr w:type="spellStart"/>
            <w:r w:rsidRPr="00376C18">
              <w:rPr>
                <w:noProof w:val="0"/>
                <w:sz w:val="20"/>
                <w:szCs w:val="20"/>
                <w:lang w:val="en-US"/>
              </w:rPr>
              <w:t>analysed</w:t>
            </w:r>
            <w:proofErr w:type="spellEnd"/>
            <w:r w:rsidRPr="00376C18">
              <w:rPr>
                <w:noProof w:val="0"/>
                <w:sz w:val="20"/>
                <w:szCs w:val="20"/>
                <w:lang w:val="en-US"/>
              </w:rPr>
              <w:t xml:space="preserve"> within this study for at least seven days when stored at 5 ± 4 °C under dark conditions.</w:t>
            </w:r>
          </w:p>
        </w:tc>
      </w:tr>
    </w:tbl>
    <w:p w14:paraId="650B9F5A" w14:textId="77777777" w:rsidR="00087F46" w:rsidRPr="00D01B1A" w:rsidRDefault="00087F46" w:rsidP="00BA58E7">
      <w:pPr>
        <w:pStyle w:val="RepNewPart"/>
        <w:suppressAutoHyphens/>
        <w:spacing w:before="480"/>
        <w:rPr>
          <w:lang w:val="en-US"/>
        </w:rPr>
      </w:pPr>
      <w:r w:rsidRPr="00D01B1A">
        <w:rPr>
          <w:lang w:val="en-US"/>
        </w:rPr>
        <w:t>Conclusion</w:t>
      </w:r>
    </w:p>
    <w:p w14:paraId="09ED2680" w14:textId="6E0FFE9C" w:rsidR="00087F46" w:rsidRPr="00D01B1A" w:rsidRDefault="00087F46" w:rsidP="00FE2297">
      <w:pPr>
        <w:pStyle w:val="RepStandard"/>
      </w:pPr>
      <w:r w:rsidRPr="00D01B1A">
        <w:t>The method meets all guideline criteria to determine residues of N-</w:t>
      </w:r>
      <w:proofErr w:type="spellStart"/>
      <w:r w:rsidRPr="00D01B1A">
        <w:t>desmethyl</w:t>
      </w:r>
      <w:proofErr w:type="spellEnd"/>
      <w:r w:rsidRPr="00D01B1A">
        <w:t xml:space="preserve"> Propamocarb hydrochloride and N-oxide Propamocarb hydrochloride at the LOQ of 0.01 mg/kg (0.0083 mg/kg as N-</w:t>
      </w:r>
      <w:proofErr w:type="spellStart"/>
      <w:r w:rsidRPr="00D01B1A">
        <w:t>desmethyl</w:t>
      </w:r>
      <w:proofErr w:type="spellEnd"/>
      <w:r w:rsidRPr="00D01B1A">
        <w:t xml:space="preserve"> Propamocarb and 0.0085 mg/kg as N-oxide Propamocarb) in animal tissues, milk and eggs.</w:t>
      </w:r>
    </w:p>
    <w:p w14:paraId="69EAB811" w14:textId="77777777" w:rsidR="00087F46" w:rsidRPr="00D01B1A" w:rsidRDefault="00087F46" w:rsidP="00FE2297">
      <w:pPr>
        <w:pStyle w:val="RepAppendix4"/>
        <w:rPr>
          <w:lang w:val="en-US"/>
        </w:rPr>
      </w:pPr>
      <w:r w:rsidRPr="00D01B1A">
        <w:rPr>
          <w:lang w:val="en-US"/>
        </w:rPr>
        <w:t xml:space="preserve">Description of Methods for the Analysis of Soil (KCP 5.2) </w:t>
      </w:r>
    </w:p>
    <w:p w14:paraId="6CA44D86" w14:textId="77777777" w:rsidR="00087F46" w:rsidRPr="00D01B1A" w:rsidRDefault="00087F46" w:rsidP="00FE2297">
      <w:pPr>
        <w:pStyle w:val="RepAppendix5"/>
        <w:rPr>
          <w:lang w:val="en-US"/>
        </w:rPr>
      </w:pPr>
      <w:bookmarkStart w:id="525" w:name="_Hlk133491583"/>
      <w:r w:rsidRPr="00D01B1A">
        <w:rPr>
          <w:lang w:val="en-US"/>
        </w:rPr>
        <w:t>Analytical method 4</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8A3031" w14:paraId="3DD94B99" w14:textId="77777777" w:rsidTr="008A3031">
        <w:tc>
          <w:tcPr>
            <w:tcW w:w="1063" w:type="pct"/>
            <w:shd w:val="clear" w:color="auto" w:fill="D9D9D9" w:themeFill="background1" w:themeFillShade="D9"/>
          </w:tcPr>
          <w:bookmarkEnd w:id="525"/>
          <w:p w14:paraId="763EF65A" w14:textId="77777777" w:rsidR="00087F46" w:rsidRPr="008A3031" w:rsidRDefault="00087F46" w:rsidP="00FE2297">
            <w:pPr>
              <w:widowControl w:val="0"/>
              <w:jc w:val="both"/>
              <w:rPr>
                <w:rFonts w:ascii="Times New Roman" w:eastAsia="Batang" w:hAnsi="Times New Roman" w:cs="Times New Roman"/>
                <w:sz w:val="22"/>
              </w:rPr>
            </w:pPr>
            <w:r w:rsidRPr="008A3031">
              <w:rPr>
                <w:rFonts w:ascii="Times New Roman" w:hAnsi="Times New Roman" w:cs="Times New Roman"/>
                <w:sz w:val="22"/>
              </w:rPr>
              <w:t xml:space="preserve">Comments of </w:t>
            </w:r>
            <w:proofErr w:type="spellStart"/>
            <w:r w:rsidRPr="008A3031">
              <w:rPr>
                <w:rFonts w:ascii="Times New Roman" w:hAnsi="Times New Roman" w:cs="Times New Roman"/>
                <w:sz w:val="22"/>
              </w:rPr>
              <w:t>zRMS</w:t>
            </w:r>
            <w:proofErr w:type="spellEnd"/>
            <w:r w:rsidRPr="008A3031">
              <w:rPr>
                <w:rFonts w:ascii="Times New Roman" w:hAnsi="Times New Roman" w:cs="Times New Roman"/>
                <w:sz w:val="22"/>
              </w:rPr>
              <w:t>:</w:t>
            </w:r>
          </w:p>
        </w:tc>
        <w:tc>
          <w:tcPr>
            <w:tcW w:w="3937" w:type="pct"/>
            <w:shd w:val="clear" w:color="auto" w:fill="D9D9D9" w:themeFill="background1" w:themeFillShade="D9"/>
          </w:tcPr>
          <w:p w14:paraId="4C814504" w14:textId="77777777" w:rsidR="008A3031" w:rsidRDefault="008A3031" w:rsidP="008A3031">
            <w:pPr>
              <w:pStyle w:val="RepTable"/>
              <w:rPr>
                <w:rFonts w:ascii="Times New Roman" w:hAnsi="Times New Roman" w:cs="Times New Roman"/>
                <w:lang w:val="en-US"/>
              </w:rPr>
            </w:pPr>
            <w:r w:rsidRPr="008A3031">
              <w:rPr>
                <w:rFonts w:ascii="Times New Roman" w:hAnsi="Times New Roman" w:cs="Times New Roman"/>
                <w:noProof w:val="0"/>
                <w:lang w:val="en-US"/>
              </w:rPr>
              <w:t>EU agreed (RAR 2017)</w:t>
            </w:r>
            <w:r>
              <w:rPr>
                <w:rFonts w:ascii="Times New Roman" w:hAnsi="Times New Roman" w:cs="Times New Roman"/>
                <w:noProof w:val="0"/>
                <w:lang w:val="en-US"/>
              </w:rPr>
              <w:t xml:space="preserve"> </w:t>
            </w:r>
            <w:r w:rsidRPr="008A3031">
              <w:rPr>
                <w:rFonts w:ascii="Times New Roman" w:hAnsi="Times New Roman" w:cs="Times New Roman"/>
                <w:noProof w:val="0"/>
                <w:lang w:val="en-US"/>
              </w:rPr>
              <w:t>Provided in Appendix 2 for information</w:t>
            </w:r>
            <w:r>
              <w:rPr>
                <w:rFonts w:ascii="Times New Roman" w:hAnsi="Times New Roman" w:cs="Times New Roman"/>
                <w:lang w:val="en-US"/>
              </w:rPr>
              <w:t>.</w:t>
            </w:r>
          </w:p>
          <w:p w14:paraId="687DD174" w14:textId="4C77F4A3" w:rsidR="00087F46" w:rsidRPr="008A3031" w:rsidRDefault="008A3031" w:rsidP="008A3031">
            <w:pPr>
              <w:pStyle w:val="RepTable"/>
              <w:rPr>
                <w:rFonts w:ascii="Times New Roman" w:hAnsi="Times New Roman" w:cs="Times New Roman"/>
                <w:noProof w:val="0"/>
                <w:lang w:val="en-US"/>
              </w:rPr>
            </w:pPr>
            <w:r>
              <w:rPr>
                <w:rFonts w:ascii="Times New Roman" w:hAnsi="Times New Roman" w:cs="Times New Roman"/>
                <w:lang w:val="en-US"/>
              </w:rPr>
              <w:t>No comments.</w:t>
            </w:r>
            <w:r w:rsidR="00087F46" w:rsidRPr="008A3031">
              <w:rPr>
                <w:rFonts w:ascii="Times New Roman" w:hAnsi="Times New Roman" w:cs="Times New Roman"/>
                <w:noProof w:val="0"/>
                <w:lang w:val="en-US"/>
              </w:rPr>
              <w:fldChar w:fldCharType="begin"/>
            </w:r>
            <w:r w:rsidR="00087F46" w:rsidRPr="008A3031">
              <w:rPr>
                <w:rFonts w:ascii="Times New Roman" w:hAnsi="Times New Roman" w:cs="Times New Roman"/>
                <w:noProof w:val="0"/>
                <w:lang w:val="en-US"/>
              </w:rPr>
              <w:instrText xml:space="preserve"> FORMTEXT </w:instrText>
            </w:r>
            <w:r w:rsidR="00087F46" w:rsidRPr="008A3031">
              <w:rPr>
                <w:rFonts w:ascii="Times New Roman" w:hAnsi="Times New Roman" w:cs="Times New Roman"/>
                <w:noProof w:val="0"/>
                <w:lang w:val="en-US"/>
              </w:rPr>
              <w:fldChar w:fldCharType="separate"/>
            </w:r>
            <w:r w:rsidR="00087F46" w:rsidRPr="008A3031">
              <w:rPr>
                <w:rFonts w:ascii="Times New Roman" w:hAnsi="Times New Roman" w:cs="Times New Roman"/>
                <w:noProof w:val="0"/>
                <w:lang w:val="en-US"/>
              </w:rPr>
              <w:fldChar w:fldCharType="end"/>
            </w:r>
          </w:p>
        </w:tc>
      </w:tr>
    </w:tbl>
    <w:p w14:paraId="5435FB1B" w14:textId="77777777" w:rsidR="00087F46" w:rsidRPr="00D01B1A" w:rsidRDefault="00087F46" w:rsidP="00FE2297"/>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13BAF136" w14:textId="77777777" w:rsidTr="00FE2297">
        <w:trPr>
          <w:gridAfter w:val="1"/>
          <w:wAfter w:w="37" w:type="pct"/>
        </w:trPr>
        <w:tc>
          <w:tcPr>
            <w:tcW w:w="1343" w:type="pct"/>
            <w:shd w:val="clear" w:color="auto" w:fill="auto"/>
          </w:tcPr>
          <w:p w14:paraId="57A5F82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152DC01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Analytical method 01448 for the determination of propamocarb in soil by HPLC-MS/MS</w:t>
            </w:r>
          </w:p>
          <w:p w14:paraId="17301179"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Freitag, T &amp; Koch, V., 2015</w:t>
            </w:r>
          </w:p>
          <w:p w14:paraId="2A1B08E1"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 No MR-15/013</w:t>
            </w:r>
          </w:p>
          <w:p w14:paraId="6A3062D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Document No. M-525885-01-1</w:t>
            </w:r>
          </w:p>
          <w:p w14:paraId="5D4DFB9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779C1DC2" w14:textId="77777777" w:rsidTr="00FE2297">
        <w:trPr>
          <w:gridAfter w:val="1"/>
          <w:wAfter w:w="37" w:type="pct"/>
        </w:trPr>
        <w:tc>
          <w:tcPr>
            <w:tcW w:w="1343" w:type="pct"/>
            <w:shd w:val="clear" w:color="auto" w:fill="auto"/>
          </w:tcPr>
          <w:p w14:paraId="05C44E0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56F333B8"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Regulation (EC) No 1107/2009 of the European Parliament and of the Council of 21 October 2009 concerning the placing of plant protection products on the market and repealing Council Directives 79/117/EEC and 91/414/EEC</w:t>
            </w:r>
          </w:p>
          <w:p w14:paraId="4B14025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European Commission Guidance Document for Generating and Reporting Methods of Analysis in Support of Pre-Registration data Requirements for Annex II (part A, Section 4) and Annex III (part A, section 5) of directive 91/414, SANCO/3029/99 rev. 4, 11/07/00</w:t>
            </w:r>
          </w:p>
          <w:p w14:paraId="59ABB8E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Guidance document on residue analytical methods, SANCO/825/00/rev. 8.1, European Commission, Directorate General Health and Consumer Protection 16/11/2010</w:t>
            </w:r>
          </w:p>
          <w:p w14:paraId="2BE126D9"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US EPA Residue Chemistry Test Guideline OCSPP 860.1340: Residue Analytical Method</w:t>
            </w:r>
          </w:p>
        </w:tc>
      </w:tr>
      <w:tr w:rsidR="00087F46" w:rsidRPr="00D01B1A" w14:paraId="0095027C" w14:textId="77777777" w:rsidTr="00FE2297">
        <w:trPr>
          <w:gridAfter w:val="1"/>
          <w:wAfter w:w="37" w:type="pct"/>
        </w:trPr>
        <w:tc>
          <w:tcPr>
            <w:tcW w:w="1343" w:type="pct"/>
            <w:shd w:val="clear" w:color="auto" w:fill="auto"/>
          </w:tcPr>
          <w:p w14:paraId="3B2E8DE5"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04064BC2"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not specified</w:t>
            </w:r>
          </w:p>
        </w:tc>
      </w:tr>
      <w:tr w:rsidR="00087F46" w:rsidRPr="00D01B1A" w14:paraId="5D3AA936" w14:textId="77777777" w:rsidTr="00FE2297">
        <w:trPr>
          <w:gridAfter w:val="1"/>
          <w:wAfter w:w="37" w:type="pct"/>
        </w:trPr>
        <w:tc>
          <w:tcPr>
            <w:tcW w:w="1343" w:type="pct"/>
            <w:shd w:val="clear" w:color="auto" w:fill="auto"/>
          </w:tcPr>
          <w:p w14:paraId="6F8CFA94"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0E75EE11"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Yes</w:t>
            </w:r>
          </w:p>
        </w:tc>
      </w:tr>
      <w:tr w:rsidR="00087F46" w:rsidRPr="00D01B1A" w14:paraId="6F663E33" w14:textId="77777777" w:rsidTr="00FE2297">
        <w:tc>
          <w:tcPr>
            <w:tcW w:w="1343" w:type="pct"/>
            <w:shd w:val="clear" w:color="auto" w:fill="auto"/>
          </w:tcPr>
          <w:p w14:paraId="2E7A6EC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29F9CE2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tbl>
    <w:p w14:paraId="406D25C9" w14:textId="77777777" w:rsidR="00087F46" w:rsidRPr="00D01B1A" w:rsidRDefault="00087F46" w:rsidP="00FE2297">
      <w:pPr>
        <w:pStyle w:val="RepNewPart"/>
        <w:suppressAutoHyphens/>
        <w:rPr>
          <w:lang w:val="en-US"/>
        </w:rPr>
      </w:pPr>
      <w:r w:rsidRPr="00D01B1A">
        <w:rPr>
          <w:lang w:val="en-US"/>
        </w:rPr>
        <w:t>Materials and methods</w:t>
      </w:r>
    </w:p>
    <w:p w14:paraId="364F6237"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The analytical method 01448 was developed for the determination of Propamocarb in soil by LC/MS/MS with two MRM transitions. Soil samples of 25 g were extracted three times successively each by shaking with 50 mL of 1 N aqueous hydrochloric acid for 60 min followed by neutralization with aqueous (25%) ammonia solution and centrifugation. The combined soil extract was diluted and the analyte was quantified and its identity confirmed by high performance liquid chromatography coupled with MS/MS (HPLC-MS/MS) detection in the MRM mode. The method was validated using a silt loam (</w:t>
      </w:r>
      <w:proofErr w:type="spellStart"/>
      <w:r w:rsidRPr="00D01B1A">
        <w:rPr>
          <w:rFonts w:ascii="Times New Roman" w:hAnsi="Times New Roman" w:cs="Times New Roman"/>
          <w:sz w:val="22"/>
        </w:rPr>
        <w:t>Höfchen</w:t>
      </w:r>
      <w:proofErr w:type="spellEnd"/>
      <w:r w:rsidRPr="00D01B1A">
        <w:rPr>
          <w:rFonts w:ascii="Times New Roman" w:hAnsi="Times New Roman" w:cs="Times New Roman"/>
          <w:sz w:val="22"/>
        </w:rPr>
        <w:t>, OM 1.58%) and a sandy loam soil (</w:t>
      </w:r>
      <w:proofErr w:type="spellStart"/>
      <w:r w:rsidRPr="00D01B1A">
        <w:rPr>
          <w:rFonts w:ascii="Times New Roman" w:hAnsi="Times New Roman" w:cs="Times New Roman"/>
          <w:sz w:val="22"/>
        </w:rPr>
        <w:t>Laacher</w:t>
      </w:r>
      <w:proofErr w:type="spellEnd"/>
      <w:r w:rsidRPr="00D01B1A">
        <w:rPr>
          <w:rFonts w:ascii="Times New Roman" w:hAnsi="Times New Roman" w:cs="Times New Roman"/>
          <w:sz w:val="22"/>
        </w:rPr>
        <w:t xml:space="preserve"> Hof, OM 2.06%). Quantitation was performed by using matrix-matched standards.</w:t>
      </w:r>
    </w:p>
    <w:p w14:paraId="726BE5C2" w14:textId="55C903B7" w:rsidR="00087F46" w:rsidRPr="00D01B1A" w:rsidRDefault="00087F46" w:rsidP="00FE2297">
      <w:pPr>
        <w:keepNext/>
        <w:keepLines/>
        <w:widowControl w:val="0"/>
        <w:tabs>
          <w:tab w:val="left" w:pos="1985"/>
        </w:tabs>
        <w:suppressAutoHyphens/>
        <w:spacing w:before="200" w:after="120"/>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123</w:t>
      </w:r>
      <w:r w:rsidRPr="00D01B1A">
        <w:rPr>
          <w:rFonts w:ascii="Times New Roman" w:hAnsi="Times New Roman" w:cs="Times New Roman"/>
          <w:b/>
          <w:bCs/>
          <w:sz w:val="22"/>
        </w:rPr>
        <w:fldChar w:fldCharType="end"/>
      </w:r>
      <w:r w:rsidRPr="00D01B1A">
        <w:rPr>
          <w:rFonts w:ascii="Times New Roman" w:hAnsi="Times New Roman" w:cs="Times New Roman"/>
          <w:b/>
          <w:bCs/>
          <w:sz w:val="22"/>
        </w:rPr>
        <w:t>: Soil characteristics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4"/>
        <w:gridCol w:w="3114"/>
        <w:gridCol w:w="3117"/>
      </w:tblGrid>
      <w:tr w:rsidR="00087F46" w:rsidRPr="00D01B1A" w14:paraId="212B62C2" w14:textId="77777777" w:rsidTr="00FE2297">
        <w:trPr>
          <w:trHeight w:val="250"/>
        </w:trPr>
        <w:tc>
          <w:tcPr>
            <w:tcW w:w="1666" w:type="pct"/>
          </w:tcPr>
          <w:p w14:paraId="305A3837" w14:textId="77777777" w:rsidR="00087F46" w:rsidRPr="00D01B1A" w:rsidRDefault="00087F46" w:rsidP="00FE2297">
            <w:pPr>
              <w:rPr>
                <w:b/>
                <w:bCs/>
                <w:sz w:val="20"/>
                <w:szCs w:val="20"/>
              </w:rPr>
            </w:pPr>
            <w:r w:rsidRPr="00D01B1A">
              <w:rPr>
                <w:b/>
                <w:bCs/>
                <w:sz w:val="20"/>
                <w:szCs w:val="20"/>
              </w:rPr>
              <w:t xml:space="preserve">Description </w:t>
            </w:r>
          </w:p>
        </w:tc>
        <w:tc>
          <w:tcPr>
            <w:tcW w:w="1666" w:type="pct"/>
          </w:tcPr>
          <w:p w14:paraId="102B6FD3" w14:textId="77777777" w:rsidR="00087F46" w:rsidRPr="00D01B1A" w:rsidRDefault="00087F46" w:rsidP="00FE2297">
            <w:pPr>
              <w:rPr>
                <w:b/>
                <w:bCs/>
                <w:sz w:val="20"/>
                <w:szCs w:val="20"/>
              </w:rPr>
            </w:pPr>
            <w:r w:rsidRPr="00D01B1A">
              <w:rPr>
                <w:b/>
                <w:bCs/>
                <w:sz w:val="20"/>
                <w:szCs w:val="20"/>
              </w:rPr>
              <w:t xml:space="preserve">Soil </w:t>
            </w:r>
            <w:proofErr w:type="spellStart"/>
            <w:r w:rsidRPr="00D01B1A">
              <w:rPr>
                <w:b/>
                <w:bCs/>
                <w:sz w:val="20"/>
                <w:szCs w:val="20"/>
              </w:rPr>
              <w:t>Höfchen</w:t>
            </w:r>
            <w:proofErr w:type="spellEnd"/>
            <w:r w:rsidRPr="00D01B1A">
              <w:rPr>
                <w:b/>
                <w:bCs/>
                <w:sz w:val="20"/>
                <w:szCs w:val="20"/>
              </w:rPr>
              <w:t xml:space="preserve"> Plot 4011; 0-30 cm soil layer </w:t>
            </w:r>
          </w:p>
        </w:tc>
        <w:tc>
          <w:tcPr>
            <w:tcW w:w="1667" w:type="pct"/>
          </w:tcPr>
          <w:p w14:paraId="6D6D9CF5" w14:textId="77777777" w:rsidR="00087F46" w:rsidRPr="00D01B1A" w:rsidRDefault="00087F46" w:rsidP="00FE2297">
            <w:pPr>
              <w:rPr>
                <w:b/>
                <w:bCs/>
                <w:sz w:val="20"/>
                <w:szCs w:val="20"/>
              </w:rPr>
            </w:pPr>
            <w:r w:rsidRPr="00D01B1A">
              <w:rPr>
                <w:b/>
                <w:bCs/>
                <w:sz w:val="20"/>
                <w:szCs w:val="20"/>
              </w:rPr>
              <w:t xml:space="preserve">Soil </w:t>
            </w:r>
            <w:proofErr w:type="spellStart"/>
            <w:r w:rsidRPr="00D01B1A">
              <w:rPr>
                <w:b/>
                <w:bCs/>
                <w:sz w:val="20"/>
                <w:szCs w:val="20"/>
              </w:rPr>
              <w:t>Laacher</w:t>
            </w:r>
            <w:proofErr w:type="spellEnd"/>
            <w:r w:rsidRPr="00D01B1A">
              <w:rPr>
                <w:b/>
                <w:bCs/>
                <w:sz w:val="20"/>
                <w:szCs w:val="20"/>
              </w:rPr>
              <w:t xml:space="preserve"> Hof Plot 712/18; 0-30 cm soil layer </w:t>
            </w:r>
          </w:p>
        </w:tc>
      </w:tr>
      <w:tr w:rsidR="00087F46" w:rsidRPr="00D01B1A" w14:paraId="7E51E3F4" w14:textId="77777777" w:rsidTr="00FE2297">
        <w:trPr>
          <w:trHeight w:val="100"/>
        </w:trPr>
        <w:tc>
          <w:tcPr>
            <w:tcW w:w="1666" w:type="pct"/>
          </w:tcPr>
          <w:p w14:paraId="18787AC8" w14:textId="77777777" w:rsidR="00087F46" w:rsidRPr="00D01B1A" w:rsidRDefault="00087F46" w:rsidP="00FE2297">
            <w:pPr>
              <w:rPr>
                <w:sz w:val="20"/>
                <w:szCs w:val="20"/>
              </w:rPr>
            </w:pPr>
            <w:r w:rsidRPr="00D01B1A">
              <w:rPr>
                <w:sz w:val="20"/>
                <w:szCs w:val="20"/>
              </w:rPr>
              <w:t>pH (in CaCl</w:t>
            </w:r>
            <w:r w:rsidRPr="00D01B1A">
              <w:rPr>
                <w:sz w:val="20"/>
                <w:szCs w:val="20"/>
                <w:vertAlign w:val="superscript"/>
              </w:rPr>
              <w:t>2</w:t>
            </w:r>
            <w:r w:rsidRPr="00D01B1A">
              <w:rPr>
                <w:sz w:val="20"/>
                <w:szCs w:val="20"/>
              </w:rPr>
              <w:t xml:space="preserve"> solution) </w:t>
            </w:r>
          </w:p>
        </w:tc>
        <w:tc>
          <w:tcPr>
            <w:tcW w:w="1666" w:type="pct"/>
          </w:tcPr>
          <w:p w14:paraId="610AF703" w14:textId="77777777" w:rsidR="00087F46" w:rsidRPr="00D01B1A" w:rsidRDefault="00087F46" w:rsidP="00FE2297">
            <w:pPr>
              <w:rPr>
                <w:sz w:val="20"/>
                <w:szCs w:val="20"/>
              </w:rPr>
            </w:pPr>
            <w:r w:rsidRPr="00D01B1A">
              <w:rPr>
                <w:sz w:val="20"/>
                <w:szCs w:val="20"/>
              </w:rPr>
              <w:t xml:space="preserve">6.7 </w:t>
            </w:r>
          </w:p>
        </w:tc>
        <w:tc>
          <w:tcPr>
            <w:tcW w:w="1667" w:type="pct"/>
          </w:tcPr>
          <w:p w14:paraId="7CB31C4E" w14:textId="77777777" w:rsidR="00087F46" w:rsidRPr="00D01B1A" w:rsidRDefault="00087F46" w:rsidP="00FE2297">
            <w:pPr>
              <w:rPr>
                <w:sz w:val="20"/>
                <w:szCs w:val="20"/>
              </w:rPr>
            </w:pPr>
            <w:r w:rsidRPr="00D01B1A">
              <w:rPr>
                <w:sz w:val="20"/>
                <w:szCs w:val="20"/>
              </w:rPr>
              <w:t xml:space="preserve">6.8 </w:t>
            </w:r>
          </w:p>
        </w:tc>
      </w:tr>
      <w:tr w:rsidR="00087F46" w:rsidRPr="00D01B1A" w14:paraId="7C37352F" w14:textId="77777777" w:rsidTr="00FE2297">
        <w:trPr>
          <w:trHeight w:val="100"/>
        </w:trPr>
        <w:tc>
          <w:tcPr>
            <w:tcW w:w="1666" w:type="pct"/>
          </w:tcPr>
          <w:p w14:paraId="26A2FF27" w14:textId="77777777" w:rsidR="00087F46" w:rsidRPr="00D01B1A" w:rsidRDefault="00087F46" w:rsidP="00FE2297">
            <w:pPr>
              <w:rPr>
                <w:sz w:val="20"/>
                <w:szCs w:val="20"/>
              </w:rPr>
            </w:pPr>
            <w:r w:rsidRPr="00D01B1A">
              <w:rPr>
                <w:sz w:val="20"/>
                <w:szCs w:val="20"/>
              </w:rPr>
              <w:lastRenderedPageBreak/>
              <w:t>pH (in H</w:t>
            </w:r>
            <w:r w:rsidRPr="00D01B1A">
              <w:rPr>
                <w:sz w:val="20"/>
                <w:szCs w:val="20"/>
                <w:vertAlign w:val="subscript"/>
              </w:rPr>
              <w:t>2</w:t>
            </w:r>
            <w:r w:rsidRPr="00D01B1A">
              <w:rPr>
                <w:sz w:val="20"/>
                <w:szCs w:val="20"/>
              </w:rPr>
              <w:t xml:space="preserve">O) </w:t>
            </w:r>
          </w:p>
        </w:tc>
        <w:tc>
          <w:tcPr>
            <w:tcW w:w="1666" w:type="pct"/>
          </w:tcPr>
          <w:p w14:paraId="56234A37" w14:textId="77777777" w:rsidR="00087F46" w:rsidRPr="00D01B1A" w:rsidRDefault="00087F46" w:rsidP="00FE2297">
            <w:pPr>
              <w:rPr>
                <w:sz w:val="20"/>
                <w:szCs w:val="20"/>
              </w:rPr>
            </w:pPr>
            <w:r w:rsidRPr="00D01B1A">
              <w:rPr>
                <w:sz w:val="20"/>
                <w:szCs w:val="20"/>
              </w:rPr>
              <w:t xml:space="preserve">7.4 </w:t>
            </w:r>
          </w:p>
        </w:tc>
        <w:tc>
          <w:tcPr>
            <w:tcW w:w="1667" w:type="pct"/>
          </w:tcPr>
          <w:p w14:paraId="22E31206" w14:textId="77777777" w:rsidR="00087F46" w:rsidRPr="00D01B1A" w:rsidRDefault="00087F46" w:rsidP="00FE2297">
            <w:pPr>
              <w:rPr>
                <w:sz w:val="20"/>
                <w:szCs w:val="20"/>
              </w:rPr>
            </w:pPr>
            <w:r w:rsidRPr="00D01B1A">
              <w:rPr>
                <w:sz w:val="20"/>
                <w:szCs w:val="20"/>
              </w:rPr>
              <w:t xml:space="preserve">7.4 </w:t>
            </w:r>
          </w:p>
        </w:tc>
      </w:tr>
      <w:tr w:rsidR="00087F46" w:rsidRPr="00D01B1A" w14:paraId="50B8BF12" w14:textId="77777777" w:rsidTr="00FE2297">
        <w:trPr>
          <w:trHeight w:val="100"/>
        </w:trPr>
        <w:tc>
          <w:tcPr>
            <w:tcW w:w="1666" w:type="pct"/>
          </w:tcPr>
          <w:p w14:paraId="6D005770" w14:textId="77777777" w:rsidR="00087F46" w:rsidRPr="00D01B1A" w:rsidRDefault="00087F46" w:rsidP="00FE2297">
            <w:pPr>
              <w:rPr>
                <w:sz w:val="20"/>
                <w:szCs w:val="20"/>
              </w:rPr>
            </w:pPr>
            <w:r w:rsidRPr="00D01B1A">
              <w:rPr>
                <w:sz w:val="20"/>
                <w:szCs w:val="20"/>
              </w:rPr>
              <w:t xml:space="preserve">Organic Carbon (%) </w:t>
            </w:r>
          </w:p>
        </w:tc>
        <w:tc>
          <w:tcPr>
            <w:tcW w:w="1666" w:type="pct"/>
          </w:tcPr>
          <w:p w14:paraId="41275E32" w14:textId="77777777" w:rsidR="00087F46" w:rsidRPr="00D01B1A" w:rsidRDefault="00087F46" w:rsidP="00FE2297">
            <w:pPr>
              <w:rPr>
                <w:sz w:val="20"/>
                <w:szCs w:val="20"/>
              </w:rPr>
            </w:pPr>
            <w:r w:rsidRPr="00D01B1A">
              <w:rPr>
                <w:sz w:val="20"/>
                <w:szCs w:val="20"/>
              </w:rPr>
              <w:t xml:space="preserve">0.92 </w:t>
            </w:r>
          </w:p>
        </w:tc>
        <w:tc>
          <w:tcPr>
            <w:tcW w:w="1667" w:type="pct"/>
          </w:tcPr>
          <w:p w14:paraId="1E557D68" w14:textId="77777777" w:rsidR="00087F46" w:rsidRPr="00D01B1A" w:rsidRDefault="00087F46" w:rsidP="00FE2297">
            <w:pPr>
              <w:rPr>
                <w:sz w:val="20"/>
                <w:szCs w:val="20"/>
              </w:rPr>
            </w:pPr>
            <w:r w:rsidRPr="00D01B1A">
              <w:rPr>
                <w:sz w:val="20"/>
                <w:szCs w:val="20"/>
              </w:rPr>
              <w:t xml:space="preserve">1.20 </w:t>
            </w:r>
          </w:p>
        </w:tc>
      </w:tr>
      <w:tr w:rsidR="00087F46" w:rsidRPr="00D01B1A" w14:paraId="5D8640AD" w14:textId="77777777" w:rsidTr="00FE2297">
        <w:trPr>
          <w:trHeight w:val="100"/>
        </w:trPr>
        <w:tc>
          <w:tcPr>
            <w:tcW w:w="1666" w:type="pct"/>
          </w:tcPr>
          <w:p w14:paraId="5A86E988" w14:textId="77777777" w:rsidR="00087F46" w:rsidRPr="00D01B1A" w:rsidRDefault="00087F46" w:rsidP="00FE2297">
            <w:pPr>
              <w:rPr>
                <w:sz w:val="20"/>
                <w:szCs w:val="20"/>
              </w:rPr>
            </w:pPr>
            <w:r w:rsidRPr="00D01B1A">
              <w:rPr>
                <w:sz w:val="20"/>
                <w:szCs w:val="20"/>
              </w:rPr>
              <w:t xml:space="preserve">Organic matter (%)* </w:t>
            </w:r>
          </w:p>
        </w:tc>
        <w:tc>
          <w:tcPr>
            <w:tcW w:w="1666" w:type="pct"/>
          </w:tcPr>
          <w:p w14:paraId="04B9F800" w14:textId="77777777" w:rsidR="00087F46" w:rsidRPr="00D01B1A" w:rsidRDefault="00087F46" w:rsidP="00FE2297">
            <w:pPr>
              <w:rPr>
                <w:sz w:val="20"/>
                <w:szCs w:val="20"/>
              </w:rPr>
            </w:pPr>
            <w:r w:rsidRPr="00D01B1A">
              <w:rPr>
                <w:sz w:val="20"/>
                <w:szCs w:val="20"/>
              </w:rPr>
              <w:t xml:space="preserve">1.58 </w:t>
            </w:r>
          </w:p>
        </w:tc>
        <w:tc>
          <w:tcPr>
            <w:tcW w:w="1667" w:type="pct"/>
          </w:tcPr>
          <w:p w14:paraId="6D6BD98F" w14:textId="77777777" w:rsidR="00087F46" w:rsidRPr="00D01B1A" w:rsidRDefault="00087F46" w:rsidP="00FE2297">
            <w:pPr>
              <w:rPr>
                <w:sz w:val="20"/>
                <w:szCs w:val="20"/>
              </w:rPr>
            </w:pPr>
            <w:r w:rsidRPr="00D01B1A">
              <w:rPr>
                <w:sz w:val="20"/>
                <w:szCs w:val="20"/>
              </w:rPr>
              <w:t xml:space="preserve">2.06 </w:t>
            </w:r>
          </w:p>
        </w:tc>
      </w:tr>
      <w:tr w:rsidR="00087F46" w:rsidRPr="00D01B1A" w14:paraId="4C32C6C2" w14:textId="77777777" w:rsidTr="00FE2297">
        <w:trPr>
          <w:trHeight w:val="250"/>
        </w:trPr>
        <w:tc>
          <w:tcPr>
            <w:tcW w:w="1666" w:type="pct"/>
          </w:tcPr>
          <w:p w14:paraId="026C2543" w14:textId="77777777" w:rsidR="00087F46" w:rsidRPr="00D01B1A" w:rsidRDefault="00087F46" w:rsidP="00FE2297">
            <w:pPr>
              <w:rPr>
                <w:sz w:val="20"/>
                <w:szCs w:val="20"/>
              </w:rPr>
            </w:pPr>
            <w:r w:rsidRPr="00D01B1A">
              <w:rPr>
                <w:sz w:val="20"/>
                <w:szCs w:val="20"/>
              </w:rPr>
              <w:t>Cation exchange capacity (</w:t>
            </w:r>
            <w:proofErr w:type="spellStart"/>
            <w:r w:rsidRPr="00D01B1A">
              <w:rPr>
                <w:sz w:val="20"/>
                <w:szCs w:val="20"/>
              </w:rPr>
              <w:t>meq</w:t>
            </w:r>
            <w:proofErr w:type="spellEnd"/>
            <w:r w:rsidRPr="00D01B1A">
              <w:rPr>
                <w:sz w:val="20"/>
                <w:szCs w:val="20"/>
              </w:rPr>
              <w:t xml:space="preserve">/100 g dry soil) </w:t>
            </w:r>
          </w:p>
        </w:tc>
        <w:tc>
          <w:tcPr>
            <w:tcW w:w="1666" w:type="pct"/>
          </w:tcPr>
          <w:p w14:paraId="09DE2AD9" w14:textId="77777777" w:rsidR="00087F46" w:rsidRPr="00D01B1A" w:rsidRDefault="00087F46" w:rsidP="00FE2297">
            <w:pPr>
              <w:rPr>
                <w:sz w:val="20"/>
                <w:szCs w:val="20"/>
              </w:rPr>
            </w:pPr>
            <w:r w:rsidRPr="00D01B1A">
              <w:rPr>
                <w:sz w:val="20"/>
                <w:szCs w:val="20"/>
              </w:rPr>
              <w:t xml:space="preserve">12.4 </w:t>
            </w:r>
          </w:p>
        </w:tc>
        <w:tc>
          <w:tcPr>
            <w:tcW w:w="1667" w:type="pct"/>
          </w:tcPr>
          <w:p w14:paraId="2B1E8075" w14:textId="77777777" w:rsidR="00087F46" w:rsidRPr="00D01B1A" w:rsidRDefault="00087F46" w:rsidP="00FE2297">
            <w:pPr>
              <w:rPr>
                <w:sz w:val="20"/>
                <w:szCs w:val="20"/>
              </w:rPr>
            </w:pPr>
            <w:r w:rsidRPr="00D01B1A">
              <w:rPr>
                <w:sz w:val="20"/>
                <w:szCs w:val="20"/>
              </w:rPr>
              <w:t xml:space="preserve">9.8 </w:t>
            </w:r>
          </w:p>
        </w:tc>
      </w:tr>
      <w:tr w:rsidR="00087F46" w:rsidRPr="00D01B1A" w14:paraId="25738CCD" w14:textId="77777777" w:rsidTr="00FE2297">
        <w:trPr>
          <w:trHeight w:val="250"/>
        </w:trPr>
        <w:tc>
          <w:tcPr>
            <w:tcW w:w="1666" w:type="pct"/>
          </w:tcPr>
          <w:p w14:paraId="52FFEF42" w14:textId="77777777" w:rsidR="00087F46" w:rsidRPr="00D01B1A" w:rsidRDefault="00087F46" w:rsidP="00FE2297">
            <w:pPr>
              <w:rPr>
                <w:sz w:val="20"/>
                <w:szCs w:val="20"/>
              </w:rPr>
            </w:pPr>
            <w:r w:rsidRPr="00D01B1A">
              <w:rPr>
                <w:sz w:val="20"/>
                <w:szCs w:val="20"/>
              </w:rPr>
              <w:t xml:space="preserve">Max. water holding capacity (g/100 g dry soil) </w:t>
            </w:r>
          </w:p>
        </w:tc>
        <w:tc>
          <w:tcPr>
            <w:tcW w:w="1666" w:type="pct"/>
          </w:tcPr>
          <w:p w14:paraId="3F8A92FD" w14:textId="77777777" w:rsidR="00087F46" w:rsidRPr="00D01B1A" w:rsidRDefault="00087F46" w:rsidP="00FE2297">
            <w:pPr>
              <w:rPr>
                <w:sz w:val="20"/>
                <w:szCs w:val="20"/>
              </w:rPr>
            </w:pPr>
            <w:r w:rsidRPr="00D01B1A">
              <w:rPr>
                <w:sz w:val="20"/>
                <w:szCs w:val="20"/>
              </w:rPr>
              <w:t xml:space="preserve">39.5 </w:t>
            </w:r>
          </w:p>
        </w:tc>
        <w:tc>
          <w:tcPr>
            <w:tcW w:w="1667" w:type="pct"/>
          </w:tcPr>
          <w:p w14:paraId="4235CFD9" w14:textId="77777777" w:rsidR="00087F46" w:rsidRPr="00D01B1A" w:rsidRDefault="00087F46" w:rsidP="00FE2297">
            <w:pPr>
              <w:rPr>
                <w:sz w:val="20"/>
                <w:szCs w:val="20"/>
              </w:rPr>
            </w:pPr>
            <w:r w:rsidRPr="00D01B1A">
              <w:rPr>
                <w:sz w:val="20"/>
                <w:szCs w:val="20"/>
              </w:rPr>
              <w:t xml:space="preserve">37.9 </w:t>
            </w:r>
          </w:p>
        </w:tc>
      </w:tr>
      <w:tr w:rsidR="00087F46" w:rsidRPr="00D01B1A" w14:paraId="25A116C8" w14:textId="77777777" w:rsidTr="00FE2297">
        <w:trPr>
          <w:trHeight w:val="250"/>
        </w:trPr>
        <w:tc>
          <w:tcPr>
            <w:tcW w:w="5000" w:type="pct"/>
            <w:gridSpan w:val="3"/>
          </w:tcPr>
          <w:p w14:paraId="5CED6D90" w14:textId="77777777" w:rsidR="00087F46" w:rsidRPr="00D01B1A" w:rsidRDefault="00087F46" w:rsidP="00FE2297">
            <w:pPr>
              <w:rPr>
                <w:sz w:val="20"/>
                <w:szCs w:val="20"/>
              </w:rPr>
            </w:pPr>
            <w:r w:rsidRPr="00D01B1A">
              <w:rPr>
                <w:sz w:val="20"/>
                <w:szCs w:val="20"/>
              </w:rPr>
              <w:t>Textural description according to USDA (fraction %)</w:t>
            </w:r>
          </w:p>
          <w:p w14:paraId="1B910608" w14:textId="77777777" w:rsidR="00087F46" w:rsidRPr="00D01B1A" w:rsidRDefault="00087F46" w:rsidP="00FE2297">
            <w:pPr>
              <w:rPr>
                <w:sz w:val="20"/>
                <w:szCs w:val="20"/>
              </w:rPr>
            </w:pPr>
          </w:p>
        </w:tc>
      </w:tr>
      <w:tr w:rsidR="00087F46" w:rsidRPr="00D01B1A" w14:paraId="69644C83" w14:textId="77777777" w:rsidTr="00FE2297">
        <w:trPr>
          <w:trHeight w:val="100"/>
        </w:trPr>
        <w:tc>
          <w:tcPr>
            <w:tcW w:w="1666" w:type="pct"/>
          </w:tcPr>
          <w:p w14:paraId="2FF3C123" w14:textId="77777777" w:rsidR="00087F46" w:rsidRPr="00D01B1A" w:rsidRDefault="00087F46" w:rsidP="00FE2297">
            <w:pPr>
              <w:rPr>
                <w:sz w:val="20"/>
                <w:szCs w:val="20"/>
              </w:rPr>
            </w:pPr>
            <w:r w:rsidRPr="00D01B1A">
              <w:rPr>
                <w:sz w:val="20"/>
                <w:szCs w:val="20"/>
              </w:rPr>
              <w:t xml:space="preserve">Clay (&lt;0.002 mm) </w:t>
            </w:r>
          </w:p>
        </w:tc>
        <w:tc>
          <w:tcPr>
            <w:tcW w:w="1666" w:type="pct"/>
          </w:tcPr>
          <w:p w14:paraId="35452452" w14:textId="77777777" w:rsidR="00087F46" w:rsidRPr="00D01B1A" w:rsidRDefault="00087F46" w:rsidP="00FE2297">
            <w:pPr>
              <w:rPr>
                <w:sz w:val="20"/>
                <w:szCs w:val="20"/>
              </w:rPr>
            </w:pPr>
            <w:r w:rsidRPr="00D01B1A">
              <w:rPr>
                <w:sz w:val="20"/>
                <w:szCs w:val="20"/>
              </w:rPr>
              <w:t xml:space="preserve">19.4 </w:t>
            </w:r>
          </w:p>
        </w:tc>
        <w:tc>
          <w:tcPr>
            <w:tcW w:w="1667" w:type="pct"/>
          </w:tcPr>
          <w:p w14:paraId="388F3801" w14:textId="77777777" w:rsidR="00087F46" w:rsidRPr="00D01B1A" w:rsidRDefault="00087F46" w:rsidP="00FE2297">
            <w:pPr>
              <w:rPr>
                <w:sz w:val="20"/>
                <w:szCs w:val="20"/>
              </w:rPr>
            </w:pPr>
            <w:r w:rsidRPr="00D01B1A">
              <w:rPr>
                <w:sz w:val="20"/>
                <w:szCs w:val="20"/>
              </w:rPr>
              <w:t xml:space="preserve">12.0 </w:t>
            </w:r>
          </w:p>
        </w:tc>
      </w:tr>
      <w:tr w:rsidR="00087F46" w:rsidRPr="00D01B1A" w14:paraId="0139FF97" w14:textId="77777777" w:rsidTr="00FE2297">
        <w:trPr>
          <w:trHeight w:val="100"/>
        </w:trPr>
        <w:tc>
          <w:tcPr>
            <w:tcW w:w="1666" w:type="pct"/>
          </w:tcPr>
          <w:p w14:paraId="47D828BD" w14:textId="77777777" w:rsidR="00087F46" w:rsidRPr="00D01B1A" w:rsidRDefault="00087F46" w:rsidP="00FE2297">
            <w:pPr>
              <w:rPr>
                <w:sz w:val="20"/>
                <w:szCs w:val="20"/>
              </w:rPr>
            </w:pPr>
            <w:r w:rsidRPr="00D01B1A">
              <w:rPr>
                <w:sz w:val="20"/>
                <w:szCs w:val="20"/>
              </w:rPr>
              <w:t xml:space="preserve">Silt (0.002 – 0.050 mm) </w:t>
            </w:r>
          </w:p>
        </w:tc>
        <w:tc>
          <w:tcPr>
            <w:tcW w:w="1666" w:type="pct"/>
          </w:tcPr>
          <w:p w14:paraId="4A9FAAC2" w14:textId="77777777" w:rsidR="00087F46" w:rsidRPr="00D01B1A" w:rsidRDefault="00087F46" w:rsidP="00FE2297">
            <w:pPr>
              <w:rPr>
                <w:sz w:val="20"/>
                <w:szCs w:val="20"/>
              </w:rPr>
            </w:pPr>
            <w:r w:rsidRPr="00D01B1A">
              <w:rPr>
                <w:sz w:val="20"/>
                <w:szCs w:val="20"/>
              </w:rPr>
              <w:t xml:space="preserve">76.3 </w:t>
            </w:r>
          </w:p>
        </w:tc>
        <w:tc>
          <w:tcPr>
            <w:tcW w:w="1667" w:type="pct"/>
          </w:tcPr>
          <w:p w14:paraId="6A66B4FB" w14:textId="77777777" w:rsidR="00087F46" w:rsidRPr="00D01B1A" w:rsidRDefault="00087F46" w:rsidP="00FE2297">
            <w:pPr>
              <w:rPr>
                <w:sz w:val="20"/>
                <w:szCs w:val="20"/>
              </w:rPr>
            </w:pPr>
            <w:r w:rsidRPr="00D01B1A">
              <w:rPr>
                <w:sz w:val="20"/>
                <w:szCs w:val="20"/>
              </w:rPr>
              <w:t xml:space="preserve">18.3 </w:t>
            </w:r>
          </w:p>
        </w:tc>
      </w:tr>
      <w:tr w:rsidR="00087F46" w:rsidRPr="00D01B1A" w14:paraId="7FC350C6" w14:textId="77777777" w:rsidTr="00FE2297">
        <w:trPr>
          <w:trHeight w:val="100"/>
        </w:trPr>
        <w:tc>
          <w:tcPr>
            <w:tcW w:w="1666" w:type="pct"/>
          </w:tcPr>
          <w:p w14:paraId="290F07BE" w14:textId="77777777" w:rsidR="00087F46" w:rsidRPr="00D01B1A" w:rsidRDefault="00087F46" w:rsidP="00FE2297">
            <w:pPr>
              <w:rPr>
                <w:sz w:val="20"/>
                <w:szCs w:val="20"/>
              </w:rPr>
            </w:pPr>
            <w:r w:rsidRPr="00D01B1A">
              <w:rPr>
                <w:sz w:val="20"/>
                <w:szCs w:val="20"/>
              </w:rPr>
              <w:t xml:space="preserve">Sand (0.050-2.000 mm) </w:t>
            </w:r>
          </w:p>
        </w:tc>
        <w:tc>
          <w:tcPr>
            <w:tcW w:w="1666" w:type="pct"/>
          </w:tcPr>
          <w:p w14:paraId="40A8CD3B" w14:textId="77777777" w:rsidR="00087F46" w:rsidRPr="00D01B1A" w:rsidRDefault="00087F46" w:rsidP="00FE2297">
            <w:pPr>
              <w:rPr>
                <w:sz w:val="20"/>
                <w:szCs w:val="20"/>
              </w:rPr>
            </w:pPr>
            <w:r w:rsidRPr="00D01B1A">
              <w:rPr>
                <w:sz w:val="20"/>
                <w:szCs w:val="20"/>
              </w:rPr>
              <w:t xml:space="preserve">4.3 </w:t>
            </w:r>
          </w:p>
        </w:tc>
        <w:tc>
          <w:tcPr>
            <w:tcW w:w="1667" w:type="pct"/>
          </w:tcPr>
          <w:p w14:paraId="26D6212C" w14:textId="77777777" w:rsidR="00087F46" w:rsidRPr="00D01B1A" w:rsidRDefault="00087F46" w:rsidP="00FE2297">
            <w:pPr>
              <w:rPr>
                <w:sz w:val="20"/>
                <w:szCs w:val="20"/>
              </w:rPr>
            </w:pPr>
            <w:r w:rsidRPr="00D01B1A">
              <w:rPr>
                <w:sz w:val="20"/>
                <w:szCs w:val="20"/>
              </w:rPr>
              <w:t xml:space="preserve">67.7 </w:t>
            </w:r>
          </w:p>
        </w:tc>
      </w:tr>
      <w:tr w:rsidR="00087F46" w:rsidRPr="00D01B1A" w14:paraId="28ADD3E2" w14:textId="77777777" w:rsidTr="00FE2297">
        <w:trPr>
          <w:trHeight w:val="100"/>
        </w:trPr>
        <w:tc>
          <w:tcPr>
            <w:tcW w:w="1666" w:type="pct"/>
          </w:tcPr>
          <w:p w14:paraId="02FEBA30" w14:textId="77777777" w:rsidR="00087F46" w:rsidRPr="00D01B1A" w:rsidRDefault="00087F46" w:rsidP="00FE2297">
            <w:pPr>
              <w:rPr>
                <w:sz w:val="20"/>
                <w:szCs w:val="20"/>
              </w:rPr>
            </w:pPr>
            <w:r w:rsidRPr="00D01B1A">
              <w:rPr>
                <w:sz w:val="20"/>
                <w:szCs w:val="20"/>
              </w:rPr>
              <w:t xml:space="preserve">Soil type </w:t>
            </w:r>
          </w:p>
        </w:tc>
        <w:tc>
          <w:tcPr>
            <w:tcW w:w="1666" w:type="pct"/>
          </w:tcPr>
          <w:p w14:paraId="01397977" w14:textId="77777777" w:rsidR="00087F46" w:rsidRPr="00D01B1A" w:rsidRDefault="00087F46" w:rsidP="00FE2297">
            <w:pPr>
              <w:rPr>
                <w:sz w:val="20"/>
                <w:szCs w:val="20"/>
              </w:rPr>
            </w:pPr>
            <w:r w:rsidRPr="00D01B1A">
              <w:rPr>
                <w:sz w:val="20"/>
                <w:szCs w:val="20"/>
              </w:rPr>
              <w:t xml:space="preserve">Silt loam </w:t>
            </w:r>
          </w:p>
        </w:tc>
        <w:tc>
          <w:tcPr>
            <w:tcW w:w="1667" w:type="pct"/>
          </w:tcPr>
          <w:p w14:paraId="14F57C4A" w14:textId="77777777" w:rsidR="00087F46" w:rsidRPr="00D01B1A" w:rsidRDefault="00087F46" w:rsidP="00FE2297">
            <w:pPr>
              <w:rPr>
                <w:sz w:val="20"/>
                <w:szCs w:val="20"/>
              </w:rPr>
            </w:pPr>
            <w:r w:rsidRPr="00D01B1A">
              <w:rPr>
                <w:sz w:val="20"/>
                <w:szCs w:val="20"/>
              </w:rPr>
              <w:t xml:space="preserve">Sandy loam </w:t>
            </w:r>
          </w:p>
        </w:tc>
      </w:tr>
      <w:tr w:rsidR="00087F46" w:rsidRPr="00D01B1A" w14:paraId="1886ABF7" w14:textId="77777777" w:rsidTr="00FE2297">
        <w:trPr>
          <w:trHeight w:val="104"/>
        </w:trPr>
        <w:tc>
          <w:tcPr>
            <w:tcW w:w="5000" w:type="pct"/>
            <w:gridSpan w:val="3"/>
          </w:tcPr>
          <w:p w14:paraId="2FA643E0" w14:textId="77777777" w:rsidR="00087F46" w:rsidRPr="00D01B1A" w:rsidRDefault="00087F46" w:rsidP="00FE2297">
            <w:pPr>
              <w:rPr>
                <w:sz w:val="20"/>
                <w:szCs w:val="20"/>
              </w:rPr>
            </w:pPr>
            <w:r w:rsidRPr="00D01B1A">
              <w:rPr>
                <w:sz w:val="20"/>
                <w:szCs w:val="20"/>
              </w:rPr>
              <w:t xml:space="preserve">*Organic matter = organic carbon x1.72 </w:t>
            </w:r>
          </w:p>
        </w:tc>
      </w:tr>
    </w:tbl>
    <w:p w14:paraId="6C55F274" w14:textId="65094535" w:rsidR="00087F46" w:rsidRPr="00D01B1A" w:rsidRDefault="00087F46" w:rsidP="00FE2297">
      <w:pPr>
        <w:keepNext/>
        <w:keepLines/>
        <w:widowControl w:val="0"/>
        <w:tabs>
          <w:tab w:val="left" w:pos="1985"/>
        </w:tabs>
        <w:suppressAutoHyphens/>
        <w:spacing w:before="200" w:after="120"/>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124</w:t>
      </w:r>
      <w:r w:rsidRPr="00D01B1A">
        <w:rPr>
          <w:rFonts w:ascii="Times New Roman" w:hAnsi="Times New Roman" w:cs="Times New Roman"/>
          <w:b/>
          <w:bCs/>
          <w:sz w:val="22"/>
        </w:rPr>
        <w:fldChar w:fldCharType="end"/>
      </w:r>
      <w:r w:rsidRPr="00D01B1A">
        <w:rPr>
          <w:rFonts w:ascii="Times New Roman" w:hAnsi="Times New Roman" w:cs="Times New Roman"/>
          <w:b/>
          <w:bCs/>
          <w:sz w:val="22"/>
        </w:rPr>
        <w:t xml:space="preserve">: MRM transitions (quantitation and confirmation) used for Propamocarb </w:t>
      </w:r>
    </w:p>
    <w:tbl>
      <w:tblPr>
        <w:tblStyle w:val="Tabela-Siatka"/>
        <w:tblW w:w="0" w:type="auto"/>
        <w:tblLook w:val="04A0" w:firstRow="1" w:lastRow="0" w:firstColumn="1" w:lastColumn="0" w:noHBand="0" w:noVBand="1"/>
      </w:tblPr>
      <w:tblGrid>
        <w:gridCol w:w="1417"/>
        <w:gridCol w:w="3964"/>
        <w:gridCol w:w="3964"/>
      </w:tblGrid>
      <w:tr w:rsidR="00087F46" w:rsidRPr="00D01B1A" w14:paraId="3E7A2228" w14:textId="77777777" w:rsidTr="00FE2297">
        <w:tc>
          <w:tcPr>
            <w:tcW w:w="1384" w:type="dxa"/>
          </w:tcPr>
          <w:p w14:paraId="38432D83" w14:textId="77777777" w:rsidR="00087F46" w:rsidRPr="00D01B1A" w:rsidRDefault="00087F46" w:rsidP="00FE2297">
            <w:pPr>
              <w:suppressAutoHyphens/>
              <w:jc w:val="both"/>
            </w:pPr>
          </w:p>
        </w:tc>
        <w:tc>
          <w:tcPr>
            <w:tcW w:w="3983" w:type="dxa"/>
          </w:tcPr>
          <w:p w14:paraId="0435C2E6" w14:textId="77777777" w:rsidR="00087F46" w:rsidRPr="00D01B1A" w:rsidRDefault="00087F46" w:rsidP="00FE2297">
            <w:pPr>
              <w:pStyle w:val="Default"/>
              <w:rPr>
                <w:b/>
                <w:bCs/>
                <w:sz w:val="20"/>
                <w:szCs w:val="20"/>
              </w:rPr>
            </w:pPr>
            <w:r w:rsidRPr="00D01B1A">
              <w:rPr>
                <w:b/>
                <w:bCs/>
                <w:sz w:val="20"/>
                <w:szCs w:val="20"/>
              </w:rPr>
              <w:t>Mass transition used for</w:t>
            </w:r>
          </w:p>
          <w:p w14:paraId="1D82AFE6" w14:textId="77777777" w:rsidR="00087F46" w:rsidRPr="00D01B1A" w:rsidRDefault="00087F46" w:rsidP="00FE2297">
            <w:pPr>
              <w:pStyle w:val="Default"/>
              <w:rPr>
                <w:sz w:val="20"/>
                <w:szCs w:val="20"/>
              </w:rPr>
            </w:pPr>
            <w:r w:rsidRPr="00D01B1A">
              <w:rPr>
                <w:b/>
                <w:bCs/>
                <w:sz w:val="20"/>
                <w:szCs w:val="20"/>
              </w:rPr>
              <w:t>quantification (1</w:t>
            </w:r>
            <w:r w:rsidRPr="00D01B1A">
              <w:rPr>
                <w:b/>
                <w:bCs/>
                <w:sz w:val="13"/>
                <w:szCs w:val="13"/>
              </w:rPr>
              <w:t xml:space="preserve">st </w:t>
            </w:r>
            <w:r w:rsidRPr="00D01B1A">
              <w:rPr>
                <w:b/>
                <w:bCs/>
                <w:sz w:val="20"/>
                <w:szCs w:val="20"/>
              </w:rPr>
              <w:t>MRM)</w:t>
            </w:r>
          </w:p>
        </w:tc>
        <w:tc>
          <w:tcPr>
            <w:tcW w:w="3983" w:type="dxa"/>
          </w:tcPr>
          <w:p w14:paraId="39A2C2D4" w14:textId="77777777" w:rsidR="00087F46" w:rsidRPr="00D01B1A" w:rsidRDefault="00087F46" w:rsidP="00FE2297">
            <w:pPr>
              <w:pStyle w:val="Default"/>
              <w:rPr>
                <w:b/>
                <w:bCs/>
                <w:sz w:val="20"/>
                <w:szCs w:val="20"/>
              </w:rPr>
            </w:pPr>
            <w:r w:rsidRPr="00D01B1A">
              <w:rPr>
                <w:b/>
                <w:bCs/>
                <w:sz w:val="20"/>
                <w:szCs w:val="20"/>
              </w:rPr>
              <w:t>Mass transition used for</w:t>
            </w:r>
          </w:p>
          <w:p w14:paraId="3419024D" w14:textId="77777777" w:rsidR="00087F46" w:rsidRPr="00D01B1A" w:rsidRDefault="00087F46" w:rsidP="00FE2297">
            <w:pPr>
              <w:pStyle w:val="Default"/>
              <w:rPr>
                <w:sz w:val="20"/>
                <w:szCs w:val="20"/>
              </w:rPr>
            </w:pPr>
            <w:r w:rsidRPr="00D01B1A">
              <w:rPr>
                <w:b/>
                <w:bCs/>
                <w:sz w:val="20"/>
                <w:szCs w:val="20"/>
              </w:rPr>
              <w:t>confirmation (2</w:t>
            </w:r>
            <w:r w:rsidRPr="00D01B1A">
              <w:rPr>
                <w:b/>
                <w:bCs/>
                <w:sz w:val="13"/>
                <w:szCs w:val="13"/>
              </w:rPr>
              <w:t xml:space="preserve">nd </w:t>
            </w:r>
            <w:r w:rsidRPr="00D01B1A">
              <w:rPr>
                <w:b/>
                <w:bCs/>
                <w:sz w:val="20"/>
                <w:szCs w:val="20"/>
              </w:rPr>
              <w:t>MRM)</w:t>
            </w:r>
          </w:p>
        </w:tc>
      </w:tr>
      <w:tr w:rsidR="00087F46" w:rsidRPr="00D01B1A" w14:paraId="667900C8" w14:textId="77777777" w:rsidTr="00FE2297">
        <w:tc>
          <w:tcPr>
            <w:tcW w:w="1384" w:type="dxa"/>
          </w:tcPr>
          <w:p w14:paraId="6E7D3EBB" w14:textId="77777777" w:rsidR="00087F46" w:rsidRPr="00D01B1A" w:rsidRDefault="00087F46" w:rsidP="00FE2297">
            <w:pPr>
              <w:pStyle w:val="Default"/>
              <w:jc w:val="both"/>
              <w:rPr>
                <w:sz w:val="20"/>
                <w:szCs w:val="20"/>
              </w:rPr>
            </w:pPr>
            <w:r w:rsidRPr="00D01B1A">
              <w:rPr>
                <w:sz w:val="20"/>
                <w:szCs w:val="20"/>
              </w:rPr>
              <w:t>Propamocarb</w:t>
            </w:r>
          </w:p>
        </w:tc>
        <w:tc>
          <w:tcPr>
            <w:tcW w:w="3983" w:type="dxa"/>
          </w:tcPr>
          <w:p w14:paraId="55DC82D8" w14:textId="77777777" w:rsidR="00087F46" w:rsidRPr="00D01B1A" w:rsidRDefault="00087F46" w:rsidP="00FE2297">
            <w:pPr>
              <w:pStyle w:val="Default"/>
              <w:rPr>
                <w:sz w:val="20"/>
                <w:szCs w:val="20"/>
              </w:rPr>
            </w:pPr>
            <w:r w:rsidRPr="00D01B1A">
              <w:rPr>
                <w:sz w:val="20"/>
                <w:szCs w:val="20"/>
              </w:rPr>
              <w:t>189 → 102 m/z</w:t>
            </w:r>
          </w:p>
        </w:tc>
        <w:tc>
          <w:tcPr>
            <w:tcW w:w="3983" w:type="dxa"/>
          </w:tcPr>
          <w:p w14:paraId="07947C80" w14:textId="77777777" w:rsidR="00087F46" w:rsidRPr="00D01B1A" w:rsidRDefault="00087F46" w:rsidP="00FE2297">
            <w:pPr>
              <w:pStyle w:val="Default"/>
              <w:rPr>
                <w:sz w:val="20"/>
                <w:szCs w:val="20"/>
              </w:rPr>
            </w:pPr>
            <w:r w:rsidRPr="00D01B1A">
              <w:rPr>
                <w:sz w:val="20"/>
                <w:szCs w:val="20"/>
              </w:rPr>
              <w:t>189 → 144 m/z</w:t>
            </w:r>
          </w:p>
        </w:tc>
      </w:tr>
    </w:tbl>
    <w:p w14:paraId="4B1FE108" w14:textId="77777777" w:rsidR="00087F46" w:rsidRPr="00D01B1A" w:rsidRDefault="00087F46" w:rsidP="00FE2297">
      <w:pPr>
        <w:suppressAutoHyphens/>
        <w:jc w:val="both"/>
      </w:pPr>
    </w:p>
    <w:p w14:paraId="2108CAB9" w14:textId="77777777" w:rsidR="00087F46" w:rsidRPr="00D01B1A" w:rsidRDefault="00087F46" w:rsidP="00FE2297">
      <w:pPr>
        <w:pStyle w:val="RepNewPart"/>
        <w:suppressAutoHyphens/>
        <w:rPr>
          <w:lang w:val="en-US"/>
        </w:rPr>
      </w:pPr>
      <w:r w:rsidRPr="00D01B1A">
        <w:rPr>
          <w:lang w:val="en-US"/>
        </w:rPr>
        <w:t>Results and discussions</w:t>
      </w:r>
    </w:p>
    <w:p w14:paraId="6955D460" w14:textId="3846ABBD" w:rsidR="00087F46" w:rsidRPr="00D01B1A" w:rsidRDefault="00087F46" w:rsidP="00FE2297">
      <w:pPr>
        <w:keepNext/>
        <w:keepLines/>
        <w:widowControl w:val="0"/>
        <w:tabs>
          <w:tab w:val="left" w:pos="1985"/>
        </w:tabs>
        <w:suppressAutoHyphen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125</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Recovery results from method validation of Propamocarb in soil m/z = 189 → 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63"/>
        <w:gridCol w:w="1263"/>
        <w:gridCol w:w="2527"/>
        <w:gridCol w:w="1305"/>
        <w:gridCol w:w="925"/>
        <w:gridCol w:w="1662"/>
      </w:tblGrid>
      <w:tr w:rsidR="00087F46" w:rsidRPr="00D01B1A" w14:paraId="0E2FE2D0" w14:textId="77777777" w:rsidTr="00FE2297">
        <w:trPr>
          <w:tblHeader/>
        </w:trPr>
        <w:tc>
          <w:tcPr>
            <w:tcW w:w="890" w:type="pct"/>
            <w:tcBorders>
              <w:bottom w:val="single" w:sz="4" w:space="0" w:color="auto"/>
            </w:tcBorders>
            <w:shd w:val="clear" w:color="auto" w:fill="auto"/>
            <w:vAlign w:val="center"/>
          </w:tcPr>
          <w:p w14:paraId="1CC1576B"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404376F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7737CC6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(µg/kg)</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32AA649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95" w:type="pct"/>
            <w:tcBorders>
              <w:bottom w:val="single" w:sz="4" w:space="0" w:color="auto"/>
            </w:tcBorders>
            <w:shd w:val="clear" w:color="auto" w:fill="auto"/>
            <w:vAlign w:val="center"/>
          </w:tcPr>
          <w:p w14:paraId="4DE2ADFB"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0C3952F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3BD82A50"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5E1CF152"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676" w:type="pct"/>
            <w:vMerge w:val="restart"/>
            <w:tcBorders>
              <w:top w:val="single" w:sz="4" w:space="0" w:color="auto"/>
              <w:left w:val="nil"/>
              <w:right w:val="single" w:sz="4" w:space="0" w:color="auto"/>
            </w:tcBorders>
            <w:shd w:val="clear" w:color="auto" w:fill="auto"/>
            <w:vAlign w:val="center"/>
          </w:tcPr>
          <w:p w14:paraId="1762B3A1" w14:textId="77777777" w:rsidR="00087F46" w:rsidRPr="00D01B1A" w:rsidRDefault="00087F46" w:rsidP="00FE2297">
            <w:pPr>
              <w:pStyle w:val="Default"/>
              <w:jc w:val="center"/>
              <w:rPr>
                <w:sz w:val="20"/>
                <w:szCs w:val="20"/>
              </w:rPr>
            </w:pPr>
            <w:r w:rsidRPr="00D01B1A">
              <w:rPr>
                <w:sz w:val="20"/>
                <w:szCs w:val="20"/>
              </w:rPr>
              <w:t xml:space="preserve">Soil </w:t>
            </w:r>
            <w:proofErr w:type="spellStart"/>
            <w:r w:rsidRPr="00D01B1A">
              <w:rPr>
                <w:sz w:val="20"/>
                <w:szCs w:val="20"/>
              </w:rPr>
              <w:t>Höfchen</w:t>
            </w:r>
            <w:proofErr w:type="spellEnd"/>
            <w:r w:rsidRPr="00D01B1A">
              <w:rPr>
                <w:sz w:val="20"/>
                <w:szCs w:val="20"/>
              </w:rPr>
              <w:t xml:space="preserve"> </w:t>
            </w:r>
          </w:p>
        </w:tc>
        <w:tc>
          <w:tcPr>
            <w:tcW w:w="1352" w:type="pct"/>
            <w:tcBorders>
              <w:top w:val="single" w:sz="4" w:space="0" w:color="auto"/>
              <w:left w:val="nil"/>
              <w:bottom w:val="single" w:sz="4" w:space="0" w:color="auto"/>
              <w:right w:val="single" w:sz="4" w:space="0" w:color="auto"/>
            </w:tcBorders>
            <w:shd w:val="clear" w:color="auto" w:fill="auto"/>
            <w:vAlign w:val="center"/>
          </w:tcPr>
          <w:p w14:paraId="4091DCFD" w14:textId="77777777" w:rsidR="00087F46" w:rsidRPr="00D01B1A" w:rsidRDefault="00087F46" w:rsidP="00FE2297">
            <w:pPr>
              <w:suppressAutoHyphens/>
              <w:jc w:val="center"/>
              <w:rPr>
                <w:sz w:val="20"/>
                <w:szCs w:val="20"/>
              </w:rPr>
            </w:pPr>
            <w:r w:rsidRPr="00D01B1A">
              <w:rPr>
                <w:color w:val="000000"/>
                <w:sz w:val="20"/>
                <w:szCs w:val="20"/>
              </w:rPr>
              <w:t>2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14:paraId="36D7A3E9" w14:textId="77777777" w:rsidR="00087F46" w:rsidRPr="00D01B1A" w:rsidRDefault="00087F46" w:rsidP="00FE2297">
            <w:pPr>
              <w:suppressAutoHyphens/>
              <w:jc w:val="center"/>
              <w:rPr>
                <w:sz w:val="20"/>
                <w:szCs w:val="20"/>
              </w:rPr>
            </w:pPr>
            <w:r w:rsidRPr="00D01B1A">
              <w:rPr>
                <w:color w:val="000000"/>
                <w:sz w:val="20"/>
                <w:szCs w:val="20"/>
              </w:rPr>
              <w:t>104</w:t>
            </w:r>
          </w:p>
        </w:tc>
        <w:tc>
          <w:tcPr>
            <w:tcW w:w="495" w:type="pct"/>
            <w:tcBorders>
              <w:top w:val="single" w:sz="4" w:space="0" w:color="auto"/>
              <w:left w:val="nil"/>
              <w:bottom w:val="single" w:sz="4" w:space="0" w:color="auto"/>
              <w:right w:val="single" w:sz="4" w:space="0" w:color="auto"/>
            </w:tcBorders>
            <w:shd w:val="clear" w:color="auto" w:fill="auto"/>
            <w:vAlign w:val="center"/>
          </w:tcPr>
          <w:p w14:paraId="09B7FEDC" w14:textId="77777777" w:rsidR="00087F46" w:rsidRPr="00D01B1A" w:rsidRDefault="00087F46" w:rsidP="00FE2297">
            <w:pPr>
              <w:suppressAutoHyphens/>
              <w:jc w:val="center"/>
              <w:rPr>
                <w:sz w:val="20"/>
                <w:szCs w:val="20"/>
              </w:rPr>
            </w:pPr>
            <w:r w:rsidRPr="00D01B1A">
              <w:rPr>
                <w:color w:val="000000"/>
                <w:sz w:val="20"/>
                <w:szCs w:val="20"/>
              </w:rPr>
              <w:t>2.6</w:t>
            </w:r>
          </w:p>
        </w:tc>
        <w:tc>
          <w:tcPr>
            <w:tcW w:w="889" w:type="pct"/>
            <w:vMerge w:val="restart"/>
            <w:shd w:val="clear" w:color="auto" w:fill="auto"/>
            <w:vAlign w:val="center"/>
          </w:tcPr>
          <w:p w14:paraId="72B8EFE5" w14:textId="77777777" w:rsidR="00087F46" w:rsidRPr="00D01B1A" w:rsidRDefault="00087F46" w:rsidP="00FE2297">
            <w:pPr>
              <w:pStyle w:val="Default"/>
              <w:jc w:val="center"/>
              <w:rPr>
                <w:sz w:val="20"/>
                <w:szCs w:val="20"/>
              </w:rPr>
            </w:pPr>
            <w:r w:rsidRPr="00D01B1A">
              <w:rPr>
                <w:sz w:val="20"/>
                <w:szCs w:val="20"/>
              </w:rPr>
              <w:t xml:space="preserve">MR-15/013 </w:t>
            </w:r>
          </w:p>
        </w:tc>
      </w:tr>
      <w:tr w:rsidR="00087F46" w:rsidRPr="00D01B1A" w14:paraId="5F34B471" w14:textId="77777777" w:rsidTr="00FE2297">
        <w:tc>
          <w:tcPr>
            <w:tcW w:w="890" w:type="pct"/>
            <w:vMerge/>
            <w:tcBorders>
              <w:left w:val="single" w:sz="4" w:space="0" w:color="auto"/>
              <w:right w:val="single" w:sz="4" w:space="0" w:color="auto"/>
            </w:tcBorders>
            <w:shd w:val="clear" w:color="auto" w:fill="auto"/>
            <w:vAlign w:val="center"/>
          </w:tcPr>
          <w:p w14:paraId="6EDC1E4B"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0D831E48"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A2D6D85" w14:textId="77777777" w:rsidR="00087F46" w:rsidRPr="00D01B1A" w:rsidRDefault="00087F46" w:rsidP="00FE2297">
            <w:pPr>
              <w:suppressAutoHyphens/>
              <w:jc w:val="center"/>
              <w:rPr>
                <w:sz w:val="20"/>
                <w:szCs w:val="20"/>
              </w:rPr>
            </w:pPr>
            <w:r w:rsidRPr="00D01B1A">
              <w:rPr>
                <w:color w:val="000000"/>
                <w:sz w:val="20"/>
                <w:szCs w:val="20"/>
              </w:rPr>
              <w:t>20 (n=5)</w:t>
            </w:r>
          </w:p>
        </w:tc>
        <w:tc>
          <w:tcPr>
            <w:tcW w:w="698" w:type="pct"/>
            <w:tcBorders>
              <w:top w:val="nil"/>
              <w:left w:val="single" w:sz="4" w:space="0" w:color="auto"/>
              <w:bottom w:val="single" w:sz="4" w:space="0" w:color="auto"/>
              <w:right w:val="single" w:sz="4" w:space="0" w:color="auto"/>
            </w:tcBorders>
            <w:shd w:val="clear" w:color="auto" w:fill="auto"/>
            <w:vAlign w:val="center"/>
          </w:tcPr>
          <w:p w14:paraId="3BCF7E74" w14:textId="77777777" w:rsidR="00087F46" w:rsidRPr="00D01B1A" w:rsidRDefault="00087F46" w:rsidP="00FE2297">
            <w:pPr>
              <w:suppressAutoHyphens/>
              <w:jc w:val="center"/>
              <w:rPr>
                <w:sz w:val="20"/>
                <w:szCs w:val="20"/>
              </w:rPr>
            </w:pPr>
            <w:r w:rsidRPr="00D01B1A">
              <w:rPr>
                <w:color w:val="000000"/>
                <w:sz w:val="20"/>
                <w:szCs w:val="20"/>
              </w:rPr>
              <w:t>107</w:t>
            </w:r>
          </w:p>
        </w:tc>
        <w:tc>
          <w:tcPr>
            <w:tcW w:w="495" w:type="pct"/>
            <w:tcBorders>
              <w:top w:val="nil"/>
              <w:left w:val="nil"/>
              <w:bottom w:val="single" w:sz="4" w:space="0" w:color="auto"/>
              <w:right w:val="single" w:sz="4" w:space="0" w:color="auto"/>
            </w:tcBorders>
            <w:shd w:val="clear" w:color="auto" w:fill="auto"/>
            <w:vAlign w:val="center"/>
          </w:tcPr>
          <w:p w14:paraId="2232FACA" w14:textId="77777777" w:rsidR="00087F46" w:rsidRPr="00D01B1A" w:rsidRDefault="00087F46" w:rsidP="00FE2297">
            <w:pPr>
              <w:suppressAutoHyphens/>
              <w:jc w:val="center"/>
              <w:rPr>
                <w:sz w:val="20"/>
                <w:szCs w:val="20"/>
              </w:rPr>
            </w:pPr>
            <w:r w:rsidRPr="00D01B1A">
              <w:rPr>
                <w:color w:val="000000"/>
                <w:sz w:val="20"/>
                <w:szCs w:val="20"/>
              </w:rPr>
              <w:t>1.6</w:t>
            </w:r>
          </w:p>
        </w:tc>
        <w:tc>
          <w:tcPr>
            <w:tcW w:w="889" w:type="pct"/>
            <w:vMerge/>
            <w:shd w:val="clear" w:color="auto" w:fill="auto"/>
            <w:vAlign w:val="center"/>
          </w:tcPr>
          <w:p w14:paraId="18CBD846" w14:textId="77777777" w:rsidR="00087F46" w:rsidRPr="00D01B1A" w:rsidRDefault="00087F46" w:rsidP="00FE2297">
            <w:pPr>
              <w:widowControl w:val="0"/>
              <w:suppressAutoHyphens/>
              <w:jc w:val="center"/>
              <w:rPr>
                <w:sz w:val="20"/>
                <w:szCs w:val="20"/>
                <w:highlight w:val="cyan"/>
              </w:rPr>
            </w:pPr>
          </w:p>
        </w:tc>
      </w:tr>
      <w:tr w:rsidR="00087F46" w:rsidRPr="00D01B1A" w14:paraId="2CCFA6AC" w14:textId="77777777" w:rsidTr="00FE2297">
        <w:tc>
          <w:tcPr>
            <w:tcW w:w="890" w:type="pct"/>
            <w:vMerge/>
            <w:tcBorders>
              <w:left w:val="single" w:sz="4" w:space="0" w:color="auto"/>
              <w:right w:val="single" w:sz="4" w:space="0" w:color="auto"/>
            </w:tcBorders>
            <w:shd w:val="clear" w:color="auto" w:fill="auto"/>
            <w:vAlign w:val="center"/>
          </w:tcPr>
          <w:p w14:paraId="03FB4A0A"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5A542631"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694A075B"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center"/>
          </w:tcPr>
          <w:p w14:paraId="58091AEE" w14:textId="77777777" w:rsidR="00087F46" w:rsidRPr="00D01B1A" w:rsidRDefault="00087F46" w:rsidP="00FE2297">
            <w:pPr>
              <w:suppressAutoHyphens/>
              <w:jc w:val="center"/>
              <w:rPr>
                <w:color w:val="000000"/>
                <w:sz w:val="20"/>
                <w:szCs w:val="20"/>
              </w:rPr>
            </w:pPr>
            <w:r w:rsidRPr="00D01B1A">
              <w:rPr>
                <w:color w:val="000000"/>
                <w:sz w:val="20"/>
                <w:szCs w:val="20"/>
              </w:rPr>
              <w:t>106</w:t>
            </w:r>
          </w:p>
        </w:tc>
        <w:tc>
          <w:tcPr>
            <w:tcW w:w="495" w:type="pct"/>
            <w:tcBorders>
              <w:top w:val="nil"/>
              <w:left w:val="nil"/>
              <w:bottom w:val="single" w:sz="4" w:space="0" w:color="auto"/>
              <w:right w:val="single" w:sz="4" w:space="0" w:color="auto"/>
            </w:tcBorders>
            <w:shd w:val="clear" w:color="auto" w:fill="auto"/>
            <w:vAlign w:val="center"/>
          </w:tcPr>
          <w:p w14:paraId="705AF360" w14:textId="77777777" w:rsidR="00087F46" w:rsidRPr="00D01B1A" w:rsidRDefault="00087F46" w:rsidP="00FE2297">
            <w:pPr>
              <w:suppressAutoHyphens/>
              <w:jc w:val="center"/>
              <w:rPr>
                <w:color w:val="000000"/>
                <w:sz w:val="20"/>
                <w:szCs w:val="20"/>
              </w:rPr>
            </w:pPr>
            <w:r w:rsidRPr="00D01B1A">
              <w:rPr>
                <w:color w:val="000000"/>
                <w:sz w:val="20"/>
                <w:szCs w:val="20"/>
              </w:rPr>
              <w:t>2.3</w:t>
            </w:r>
          </w:p>
        </w:tc>
        <w:tc>
          <w:tcPr>
            <w:tcW w:w="889" w:type="pct"/>
            <w:vMerge/>
            <w:shd w:val="clear" w:color="auto" w:fill="auto"/>
            <w:vAlign w:val="center"/>
          </w:tcPr>
          <w:p w14:paraId="6C379EB0" w14:textId="77777777" w:rsidR="00087F46" w:rsidRPr="00D01B1A" w:rsidRDefault="00087F46" w:rsidP="00FE2297">
            <w:pPr>
              <w:widowControl w:val="0"/>
              <w:suppressAutoHyphens/>
              <w:jc w:val="center"/>
              <w:rPr>
                <w:sz w:val="20"/>
                <w:szCs w:val="20"/>
                <w:highlight w:val="cyan"/>
              </w:rPr>
            </w:pPr>
          </w:p>
        </w:tc>
      </w:tr>
      <w:tr w:rsidR="00087F46" w:rsidRPr="00D01B1A" w14:paraId="507D96F6" w14:textId="77777777" w:rsidTr="00FE2297">
        <w:tc>
          <w:tcPr>
            <w:tcW w:w="890" w:type="pct"/>
            <w:vMerge/>
            <w:tcBorders>
              <w:left w:val="single" w:sz="4" w:space="0" w:color="auto"/>
              <w:right w:val="single" w:sz="4" w:space="0" w:color="auto"/>
            </w:tcBorders>
            <w:shd w:val="clear" w:color="auto" w:fill="auto"/>
            <w:vAlign w:val="center"/>
          </w:tcPr>
          <w:p w14:paraId="3539DB25"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0798D8EF" w14:textId="77777777" w:rsidR="00087F46" w:rsidRPr="00D01B1A" w:rsidRDefault="00087F46" w:rsidP="00FE2297">
            <w:pPr>
              <w:pStyle w:val="Default"/>
              <w:jc w:val="center"/>
              <w:rPr>
                <w:sz w:val="20"/>
                <w:szCs w:val="20"/>
              </w:rPr>
            </w:pPr>
            <w:r w:rsidRPr="00D01B1A">
              <w:rPr>
                <w:sz w:val="20"/>
                <w:szCs w:val="20"/>
              </w:rPr>
              <w:t xml:space="preserve">Soil </w:t>
            </w:r>
            <w:proofErr w:type="spellStart"/>
            <w:r w:rsidRPr="00D01B1A">
              <w:rPr>
                <w:sz w:val="20"/>
                <w:szCs w:val="20"/>
              </w:rPr>
              <w:t>Laacher</w:t>
            </w:r>
            <w:proofErr w:type="spellEnd"/>
            <w:r w:rsidRPr="00D01B1A">
              <w:rPr>
                <w:sz w:val="20"/>
                <w:szCs w:val="20"/>
              </w:rPr>
              <w:t xml:space="preserve"> Hof </w:t>
            </w:r>
          </w:p>
        </w:tc>
        <w:tc>
          <w:tcPr>
            <w:tcW w:w="1352" w:type="pct"/>
            <w:tcBorders>
              <w:top w:val="nil"/>
              <w:left w:val="nil"/>
              <w:bottom w:val="single" w:sz="4" w:space="0" w:color="auto"/>
              <w:right w:val="single" w:sz="4" w:space="0" w:color="auto"/>
            </w:tcBorders>
            <w:shd w:val="clear" w:color="auto" w:fill="auto"/>
            <w:vAlign w:val="center"/>
          </w:tcPr>
          <w:p w14:paraId="0DC70F09" w14:textId="77777777" w:rsidR="00087F46" w:rsidRPr="00D01B1A" w:rsidRDefault="00087F46" w:rsidP="00FE2297">
            <w:pPr>
              <w:suppressAutoHyphens/>
              <w:jc w:val="center"/>
              <w:rPr>
                <w:color w:val="000000"/>
                <w:sz w:val="20"/>
                <w:szCs w:val="20"/>
              </w:rPr>
            </w:pPr>
            <w:r w:rsidRPr="00D01B1A">
              <w:rPr>
                <w:color w:val="000000"/>
                <w:sz w:val="20"/>
                <w:szCs w:val="20"/>
              </w:rPr>
              <w:t>2 (n=5)</w:t>
            </w:r>
          </w:p>
        </w:tc>
        <w:tc>
          <w:tcPr>
            <w:tcW w:w="698" w:type="pct"/>
            <w:tcBorders>
              <w:top w:val="nil"/>
              <w:left w:val="single" w:sz="4" w:space="0" w:color="auto"/>
              <w:bottom w:val="single" w:sz="4" w:space="0" w:color="auto"/>
              <w:right w:val="single" w:sz="4" w:space="0" w:color="auto"/>
            </w:tcBorders>
            <w:shd w:val="clear" w:color="auto" w:fill="auto"/>
            <w:vAlign w:val="center"/>
          </w:tcPr>
          <w:p w14:paraId="28988751" w14:textId="77777777" w:rsidR="00087F46" w:rsidRPr="00D01B1A" w:rsidRDefault="00087F46" w:rsidP="00FE2297">
            <w:pPr>
              <w:suppressAutoHyphens/>
              <w:jc w:val="center"/>
              <w:rPr>
                <w:color w:val="000000"/>
                <w:sz w:val="20"/>
                <w:szCs w:val="20"/>
              </w:rPr>
            </w:pPr>
            <w:r w:rsidRPr="00D01B1A">
              <w:rPr>
                <w:color w:val="000000"/>
                <w:sz w:val="20"/>
                <w:szCs w:val="20"/>
              </w:rPr>
              <w:t>111</w:t>
            </w:r>
          </w:p>
        </w:tc>
        <w:tc>
          <w:tcPr>
            <w:tcW w:w="495" w:type="pct"/>
            <w:tcBorders>
              <w:top w:val="nil"/>
              <w:left w:val="nil"/>
              <w:bottom w:val="single" w:sz="4" w:space="0" w:color="auto"/>
              <w:right w:val="single" w:sz="4" w:space="0" w:color="auto"/>
            </w:tcBorders>
            <w:shd w:val="clear" w:color="auto" w:fill="auto"/>
            <w:vAlign w:val="center"/>
          </w:tcPr>
          <w:p w14:paraId="7E8BE6FE" w14:textId="77777777" w:rsidR="00087F46" w:rsidRPr="00D01B1A" w:rsidRDefault="00087F46" w:rsidP="00FE2297">
            <w:pPr>
              <w:suppressAutoHyphens/>
              <w:jc w:val="center"/>
              <w:rPr>
                <w:color w:val="000000"/>
                <w:sz w:val="20"/>
                <w:szCs w:val="20"/>
              </w:rPr>
            </w:pPr>
            <w:r w:rsidRPr="00D01B1A">
              <w:rPr>
                <w:color w:val="000000"/>
                <w:sz w:val="20"/>
                <w:szCs w:val="20"/>
              </w:rPr>
              <w:t>4.9</w:t>
            </w:r>
          </w:p>
        </w:tc>
        <w:tc>
          <w:tcPr>
            <w:tcW w:w="889" w:type="pct"/>
            <w:vMerge/>
            <w:shd w:val="clear" w:color="auto" w:fill="auto"/>
            <w:vAlign w:val="center"/>
          </w:tcPr>
          <w:p w14:paraId="5829A3CB" w14:textId="77777777" w:rsidR="00087F46" w:rsidRPr="00D01B1A" w:rsidRDefault="00087F46" w:rsidP="00FE2297">
            <w:pPr>
              <w:widowControl w:val="0"/>
              <w:suppressAutoHyphens/>
              <w:jc w:val="center"/>
              <w:rPr>
                <w:sz w:val="20"/>
                <w:szCs w:val="20"/>
                <w:highlight w:val="cyan"/>
              </w:rPr>
            </w:pPr>
          </w:p>
        </w:tc>
      </w:tr>
      <w:tr w:rsidR="00087F46" w:rsidRPr="00D01B1A" w14:paraId="3ADC4C03" w14:textId="77777777" w:rsidTr="00FE2297">
        <w:tc>
          <w:tcPr>
            <w:tcW w:w="890" w:type="pct"/>
            <w:vMerge/>
            <w:tcBorders>
              <w:left w:val="single" w:sz="4" w:space="0" w:color="auto"/>
              <w:right w:val="single" w:sz="4" w:space="0" w:color="auto"/>
            </w:tcBorders>
            <w:shd w:val="clear" w:color="auto" w:fill="auto"/>
            <w:vAlign w:val="center"/>
          </w:tcPr>
          <w:p w14:paraId="7D152AA3"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3011B629"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328621FB" w14:textId="77777777" w:rsidR="00087F46" w:rsidRPr="00D01B1A" w:rsidRDefault="00087F46" w:rsidP="00FE2297">
            <w:pPr>
              <w:suppressAutoHyphens/>
              <w:jc w:val="center"/>
              <w:rPr>
                <w:color w:val="000000"/>
                <w:sz w:val="20"/>
                <w:szCs w:val="20"/>
              </w:rPr>
            </w:pPr>
            <w:r w:rsidRPr="00D01B1A">
              <w:rPr>
                <w:color w:val="000000"/>
                <w:sz w:val="20"/>
                <w:szCs w:val="20"/>
              </w:rPr>
              <w:t>20 (n=5)</w:t>
            </w:r>
          </w:p>
        </w:tc>
        <w:tc>
          <w:tcPr>
            <w:tcW w:w="698" w:type="pct"/>
            <w:tcBorders>
              <w:top w:val="nil"/>
              <w:left w:val="single" w:sz="4" w:space="0" w:color="auto"/>
              <w:bottom w:val="single" w:sz="4" w:space="0" w:color="auto"/>
              <w:right w:val="single" w:sz="4" w:space="0" w:color="auto"/>
            </w:tcBorders>
            <w:shd w:val="clear" w:color="auto" w:fill="auto"/>
            <w:vAlign w:val="center"/>
          </w:tcPr>
          <w:p w14:paraId="5ED260EA" w14:textId="77777777" w:rsidR="00087F46" w:rsidRPr="00D01B1A" w:rsidRDefault="00087F46" w:rsidP="00FE2297">
            <w:pPr>
              <w:suppressAutoHyphens/>
              <w:jc w:val="center"/>
              <w:rPr>
                <w:color w:val="000000"/>
                <w:sz w:val="20"/>
                <w:szCs w:val="20"/>
              </w:rPr>
            </w:pPr>
            <w:r w:rsidRPr="00D01B1A">
              <w:rPr>
                <w:color w:val="000000"/>
                <w:sz w:val="20"/>
                <w:szCs w:val="20"/>
              </w:rPr>
              <w:t>107</w:t>
            </w:r>
          </w:p>
        </w:tc>
        <w:tc>
          <w:tcPr>
            <w:tcW w:w="495" w:type="pct"/>
            <w:tcBorders>
              <w:top w:val="nil"/>
              <w:left w:val="nil"/>
              <w:bottom w:val="single" w:sz="4" w:space="0" w:color="auto"/>
              <w:right w:val="single" w:sz="4" w:space="0" w:color="auto"/>
            </w:tcBorders>
            <w:shd w:val="clear" w:color="auto" w:fill="auto"/>
            <w:vAlign w:val="center"/>
          </w:tcPr>
          <w:p w14:paraId="47DCDCD4" w14:textId="77777777" w:rsidR="00087F46" w:rsidRPr="00D01B1A" w:rsidRDefault="00087F46" w:rsidP="00FE2297">
            <w:pPr>
              <w:suppressAutoHyphens/>
              <w:jc w:val="center"/>
              <w:rPr>
                <w:color w:val="000000"/>
                <w:sz w:val="20"/>
                <w:szCs w:val="20"/>
              </w:rPr>
            </w:pPr>
            <w:r w:rsidRPr="00D01B1A">
              <w:rPr>
                <w:color w:val="000000"/>
                <w:sz w:val="20"/>
                <w:szCs w:val="20"/>
              </w:rPr>
              <w:t>1.1</w:t>
            </w:r>
          </w:p>
        </w:tc>
        <w:tc>
          <w:tcPr>
            <w:tcW w:w="889" w:type="pct"/>
            <w:vMerge/>
            <w:shd w:val="clear" w:color="auto" w:fill="auto"/>
            <w:vAlign w:val="center"/>
          </w:tcPr>
          <w:p w14:paraId="7F109976" w14:textId="77777777" w:rsidR="00087F46" w:rsidRPr="00D01B1A" w:rsidRDefault="00087F46" w:rsidP="00FE2297">
            <w:pPr>
              <w:widowControl w:val="0"/>
              <w:suppressAutoHyphens/>
              <w:jc w:val="center"/>
              <w:rPr>
                <w:sz w:val="20"/>
                <w:szCs w:val="20"/>
                <w:highlight w:val="cyan"/>
              </w:rPr>
            </w:pPr>
          </w:p>
        </w:tc>
      </w:tr>
      <w:tr w:rsidR="00087F46" w:rsidRPr="00D01B1A" w14:paraId="24E1FB2A" w14:textId="77777777" w:rsidTr="00FE2297">
        <w:tc>
          <w:tcPr>
            <w:tcW w:w="890" w:type="pct"/>
            <w:vMerge/>
            <w:tcBorders>
              <w:left w:val="single" w:sz="4" w:space="0" w:color="auto"/>
              <w:right w:val="single" w:sz="4" w:space="0" w:color="auto"/>
            </w:tcBorders>
            <w:shd w:val="clear" w:color="auto" w:fill="auto"/>
            <w:vAlign w:val="center"/>
          </w:tcPr>
          <w:p w14:paraId="305CEA94"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77A00149"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505E3F56"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center"/>
          </w:tcPr>
          <w:p w14:paraId="4AB09CC9" w14:textId="77777777" w:rsidR="00087F46" w:rsidRPr="00D01B1A" w:rsidRDefault="00087F46" w:rsidP="00FE2297">
            <w:pPr>
              <w:suppressAutoHyphens/>
              <w:jc w:val="center"/>
              <w:rPr>
                <w:color w:val="000000"/>
                <w:sz w:val="20"/>
                <w:szCs w:val="20"/>
              </w:rPr>
            </w:pPr>
            <w:r w:rsidRPr="00D01B1A">
              <w:rPr>
                <w:color w:val="000000"/>
                <w:sz w:val="20"/>
                <w:szCs w:val="20"/>
              </w:rPr>
              <w:t>109</w:t>
            </w:r>
          </w:p>
        </w:tc>
        <w:tc>
          <w:tcPr>
            <w:tcW w:w="495" w:type="pct"/>
            <w:tcBorders>
              <w:top w:val="nil"/>
              <w:left w:val="nil"/>
              <w:bottom w:val="single" w:sz="4" w:space="0" w:color="auto"/>
              <w:right w:val="single" w:sz="4" w:space="0" w:color="auto"/>
            </w:tcBorders>
            <w:shd w:val="clear" w:color="auto" w:fill="auto"/>
            <w:vAlign w:val="center"/>
          </w:tcPr>
          <w:p w14:paraId="747B9CFD" w14:textId="77777777" w:rsidR="00087F46" w:rsidRPr="00D01B1A" w:rsidRDefault="00087F46" w:rsidP="00FE2297">
            <w:pPr>
              <w:suppressAutoHyphens/>
              <w:jc w:val="center"/>
              <w:rPr>
                <w:color w:val="000000"/>
                <w:sz w:val="20"/>
                <w:szCs w:val="20"/>
              </w:rPr>
            </w:pPr>
            <w:r w:rsidRPr="00D01B1A">
              <w:rPr>
                <w:color w:val="000000"/>
                <w:sz w:val="20"/>
                <w:szCs w:val="20"/>
              </w:rPr>
              <w:t>3.7</w:t>
            </w:r>
          </w:p>
        </w:tc>
        <w:tc>
          <w:tcPr>
            <w:tcW w:w="889" w:type="pct"/>
            <w:vMerge/>
            <w:shd w:val="clear" w:color="auto" w:fill="auto"/>
            <w:vAlign w:val="center"/>
          </w:tcPr>
          <w:p w14:paraId="45428B2C" w14:textId="77777777" w:rsidR="00087F46" w:rsidRPr="00D01B1A" w:rsidRDefault="00087F46" w:rsidP="00FE2297">
            <w:pPr>
              <w:widowControl w:val="0"/>
              <w:suppressAutoHyphens/>
              <w:jc w:val="center"/>
              <w:rPr>
                <w:sz w:val="20"/>
                <w:szCs w:val="20"/>
                <w:highlight w:val="cyan"/>
              </w:rPr>
            </w:pPr>
          </w:p>
        </w:tc>
      </w:tr>
    </w:tbl>
    <w:p w14:paraId="58687E74" w14:textId="2C4E28EB" w:rsidR="00087F46" w:rsidRPr="00D01B1A" w:rsidRDefault="00087F46" w:rsidP="00FE2297">
      <w:pPr>
        <w:keepNext/>
        <w:keepLines/>
        <w:widowControl w:val="0"/>
        <w:tabs>
          <w:tab w:val="left" w:pos="1985"/>
        </w:tabs>
        <w:suppressAutoHyphen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lastRenderedPageBreak/>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126</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Recovery results from method validation of Propamocarb in soil m/z = 189 → 144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63"/>
        <w:gridCol w:w="1263"/>
        <w:gridCol w:w="2527"/>
        <w:gridCol w:w="1305"/>
        <w:gridCol w:w="925"/>
        <w:gridCol w:w="1662"/>
      </w:tblGrid>
      <w:tr w:rsidR="00087F46" w:rsidRPr="00D01B1A" w14:paraId="5CAF499D" w14:textId="77777777" w:rsidTr="00FE2297">
        <w:trPr>
          <w:tblHeader/>
        </w:trPr>
        <w:tc>
          <w:tcPr>
            <w:tcW w:w="890" w:type="pct"/>
            <w:tcBorders>
              <w:bottom w:val="single" w:sz="4" w:space="0" w:color="auto"/>
            </w:tcBorders>
            <w:shd w:val="clear" w:color="auto" w:fill="auto"/>
            <w:vAlign w:val="center"/>
          </w:tcPr>
          <w:p w14:paraId="3BC803B4"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0342E8E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38ECED6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(µg/kg)</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745D922A"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 xml:space="preserve">Mean </w:t>
            </w:r>
            <w:r w:rsidRPr="00D01B1A">
              <w:rPr>
                <w:b/>
                <w:sz w:val="20"/>
                <w:szCs w:val="20"/>
              </w:rPr>
              <w:br/>
              <w:t>recovery (%)</w:t>
            </w:r>
          </w:p>
        </w:tc>
        <w:tc>
          <w:tcPr>
            <w:tcW w:w="495" w:type="pct"/>
            <w:tcBorders>
              <w:bottom w:val="single" w:sz="4" w:space="0" w:color="auto"/>
            </w:tcBorders>
            <w:shd w:val="clear" w:color="auto" w:fill="auto"/>
            <w:vAlign w:val="center"/>
          </w:tcPr>
          <w:p w14:paraId="44BD5A1B"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2F369999"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7B798A90"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4BA7ED5E"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676" w:type="pct"/>
            <w:vMerge w:val="restart"/>
            <w:tcBorders>
              <w:top w:val="single" w:sz="4" w:space="0" w:color="auto"/>
              <w:left w:val="nil"/>
              <w:right w:val="single" w:sz="4" w:space="0" w:color="auto"/>
            </w:tcBorders>
            <w:shd w:val="clear" w:color="auto" w:fill="auto"/>
            <w:vAlign w:val="center"/>
          </w:tcPr>
          <w:p w14:paraId="044A071E" w14:textId="77777777" w:rsidR="00087F46" w:rsidRPr="00D01B1A" w:rsidRDefault="00087F46" w:rsidP="00FE2297">
            <w:pPr>
              <w:pStyle w:val="Default"/>
              <w:jc w:val="center"/>
              <w:rPr>
                <w:sz w:val="20"/>
                <w:szCs w:val="20"/>
              </w:rPr>
            </w:pPr>
            <w:r w:rsidRPr="00D01B1A">
              <w:rPr>
                <w:sz w:val="20"/>
                <w:szCs w:val="20"/>
              </w:rPr>
              <w:t xml:space="preserve">Soil </w:t>
            </w:r>
            <w:proofErr w:type="spellStart"/>
            <w:r w:rsidRPr="00D01B1A">
              <w:rPr>
                <w:sz w:val="20"/>
                <w:szCs w:val="20"/>
              </w:rPr>
              <w:t>Höfchen</w:t>
            </w:r>
            <w:proofErr w:type="spellEnd"/>
            <w:r w:rsidRPr="00D01B1A">
              <w:rPr>
                <w:sz w:val="20"/>
                <w:szCs w:val="20"/>
              </w:rPr>
              <w:t xml:space="preserve"> </w:t>
            </w:r>
          </w:p>
        </w:tc>
        <w:tc>
          <w:tcPr>
            <w:tcW w:w="1352" w:type="pct"/>
            <w:tcBorders>
              <w:top w:val="single" w:sz="4" w:space="0" w:color="auto"/>
              <w:left w:val="nil"/>
              <w:bottom w:val="single" w:sz="4" w:space="0" w:color="auto"/>
              <w:right w:val="single" w:sz="4" w:space="0" w:color="auto"/>
            </w:tcBorders>
            <w:shd w:val="clear" w:color="auto" w:fill="auto"/>
            <w:vAlign w:val="center"/>
          </w:tcPr>
          <w:p w14:paraId="26FFC6D1" w14:textId="77777777" w:rsidR="00087F46" w:rsidRPr="00D01B1A" w:rsidRDefault="00087F46" w:rsidP="00FE2297">
            <w:pPr>
              <w:suppressAutoHyphens/>
              <w:jc w:val="center"/>
              <w:rPr>
                <w:sz w:val="20"/>
                <w:szCs w:val="20"/>
              </w:rPr>
            </w:pPr>
            <w:r w:rsidRPr="00D01B1A">
              <w:rPr>
                <w:color w:val="000000"/>
                <w:sz w:val="20"/>
                <w:szCs w:val="20"/>
              </w:rPr>
              <w:t>2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14:paraId="3D7B0D41" w14:textId="77777777" w:rsidR="00087F46" w:rsidRPr="00D01B1A" w:rsidRDefault="00087F46" w:rsidP="00FE2297">
            <w:pPr>
              <w:suppressAutoHyphens/>
              <w:jc w:val="center"/>
              <w:rPr>
                <w:sz w:val="20"/>
                <w:szCs w:val="20"/>
              </w:rPr>
            </w:pPr>
            <w:r w:rsidRPr="00D01B1A">
              <w:rPr>
                <w:color w:val="000000"/>
                <w:sz w:val="20"/>
                <w:szCs w:val="20"/>
              </w:rPr>
              <w:t>107</w:t>
            </w:r>
          </w:p>
        </w:tc>
        <w:tc>
          <w:tcPr>
            <w:tcW w:w="495" w:type="pct"/>
            <w:tcBorders>
              <w:top w:val="single" w:sz="4" w:space="0" w:color="auto"/>
              <w:left w:val="nil"/>
              <w:bottom w:val="single" w:sz="4" w:space="0" w:color="auto"/>
              <w:right w:val="single" w:sz="4" w:space="0" w:color="auto"/>
            </w:tcBorders>
            <w:shd w:val="clear" w:color="auto" w:fill="auto"/>
            <w:vAlign w:val="center"/>
          </w:tcPr>
          <w:p w14:paraId="34B83B79" w14:textId="77777777" w:rsidR="00087F46" w:rsidRPr="00D01B1A" w:rsidRDefault="00087F46" w:rsidP="00FE2297">
            <w:pPr>
              <w:suppressAutoHyphens/>
              <w:jc w:val="center"/>
              <w:rPr>
                <w:sz w:val="20"/>
                <w:szCs w:val="20"/>
              </w:rPr>
            </w:pPr>
            <w:r w:rsidRPr="00D01B1A">
              <w:rPr>
                <w:color w:val="000000"/>
                <w:sz w:val="20"/>
                <w:szCs w:val="20"/>
              </w:rPr>
              <w:t>4.7</w:t>
            </w:r>
          </w:p>
        </w:tc>
        <w:tc>
          <w:tcPr>
            <w:tcW w:w="889" w:type="pct"/>
            <w:vMerge w:val="restart"/>
            <w:shd w:val="clear" w:color="auto" w:fill="auto"/>
            <w:vAlign w:val="center"/>
          </w:tcPr>
          <w:p w14:paraId="1ACE6807" w14:textId="77777777" w:rsidR="00087F46" w:rsidRPr="00D01B1A" w:rsidRDefault="00087F46" w:rsidP="00FE2297">
            <w:pPr>
              <w:pStyle w:val="Default"/>
              <w:jc w:val="center"/>
              <w:rPr>
                <w:sz w:val="20"/>
                <w:szCs w:val="20"/>
              </w:rPr>
            </w:pPr>
            <w:r w:rsidRPr="00D01B1A">
              <w:rPr>
                <w:sz w:val="20"/>
                <w:szCs w:val="20"/>
              </w:rPr>
              <w:t xml:space="preserve">MR-15/013 </w:t>
            </w:r>
          </w:p>
        </w:tc>
      </w:tr>
      <w:tr w:rsidR="00087F46" w:rsidRPr="00D01B1A" w14:paraId="189F9B02" w14:textId="77777777" w:rsidTr="00FE2297">
        <w:tc>
          <w:tcPr>
            <w:tcW w:w="890" w:type="pct"/>
            <w:vMerge/>
            <w:tcBorders>
              <w:left w:val="single" w:sz="4" w:space="0" w:color="auto"/>
              <w:right w:val="single" w:sz="4" w:space="0" w:color="auto"/>
            </w:tcBorders>
            <w:shd w:val="clear" w:color="auto" w:fill="auto"/>
            <w:vAlign w:val="center"/>
          </w:tcPr>
          <w:p w14:paraId="00C5B518"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3BC11A15"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7A127297" w14:textId="77777777" w:rsidR="00087F46" w:rsidRPr="00D01B1A" w:rsidRDefault="00087F46" w:rsidP="00FE2297">
            <w:pPr>
              <w:suppressAutoHyphens/>
              <w:jc w:val="center"/>
              <w:rPr>
                <w:sz w:val="20"/>
                <w:szCs w:val="20"/>
              </w:rPr>
            </w:pPr>
            <w:r w:rsidRPr="00D01B1A">
              <w:rPr>
                <w:color w:val="000000"/>
                <w:sz w:val="20"/>
                <w:szCs w:val="20"/>
              </w:rPr>
              <w:t>20 (n=5)</w:t>
            </w:r>
          </w:p>
        </w:tc>
        <w:tc>
          <w:tcPr>
            <w:tcW w:w="698" w:type="pct"/>
            <w:tcBorders>
              <w:top w:val="nil"/>
              <w:left w:val="single" w:sz="4" w:space="0" w:color="auto"/>
              <w:bottom w:val="single" w:sz="4" w:space="0" w:color="auto"/>
              <w:right w:val="single" w:sz="4" w:space="0" w:color="auto"/>
            </w:tcBorders>
            <w:shd w:val="clear" w:color="auto" w:fill="auto"/>
            <w:vAlign w:val="center"/>
          </w:tcPr>
          <w:p w14:paraId="30C303CA" w14:textId="77777777" w:rsidR="00087F46" w:rsidRPr="00D01B1A" w:rsidRDefault="00087F46" w:rsidP="00FE2297">
            <w:pPr>
              <w:suppressAutoHyphens/>
              <w:jc w:val="center"/>
              <w:rPr>
                <w:sz w:val="20"/>
                <w:szCs w:val="20"/>
              </w:rPr>
            </w:pPr>
            <w:r w:rsidRPr="00D01B1A">
              <w:rPr>
                <w:color w:val="000000"/>
                <w:sz w:val="20"/>
                <w:szCs w:val="20"/>
              </w:rPr>
              <w:t>107</w:t>
            </w:r>
          </w:p>
        </w:tc>
        <w:tc>
          <w:tcPr>
            <w:tcW w:w="495" w:type="pct"/>
            <w:tcBorders>
              <w:top w:val="nil"/>
              <w:left w:val="nil"/>
              <w:bottom w:val="single" w:sz="4" w:space="0" w:color="auto"/>
              <w:right w:val="single" w:sz="4" w:space="0" w:color="auto"/>
            </w:tcBorders>
            <w:shd w:val="clear" w:color="auto" w:fill="auto"/>
            <w:vAlign w:val="center"/>
          </w:tcPr>
          <w:p w14:paraId="44753CD1" w14:textId="77777777" w:rsidR="00087F46" w:rsidRPr="00D01B1A" w:rsidRDefault="00087F46" w:rsidP="00FE2297">
            <w:pPr>
              <w:suppressAutoHyphens/>
              <w:jc w:val="center"/>
              <w:rPr>
                <w:sz w:val="20"/>
                <w:szCs w:val="20"/>
              </w:rPr>
            </w:pPr>
            <w:r w:rsidRPr="00D01B1A">
              <w:rPr>
                <w:color w:val="000000"/>
                <w:sz w:val="20"/>
                <w:szCs w:val="20"/>
              </w:rPr>
              <w:t>0.8</w:t>
            </w:r>
          </w:p>
        </w:tc>
        <w:tc>
          <w:tcPr>
            <w:tcW w:w="889" w:type="pct"/>
            <w:vMerge/>
            <w:shd w:val="clear" w:color="auto" w:fill="auto"/>
            <w:vAlign w:val="center"/>
          </w:tcPr>
          <w:p w14:paraId="60AAEEFF" w14:textId="77777777" w:rsidR="00087F46" w:rsidRPr="00D01B1A" w:rsidRDefault="00087F46" w:rsidP="00FE2297">
            <w:pPr>
              <w:widowControl w:val="0"/>
              <w:suppressAutoHyphens/>
              <w:jc w:val="center"/>
              <w:rPr>
                <w:sz w:val="20"/>
                <w:szCs w:val="20"/>
                <w:highlight w:val="cyan"/>
              </w:rPr>
            </w:pPr>
          </w:p>
        </w:tc>
      </w:tr>
      <w:tr w:rsidR="00087F46" w:rsidRPr="00D01B1A" w14:paraId="374CF058" w14:textId="77777777" w:rsidTr="00FE2297">
        <w:tc>
          <w:tcPr>
            <w:tcW w:w="890" w:type="pct"/>
            <w:vMerge/>
            <w:tcBorders>
              <w:left w:val="single" w:sz="4" w:space="0" w:color="auto"/>
              <w:right w:val="single" w:sz="4" w:space="0" w:color="auto"/>
            </w:tcBorders>
            <w:shd w:val="clear" w:color="auto" w:fill="auto"/>
            <w:vAlign w:val="center"/>
          </w:tcPr>
          <w:p w14:paraId="3E0A648F" w14:textId="77777777" w:rsidR="00087F46" w:rsidRPr="00D01B1A" w:rsidRDefault="00087F46" w:rsidP="00FE2297">
            <w:pPr>
              <w:widowControl w:val="0"/>
              <w:suppressAutoHyphens/>
              <w:jc w:val="center"/>
              <w:rPr>
                <w:sz w:val="20"/>
                <w:szCs w:val="20"/>
              </w:rPr>
            </w:pPr>
          </w:p>
        </w:tc>
        <w:tc>
          <w:tcPr>
            <w:tcW w:w="676" w:type="pct"/>
            <w:vMerge/>
            <w:tcBorders>
              <w:left w:val="nil"/>
              <w:bottom w:val="single" w:sz="4" w:space="0" w:color="auto"/>
              <w:right w:val="single" w:sz="4" w:space="0" w:color="auto"/>
            </w:tcBorders>
            <w:shd w:val="clear" w:color="auto" w:fill="auto"/>
            <w:vAlign w:val="center"/>
          </w:tcPr>
          <w:p w14:paraId="2FC08AB5"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0896038B"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center"/>
          </w:tcPr>
          <w:p w14:paraId="7E12B167" w14:textId="77777777" w:rsidR="00087F46" w:rsidRPr="00D01B1A" w:rsidRDefault="00087F46" w:rsidP="00FE2297">
            <w:pPr>
              <w:suppressAutoHyphens/>
              <w:jc w:val="center"/>
              <w:rPr>
                <w:color w:val="000000"/>
                <w:sz w:val="20"/>
                <w:szCs w:val="20"/>
              </w:rPr>
            </w:pPr>
            <w:r w:rsidRPr="00D01B1A">
              <w:rPr>
                <w:color w:val="000000"/>
                <w:sz w:val="20"/>
                <w:szCs w:val="20"/>
              </w:rPr>
              <w:t>107</w:t>
            </w:r>
          </w:p>
        </w:tc>
        <w:tc>
          <w:tcPr>
            <w:tcW w:w="495" w:type="pct"/>
            <w:tcBorders>
              <w:top w:val="nil"/>
              <w:left w:val="nil"/>
              <w:bottom w:val="single" w:sz="4" w:space="0" w:color="auto"/>
              <w:right w:val="single" w:sz="4" w:space="0" w:color="auto"/>
            </w:tcBorders>
            <w:shd w:val="clear" w:color="auto" w:fill="auto"/>
            <w:vAlign w:val="center"/>
          </w:tcPr>
          <w:p w14:paraId="2E2CA851" w14:textId="77777777" w:rsidR="00087F46" w:rsidRPr="00D01B1A" w:rsidRDefault="00087F46" w:rsidP="00FE2297">
            <w:pPr>
              <w:suppressAutoHyphens/>
              <w:jc w:val="center"/>
              <w:rPr>
                <w:color w:val="000000"/>
                <w:sz w:val="20"/>
                <w:szCs w:val="20"/>
              </w:rPr>
            </w:pPr>
            <w:r w:rsidRPr="00D01B1A">
              <w:rPr>
                <w:color w:val="000000"/>
                <w:sz w:val="20"/>
                <w:szCs w:val="20"/>
              </w:rPr>
              <w:t>3.2</w:t>
            </w:r>
          </w:p>
        </w:tc>
        <w:tc>
          <w:tcPr>
            <w:tcW w:w="889" w:type="pct"/>
            <w:vMerge/>
            <w:shd w:val="clear" w:color="auto" w:fill="auto"/>
            <w:vAlign w:val="center"/>
          </w:tcPr>
          <w:p w14:paraId="0241F47C" w14:textId="77777777" w:rsidR="00087F46" w:rsidRPr="00D01B1A" w:rsidRDefault="00087F46" w:rsidP="00FE2297">
            <w:pPr>
              <w:widowControl w:val="0"/>
              <w:suppressAutoHyphens/>
              <w:jc w:val="center"/>
              <w:rPr>
                <w:sz w:val="20"/>
                <w:szCs w:val="20"/>
                <w:highlight w:val="cyan"/>
              </w:rPr>
            </w:pPr>
          </w:p>
        </w:tc>
      </w:tr>
      <w:tr w:rsidR="00087F46" w:rsidRPr="00D01B1A" w14:paraId="1FFE9DC2" w14:textId="77777777" w:rsidTr="00FE2297">
        <w:tc>
          <w:tcPr>
            <w:tcW w:w="890" w:type="pct"/>
            <w:vMerge/>
            <w:tcBorders>
              <w:left w:val="single" w:sz="4" w:space="0" w:color="auto"/>
              <w:right w:val="single" w:sz="4" w:space="0" w:color="auto"/>
            </w:tcBorders>
            <w:shd w:val="clear" w:color="auto" w:fill="auto"/>
            <w:vAlign w:val="center"/>
          </w:tcPr>
          <w:p w14:paraId="1DAD3BC3" w14:textId="77777777" w:rsidR="00087F46" w:rsidRPr="00D01B1A" w:rsidRDefault="00087F46" w:rsidP="00FE2297">
            <w:pPr>
              <w:widowControl w:val="0"/>
              <w:suppressAutoHyphens/>
              <w:jc w:val="center"/>
              <w:rPr>
                <w:sz w:val="20"/>
                <w:szCs w:val="20"/>
              </w:rPr>
            </w:pPr>
          </w:p>
        </w:tc>
        <w:tc>
          <w:tcPr>
            <w:tcW w:w="676" w:type="pct"/>
            <w:vMerge w:val="restart"/>
            <w:tcBorders>
              <w:top w:val="nil"/>
              <w:left w:val="nil"/>
              <w:right w:val="single" w:sz="4" w:space="0" w:color="auto"/>
            </w:tcBorders>
            <w:shd w:val="clear" w:color="auto" w:fill="auto"/>
            <w:vAlign w:val="center"/>
          </w:tcPr>
          <w:p w14:paraId="19DA5F84" w14:textId="77777777" w:rsidR="00087F46" w:rsidRPr="00D01B1A" w:rsidRDefault="00087F46" w:rsidP="00FE2297">
            <w:pPr>
              <w:pStyle w:val="Default"/>
              <w:jc w:val="center"/>
              <w:rPr>
                <w:sz w:val="20"/>
                <w:szCs w:val="20"/>
              </w:rPr>
            </w:pPr>
            <w:r w:rsidRPr="00D01B1A">
              <w:rPr>
                <w:sz w:val="20"/>
                <w:szCs w:val="20"/>
              </w:rPr>
              <w:t xml:space="preserve">Soil </w:t>
            </w:r>
            <w:proofErr w:type="spellStart"/>
            <w:r w:rsidRPr="00D01B1A">
              <w:rPr>
                <w:sz w:val="20"/>
                <w:szCs w:val="20"/>
              </w:rPr>
              <w:t>Laacher</w:t>
            </w:r>
            <w:proofErr w:type="spellEnd"/>
            <w:r w:rsidRPr="00D01B1A">
              <w:rPr>
                <w:sz w:val="20"/>
                <w:szCs w:val="20"/>
              </w:rPr>
              <w:t xml:space="preserve"> Hof </w:t>
            </w:r>
          </w:p>
        </w:tc>
        <w:tc>
          <w:tcPr>
            <w:tcW w:w="1352" w:type="pct"/>
            <w:tcBorders>
              <w:top w:val="nil"/>
              <w:left w:val="nil"/>
              <w:bottom w:val="single" w:sz="4" w:space="0" w:color="auto"/>
              <w:right w:val="single" w:sz="4" w:space="0" w:color="auto"/>
            </w:tcBorders>
            <w:shd w:val="clear" w:color="auto" w:fill="auto"/>
            <w:vAlign w:val="center"/>
          </w:tcPr>
          <w:p w14:paraId="698EFCDA" w14:textId="77777777" w:rsidR="00087F46" w:rsidRPr="00D01B1A" w:rsidRDefault="00087F46" w:rsidP="00FE2297">
            <w:pPr>
              <w:suppressAutoHyphens/>
              <w:jc w:val="center"/>
              <w:rPr>
                <w:color w:val="000000"/>
                <w:sz w:val="20"/>
                <w:szCs w:val="20"/>
              </w:rPr>
            </w:pPr>
            <w:r w:rsidRPr="00D01B1A">
              <w:rPr>
                <w:color w:val="000000"/>
                <w:sz w:val="20"/>
                <w:szCs w:val="20"/>
              </w:rPr>
              <w:t>2 (n=5)</w:t>
            </w:r>
          </w:p>
        </w:tc>
        <w:tc>
          <w:tcPr>
            <w:tcW w:w="698" w:type="pct"/>
            <w:tcBorders>
              <w:top w:val="nil"/>
              <w:left w:val="single" w:sz="4" w:space="0" w:color="auto"/>
              <w:bottom w:val="single" w:sz="4" w:space="0" w:color="auto"/>
              <w:right w:val="single" w:sz="4" w:space="0" w:color="auto"/>
            </w:tcBorders>
            <w:shd w:val="clear" w:color="auto" w:fill="auto"/>
            <w:vAlign w:val="center"/>
          </w:tcPr>
          <w:p w14:paraId="2D87365A" w14:textId="77777777" w:rsidR="00087F46" w:rsidRPr="00D01B1A" w:rsidRDefault="00087F46" w:rsidP="00FE2297">
            <w:pPr>
              <w:suppressAutoHyphens/>
              <w:jc w:val="center"/>
              <w:rPr>
                <w:color w:val="000000"/>
                <w:sz w:val="20"/>
                <w:szCs w:val="20"/>
              </w:rPr>
            </w:pPr>
            <w:r w:rsidRPr="00D01B1A">
              <w:rPr>
                <w:color w:val="000000"/>
                <w:sz w:val="20"/>
                <w:szCs w:val="20"/>
              </w:rPr>
              <w:t>107</w:t>
            </w:r>
          </w:p>
        </w:tc>
        <w:tc>
          <w:tcPr>
            <w:tcW w:w="495" w:type="pct"/>
            <w:tcBorders>
              <w:top w:val="nil"/>
              <w:left w:val="nil"/>
              <w:bottom w:val="single" w:sz="4" w:space="0" w:color="auto"/>
              <w:right w:val="single" w:sz="4" w:space="0" w:color="auto"/>
            </w:tcBorders>
            <w:shd w:val="clear" w:color="auto" w:fill="auto"/>
            <w:vAlign w:val="center"/>
          </w:tcPr>
          <w:p w14:paraId="373CD78A" w14:textId="77777777" w:rsidR="00087F46" w:rsidRPr="00D01B1A" w:rsidRDefault="00087F46" w:rsidP="00FE2297">
            <w:pPr>
              <w:suppressAutoHyphens/>
              <w:jc w:val="center"/>
              <w:rPr>
                <w:color w:val="000000"/>
                <w:sz w:val="20"/>
                <w:szCs w:val="20"/>
              </w:rPr>
            </w:pPr>
            <w:r w:rsidRPr="00D01B1A">
              <w:rPr>
                <w:color w:val="000000"/>
                <w:sz w:val="20"/>
                <w:szCs w:val="20"/>
              </w:rPr>
              <w:t>3.8</w:t>
            </w:r>
          </w:p>
        </w:tc>
        <w:tc>
          <w:tcPr>
            <w:tcW w:w="889" w:type="pct"/>
            <w:vMerge/>
            <w:shd w:val="clear" w:color="auto" w:fill="auto"/>
            <w:vAlign w:val="center"/>
          </w:tcPr>
          <w:p w14:paraId="34258F7E" w14:textId="77777777" w:rsidR="00087F46" w:rsidRPr="00D01B1A" w:rsidRDefault="00087F46" w:rsidP="00FE2297">
            <w:pPr>
              <w:widowControl w:val="0"/>
              <w:suppressAutoHyphens/>
              <w:jc w:val="center"/>
              <w:rPr>
                <w:sz w:val="20"/>
                <w:szCs w:val="20"/>
                <w:highlight w:val="cyan"/>
              </w:rPr>
            </w:pPr>
          </w:p>
        </w:tc>
      </w:tr>
      <w:tr w:rsidR="00087F46" w:rsidRPr="00D01B1A" w14:paraId="0C6FF797" w14:textId="77777777" w:rsidTr="00FE2297">
        <w:tc>
          <w:tcPr>
            <w:tcW w:w="890" w:type="pct"/>
            <w:vMerge/>
            <w:tcBorders>
              <w:left w:val="single" w:sz="4" w:space="0" w:color="auto"/>
              <w:right w:val="single" w:sz="4" w:space="0" w:color="auto"/>
            </w:tcBorders>
            <w:shd w:val="clear" w:color="auto" w:fill="auto"/>
            <w:vAlign w:val="center"/>
          </w:tcPr>
          <w:p w14:paraId="05F6CBCF"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67F57DBE"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4FE5CF0B" w14:textId="77777777" w:rsidR="00087F46" w:rsidRPr="00D01B1A" w:rsidRDefault="00087F46" w:rsidP="00FE2297">
            <w:pPr>
              <w:suppressAutoHyphens/>
              <w:jc w:val="center"/>
              <w:rPr>
                <w:color w:val="000000"/>
                <w:sz w:val="20"/>
                <w:szCs w:val="20"/>
              </w:rPr>
            </w:pPr>
            <w:r w:rsidRPr="00D01B1A">
              <w:rPr>
                <w:color w:val="000000"/>
                <w:sz w:val="20"/>
                <w:szCs w:val="20"/>
              </w:rPr>
              <w:t>20 (n=5)</w:t>
            </w:r>
          </w:p>
        </w:tc>
        <w:tc>
          <w:tcPr>
            <w:tcW w:w="698" w:type="pct"/>
            <w:tcBorders>
              <w:top w:val="nil"/>
              <w:left w:val="single" w:sz="4" w:space="0" w:color="auto"/>
              <w:bottom w:val="single" w:sz="4" w:space="0" w:color="auto"/>
              <w:right w:val="single" w:sz="4" w:space="0" w:color="auto"/>
            </w:tcBorders>
            <w:shd w:val="clear" w:color="auto" w:fill="auto"/>
            <w:vAlign w:val="center"/>
          </w:tcPr>
          <w:p w14:paraId="3E44BDDA" w14:textId="77777777" w:rsidR="00087F46" w:rsidRPr="00D01B1A" w:rsidRDefault="00087F46" w:rsidP="00FE2297">
            <w:pPr>
              <w:suppressAutoHyphens/>
              <w:jc w:val="center"/>
              <w:rPr>
                <w:color w:val="000000"/>
                <w:sz w:val="20"/>
                <w:szCs w:val="20"/>
              </w:rPr>
            </w:pPr>
            <w:r w:rsidRPr="00D01B1A">
              <w:rPr>
                <w:color w:val="000000"/>
                <w:sz w:val="20"/>
                <w:szCs w:val="20"/>
              </w:rPr>
              <w:t>105</w:t>
            </w:r>
          </w:p>
        </w:tc>
        <w:tc>
          <w:tcPr>
            <w:tcW w:w="495" w:type="pct"/>
            <w:tcBorders>
              <w:top w:val="nil"/>
              <w:left w:val="nil"/>
              <w:bottom w:val="single" w:sz="4" w:space="0" w:color="auto"/>
              <w:right w:val="single" w:sz="4" w:space="0" w:color="auto"/>
            </w:tcBorders>
            <w:shd w:val="clear" w:color="auto" w:fill="auto"/>
            <w:vAlign w:val="center"/>
          </w:tcPr>
          <w:p w14:paraId="6E341A67" w14:textId="77777777" w:rsidR="00087F46" w:rsidRPr="00D01B1A" w:rsidRDefault="00087F46" w:rsidP="00FE2297">
            <w:pPr>
              <w:suppressAutoHyphens/>
              <w:jc w:val="center"/>
              <w:rPr>
                <w:color w:val="000000"/>
                <w:sz w:val="20"/>
                <w:szCs w:val="20"/>
              </w:rPr>
            </w:pPr>
            <w:r w:rsidRPr="00D01B1A">
              <w:rPr>
                <w:color w:val="000000"/>
                <w:sz w:val="20"/>
                <w:szCs w:val="20"/>
              </w:rPr>
              <w:t>0.8</w:t>
            </w:r>
          </w:p>
        </w:tc>
        <w:tc>
          <w:tcPr>
            <w:tcW w:w="889" w:type="pct"/>
            <w:vMerge/>
            <w:shd w:val="clear" w:color="auto" w:fill="auto"/>
            <w:vAlign w:val="center"/>
          </w:tcPr>
          <w:p w14:paraId="5FE5C2D3" w14:textId="77777777" w:rsidR="00087F46" w:rsidRPr="00D01B1A" w:rsidRDefault="00087F46" w:rsidP="00FE2297">
            <w:pPr>
              <w:widowControl w:val="0"/>
              <w:suppressAutoHyphens/>
              <w:jc w:val="center"/>
              <w:rPr>
                <w:sz w:val="20"/>
                <w:szCs w:val="20"/>
                <w:highlight w:val="cyan"/>
              </w:rPr>
            </w:pPr>
          </w:p>
        </w:tc>
      </w:tr>
      <w:tr w:rsidR="00087F46" w:rsidRPr="00D01B1A" w14:paraId="4823A241" w14:textId="77777777" w:rsidTr="00FE2297">
        <w:tc>
          <w:tcPr>
            <w:tcW w:w="890" w:type="pct"/>
            <w:vMerge/>
            <w:tcBorders>
              <w:left w:val="single" w:sz="4" w:space="0" w:color="auto"/>
              <w:right w:val="single" w:sz="4" w:space="0" w:color="auto"/>
            </w:tcBorders>
            <w:shd w:val="clear" w:color="auto" w:fill="auto"/>
            <w:vAlign w:val="center"/>
          </w:tcPr>
          <w:p w14:paraId="3E7A14A7" w14:textId="77777777" w:rsidR="00087F46" w:rsidRPr="00D01B1A" w:rsidRDefault="00087F46" w:rsidP="00FE2297">
            <w:pPr>
              <w:widowControl w:val="0"/>
              <w:suppressAutoHyphens/>
              <w:jc w:val="center"/>
              <w:rPr>
                <w:sz w:val="20"/>
                <w:szCs w:val="20"/>
                <w:highlight w:val="cyan"/>
              </w:rPr>
            </w:pPr>
          </w:p>
        </w:tc>
        <w:tc>
          <w:tcPr>
            <w:tcW w:w="676" w:type="pct"/>
            <w:vMerge/>
            <w:tcBorders>
              <w:left w:val="nil"/>
              <w:bottom w:val="single" w:sz="4" w:space="0" w:color="auto"/>
              <w:right w:val="single" w:sz="4" w:space="0" w:color="auto"/>
            </w:tcBorders>
            <w:shd w:val="clear" w:color="auto" w:fill="auto"/>
            <w:vAlign w:val="center"/>
          </w:tcPr>
          <w:p w14:paraId="6C77185E"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2FEEB5DA" w14:textId="77777777" w:rsidR="00087F46" w:rsidRPr="00D01B1A" w:rsidRDefault="00087F46" w:rsidP="00FE2297">
            <w:pPr>
              <w:suppressAutoHyphens/>
              <w:jc w:val="center"/>
              <w:rPr>
                <w:color w:val="000000"/>
                <w:sz w:val="20"/>
                <w:szCs w:val="20"/>
              </w:rPr>
            </w:pPr>
            <w:r w:rsidRPr="00D01B1A">
              <w:rPr>
                <w:color w:val="000000"/>
                <w:sz w:val="20"/>
                <w:szCs w:val="20"/>
              </w:rPr>
              <w:t>Overall Recovery (n=10)</w:t>
            </w:r>
          </w:p>
        </w:tc>
        <w:tc>
          <w:tcPr>
            <w:tcW w:w="698" w:type="pct"/>
            <w:tcBorders>
              <w:top w:val="nil"/>
              <w:left w:val="single" w:sz="4" w:space="0" w:color="auto"/>
              <w:bottom w:val="single" w:sz="4" w:space="0" w:color="auto"/>
              <w:right w:val="single" w:sz="4" w:space="0" w:color="auto"/>
            </w:tcBorders>
            <w:shd w:val="clear" w:color="auto" w:fill="auto"/>
            <w:vAlign w:val="center"/>
          </w:tcPr>
          <w:p w14:paraId="73C32EA7" w14:textId="77777777" w:rsidR="00087F46" w:rsidRPr="00D01B1A" w:rsidRDefault="00087F46" w:rsidP="00FE2297">
            <w:pPr>
              <w:suppressAutoHyphens/>
              <w:jc w:val="center"/>
              <w:rPr>
                <w:color w:val="000000"/>
                <w:sz w:val="20"/>
                <w:szCs w:val="20"/>
              </w:rPr>
            </w:pPr>
            <w:r w:rsidRPr="00D01B1A">
              <w:rPr>
                <w:color w:val="000000"/>
                <w:sz w:val="20"/>
                <w:szCs w:val="20"/>
              </w:rPr>
              <w:t>106</w:t>
            </w:r>
          </w:p>
        </w:tc>
        <w:tc>
          <w:tcPr>
            <w:tcW w:w="495" w:type="pct"/>
            <w:tcBorders>
              <w:top w:val="nil"/>
              <w:left w:val="nil"/>
              <w:bottom w:val="single" w:sz="4" w:space="0" w:color="auto"/>
              <w:right w:val="single" w:sz="4" w:space="0" w:color="auto"/>
            </w:tcBorders>
            <w:shd w:val="clear" w:color="auto" w:fill="auto"/>
            <w:vAlign w:val="center"/>
          </w:tcPr>
          <w:p w14:paraId="21E1C14B" w14:textId="77777777" w:rsidR="00087F46" w:rsidRPr="00D01B1A" w:rsidRDefault="00087F46" w:rsidP="00FE2297">
            <w:pPr>
              <w:suppressAutoHyphens/>
              <w:jc w:val="center"/>
              <w:rPr>
                <w:color w:val="000000"/>
                <w:sz w:val="20"/>
                <w:szCs w:val="20"/>
              </w:rPr>
            </w:pPr>
            <w:r w:rsidRPr="00D01B1A">
              <w:rPr>
                <w:color w:val="000000"/>
                <w:sz w:val="20"/>
                <w:szCs w:val="20"/>
              </w:rPr>
              <w:t>2.7</w:t>
            </w:r>
          </w:p>
        </w:tc>
        <w:tc>
          <w:tcPr>
            <w:tcW w:w="889" w:type="pct"/>
            <w:vMerge/>
            <w:shd w:val="clear" w:color="auto" w:fill="auto"/>
            <w:vAlign w:val="center"/>
          </w:tcPr>
          <w:p w14:paraId="6CC12133" w14:textId="77777777" w:rsidR="00087F46" w:rsidRPr="00D01B1A" w:rsidRDefault="00087F46" w:rsidP="00FE2297">
            <w:pPr>
              <w:widowControl w:val="0"/>
              <w:suppressAutoHyphens/>
              <w:jc w:val="center"/>
              <w:rPr>
                <w:sz w:val="20"/>
                <w:szCs w:val="20"/>
                <w:highlight w:val="cyan"/>
              </w:rPr>
            </w:pPr>
          </w:p>
        </w:tc>
      </w:tr>
    </w:tbl>
    <w:p w14:paraId="1A1473DA" w14:textId="77777777" w:rsidR="00087F46" w:rsidRPr="00D01B1A" w:rsidRDefault="00087F46" w:rsidP="00FE2297">
      <w:pPr>
        <w:suppressAutoHyphens/>
        <w:rPr>
          <w:sz w:val="18"/>
          <w:szCs w:val="18"/>
          <w:highlight w:val="cyan"/>
        </w:rPr>
      </w:pPr>
    </w:p>
    <w:p w14:paraId="19FD8175" w14:textId="3F42FABF" w:rsidR="00087F46" w:rsidRPr="00D01B1A" w:rsidRDefault="00087F46" w:rsidP="00FE2297">
      <w:pPr>
        <w:keepNext/>
        <w:keepLines/>
        <w:widowControl w:val="0"/>
        <w:tabs>
          <w:tab w:val="left" w:pos="1985"/>
        </w:tabs>
        <w:suppressAutoHyphen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127</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analytical method used for validation of propamocarb</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77"/>
      </w:tblGrid>
      <w:tr w:rsidR="00087F46" w:rsidRPr="00376C18" w14:paraId="233A8A67" w14:textId="77777777" w:rsidTr="00FE2297">
        <w:trPr>
          <w:tblHeader/>
        </w:trPr>
        <w:tc>
          <w:tcPr>
            <w:tcW w:w="3397" w:type="dxa"/>
            <w:shd w:val="clear" w:color="auto" w:fill="auto"/>
          </w:tcPr>
          <w:p w14:paraId="2D5C195B" w14:textId="77777777" w:rsidR="00087F46" w:rsidRPr="00376C18" w:rsidRDefault="00087F46" w:rsidP="00FE2297">
            <w:pPr>
              <w:keepNext/>
              <w:keepLines/>
              <w:widowControl w:val="0"/>
              <w:suppressAutoHyphens/>
              <w:jc w:val="center"/>
              <w:rPr>
                <w:b/>
                <w:sz w:val="20"/>
                <w:szCs w:val="20"/>
              </w:rPr>
            </w:pPr>
          </w:p>
        </w:tc>
        <w:tc>
          <w:tcPr>
            <w:tcW w:w="5977" w:type="dxa"/>
            <w:shd w:val="clear" w:color="auto" w:fill="auto"/>
          </w:tcPr>
          <w:p w14:paraId="41458636" w14:textId="77777777" w:rsidR="00087F46" w:rsidRPr="00376C18" w:rsidRDefault="00087F46" w:rsidP="00FE2297">
            <w:pPr>
              <w:keepNext/>
              <w:keepLines/>
              <w:widowControl w:val="0"/>
              <w:suppressAutoHyphens/>
              <w:jc w:val="center"/>
              <w:rPr>
                <w:b/>
                <w:sz w:val="20"/>
                <w:szCs w:val="20"/>
              </w:rPr>
            </w:pPr>
            <w:r w:rsidRPr="00376C18">
              <w:rPr>
                <w:b/>
                <w:sz w:val="20"/>
                <w:szCs w:val="20"/>
              </w:rPr>
              <w:t>Propamocarb</w:t>
            </w:r>
          </w:p>
        </w:tc>
      </w:tr>
      <w:tr w:rsidR="00087F46" w:rsidRPr="00376C18" w14:paraId="1D90B7E9" w14:textId="77777777" w:rsidTr="00FE2297">
        <w:tc>
          <w:tcPr>
            <w:tcW w:w="3397" w:type="dxa"/>
            <w:shd w:val="clear" w:color="auto" w:fill="auto"/>
          </w:tcPr>
          <w:p w14:paraId="17DC6185" w14:textId="77777777" w:rsidR="00087F46" w:rsidRPr="00376C18" w:rsidRDefault="00087F46" w:rsidP="00FE2297">
            <w:pPr>
              <w:widowControl w:val="0"/>
              <w:suppressAutoHyphens/>
              <w:rPr>
                <w:sz w:val="20"/>
                <w:szCs w:val="20"/>
              </w:rPr>
            </w:pPr>
            <w:r w:rsidRPr="00376C18">
              <w:rPr>
                <w:sz w:val="20"/>
                <w:szCs w:val="20"/>
              </w:rPr>
              <w:t>Specificity</w:t>
            </w:r>
          </w:p>
        </w:tc>
        <w:tc>
          <w:tcPr>
            <w:tcW w:w="5977" w:type="dxa"/>
            <w:shd w:val="clear" w:color="auto" w:fill="auto"/>
          </w:tcPr>
          <w:p w14:paraId="7C95E575"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specificity of the method resulted from HPLC separation in combination with the very selective MS/MS detection. Apparent residues in control samples were below 0.3 × LOQ. The recoveries were not corrected for interferences. Two MRM transitions were monitored for each soil tested, i.e. m/z 189 → 102 for quantitation and m/z 189 → 144 for confirmation. Therefore, this HPLC-MS/MS method was regarded as highly specific.</w:t>
            </w:r>
          </w:p>
        </w:tc>
      </w:tr>
      <w:tr w:rsidR="00087F46" w:rsidRPr="00376C18" w14:paraId="26642929" w14:textId="77777777" w:rsidTr="00FE2297">
        <w:tc>
          <w:tcPr>
            <w:tcW w:w="3397" w:type="dxa"/>
            <w:shd w:val="clear" w:color="auto" w:fill="auto"/>
          </w:tcPr>
          <w:p w14:paraId="53EC299B" w14:textId="77777777" w:rsidR="00087F46" w:rsidRPr="00376C18" w:rsidRDefault="00087F46" w:rsidP="00FE2297">
            <w:pPr>
              <w:widowControl w:val="0"/>
              <w:suppressAutoHyphens/>
              <w:rPr>
                <w:sz w:val="20"/>
                <w:szCs w:val="20"/>
              </w:rPr>
            </w:pPr>
            <w:r w:rsidRPr="00376C18">
              <w:rPr>
                <w:sz w:val="20"/>
                <w:szCs w:val="20"/>
              </w:rPr>
              <w:t>Calibration (type, number of data points)</w:t>
            </w:r>
          </w:p>
        </w:tc>
        <w:tc>
          <w:tcPr>
            <w:tcW w:w="5977" w:type="dxa"/>
            <w:shd w:val="clear" w:color="auto" w:fill="auto"/>
          </w:tcPr>
          <w:p w14:paraId="2604EF7C"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mass spectrometric detector showed linear correlation between concentration and peak area for matrix matched standards (n=10). Correlation coefficients were &gt; 0.998</w:t>
            </w:r>
          </w:p>
        </w:tc>
      </w:tr>
      <w:tr w:rsidR="00087F46" w:rsidRPr="00376C18" w14:paraId="1B557A33" w14:textId="77777777" w:rsidTr="00FE2297">
        <w:tc>
          <w:tcPr>
            <w:tcW w:w="3397" w:type="dxa"/>
            <w:shd w:val="clear" w:color="auto" w:fill="auto"/>
          </w:tcPr>
          <w:p w14:paraId="6B8BDDD0" w14:textId="77777777" w:rsidR="00087F46" w:rsidRPr="00376C18" w:rsidRDefault="00087F46" w:rsidP="00FE2297">
            <w:pPr>
              <w:widowControl w:val="0"/>
              <w:suppressAutoHyphens/>
              <w:rPr>
                <w:sz w:val="20"/>
                <w:szCs w:val="20"/>
              </w:rPr>
            </w:pPr>
            <w:r w:rsidRPr="00376C18">
              <w:rPr>
                <w:sz w:val="20"/>
                <w:szCs w:val="20"/>
              </w:rPr>
              <w:t>Calibration range</w:t>
            </w:r>
          </w:p>
        </w:tc>
        <w:tc>
          <w:tcPr>
            <w:tcW w:w="5977" w:type="dxa"/>
            <w:shd w:val="clear" w:color="auto" w:fill="auto"/>
          </w:tcPr>
          <w:p w14:paraId="6FC95F2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0.05 to 60 </w:t>
            </w:r>
            <w:proofErr w:type="spellStart"/>
            <w:r w:rsidRPr="00376C18">
              <w:rPr>
                <w:noProof w:val="0"/>
                <w:sz w:val="20"/>
                <w:szCs w:val="20"/>
                <w:lang w:val="en-US"/>
              </w:rPr>
              <w:t>μg</w:t>
            </w:r>
            <w:proofErr w:type="spellEnd"/>
            <w:r w:rsidRPr="00376C18">
              <w:rPr>
                <w:noProof w:val="0"/>
                <w:sz w:val="20"/>
                <w:szCs w:val="20"/>
                <w:lang w:val="en-US"/>
              </w:rPr>
              <w:t xml:space="preserve">/L, equivalent to concentrations in soil samples ranging from 0.555 to 666 </w:t>
            </w:r>
            <w:proofErr w:type="spellStart"/>
            <w:r w:rsidRPr="00376C18">
              <w:rPr>
                <w:noProof w:val="0"/>
                <w:sz w:val="20"/>
                <w:szCs w:val="20"/>
                <w:lang w:val="en-US"/>
              </w:rPr>
              <w:t>μg</w:t>
            </w:r>
            <w:proofErr w:type="spellEnd"/>
            <w:r w:rsidRPr="00376C18">
              <w:rPr>
                <w:noProof w:val="0"/>
                <w:sz w:val="20"/>
                <w:szCs w:val="20"/>
                <w:lang w:val="en-US"/>
              </w:rPr>
              <w:t>/kg soil</w:t>
            </w:r>
          </w:p>
        </w:tc>
      </w:tr>
      <w:tr w:rsidR="00087F46" w:rsidRPr="00376C18" w14:paraId="48E7EE89" w14:textId="77777777" w:rsidTr="00FE2297">
        <w:tc>
          <w:tcPr>
            <w:tcW w:w="3397" w:type="dxa"/>
            <w:shd w:val="clear" w:color="auto" w:fill="auto"/>
          </w:tcPr>
          <w:p w14:paraId="393DAE33" w14:textId="77777777" w:rsidR="00087F46" w:rsidRPr="00376C18" w:rsidRDefault="00087F46" w:rsidP="00FE2297">
            <w:pPr>
              <w:widowControl w:val="0"/>
              <w:suppressAutoHyphens/>
              <w:rPr>
                <w:sz w:val="20"/>
                <w:szCs w:val="20"/>
              </w:rPr>
            </w:pPr>
            <w:r w:rsidRPr="00376C18">
              <w:rPr>
                <w:sz w:val="20"/>
                <w:szCs w:val="20"/>
              </w:rPr>
              <w:t xml:space="preserve">Assessment of matrix effects is presented </w:t>
            </w:r>
          </w:p>
        </w:tc>
        <w:tc>
          <w:tcPr>
            <w:tcW w:w="5977" w:type="dxa"/>
            <w:shd w:val="clear" w:color="auto" w:fill="auto"/>
          </w:tcPr>
          <w:p w14:paraId="0E50B2CC"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Matrix matched standards were used.</w:t>
            </w:r>
          </w:p>
        </w:tc>
      </w:tr>
      <w:tr w:rsidR="00087F46" w:rsidRPr="00376C18" w14:paraId="4857B6B1" w14:textId="77777777" w:rsidTr="00FE2297">
        <w:tc>
          <w:tcPr>
            <w:tcW w:w="3397" w:type="dxa"/>
            <w:shd w:val="clear" w:color="auto" w:fill="auto"/>
          </w:tcPr>
          <w:p w14:paraId="04B6E0FB" w14:textId="77777777" w:rsidR="00087F46" w:rsidRPr="00376C18" w:rsidRDefault="00087F46" w:rsidP="00FE2297">
            <w:pPr>
              <w:widowControl w:val="0"/>
              <w:suppressAutoHyphens/>
              <w:rPr>
                <w:sz w:val="20"/>
                <w:szCs w:val="20"/>
              </w:rPr>
            </w:pPr>
            <w:r w:rsidRPr="00376C18">
              <w:rPr>
                <w:sz w:val="20"/>
                <w:szCs w:val="20"/>
              </w:rPr>
              <w:t>Limit of determination/quantification</w:t>
            </w:r>
          </w:p>
        </w:tc>
        <w:tc>
          <w:tcPr>
            <w:tcW w:w="5977" w:type="dxa"/>
            <w:shd w:val="clear" w:color="auto" w:fill="auto"/>
          </w:tcPr>
          <w:p w14:paraId="76E19D2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The limit of quantitation (LOQ) was 2 </w:t>
            </w:r>
            <w:proofErr w:type="spellStart"/>
            <w:r w:rsidRPr="00376C18">
              <w:rPr>
                <w:noProof w:val="0"/>
                <w:sz w:val="20"/>
                <w:szCs w:val="20"/>
                <w:lang w:val="en-US"/>
              </w:rPr>
              <w:t>μg</w:t>
            </w:r>
            <w:proofErr w:type="spellEnd"/>
            <w:r w:rsidRPr="00376C18">
              <w:rPr>
                <w:noProof w:val="0"/>
                <w:sz w:val="20"/>
                <w:szCs w:val="20"/>
                <w:lang w:val="en-US"/>
              </w:rPr>
              <w:t xml:space="preserve">/kg in soil. The corresponding limit of determination (LOD) was 0.7 </w:t>
            </w:r>
            <w:proofErr w:type="spellStart"/>
            <w:r w:rsidRPr="00376C18">
              <w:rPr>
                <w:noProof w:val="0"/>
                <w:sz w:val="20"/>
                <w:szCs w:val="20"/>
                <w:lang w:val="en-US"/>
              </w:rPr>
              <w:t>μg</w:t>
            </w:r>
            <w:proofErr w:type="spellEnd"/>
            <w:r w:rsidRPr="00376C18">
              <w:rPr>
                <w:noProof w:val="0"/>
                <w:sz w:val="20"/>
                <w:szCs w:val="20"/>
                <w:lang w:val="en-US"/>
              </w:rPr>
              <w:t>/kg soil.</w:t>
            </w:r>
          </w:p>
        </w:tc>
      </w:tr>
      <w:tr w:rsidR="00087F46" w:rsidRPr="00376C18" w14:paraId="5F7B9F83" w14:textId="77777777" w:rsidTr="00FE2297">
        <w:tc>
          <w:tcPr>
            <w:tcW w:w="3397" w:type="dxa"/>
            <w:shd w:val="clear" w:color="auto" w:fill="auto"/>
          </w:tcPr>
          <w:p w14:paraId="68087B24" w14:textId="77777777" w:rsidR="00087F46" w:rsidRPr="00376C18" w:rsidRDefault="00087F46" w:rsidP="00FE2297">
            <w:pPr>
              <w:widowControl w:val="0"/>
              <w:suppressAutoHyphens/>
              <w:rPr>
                <w:sz w:val="20"/>
                <w:szCs w:val="20"/>
              </w:rPr>
            </w:pPr>
            <w:r w:rsidRPr="00376C18">
              <w:rPr>
                <w:sz w:val="20"/>
                <w:szCs w:val="20"/>
              </w:rPr>
              <w:t>Stability</w:t>
            </w:r>
          </w:p>
        </w:tc>
        <w:tc>
          <w:tcPr>
            <w:tcW w:w="5977" w:type="dxa"/>
            <w:shd w:val="clear" w:color="auto" w:fill="auto"/>
          </w:tcPr>
          <w:p w14:paraId="286901E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stock solutions were found to be stable for 84 days when stored in a refrigerator in the dark.</w:t>
            </w:r>
          </w:p>
        </w:tc>
      </w:tr>
    </w:tbl>
    <w:p w14:paraId="24A34A32" w14:textId="77777777" w:rsidR="00087F46" w:rsidRPr="00D01B1A" w:rsidRDefault="00087F46" w:rsidP="00FE2297">
      <w:pPr>
        <w:suppressAutoHyphens/>
        <w:rPr>
          <w:b/>
          <w:bCs/>
          <w:highlight w:val="cyan"/>
        </w:rPr>
      </w:pPr>
    </w:p>
    <w:p w14:paraId="27621F55" w14:textId="77777777" w:rsidR="00087F46" w:rsidRPr="00D01B1A" w:rsidRDefault="00087F46" w:rsidP="00FE2297">
      <w:pPr>
        <w:keepNext/>
        <w:suppressAutoHyphens/>
        <w:rPr>
          <w:b/>
          <w:bCs/>
        </w:rPr>
      </w:pPr>
      <w:r w:rsidRPr="00D01B1A">
        <w:rPr>
          <w:b/>
          <w:bCs/>
        </w:rPr>
        <w:t>Conclusion</w:t>
      </w:r>
    </w:p>
    <w:p w14:paraId="7A58B812" w14:textId="77777777" w:rsidR="00087F46" w:rsidRPr="00D01B1A" w:rsidRDefault="00087F46" w:rsidP="00FE2297">
      <w:pPr>
        <w:pStyle w:val="RepStandard"/>
      </w:pPr>
      <w:r w:rsidRPr="00D01B1A">
        <w:t xml:space="preserve">The method fulfils the guideline criteria for determination of residues in soil as demonstrated by investigations for the two mass transitions and the two concentrations of 2 </w:t>
      </w:r>
      <w:proofErr w:type="spellStart"/>
      <w:r w:rsidRPr="00D01B1A">
        <w:t>μg</w:t>
      </w:r>
      <w:proofErr w:type="spellEnd"/>
      <w:r w:rsidRPr="00D01B1A">
        <w:t xml:space="preserve">/kg soil (LOQ) and 20 </w:t>
      </w:r>
      <w:proofErr w:type="spellStart"/>
      <w:r w:rsidRPr="00D01B1A">
        <w:t>μg</w:t>
      </w:r>
      <w:proofErr w:type="spellEnd"/>
      <w:r w:rsidRPr="00D01B1A">
        <w:t>/kg soil.</w:t>
      </w:r>
    </w:p>
    <w:p w14:paraId="6DD37105" w14:textId="77777777" w:rsidR="00087F46" w:rsidRPr="00D01B1A" w:rsidRDefault="00087F46" w:rsidP="00FE2297">
      <w:pPr>
        <w:pStyle w:val="RepAppendix4"/>
        <w:rPr>
          <w:lang w:val="en-US"/>
        </w:rPr>
      </w:pPr>
      <w:r w:rsidRPr="00D01B1A">
        <w:rPr>
          <w:lang w:val="en-US"/>
        </w:rPr>
        <w:lastRenderedPageBreak/>
        <w:t xml:space="preserve">Description of Methods for the Analysis of Water (KCP 5.2) </w:t>
      </w:r>
    </w:p>
    <w:p w14:paraId="63A3C320" w14:textId="77777777" w:rsidR="00087F46" w:rsidRPr="00D01B1A" w:rsidRDefault="00087F46" w:rsidP="00FE2297">
      <w:pPr>
        <w:pStyle w:val="RepAppendix5"/>
        <w:rPr>
          <w:lang w:val="en-US"/>
        </w:rPr>
      </w:pPr>
      <w:r w:rsidRPr="00D01B1A">
        <w:rPr>
          <w:lang w:val="en-US"/>
        </w:rPr>
        <w:t>Analytical method 5</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8A3031" w14:paraId="329833D3" w14:textId="77777777" w:rsidTr="008A3031">
        <w:tc>
          <w:tcPr>
            <w:tcW w:w="1063" w:type="pct"/>
            <w:shd w:val="clear" w:color="auto" w:fill="D9D9D9" w:themeFill="background1" w:themeFillShade="D9"/>
          </w:tcPr>
          <w:p w14:paraId="1C819BA3" w14:textId="77777777" w:rsidR="00087F46" w:rsidRPr="008A3031" w:rsidRDefault="00087F46" w:rsidP="00FE2297">
            <w:pPr>
              <w:widowControl w:val="0"/>
              <w:jc w:val="both"/>
              <w:rPr>
                <w:rFonts w:ascii="Times New Roman" w:eastAsia="Batang" w:hAnsi="Times New Roman" w:cs="Times New Roman"/>
                <w:sz w:val="22"/>
              </w:rPr>
            </w:pPr>
            <w:r w:rsidRPr="008A3031">
              <w:rPr>
                <w:rFonts w:ascii="Times New Roman" w:hAnsi="Times New Roman" w:cs="Times New Roman"/>
                <w:sz w:val="22"/>
              </w:rPr>
              <w:t xml:space="preserve">Comments of </w:t>
            </w:r>
            <w:proofErr w:type="spellStart"/>
            <w:r w:rsidRPr="008A3031">
              <w:rPr>
                <w:rFonts w:ascii="Times New Roman" w:hAnsi="Times New Roman" w:cs="Times New Roman"/>
                <w:sz w:val="22"/>
              </w:rPr>
              <w:t>zRMS</w:t>
            </w:r>
            <w:proofErr w:type="spellEnd"/>
            <w:r w:rsidRPr="008A3031">
              <w:rPr>
                <w:rFonts w:ascii="Times New Roman" w:hAnsi="Times New Roman" w:cs="Times New Roman"/>
                <w:sz w:val="22"/>
              </w:rPr>
              <w:t>:</w:t>
            </w:r>
          </w:p>
        </w:tc>
        <w:tc>
          <w:tcPr>
            <w:tcW w:w="3937" w:type="pct"/>
            <w:shd w:val="clear" w:color="auto" w:fill="D9D9D9" w:themeFill="background1" w:themeFillShade="D9"/>
          </w:tcPr>
          <w:p w14:paraId="6A4ED87D" w14:textId="77777777" w:rsidR="008A3031" w:rsidRPr="008A3031" w:rsidRDefault="008A3031" w:rsidP="008A3031">
            <w:pPr>
              <w:pStyle w:val="RepTable"/>
              <w:rPr>
                <w:rFonts w:ascii="Times New Roman" w:hAnsi="Times New Roman" w:cs="Times New Roman"/>
                <w:noProof w:val="0"/>
                <w:lang w:val="en-US"/>
              </w:rPr>
            </w:pPr>
            <w:r w:rsidRPr="008A3031">
              <w:rPr>
                <w:rFonts w:ascii="Times New Roman" w:hAnsi="Times New Roman" w:cs="Times New Roman"/>
                <w:noProof w:val="0"/>
                <w:lang w:val="en-US"/>
              </w:rPr>
              <w:t>EU agreed (RAR 2017) Provided in Appendix 2 for information.</w:t>
            </w:r>
          </w:p>
          <w:p w14:paraId="333C7D1B" w14:textId="0BE923AA" w:rsidR="00087F46" w:rsidRPr="008A3031" w:rsidRDefault="008A3031" w:rsidP="008A3031">
            <w:pPr>
              <w:pStyle w:val="RepTable"/>
              <w:rPr>
                <w:rFonts w:ascii="Times New Roman" w:hAnsi="Times New Roman" w:cs="Times New Roman"/>
                <w:noProof w:val="0"/>
                <w:lang w:val="en-US"/>
              </w:rPr>
            </w:pPr>
            <w:r w:rsidRPr="008A3031">
              <w:rPr>
                <w:rFonts w:ascii="Times New Roman" w:hAnsi="Times New Roman" w:cs="Times New Roman"/>
                <w:noProof w:val="0"/>
                <w:lang w:val="en-US"/>
              </w:rPr>
              <w:t>No comments.</w:t>
            </w:r>
            <w:r w:rsidR="00087F46" w:rsidRPr="008A3031">
              <w:rPr>
                <w:rFonts w:ascii="Times New Roman" w:hAnsi="Times New Roman" w:cs="Times New Roman"/>
                <w:noProof w:val="0"/>
                <w:lang w:val="en-US"/>
              </w:rPr>
              <w:fldChar w:fldCharType="begin"/>
            </w:r>
            <w:r w:rsidR="00087F46" w:rsidRPr="008A3031">
              <w:rPr>
                <w:rFonts w:ascii="Times New Roman" w:hAnsi="Times New Roman" w:cs="Times New Roman"/>
                <w:noProof w:val="0"/>
                <w:lang w:val="en-US"/>
              </w:rPr>
              <w:instrText xml:space="preserve"> FORMTEXT </w:instrText>
            </w:r>
            <w:r w:rsidR="00087F46" w:rsidRPr="008A3031">
              <w:rPr>
                <w:rFonts w:ascii="Times New Roman" w:hAnsi="Times New Roman" w:cs="Times New Roman"/>
                <w:noProof w:val="0"/>
                <w:lang w:val="en-US"/>
              </w:rPr>
              <w:fldChar w:fldCharType="separate"/>
            </w:r>
            <w:r w:rsidR="00087F46" w:rsidRPr="008A3031">
              <w:rPr>
                <w:rFonts w:ascii="Times New Roman" w:hAnsi="Times New Roman" w:cs="Times New Roman"/>
                <w:noProof w:val="0"/>
                <w:lang w:val="en-US"/>
              </w:rPr>
              <w:fldChar w:fldCharType="end"/>
            </w:r>
          </w:p>
        </w:tc>
      </w:tr>
    </w:tbl>
    <w:p w14:paraId="1408F647" w14:textId="77777777" w:rsidR="00087F46" w:rsidRPr="00D01B1A" w:rsidRDefault="00087F46" w:rsidP="00FE2297">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3A878698" w14:textId="77777777" w:rsidTr="00FE2297">
        <w:trPr>
          <w:gridAfter w:val="1"/>
          <w:wAfter w:w="37" w:type="pct"/>
        </w:trPr>
        <w:tc>
          <w:tcPr>
            <w:tcW w:w="1343" w:type="pct"/>
            <w:shd w:val="clear" w:color="auto" w:fill="auto"/>
          </w:tcPr>
          <w:p w14:paraId="69F11C2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61D2DF29"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Modification M002 of analytical method 01387 for the determination of various pesticides in drinking and surface water by HPLC-MS/MS, </w:t>
            </w:r>
            <w:proofErr w:type="spellStart"/>
            <w:r w:rsidRPr="00D01B1A">
              <w:rPr>
                <w:rFonts w:ascii="Times New Roman" w:hAnsi="Times New Roman" w:cs="Times New Roman"/>
                <w:sz w:val="22"/>
              </w:rPr>
              <w:t>Krebber</w:t>
            </w:r>
            <w:proofErr w:type="spellEnd"/>
            <w:r w:rsidRPr="00D01B1A">
              <w:rPr>
                <w:rFonts w:ascii="Times New Roman" w:hAnsi="Times New Roman" w:cs="Times New Roman"/>
                <w:sz w:val="22"/>
              </w:rPr>
              <w:t>, R. &amp; Sandau, C., 2015</w:t>
            </w:r>
          </w:p>
          <w:p w14:paraId="71C8088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 No MR-15/025</w:t>
            </w:r>
          </w:p>
          <w:p w14:paraId="21FCEF34"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Document No. M-526061-01-1</w:t>
            </w:r>
          </w:p>
          <w:p w14:paraId="7F71599B"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1D4DBF33" w14:textId="77777777" w:rsidTr="00FE2297">
        <w:trPr>
          <w:gridAfter w:val="1"/>
          <w:wAfter w:w="37" w:type="pct"/>
        </w:trPr>
        <w:tc>
          <w:tcPr>
            <w:tcW w:w="1343" w:type="pct"/>
            <w:shd w:val="clear" w:color="auto" w:fill="auto"/>
          </w:tcPr>
          <w:p w14:paraId="7C4355A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shd w:val="clear" w:color="auto" w:fill="auto"/>
          </w:tcPr>
          <w:p w14:paraId="3E39B8B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Regulation (EC) No 1107/2009 of the European Parliament and of the Council of 21 October 2009 concerning the placing of plant protection products on the market and repealing Council Directives 79/117/EEC and 91/414/EEC</w:t>
            </w:r>
          </w:p>
          <w:p w14:paraId="4771192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EC Guidance Document on Residue Analytical Methods, SANCO/825/00 rev. 8.1 of November 16, 2010</w:t>
            </w:r>
          </w:p>
          <w:p w14:paraId="58DFD07A"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European Commission Guidance Document for Generating and Reporting Methods of Analysis in Support of Pre-Registration data Requirements for Annex II (part A, Section 4) and Annex III (part A, section 5) of directive 91/414, SANCO/3029/99 rev. 4, July 11, 2000</w:t>
            </w:r>
          </w:p>
        </w:tc>
      </w:tr>
      <w:tr w:rsidR="00087F46" w:rsidRPr="00D01B1A" w14:paraId="1D8B41AF" w14:textId="77777777" w:rsidTr="00FE2297">
        <w:trPr>
          <w:gridAfter w:val="1"/>
          <w:wAfter w:w="37" w:type="pct"/>
        </w:trPr>
        <w:tc>
          <w:tcPr>
            <w:tcW w:w="1343" w:type="pct"/>
            <w:shd w:val="clear" w:color="auto" w:fill="auto"/>
          </w:tcPr>
          <w:p w14:paraId="4AACCA10"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61D0AD0A"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not specified</w:t>
            </w:r>
          </w:p>
        </w:tc>
      </w:tr>
      <w:tr w:rsidR="00087F46" w:rsidRPr="00D01B1A" w14:paraId="0C925921" w14:textId="77777777" w:rsidTr="00FE2297">
        <w:trPr>
          <w:gridAfter w:val="1"/>
          <w:wAfter w:w="37" w:type="pct"/>
        </w:trPr>
        <w:tc>
          <w:tcPr>
            <w:tcW w:w="1343" w:type="pct"/>
            <w:shd w:val="clear" w:color="auto" w:fill="auto"/>
          </w:tcPr>
          <w:p w14:paraId="0263A361"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437F7AA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Yes</w:t>
            </w:r>
          </w:p>
        </w:tc>
      </w:tr>
      <w:tr w:rsidR="00087F46" w:rsidRPr="00D01B1A" w14:paraId="242FA1DA" w14:textId="77777777" w:rsidTr="00FE2297">
        <w:tc>
          <w:tcPr>
            <w:tcW w:w="1343" w:type="pct"/>
            <w:shd w:val="clear" w:color="auto" w:fill="auto"/>
          </w:tcPr>
          <w:p w14:paraId="65721164"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64121154"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tbl>
    <w:p w14:paraId="6CC919C3" w14:textId="77777777" w:rsidR="00087F46" w:rsidRPr="00D01B1A" w:rsidRDefault="00087F46" w:rsidP="00FE2297">
      <w:pPr>
        <w:pStyle w:val="RepNewPart"/>
        <w:suppressAutoHyphens/>
        <w:rPr>
          <w:lang w:val="en-US"/>
        </w:rPr>
      </w:pPr>
      <w:r w:rsidRPr="00D01B1A">
        <w:rPr>
          <w:lang w:val="en-US"/>
        </w:rPr>
        <w:t>Materials and methods</w:t>
      </w:r>
    </w:p>
    <w:p w14:paraId="79EE328A" w14:textId="77777777" w:rsidR="00087F46" w:rsidRPr="00D01B1A" w:rsidRDefault="00087F46" w:rsidP="00FE2297">
      <w:pPr>
        <w:suppressAutoHyphens/>
        <w:jc w:val="both"/>
        <w:rPr>
          <w:rFonts w:ascii="Times New Roman" w:hAnsi="Times New Roman" w:cs="Times New Roman"/>
          <w:sz w:val="22"/>
        </w:rPr>
      </w:pPr>
      <w:r w:rsidRPr="00D01B1A">
        <w:rPr>
          <w:rFonts w:ascii="Times New Roman" w:hAnsi="Times New Roman" w:cs="Times New Roman"/>
          <w:sz w:val="22"/>
        </w:rPr>
        <w:t>Samples were injected directly into the HPLC-MS/MS instrument without further clean-up. Propamocarb was detected by using the positive ion mode and two Multiple Reaction Monitoring (MRM) transitions.</w:t>
      </w:r>
    </w:p>
    <w:p w14:paraId="5BD124B6" w14:textId="429B54B1" w:rsidR="00087F46" w:rsidRPr="00D01B1A" w:rsidRDefault="00087F46" w:rsidP="00FE2297">
      <w:pPr>
        <w:keepNext/>
        <w:keepLines/>
        <w:widowControl w:val="0"/>
        <w:tabs>
          <w:tab w:val="left" w:pos="1843"/>
        </w:tabs>
        <w:suppressAutoHyphens/>
        <w:spacing w:before="200" w:after="120"/>
        <w:ind w:left="1134" w:hanging="1134"/>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128</w:t>
      </w:r>
      <w:r w:rsidRPr="00D01B1A">
        <w:rPr>
          <w:rFonts w:ascii="Times New Roman" w:hAnsi="Times New Roman" w:cs="Times New Roman"/>
          <w:b/>
          <w:bCs/>
          <w:sz w:val="22"/>
        </w:rPr>
        <w:fldChar w:fldCharType="end"/>
      </w:r>
      <w:r w:rsidRPr="00D01B1A">
        <w:rPr>
          <w:rFonts w:ascii="Times New Roman" w:hAnsi="Times New Roman" w:cs="Times New Roman"/>
          <w:b/>
          <w:bCs/>
          <w:sz w:val="22"/>
        </w:rPr>
        <w:t>: Characteristics of the surface water from river Rhine, sampled on 2015-01-13 in Leverkusen-</w:t>
      </w:r>
      <w:proofErr w:type="spellStart"/>
      <w:r w:rsidRPr="00D01B1A">
        <w:rPr>
          <w:rFonts w:ascii="Times New Roman" w:hAnsi="Times New Roman" w:cs="Times New Roman"/>
          <w:b/>
          <w:bCs/>
          <w:sz w:val="22"/>
        </w:rPr>
        <w:t>Hitdorf</w:t>
      </w:r>
      <w:proofErr w:type="spellEnd"/>
      <w:r w:rsidRPr="00D01B1A">
        <w:rPr>
          <w:rFonts w:ascii="Times New Roman" w:hAnsi="Times New Roman" w:cs="Times New Roman"/>
          <w:b/>
          <w:bCs/>
          <w:sz w:val="22"/>
        </w:rPr>
        <w:t xml:space="preserve"> (Germany)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3"/>
        <w:gridCol w:w="4672"/>
      </w:tblGrid>
      <w:tr w:rsidR="00087F46" w:rsidRPr="00D01B1A" w14:paraId="4F76AEBA" w14:textId="77777777" w:rsidTr="00FE2297">
        <w:trPr>
          <w:trHeight w:val="100"/>
        </w:trPr>
        <w:tc>
          <w:tcPr>
            <w:tcW w:w="4675" w:type="dxa"/>
          </w:tcPr>
          <w:p w14:paraId="017A3F46" w14:textId="77777777" w:rsidR="00087F46" w:rsidRPr="00D01B1A" w:rsidRDefault="00087F46" w:rsidP="00FE2297">
            <w:pPr>
              <w:rPr>
                <w:sz w:val="20"/>
                <w:szCs w:val="20"/>
              </w:rPr>
            </w:pPr>
            <w:r w:rsidRPr="00D01B1A">
              <w:rPr>
                <w:sz w:val="20"/>
                <w:szCs w:val="20"/>
              </w:rPr>
              <w:t xml:space="preserve">Parameter </w:t>
            </w:r>
          </w:p>
        </w:tc>
        <w:tc>
          <w:tcPr>
            <w:tcW w:w="4675" w:type="dxa"/>
          </w:tcPr>
          <w:p w14:paraId="49DA1C26" w14:textId="77777777" w:rsidR="00087F46" w:rsidRPr="00D01B1A" w:rsidRDefault="00087F46" w:rsidP="00FE2297">
            <w:pPr>
              <w:rPr>
                <w:sz w:val="20"/>
                <w:szCs w:val="20"/>
              </w:rPr>
            </w:pPr>
            <w:r w:rsidRPr="00D01B1A">
              <w:rPr>
                <w:sz w:val="20"/>
                <w:szCs w:val="20"/>
              </w:rPr>
              <w:t xml:space="preserve">Value </w:t>
            </w:r>
          </w:p>
        </w:tc>
      </w:tr>
      <w:tr w:rsidR="00087F46" w:rsidRPr="00D01B1A" w14:paraId="1B92BAF8" w14:textId="77777777" w:rsidTr="00FE2297">
        <w:trPr>
          <w:trHeight w:val="100"/>
        </w:trPr>
        <w:tc>
          <w:tcPr>
            <w:tcW w:w="4675" w:type="dxa"/>
          </w:tcPr>
          <w:p w14:paraId="171A0178" w14:textId="77777777" w:rsidR="00087F46" w:rsidRPr="00D01B1A" w:rsidRDefault="00087F46" w:rsidP="00FE2297">
            <w:pPr>
              <w:rPr>
                <w:sz w:val="20"/>
                <w:szCs w:val="20"/>
              </w:rPr>
            </w:pPr>
            <w:r w:rsidRPr="00D01B1A">
              <w:rPr>
                <w:sz w:val="20"/>
                <w:szCs w:val="20"/>
              </w:rPr>
              <w:t xml:space="preserve">Total organic carbon (TOC) </w:t>
            </w:r>
          </w:p>
        </w:tc>
        <w:tc>
          <w:tcPr>
            <w:tcW w:w="4675" w:type="dxa"/>
          </w:tcPr>
          <w:p w14:paraId="5BB721A6" w14:textId="77777777" w:rsidR="00087F46" w:rsidRPr="00D01B1A" w:rsidRDefault="00087F46" w:rsidP="00FE2297">
            <w:pPr>
              <w:rPr>
                <w:sz w:val="20"/>
                <w:szCs w:val="20"/>
              </w:rPr>
            </w:pPr>
            <w:r w:rsidRPr="00D01B1A">
              <w:rPr>
                <w:sz w:val="20"/>
                <w:szCs w:val="20"/>
              </w:rPr>
              <w:t xml:space="preserve">3 mg/L </w:t>
            </w:r>
          </w:p>
        </w:tc>
      </w:tr>
      <w:tr w:rsidR="00087F46" w:rsidRPr="00D01B1A" w14:paraId="56D2B1AA" w14:textId="77777777" w:rsidTr="00FE2297">
        <w:trPr>
          <w:trHeight w:val="100"/>
        </w:trPr>
        <w:tc>
          <w:tcPr>
            <w:tcW w:w="4675" w:type="dxa"/>
          </w:tcPr>
          <w:p w14:paraId="671B7184" w14:textId="77777777" w:rsidR="00087F46" w:rsidRPr="00D01B1A" w:rsidRDefault="00087F46" w:rsidP="00FE2297">
            <w:pPr>
              <w:rPr>
                <w:sz w:val="20"/>
                <w:szCs w:val="20"/>
              </w:rPr>
            </w:pPr>
            <w:r w:rsidRPr="00D01B1A">
              <w:rPr>
                <w:sz w:val="20"/>
                <w:szCs w:val="20"/>
              </w:rPr>
              <w:t xml:space="preserve">Dissolved organic carbon (DOC) </w:t>
            </w:r>
          </w:p>
        </w:tc>
        <w:tc>
          <w:tcPr>
            <w:tcW w:w="4675" w:type="dxa"/>
          </w:tcPr>
          <w:p w14:paraId="22DEC25A" w14:textId="77777777" w:rsidR="00087F46" w:rsidRPr="00D01B1A" w:rsidRDefault="00087F46" w:rsidP="00FE2297">
            <w:pPr>
              <w:rPr>
                <w:sz w:val="20"/>
                <w:szCs w:val="20"/>
              </w:rPr>
            </w:pPr>
            <w:r w:rsidRPr="00D01B1A">
              <w:rPr>
                <w:sz w:val="20"/>
                <w:szCs w:val="20"/>
              </w:rPr>
              <w:t xml:space="preserve">3 mg/L </w:t>
            </w:r>
          </w:p>
        </w:tc>
      </w:tr>
      <w:tr w:rsidR="00087F46" w:rsidRPr="00D01B1A" w14:paraId="395042D0" w14:textId="77777777" w:rsidTr="00FE2297">
        <w:trPr>
          <w:trHeight w:val="100"/>
        </w:trPr>
        <w:tc>
          <w:tcPr>
            <w:tcW w:w="4675" w:type="dxa"/>
          </w:tcPr>
          <w:p w14:paraId="6BF69EB9" w14:textId="77777777" w:rsidR="00087F46" w:rsidRPr="00D01B1A" w:rsidRDefault="00087F46" w:rsidP="00FE2297">
            <w:pPr>
              <w:rPr>
                <w:sz w:val="20"/>
                <w:szCs w:val="20"/>
              </w:rPr>
            </w:pPr>
            <w:r w:rsidRPr="00D01B1A">
              <w:rPr>
                <w:sz w:val="20"/>
                <w:szCs w:val="20"/>
              </w:rPr>
              <w:t xml:space="preserve">Conductivity </w:t>
            </w:r>
          </w:p>
        </w:tc>
        <w:tc>
          <w:tcPr>
            <w:tcW w:w="4675" w:type="dxa"/>
          </w:tcPr>
          <w:p w14:paraId="6F34027C" w14:textId="77777777" w:rsidR="00087F46" w:rsidRPr="00D01B1A" w:rsidRDefault="00087F46" w:rsidP="00FE2297">
            <w:pPr>
              <w:rPr>
                <w:sz w:val="20"/>
                <w:szCs w:val="20"/>
              </w:rPr>
            </w:pPr>
            <w:r w:rsidRPr="00D01B1A">
              <w:rPr>
                <w:sz w:val="20"/>
                <w:szCs w:val="20"/>
              </w:rPr>
              <w:t xml:space="preserve">453 </w:t>
            </w:r>
            <w:proofErr w:type="spellStart"/>
            <w:r w:rsidRPr="00D01B1A">
              <w:rPr>
                <w:sz w:val="20"/>
                <w:szCs w:val="20"/>
              </w:rPr>
              <w:t>μS</w:t>
            </w:r>
            <w:proofErr w:type="spellEnd"/>
            <w:r w:rsidRPr="00D01B1A">
              <w:rPr>
                <w:sz w:val="20"/>
                <w:szCs w:val="20"/>
              </w:rPr>
              <w:t xml:space="preserve">/cm </w:t>
            </w:r>
          </w:p>
        </w:tc>
      </w:tr>
      <w:tr w:rsidR="00087F46" w:rsidRPr="00D01B1A" w14:paraId="4F333015" w14:textId="77777777" w:rsidTr="00FE2297">
        <w:trPr>
          <w:trHeight w:val="100"/>
        </w:trPr>
        <w:tc>
          <w:tcPr>
            <w:tcW w:w="4675" w:type="dxa"/>
          </w:tcPr>
          <w:p w14:paraId="571FF177" w14:textId="77777777" w:rsidR="00087F46" w:rsidRPr="00D01B1A" w:rsidRDefault="00087F46" w:rsidP="00FE2297">
            <w:pPr>
              <w:rPr>
                <w:sz w:val="20"/>
                <w:szCs w:val="20"/>
              </w:rPr>
            </w:pPr>
            <w:r w:rsidRPr="00D01B1A">
              <w:rPr>
                <w:sz w:val="20"/>
                <w:szCs w:val="20"/>
              </w:rPr>
              <w:t xml:space="preserve">pH </w:t>
            </w:r>
          </w:p>
        </w:tc>
        <w:tc>
          <w:tcPr>
            <w:tcW w:w="4675" w:type="dxa"/>
          </w:tcPr>
          <w:p w14:paraId="7F7F3C24" w14:textId="77777777" w:rsidR="00087F46" w:rsidRPr="00D01B1A" w:rsidRDefault="00087F46" w:rsidP="00FE2297">
            <w:pPr>
              <w:rPr>
                <w:sz w:val="20"/>
                <w:szCs w:val="20"/>
              </w:rPr>
            </w:pPr>
            <w:r w:rsidRPr="00D01B1A">
              <w:rPr>
                <w:sz w:val="20"/>
                <w:szCs w:val="20"/>
              </w:rPr>
              <w:t xml:space="preserve">7.8 </w:t>
            </w:r>
          </w:p>
        </w:tc>
      </w:tr>
      <w:tr w:rsidR="00087F46" w:rsidRPr="00D01B1A" w14:paraId="1886D8CE" w14:textId="77777777" w:rsidTr="00FE2297">
        <w:trPr>
          <w:trHeight w:val="100"/>
        </w:trPr>
        <w:tc>
          <w:tcPr>
            <w:tcW w:w="4675" w:type="dxa"/>
          </w:tcPr>
          <w:p w14:paraId="79C86AF8" w14:textId="77777777" w:rsidR="00087F46" w:rsidRPr="00D01B1A" w:rsidRDefault="00087F46" w:rsidP="00FE2297">
            <w:pPr>
              <w:rPr>
                <w:sz w:val="20"/>
                <w:szCs w:val="20"/>
              </w:rPr>
            </w:pPr>
            <w:r w:rsidRPr="00D01B1A">
              <w:rPr>
                <w:sz w:val="20"/>
                <w:szCs w:val="20"/>
              </w:rPr>
              <w:lastRenderedPageBreak/>
              <w:t xml:space="preserve">Water hardness </w:t>
            </w:r>
          </w:p>
        </w:tc>
        <w:tc>
          <w:tcPr>
            <w:tcW w:w="4675" w:type="dxa"/>
          </w:tcPr>
          <w:p w14:paraId="18BCA807" w14:textId="77777777" w:rsidR="00087F46" w:rsidRPr="00D01B1A" w:rsidRDefault="00087F46" w:rsidP="00FE2297">
            <w:pPr>
              <w:rPr>
                <w:sz w:val="20"/>
                <w:szCs w:val="20"/>
              </w:rPr>
            </w:pPr>
            <w:r w:rsidRPr="00D01B1A">
              <w:rPr>
                <w:sz w:val="20"/>
                <w:szCs w:val="20"/>
              </w:rPr>
              <w:t xml:space="preserve">9.3 </w:t>
            </w:r>
            <w:proofErr w:type="spellStart"/>
            <w:r w:rsidRPr="00D01B1A">
              <w:rPr>
                <w:sz w:val="20"/>
                <w:szCs w:val="20"/>
              </w:rPr>
              <w:t>dH</w:t>
            </w:r>
            <w:proofErr w:type="spellEnd"/>
            <w:r w:rsidRPr="00D01B1A">
              <w:rPr>
                <w:sz w:val="20"/>
                <w:szCs w:val="20"/>
              </w:rPr>
              <w:t xml:space="preserve"> </w:t>
            </w:r>
          </w:p>
        </w:tc>
      </w:tr>
      <w:tr w:rsidR="00087F46" w:rsidRPr="00D01B1A" w14:paraId="17F8391F" w14:textId="77777777" w:rsidTr="00FE2297">
        <w:trPr>
          <w:trHeight w:val="100"/>
        </w:trPr>
        <w:tc>
          <w:tcPr>
            <w:tcW w:w="4675" w:type="dxa"/>
          </w:tcPr>
          <w:p w14:paraId="08381C86" w14:textId="77777777" w:rsidR="00087F46" w:rsidRPr="00D01B1A" w:rsidRDefault="00087F46" w:rsidP="00FE2297">
            <w:pPr>
              <w:rPr>
                <w:sz w:val="20"/>
                <w:szCs w:val="20"/>
              </w:rPr>
            </w:pPr>
            <w:r w:rsidRPr="00D01B1A">
              <w:rPr>
                <w:sz w:val="20"/>
                <w:szCs w:val="20"/>
              </w:rPr>
              <w:t xml:space="preserve">Filtered solids </w:t>
            </w:r>
          </w:p>
        </w:tc>
        <w:tc>
          <w:tcPr>
            <w:tcW w:w="4675" w:type="dxa"/>
          </w:tcPr>
          <w:p w14:paraId="6BAAF14E" w14:textId="77777777" w:rsidR="00087F46" w:rsidRPr="00D01B1A" w:rsidRDefault="00087F46" w:rsidP="00FE2297">
            <w:pPr>
              <w:rPr>
                <w:sz w:val="20"/>
                <w:szCs w:val="20"/>
              </w:rPr>
            </w:pPr>
            <w:r w:rsidRPr="00D01B1A">
              <w:rPr>
                <w:sz w:val="20"/>
                <w:szCs w:val="20"/>
              </w:rPr>
              <w:t xml:space="preserve">33 mg/L </w:t>
            </w:r>
          </w:p>
        </w:tc>
      </w:tr>
      <w:tr w:rsidR="00087F46" w:rsidRPr="00D01B1A" w14:paraId="2C41C355" w14:textId="77777777" w:rsidTr="00FE2297">
        <w:trPr>
          <w:trHeight w:val="100"/>
        </w:trPr>
        <w:tc>
          <w:tcPr>
            <w:tcW w:w="4675" w:type="dxa"/>
          </w:tcPr>
          <w:p w14:paraId="28B41070" w14:textId="77777777" w:rsidR="00087F46" w:rsidRPr="00D01B1A" w:rsidRDefault="00087F46" w:rsidP="00FE2297">
            <w:pPr>
              <w:rPr>
                <w:sz w:val="20"/>
                <w:szCs w:val="20"/>
              </w:rPr>
            </w:pPr>
            <w:r w:rsidRPr="00D01B1A">
              <w:rPr>
                <w:sz w:val="20"/>
                <w:szCs w:val="20"/>
              </w:rPr>
              <w:t xml:space="preserve">Dry sieve after filtration </w:t>
            </w:r>
          </w:p>
        </w:tc>
        <w:tc>
          <w:tcPr>
            <w:tcW w:w="4675" w:type="dxa"/>
          </w:tcPr>
          <w:p w14:paraId="1EE758AE" w14:textId="77777777" w:rsidR="00087F46" w:rsidRPr="00D01B1A" w:rsidRDefault="00087F46" w:rsidP="00FE2297">
            <w:pPr>
              <w:rPr>
                <w:sz w:val="20"/>
                <w:szCs w:val="20"/>
              </w:rPr>
            </w:pPr>
            <w:r w:rsidRPr="00D01B1A">
              <w:rPr>
                <w:sz w:val="20"/>
                <w:szCs w:val="20"/>
              </w:rPr>
              <w:t xml:space="preserve">290 mg/L </w:t>
            </w:r>
          </w:p>
        </w:tc>
      </w:tr>
    </w:tbl>
    <w:p w14:paraId="71EF6F97" w14:textId="77777777" w:rsidR="00087F46" w:rsidRPr="00D01B1A" w:rsidRDefault="00087F46" w:rsidP="00FE2297">
      <w:pPr>
        <w:suppressAutoHyphens/>
        <w:jc w:val="both"/>
        <w:rPr>
          <w:rFonts w:ascii="Times New Roman" w:hAnsi="Times New Roman" w:cs="Times New Roman"/>
          <w:sz w:val="22"/>
        </w:rPr>
      </w:pPr>
    </w:p>
    <w:p w14:paraId="0998DA49" w14:textId="779A8913" w:rsidR="00087F46" w:rsidRPr="00D01B1A" w:rsidRDefault="00087F46" w:rsidP="00FE2297">
      <w:pPr>
        <w:keepNext/>
        <w:keepLines/>
        <w:widowControl w:val="0"/>
        <w:tabs>
          <w:tab w:val="left" w:pos="1843"/>
        </w:tabs>
        <w:suppressAutoHyphens/>
        <w:spacing w:before="200" w:after="120"/>
        <w:ind w:left="1134" w:hanging="1134"/>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129</w:t>
      </w:r>
      <w:r w:rsidRPr="00D01B1A">
        <w:rPr>
          <w:rFonts w:ascii="Times New Roman" w:hAnsi="Times New Roman" w:cs="Times New Roman"/>
          <w:b/>
          <w:bCs/>
          <w:sz w:val="22"/>
        </w:rPr>
        <w:fldChar w:fldCharType="end"/>
      </w:r>
      <w:r w:rsidRPr="00D01B1A">
        <w:rPr>
          <w:rFonts w:ascii="Times New Roman" w:hAnsi="Times New Roman" w:cs="Times New Roman"/>
          <w:b/>
          <w:bCs/>
          <w:sz w:val="22"/>
        </w:rPr>
        <w:t xml:space="preserve">: MRM transitions (quantitation and confirmation) used for Propamocarb </w:t>
      </w:r>
    </w:p>
    <w:tbl>
      <w:tblPr>
        <w:tblStyle w:val="TableGrid6"/>
        <w:tblW w:w="5000" w:type="pct"/>
        <w:tblLook w:val="04A0" w:firstRow="1" w:lastRow="0" w:firstColumn="1" w:lastColumn="0" w:noHBand="0" w:noVBand="1"/>
      </w:tblPr>
      <w:tblGrid>
        <w:gridCol w:w="1697"/>
        <w:gridCol w:w="3824"/>
        <w:gridCol w:w="3824"/>
      </w:tblGrid>
      <w:tr w:rsidR="00087F46" w:rsidRPr="00D01B1A" w14:paraId="0CF0814A" w14:textId="77777777" w:rsidTr="00FE2297">
        <w:tc>
          <w:tcPr>
            <w:tcW w:w="908" w:type="pct"/>
          </w:tcPr>
          <w:p w14:paraId="47FAE1AF" w14:textId="77777777" w:rsidR="00087F46" w:rsidRPr="00D01B1A" w:rsidRDefault="00087F46" w:rsidP="00FE2297">
            <w:pPr>
              <w:suppressAutoHyphens/>
              <w:jc w:val="both"/>
              <w:rPr>
                <w:rFonts w:ascii="Times New Roman" w:hAnsi="Times New Roman" w:cs="Times New Roman"/>
                <w:sz w:val="20"/>
                <w:szCs w:val="20"/>
              </w:rPr>
            </w:pPr>
          </w:p>
        </w:tc>
        <w:tc>
          <w:tcPr>
            <w:tcW w:w="2046" w:type="pct"/>
          </w:tcPr>
          <w:p w14:paraId="7EB0D521"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b/>
                <w:bCs/>
                <w:color w:val="000000"/>
                <w:sz w:val="20"/>
                <w:szCs w:val="20"/>
              </w:rPr>
              <w:t xml:space="preserve">Mass transition used for </w:t>
            </w:r>
            <w:r w:rsidRPr="00D01B1A">
              <w:rPr>
                <w:rFonts w:ascii="Times New Roman" w:hAnsi="Times New Roman" w:cs="Times New Roman"/>
                <w:b/>
                <w:bCs/>
                <w:color w:val="000000"/>
                <w:sz w:val="20"/>
                <w:szCs w:val="20"/>
              </w:rPr>
              <w:br/>
              <w:t>quantification (1st MRM)</w:t>
            </w:r>
          </w:p>
        </w:tc>
        <w:tc>
          <w:tcPr>
            <w:tcW w:w="2046" w:type="pct"/>
          </w:tcPr>
          <w:p w14:paraId="60ED5C08"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b/>
                <w:bCs/>
                <w:color w:val="000000"/>
                <w:sz w:val="20"/>
                <w:szCs w:val="20"/>
              </w:rPr>
              <w:t xml:space="preserve">Mass transition used for </w:t>
            </w:r>
            <w:r w:rsidRPr="00D01B1A">
              <w:rPr>
                <w:rFonts w:ascii="Times New Roman" w:hAnsi="Times New Roman" w:cs="Times New Roman"/>
                <w:b/>
                <w:bCs/>
                <w:color w:val="000000"/>
                <w:sz w:val="20"/>
                <w:szCs w:val="20"/>
              </w:rPr>
              <w:br/>
              <w:t>confirmation (2nd MRM)</w:t>
            </w:r>
          </w:p>
        </w:tc>
      </w:tr>
      <w:tr w:rsidR="00087F46" w:rsidRPr="00D01B1A" w14:paraId="443BAF3C" w14:textId="77777777" w:rsidTr="00FE2297">
        <w:tc>
          <w:tcPr>
            <w:tcW w:w="908" w:type="pct"/>
          </w:tcPr>
          <w:p w14:paraId="019CBA52" w14:textId="77777777" w:rsidR="00087F46" w:rsidRPr="00D01B1A" w:rsidRDefault="00087F46" w:rsidP="00FE2297">
            <w:pPr>
              <w:autoSpaceDE w:val="0"/>
              <w:autoSpaceDN w:val="0"/>
              <w:adjustRightInd w:val="0"/>
              <w:jc w:val="both"/>
              <w:rPr>
                <w:rFonts w:ascii="Times New Roman" w:hAnsi="Times New Roman" w:cs="Times New Roman"/>
                <w:color w:val="000000"/>
                <w:sz w:val="20"/>
                <w:szCs w:val="20"/>
              </w:rPr>
            </w:pPr>
            <w:r w:rsidRPr="00D01B1A">
              <w:rPr>
                <w:rFonts w:ascii="Times New Roman" w:hAnsi="Times New Roman" w:cs="Times New Roman"/>
                <w:color w:val="000000"/>
                <w:sz w:val="20"/>
                <w:szCs w:val="20"/>
              </w:rPr>
              <w:t>Propamocarb</w:t>
            </w:r>
          </w:p>
        </w:tc>
        <w:tc>
          <w:tcPr>
            <w:tcW w:w="2046" w:type="pct"/>
          </w:tcPr>
          <w:p w14:paraId="74A4855F"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color w:val="000000"/>
                <w:sz w:val="20"/>
                <w:szCs w:val="20"/>
              </w:rPr>
              <w:t>189 → 102 m/z</w:t>
            </w:r>
          </w:p>
        </w:tc>
        <w:tc>
          <w:tcPr>
            <w:tcW w:w="2046" w:type="pct"/>
          </w:tcPr>
          <w:p w14:paraId="669D8672"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color w:val="000000"/>
                <w:sz w:val="20"/>
                <w:szCs w:val="20"/>
              </w:rPr>
              <w:t>189 → 144 m/z</w:t>
            </w:r>
          </w:p>
        </w:tc>
      </w:tr>
    </w:tbl>
    <w:p w14:paraId="40BE793F" w14:textId="77777777" w:rsidR="00087F46" w:rsidRPr="00D01B1A" w:rsidRDefault="00087F46" w:rsidP="00FE2297">
      <w:pPr>
        <w:suppressAutoHyphens/>
        <w:jc w:val="both"/>
      </w:pPr>
    </w:p>
    <w:p w14:paraId="663E47AB" w14:textId="77777777" w:rsidR="00087F46" w:rsidRPr="00D01B1A" w:rsidRDefault="00087F46" w:rsidP="00FE2297">
      <w:pPr>
        <w:suppressAutoHyphens/>
        <w:rPr>
          <w:rFonts w:ascii="Times New Roman" w:hAnsi="Times New Roman" w:cs="Times New Roman"/>
          <w:b/>
          <w:bCs/>
          <w:sz w:val="22"/>
        </w:rPr>
      </w:pPr>
      <w:r w:rsidRPr="00D01B1A">
        <w:rPr>
          <w:rFonts w:ascii="Times New Roman" w:hAnsi="Times New Roman" w:cs="Times New Roman"/>
          <w:b/>
          <w:bCs/>
          <w:sz w:val="22"/>
        </w:rPr>
        <w:t>Results and discussions</w:t>
      </w:r>
    </w:p>
    <w:p w14:paraId="7E504688" w14:textId="2FD5665F" w:rsidR="00087F46" w:rsidRPr="00D01B1A" w:rsidRDefault="00087F46" w:rsidP="00FE2297">
      <w:pPr>
        <w:keepNext/>
        <w:keepLines/>
        <w:widowControl w:val="0"/>
        <w:tabs>
          <w:tab w:val="left" w:pos="1985"/>
        </w:tabs>
        <w:suppressAutoHyphen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130</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Method validation for Propamocarb hydrochloride for the confirmation ion (m/z = 189 → 144)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63"/>
        <w:gridCol w:w="1263"/>
        <w:gridCol w:w="2527"/>
        <w:gridCol w:w="1305"/>
        <w:gridCol w:w="925"/>
        <w:gridCol w:w="1662"/>
      </w:tblGrid>
      <w:tr w:rsidR="00087F46" w:rsidRPr="00D01B1A" w14:paraId="4D7D31E0" w14:textId="77777777" w:rsidTr="00FE2297">
        <w:trPr>
          <w:tblHeader/>
        </w:trPr>
        <w:tc>
          <w:tcPr>
            <w:tcW w:w="890" w:type="pct"/>
            <w:tcBorders>
              <w:bottom w:val="single" w:sz="4" w:space="0" w:color="auto"/>
            </w:tcBorders>
            <w:shd w:val="clear" w:color="auto" w:fill="auto"/>
            <w:vAlign w:val="center"/>
          </w:tcPr>
          <w:p w14:paraId="68AEC05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1314FFCE"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27A63889"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(µg/L)</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2ED3AA2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Mean Peak Area</w:t>
            </w:r>
          </w:p>
        </w:tc>
        <w:tc>
          <w:tcPr>
            <w:tcW w:w="495" w:type="pct"/>
            <w:tcBorders>
              <w:bottom w:val="single" w:sz="4" w:space="0" w:color="auto"/>
            </w:tcBorders>
            <w:shd w:val="clear" w:color="auto" w:fill="auto"/>
            <w:vAlign w:val="center"/>
          </w:tcPr>
          <w:p w14:paraId="093441FD"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34D43EE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14879436"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56EF4D0B"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676" w:type="pct"/>
            <w:vMerge w:val="restart"/>
            <w:tcBorders>
              <w:top w:val="single" w:sz="4" w:space="0" w:color="auto"/>
              <w:left w:val="nil"/>
              <w:right w:val="single" w:sz="4" w:space="0" w:color="auto"/>
            </w:tcBorders>
            <w:shd w:val="clear" w:color="auto" w:fill="auto"/>
            <w:vAlign w:val="center"/>
          </w:tcPr>
          <w:p w14:paraId="356B83B3"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Surface Water</w:t>
            </w:r>
          </w:p>
        </w:tc>
        <w:tc>
          <w:tcPr>
            <w:tcW w:w="1352" w:type="pct"/>
            <w:tcBorders>
              <w:top w:val="single" w:sz="4" w:space="0" w:color="auto"/>
              <w:left w:val="nil"/>
              <w:bottom w:val="single" w:sz="4" w:space="0" w:color="auto"/>
              <w:right w:val="single" w:sz="4" w:space="0" w:color="auto"/>
            </w:tcBorders>
            <w:shd w:val="clear" w:color="auto" w:fill="auto"/>
            <w:vAlign w:val="center"/>
          </w:tcPr>
          <w:p w14:paraId="78A848A9" w14:textId="77777777" w:rsidR="00087F46" w:rsidRPr="00D01B1A" w:rsidRDefault="00087F46" w:rsidP="00FE2297">
            <w:pPr>
              <w:suppressAutoHyphens/>
              <w:jc w:val="center"/>
              <w:rPr>
                <w:sz w:val="20"/>
                <w:szCs w:val="20"/>
              </w:rPr>
            </w:pPr>
            <w:r w:rsidRPr="00D01B1A">
              <w:rPr>
                <w:color w:val="000000"/>
                <w:sz w:val="20"/>
                <w:szCs w:val="20"/>
              </w:rPr>
              <w:t>0.05 (n=10)</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14:paraId="6AF8650B" w14:textId="77777777" w:rsidR="00087F46" w:rsidRPr="00D01B1A" w:rsidRDefault="00087F46" w:rsidP="00FE2297">
            <w:pPr>
              <w:suppressAutoHyphens/>
              <w:jc w:val="center"/>
              <w:rPr>
                <w:sz w:val="20"/>
                <w:szCs w:val="20"/>
              </w:rPr>
            </w:pPr>
            <w:r w:rsidRPr="00D01B1A">
              <w:rPr>
                <w:color w:val="000000"/>
                <w:sz w:val="20"/>
                <w:szCs w:val="20"/>
              </w:rPr>
              <w:t>328837</w:t>
            </w:r>
          </w:p>
        </w:tc>
        <w:tc>
          <w:tcPr>
            <w:tcW w:w="495" w:type="pct"/>
            <w:tcBorders>
              <w:top w:val="single" w:sz="4" w:space="0" w:color="auto"/>
              <w:left w:val="nil"/>
              <w:bottom w:val="single" w:sz="4" w:space="0" w:color="auto"/>
              <w:right w:val="single" w:sz="4" w:space="0" w:color="auto"/>
            </w:tcBorders>
            <w:shd w:val="clear" w:color="auto" w:fill="auto"/>
            <w:vAlign w:val="center"/>
          </w:tcPr>
          <w:p w14:paraId="56493554" w14:textId="77777777" w:rsidR="00087F46" w:rsidRPr="00D01B1A" w:rsidRDefault="00087F46" w:rsidP="00FE2297">
            <w:pPr>
              <w:suppressAutoHyphens/>
              <w:jc w:val="center"/>
              <w:rPr>
                <w:sz w:val="20"/>
                <w:szCs w:val="20"/>
              </w:rPr>
            </w:pPr>
            <w:r w:rsidRPr="00D01B1A">
              <w:rPr>
                <w:color w:val="000000"/>
                <w:sz w:val="20"/>
                <w:szCs w:val="20"/>
              </w:rPr>
              <w:t>2.5</w:t>
            </w:r>
          </w:p>
        </w:tc>
        <w:tc>
          <w:tcPr>
            <w:tcW w:w="889" w:type="pct"/>
            <w:vMerge w:val="restart"/>
            <w:shd w:val="clear" w:color="auto" w:fill="auto"/>
            <w:vAlign w:val="center"/>
          </w:tcPr>
          <w:p w14:paraId="518FCBBB"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MR-15/025 </w:t>
            </w:r>
          </w:p>
        </w:tc>
      </w:tr>
      <w:tr w:rsidR="00087F46" w:rsidRPr="00D01B1A" w14:paraId="246D0F7E" w14:textId="77777777" w:rsidTr="00FE2297">
        <w:tc>
          <w:tcPr>
            <w:tcW w:w="890" w:type="pct"/>
            <w:vMerge/>
            <w:tcBorders>
              <w:left w:val="single" w:sz="4" w:space="0" w:color="auto"/>
              <w:right w:val="single" w:sz="4" w:space="0" w:color="auto"/>
            </w:tcBorders>
            <w:shd w:val="clear" w:color="auto" w:fill="auto"/>
            <w:vAlign w:val="center"/>
          </w:tcPr>
          <w:p w14:paraId="304D95D6"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2B7A11C1"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0507D8E2" w14:textId="77777777" w:rsidR="00087F46" w:rsidRPr="00D01B1A" w:rsidRDefault="00087F46" w:rsidP="00FE2297">
            <w:pPr>
              <w:suppressAutoHyphens/>
              <w:jc w:val="center"/>
              <w:rPr>
                <w:sz w:val="20"/>
                <w:szCs w:val="20"/>
              </w:rPr>
            </w:pPr>
            <w:r w:rsidRPr="00D01B1A">
              <w:rPr>
                <w:color w:val="000000"/>
                <w:sz w:val="20"/>
                <w:szCs w:val="20"/>
              </w:rPr>
              <w:t>0.5 (n=10)</w:t>
            </w:r>
          </w:p>
        </w:tc>
        <w:tc>
          <w:tcPr>
            <w:tcW w:w="698" w:type="pct"/>
            <w:tcBorders>
              <w:top w:val="nil"/>
              <w:left w:val="single" w:sz="4" w:space="0" w:color="auto"/>
              <w:bottom w:val="single" w:sz="4" w:space="0" w:color="auto"/>
              <w:right w:val="single" w:sz="4" w:space="0" w:color="auto"/>
            </w:tcBorders>
            <w:shd w:val="clear" w:color="auto" w:fill="auto"/>
            <w:vAlign w:val="center"/>
          </w:tcPr>
          <w:p w14:paraId="1917F952" w14:textId="77777777" w:rsidR="00087F46" w:rsidRPr="00D01B1A" w:rsidRDefault="00087F46" w:rsidP="00FE2297">
            <w:pPr>
              <w:suppressAutoHyphens/>
              <w:jc w:val="center"/>
              <w:rPr>
                <w:sz w:val="20"/>
                <w:szCs w:val="20"/>
              </w:rPr>
            </w:pPr>
            <w:r w:rsidRPr="00D01B1A">
              <w:rPr>
                <w:color w:val="000000"/>
                <w:sz w:val="20"/>
                <w:szCs w:val="20"/>
              </w:rPr>
              <w:t>3495728</w:t>
            </w:r>
          </w:p>
        </w:tc>
        <w:tc>
          <w:tcPr>
            <w:tcW w:w="495" w:type="pct"/>
            <w:tcBorders>
              <w:top w:val="nil"/>
              <w:left w:val="nil"/>
              <w:bottom w:val="single" w:sz="4" w:space="0" w:color="auto"/>
              <w:right w:val="single" w:sz="4" w:space="0" w:color="auto"/>
            </w:tcBorders>
            <w:shd w:val="clear" w:color="auto" w:fill="auto"/>
            <w:vAlign w:val="center"/>
          </w:tcPr>
          <w:p w14:paraId="47C48080" w14:textId="77777777" w:rsidR="00087F46" w:rsidRPr="00D01B1A" w:rsidRDefault="00087F46" w:rsidP="00FE2297">
            <w:pPr>
              <w:suppressAutoHyphens/>
              <w:jc w:val="center"/>
              <w:rPr>
                <w:sz w:val="20"/>
                <w:szCs w:val="20"/>
              </w:rPr>
            </w:pPr>
            <w:r w:rsidRPr="00D01B1A">
              <w:rPr>
                <w:color w:val="000000"/>
                <w:sz w:val="20"/>
                <w:szCs w:val="20"/>
              </w:rPr>
              <w:t>1.4</w:t>
            </w:r>
          </w:p>
        </w:tc>
        <w:tc>
          <w:tcPr>
            <w:tcW w:w="889" w:type="pct"/>
            <w:vMerge/>
            <w:shd w:val="clear" w:color="auto" w:fill="auto"/>
            <w:vAlign w:val="center"/>
          </w:tcPr>
          <w:p w14:paraId="588293CD" w14:textId="77777777" w:rsidR="00087F46" w:rsidRPr="00D01B1A" w:rsidRDefault="00087F46" w:rsidP="00FE2297">
            <w:pPr>
              <w:widowControl w:val="0"/>
              <w:suppressAutoHyphens/>
              <w:jc w:val="center"/>
              <w:rPr>
                <w:sz w:val="20"/>
                <w:szCs w:val="20"/>
              </w:rPr>
            </w:pPr>
          </w:p>
        </w:tc>
      </w:tr>
    </w:tbl>
    <w:p w14:paraId="06F81D75" w14:textId="77777777" w:rsidR="00087F46" w:rsidRPr="00D01B1A" w:rsidRDefault="00087F46" w:rsidP="00FE2297">
      <w:pPr>
        <w:suppressAutoHyphens/>
        <w:rPr>
          <w:rFonts w:ascii="Times New Roman" w:hAnsi="Times New Roman" w:cs="Times New Roman"/>
          <w:sz w:val="22"/>
        </w:rPr>
      </w:pPr>
    </w:p>
    <w:p w14:paraId="778ECC52" w14:textId="78E908F5" w:rsidR="00087F46" w:rsidRPr="00D01B1A" w:rsidRDefault="00087F46" w:rsidP="00FE2297">
      <w:pPr>
        <w:keepNext/>
        <w:keepLines/>
        <w:widowControl w:val="0"/>
        <w:tabs>
          <w:tab w:val="left" w:pos="1985"/>
        </w:tabs>
        <w:suppressAutoHyphen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131</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Method validation for Propamocarb hydrochloride for the quantification ion (m/z = 189 → 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63"/>
        <w:gridCol w:w="1263"/>
        <w:gridCol w:w="2527"/>
        <w:gridCol w:w="1305"/>
        <w:gridCol w:w="925"/>
        <w:gridCol w:w="1662"/>
      </w:tblGrid>
      <w:tr w:rsidR="00087F46" w:rsidRPr="00D01B1A" w14:paraId="23EFFD76" w14:textId="77777777" w:rsidTr="00FE2297">
        <w:trPr>
          <w:tblHeader/>
        </w:trPr>
        <w:tc>
          <w:tcPr>
            <w:tcW w:w="890" w:type="pct"/>
            <w:tcBorders>
              <w:bottom w:val="single" w:sz="4" w:space="0" w:color="auto"/>
            </w:tcBorders>
            <w:shd w:val="clear" w:color="auto" w:fill="auto"/>
            <w:vAlign w:val="center"/>
          </w:tcPr>
          <w:p w14:paraId="3C41562F"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31940E3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17F2E060"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(µg/L)</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5B968EC7"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Mean Peak Area</w:t>
            </w:r>
          </w:p>
        </w:tc>
        <w:tc>
          <w:tcPr>
            <w:tcW w:w="495" w:type="pct"/>
            <w:tcBorders>
              <w:bottom w:val="single" w:sz="4" w:space="0" w:color="auto"/>
            </w:tcBorders>
            <w:shd w:val="clear" w:color="auto" w:fill="auto"/>
            <w:vAlign w:val="center"/>
          </w:tcPr>
          <w:p w14:paraId="39F04235"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5128C3E5"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46877BA0"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48DB6677"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676" w:type="pct"/>
            <w:vMerge w:val="restart"/>
            <w:tcBorders>
              <w:top w:val="single" w:sz="4" w:space="0" w:color="auto"/>
              <w:left w:val="nil"/>
              <w:right w:val="single" w:sz="4" w:space="0" w:color="auto"/>
            </w:tcBorders>
            <w:shd w:val="clear" w:color="auto" w:fill="auto"/>
            <w:vAlign w:val="center"/>
          </w:tcPr>
          <w:p w14:paraId="23F6D1D4"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Surface Water</w:t>
            </w:r>
          </w:p>
        </w:tc>
        <w:tc>
          <w:tcPr>
            <w:tcW w:w="1352" w:type="pct"/>
            <w:tcBorders>
              <w:top w:val="single" w:sz="4" w:space="0" w:color="auto"/>
              <w:left w:val="nil"/>
              <w:bottom w:val="single" w:sz="4" w:space="0" w:color="auto"/>
              <w:right w:val="single" w:sz="4" w:space="0" w:color="auto"/>
            </w:tcBorders>
            <w:shd w:val="clear" w:color="auto" w:fill="auto"/>
            <w:vAlign w:val="center"/>
          </w:tcPr>
          <w:p w14:paraId="4EDC6963" w14:textId="77777777" w:rsidR="00087F46" w:rsidRPr="00D01B1A" w:rsidRDefault="00087F46" w:rsidP="00FE2297">
            <w:pPr>
              <w:suppressAutoHyphens/>
              <w:jc w:val="center"/>
              <w:rPr>
                <w:sz w:val="20"/>
                <w:szCs w:val="20"/>
              </w:rPr>
            </w:pPr>
            <w:r w:rsidRPr="00D01B1A">
              <w:rPr>
                <w:color w:val="000000"/>
                <w:sz w:val="20"/>
                <w:szCs w:val="20"/>
              </w:rPr>
              <w:t>0.05 (n=10)</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14:paraId="78C3DDB8" w14:textId="77777777" w:rsidR="00087F46" w:rsidRPr="00D01B1A" w:rsidRDefault="00087F46" w:rsidP="00FE2297">
            <w:pPr>
              <w:suppressAutoHyphens/>
              <w:jc w:val="center"/>
              <w:rPr>
                <w:sz w:val="20"/>
                <w:szCs w:val="20"/>
              </w:rPr>
            </w:pPr>
            <w:r w:rsidRPr="00D01B1A">
              <w:rPr>
                <w:color w:val="000000"/>
                <w:sz w:val="20"/>
                <w:szCs w:val="20"/>
              </w:rPr>
              <w:t>1021148</w:t>
            </w:r>
          </w:p>
        </w:tc>
        <w:tc>
          <w:tcPr>
            <w:tcW w:w="495" w:type="pct"/>
            <w:tcBorders>
              <w:top w:val="single" w:sz="4" w:space="0" w:color="auto"/>
              <w:left w:val="nil"/>
              <w:bottom w:val="single" w:sz="4" w:space="0" w:color="auto"/>
              <w:right w:val="single" w:sz="4" w:space="0" w:color="auto"/>
            </w:tcBorders>
            <w:shd w:val="clear" w:color="auto" w:fill="auto"/>
            <w:vAlign w:val="center"/>
          </w:tcPr>
          <w:p w14:paraId="0D1DC51F" w14:textId="77777777" w:rsidR="00087F46" w:rsidRPr="00D01B1A" w:rsidRDefault="00087F46" w:rsidP="00FE2297">
            <w:pPr>
              <w:suppressAutoHyphens/>
              <w:jc w:val="center"/>
              <w:rPr>
                <w:sz w:val="20"/>
                <w:szCs w:val="20"/>
              </w:rPr>
            </w:pPr>
            <w:r w:rsidRPr="00D01B1A">
              <w:rPr>
                <w:color w:val="000000"/>
                <w:sz w:val="20"/>
                <w:szCs w:val="20"/>
              </w:rPr>
              <w:t>1.5</w:t>
            </w:r>
          </w:p>
        </w:tc>
        <w:tc>
          <w:tcPr>
            <w:tcW w:w="889" w:type="pct"/>
            <w:vMerge w:val="restart"/>
            <w:shd w:val="clear" w:color="auto" w:fill="auto"/>
            <w:vAlign w:val="center"/>
          </w:tcPr>
          <w:p w14:paraId="4A1FF1AE"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MR-15/025 </w:t>
            </w:r>
          </w:p>
        </w:tc>
      </w:tr>
      <w:tr w:rsidR="00087F46" w:rsidRPr="00D01B1A" w14:paraId="358062DC" w14:textId="77777777" w:rsidTr="00FE2297">
        <w:tc>
          <w:tcPr>
            <w:tcW w:w="890" w:type="pct"/>
            <w:vMerge/>
            <w:tcBorders>
              <w:left w:val="single" w:sz="4" w:space="0" w:color="auto"/>
              <w:right w:val="single" w:sz="4" w:space="0" w:color="auto"/>
            </w:tcBorders>
            <w:shd w:val="clear" w:color="auto" w:fill="auto"/>
            <w:vAlign w:val="center"/>
          </w:tcPr>
          <w:p w14:paraId="569E73AD" w14:textId="77777777" w:rsidR="00087F46" w:rsidRPr="00D01B1A" w:rsidRDefault="00087F46" w:rsidP="00FE2297">
            <w:pPr>
              <w:widowControl w:val="0"/>
              <w:suppressAutoHyphens/>
              <w:jc w:val="center"/>
              <w:rPr>
                <w:sz w:val="20"/>
                <w:szCs w:val="20"/>
                <w:highlight w:val="cyan"/>
              </w:rPr>
            </w:pPr>
          </w:p>
        </w:tc>
        <w:tc>
          <w:tcPr>
            <w:tcW w:w="676" w:type="pct"/>
            <w:vMerge/>
            <w:tcBorders>
              <w:left w:val="nil"/>
              <w:right w:val="single" w:sz="4" w:space="0" w:color="auto"/>
            </w:tcBorders>
            <w:shd w:val="clear" w:color="auto" w:fill="auto"/>
            <w:vAlign w:val="center"/>
          </w:tcPr>
          <w:p w14:paraId="17C8A9CA" w14:textId="77777777" w:rsidR="00087F46" w:rsidRPr="00D01B1A" w:rsidRDefault="00087F46" w:rsidP="00FE2297">
            <w:pPr>
              <w:widowControl w:val="0"/>
              <w:suppressAutoHyphens/>
              <w:jc w:val="center"/>
              <w:rPr>
                <w:sz w:val="20"/>
                <w:szCs w:val="20"/>
                <w:highlight w:val="cyan"/>
              </w:rPr>
            </w:pPr>
          </w:p>
        </w:tc>
        <w:tc>
          <w:tcPr>
            <w:tcW w:w="1352" w:type="pct"/>
            <w:tcBorders>
              <w:top w:val="nil"/>
              <w:left w:val="nil"/>
              <w:bottom w:val="single" w:sz="4" w:space="0" w:color="auto"/>
              <w:right w:val="single" w:sz="4" w:space="0" w:color="auto"/>
            </w:tcBorders>
            <w:shd w:val="clear" w:color="auto" w:fill="auto"/>
            <w:vAlign w:val="center"/>
          </w:tcPr>
          <w:p w14:paraId="08265A1E" w14:textId="77777777" w:rsidR="00087F46" w:rsidRPr="00D01B1A" w:rsidRDefault="00087F46" w:rsidP="00FE2297">
            <w:pPr>
              <w:suppressAutoHyphens/>
              <w:jc w:val="center"/>
              <w:rPr>
                <w:sz w:val="20"/>
                <w:szCs w:val="20"/>
              </w:rPr>
            </w:pPr>
            <w:r w:rsidRPr="00D01B1A">
              <w:rPr>
                <w:color w:val="000000"/>
                <w:sz w:val="20"/>
                <w:szCs w:val="20"/>
              </w:rPr>
              <w:t>0.5 (n=10)</w:t>
            </w:r>
          </w:p>
        </w:tc>
        <w:tc>
          <w:tcPr>
            <w:tcW w:w="698" w:type="pct"/>
            <w:tcBorders>
              <w:top w:val="nil"/>
              <w:left w:val="single" w:sz="4" w:space="0" w:color="auto"/>
              <w:bottom w:val="single" w:sz="4" w:space="0" w:color="auto"/>
              <w:right w:val="single" w:sz="4" w:space="0" w:color="auto"/>
            </w:tcBorders>
            <w:shd w:val="clear" w:color="auto" w:fill="auto"/>
            <w:vAlign w:val="center"/>
          </w:tcPr>
          <w:p w14:paraId="425BD90F" w14:textId="77777777" w:rsidR="00087F46" w:rsidRPr="00D01B1A" w:rsidRDefault="00087F46" w:rsidP="00FE2297">
            <w:pPr>
              <w:suppressAutoHyphens/>
              <w:jc w:val="center"/>
              <w:rPr>
                <w:sz w:val="20"/>
                <w:szCs w:val="20"/>
              </w:rPr>
            </w:pPr>
            <w:r w:rsidRPr="00D01B1A">
              <w:rPr>
                <w:color w:val="000000"/>
                <w:sz w:val="20"/>
                <w:szCs w:val="20"/>
              </w:rPr>
              <w:t>104003842</w:t>
            </w:r>
          </w:p>
        </w:tc>
        <w:tc>
          <w:tcPr>
            <w:tcW w:w="495" w:type="pct"/>
            <w:tcBorders>
              <w:top w:val="nil"/>
              <w:left w:val="nil"/>
              <w:bottom w:val="single" w:sz="4" w:space="0" w:color="auto"/>
              <w:right w:val="single" w:sz="4" w:space="0" w:color="auto"/>
            </w:tcBorders>
            <w:shd w:val="clear" w:color="auto" w:fill="auto"/>
            <w:vAlign w:val="center"/>
          </w:tcPr>
          <w:p w14:paraId="58A2FC13" w14:textId="77777777" w:rsidR="00087F46" w:rsidRPr="00D01B1A" w:rsidRDefault="00087F46" w:rsidP="00FE2297">
            <w:pPr>
              <w:suppressAutoHyphens/>
              <w:jc w:val="center"/>
              <w:rPr>
                <w:sz w:val="20"/>
                <w:szCs w:val="20"/>
              </w:rPr>
            </w:pPr>
            <w:r w:rsidRPr="00D01B1A">
              <w:rPr>
                <w:color w:val="000000"/>
                <w:sz w:val="20"/>
                <w:szCs w:val="20"/>
              </w:rPr>
              <w:t>1.3</w:t>
            </w:r>
          </w:p>
        </w:tc>
        <w:tc>
          <w:tcPr>
            <w:tcW w:w="889" w:type="pct"/>
            <w:vMerge/>
            <w:shd w:val="clear" w:color="auto" w:fill="auto"/>
            <w:vAlign w:val="center"/>
          </w:tcPr>
          <w:p w14:paraId="7FAD46C1" w14:textId="77777777" w:rsidR="00087F46" w:rsidRPr="00D01B1A" w:rsidRDefault="00087F46" w:rsidP="00FE2297">
            <w:pPr>
              <w:widowControl w:val="0"/>
              <w:suppressAutoHyphens/>
              <w:jc w:val="center"/>
              <w:rPr>
                <w:sz w:val="20"/>
                <w:szCs w:val="20"/>
                <w:highlight w:val="cyan"/>
              </w:rPr>
            </w:pPr>
          </w:p>
        </w:tc>
      </w:tr>
    </w:tbl>
    <w:p w14:paraId="195D586F" w14:textId="66F00E0F" w:rsidR="00CF4086" w:rsidRPr="00D01B1A" w:rsidRDefault="00CF4086" w:rsidP="00FE2297">
      <w:pPr>
        <w:widowControl w:val="0"/>
        <w:jc w:val="both"/>
        <w:rPr>
          <w:highlight w:val="cyan"/>
        </w:rPr>
      </w:pPr>
    </w:p>
    <w:p w14:paraId="2D164AE1" w14:textId="4D792CC5" w:rsidR="00087F46" w:rsidRPr="00D01B1A" w:rsidRDefault="00087F46" w:rsidP="00FE2297">
      <w:pPr>
        <w:keepNext/>
        <w:keepLines/>
        <w:widowControl w:val="0"/>
        <w:tabs>
          <w:tab w:val="left" w:pos="1985"/>
        </w:tabs>
        <w:suppressAutoHyphen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132</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analytical method used for validation of propamocarb</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77"/>
      </w:tblGrid>
      <w:tr w:rsidR="00087F46" w:rsidRPr="00376C18" w14:paraId="5FBBB0B2" w14:textId="77777777" w:rsidTr="00FE2297">
        <w:trPr>
          <w:tblHeader/>
        </w:trPr>
        <w:tc>
          <w:tcPr>
            <w:tcW w:w="3397" w:type="dxa"/>
            <w:shd w:val="clear" w:color="auto" w:fill="auto"/>
          </w:tcPr>
          <w:p w14:paraId="4B436830" w14:textId="77777777" w:rsidR="00087F46" w:rsidRPr="00376C18" w:rsidRDefault="00087F46" w:rsidP="00FE2297">
            <w:pPr>
              <w:keepNext/>
              <w:keepLines/>
              <w:widowControl w:val="0"/>
              <w:suppressAutoHyphens/>
              <w:jc w:val="center"/>
              <w:rPr>
                <w:b/>
                <w:sz w:val="20"/>
                <w:szCs w:val="20"/>
              </w:rPr>
            </w:pPr>
          </w:p>
        </w:tc>
        <w:tc>
          <w:tcPr>
            <w:tcW w:w="5977" w:type="dxa"/>
            <w:shd w:val="clear" w:color="auto" w:fill="auto"/>
          </w:tcPr>
          <w:p w14:paraId="7400DA18" w14:textId="77777777" w:rsidR="00087F46" w:rsidRPr="00376C18" w:rsidRDefault="00087F46" w:rsidP="00FE2297">
            <w:pPr>
              <w:keepNext/>
              <w:keepLines/>
              <w:widowControl w:val="0"/>
              <w:suppressAutoHyphens/>
              <w:jc w:val="center"/>
              <w:rPr>
                <w:b/>
                <w:sz w:val="20"/>
                <w:szCs w:val="20"/>
              </w:rPr>
            </w:pPr>
            <w:r w:rsidRPr="00376C18">
              <w:rPr>
                <w:b/>
                <w:sz w:val="20"/>
                <w:szCs w:val="20"/>
              </w:rPr>
              <w:t>Propamocarb</w:t>
            </w:r>
          </w:p>
        </w:tc>
      </w:tr>
      <w:tr w:rsidR="00087F46" w:rsidRPr="00376C18" w14:paraId="27D55522" w14:textId="77777777" w:rsidTr="00FE2297">
        <w:tc>
          <w:tcPr>
            <w:tcW w:w="3397" w:type="dxa"/>
            <w:shd w:val="clear" w:color="auto" w:fill="auto"/>
          </w:tcPr>
          <w:p w14:paraId="3E767EBF" w14:textId="77777777" w:rsidR="00087F46" w:rsidRPr="00376C18" w:rsidRDefault="00087F46" w:rsidP="00FE2297">
            <w:pPr>
              <w:widowControl w:val="0"/>
              <w:suppressAutoHyphens/>
              <w:rPr>
                <w:sz w:val="20"/>
                <w:szCs w:val="20"/>
              </w:rPr>
            </w:pPr>
            <w:r w:rsidRPr="00376C18">
              <w:rPr>
                <w:sz w:val="20"/>
                <w:szCs w:val="20"/>
              </w:rPr>
              <w:t>Specificity</w:t>
            </w:r>
          </w:p>
        </w:tc>
        <w:tc>
          <w:tcPr>
            <w:tcW w:w="5977" w:type="dxa"/>
            <w:shd w:val="clear" w:color="auto" w:fill="auto"/>
          </w:tcPr>
          <w:p w14:paraId="62E9364F"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specificity of the method resulted from HPLC separation in combination with the very selective MS/MS detection. Apparent concentrations in control samples were below 0.3 × LOQ. Two MRM transitions were monitored (m/z 189 → m/z 102 for quantification and m/z 109 → m/z 144 for confirmation). Therefore, the HPLC-MS/MS method is highly specific and an additional confirmatory method is not necessary.</w:t>
            </w:r>
          </w:p>
        </w:tc>
      </w:tr>
      <w:tr w:rsidR="00087F46" w:rsidRPr="00376C18" w14:paraId="18AD2624" w14:textId="77777777" w:rsidTr="00FE2297">
        <w:tc>
          <w:tcPr>
            <w:tcW w:w="3397" w:type="dxa"/>
            <w:shd w:val="clear" w:color="auto" w:fill="auto"/>
          </w:tcPr>
          <w:p w14:paraId="3E2FCA6D" w14:textId="77777777" w:rsidR="00087F46" w:rsidRPr="00376C18" w:rsidRDefault="00087F46" w:rsidP="00FE2297">
            <w:pPr>
              <w:widowControl w:val="0"/>
              <w:suppressAutoHyphens/>
              <w:rPr>
                <w:sz w:val="20"/>
                <w:szCs w:val="20"/>
              </w:rPr>
            </w:pPr>
            <w:r w:rsidRPr="00376C18">
              <w:rPr>
                <w:sz w:val="20"/>
                <w:szCs w:val="20"/>
              </w:rPr>
              <w:t>Calibration (type, number of data points)</w:t>
            </w:r>
          </w:p>
        </w:tc>
        <w:tc>
          <w:tcPr>
            <w:tcW w:w="5977" w:type="dxa"/>
            <w:shd w:val="clear" w:color="auto" w:fill="auto"/>
          </w:tcPr>
          <w:p w14:paraId="4A757F9A"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correlation between the injected amount of substance and the detector response was linear (n=11). The correlation coefficients for standard solutions in surface water were ≥0.9990 for the two MRM transitions.</w:t>
            </w:r>
          </w:p>
        </w:tc>
      </w:tr>
      <w:tr w:rsidR="00087F46" w:rsidRPr="00376C18" w14:paraId="744BE150" w14:textId="77777777" w:rsidTr="00FE2297">
        <w:tc>
          <w:tcPr>
            <w:tcW w:w="3397" w:type="dxa"/>
            <w:shd w:val="clear" w:color="auto" w:fill="auto"/>
          </w:tcPr>
          <w:p w14:paraId="459CFBD5" w14:textId="77777777" w:rsidR="00087F46" w:rsidRPr="00376C18" w:rsidRDefault="00087F46" w:rsidP="00FE2297">
            <w:pPr>
              <w:widowControl w:val="0"/>
              <w:suppressAutoHyphens/>
              <w:rPr>
                <w:sz w:val="20"/>
                <w:szCs w:val="20"/>
              </w:rPr>
            </w:pPr>
            <w:r w:rsidRPr="00376C18">
              <w:rPr>
                <w:sz w:val="20"/>
                <w:szCs w:val="20"/>
              </w:rPr>
              <w:lastRenderedPageBreak/>
              <w:t>Calibration range</w:t>
            </w:r>
          </w:p>
        </w:tc>
        <w:tc>
          <w:tcPr>
            <w:tcW w:w="5977" w:type="dxa"/>
            <w:shd w:val="clear" w:color="auto" w:fill="auto"/>
          </w:tcPr>
          <w:p w14:paraId="3276028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0.015 </w:t>
            </w:r>
            <w:proofErr w:type="spellStart"/>
            <w:r w:rsidRPr="00376C18">
              <w:rPr>
                <w:noProof w:val="0"/>
                <w:sz w:val="20"/>
                <w:szCs w:val="20"/>
                <w:lang w:val="en-US"/>
              </w:rPr>
              <w:t>μg</w:t>
            </w:r>
            <w:proofErr w:type="spellEnd"/>
            <w:r w:rsidRPr="00376C18">
              <w:rPr>
                <w:noProof w:val="0"/>
                <w:sz w:val="20"/>
                <w:szCs w:val="20"/>
                <w:lang w:val="en-US"/>
              </w:rPr>
              <w:t xml:space="preserve">/L to at least 1 </w:t>
            </w:r>
            <w:proofErr w:type="spellStart"/>
            <w:r w:rsidRPr="00376C18">
              <w:rPr>
                <w:noProof w:val="0"/>
                <w:sz w:val="20"/>
                <w:szCs w:val="20"/>
                <w:lang w:val="en-US"/>
              </w:rPr>
              <w:t>μg</w:t>
            </w:r>
            <w:proofErr w:type="spellEnd"/>
            <w:r w:rsidRPr="00376C18">
              <w:rPr>
                <w:noProof w:val="0"/>
                <w:sz w:val="20"/>
                <w:szCs w:val="20"/>
                <w:lang w:val="en-US"/>
              </w:rPr>
              <w:t>/L</w:t>
            </w:r>
          </w:p>
        </w:tc>
      </w:tr>
      <w:tr w:rsidR="00087F46" w:rsidRPr="00376C18" w14:paraId="1CE3E7E6" w14:textId="77777777" w:rsidTr="00FE2297">
        <w:tc>
          <w:tcPr>
            <w:tcW w:w="3397" w:type="dxa"/>
            <w:shd w:val="clear" w:color="auto" w:fill="auto"/>
          </w:tcPr>
          <w:p w14:paraId="1E0FA5F6" w14:textId="77777777" w:rsidR="00087F46" w:rsidRPr="00376C18" w:rsidRDefault="00087F46" w:rsidP="00FE2297">
            <w:pPr>
              <w:widowControl w:val="0"/>
              <w:suppressAutoHyphens/>
              <w:rPr>
                <w:sz w:val="20"/>
                <w:szCs w:val="20"/>
              </w:rPr>
            </w:pPr>
            <w:r w:rsidRPr="00376C18">
              <w:rPr>
                <w:sz w:val="20"/>
                <w:szCs w:val="20"/>
              </w:rPr>
              <w:t xml:space="preserve">Assessment of matrix effects is presented </w:t>
            </w:r>
          </w:p>
        </w:tc>
        <w:tc>
          <w:tcPr>
            <w:tcW w:w="5977" w:type="dxa"/>
            <w:shd w:val="clear" w:color="auto" w:fill="auto"/>
          </w:tcPr>
          <w:p w14:paraId="595E976C"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Matrix matched standards were used.</w:t>
            </w:r>
          </w:p>
        </w:tc>
      </w:tr>
      <w:tr w:rsidR="00087F46" w:rsidRPr="00376C18" w14:paraId="78AC824F" w14:textId="77777777" w:rsidTr="00FE2297">
        <w:tc>
          <w:tcPr>
            <w:tcW w:w="3397" w:type="dxa"/>
            <w:shd w:val="clear" w:color="auto" w:fill="auto"/>
          </w:tcPr>
          <w:p w14:paraId="6E4417FA" w14:textId="77777777" w:rsidR="00087F46" w:rsidRPr="00376C18" w:rsidRDefault="00087F46" w:rsidP="00FE2297">
            <w:pPr>
              <w:widowControl w:val="0"/>
              <w:suppressAutoHyphens/>
              <w:rPr>
                <w:sz w:val="20"/>
                <w:szCs w:val="20"/>
              </w:rPr>
            </w:pPr>
            <w:r w:rsidRPr="00376C18">
              <w:rPr>
                <w:sz w:val="20"/>
                <w:szCs w:val="20"/>
              </w:rPr>
              <w:t>Limit of quantification</w:t>
            </w:r>
          </w:p>
        </w:tc>
        <w:tc>
          <w:tcPr>
            <w:tcW w:w="5977" w:type="dxa"/>
            <w:shd w:val="clear" w:color="auto" w:fill="auto"/>
          </w:tcPr>
          <w:p w14:paraId="4558BF37"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The limit of quantification (LOQ) in surface water was 0.05 </w:t>
            </w:r>
            <w:proofErr w:type="spellStart"/>
            <w:r w:rsidRPr="00376C18">
              <w:rPr>
                <w:noProof w:val="0"/>
                <w:sz w:val="20"/>
                <w:szCs w:val="20"/>
                <w:lang w:val="en-US"/>
              </w:rPr>
              <w:t>μg</w:t>
            </w:r>
            <w:proofErr w:type="spellEnd"/>
            <w:r w:rsidRPr="00376C18">
              <w:rPr>
                <w:noProof w:val="0"/>
                <w:sz w:val="20"/>
                <w:szCs w:val="20"/>
                <w:lang w:val="en-US"/>
              </w:rPr>
              <w:t>/L.</w:t>
            </w:r>
          </w:p>
        </w:tc>
      </w:tr>
      <w:tr w:rsidR="00087F46" w:rsidRPr="00376C18" w14:paraId="4E6AC5B8" w14:textId="77777777" w:rsidTr="00FE2297">
        <w:tc>
          <w:tcPr>
            <w:tcW w:w="3397" w:type="dxa"/>
            <w:shd w:val="clear" w:color="auto" w:fill="auto"/>
          </w:tcPr>
          <w:p w14:paraId="0D100F08" w14:textId="77777777" w:rsidR="00087F46" w:rsidRPr="00376C18" w:rsidRDefault="00087F46" w:rsidP="00FE2297">
            <w:pPr>
              <w:widowControl w:val="0"/>
              <w:suppressAutoHyphens/>
              <w:rPr>
                <w:sz w:val="20"/>
                <w:szCs w:val="20"/>
              </w:rPr>
            </w:pPr>
            <w:r w:rsidRPr="00376C18">
              <w:rPr>
                <w:sz w:val="20"/>
                <w:szCs w:val="20"/>
              </w:rPr>
              <w:t>Stability</w:t>
            </w:r>
          </w:p>
        </w:tc>
        <w:tc>
          <w:tcPr>
            <w:tcW w:w="5977" w:type="dxa"/>
            <w:shd w:val="clear" w:color="auto" w:fill="auto"/>
          </w:tcPr>
          <w:p w14:paraId="3C1D62F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analyte was stable in surface water when stored in a freezer at ≤ -18 °C for a period of 7 days.</w:t>
            </w:r>
          </w:p>
        </w:tc>
      </w:tr>
    </w:tbl>
    <w:p w14:paraId="713006D2" w14:textId="77777777" w:rsidR="00087F46" w:rsidRPr="00D01B1A" w:rsidRDefault="00087F46" w:rsidP="00FE2297">
      <w:pPr>
        <w:pStyle w:val="RepNewPart"/>
        <w:suppressAutoHyphens/>
        <w:rPr>
          <w:lang w:val="en-US"/>
        </w:rPr>
      </w:pPr>
      <w:r w:rsidRPr="00D01B1A">
        <w:rPr>
          <w:lang w:val="en-US"/>
        </w:rPr>
        <w:t>Conclusion</w:t>
      </w:r>
    </w:p>
    <w:p w14:paraId="5A82A478" w14:textId="77777777" w:rsidR="00087F46" w:rsidRPr="00D01B1A" w:rsidRDefault="00087F46" w:rsidP="004262B1">
      <w:pPr>
        <w:spacing w:line="240" w:lineRule="auto"/>
        <w:jc w:val="both"/>
        <w:rPr>
          <w:rFonts w:ascii="Times New Roman" w:hAnsi="Times New Roman" w:cs="Times New Roman"/>
          <w:sz w:val="22"/>
        </w:rPr>
      </w:pPr>
      <w:r w:rsidRPr="00D01B1A">
        <w:rPr>
          <w:rFonts w:ascii="Times New Roman" w:hAnsi="Times New Roman" w:cs="Times New Roman"/>
          <w:sz w:val="22"/>
        </w:rPr>
        <w:t xml:space="preserve">The method is regarded to be straightforward since the water samples were directly measured by LC-MS/MS without further concentration or purification steps. The quantification by two distinct MS/MS transitions ensured the specificity of the method successfully validated at a limit of quantification (LOQ) of 0.05 </w:t>
      </w:r>
      <w:proofErr w:type="spellStart"/>
      <w:r w:rsidRPr="00D01B1A">
        <w:rPr>
          <w:rFonts w:ascii="Times New Roman" w:hAnsi="Times New Roman" w:cs="Times New Roman"/>
          <w:sz w:val="22"/>
        </w:rPr>
        <w:t>μg</w:t>
      </w:r>
      <w:proofErr w:type="spellEnd"/>
      <w:r w:rsidRPr="00D01B1A">
        <w:rPr>
          <w:rFonts w:ascii="Times New Roman" w:hAnsi="Times New Roman" w:cs="Times New Roman"/>
          <w:sz w:val="22"/>
        </w:rPr>
        <w:t>/L. While being the less complex matrix than surface water, the method is applicable for the determination of Propamocarb residues in drinking water.</w:t>
      </w:r>
    </w:p>
    <w:p w14:paraId="67E920C1" w14:textId="77777777" w:rsidR="00087F46" w:rsidRPr="00D01B1A" w:rsidRDefault="00087F46" w:rsidP="00FE2297">
      <w:pPr>
        <w:pStyle w:val="RepStandard"/>
      </w:pPr>
      <w:r w:rsidRPr="00D01B1A">
        <w:t>The method has been demonstrated to be suitable as enforcement method for monitoring of Propamocarb residues in drinking and surface water.</w:t>
      </w:r>
    </w:p>
    <w:p w14:paraId="41C4369A" w14:textId="77777777" w:rsidR="00087F46" w:rsidRPr="00D01B1A" w:rsidRDefault="00087F46" w:rsidP="00FE2297">
      <w:pPr>
        <w:pStyle w:val="RepAppendix5"/>
        <w:rPr>
          <w:lang w:val="en-US"/>
        </w:rPr>
      </w:pPr>
      <w:r w:rsidRPr="00D01B1A">
        <w:rPr>
          <w:lang w:val="en-US"/>
        </w:rPr>
        <w:t>Independent laboratory validation</w:t>
      </w:r>
    </w:p>
    <w:p w14:paraId="1F6F912E" w14:textId="77777777" w:rsidR="00087F46" w:rsidRPr="00D01B1A" w:rsidRDefault="00087F46" w:rsidP="00FE2297">
      <w:pPr>
        <w:pStyle w:val="RepAppendix6"/>
        <w:rPr>
          <w:lang w:val="en-US"/>
        </w:rPr>
      </w:pPr>
      <w:r w:rsidRPr="00D01B1A">
        <w:rPr>
          <w:lang w:val="en-US"/>
        </w:rPr>
        <w:t>Analytical method 6</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8A3031" w14:paraId="28B18D20" w14:textId="77777777" w:rsidTr="008A3031">
        <w:tc>
          <w:tcPr>
            <w:tcW w:w="1063" w:type="pct"/>
            <w:shd w:val="clear" w:color="auto" w:fill="D9D9D9" w:themeFill="background1" w:themeFillShade="D9"/>
          </w:tcPr>
          <w:p w14:paraId="16216662" w14:textId="77777777" w:rsidR="00087F46" w:rsidRPr="008A3031" w:rsidRDefault="00087F46" w:rsidP="00FE2297">
            <w:pPr>
              <w:widowControl w:val="0"/>
              <w:jc w:val="both"/>
              <w:rPr>
                <w:rFonts w:ascii="Times New Roman" w:eastAsia="Batang" w:hAnsi="Times New Roman" w:cs="Times New Roman"/>
                <w:sz w:val="22"/>
              </w:rPr>
            </w:pPr>
            <w:r w:rsidRPr="008A3031">
              <w:rPr>
                <w:rFonts w:ascii="Times New Roman" w:hAnsi="Times New Roman" w:cs="Times New Roman"/>
                <w:sz w:val="22"/>
              </w:rPr>
              <w:t xml:space="preserve">Comments of </w:t>
            </w:r>
            <w:proofErr w:type="spellStart"/>
            <w:r w:rsidRPr="008A3031">
              <w:rPr>
                <w:rFonts w:ascii="Times New Roman" w:hAnsi="Times New Roman" w:cs="Times New Roman"/>
                <w:sz w:val="22"/>
              </w:rPr>
              <w:t>zRMS</w:t>
            </w:r>
            <w:proofErr w:type="spellEnd"/>
            <w:r w:rsidRPr="008A3031">
              <w:rPr>
                <w:rFonts w:ascii="Times New Roman" w:hAnsi="Times New Roman" w:cs="Times New Roman"/>
                <w:sz w:val="22"/>
              </w:rPr>
              <w:t>:</w:t>
            </w:r>
          </w:p>
        </w:tc>
        <w:tc>
          <w:tcPr>
            <w:tcW w:w="3937" w:type="pct"/>
            <w:shd w:val="clear" w:color="auto" w:fill="D9D9D9" w:themeFill="background1" w:themeFillShade="D9"/>
          </w:tcPr>
          <w:p w14:paraId="4E67FEF9" w14:textId="77777777" w:rsidR="008A3031" w:rsidRPr="008A3031" w:rsidRDefault="008A3031" w:rsidP="008A3031">
            <w:pPr>
              <w:pStyle w:val="RepTable"/>
              <w:rPr>
                <w:rFonts w:ascii="Times New Roman" w:hAnsi="Times New Roman" w:cs="Times New Roman"/>
                <w:lang w:val="en-US"/>
              </w:rPr>
            </w:pPr>
            <w:r w:rsidRPr="008A3031">
              <w:rPr>
                <w:rFonts w:ascii="Times New Roman" w:hAnsi="Times New Roman" w:cs="Times New Roman"/>
                <w:noProof w:val="0"/>
                <w:lang w:val="en-US"/>
              </w:rPr>
              <w:t>EU agreed (RAR 2017) Provided in Appendix 2 for information</w:t>
            </w:r>
            <w:r w:rsidRPr="008A3031">
              <w:rPr>
                <w:rFonts w:ascii="Times New Roman" w:hAnsi="Times New Roman" w:cs="Times New Roman"/>
                <w:lang w:val="en-US"/>
              </w:rPr>
              <w:t>.</w:t>
            </w:r>
          </w:p>
          <w:p w14:paraId="1A617AD2" w14:textId="516208F4" w:rsidR="00087F46" w:rsidRPr="008A3031" w:rsidRDefault="008A3031" w:rsidP="008A3031">
            <w:pPr>
              <w:pStyle w:val="RepTable"/>
              <w:rPr>
                <w:rFonts w:ascii="Times New Roman" w:hAnsi="Times New Roman" w:cs="Times New Roman"/>
                <w:noProof w:val="0"/>
                <w:lang w:val="en-US"/>
              </w:rPr>
            </w:pPr>
            <w:r w:rsidRPr="008A3031">
              <w:rPr>
                <w:rFonts w:ascii="Times New Roman" w:hAnsi="Times New Roman" w:cs="Times New Roman"/>
                <w:lang w:val="en-US"/>
              </w:rPr>
              <w:t>No comments</w:t>
            </w:r>
            <w:r w:rsidR="00087F46" w:rsidRPr="008A3031">
              <w:rPr>
                <w:rFonts w:ascii="Times New Roman" w:hAnsi="Times New Roman" w:cs="Times New Roman"/>
                <w:noProof w:val="0"/>
                <w:lang w:val="en-US"/>
              </w:rPr>
              <w:fldChar w:fldCharType="begin"/>
            </w:r>
            <w:r w:rsidR="00087F46" w:rsidRPr="008A3031">
              <w:rPr>
                <w:rFonts w:ascii="Times New Roman" w:hAnsi="Times New Roman" w:cs="Times New Roman"/>
                <w:noProof w:val="0"/>
                <w:lang w:val="en-US"/>
              </w:rPr>
              <w:instrText xml:space="preserve"> FORMTEXT </w:instrText>
            </w:r>
            <w:r w:rsidR="00087F46" w:rsidRPr="008A3031">
              <w:rPr>
                <w:rFonts w:ascii="Times New Roman" w:hAnsi="Times New Roman" w:cs="Times New Roman"/>
                <w:noProof w:val="0"/>
                <w:lang w:val="en-US"/>
              </w:rPr>
              <w:fldChar w:fldCharType="separate"/>
            </w:r>
            <w:r w:rsidR="00087F46" w:rsidRPr="008A3031">
              <w:rPr>
                <w:rFonts w:ascii="Times New Roman" w:hAnsi="Times New Roman" w:cs="Times New Roman"/>
                <w:noProof w:val="0"/>
                <w:lang w:val="en-US"/>
              </w:rPr>
              <w:fldChar w:fldCharType="end"/>
            </w:r>
          </w:p>
        </w:tc>
      </w:tr>
    </w:tbl>
    <w:p w14:paraId="3E7FDF5D" w14:textId="77777777" w:rsidR="00087F46" w:rsidRPr="00D01B1A" w:rsidRDefault="00087F46" w:rsidP="00FE2297"/>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609CFAEC" w14:textId="77777777" w:rsidTr="00FE2297">
        <w:trPr>
          <w:gridAfter w:val="1"/>
          <w:wAfter w:w="37" w:type="pct"/>
        </w:trPr>
        <w:tc>
          <w:tcPr>
            <w:tcW w:w="1343" w:type="pct"/>
            <w:shd w:val="clear" w:color="auto" w:fill="auto"/>
          </w:tcPr>
          <w:p w14:paraId="1B24E748"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71C9700C"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Independent laboratory validation of the BCS analytical method 01387/M002 for the determination of various pesticides in surface water by HPLC-MS/MS </w:t>
            </w:r>
          </w:p>
          <w:p w14:paraId="57DC73B8"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Thies, S., 2015</w:t>
            </w:r>
          </w:p>
          <w:p w14:paraId="3F504152"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 No 2015/0034/01</w:t>
            </w:r>
          </w:p>
          <w:p w14:paraId="04E6BAB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Document No. M-536990-01-1</w:t>
            </w:r>
          </w:p>
          <w:p w14:paraId="22959C61"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5351E072" w14:textId="77777777" w:rsidTr="00FE2297">
        <w:trPr>
          <w:gridAfter w:val="1"/>
          <w:wAfter w:w="37" w:type="pct"/>
        </w:trPr>
        <w:tc>
          <w:tcPr>
            <w:tcW w:w="1343" w:type="pct"/>
            <w:shd w:val="clear" w:color="auto" w:fill="auto"/>
          </w:tcPr>
          <w:p w14:paraId="015306BB"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Guideline(s):</w:t>
            </w:r>
          </w:p>
        </w:tc>
        <w:tc>
          <w:tcPr>
            <w:tcW w:w="3620" w:type="pct"/>
          </w:tcPr>
          <w:p w14:paraId="6935E2F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Regulation (EC) No 1107/2009; SANCO/3029/99; SANCO/825/00 rev. 8.1; OECD Guidance Document ENV/JM/Mono (2007) </w:t>
            </w:r>
          </w:p>
        </w:tc>
      </w:tr>
      <w:tr w:rsidR="00087F46" w:rsidRPr="00D01B1A" w14:paraId="101520ED" w14:textId="77777777" w:rsidTr="00FE2297">
        <w:trPr>
          <w:gridAfter w:val="1"/>
          <w:wAfter w:w="37" w:type="pct"/>
        </w:trPr>
        <w:tc>
          <w:tcPr>
            <w:tcW w:w="1343" w:type="pct"/>
            <w:shd w:val="clear" w:color="auto" w:fill="auto"/>
          </w:tcPr>
          <w:p w14:paraId="071C673C"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67B118E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not specified</w:t>
            </w:r>
          </w:p>
        </w:tc>
      </w:tr>
      <w:tr w:rsidR="00087F46" w:rsidRPr="00D01B1A" w14:paraId="1BC6B23E" w14:textId="77777777" w:rsidTr="00FE2297">
        <w:trPr>
          <w:gridAfter w:val="1"/>
          <w:wAfter w:w="37" w:type="pct"/>
        </w:trPr>
        <w:tc>
          <w:tcPr>
            <w:tcW w:w="1343" w:type="pct"/>
            <w:shd w:val="clear" w:color="auto" w:fill="auto"/>
          </w:tcPr>
          <w:p w14:paraId="159CD0C2"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3C015FD8"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Yes</w:t>
            </w:r>
          </w:p>
        </w:tc>
      </w:tr>
      <w:tr w:rsidR="00087F46" w:rsidRPr="00D01B1A" w14:paraId="2A6FB39C" w14:textId="77777777" w:rsidTr="00FE2297">
        <w:tc>
          <w:tcPr>
            <w:tcW w:w="1343" w:type="pct"/>
            <w:shd w:val="clear" w:color="auto" w:fill="auto"/>
          </w:tcPr>
          <w:p w14:paraId="30B0C705"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08CFE422"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tbl>
    <w:p w14:paraId="1A4A378C" w14:textId="77777777" w:rsidR="00087F46" w:rsidRPr="00D01B1A" w:rsidRDefault="00087F46" w:rsidP="00FE2297">
      <w:pPr>
        <w:pStyle w:val="RepNewPart"/>
        <w:suppressAutoHyphens/>
        <w:rPr>
          <w:lang w:val="en-US"/>
        </w:rPr>
      </w:pPr>
      <w:r w:rsidRPr="00D01B1A">
        <w:rPr>
          <w:lang w:val="en-US"/>
        </w:rPr>
        <w:lastRenderedPageBreak/>
        <w:t>Materials and methods</w:t>
      </w:r>
    </w:p>
    <w:p w14:paraId="71A7B045" w14:textId="378F4686" w:rsidR="00087F4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The independent validation of BCS Method 01387 in its modification M002 was performed for eight compounds in total including the active substance Propamocarb at an LOQ of 0.05 </w:t>
      </w:r>
      <w:proofErr w:type="spellStart"/>
      <w:r w:rsidRPr="00D01B1A">
        <w:rPr>
          <w:rFonts w:ascii="Times New Roman" w:hAnsi="Times New Roman" w:cs="Times New Roman"/>
          <w:sz w:val="22"/>
        </w:rPr>
        <w:t>μg</w:t>
      </w:r>
      <w:proofErr w:type="spellEnd"/>
      <w:r w:rsidRPr="00D01B1A">
        <w:rPr>
          <w:rFonts w:ascii="Times New Roman" w:hAnsi="Times New Roman" w:cs="Times New Roman"/>
          <w:sz w:val="22"/>
        </w:rPr>
        <w:t xml:space="preserve">/L in surface water. The method was developed for the determination of residues by direct injection into the HPLC-MS/MS instrument. For Propamocarb the positive ion mode was used without further clean-up. An aliquot of the sample solution was injected into the high performance liquid chromatograph and subject to reversed phase chromatography (HPLC) coupled with tandem mass spectrometry (MS/MS) with electrospray </w:t>
      </w:r>
      <w:proofErr w:type="spellStart"/>
      <w:r w:rsidRPr="00D01B1A">
        <w:rPr>
          <w:rFonts w:ascii="Times New Roman" w:hAnsi="Times New Roman" w:cs="Times New Roman"/>
          <w:sz w:val="22"/>
        </w:rPr>
        <w:t>ionisation</w:t>
      </w:r>
      <w:proofErr w:type="spellEnd"/>
      <w:r w:rsidRPr="00D01B1A">
        <w:rPr>
          <w:rFonts w:ascii="Times New Roman" w:hAnsi="Times New Roman" w:cs="Times New Roman"/>
          <w:sz w:val="22"/>
        </w:rPr>
        <w:t>. The MS/MS instrument was operated in the Multiple Reaction Monitoring mode (MRM).</w:t>
      </w:r>
      <w:r w:rsidRPr="00D01B1A">
        <w:rPr>
          <w:rFonts w:ascii="Times New Roman" w:hAnsi="Times New Roman" w:cs="Times New Roman"/>
          <w:sz w:val="22"/>
        </w:rPr>
        <w:br/>
        <w:t>Concentrations were quantified using external matrix-matched standard solutions.</w:t>
      </w:r>
    </w:p>
    <w:p w14:paraId="3F9F9BA5" w14:textId="216B26AE" w:rsidR="00087F46" w:rsidRPr="00D01B1A" w:rsidRDefault="00087F46" w:rsidP="00FE2297">
      <w:pPr>
        <w:keepNext/>
        <w:keepLines/>
        <w:widowControl w:val="0"/>
        <w:tabs>
          <w:tab w:val="left" w:pos="1134"/>
        </w:tabs>
        <w:suppressAutoHyphens/>
        <w:spacing w:before="200" w:after="120"/>
        <w:ind w:left="1134" w:hanging="1134"/>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133</w:t>
      </w:r>
      <w:r w:rsidRPr="00D01B1A">
        <w:rPr>
          <w:rFonts w:ascii="Times New Roman" w:hAnsi="Times New Roman" w:cs="Times New Roman"/>
          <w:b/>
          <w:bCs/>
          <w:sz w:val="22"/>
        </w:rPr>
        <w:fldChar w:fldCharType="end"/>
      </w:r>
      <w:r w:rsidRPr="00D01B1A">
        <w:rPr>
          <w:rFonts w:ascii="Times New Roman" w:hAnsi="Times New Roman" w:cs="Times New Roman"/>
          <w:b/>
          <w:bCs/>
          <w:sz w:val="22"/>
        </w:rPr>
        <w:t>: Characteristics of the surface water from River Rhine, sampled on 2015-08-11 in Leverkusen (Germany)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3"/>
        <w:gridCol w:w="4672"/>
      </w:tblGrid>
      <w:tr w:rsidR="00087F46" w:rsidRPr="00D01B1A" w14:paraId="2CE67395" w14:textId="77777777" w:rsidTr="00FE2297">
        <w:trPr>
          <w:trHeight w:val="100"/>
        </w:trPr>
        <w:tc>
          <w:tcPr>
            <w:tcW w:w="4675" w:type="dxa"/>
            <w:tcBorders>
              <w:bottom w:val="single" w:sz="4" w:space="0" w:color="auto"/>
            </w:tcBorders>
          </w:tcPr>
          <w:p w14:paraId="6922EC98" w14:textId="77777777" w:rsidR="00087F46" w:rsidRPr="00D01B1A" w:rsidRDefault="00087F46" w:rsidP="00FE2297">
            <w:pPr>
              <w:rPr>
                <w:sz w:val="20"/>
                <w:szCs w:val="20"/>
              </w:rPr>
            </w:pPr>
            <w:r w:rsidRPr="00D01B1A">
              <w:rPr>
                <w:sz w:val="20"/>
                <w:szCs w:val="20"/>
              </w:rPr>
              <w:t xml:space="preserve">Parameter </w:t>
            </w:r>
          </w:p>
        </w:tc>
        <w:tc>
          <w:tcPr>
            <w:tcW w:w="4675" w:type="dxa"/>
            <w:tcBorders>
              <w:bottom w:val="single" w:sz="4" w:space="0" w:color="auto"/>
            </w:tcBorders>
          </w:tcPr>
          <w:p w14:paraId="7BDB7362" w14:textId="77777777" w:rsidR="00087F46" w:rsidRPr="00D01B1A" w:rsidRDefault="00087F46" w:rsidP="00FE2297">
            <w:pPr>
              <w:rPr>
                <w:sz w:val="20"/>
                <w:szCs w:val="20"/>
              </w:rPr>
            </w:pPr>
            <w:r w:rsidRPr="00D01B1A">
              <w:rPr>
                <w:sz w:val="20"/>
                <w:szCs w:val="20"/>
              </w:rPr>
              <w:t xml:space="preserve">Value </w:t>
            </w:r>
          </w:p>
        </w:tc>
      </w:tr>
      <w:tr w:rsidR="00087F46" w:rsidRPr="00D01B1A" w14:paraId="497704E8" w14:textId="77777777" w:rsidTr="00FE2297">
        <w:trPr>
          <w:trHeight w:val="100"/>
        </w:trPr>
        <w:tc>
          <w:tcPr>
            <w:tcW w:w="4675" w:type="dxa"/>
            <w:tcBorders>
              <w:top w:val="single" w:sz="4" w:space="0" w:color="auto"/>
              <w:left w:val="single" w:sz="4" w:space="0" w:color="auto"/>
              <w:bottom w:val="single" w:sz="4" w:space="0" w:color="auto"/>
              <w:right w:val="single" w:sz="4" w:space="0" w:color="auto"/>
            </w:tcBorders>
          </w:tcPr>
          <w:p w14:paraId="1FECF412" w14:textId="77777777" w:rsidR="00087F46" w:rsidRPr="00D01B1A" w:rsidRDefault="00087F46" w:rsidP="00FE2297">
            <w:pPr>
              <w:rPr>
                <w:sz w:val="20"/>
                <w:szCs w:val="20"/>
              </w:rPr>
            </w:pPr>
            <w:r w:rsidRPr="00D01B1A">
              <w:rPr>
                <w:sz w:val="20"/>
                <w:szCs w:val="20"/>
              </w:rPr>
              <w:t xml:space="preserve">Total organic carbon (TOC) </w:t>
            </w:r>
          </w:p>
        </w:tc>
        <w:tc>
          <w:tcPr>
            <w:tcW w:w="4675" w:type="dxa"/>
            <w:tcBorders>
              <w:top w:val="single" w:sz="4" w:space="0" w:color="auto"/>
              <w:left w:val="single" w:sz="4" w:space="0" w:color="auto"/>
              <w:bottom w:val="single" w:sz="4" w:space="0" w:color="auto"/>
              <w:right w:val="single" w:sz="4" w:space="0" w:color="auto"/>
            </w:tcBorders>
          </w:tcPr>
          <w:p w14:paraId="605C2151" w14:textId="77777777" w:rsidR="00087F46" w:rsidRPr="00D01B1A" w:rsidRDefault="00087F46" w:rsidP="00FE2297">
            <w:pPr>
              <w:rPr>
                <w:sz w:val="20"/>
                <w:szCs w:val="20"/>
              </w:rPr>
            </w:pPr>
            <w:r w:rsidRPr="00D01B1A">
              <w:rPr>
                <w:sz w:val="20"/>
                <w:szCs w:val="20"/>
              </w:rPr>
              <w:t xml:space="preserve">2 mg/L </w:t>
            </w:r>
          </w:p>
        </w:tc>
      </w:tr>
      <w:tr w:rsidR="00087F46" w:rsidRPr="00D01B1A" w14:paraId="0365BBCD" w14:textId="77777777" w:rsidTr="00FE2297">
        <w:trPr>
          <w:trHeight w:val="100"/>
        </w:trPr>
        <w:tc>
          <w:tcPr>
            <w:tcW w:w="4675" w:type="dxa"/>
            <w:tcBorders>
              <w:top w:val="single" w:sz="4" w:space="0" w:color="auto"/>
              <w:left w:val="single" w:sz="4" w:space="0" w:color="auto"/>
              <w:bottom w:val="single" w:sz="4" w:space="0" w:color="auto"/>
              <w:right w:val="single" w:sz="4" w:space="0" w:color="auto"/>
            </w:tcBorders>
          </w:tcPr>
          <w:p w14:paraId="76040202" w14:textId="77777777" w:rsidR="00087F46" w:rsidRPr="00D01B1A" w:rsidRDefault="00087F46" w:rsidP="00FE2297">
            <w:pPr>
              <w:rPr>
                <w:sz w:val="20"/>
                <w:szCs w:val="20"/>
              </w:rPr>
            </w:pPr>
            <w:r w:rsidRPr="00D01B1A">
              <w:rPr>
                <w:sz w:val="20"/>
                <w:szCs w:val="20"/>
              </w:rPr>
              <w:t xml:space="preserve">Dissolved organic carbon (DOC) </w:t>
            </w:r>
          </w:p>
        </w:tc>
        <w:tc>
          <w:tcPr>
            <w:tcW w:w="4675" w:type="dxa"/>
            <w:tcBorders>
              <w:top w:val="single" w:sz="4" w:space="0" w:color="auto"/>
              <w:left w:val="single" w:sz="4" w:space="0" w:color="auto"/>
              <w:bottom w:val="single" w:sz="4" w:space="0" w:color="auto"/>
              <w:right w:val="single" w:sz="4" w:space="0" w:color="auto"/>
            </w:tcBorders>
          </w:tcPr>
          <w:p w14:paraId="12CDFCBE" w14:textId="77777777" w:rsidR="00087F46" w:rsidRPr="00D01B1A" w:rsidRDefault="00087F46" w:rsidP="00FE2297">
            <w:pPr>
              <w:rPr>
                <w:sz w:val="20"/>
                <w:szCs w:val="20"/>
              </w:rPr>
            </w:pPr>
            <w:r w:rsidRPr="00D01B1A">
              <w:rPr>
                <w:sz w:val="20"/>
                <w:szCs w:val="20"/>
              </w:rPr>
              <w:t xml:space="preserve">&lt;2 mg/L </w:t>
            </w:r>
          </w:p>
        </w:tc>
      </w:tr>
      <w:tr w:rsidR="00087F46" w:rsidRPr="00D01B1A" w14:paraId="01EB9F1A" w14:textId="77777777" w:rsidTr="00FE2297">
        <w:trPr>
          <w:trHeight w:val="100"/>
        </w:trPr>
        <w:tc>
          <w:tcPr>
            <w:tcW w:w="4675" w:type="dxa"/>
            <w:tcBorders>
              <w:top w:val="single" w:sz="4" w:space="0" w:color="auto"/>
              <w:left w:val="single" w:sz="4" w:space="0" w:color="auto"/>
              <w:bottom w:val="single" w:sz="4" w:space="0" w:color="auto"/>
              <w:right w:val="single" w:sz="4" w:space="0" w:color="auto"/>
            </w:tcBorders>
          </w:tcPr>
          <w:p w14:paraId="70E2527B" w14:textId="77777777" w:rsidR="00087F46" w:rsidRPr="00D01B1A" w:rsidRDefault="00087F46" w:rsidP="00FE2297">
            <w:pPr>
              <w:rPr>
                <w:sz w:val="20"/>
                <w:szCs w:val="20"/>
              </w:rPr>
            </w:pPr>
            <w:r w:rsidRPr="00D01B1A">
              <w:rPr>
                <w:sz w:val="20"/>
                <w:szCs w:val="20"/>
              </w:rPr>
              <w:t xml:space="preserve">Conductivity </w:t>
            </w:r>
          </w:p>
        </w:tc>
        <w:tc>
          <w:tcPr>
            <w:tcW w:w="4675" w:type="dxa"/>
            <w:tcBorders>
              <w:top w:val="single" w:sz="4" w:space="0" w:color="auto"/>
              <w:left w:val="single" w:sz="4" w:space="0" w:color="auto"/>
              <w:bottom w:val="single" w:sz="4" w:space="0" w:color="auto"/>
              <w:right w:val="single" w:sz="4" w:space="0" w:color="auto"/>
            </w:tcBorders>
          </w:tcPr>
          <w:p w14:paraId="35831C90" w14:textId="77777777" w:rsidR="00087F46" w:rsidRPr="00D01B1A" w:rsidRDefault="00087F46" w:rsidP="00FE2297">
            <w:pPr>
              <w:rPr>
                <w:sz w:val="20"/>
                <w:szCs w:val="20"/>
              </w:rPr>
            </w:pPr>
            <w:r w:rsidRPr="00D01B1A">
              <w:rPr>
                <w:sz w:val="20"/>
                <w:szCs w:val="20"/>
              </w:rPr>
              <w:t xml:space="preserve">550 </w:t>
            </w:r>
            <w:proofErr w:type="spellStart"/>
            <w:r w:rsidRPr="00D01B1A">
              <w:rPr>
                <w:sz w:val="20"/>
                <w:szCs w:val="20"/>
              </w:rPr>
              <w:t>μS</w:t>
            </w:r>
            <w:proofErr w:type="spellEnd"/>
            <w:r w:rsidRPr="00D01B1A">
              <w:rPr>
                <w:sz w:val="20"/>
                <w:szCs w:val="20"/>
              </w:rPr>
              <w:t xml:space="preserve">/cm </w:t>
            </w:r>
          </w:p>
        </w:tc>
      </w:tr>
      <w:tr w:rsidR="00087F46" w:rsidRPr="00D01B1A" w14:paraId="2C077AC0" w14:textId="77777777" w:rsidTr="00FE2297">
        <w:trPr>
          <w:trHeight w:val="100"/>
        </w:trPr>
        <w:tc>
          <w:tcPr>
            <w:tcW w:w="4675" w:type="dxa"/>
            <w:tcBorders>
              <w:top w:val="single" w:sz="4" w:space="0" w:color="auto"/>
              <w:left w:val="single" w:sz="4" w:space="0" w:color="auto"/>
              <w:bottom w:val="single" w:sz="4" w:space="0" w:color="auto"/>
              <w:right w:val="single" w:sz="4" w:space="0" w:color="auto"/>
            </w:tcBorders>
          </w:tcPr>
          <w:p w14:paraId="4743534E" w14:textId="77777777" w:rsidR="00087F46" w:rsidRPr="00D01B1A" w:rsidRDefault="00087F46" w:rsidP="00FE2297">
            <w:pPr>
              <w:rPr>
                <w:sz w:val="20"/>
                <w:szCs w:val="20"/>
              </w:rPr>
            </w:pPr>
            <w:r w:rsidRPr="00D01B1A">
              <w:rPr>
                <w:sz w:val="20"/>
                <w:szCs w:val="20"/>
              </w:rPr>
              <w:t xml:space="preserve">pH </w:t>
            </w:r>
          </w:p>
        </w:tc>
        <w:tc>
          <w:tcPr>
            <w:tcW w:w="4675" w:type="dxa"/>
            <w:tcBorders>
              <w:top w:val="single" w:sz="4" w:space="0" w:color="auto"/>
              <w:left w:val="single" w:sz="4" w:space="0" w:color="auto"/>
              <w:bottom w:val="single" w:sz="4" w:space="0" w:color="auto"/>
              <w:right w:val="single" w:sz="4" w:space="0" w:color="auto"/>
            </w:tcBorders>
          </w:tcPr>
          <w:p w14:paraId="7CDFAD47" w14:textId="77777777" w:rsidR="00087F46" w:rsidRPr="00D01B1A" w:rsidRDefault="00087F46" w:rsidP="00FE2297">
            <w:pPr>
              <w:rPr>
                <w:sz w:val="20"/>
                <w:szCs w:val="20"/>
              </w:rPr>
            </w:pPr>
            <w:r w:rsidRPr="00D01B1A">
              <w:rPr>
                <w:sz w:val="20"/>
                <w:szCs w:val="20"/>
              </w:rPr>
              <w:t xml:space="preserve">7.2 </w:t>
            </w:r>
          </w:p>
        </w:tc>
      </w:tr>
      <w:tr w:rsidR="00087F46" w:rsidRPr="00D01B1A" w14:paraId="117BE864" w14:textId="77777777" w:rsidTr="00FE2297">
        <w:trPr>
          <w:trHeight w:val="100"/>
        </w:trPr>
        <w:tc>
          <w:tcPr>
            <w:tcW w:w="4675" w:type="dxa"/>
            <w:tcBorders>
              <w:top w:val="single" w:sz="4" w:space="0" w:color="auto"/>
              <w:left w:val="single" w:sz="4" w:space="0" w:color="auto"/>
              <w:bottom w:val="single" w:sz="4" w:space="0" w:color="auto"/>
              <w:right w:val="single" w:sz="4" w:space="0" w:color="auto"/>
            </w:tcBorders>
          </w:tcPr>
          <w:p w14:paraId="35FCD844" w14:textId="77777777" w:rsidR="00087F46" w:rsidRPr="00D01B1A" w:rsidRDefault="00087F46" w:rsidP="00FE2297">
            <w:pPr>
              <w:rPr>
                <w:sz w:val="20"/>
                <w:szCs w:val="20"/>
              </w:rPr>
            </w:pPr>
            <w:r w:rsidRPr="00D01B1A">
              <w:rPr>
                <w:sz w:val="20"/>
                <w:szCs w:val="20"/>
              </w:rPr>
              <w:t xml:space="preserve">Water hardness </w:t>
            </w:r>
          </w:p>
        </w:tc>
        <w:tc>
          <w:tcPr>
            <w:tcW w:w="4675" w:type="dxa"/>
            <w:tcBorders>
              <w:top w:val="single" w:sz="4" w:space="0" w:color="auto"/>
              <w:left w:val="single" w:sz="4" w:space="0" w:color="auto"/>
              <w:bottom w:val="single" w:sz="4" w:space="0" w:color="auto"/>
              <w:right w:val="single" w:sz="4" w:space="0" w:color="auto"/>
            </w:tcBorders>
          </w:tcPr>
          <w:p w14:paraId="40016B3D" w14:textId="77777777" w:rsidR="00087F46" w:rsidRPr="00D01B1A" w:rsidRDefault="00087F46" w:rsidP="00FE2297">
            <w:pPr>
              <w:rPr>
                <w:sz w:val="20"/>
                <w:szCs w:val="20"/>
              </w:rPr>
            </w:pPr>
            <w:r w:rsidRPr="00D01B1A">
              <w:rPr>
                <w:sz w:val="20"/>
                <w:szCs w:val="20"/>
              </w:rPr>
              <w:t xml:space="preserve">11.1 </w:t>
            </w:r>
            <w:proofErr w:type="spellStart"/>
            <w:r w:rsidRPr="00D01B1A">
              <w:rPr>
                <w:sz w:val="20"/>
                <w:szCs w:val="20"/>
              </w:rPr>
              <w:t>dH</w:t>
            </w:r>
            <w:proofErr w:type="spellEnd"/>
            <w:r w:rsidRPr="00D01B1A">
              <w:rPr>
                <w:sz w:val="20"/>
                <w:szCs w:val="20"/>
              </w:rPr>
              <w:t xml:space="preserve"> </w:t>
            </w:r>
          </w:p>
        </w:tc>
      </w:tr>
      <w:tr w:rsidR="00087F46" w:rsidRPr="00D01B1A" w14:paraId="0E902B6D" w14:textId="77777777" w:rsidTr="00FE2297">
        <w:trPr>
          <w:trHeight w:val="100"/>
        </w:trPr>
        <w:tc>
          <w:tcPr>
            <w:tcW w:w="4675" w:type="dxa"/>
            <w:tcBorders>
              <w:top w:val="single" w:sz="4" w:space="0" w:color="auto"/>
              <w:left w:val="single" w:sz="4" w:space="0" w:color="auto"/>
              <w:bottom w:val="single" w:sz="4" w:space="0" w:color="auto"/>
              <w:right w:val="single" w:sz="4" w:space="0" w:color="auto"/>
            </w:tcBorders>
          </w:tcPr>
          <w:p w14:paraId="598F0703" w14:textId="77777777" w:rsidR="00087F46" w:rsidRPr="00D01B1A" w:rsidRDefault="00087F46" w:rsidP="00FE2297">
            <w:pPr>
              <w:rPr>
                <w:sz w:val="20"/>
                <w:szCs w:val="20"/>
              </w:rPr>
            </w:pPr>
            <w:r w:rsidRPr="00D01B1A">
              <w:rPr>
                <w:sz w:val="20"/>
                <w:szCs w:val="20"/>
              </w:rPr>
              <w:t xml:space="preserve">Filtered solids </w:t>
            </w:r>
          </w:p>
        </w:tc>
        <w:tc>
          <w:tcPr>
            <w:tcW w:w="4675" w:type="dxa"/>
            <w:tcBorders>
              <w:top w:val="single" w:sz="4" w:space="0" w:color="auto"/>
              <w:left w:val="single" w:sz="4" w:space="0" w:color="auto"/>
              <w:bottom w:val="single" w:sz="4" w:space="0" w:color="auto"/>
              <w:right w:val="single" w:sz="4" w:space="0" w:color="auto"/>
            </w:tcBorders>
          </w:tcPr>
          <w:p w14:paraId="5F0CF141" w14:textId="77777777" w:rsidR="00087F46" w:rsidRPr="00D01B1A" w:rsidRDefault="00087F46" w:rsidP="00FE2297">
            <w:pPr>
              <w:rPr>
                <w:sz w:val="20"/>
                <w:szCs w:val="20"/>
              </w:rPr>
            </w:pPr>
            <w:r w:rsidRPr="00D01B1A">
              <w:rPr>
                <w:sz w:val="20"/>
                <w:szCs w:val="20"/>
              </w:rPr>
              <w:t xml:space="preserve">&lt;5 mg/L </w:t>
            </w:r>
          </w:p>
        </w:tc>
      </w:tr>
      <w:tr w:rsidR="00087F46" w:rsidRPr="00D01B1A" w14:paraId="69CDB4B9" w14:textId="77777777" w:rsidTr="00FE2297">
        <w:trPr>
          <w:trHeight w:val="100"/>
        </w:trPr>
        <w:tc>
          <w:tcPr>
            <w:tcW w:w="4675" w:type="dxa"/>
            <w:tcBorders>
              <w:top w:val="single" w:sz="4" w:space="0" w:color="auto"/>
              <w:left w:val="single" w:sz="4" w:space="0" w:color="auto"/>
              <w:bottom w:val="single" w:sz="4" w:space="0" w:color="auto"/>
              <w:right w:val="single" w:sz="4" w:space="0" w:color="auto"/>
            </w:tcBorders>
          </w:tcPr>
          <w:p w14:paraId="4BDE9BC9" w14:textId="77777777" w:rsidR="00087F46" w:rsidRPr="00D01B1A" w:rsidRDefault="00087F46" w:rsidP="00FE2297">
            <w:pPr>
              <w:rPr>
                <w:sz w:val="20"/>
                <w:szCs w:val="20"/>
              </w:rPr>
            </w:pPr>
            <w:r w:rsidRPr="00D01B1A">
              <w:rPr>
                <w:sz w:val="20"/>
                <w:szCs w:val="20"/>
              </w:rPr>
              <w:t xml:space="preserve">Dry sieve after filtration </w:t>
            </w:r>
          </w:p>
        </w:tc>
        <w:tc>
          <w:tcPr>
            <w:tcW w:w="4675" w:type="dxa"/>
            <w:tcBorders>
              <w:top w:val="single" w:sz="4" w:space="0" w:color="auto"/>
              <w:left w:val="single" w:sz="4" w:space="0" w:color="auto"/>
              <w:bottom w:val="single" w:sz="4" w:space="0" w:color="auto"/>
              <w:right w:val="single" w:sz="4" w:space="0" w:color="auto"/>
            </w:tcBorders>
          </w:tcPr>
          <w:p w14:paraId="360B47C9" w14:textId="77777777" w:rsidR="00087F46" w:rsidRPr="00D01B1A" w:rsidRDefault="00087F46" w:rsidP="00FE2297">
            <w:pPr>
              <w:rPr>
                <w:sz w:val="20"/>
                <w:szCs w:val="20"/>
              </w:rPr>
            </w:pPr>
            <w:r w:rsidRPr="00D01B1A">
              <w:rPr>
                <w:sz w:val="20"/>
                <w:szCs w:val="20"/>
              </w:rPr>
              <w:t xml:space="preserve">690 mg/L </w:t>
            </w:r>
          </w:p>
        </w:tc>
      </w:tr>
    </w:tbl>
    <w:p w14:paraId="3B9132B2" w14:textId="61EF335F" w:rsidR="00087F46" w:rsidRPr="00D01B1A" w:rsidRDefault="00087F46" w:rsidP="00FE2297">
      <w:pPr>
        <w:keepNext/>
        <w:keepLines/>
        <w:widowControl w:val="0"/>
        <w:tabs>
          <w:tab w:val="left" w:pos="1134"/>
        </w:tabs>
        <w:suppressAutoHyphens/>
        <w:spacing w:before="200" w:after="120"/>
        <w:ind w:left="1134" w:hanging="1134"/>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134</w:t>
      </w:r>
      <w:r w:rsidRPr="00D01B1A">
        <w:rPr>
          <w:rFonts w:ascii="Times New Roman" w:hAnsi="Times New Roman" w:cs="Times New Roman"/>
          <w:b/>
          <w:bCs/>
          <w:sz w:val="22"/>
        </w:rPr>
        <w:fldChar w:fldCharType="end"/>
      </w:r>
      <w:r w:rsidRPr="00D01B1A">
        <w:rPr>
          <w:rFonts w:ascii="Times New Roman" w:hAnsi="Times New Roman" w:cs="Times New Roman"/>
          <w:b/>
          <w:bCs/>
          <w:sz w:val="22"/>
        </w:rPr>
        <w:t xml:space="preserve">: MRM transitions (quantitation and confirmation) used for Propamocarb </w:t>
      </w:r>
    </w:p>
    <w:tbl>
      <w:tblPr>
        <w:tblStyle w:val="TableGrid7"/>
        <w:tblW w:w="0" w:type="auto"/>
        <w:tblLook w:val="04A0" w:firstRow="1" w:lastRow="0" w:firstColumn="1" w:lastColumn="0" w:noHBand="0" w:noVBand="1"/>
      </w:tblPr>
      <w:tblGrid>
        <w:gridCol w:w="3115"/>
        <w:gridCol w:w="3115"/>
        <w:gridCol w:w="3115"/>
      </w:tblGrid>
      <w:tr w:rsidR="00087F46" w:rsidRPr="00D01B1A" w14:paraId="22FA4988" w14:textId="77777777" w:rsidTr="00FE2297">
        <w:tc>
          <w:tcPr>
            <w:tcW w:w="3116" w:type="dxa"/>
          </w:tcPr>
          <w:p w14:paraId="4C52A5F0" w14:textId="77777777" w:rsidR="00087F46" w:rsidRPr="00D01B1A" w:rsidRDefault="00087F46" w:rsidP="00FE2297">
            <w:pPr>
              <w:suppressAutoHyphens/>
              <w:jc w:val="both"/>
              <w:rPr>
                <w:rFonts w:ascii="Times New Roman" w:hAnsi="Times New Roman" w:cs="Times New Roman"/>
                <w:sz w:val="20"/>
                <w:szCs w:val="20"/>
              </w:rPr>
            </w:pPr>
          </w:p>
        </w:tc>
        <w:tc>
          <w:tcPr>
            <w:tcW w:w="3117" w:type="dxa"/>
          </w:tcPr>
          <w:p w14:paraId="19B4C8C6"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b/>
                <w:bCs/>
                <w:color w:val="000000"/>
                <w:sz w:val="20"/>
                <w:szCs w:val="20"/>
              </w:rPr>
              <w:t xml:space="preserve">Mass transition used for </w:t>
            </w:r>
            <w:r w:rsidRPr="00D01B1A">
              <w:rPr>
                <w:rFonts w:ascii="Times New Roman" w:hAnsi="Times New Roman" w:cs="Times New Roman"/>
                <w:b/>
                <w:bCs/>
                <w:color w:val="000000"/>
                <w:sz w:val="20"/>
                <w:szCs w:val="20"/>
              </w:rPr>
              <w:br/>
              <w:t>quantification (1st MRM)</w:t>
            </w:r>
          </w:p>
        </w:tc>
        <w:tc>
          <w:tcPr>
            <w:tcW w:w="3117" w:type="dxa"/>
          </w:tcPr>
          <w:p w14:paraId="47870C93"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b/>
                <w:bCs/>
                <w:color w:val="000000"/>
                <w:sz w:val="20"/>
                <w:szCs w:val="20"/>
              </w:rPr>
              <w:t xml:space="preserve">Mass transition used for </w:t>
            </w:r>
            <w:r w:rsidRPr="00D01B1A">
              <w:rPr>
                <w:rFonts w:ascii="Times New Roman" w:hAnsi="Times New Roman" w:cs="Times New Roman"/>
                <w:b/>
                <w:bCs/>
                <w:color w:val="000000"/>
                <w:sz w:val="20"/>
                <w:szCs w:val="20"/>
              </w:rPr>
              <w:br/>
              <w:t>confirmation (2nd MRM)</w:t>
            </w:r>
          </w:p>
        </w:tc>
      </w:tr>
      <w:tr w:rsidR="00087F46" w:rsidRPr="00D01B1A" w14:paraId="331118B4" w14:textId="77777777" w:rsidTr="00FE2297">
        <w:tc>
          <w:tcPr>
            <w:tcW w:w="3116" w:type="dxa"/>
          </w:tcPr>
          <w:p w14:paraId="76E3AFFC" w14:textId="77777777" w:rsidR="00087F46" w:rsidRPr="00D01B1A" w:rsidRDefault="00087F46" w:rsidP="00FE2297">
            <w:pPr>
              <w:autoSpaceDE w:val="0"/>
              <w:autoSpaceDN w:val="0"/>
              <w:adjustRightInd w:val="0"/>
              <w:jc w:val="both"/>
              <w:rPr>
                <w:rFonts w:ascii="Times New Roman" w:hAnsi="Times New Roman" w:cs="Times New Roman"/>
                <w:color w:val="000000"/>
                <w:sz w:val="20"/>
                <w:szCs w:val="20"/>
              </w:rPr>
            </w:pPr>
            <w:r w:rsidRPr="00D01B1A">
              <w:rPr>
                <w:rFonts w:ascii="Times New Roman" w:hAnsi="Times New Roman" w:cs="Times New Roman"/>
                <w:color w:val="000000"/>
                <w:sz w:val="20"/>
                <w:szCs w:val="20"/>
              </w:rPr>
              <w:t>Propamocarb</w:t>
            </w:r>
          </w:p>
        </w:tc>
        <w:tc>
          <w:tcPr>
            <w:tcW w:w="3117" w:type="dxa"/>
          </w:tcPr>
          <w:p w14:paraId="17E33EA0"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color w:val="000000"/>
                <w:sz w:val="20"/>
                <w:szCs w:val="20"/>
              </w:rPr>
              <w:t>189 → 102 m/z</w:t>
            </w:r>
          </w:p>
        </w:tc>
        <w:tc>
          <w:tcPr>
            <w:tcW w:w="3117" w:type="dxa"/>
          </w:tcPr>
          <w:p w14:paraId="03E63F25" w14:textId="77777777" w:rsidR="00087F46" w:rsidRPr="00D01B1A" w:rsidRDefault="00087F46" w:rsidP="00FE2297">
            <w:pPr>
              <w:autoSpaceDE w:val="0"/>
              <w:autoSpaceDN w:val="0"/>
              <w:adjustRightInd w:val="0"/>
              <w:jc w:val="center"/>
              <w:rPr>
                <w:rFonts w:ascii="Times New Roman" w:hAnsi="Times New Roman" w:cs="Times New Roman"/>
                <w:color w:val="000000"/>
                <w:sz w:val="20"/>
                <w:szCs w:val="20"/>
              </w:rPr>
            </w:pPr>
            <w:r w:rsidRPr="00D01B1A">
              <w:rPr>
                <w:rFonts w:ascii="Times New Roman" w:hAnsi="Times New Roman" w:cs="Times New Roman"/>
                <w:color w:val="000000"/>
                <w:sz w:val="20"/>
                <w:szCs w:val="20"/>
              </w:rPr>
              <w:t>189 → 144 m/z</w:t>
            </w:r>
          </w:p>
        </w:tc>
      </w:tr>
    </w:tbl>
    <w:p w14:paraId="7DD2CCD5" w14:textId="77777777" w:rsidR="00087F46" w:rsidRPr="00D01B1A" w:rsidRDefault="00087F46" w:rsidP="00FE2297">
      <w:pPr>
        <w:pStyle w:val="RepNewPart"/>
        <w:suppressAutoHyphens/>
        <w:rPr>
          <w:lang w:val="en-US"/>
        </w:rPr>
      </w:pPr>
      <w:r w:rsidRPr="00D01B1A">
        <w:rPr>
          <w:lang w:val="en-US"/>
        </w:rPr>
        <w:t>Results and discussions</w:t>
      </w:r>
    </w:p>
    <w:p w14:paraId="1B08F441" w14:textId="05154AEA" w:rsidR="00087F46" w:rsidRPr="00D01B1A" w:rsidRDefault="00087F46" w:rsidP="00FE2297">
      <w:pPr>
        <w:keepNext/>
        <w:keepLines/>
        <w:widowControl w:val="0"/>
        <w:tabs>
          <w:tab w:val="left" w:pos="1134"/>
        </w:tabs>
        <w:suppressAutoHyphens/>
        <w:spacing w:before="200" w:after="120"/>
        <w:ind w:left="1134" w:hanging="1134"/>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135</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Method validation for Propamocarb hydrochloride in water for the quantitation ion (m/z = 189 → 102)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63"/>
        <w:gridCol w:w="1263"/>
        <w:gridCol w:w="2527"/>
        <w:gridCol w:w="1305"/>
        <w:gridCol w:w="925"/>
        <w:gridCol w:w="1662"/>
      </w:tblGrid>
      <w:tr w:rsidR="00087F46" w:rsidRPr="00D01B1A" w14:paraId="57CD419F" w14:textId="77777777" w:rsidTr="00FE2297">
        <w:trPr>
          <w:tblHeader/>
        </w:trPr>
        <w:tc>
          <w:tcPr>
            <w:tcW w:w="890" w:type="pct"/>
            <w:tcBorders>
              <w:bottom w:val="single" w:sz="4" w:space="0" w:color="auto"/>
            </w:tcBorders>
            <w:shd w:val="clear" w:color="auto" w:fill="auto"/>
            <w:vAlign w:val="center"/>
          </w:tcPr>
          <w:p w14:paraId="418F123E"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28BBA9F2"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42735F16"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(µg/L)</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5F13B55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Mean Peak Area</w:t>
            </w:r>
          </w:p>
        </w:tc>
        <w:tc>
          <w:tcPr>
            <w:tcW w:w="495" w:type="pct"/>
            <w:tcBorders>
              <w:bottom w:val="single" w:sz="4" w:space="0" w:color="auto"/>
            </w:tcBorders>
            <w:shd w:val="clear" w:color="auto" w:fill="auto"/>
            <w:vAlign w:val="center"/>
          </w:tcPr>
          <w:p w14:paraId="1220CF75"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shd w:val="clear" w:color="auto" w:fill="auto"/>
            <w:vAlign w:val="center"/>
          </w:tcPr>
          <w:p w14:paraId="0FC370DB"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1F8DA099" w14:textId="77777777" w:rsidTr="00FE2297">
        <w:tc>
          <w:tcPr>
            <w:tcW w:w="890" w:type="pct"/>
            <w:vMerge w:val="restart"/>
            <w:tcBorders>
              <w:top w:val="single" w:sz="4" w:space="0" w:color="auto"/>
              <w:left w:val="single" w:sz="4" w:space="0" w:color="auto"/>
              <w:right w:val="single" w:sz="4" w:space="0" w:color="auto"/>
            </w:tcBorders>
            <w:shd w:val="clear" w:color="auto" w:fill="auto"/>
            <w:vAlign w:val="center"/>
          </w:tcPr>
          <w:p w14:paraId="785B5636"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676" w:type="pct"/>
            <w:vMerge w:val="restart"/>
            <w:tcBorders>
              <w:top w:val="single" w:sz="4" w:space="0" w:color="auto"/>
              <w:left w:val="nil"/>
              <w:right w:val="single" w:sz="4" w:space="0" w:color="auto"/>
            </w:tcBorders>
            <w:shd w:val="clear" w:color="auto" w:fill="auto"/>
            <w:vAlign w:val="center"/>
          </w:tcPr>
          <w:p w14:paraId="63075392"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Surface Water</w:t>
            </w:r>
          </w:p>
        </w:tc>
        <w:tc>
          <w:tcPr>
            <w:tcW w:w="1352" w:type="pct"/>
            <w:tcBorders>
              <w:top w:val="single" w:sz="4" w:space="0" w:color="auto"/>
              <w:left w:val="nil"/>
              <w:bottom w:val="single" w:sz="4" w:space="0" w:color="auto"/>
              <w:right w:val="single" w:sz="4" w:space="0" w:color="auto"/>
            </w:tcBorders>
            <w:shd w:val="clear" w:color="auto" w:fill="auto"/>
            <w:vAlign w:val="center"/>
          </w:tcPr>
          <w:p w14:paraId="2B1DEEEB" w14:textId="77777777" w:rsidR="00087F46" w:rsidRPr="00D01B1A" w:rsidRDefault="00087F46" w:rsidP="00FE2297">
            <w:pPr>
              <w:suppressAutoHyphens/>
              <w:jc w:val="center"/>
              <w:rPr>
                <w:sz w:val="20"/>
                <w:szCs w:val="20"/>
              </w:rPr>
            </w:pPr>
            <w:r w:rsidRPr="00D01B1A">
              <w:rPr>
                <w:color w:val="000000"/>
                <w:sz w:val="20"/>
                <w:szCs w:val="20"/>
              </w:rPr>
              <w:t>0.05 (n=5)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14:paraId="36636FE9"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385200 </w:t>
            </w:r>
          </w:p>
        </w:tc>
        <w:tc>
          <w:tcPr>
            <w:tcW w:w="495" w:type="pct"/>
            <w:tcBorders>
              <w:top w:val="single" w:sz="4" w:space="0" w:color="auto"/>
              <w:left w:val="nil"/>
              <w:bottom w:val="single" w:sz="4" w:space="0" w:color="auto"/>
              <w:right w:val="single" w:sz="4" w:space="0" w:color="auto"/>
            </w:tcBorders>
            <w:shd w:val="clear" w:color="auto" w:fill="auto"/>
            <w:vAlign w:val="center"/>
          </w:tcPr>
          <w:p w14:paraId="1FC8FC83" w14:textId="77777777" w:rsidR="00087F46" w:rsidRPr="00D01B1A" w:rsidRDefault="00087F46" w:rsidP="00FE2297">
            <w:pPr>
              <w:suppressAutoHyphens/>
              <w:jc w:val="center"/>
              <w:rPr>
                <w:sz w:val="20"/>
                <w:szCs w:val="20"/>
              </w:rPr>
            </w:pPr>
            <w:r w:rsidRPr="00D01B1A">
              <w:rPr>
                <w:color w:val="000000"/>
                <w:sz w:val="20"/>
                <w:szCs w:val="20"/>
              </w:rPr>
              <w:t>4.1</w:t>
            </w:r>
          </w:p>
        </w:tc>
        <w:tc>
          <w:tcPr>
            <w:tcW w:w="889" w:type="pct"/>
            <w:vMerge w:val="restart"/>
            <w:shd w:val="clear" w:color="auto" w:fill="auto"/>
            <w:vAlign w:val="center"/>
          </w:tcPr>
          <w:p w14:paraId="7C8BF046"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2015/0034/01</w:t>
            </w:r>
          </w:p>
        </w:tc>
      </w:tr>
      <w:tr w:rsidR="00087F46" w:rsidRPr="00D01B1A" w14:paraId="65DDF16E" w14:textId="77777777" w:rsidTr="00FE2297">
        <w:tc>
          <w:tcPr>
            <w:tcW w:w="890" w:type="pct"/>
            <w:vMerge/>
            <w:tcBorders>
              <w:left w:val="single" w:sz="4" w:space="0" w:color="auto"/>
              <w:right w:val="single" w:sz="4" w:space="0" w:color="auto"/>
            </w:tcBorders>
            <w:shd w:val="clear" w:color="auto" w:fill="auto"/>
            <w:vAlign w:val="center"/>
          </w:tcPr>
          <w:p w14:paraId="1756C81B" w14:textId="77777777" w:rsidR="00087F46" w:rsidRPr="00D01B1A" w:rsidRDefault="00087F46" w:rsidP="00FE2297">
            <w:pPr>
              <w:widowControl w:val="0"/>
              <w:suppressAutoHyphens/>
              <w:jc w:val="center"/>
              <w:rPr>
                <w:sz w:val="20"/>
                <w:szCs w:val="20"/>
              </w:rPr>
            </w:pPr>
          </w:p>
        </w:tc>
        <w:tc>
          <w:tcPr>
            <w:tcW w:w="676" w:type="pct"/>
            <w:vMerge/>
            <w:tcBorders>
              <w:left w:val="nil"/>
              <w:right w:val="single" w:sz="4" w:space="0" w:color="auto"/>
            </w:tcBorders>
            <w:shd w:val="clear" w:color="auto" w:fill="auto"/>
            <w:vAlign w:val="center"/>
          </w:tcPr>
          <w:p w14:paraId="774761F6" w14:textId="77777777" w:rsidR="00087F46" w:rsidRPr="00D01B1A" w:rsidRDefault="00087F46" w:rsidP="00FE2297">
            <w:pPr>
              <w:widowControl w:val="0"/>
              <w:suppressAutoHyphens/>
              <w:jc w:val="center"/>
              <w:rPr>
                <w:sz w:val="20"/>
                <w:szCs w:val="20"/>
              </w:rPr>
            </w:pPr>
          </w:p>
        </w:tc>
        <w:tc>
          <w:tcPr>
            <w:tcW w:w="1352" w:type="pct"/>
            <w:tcBorders>
              <w:top w:val="nil"/>
              <w:left w:val="nil"/>
              <w:bottom w:val="single" w:sz="4" w:space="0" w:color="auto"/>
              <w:right w:val="single" w:sz="4" w:space="0" w:color="auto"/>
            </w:tcBorders>
            <w:shd w:val="clear" w:color="auto" w:fill="auto"/>
            <w:vAlign w:val="center"/>
          </w:tcPr>
          <w:p w14:paraId="08861661" w14:textId="77777777" w:rsidR="00087F46" w:rsidRPr="00D01B1A" w:rsidRDefault="00087F46" w:rsidP="00FE2297">
            <w:pPr>
              <w:suppressAutoHyphens/>
              <w:jc w:val="center"/>
              <w:rPr>
                <w:sz w:val="20"/>
                <w:szCs w:val="20"/>
              </w:rPr>
            </w:pPr>
            <w:r w:rsidRPr="00D01B1A">
              <w:rPr>
                <w:color w:val="000000"/>
                <w:sz w:val="20"/>
                <w:szCs w:val="20"/>
              </w:rPr>
              <w:t>0.5 (n=5)</w:t>
            </w:r>
          </w:p>
        </w:tc>
        <w:tc>
          <w:tcPr>
            <w:tcW w:w="698" w:type="pct"/>
            <w:tcBorders>
              <w:top w:val="nil"/>
              <w:left w:val="single" w:sz="4" w:space="0" w:color="auto"/>
              <w:bottom w:val="single" w:sz="4" w:space="0" w:color="auto"/>
              <w:right w:val="single" w:sz="4" w:space="0" w:color="auto"/>
            </w:tcBorders>
            <w:shd w:val="clear" w:color="auto" w:fill="auto"/>
            <w:vAlign w:val="center"/>
          </w:tcPr>
          <w:p w14:paraId="1B152C08"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 xml:space="preserve">3462000 </w:t>
            </w:r>
          </w:p>
        </w:tc>
        <w:tc>
          <w:tcPr>
            <w:tcW w:w="495" w:type="pct"/>
            <w:tcBorders>
              <w:top w:val="nil"/>
              <w:left w:val="nil"/>
              <w:bottom w:val="single" w:sz="4" w:space="0" w:color="auto"/>
              <w:right w:val="single" w:sz="4" w:space="0" w:color="auto"/>
            </w:tcBorders>
            <w:shd w:val="clear" w:color="auto" w:fill="auto"/>
            <w:vAlign w:val="center"/>
          </w:tcPr>
          <w:p w14:paraId="1646E981" w14:textId="77777777" w:rsidR="00087F46" w:rsidRPr="00D01B1A" w:rsidRDefault="00087F46" w:rsidP="00FE2297">
            <w:pPr>
              <w:suppressAutoHyphens/>
              <w:jc w:val="center"/>
              <w:rPr>
                <w:sz w:val="20"/>
                <w:szCs w:val="20"/>
              </w:rPr>
            </w:pPr>
            <w:r w:rsidRPr="00D01B1A">
              <w:rPr>
                <w:color w:val="000000"/>
                <w:sz w:val="20"/>
                <w:szCs w:val="20"/>
              </w:rPr>
              <w:t>2.1</w:t>
            </w:r>
          </w:p>
        </w:tc>
        <w:tc>
          <w:tcPr>
            <w:tcW w:w="889" w:type="pct"/>
            <w:vMerge/>
            <w:shd w:val="clear" w:color="auto" w:fill="auto"/>
            <w:vAlign w:val="center"/>
          </w:tcPr>
          <w:p w14:paraId="3978AEFD" w14:textId="77777777" w:rsidR="00087F46" w:rsidRPr="00D01B1A" w:rsidRDefault="00087F46" w:rsidP="00FE2297">
            <w:pPr>
              <w:widowControl w:val="0"/>
              <w:suppressAutoHyphens/>
              <w:jc w:val="center"/>
              <w:rPr>
                <w:sz w:val="20"/>
                <w:szCs w:val="20"/>
              </w:rPr>
            </w:pPr>
          </w:p>
        </w:tc>
      </w:tr>
    </w:tbl>
    <w:p w14:paraId="0E83FAC8" w14:textId="77777777" w:rsidR="00087F46" w:rsidRPr="00D01B1A" w:rsidRDefault="00087F46" w:rsidP="00FE2297">
      <w:pPr>
        <w:suppressAutoHyphens/>
        <w:rPr>
          <w:sz w:val="18"/>
          <w:szCs w:val="18"/>
          <w:highlight w:val="cyan"/>
        </w:rPr>
      </w:pPr>
    </w:p>
    <w:p w14:paraId="78387AC2" w14:textId="2F7B6019" w:rsidR="00087F46" w:rsidRPr="00D01B1A" w:rsidRDefault="00087F46" w:rsidP="00FE2297">
      <w:pPr>
        <w:keepNext/>
        <w:keepLines/>
        <w:widowControl w:val="0"/>
        <w:tabs>
          <w:tab w:val="left" w:pos="1134"/>
        </w:tabs>
        <w:suppressAutoHyphens/>
        <w:spacing w:before="200" w:after="120"/>
        <w:ind w:left="1134" w:hanging="1134"/>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136</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Method validation for Propamocarb hydrochloride in water for the confirmation ion (m/z = 189 → 144)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63"/>
        <w:gridCol w:w="1263"/>
        <w:gridCol w:w="2527"/>
        <w:gridCol w:w="1305"/>
        <w:gridCol w:w="925"/>
        <w:gridCol w:w="1662"/>
      </w:tblGrid>
      <w:tr w:rsidR="00087F46" w:rsidRPr="00D01B1A" w14:paraId="3F23E190" w14:textId="77777777" w:rsidTr="00FE2297">
        <w:trPr>
          <w:tblHeader/>
        </w:trPr>
        <w:tc>
          <w:tcPr>
            <w:tcW w:w="890" w:type="pct"/>
            <w:tcBorders>
              <w:bottom w:val="single" w:sz="4" w:space="0" w:color="auto"/>
            </w:tcBorders>
            <w:shd w:val="clear" w:color="auto" w:fill="auto"/>
            <w:vAlign w:val="center"/>
          </w:tcPr>
          <w:p w14:paraId="29CA55D8"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Analyte</w:t>
            </w:r>
          </w:p>
        </w:tc>
        <w:tc>
          <w:tcPr>
            <w:tcW w:w="676" w:type="pct"/>
            <w:tcBorders>
              <w:bottom w:val="single" w:sz="4" w:space="0" w:color="auto"/>
            </w:tcBorders>
            <w:shd w:val="clear" w:color="auto" w:fill="auto"/>
            <w:vAlign w:val="center"/>
          </w:tcPr>
          <w:p w14:paraId="524C1290"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Matrix</w:t>
            </w:r>
          </w:p>
        </w:tc>
        <w:tc>
          <w:tcPr>
            <w:tcW w:w="1352" w:type="pct"/>
            <w:tcBorders>
              <w:bottom w:val="single" w:sz="4" w:space="0" w:color="auto"/>
            </w:tcBorders>
            <w:shd w:val="clear" w:color="auto" w:fill="auto"/>
            <w:vAlign w:val="center"/>
          </w:tcPr>
          <w:p w14:paraId="4B710903"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Fortification level (µg/L)</w:t>
            </w:r>
            <w:r w:rsidRPr="00D01B1A">
              <w:rPr>
                <w:b/>
                <w:sz w:val="20"/>
                <w:szCs w:val="20"/>
              </w:rPr>
              <w:br/>
              <w:t>(</w:t>
            </w:r>
            <w:r w:rsidRPr="00D01B1A">
              <w:rPr>
                <w:b/>
                <w:i/>
                <w:sz w:val="20"/>
                <w:szCs w:val="20"/>
              </w:rPr>
              <w:t>n</w:t>
            </w:r>
            <w:r w:rsidRPr="00D01B1A">
              <w:rPr>
                <w:b/>
                <w:sz w:val="20"/>
                <w:szCs w:val="20"/>
              </w:rPr>
              <w:t xml:space="preserve"> = x)</w:t>
            </w:r>
          </w:p>
        </w:tc>
        <w:tc>
          <w:tcPr>
            <w:tcW w:w="698" w:type="pct"/>
            <w:tcBorders>
              <w:bottom w:val="single" w:sz="4" w:space="0" w:color="auto"/>
            </w:tcBorders>
            <w:shd w:val="clear" w:color="auto" w:fill="auto"/>
            <w:vAlign w:val="center"/>
          </w:tcPr>
          <w:p w14:paraId="4A7384BE"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Mean Peak Area</w:t>
            </w:r>
          </w:p>
        </w:tc>
        <w:tc>
          <w:tcPr>
            <w:tcW w:w="495" w:type="pct"/>
            <w:tcBorders>
              <w:bottom w:val="single" w:sz="4" w:space="0" w:color="auto"/>
            </w:tcBorders>
            <w:shd w:val="clear" w:color="auto" w:fill="auto"/>
            <w:vAlign w:val="center"/>
          </w:tcPr>
          <w:p w14:paraId="4CB83FE5"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RSD (%)</w:t>
            </w:r>
          </w:p>
        </w:tc>
        <w:tc>
          <w:tcPr>
            <w:tcW w:w="889" w:type="pct"/>
            <w:tcBorders>
              <w:bottom w:val="single" w:sz="4" w:space="0" w:color="auto"/>
            </w:tcBorders>
            <w:shd w:val="clear" w:color="auto" w:fill="auto"/>
            <w:vAlign w:val="center"/>
          </w:tcPr>
          <w:p w14:paraId="537809FC" w14:textId="77777777" w:rsidR="00087F46" w:rsidRPr="00D01B1A" w:rsidRDefault="00087F46" w:rsidP="00FE2297">
            <w:pPr>
              <w:keepNext/>
              <w:keepLines/>
              <w:widowControl w:val="0"/>
              <w:suppressAutoHyphens/>
              <w:spacing w:before="60" w:after="60"/>
              <w:jc w:val="center"/>
              <w:rPr>
                <w:b/>
                <w:sz w:val="20"/>
                <w:szCs w:val="20"/>
              </w:rPr>
            </w:pPr>
            <w:r w:rsidRPr="00D01B1A">
              <w:rPr>
                <w:b/>
                <w:sz w:val="20"/>
                <w:szCs w:val="20"/>
              </w:rPr>
              <w:t>Comments</w:t>
            </w:r>
          </w:p>
        </w:tc>
      </w:tr>
      <w:tr w:rsidR="00087F46" w:rsidRPr="00D01B1A" w14:paraId="0CCA5C98" w14:textId="77777777" w:rsidTr="00FE2297">
        <w:tc>
          <w:tcPr>
            <w:tcW w:w="8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91230F" w14:textId="77777777" w:rsidR="00087F46" w:rsidRPr="00D01B1A" w:rsidRDefault="00087F46" w:rsidP="00FE2297">
            <w:pPr>
              <w:widowControl w:val="0"/>
              <w:suppressAutoHyphens/>
              <w:jc w:val="center"/>
              <w:rPr>
                <w:sz w:val="20"/>
                <w:szCs w:val="20"/>
              </w:rPr>
            </w:pPr>
            <w:r w:rsidRPr="00D01B1A">
              <w:rPr>
                <w:color w:val="000000"/>
                <w:sz w:val="20"/>
                <w:szCs w:val="20"/>
              </w:rPr>
              <w:t>Propamocarb</w:t>
            </w:r>
          </w:p>
        </w:tc>
        <w:tc>
          <w:tcPr>
            <w:tcW w:w="6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FAD6D0"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Surface Water</w:t>
            </w:r>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tcPr>
          <w:p w14:paraId="320F8D4E" w14:textId="77777777" w:rsidR="00087F46" w:rsidRPr="00D01B1A" w:rsidRDefault="00087F46" w:rsidP="00FE2297">
            <w:pPr>
              <w:suppressAutoHyphens/>
              <w:jc w:val="center"/>
              <w:rPr>
                <w:sz w:val="20"/>
                <w:szCs w:val="20"/>
              </w:rPr>
            </w:pPr>
            <w:r w:rsidRPr="00D01B1A">
              <w:rPr>
                <w:color w:val="000000"/>
                <w:sz w:val="20"/>
                <w:szCs w:val="20"/>
              </w:rPr>
              <w:t>0.05 (n=10)</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14:paraId="19ACB578"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165600</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14:paraId="11BA6A31" w14:textId="77777777" w:rsidR="00087F46" w:rsidRPr="00D01B1A" w:rsidRDefault="00087F46" w:rsidP="00FE2297">
            <w:pPr>
              <w:suppressAutoHyphens/>
              <w:jc w:val="center"/>
              <w:rPr>
                <w:sz w:val="20"/>
                <w:szCs w:val="20"/>
              </w:rPr>
            </w:pPr>
            <w:r w:rsidRPr="00D01B1A">
              <w:rPr>
                <w:color w:val="000000"/>
                <w:sz w:val="20"/>
                <w:szCs w:val="20"/>
              </w:rPr>
              <w:t>2.4</w:t>
            </w:r>
          </w:p>
        </w:tc>
        <w:tc>
          <w:tcPr>
            <w:tcW w:w="88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888E5D"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2015/0034/01</w:t>
            </w:r>
          </w:p>
        </w:tc>
      </w:tr>
      <w:tr w:rsidR="00087F46" w:rsidRPr="00D01B1A" w14:paraId="55E533FC" w14:textId="77777777" w:rsidTr="00FE2297">
        <w:tc>
          <w:tcPr>
            <w:tcW w:w="89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A4EE412" w14:textId="77777777" w:rsidR="00087F46" w:rsidRPr="00D01B1A" w:rsidRDefault="00087F46" w:rsidP="00FE2297">
            <w:pPr>
              <w:widowControl w:val="0"/>
              <w:suppressAutoHyphens/>
              <w:jc w:val="center"/>
              <w:rPr>
                <w:sz w:val="20"/>
                <w:szCs w:val="20"/>
              </w:rPr>
            </w:pPr>
          </w:p>
        </w:tc>
        <w:tc>
          <w:tcPr>
            <w:tcW w:w="67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F9070DD" w14:textId="77777777" w:rsidR="00087F46" w:rsidRPr="00D01B1A" w:rsidRDefault="00087F46" w:rsidP="00FE2297">
            <w:pPr>
              <w:widowControl w:val="0"/>
              <w:suppressAutoHyphens/>
              <w:jc w:val="center"/>
              <w:rPr>
                <w:sz w:val="20"/>
                <w:szCs w:val="20"/>
              </w:rPr>
            </w:pPr>
          </w:p>
        </w:tc>
        <w:tc>
          <w:tcPr>
            <w:tcW w:w="1352" w:type="pct"/>
            <w:tcBorders>
              <w:top w:val="single" w:sz="4" w:space="0" w:color="auto"/>
              <w:left w:val="single" w:sz="4" w:space="0" w:color="auto"/>
              <w:bottom w:val="single" w:sz="4" w:space="0" w:color="auto"/>
              <w:right w:val="single" w:sz="4" w:space="0" w:color="auto"/>
            </w:tcBorders>
            <w:shd w:val="clear" w:color="auto" w:fill="auto"/>
            <w:vAlign w:val="center"/>
          </w:tcPr>
          <w:p w14:paraId="73469E75" w14:textId="77777777" w:rsidR="00087F46" w:rsidRPr="00D01B1A" w:rsidRDefault="00087F46" w:rsidP="00FE2297">
            <w:pPr>
              <w:suppressAutoHyphens/>
              <w:jc w:val="center"/>
              <w:rPr>
                <w:sz w:val="20"/>
                <w:szCs w:val="20"/>
              </w:rPr>
            </w:pPr>
            <w:r w:rsidRPr="00D01B1A">
              <w:rPr>
                <w:color w:val="000000"/>
                <w:sz w:val="20"/>
                <w:szCs w:val="20"/>
              </w:rPr>
              <w:t>0.5 (n=10)</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tcPr>
          <w:p w14:paraId="7739D5FA" w14:textId="77777777" w:rsidR="00087F46" w:rsidRPr="00D01B1A" w:rsidRDefault="00087F46" w:rsidP="00FE2297">
            <w:pPr>
              <w:autoSpaceDE w:val="0"/>
              <w:autoSpaceDN w:val="0"/>
              <w:adjustRightInd w:val="0"/>
              <w:jc w:val="center"/>
              <w:rPr>
                <w:color w:val="000000"/>
                <w:sz w:val="20"/>
                <w:szCs w:val="20"/>
              </w:rPr>
            </w:pPr>
            <w:r w:rsidRPr="00D01B1A">
              <w:rPr>
                <w:color w:val="000000"/>
                <w:sz w:val="20"/>
                <w:szCs w:val="20"/>
              </w:rPr>
              <w:t>1514000</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14:paraId="00D2D22F" w14:textId="77777777" w:rsidR="00087F46" w:rsidRPr="00D01B1A" w:rsidRDefault="00087F46" w:rsidP="00FE2297">
            <w:pPr>
              <w:suppressAutoHyphens/>
              <w:jc w:val="center"/>
              <w:rPr>
                <w:sz w:val="20"/>
                <w:szCs w:val="20"/>
              </w:rPr>
            </w:pPr>
            <w:r w:rsidRPr="00D01B1A">
              <w:rPr>
                <w:color w:val="000000"/>
                <w:sz w:val="20"/>
                <w:szCs w:val="20"/>
              </w:rPr>
              <w:t>2.5</w:t>
            </w:r>
          </w:p>
        </w:tc>
        <w:tc>
          <w:tcPr>
            <w:tcW w:w="88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2D5FA04" w14:textId="77777777" w:rsidR="00087F46" w:rsidRPr="00D01B1A" w:rsidRDefault="00087F46" w:rsidP="00FE2297">
            <w:pPr>
              <w:widowControl w:val="0"/>
              <w:suppressAutoHyphens/>
              <w:jc w:val="center"/>
              <w:rPr>
                <w:sz w:val="20"/>
                <w:szCs w:val="20"/>
                <w:highlight w:val="cyan"/>
              </w:rPr>
            </w:pPr>
          </w:p>
        </w:tc>
      </w:tr>
    </w:tbl>
    <w:p w14:paraId="35250334" w14:textId="5660F8F7" w:rsidR="00087F46" w:rsidRPr="00D01B1A" w:rsidRDefault="00087F46" w:rsidP="00FE2297">
      <w:pPr>
        <w:keepNext/>
        <w:keepLines/>
        <w:widowControl w:val="0"/>
        <w:tabs>
          <w:tab w:val="left" w:pos="1134"/>
        </w:tabs>
        <w:suppressAutoHyphens/>
        <w:spacing w:before="200" w:after="120"/>
        <w:ind w:left="1134" w:hanging="1134"/>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137</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analytical method used for validation of propamocarb</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97"/>
        <w:gridCol w:w="5977"/>
      </w:tblGrid>
      <w:tr w:rsidR="00087F46" w:rsidRPr="00376C18" w14:paraId="4C4B1B4B" w14:textId="77777777" w:rsidTr="00FE2297">
        <w:trPr>
          <w:tblHeader/>
        </w:trPr>
        <w:tc>
          <w:tcPr>
            <w:tcW w:w="3397" w:type="dxa"/>
            <w:shd w:val="clear" w:color="auto" w:fill="auto"/>
          </w:tcPr>
          <w:p w14:paraId="67F8BD60" w14:textId="77777777" w:rsidR="00087F46" w:rsidRPr="00376C18" w:rsidRDefault="00087F46" w:rsidP="00FE2297">
            <w:pPr>
              <w:keepNext/>
              <w:keepLines/>
              <w:widowControl w:val="0"/>
              <w:suppressAutoHyphens/>
              <w:jc w:val="center"/>
              <w:rPr>
                <w:b/>
                <w:sz w:val="20"/>
                <w:szCs w:val="20"/>
              </w:rPr>
            </w:pPr>
          </w:p>
        </w:tc>
        <w:tc>
          <w:tcPr>
            <w:tcW w:w="5977" w:type="dxa"/>
            <w:shd w:val="clear" w:color="auto" w:fill="auto"/>
          </w:tcPr>
          <w:p w14:paraId="4C8603C3" w14:textId="77777777" w:rsidR="00087F46" w:rsidRPr="00376C18" w:rsidRDefault="00087F46" w:rsidP="00FE2297">
            <w:pPr>
              <w:keepNext/>
              <w:keepLines/>
              <w:widowControl w:val="0"/>
              <w:suppressAutoHyphens/>
              <w:jc w:val="center"/>
              <w:rPr>
                <w:b/>
                <w:sz w:val="20"/>
                <w:szCs w:val="20"/>
              </w:rPr>
            </w:pPr>
            <w:r w:rsidRPr="00376C18">
              <w:rPr>
                <w:b/>
                <w:sz w:val="20"/>
                <w:szCs w:val="20"/>
              </w:rPr>
              <w:t>Propamocarb</w:t>
            </w:r>
          </w:p>
        </w:tc>
      </w:tr>
      <w:tr w:rsidR="00087F46" w:rsidRPr="00376C18" w14:paraId="1562D525" w14:textId="77777777" w:rsidTr="00FE2297">
        <w:tc>
          <w:tcPr>
            <w:tcW w:w="3397" w:type="dxa"/>
            <w:shd w:val="clear" w:color="auto" w:fill="auto"/>
          </w:tcPr>
          <w:p w14:paraId="7862E2B6" w14:textId="77777777" w:rsidR="00087F46" w:rsidRPr="00376C18" w:rsidRDefault="00087F46" w:rsidP="00FE2297">
            <w:pPr>
              <w:widowControl w:val="0"/>
              <w:suppressAutoHyphens/>
              <w:rPr>
                <w:sz w:val="20"/>
                <w:szCs w:val="20"/>
              </w:rPr>
            </w:pPr>
            <w:r w:rsidRPr="00376C18">
              <w:rPr>
                <w:sz w:val="20"/>
                <w:szCs w:val="20"/>
              </w:rPr>
              <w:t>Specificity</w:t>
            </w:r>
          </w:p>
        </w:tc>
        <w:tc>
          <w:tcPr>
            <w:tcW w:w="5977" w:type="dxa"/>
            <w:shd w:val="clear" w:color="auto" w:fill="auto"/>
          </w:tcPr>
          <w:p w14:paraId="04A0517D"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Apparent concentrations in control samples were below 0.3 × LOQ. Two MRM transitions were monitored. HPLC-MS/MS using two characteristic MS/MS transitions for detection and quantitation ensures a high level of specificity.</w:t>
            </w:r>
          </w:p>
        </w:tc>
      </w:tr>
      <w:tr w:rsidR="00087F46" w:rsidRPr="00376C18" w14:paraId="3429ACC9" w14:textId="77777777" w:rsidTr="00FE2297">
        <w:tc>
          <w:tcPr>
            <w:tcW w:w="3397" w:type="dxa"/>
            <w:shd w:val="clear" w:color="auto" w:fill="auto"/>
          </w:tcPr>
          <w:p w14:paraId="0B97B0C8" w14:textId="77777777" w:rsidR="00087F46" w:rsidRPr="00376C18" w:rsidRDefault="00087F46" w:rsidP="00FE2297">
            <w:pPr>
              <w:widowControl w:val="0"/>
              <w:suppressAutoHyphens/>
              <w:rPr>
                <w:sz w:val="20"/>
                <w:szCs w:val="20"/>
              </w:rPr>
            </w:pPr>
            <w:r w:rsidRPr="00376C18">
              <w:rPr>
                <w:sz w:val="20"/>
                <w:szCs w:val="20"/>
              </w:rPr>
              <w:t>Calibration (type, number of data points)</w:t>
            </w:r>
          </w:p>
        </w:tc>
        <w:tc>
          <w:tcPr>
            <w:tcW w:w="5977" w:type="dxa"/>
            <w:shd w:val="clear" w:color="auto" w:fill="auto"/>
          </w:tcPr>
          <w:p w14:paraId="55658EF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The correlation between the injected amount of substance and the detector response was linear (1/x weighted) for standard solutions in surface water (n=8) for Propamocarb hydrochloride. The correlation coefficients were ˃0.99 for all MRM transitions.</w:t>
            </w:r>
          </w:p>
        </w:tc>
      </w:tr>
      <w:tr w:rsidR="00087F46" w:rsidRPr="00376C18" w14:paraId="70C66382" w14:textId="77777777" w:rsidTr="00FE2297">
        <w:tc>
          <w:tcPr>
            <w:tcW w:w="3397" w:type="dxa"/>
            <w:shd w:val="clear" w:color="auto" w:fill="auto"/>
          </w:tcPr>
          <w:p w14:paraId="3DD670D0" w14:textId="77777777" w:rsidR="00087F46" w:rsidRPr="00376C18" w:rsidRDefault="00087F46" w:rsidP="00FE2297">
            <w:pPr>
              <w:widowControl w:val="0"/>
              <w:suppressAutoHyphens/>
              <w:rPr>
                <w:sz w:val="20"/>
                <w:szCs w:val="20"/>
              </w:rPr>
            </w:pPr>
            <w:r w:rsidRPr="00376C18">
              <w:rPr>
                <w:sz w:val="20"/>
                <w:szCs w:val="20"/>
              </w:rPr>
              <w:t>Calibration range</w:t>
            </w:r>
          </w:p>
        </w:tc>
        <w:tc>
          <w:tcPr>
            <w:tcW w:w="5977" w:type="dxa"/>
            <w:shd w:val="clear" w:color="auto" w:fill="auto"/>
          </w:tcPr>
          <w:p w14:paraId="66B2B49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0.015 </w:t>
            </w:r>
            <w:proofErr w:type="spellStart"/>
            <w:r w:rsidRPr="00376C18">
              <w:rPr>
                <w:noProof w:val="0"/>
                <w:sz w:val="20"/>
                <w:szCs w:val="20"/>
                <w:lang w:val="en-US"/>
              </w:rPr>
              <w:t>μg</w:t>
            </w:r>
            <w:proofErr w:type="spellEnd"/>
            <w:r w:rsidRPr="00376C18">
              <w:rPr>
                <w:noProof w:val="0"/>
                <w:sz w:val="20"/>
                <w:szCs w:val="20"/>
                <w:lang w:val="en-US"/>
              </w:rPr>
              <w:t xml:space="preserve">/L to at least 1 </w:t>
            </w:r>
            <w:proofErr w:type="spellStart"/>
            <w:r w:rsidRPr="00376C18">
              <w:rPr>
                <w:noProof w:val="0"/>
                <w:sz w:val="20"/>
                <w:szCs w:val="20"/>
                <w:lang w:val="en-US"/>
              </w:rPr>
              <w:t>μg</w:t>
            </w:r>
            <w:proofErr w:type="spellEnd"/>
            <w:r w:rsidRPr="00376C18">
              <w:rPr>
                <w:noProof w:val="0"/>
                <w:sz w:val="20"/>
                <w:szCs w:val="20"/>
                <w:lang w:val="en-US"/>
              </w:rPr>
              <w:t>/L</w:t>
            </w:r>
          </w:p>
        </w:tc>
      </w:tr>
      <w:tr w:rsidR="00087F46" w:rsidRPr="00376C18" w14:paraId="1EB35779" w14:textId="77777777" w:rsidTr="00FE2297">
        <w:tc>
          <w:tcPr>
            <w:tcW w:w="3397" w:type="dxa"/>
            <w:shd w:val="clear" w:color="auto" w:fill="auto"/>
          </w:tcPr>
          <w:p w14:paraId="05E478F4" w14:textId="77777777" w:rsidR="00087F46" w:rsidRPr="00376C18" w:rsidRDefault="00087F46" w:rsidP="00FE2297">
            <w:pPr>
              <w:widowControl w:val="0"/>
              <w:suppressAutoHyphens/>
              <w:rPr>
                <w:sz w:val="20"/>
                <w:szCs w:val="20"/>
              </w:rPr>
            </w:pPr>
            <w:r w:rsidRPr="00376C18">
              <w:rPr>
                <w:sz w:val="20"/>
                <w:szCs w:val="20"/>
              </w:rPr>
              <w:t xml:space="preserve">Assessment of matrix effects is presented </w:t>
            </w:r>
          </w:p>
        </w:tc>
        <w:tc>
          <w:tcPr>
            <w:tcW w:w="5977" w:type="dxa"/>
            <w:shd w:val="clear" w:color="auto" w:fill="auto"/>
          </w:tcPr>
          <w:p w14:paraId="2900CC88"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Matrix matched standards were used.</w:t>
            </w:r>
          </w:p>
        </w:tc>
      </w:tr>
      <w:tr w:rsidR="00087F46" w:rsidRPr="00376C18" w14:paraId="72A91870" w14:textId="77777777" w:rsidTr="00FE2297">
        <w:tc>
          <w:tcPr>
            <w:tcW w:w="3397" w:type="dxa"/>
            <w:shd w:val="clear" w:color="auto" w:fill="auto"/>
          </w:tcPr>
          <w:p w14:paraId="612F7D2B" w14:textId="77777777" w:rsidR="00087F46" w:rsidRPr="00376C18" w:rsidRDefault="00087F46" w:rsidP="00FE2297">
            <w:pPr>
              <w:widowControl w:val="0"/>
              <w:suppressAutoHyphens/>
              <w:rPr>
                <w:sz w:val="20"/>
                <w:szCs w:val="20"/>
              </w:rPr>
            </w:pPr>
            <w:r w:rsidRPr="00376C18">
              <w:rPr>
                <w:sz w:val="20"/>
                <w:szCs w:val="20"/>
              </w:rPr>
              <w:t>Limit of quantification</w:t>
            </w:r>
          </w:p>
        </w:tc>
        <w:tc>
          <w:tcPr>
            <w:tcW w:w="5977" w:type="dxa"/>
            <w:shd w:val="clear" w:color="auto" w:fill="auto"/>
          </w:tcPr>
          <w:p w14:paraId="75E1CE02"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The limit of quantification (LOQ) in surface was 0.05 </w:t>
            </w:r>
            <w:proofErr w:type="spellStart"/>
            <w:r w:rsidRPr="00376C18">
              <w:rPr>
                <w:noProof w:val="0"/>
                <w:sz w:val="20"/>
                <w:szCs w:val="20"/>
                <w:lang w:val="en-US"/>
              </w:rPr>
              <w:t>μg</w:t>
            </w:r>
            <w:proofErr w:type="spellEnd"/>
            <w:r w:rsidRPr="00376C18">
              <w:rPr>
                <w:noProof w:val="0"/>
                <w:sz w:val="20"/>
                <w:szCs w:val="20"/>
                <w:lang w:val="en-US"/>
              </w:rPr>
              <w:t>/L for propamocarb. The limit of detection (LOD) in surface water is 0.015 </w:t>
            </w:r>
            <w:proofErr w:type="spellStart"/>
            <w:r w:rsidRPr="00376C18">
              <w:rPr>
                <w:noProof w:val="0"/>
                <w:sz w:val="20"/>
                <w:szCs w:val="20"/>
                <w:lang w:val="en-US"/>
              </w:rPr>
              <w:t>μg</w:t>
            </w:r>
            <w:proofErr w:type="spellEnd"/>
            <w:r w:rsidRPr="00376C18">
              <w:rPr>
                <w:noProof w:val="0"/>
                <w:sz w:val="20"/>
                <w:szCs w:val="20"/>
                <w:lang w:val="en-US"/>
              </w:rPr>
              <w:t>/L.</w:t>
            </w:r>
          </w:p>
        </w:tc>
      </w:tr>
    </w:tbl>
    <w:p w14:paraId="5C1B6850" w14:textId="77777777" w:rsidR="00087F46" w:rsidRPr="00D01B1A" w:rsidRDefault="00087F46" w:rsidP="00FE2297">
      <w:pPr>
        <w:suppressAutoHyphens/>
        <w:rPr>
          <w:b/>
          <w:bCs/>
        </w:rPr>
      </w:pPr>
    </w:p>
    <w:p w14:paraId="227DA6FF" w14:textId="77777777" w:rsidR="00087F46" w:rsidRPr="00D01B1A" w:rsidRDefault="00087F46" w:rsidP="00FE2297">
      <w:pPr>
        <w:keepNext/>
        <w:suppressAutoHyphens/>
        <w:rPr>
          <w:rFonts w:ascii="Times New Roman" w:hAnsi="Times New Roman" w:cs="Times New Roman"/>
          <w:b/>
          <w:bCs/>
          <w:sz w:val="22"/>
        </w:rPr>
      </w:pPr>
      <w:r w:rsidRPr="00D01B1A">
        <w:rPr>
          <w:rFonts w:ascii="Times New Roman" w:hAnsi="Times New Roman" w:cs="Times New Roman"/>
          <w:b/>
          <w:bCs/>
          <w:sz w:val="22"/>
        </w:rPr>
        <w:t>Conclusion</w:t>
      </w:r>
    </w:p>
    <w:p w14:paraId="497C479F" w14:textId="77777777" w:rsidR="00087F46" w:rsidRPr="00D01B1A" w:rsidRDefault="00087F46" w:rsidP="004262B1">
      <w:pPr>
        <w:spacing w:line="240" w:lineRule="auto"/>
        <w:jc w:val="both"/>
        <w:rPr>
          <w:rFonts w:ascii="Times New Roman" w:hAnsi="Times New Roman" w:cs="Times New Roman"/>
          <w:sz w:val="22"/>
        </w:rPr>
      </w:pPr>
      <w:r w:rsidRPr="00D01B1A">
        <w:rPr>
          <w:rFonts w:ascii="Times New Roman" w:hAnsi="Times New Roman" w:cs="Times New Roman"/>
          <w:sz w:val="22"/>
        </w:rPr>
        <w:t xml:space="preserve">The method meets all guideline criteria to determine concentrations in surface water of Propamocarb at 0.05 </w:t>
      </w:r>
      <w:proofErr w:type="spellStart"/>
      <w:r w:rsidRPr="00D01B1A">
        <w:rPr>
          <w:rFonts w:ascii="Times New Roman" w:hAnsi="Times New Roman" w:cs="Times New Roman"/>
          <w:sz w:val="22"/>
        </w:rPr>
        <w:t>μg</w:t>
      </w:r>
      <w:proofErr w:type="spellEnd"/>
      <w:r w:rsidRPr="00D01B1A">
        <w:rPr>
          <w:rFonts w:ascii="Times New Roman" w:hAnsi="Times New Roman" w:cs="Times New Roman"/>
          <w:sz w:val="22"/>
        </w:rPr>
        <w:t xml:space="preserve">/L. The method is regarded to be straightforward since the water samples are directly measured by LC-MS/MS without further concentration or purification steps. The quantification by two distinct MS/MS transitions ensured the specificity of the method that was successfully validated at a limit of quantification (LOQ) of 0.05 </w:t>
      </w:r>
      <w:proofErr w:type="spellStart"/>
      <w:r w:rsidRPr="00D01B1A">
        <w:rPr>
          <w:rFonts w:ascii="Times New Roman" w:hAnsi="Times New Roman" w:cs="Times New Roman"/>
          <w:sz w:val="22"/>
        </w:rPr>
        <w:t>μg</w:t>
      </w:r>
      <w:proofErr w:type="spellEnd"/>
      <w:r w:rsidRPr="00D01B1A">
        <w:rPr>
          <w:rFonts w:ascii="Times New Roman" w:hAnsi="Times New Roman" w:cs="Times New Roman"/>
          <w:sz w:val="22"/>
        </w:rPr>
        <w:t>/L. While being the less complex matrix than surface water, the objective of the study is to confirm that the method was also applicable for the determination of Propamocarb residues in drinking water.</w:t>
      </w:r>
    </w:p>
    <w:p w14:paraId="3FD48770" w14:textId="7E4AB406" w:rsidR="00CF4086" w:rsidRPr="00D01B1A" w:rsidRDefault="00087F46" w:rsidP="004262B1">
      <w:pPr>
        <w:pStyle w:val="RepStandard"/>
      </w:pPr>
      <w:r w:rsidRPr="00D01B1A">
        <w:t>The study demonstrated the validity of the enforcement method for monitoring of Propamocarb residues in drinking and surface water when being performed by an independent analytical laboratory</w:t>
      </w:r>
    </w:p>
    <w:p w14:paraId="575CA402" w14:textId="77777777" w:rsidR="00087F46" w:rsidRPr="00D01B1A" w:rsidRDefault="00087F46" w:rsidP="00FE2297">
      <w:pPr>
        <w:pStyle w:val="RepAppendix4"/>
        <w:rPr>
          <w:sz w:val="22"/>
          <w:lang w:val="en-US"/>
        </w:rPr>
      </w:pPr>
      <w:r w:rsidRPr="00D01B1A">
        <w:rPr>
          <w:sz w:val="22"/>
          <w:lang w:val="en-US"/>
        </w:rPr>
        <w:t xml:space="preserve">Description of Methods for the Analysis of Air (KCP 5.2) </w:t>
      </w:r>
    </w:p>
    <w:p w14:paraId="180CD624" w14:textId="77777777" w:rsidR="00087F46" w:rsidRPr="00D01B1A" w:rsidRDefault="00087F46" w:rsidP="00FE2297">
      <w:pPr>
        <w:pStyle w:val="RepAppendix6"/>
        <w:rPr>
          <w:sz w:val="22"/>
          <w:lang w:val="en-US"/>
        </w:rPr>
      </w:pPr>
      <w:r w:rsidRPr="00D01B1A">
        <w:rPr>
          <w:sz w:val="22"/>
          <w:lang w:val="en-US"/>
        </w:rPr>
        <w:t>Analytical method 7</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1989"/>
        <w:gridCol w:w="7367"/>
      </w:tblGrid>
      <w:tr w:rsidR="00087F46" w:rsidRPr="008A3031" w14:paraId="0F64730E" w14:textId="77777777" w:rsidTr="008A3031">
        <w:tc>
          <w:tcPr>
            <w:tcW w:w="1063" w:type="pct"/>
            <w:shd w:val="clear" w:color="auto" w:fill="D9D9D9" w:themeFill="background1" w:themeFillShade="D9"/>
          </w:tcPr>
          <w:p w14:paraId="3F7FEEC2" w14:textId="77777777" w:rsidR="00087F46" w:rsidRPr="008A3031" w:rsidRDefault="00087F46" w:rsidP="00FE2297">
            <w:pPr>
              <w:widowControl w:val="0"/>
              <w:jc w:val="both"/>
              <w:rPr>
                <w:rFonts w:ascii="Times New Roman" w:eastAsia="Batang" w:hAnsi="Times New Roman" w:cs="Times New Roman"/>
                <w:sz w:val="22"/>
              </w:rPr>
            </w:pPr>
            <w:r w:rsidRPr="008A3031">
              <w:rPr>
                <w:rFonts w:ascii="Times New Roman" w:hAnsi="Times New Roman" w:cs="Times New Roman"/>
                <w:sz w:val="22"/>
              </w:rPr>
              <w:t xml:space="preserve">Comments of </w:t>
            </w:r>
            <w:proofErr w:type="spellStart"/>
            <w:r w:rsidRPr="008A3031">
              <w:rPr>
                <w:rFonts w:ascii="Times New Roman" w:hAnsi="Times New Roman" w:cs="Times New Roman"/>
                <w:sz w:val="22"/>
              </w:rPr>
              <w:t>zRMS</w:t>
            </w:r>
            <w:proofErr w:type="spellEnd"/>
            <w:r w:rsidRPr="008A3031">
              <w:rPr>
                <w:rFonts w:ascii="Times New Roman" w:hAnsi="Times New Roman" w:cs="Times New Roman"/>
                <w:sz w:val="22"/>
              </w:rPr>
              <w:t>:</w:t>
            </w:r>
          </w:p>
        </w:tc>
        <w:tc>
          <w:tcPr>
            <w:tcW w:w="3937" w:type="pct"/>
            <w:shd w:val="clear" w:color="auto" w:fill="D9D9D9" w:themeFill="background1" w:themeFillShade="D9"/>
          </w:tcPr>
          <w:p w14:paraId="39F3B162" w14:textId="5B82D362" w:rsidR="008A3031" w:rsidRDefault="008A3031" w:rsidP="008A3031">
            <w:pPr>
              <w:pStyle w:val="RepTable"/>
              <w:rPr>
                <w:rFonts w:ascii="Times New Roman" w:hAnsi="Times New Roman" w:cs="Times New Roman"/>
                <w:lang w:val="en-US"/>
              </w:rPr>
            </w:pPr>
            <w:r w:rsidRPr="008A3031">
              <w:rPr>
                <w:rFonts w:ascii="Times New Roman" w:hAnsi="Times New Roman" w:cs="Times New Roman"/>
                <w:noProof w:val="0"/>
                <w:lang w:val="en-US"/>
              </w:rPr>
              <w:t>EU agreed (RAR 2017)</w:t>
            </w:r>
            <w:r>
              <w:rPr>
                <w:rFonts w:ascii="Times New Roman" w:hAnsi="Times New Roman" w:cs="Times New Roman"/>
                <w:noProof w:val="0"/>
                <w:lang w:val="en-US"/>
              </w:rPr>
              <w:t xml:space="preserve"> </w:t>
            </w:r>
            <w:r w:rsidRPr="008A3031">
              <w:rPr>
                <w:rFonts w:ascii="Times New Roman" w:hAnsi="Times New Roman" w:cs="Times New Roman"/>
                <w:noProof w:val="0"/>
                <w:lang w:val="en-US"/>
              </w:rPr>
              <w:t>Provided in Appendix 2 for information</w:t>
            </w:r>
            <w:r w:rsidR="00B15AE9">
              <w:rPr>
                <w:rFonts w:ascii="Times New Roman" w:hAnsi="Times New Roman" w:cs="Times New Roman"/>
                <w:noProof w:val="0"/>
                <w:lang w:val="en-US"/>
              </w:rPr>
              <w:t>.</w:t>
            </w:r>
          </w:p>
          <w:p w14:paraId="29F74D7D" w14:textId="79E1839B" w:rsidR="00087F46" w:rsidRPr="008A3031" w:rsidRDefault="008A3031" w:rsidP="008A3031">
            <w:pPr>
              <w:pStyle w:val="RepTable"/>
              <w:rPr>
                <w:rFonts w:ascii="Times New Roman" w:hAnsi="Times New Roman" w:cs="Times New Roman"/>
                <w:noProof w:val="0"/>
                <w:lang w:val="en-US"/>
              </w:rPr>
            </w:pPr>
            <w:r>
              <w:rPr>
                <w:rFonts w:ascii="Times New Roman" w:hAnsi="Times New Roman" w:cs="Times New Roman"/>
                <w:lang w:val="en-US"/>
              </w:rPr>
              <w:t>No commen</w:t>
            </w:r>
            <w:r w:rsidR="00B15AE9">
              <w:rPr>
                <w:rFonts w:ascii="Times New Roman" w:hAnsi="Times New Roman" w:cs="Times New Roman"/>
                <w:lang w:val="en-US"/>
              </w:rPr>
              <w:t>s.</w:t>
            </w:r>
            <w:r w:rsidR="00087F46" w:rsidRPr="008A3031">
              <w:rPr>
                <w:rFonts w:ascii="Times New Roman" w:hAnsi="Times New Roman" w:cs="Times New Roman"/>
                <w:noProof w:val="0"/>
                <w:lang w:val="en-US"/>
              </w:rPr>
              <w:fldChar w:fldCharType="begin"/>
            </w:r>
            <w:r w:rsidR="00087F46" w:rsidRPr="008A3031">
              <w:rPr>
                <w:rFonts w:ascii="Times New Roman" w:hAnsi="Times New Roman" w:cs="Times New Roman"/>
                <w:noProof w:val="0"/>
                <w:lang w:val="en-US"/>
              </w:rPr>
              <w:instrText xml:space="preserve"> FORMTEXT </w:instrText>
            </w:r>
            <w:r w:rsidR="00087F46" w:rsidRPr="008A3031">
              <w:rPr>
                <w:rFonts w:ascii="Times New Roman" w:hAnsi="Times New Roman" w:cs="Times New Roman"/>
                <w:noProof w:val="0"/>
                <w:lang w:val="en-US"/>
              </w:rPr>
              <w:fldChar w:fldCharType="separate"/>
            </w:r>
            <w:r w:rsidR="00087F46" w:rsidRPr="008A3031">
              <w:rPr>
                <w:rFonts w:ascii="Times New Roman" w:hAnsi="Times New Roman" w:cs="Times New Roman"/>
                <w:noProof w:val="0"/>
                <w:lang w:val="en-US"/>
              </w:rPr>
              <w:fldChar w:fldCharType="end"/>
            </w:r>
          </w:p>
        </w:tc>
      </w:tr>
    </w:tbl>
    <w:p w14:paraId="1B9E8DDF" w14:textId="77777777" w:rsidR="00087F46" w:rsidRPr="00D01B1A" w:rsidRDefault="00087F46" w:rsidP="00FE2297">
      <w:pPr>
        <w:pStyle w:val="StyleOECD-BASIS-TEXTLeft"/>
        <w:rPr>
          <w:color w:val="auto"/>
          <w:sz w:val="22"/>
          <w:lang w:val="en-US"/>
        </w:rPr>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087F46" w:rsidRPr="00D01B1A" w14:paraId="2101146F" w14:textId="77777777" w:rsidTr="00FE2297">
        <w:trPr>
          <w:gridAfter w:val="1"/>
          <w:wAfter w:w="37" w:type="pct"/>
        </w:trPr>
        <w:tc>
          <w:tcPr>
            <w:tcW w:w="1343" w:type="pct"/>
            <w:shd w:val="clear" w:color="auto" w:fill="auto"/>
          </w:tcPr>
          <w:p w14:paraId="3C69C738"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w:t>
            </w:r>
          </w:p>
        </w:tc>
        <w:tc>
          <w:tcPr>
            <w:tcW w:w="3620" w:type="pct"/>
            <w:shd w:val="clear" w:color="auto" w:fill="auto"/>
          </w:tcPr>
          <w:p w14:paraId="410C746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Propamocarb: Analytical method for the determination of propamocarb in air</w:t>
            </w:r>
          </w:p>
          <w:p w14:paraId="15DB6592"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lastRenderedPageBreak/>
              <w:t>Class, T., 2004</w:t>
            </w:r>
          </w:p>
          <w:p w14:paraId="1CD46211"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Report No P 755 G; C042611</w:t>
            </w:r>
          </w:p>
          <w:p w14:paraId="1AC2D95B"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Document No. M-232969-01-1</w:t>
            </w:r>
          </w:p>
          <w:p w14:paraId="40192DDC"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Authority registration No</w:t>
            </w:r>
          </w:p>
        </w:tc>
      </w:tr>
      <w:tr w:rsidR="00087F46" w:rsidRPr="00D01B1A" w14:paraId="707F0CFB" w14:textId="77777777" w:rsidTr="00FE2297">
        <w:trPr>
          <w:gridAfter w:val="1"/>
          <w:wAfter w:w="37" w:type="pct"/>
        </w:trPr>
        <w:tc>
          <w:tcPr>
            <w:tcW w:w="1343" w:type="pct"/>
            <w:shd w:val="clear" w:color="auto" w:fill="auto"/>
          </w:tcPr>
          <w:p w14:paraId="4179B30D"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lastRenderedPageBreak/>
              <w:t>Guideline(s):</w:t>
            </w:r>
          </w:p>
        </w:tc>
        <w:tc>
          <w:tcPr>
            <w:tcW w:w="3620" w:type="pct"/>
          </w:tcPr>
          <w:p w14:paraId="74D6D38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EU Directive 91/414/EEC Annex n (Part A, Section 4.2), as amended by Commission Directive 96/46/EC, EC Guidance document on residue analytical methods, SANCO/825/00 rev. 6 20/06/00</w:t>
            </w:r>
          </w:p>
        </w:tc>
      </w:tr>
      <w:tr w:rsidR="00087F46" w:rsidRPr="00D01B1A" w14:paraId="0965AAEA" w14:textId="77777777" w:rsidTr="00FE2297">
        <w:trPr>
          <w:gridAfter w:val="1"/>
          <w:wAfter w:w="37" w:type="pct"/>
        </w:trPr>
        <w:tc>
          <w:tcPr>
            <w:tcW w:w="1343" w:type="pct"/>
            <w:shd w:val="clear" w:color="auto" w:fill="auto"/>
          </w:tcPr>
          <w:p w14:paraId="5521F916"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Deviations:</w:t>
            </w:r>
          </w:p>
        </w:tc>
        <w:tc>
          <w:tcPr>
            <w:tcW w:w="3620" w:type="pct"/>
            <w:shd w:val="clear" w:color="auto" w:fill="auto"/>
          </w:tcPr>
          <w:p w14:paraId="135D9D3B"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not specified</w:t>
            </w:r>
          </w:p>
        </w:tc>
      </w:tr>
      <w:tr w:rsidR="00087F46" w:rsidRPr="00D01B1A" w14:paraId="2A465567" w14:textId="77777777" w:rsidTr="00FE2297">
        <w:trPr>
          <w:gridAfter w:val="1"/>
          <w:wAfter w:w="37" w:type="pct"/>
        </w:trPr>
        <w:tc>
          <w:tcPr>
            <w:tcW w:w="1343" w:type="pct"/>
            <w:shd w:val="clear" w:color="auto" w:fill="auto"/>
          </w:tcPr>
          <w:p w14:paraId="1C5A9B9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GLP:</w:t>
            </w:r>
          </w:p>
        </w:tc>
        <w:tc>
          <w:tcPr>
            <w:tcW w:w="3620" w:type="pct"/>
            <w:shd w:val="clear" w:color="auto" w:fill="auto"/>
          </w:tcPr>
          <w:p w14:paraId="5B10B03F"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Yes</w:t>
            </w:r>
          </w:p>
        </w:tc>
      </w:tr>
      <w:tr w:rsidR="00087F46" w:rsidRPr="00D01B1A" w14:paraId="3CDB396B" w14:textId="77777777" w:rsidTr="00FE2297">
        <w:tc>
          <w:tcPr>
            <w:tcW w:w="1343" w:type="pct"/>
            <w:shd w:val="clear" w:color="auto" w:fill="auto"/>
          </w:tcPr>
          <w:p w14:paraId="67471533"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Acceptability:</w:t>
            </w:r>
          </w:p>
        </w:tc>
        <w:tc>
          <w:tcPr>
            <w:tcW w:w="3657" w:type="pct"/>
            <w:gridSpan w:val="2"/>
            <w:shd w:val="clear" w:color="auto" w:fill="auto"/>
          </w:tcPr>
          <w:p w14:paraId="2D053BFE" w14:textId="77777777" w:rsidR="00087F46" w:rsidRPr="00D01B1A" w:rsidRDefault="00087F46" w:rsidP="00FE2297">
            <w:pPr>
              <w:widowControl w:val="0"/>
              <w:jc w:val="both"/>
              <w:rPr>
                <w:rFonts w:ascii="Times New Roman" w:hAnsi="Times New Roman" w:cs="Times New Roman"/>
                <w:sz w:val="22"/>
              </w:rPr>
            </w:pPr>
            <w:r w:rsidRPr="00D01B1A">
              <w:rPr>
                <w:rFonts w:ascii="Times New Roman" w:hAnsi="Times New Roman" w:cs="Times New Roman"/>
                <w:sz w:val="22"/>
              </w:rPr>
              <w:t xml:space="preserve">Yes </w:t>
            </w:r>
          </w:p>
        </w:tc>
      </w:tr>
    </w:tbl>
    <w:p w14:paraId="413695E9" w14:textId="77777777" w:rsidR="00087F46" w:rsidRPr="00D01B1A" w:rsidRDefault="00087F46" w:rsidP="00FE2297">
      <w:pPr>
        <w:pStyle w:val="RepNewPart"/>
        <w:suppressAutoHyphens/>
        <w:rPr>
          <w:lang w:val="en-US"/>
        </w:rPr>
      </w:pPr>
      <w:r w:rsidRPr="00D01B1A">
        <w:rPr>
          <w:lang w:val="en-US"/>
        </w:rPr>
        <w:t>Materials and methods</w:t>
      </w:r>
    </w:p>
    <w:p w14:paraId="6621F5E4" w14:textId="77777777" w:rsidR="00087F4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Samples of air were drawn through silica gel adsorption tubes at a flow rate of ~0.3 L/min. for a period of 6 hr. (total air sampling volume = 0.1 m</w:t>
      </w:r>
      <w:r w:rsidRPr="00D01B1A">
        <w:rPr>
          <w:rFonts w:ascii="Times New Roman" w:hAnsi="Times New Roman" w:cs="Times New Roman"/>
          <w:sz w:val="22"/>
          <w:vertAlign w:val="superscript"/>
        </w:rPr>
        <w:t>3</w:t>
      </w:r>
      <w:r w:rsidRPr="00D01B1A">
        <w:rPr>
          <w:rFonts w:ascii="Times New Roman" w:hAnsi="Times New Roman" w:cs="Times New Roman"/>
          <w:sz w:val="22"/>
        </w:rPr>
        <w:t xml:space="preserve">). The silica gel was extracted three times with a mixture of acetonitrile/water/acetic acid/ammonia (200:800:10:2, v/v/v/v). The total combined extract was </w:t>
      </w:r>
      <w:proofErr w:type="spellStart"/>
      <w:r w:rsidRPr="00D01B1A">
        <w:rPr>
          <w:rFonts w:ascii="Times New Roman" w:hAnsi="Times New Roman" w:cs="Times New Roman"/>
          <w:sz w:val="22"/>
        </w:rPr>
        <w:t>analysed</w:t>
      </w:r>
      <w:proofErr w:type="spellEnd"/>
      <w:r w:rsidRPr="00D01B1A">
        <w:rPr>
          <w:rFonts w:ascii="Times New Roman" w:hAnsi="Times New Roman" w:cs="Times New Roman"/>
          <w:sz w:val="22"/>
        </w:rPr>
        <w:t xml:space="preserve"> using LC/MS/MS with atmospheric pressure chemical </w:t>
      </w:r>
      <w:proofErr w:type="spellStart"/>
      <w:r w:rsidRPr="00D01B1A">
        <w:rPr>
          <w:rFonts w:ascii="Times New Roman" w:hAnsi="Times New Roman" w:cs="Times New Roman"/>
          <w:sz w:val="22"/>
        </w:rPr>
        <w:t>ionisation</w:t>
      </w:r>
      <w:proofErr w:type="spellEnd"/>
      <w:r w:rsidRPr="00D01B1A">
        <w:rPr>
          <w:rFonts w:ascii="Times New Roman" w:hAnsi="Times New Roman" w:cs="Times New Roman"/>
          <w:sz w:val="22"/>
        </w:rPr>
        <w:t xml:space="preserve"> (APCI) source. Quantification was based on MS of the daughter ion peak 144 m/z, resulting from the protonated molecular propamocarb ion observed at 189 m/z. For further confirmation a second transition resulting in a daughter ion at 102 m/z was included in the method.</w:t>
      </w:r>
    </w:p>
    <w:p w14:paraId="069EDD4B" w14:textId="418AB98D" w:rsidR="00CF4086" w:rsidRPr="00D01B1A" w:rsidRDefault="00087F46" w:rsidP="004262B1">
      <w:pPr>
        <w:suppressAutoHyphens/>
        <w:spacing w:line="240" w:lineRule="auto"/>
        <w:jc w:val="both"/>
        <w:rPr>
          <w:rFonts w:ascii="Times New Roman" w:hAnsi="Times New Roman" w:cs="Times New Roman"/>
          <w:sz w:val="22"/>
        </w:rPr>
      </w:pPr>
      <w:r w:rsidRPr="00D01B1A">
        <w:rPr>
          <w:rFonts w:ascii="Times New Roman" w:hAnsi="Times New Roman" w:cs="Times New Roman"/>
          <w:sz w:val="22"/>
        </w:rPr>
        <w:t xml:space="preserve">Extraction efficiency was determined by fortifying the analyte (duplicates at 1 </w:t>
      </w:r>
      <w:proofErr w:type="spellStart"/>
      <w:r w:rsidRPr="00D01B1A">
        <w:rPr>
          <w:rFonts w:ascii="Times New Roman" w:hAnsi="Times New Roman" w:cs="Times New Roman"/>
          <w:sz w:val="22"/>
        </w:rPr>
        <w:t>μg</w:t>
      </w:r>
      <w:proofErr w:type="spellEnd"/>
      <w:r w:rsidRPr="00D01B1A">
        <w:rPr>
          <w:rFonts w:ascii="Times New Roman" w:hAnsi="Times New Roman" w:cs="Times New Roman"/>
          <w:sz w:val="22"/>
        </w:rPr>
        <w:t xml:space="preserve"> and 10 </w:t>
      </w:r>
      <w:proofErr w:type="spellStart"/>
      <w:r w:rsidRPr="00D01B1A">
        <w:rPr>
          <w:rFonts w:ascii="Times New Roman" w:hAnsi="Times New Roman" w:cs="Times New Roman"/>
          <w:sz w:val="22"/>
        </w:rPr>
        <w:t>μg</w:t>
      </w:r>
      <w:proofErr w:type="spellEnd"/>
      <w:r w:rsidRPr="00D01B1A">
        <w:rPr>
          <w:rFonts w:ascii="Times New Roman" w:hAnsi="Times New Roman" w:cs="Times New Roman"/>
          <w:sz w:val="22"/>
        </w:rPr>
        <w:t xml:space="preserve">) onto adsorbent portions of sampling cartridges. Subsequently the analyte was extracted as described. Storage stability of adsorbed propamocarb was examined by fortifying the analyte with 10 </w:t>
      </w:r>
      <w:proofErr w:type="spellStart"/>
      <w:r w:rsidRPr="00D01B1A">
        <w:rPr>
          <w:rFonts w:ascii="Times New Roman" w:hAnsi="Times New Roman" w:cs="Times New Roman"/>
          <w:sz w:val="22"/>
        </w:rPr>
        <w:t>μg</w:t>
      </w:r>
      <w:proofErr w:type="spellEnd"/>
      <w:r w:rsidRPr="00D01B1A">
        <w:rPr>
          <w:rFonts w:ascii="Times New Roman" w:hAnsi="Times New Roman" w:cs="Times New Roman"/>
          <w:sz w:val="22"/>
        </w:rPr>
        <w:t xml:space="preserve">, onto adsorbent portions of several sampling cartridges. The cartridges were sealed and stored for 1 day and 8 day periods at ambient temperature and </w:t>
      </w:r>
      <w:proofErr w:type="spellStart"/>
      <w:r w:rsidRPr="00D01B1A">
        <w:rPr>
          <w:rFonts w:ascii="Times New Roman" w:hAnsi="Times New Roman" w:cs="Times New Roman"/>
          <w:sz w:val="22"/>
        </w:rPr>
        <w:t>analysed</w:t>
      </w:r>
      <w:proofErr w:type="spellEnd"/>
      <w:r w:rsidRPr="00D01B1A">
        <w:rPr>
          <w:rFonts w:ascii="Times New Roman" w:hAnsi="Times New Roman" w:cs="Times New Roman"/>
          <w:sz w:val="22"/>
        </w:rPr>
        <w:t xml:space="preserve"> as above.</w:t>
      </w:r>
    </w:p>
    <w:p w14:paraId="179C336E" w14:textId="77777777" w:rsidR="00087F46" w:rsidRPr="00D01B1A" w:rsidRDefault="00087F46" w:rsidP="00FE2297">
      <w:pPr>
        <w:pStyle w:val="RepNewPart"/>
        <w:suppressAutoHyphens/>
        <w:rPr>
          <w:lang w:val="en-US"/>
        </w:rPr>
      </w:pPr>
      <w:r w:rsidRPr="00D01B1A">
        <w:rPr>
          <w:lang w:val="en-US"/>
        </w:rPr>
        <w:t>Results and discussions</w:t>
      </w:r>
    </w:p>
    <w:p w14:paraId="5E6DCABE" w14:textId="77D089AE" w:rsidR="00087F46" w:rsidRPr="00D01B1A" w:rsidRDefault="00087F46" w:rsidP="00FE2297">
      <w:pPr>
        <w:keepNext/>
        <w:keepLines/>
        <w:widowControl w:val="0"/>
        <w:tabs>
          <w:tab w:val="left" w:pos="1985"/>
        </w:tabs>
        <w:suppressAutoHyphens/>
        <w:spacing w:before="200" w:after="120"/>
        <w:ind w:left="1985" w:hanging="1985"/>
        <w:jc w:val="both"/>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138</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Recovery results from method validation of propamocarb in air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2"/>
        <w:gridCol w:w="1959"/>
        <w:gridCol w:w="1204"/>
        <w:gridCol w:w="2432"/>
        <w:gridCol w:w="1112"/>
        <w:gridCol w:w="850"/>
        <w:gridCol w:w="566"/>
      </w:tblGrid>
      <w:tr w:rsidR="00087F46" w:rsidRPr="00D01B1A" w14:paraId="138C8F0C" w14:textId="77777777" w:rsidTr="00FE2297">
        <w:trPr>
          <w:trHeight w:val="224"/>
        </w:trPr>
        <w:tc>
          <w:tcPr>
            <w:tcW w:w="1702" w:type="pct"/>
            <w:gridSpan w:val="2"/>
            <w:vAlign w:val="center"/>
          </w:tcPr>
          <w:p w14:paraId="3507B550" w14:textId="77777777" w:rsidR="00087F46" w:rsidRPr="00D01B1A" w:rsidRDefault="00087F46" w:rsidP="00FE2297">
            <w:pPr>
              <w:jc w:val="center"/>
              <w:rPr>
                <w:b/>
                <w:bCs/>
                <w:sz w:val="20"/>
                <w:szCs w:val="20"/>
              </w:rPr>
            </w:pPr>
            <w:r w:rsidRPr="00D01B1A">
              <w:rPr>
                <w:b/>
                <w:bCs/>
                <w:sz w:val="20"/>
                <w:szCs w:val="20"/>
              </w:rPr>
              <w:t>Conditions</w:t>
            </w:r>
          </w:p>
        </w:tc>
        <w:tc>
          <w:tcPr>
            <w:tcW w:w="644" w:type="pct"/>
            <w:vAlign w:val="center"/>
          </w:tcPr>
          <w:p w14:paraId="03C3932F" w14:textId="77777777" w:rsidR="00087F46" w:rsidRPr="00D01B1A" w:rsidRDefault="00087F46" w:rsidP="00FE2297">
            <w:pPr>
              <w:jc w:val="center"/>
              <w:rPr>
                <w:b/>
                <w:bCs/>
                <w:sz w:val="20"/>
                <w:szCs w:val="20"/>
              </w:rPr>
            </w:pPr>
            <w:r w:rsidRPr="00D01B1A">
              <w:rPr>
                <w:b/>
                <w:bCs/>
                <w:sz w:val="20"/>
                <w:szCs w:val="20"/>
              </w:rPr>
              <w:t>Spike amount (</w:t>
            </w:r>
            <w:proofErr w:type="spellStart"/>
            <w:r w:rsidRPr="00D01B1A">
              <w:rPr>
                <w:b/>
                <w:bCs/>
                <w:sz w:val="20"/>
                <w:szCs w:val="20"/>
              </w:rPr>
              <w:t>μg</w:t>
            </w:r>
            <w:proofErr w:type="spellEnd"/>
            <w:r w:rsidRPr="00D01B1A">
              <w:rPr>
                <w:b/>
                <w:bCs/>
                <w:sz w:val="20"/>
                <w:szCs w:val="20"/>
              </w:rPr>
              <w:t>)</w:t>
            </w:r>
          </w:p>
        </w:tc>
        <w:tc>
          <w:tcPr>
            <w:tcW w:w="1301" w:type="pct"/>
            <w:vAlign w:val="center"/>
          </w:tcPr>
          <w:p w14:paraId="00F232BE" w14:textId="77777777" w:rsidR="00087F46" w:rsidRPr="00D01B1A" w:rsidRDefault="00087F46" w:rsidP="00FE2297">
            <w:pPr>
              <w:jc w:val="center"/>
              <w:rPr>
                <w:b/>
                <w:bCs/>
                <w:sz w:val="20"/>
                <w:szCs w:val="20"/>
              </w:rPr>
            </w:pPr>
            <w:r w:rsidRPr="00D01B1A">
              <w:rPr>
                <w:b/>
                <w:bCs/>
                <w:sz w:val="20"/>
                <w:szCs w:val="20"/>
              </w:rPr>
              <w:t>Mean concentration in air (</w:t>
            </w:r>
            <w:proofErr w:type="spellStart"/>
            <w:r w:rsidRPr="00D01B1A">
              <w:rPr>
                <w:b/>
                <w:bCs/>
                <w:sz w:val="20"/>
                <w:szCs w:val="20"/>
              </w:rPr>
              <w:t>μg</w:t>
            </w:r>
            <w:proofErr w:type="spellEnd"/>
            <w:r w:rsidRPr="00D01B1A">
              <w:rPr>
                <w:b/>
                <w:bCs/>
                <w:sz w:val="20"/>
                <w:szCs w:val="20"/>
              </w:rPr>
              <w:t>/m</w:t>
            </w:r>
            <w:r w:rsidRPr="00D01B1A">
              <w:rPr>
                <w:b/>
                <w:bCs/>
                <w:sz w:val="20"/>
                <w:szCs w:val="20"/>
                <w:vertAlign w:val="superscript"/>
              </w:rPr>
              <w:t>3</w:t>
            </w:r>
            <w:r w:rsidRPr="00D01B1A">
              <w:rPr>
                <w:b/>
                <w:bCs/>
                <w:sz w:val="20"/>
                <w:szCs w:val="20"/>
              </w:rPr>
              <w:t>)</w:t>
            </w:r>
          </w:p>
        </w:tc>
        <w:tc>
          <w:tcPr>
            <w:tcW w:w="595" w:type="pct"/>
            <w:vAlign w:val="center"/>
          </w:tcPr>
          <w:p w14:paraId="66914D22" w14:textId="77777777" w:rsidR="00087F46" w:rsidRPr="00D01B1A" w:rsidRDefault="00087F46" w:rsidP="00FE2297">
            <w:pPr>
              <w:jc w:val="center"/>
              <w:rPr>
                <w:b/>
                <w:bCs/>
                <w:sz w:val="20"/>
                <w:szCs w:val="20"/>
              </w:rPr>
            </w:pPr>
            <w:r w:rsidRPr="00D01B1A">
              <w:rPr>
                <w:b/>
                <w:bCs/>
                <w:sz w:val="20"/>
                <w:szCs w:val="20"/>
              </w:rPr>
              <w:t xml:space="preserve">Mean </w:t>
            </w:r>
            <w:r w:rsidRPr="00D01B1A">
              <w:rPr>
                <w:b/>
                <w:bCs/>
                <w:sz w:val="20"/>
                <w:szCs w:val="20"/>
              </w:rPr>
              <w:br/>
              <w:t>recovery (%)</w:t>
            </w:r>
          </w:p>
        </w:tc>
        <w:tc>
          <w:tcPr>
            <w:tcW w:w="455" w:type="pct"/>
            <w:vAlign w:val="center"/>
          </w:tcPr>
          <w:p w14:paraId="6F48EE56" w14:textId="77777777" w:rsidR="00087F46" w:rsidRPr="00D01B1A" w:rsidRDefault="00087F46" w:rsidP="00FE2297">
            <w:pPr>
              <w:jc w:val="center"/>
              <w:rPr>
                <w:b/>
                <w:bCs/>
                <w:sz w:val="20"/>
                <w:szCs w:val="20"/>
              </w:rPr>
            </w:pPr>
            <w:r w:rsidRPr="00D01B1A">
              <w:rPr>
                <w:b/>
                <w:bCs/>
                <w:sz w:val="20"/>
                <w:szCs w:val="20"/>
              </w:rPr>
              <w:t>RSD (%)</w:t>
            </w:r>
          </w:p>
        </w:tc>
        <w:tc>
          <w:tcPr>
            <w:tcW w:w="303" w:type="pct"/>
            <w:vAlign w:val="center"/>
          </w:tcPr>
          <w:p w14:paraId="5BEC4E81" w14:textId="77777777" w:rsidR="00087F46" w:rsidRPr="00D01B1A" w:rsidRDefault="00087F46" w:rsidP="00FE2297">
            <w:pPr>
              <w:jc w:val="center"/>
              <w:rPr>
                <w:b/>
                <w:bCs/>
                <w:sz w:val="20"/>
                <w:szCs w:val="20"/>
              </w:rPr>
            </w:pPr>
            <w:r w:rsidRPr="00D01B1A">
              <w:rPr>
                <w:b/>
                <w:bCs/>
                <w:sz w:val="20"/>
                <w:szCs w:val="20"/>
              </w:rPr>
              <w:t>n</w:t>
            </w:r>
          </w:p>
        </w:tc>
      </w:tr>
      <w:tr w:rsidR="00087F46" w:rsidRPr="00D01B1A" w14:paraId="75DDEA8F" w14:textId="77777777" w:rsidTr="00FE2297">
        <w:trPr>
          <w:trHeight w:val="100"/>
        </w:trPr>
        <w:tc>
          <w:tcPr>
            <w:tcW w:w="1702" w:type="pct"/>
            <w:gridSpan w:val="2"/>
            <w:vMerge w:val="restart"/>
          </w:tcPr>
          <w:p w14:paraId="12586D38" w14:textId="77777777" w:rsidR="00087F46" w:rsidRPr="00D01B1A" w:rsidRDefault="00087F46" w:rsidP="00FE2297">
            <w:pPr>
              <w:rPr>
                <w:sz w:val="20"/>
                <w:szCs w:val="20"/>
              </w:rPr>
            </w:pPr>
            <w:r w:rsidRPr="00D01B1A">
              <w:rPr>
                <w:sz w:val="20"/>
                <w:szCs w:val="20"/>
              </w:rPr>
              <w:t xml:space="preserve">Extraction efficiency </w:t>
            </w:r>
          </w:p>
        </w:tc>
        <w:tc>
          <w:tcPr>
            <w:tcW w:w="644" w:type="pct"/>
            <w:vAlign w:val="center"/>
          </w:tcPr>
          <w:p w14:paraId="6562B71D" w14:textId="77777777" w:rsidR="00087F46" w:rsidRPr="00D01B1A" w:rsidRDefault="00087F46" w:rsidP="00FE2297">
            <w:pPr>
              <w:jc w:val="center"/>
              <w:rPr>
                <w:sz w:val="20"/>
                <w:szCs w:val="20"/>
              </w:rPr>
            </w:pPr>
            <w:r w:rsidRPr="00D01B1A">
              <w:rPr>
                <w:sz w:val="20"/>
                <w:szCs w:val="20"/>
              </w:rPr>
              <w:t>1.0</w:t>
            </w:r>
          </w:p>
        </w:tc>
        <w:tc>
          <w:tcPr>
            <w:tcW w:w="1301" w:type="pct"/>
            <w:vAlign w:val="center"/>
          </w:tcPr>
          <w:p w14:paraId="1717AF1A" w14:textId="77777777" w:rsidR="00087F46" w:rsidRPr="00D01B1A" w:rsidRDefault="00087F46" w:rsidP="00FE2297">
            <w:pPr>
              <w:jc w:val="center"/>
              <w:rPr>
                <w:sz w:val="20"/>
                <w:szCs w:val="20"/>
              </w:rPr>
            </w:pPr>
            <w:r w:rsidRPr="00D01B1A">
              <w:rPr>
                <w:sz w:val="20"/>
                <w:szCs w:val="20"/>
              </w:rPr>
              <w:t>---</w:t>
            </w:r>
          </w:p>
        </w:tc>
        <w:tc>
          <w:tcPr>
            <w:tcW w:w="595" w:type="pct"/>
            <w:vMerge w:val="restart"/>
            <w:vAlign w:val="center"/>
          </w:tcPr>
          <w:p w14:paraId="02A52A94" w14:textId="77777777" w:rsidR="00087F46" w:rsidRPr="00D01B1A" w:rsidRDefault="00087F46" w:rsidP="00FE2297">
            <w:pPr>
              <w:jc w:val="center"/>
              <w:rPr>
                <w:sz w:val="20"/>
                <w:szCs w:val="20"/>
              </w:rPr>
            </w:pPr>
            <w:r w:rsidRPr="00D01B1A">
              <w:rPr>
                <w:sz w:val="20"/>
                <w:szCs w:val="20"/>
              </w:rPr>
              <w:t>81</w:t>
            </w:r>
          </w:p>
        </w:tc>
        <w:tc>
          <w:tcPr>
            <w:tcW w:w="455" w:type="pct"/>
            <w:vMerge w:val="restart"/>
            <w:vAlign w:val="center"/>
          </w:tcPr>
          <w:p w14:paraId="155F10BD" w14:textId="77777777" w:rsidR="00087F46" w:rsidRPr="00D01B1A" w:rsidRDefault="00087F46" w:rsidP="00FE2297">
            <w:pPr>
              <w:jc w:val="center"/>
              <w:rPr>
                <w:sz w:val="20"/>
                <w:szCs w:val="20"/>
              </w:rPr>
            </w:pPr>
            <w:r w:rsidRPr="00D01B1A">
              <w:rPr>
                <w:sz w:val="20"/>
                <w:szCs w:val="20"/>
              </w:rPr>
              <w:t>14</w:t>
            </w:r>
          </w:p>
        </w:tc>
        <w:tc>
          <w:tcPr>
            <w:tcW w:w="303" w:type="pct"/>
            <w:vMerge w:val="restart"/>
            <w:vAlign w:val="center"/>
          </w:tcPr>
          <w:p w14:paraId="7B11D323" w14:textId="77777777" w:rsidR="00087F46" w:rsidRPr="00D01B1A" w:rsidRDefault="00087F46" w:rsidP="00FE2297">
            <w:pPr>
              <w:jc w:val="center"/>
              <w:rPr>
                <w:sz w:val="20"/>
                <w:szCs w:val="20"/>
              </w:rPr>
            </w:pPr>
            <w:r w:rsidRPr="00D01B1A">
              <w:rPr>
                <w:sz w:val="20"/>
                <w:szCs w:val="20"/>
              </w:rPr>
              <w:t>4</w:t>
            </w:r>
          </w:p>
        </w:tc>
      </w:tr>
      <w:tr w:rsidR="00087F46" w:rsidRPr="00D01B1A" w14:paraId="08DE730E" w14:textId="77777777" w:rsidTr="00FE2297">
        <w:trPr>
          <w:trHeight w:val="100"/>
        </w:trPr>
        <w:tc>
          <w:tcPr>
            <w:tcW w:w="1702" w:type="pct"/>
            <w:gridSpan w:val="2"/>
            <w:vMerge/>
          </w:tcPr>
          <w:p w14:paraId="5D7C7219" w14:textId="77777777" w:rsidR="00087F46" w:rsidRPr="00D01B1A" w:rsidRDefault="00087F46" w:rsidP="00FE2297">
            <w:pPr>
              <w:rPr>
                <w:sz w:val="20"/>
                <w:szCs w:val="20"/>
                <w:highlight w:val="cyan"/>
              </w:rPr>
            </w:pPr>
          </w:p>
        </w:tc>
        <w:tc>
          <w:tcPr>
            <w:tcW w:w="644" w:type="pct"/>
            <w:vAlign w:val="center"/>
          </w:tcPr>
          <w:p w14:paraId="0A32168E" w14:textId="77777777" w:rsidR="00087F46" w:rsidRPr="00D01B1A" w:rsidRDefault="00087F46" w:rsidP="00FE2297">
            <w:pPr>
              <w:jc w:val="center"/>
              <w:rPr>
                <w:sz w:val="20"/>
                <w:szCs w:val="20"/>
              </w:rPr>
            </w:pPr>
            <w:r w:rsidRPr="00D01B1A">
              <w:rPr>
                <w:sz w:val="20"/>
                <w:szCs w:val="20"/>
              </w:rPr>
              <w:t>10.0</w:t>
            </w:r>
          </w:p>
        </w:tc>
        <w:tc>
          <w:tcPr>
            <w:tcW w:w="1301" w:type="pct"/>
            <w:vAlign w:val="center"/>
          </w:tcPr>
          <w:p w14:paraId="3E980786" w14:textId="77777777" w:rsidR="00087F46" w:rsidRPr="00D01B1A" w:rsidRDefault="00087F46" w:rsidP="00FE2297">
            <w:pPr>
              <w:jc w:val="center"/>
              <w:rPr>
                <w:sz w:val="20"/>
                <w:szCs w:val="20"/>
              </w:rPr>
            </w:pPr>
            <w:r w:rsidRPr="00D01B1A">
              <w:rPr>
                <w:sz w:val="20"/>
                <w:szCs w:val="20"/>
              </w:rPr>
              <w:t>---</w:t>
            </w:r>
          </w:p>
        </w:tc>
        <w:tc>
          <w:tcPr>
            <w:tcW w:w="595" w:type="pct"/>
            <w:vMerge/>
            <w:vAlign w:val="center"/>
          </w:tcPr>
          <w:p w14:paraId="69657386" w14:textId="77777777" w:rsidR="00087F46" w:rsidRPr="00D01B1A" w:rsidRDefault="00087F46" w:rsidP="00FE2297">
            <w:pPr>
              <w:jc w:val="center"/>
              <w:rPr>
                <w:sz w:val="20"/>
                <w:szCs w:val="20"/>
                <w:highlight w:val="cyan"/>
              </w:rPr>
            </w:pPr>
          </w:p>
        </w:tc>
        <w:tc>
          <w:tcPr>
            <w:tcW w:w="455" w:type="pct"/>
            <w:vMerge/>
            <w:vAlign w:val="center"/>
          </w:tcPr>
          <w:p w14:paraId="740DBF55" w14:textId="77777777" w:rsidR="00087F46" w:rsidRPr="00D01B1A" w:rsidRDefault="00087F46" w:rsidP="00FE2297">
            <w:pPr>
              <w:jc w:val="center"/>
              <w:rPr>
                <w:sz w:val="20"/>
                <w:szCs w:val="20"/>
                <w:highlight w:val="cyan"/>
              </w:rPr>
            </w:pPr>
          </w:p>
        </w:tc>
        <w:tc>
          <w:tcPr>
            <w:tcW w:w="303" w:type="pct"/>
            <w:vMerge/>
            <w:vAlign w:val="center"/>
          </w:tcPr>
          <w:p w14:paraId="4E72100C" w14:textId="77777777" w:rsidR="00087F46" w:rsidRPr="00D01B1A" w:rsidRDefault="00087F46" w:rsidP="00FE2297">
            <w:pPr>
              <w:jc w:val="center"/>
              <w:rPr>
                <w:sz w:val="20"/>
                <w:szCs w:val="20"/>
                <w:highlight w:val="cyan"/>
              </w:rPr>
            </w:pPr>
          </w:p>
        </w:tc>
      </w:tr>
      <w:tr w:rsidR="00087F46" w:rsidRPr="00D01B1A" w14:paraId="7B2B6EFD" w14:textId="77777777" w:rsidTr="00FE2297">
        <w:trPr>
          <w:trHeight w:val="227"/>
        </w:trPr>
        <w:tc>
          <w:tcPr>
            <w:tcW w:w="654" w:type="pct"/>
            <w:vMerge w:val="restart"/>
          </w:tcPr>
          <w:p w14:paraId="58F099A1" w14:textId="77777777" w:rsidR="00087F46" w:rsidRPr="00D01B1A" w:rsidRDefault="00087F46" w:rsidP="00FE2297">
            <w:pPr>
              <w:rPr>
                <w:sz w:val="20"/>
                <w:szCs w:val="20"/>
              </w:rPr>
            </w:pPr>
            <w:r w:rsidRPr="00D01B1A">
              <w:rPr>
                <w:sz w:val="20"/>
                <w:szCs w:val="20"/>
              </w:rPr>
              <w:t xml:space="preserve">Storage stability </w:t>
            </w:r>
          </w:p>
        </w:tc>
        <w:tc>
          <w:tcPr>
            <w:tcW w:w="1048" w:type="pct"/>
          </w:tcPr>
          <w:p w14:paraId="2142A283" w14:textId="77777777" w:rsidR="00087F46" w:rsidRPr="00D01B1A" w:rsidRDefault="00087F46" w:rsidP="00FE2297">
            <w:pPr>
              <w:rPr>
                <w:sz w:val="20"/>
                <w:szCs w:val="20"/>
              </w:rPr>
            </w:pPr>
            <w:r w:rsidRPr="00D01B1A">
              <w:rPr>
                <w:sz w:val="20"/>
                <w:szCs w:val="20"/>
              </w:rPr>
              <w:t xml:space="preserve">Ambient temp. 1 day </w:t>
            </w:r>
          </w:p>
        </w:tc>
        <w:tc>
          <w:tcPr>
            <w:tcW w:w="644" w:type="pct"/>
            <w:vAlign w:val="center"/>
          </w:tcPr>
          <w:p w14:paraId="14613A15" w14:textId="77777777" w:rsidR="00087F46" w:rsidRPr="00D01B1A" w:rsidRDefault="00087F46" w:rsidP="00FE2297">
            <w:pPr>
              <w:jc w:val="center"/>
              <w:rPr>
                <w:sz w:val="20"/>
                <w:szCs w:val="20"/>
              </w:rPr>
            </w:pPr>
            <w:r w:rsidRPr="00D01B1A">
              <w:rPr>
                <w:sz w:val="20"/>
                <w:szCs w:val="20"/>
              </w:rPr>
              <w:t>10.0</w:t>
            </w:r>
          </w:p>
        </w:tc>
        <w:tc>
          <w:tcPr>
            <w:tcW w:w="1301" w:type="pct"/>
            <w:vAlign w:val="center"/>
          </w:tcPr>
          <w:p w14:paraId="70FDFDD6" w14:textId="77777777" w:rsidR="00087F46" w:rsidRPr="00D01B1A" w:rsidRDefault="00087F46" w:rsidP="00FE2297">
            <w:pPr>
              <w:jc w:val="center"/>
              <w:rPr>
                <w:sz w:val="20"/>
                <w:szCs w:val="20"/>
              </w:rPr>
            </w:pPr>
            <w:r w:rsidRPr="00D01B1A">
              <w:rPr>
                <w:sz w:val="20"/>
                <w:szCs w:val="20"/>
              </w:rPr>
              <w:t>---</w:t>
            </w:r>
          </w:p>
        </w:tc>
        <w:tc>
          <w:tcPr>
            <w:tcW w:w="595" w:type="pct"/>
            <w:vMerge w:val="restart"/>
            <w:vAlign w:val="center"/>
          </w:tcPr>
          <w:p w14:paraId="5AFFDC26" w14:textId="77777777" w:rsidR="00087F46" w:rsidRPr="00D01B1A" w:rsidRDefault="00087F46" w:rsidP="00FE2297">
            <w:pPr>
              <w:jc w:val="center"/>
              <w:rPr>
                <w:sz w:val="20"/>
                <w:szCs w:val="20"/>
              </w:rPr>
            </w:pPr>
            <w:r w:rsidRPr="00D01B1A">
              <w:rPr>
                <w:sz w:val="20"/>
                <w:szCs w:val="20"/>
              </w:rPr>
              <w:t>83</w:t>
            </w:r>
          </w:p>
        </w:tc>
        <w:tc>
          <w:tcPr>
            <w:tcW w:w="455" w:type="pct"/>
            <w:vMerge w:val="restart"/>
            <w:vAlign w:val="center"/>
          </w:tcPr>
          <w:p w14:paraId="24AD7CBE" w14:textId="77777777" w:rsidR="00087F46" w:rsidRPr="00D01B1A" w:rsidRDefault="00087F46" w:rsidP="00FE2297">
            <w:pPr>
              <w:jc w:val="center"/>
              <w:rPr>
                <w:sz w:val="20"/>
                <w:szCs w:val="20"/>
              </w:rPr>
            </w:pPr>
            <w:r w:rsidRPr="00D01B1A">
              <w:rPr>
                <w:sz w:val="20"/>
                <w:szCs w:val="20"/>
              </w:rPr>
              <w:t>3</w:t>
            </w:r>
          </w:p>
        </w:tc>
        <w:tc>
          <w:tcPr>
            <w:tcW w:w="303" w:type="pct"/>
            <w:vMerge w:val="restart"/>
            <w:vAlign w:val="center"/>
          </w:tcPr>
          <w:p w14:paraId="2E973DD2" w14:textId="77777777" w:rsidR="00087F46" w:rsidRPr="00D01B1A" w:rsidRDefault="00087F46" w:rsidP="00FE2297">
            <w:pPr>
              <w:jc w:val="center"/>
              <w:rPr>
                <w:sz w:val="20"/>
                <w:szCs w:val="20"/>
              </w:rPr>
            </w:pPr>
            <w:r w:rsidRPr="00D01B1A">
              <w:rPr>
                <w:sz w:val="20"/>
                <w:szCs w:val="20"/>
              </w:rPr>
              <w:t>4</w:t>
            </w:r>
          </w:p>
        </w:tc>
      </w:tr>
      <w:tr w:rsidR="00087F46" w:rsidRPr="00D01B1A" w14:paraId="76F6A0ED" w14:textId="77777777" w:rsidTr="00FE2297">
        <w:trPr>
          <w:trHeight w:val="100"/>
        </w:trPr>
        <w:tc>
          <w:tcPr>
            <w:tcW w:w="654" w:type="pct"/>
            <w:vMerge/>
          </w:tcPr>
          <w:p w14:paraId="4C4DC79C" w14:textId="77777777" w:rsidR="00087F46" w:rsidRPr="00D01B1A" w:rsidRDefault="00087F46" w:rsidP="00FE2297">
            <w:pPr>
              <w:rPr>
                <w:sz w:val="20"/>
                <w:szCs w:val="20"/>
              </w:rPr>
            </w:pPr>
          </w:p>
        </w:tc>
        <w:tc>
          <w:tcPr>
            <w:tcW w:w="1048" w:type="pct"/>
          </w:tcPr>
          <w:p w14:paraId="5EEF947F" w14:textId="77777777" w:rsidR="00087F46" w:rsidRPr="00D01B1A" w:rsidRDefault="00087F46" w:rsidP="00FE2297">
            <w:pPr>
              <w:rPr>
                <w:sz w:val="20"/>
                <w:szCs w:val="20"/>
              </w:rPr>
            </w:pPr>
            <w:r w:rsidRPr="00D01B1A">
              <w:rPr>
                <w:sz w:val="20"/>
                <w:szCs w:val="20"/>
              </w:rPr>
              <w:t>Ambient temp. 8 day</w:t>
            </w:r>
          </w:p>
        </w:tc>
        <w:tc>
          <w:tcPr>
            <w:tcW w:w="644" w:type="pct"/>
            <w:vAlign w:val="center"/>
          </w:tcPr>
          <w:p w14:paraId="2820AA66" w14:textId="77777777" w:rsidR="00087F46" w:rsidRPr="00D01B1A" w:rsidRDefault="00087F46" w:rsidP="00FE2297">
            <w:pPr>
              <w:jc w:val="center"/>
              <w:rPr>
                <w:sz w:val="20"/>
                <w:szCs w:val="20"/>
              </w:rPr>
            </w:pPr>
            <w:r w:rsidRPr="00D01B1A">
              <w:rPr>
                <w:sz w:val="20"/>
                <w:szCs w:val="20"/>
              </w:rPr>
              <w:t>10.0</w:t>
            </w:r>
          </w:p>
        </w:tc>
        <w:tc>
          <w:tcPr>
            <w:tcW w:w="1301" w:type="pct"/>
            <w:vAlign w:val="center"/>
          </w:tcPr>
          <w:p w14:paraId="0835D1DE" w14:textId="77777777" w:rsidR="00087F46" w:rsidRPr="00D01B1A" w:rsidRDefault="00087F46" w:rsidP="00FE2297">
            <w:pPr>
              <w:jc w:val="center"/>
              <w:rPr>
                <w:sz w:val="20"/>
                <w:szCs w:val="20"/>
              </w:rPr>
            </w:pPr>
            <w:r w:rsidRPr="00D01B1A">
              <w:rPr>
                <w:sz w:val="20"/>
                <w:szCs w:val="20"/>
              </w:rPr>
              <w:t>---</w:t>
            </w:r>
          </w:p>
        </w:tc>
        <w:tc>
          <w:tcPr>
            <w:tcW w:w="595" w:type="pct"/>
            <w:vMerge/>
            <w:vAlign w:val="center"/>
          </w:tcPr>
          <w:p w14:paraId="13C0D7B7" w14:textId="77777777" w:rsidR="00087F46" w:rsidRPr="00D01B1A" w:rsidRDefault="00087F46" w:rsidP="00FE2297">
            <w:pPr>
              <w:jc w:val="center"/>
              <w:rPr>
                <w:sz w:val="20"/>
                <w:szCs w:val="20"/>
                <w:highlight w:val="cyan"/>
              </w:rPr>
            </w:pPr>
          </w:p>
        </w:tc>
        <w:tc>
          <w:tcPr>
            <w:tcW w:w="455" w:type="pct"/>
            <w:vMerge/>
            <w:vAlign w:val="center"/>
          </w:tcPr>
          <w:p w14:paraId="68204572" w14:textId="77777777" w:rsidR="00087F46" w:rsidRPr="00D01B1A" w:rsidRDefault="00087F46" w:rsidP="00FE2297">
            <w:pPr>
              <w:jc w:val="center"/>
              <w:rPr>
                <w:sz w:val="20"/>
                <w:szCs w:val="20"/>
                <w:highlight w:val="cyan"/>
              </w:rPr>
            </w:pPr>
          </w:p>
        </w:tc>
        <w:tc>
          <w:tcPr>
            <w:tcW w:w="303" w:type="pct"/>
            <w:vMerge/>
            <w:vAlign w:val="center"/>
          </w:tcPr>
          <w:p w14:paraId="39150892" w14:textId="77777777" w:rsidR="00087F46" w:rsidRPr="00D01B1A" w:rsidRDefault="00087F46" w:rsidP="00FE2297">
            <w:pPr>
              <w:jc w:val="center"/>
              <w:rPr>
                <w:sz w:val="20"/>
                <w:szCs w:val="20"/>
                <w:highlight w:val="cyan"/>
              </w:rPr>
            </w:pPr>
          </w:p>
        </w:tc>
      </w:tr>
      <w:tr w:rsidR="00087F46" w:rsidRPr="00D01B1A" w14:paraId="18F8403C" w14:textId="77777777" w:rsidTr="00FE2297">
        <w:trPr>
          <w:trHeight w:val="226"/>
        </w:trPr>
        <w:tc>
          <w:tcPr>
            <w:tcW w:w="1702" w:type="pct"/>
            <w:gridSpan w:val="2"/>
            <w:vMerge w:val="restart"/>
          </w:tcPr>
          <w:p w14:paraId="6E88A6C5" w14:textId="77777777" w:rsidR="00087F46" w:rsidRPr="00D01B1A" w:rsidRDefault="00087F46" w:rsidP="00FE2297">
            <w:pPr>
              <w:rPr>
                <w:sz w:val="20"/>
                <w:szCs w:val="20"/>
              </w:rPr>
            </w:pPr>
            <w:r w:rsidRPr="00D01B1A">
              <w:rPr>
                <w:sz w:val="20"/>
                <w:szCs w:val="20"/>
              </w:rPr>
              <w:t xml:space="preserve">Sampling of Ambient Air (23ºC, 33% relative humidity approx.) </w:t>
            </w:r>
          </w:p>
        </w:tc>
        <w:tc>
          <w:tcPr>
            <w:tcW w:w="644" w:type="pct"/>
            <w:vAlign w:val="center"/>
          </w:tcPr>
          <w:p w14:paraId="0B72CB61" w14:textId="77777777" w:rsidR="00087F46" w:rsidRPr="00D01B1A" w:rsidRDefault="00087F46" w:rsidP="00FE2297">
            <w:pPr>
              <w:jc w:val="center"/>
              <w:rPr>
                <w:sz w:val="20"/>
                <w:szCs w:val="20"/>
              </w:rPr>
            </w:pPr>
            <w:r w:rsidRPr="00D01B1A">
              <w:rPr>
                <w:sz w:val="20"/>
                <w:szCs w:val="20"/>
              </w:rPr>
              <w:t>1.0</w:t>
            </w:r>
          </w:p>
        </w:tc>
        <w:tc>
          <w:tcPr>
            <w:tcW w:w="1301" w:type="pct"/>
            <w:vAlign w:val="center"/>
          </w:tcPr>
          <w:p w14:paraId="4DF10CCC" w14:textId="77777777" w:rsidR="00087F46" w:rsidRPr="00D01B1A" w:rsidRDefault="00087F46" w:rsidP="00FE2297">
            <w:pPr>
              <w:jc w:val="center"/>
              <w:rPr>
                <w:sz w:val="20"/>
                <w:szCs w:val="20"/>
              </w:rPr>
            </w:pPr>
            <w:r w:rsidRPr="00D01B1A">
              <w:rPr>
                <w:sz w:val="20"/>
                <w:szCs w:val="20"/>
              </w:rPr>
              <w:t>9.2</w:t>
            </w:r>
          </w:p>
        </w:tc>
        <w:tc>
          <w:tcPr>
            <w:tcW w:w="595" w:type="pct"/>
            <w:vAlign w:val="center"/>
          </w:tcPr>
          <w:p w14:paraId="3384CFAB" w14:textId="77777777" w:rsidR="00087F46" w:rsidRPr="00D01B1A" w:rsidRDefault="00087F46" w:rsidP="00FE2297">
            <w:pPr>
              <w:jc w:val="center"/>
              <w:rPr>
                <w:sz w:val="20"/>
                <w:szCs w:val="20"/>
              </w:rPr>
            </w:pPr>
            <w:r w:rsidRPr="00D01B1A">
              <w:rPr>
                <w:sz w:val="20"/>
                <w:szCs w:val="20"/>
              </w:rPr>
              <w:t>76</w:t>
            </w:r>
          </w:p>
        </w:tc>
        <w:tc>
          <w:tcPr>
            <w:tcW w:w="455" w:type="pct"/>
            <w:vAlign w:val="center"/>
          </w:tcPr>
          <w:p w14:paraId="091F99A2" w14:textId="77777777" w:rsidR="00087F46" w:rsidRPr="00D01B1A" w:rsidRDefault="00087F46" w:rsidP="00FE2297">
            <w:pPr>
              <w:jc w:val="center"/>
              <w:rPr>
                <w:sz w:val="20"/>
                <w:szCs w:val="20"/>
              </w:rPr>
            </w:pPr>
            <w:r w:rsidRPr="00D01B1A">
              <w:rPr>
                <w:sz w:val="20"/>
                <w:szCs w:val="20"/>
              </w:rPr>
              <w:t>8</w:t>
            </w:r>
          </w:p>
        </w:tc>
        <w:tc>
          <w:tcPr>
            <w:tcW w:w="303" w:type="pct"/>
            <w:vAlign w:val="center"/>
          </w:tcPr>
          <w:p w14:paraId="1C558C68" w14:textId="77777777" w:rsidR="00087F46" w:rsidRPr="00D01B1A" w:rsidRDefault="00087F46" w:rsidP="00FE2297">
            <w:pPr>
              <w:jc w:val="center"/>
              <w:rPr>
                <w:sz w:val="20"/>
                <w:szCs w:val="20"/>
              </w:rPr>
            </w:pPr>
            <w:r w:rsidRPr="00D01B1A">
              <w:rPr>
                <w:sz w:val="20"/>
                <w:szCs w:val="20"/>
              </w:rPr>
              <w:t>5</w:t>
            </w:r>
          </w:p>
        </w:tc>
      </w:tr>
      <w:tr w:rsidR="00087F46" w:rsidRPr="00D01B1A" w14:paraId="3AD5C623" w14:textId="77777777" w:rsidTr="00FE2297">
        <w:trPr>
          <w:trHeight w:val="100"/>
        </w:trPr>
        <w:tc>
          <w:tcPr>
            <w:tcW w:w="1702" w:type="pct"/>
            <w:gridSpan w:val="2"/>
            <w:vMerge/>
          </w:tcPr>
          <w:p w14:paraId="06C4F818" w14:textId="77777777" w:rsidR="00087F46" w:rsidRPr="00D01B1A" w:rsidRDefault="00087F46" w:rsidP="00FE2297">
            <w:pPr>
              <w:rPr>
                <w:sz w:val="20"/>
                <w:szCs w:val="20"/>
              </w:rPr>
            </w:pPr>
          </w:p>
        </w:tc>
        <w:tc>
          <w:tcPr>
            <w:tcW w:w="644" w:type="pct"/>
            <w:vAlign w:val="center"/>
          </w:tcPr>
          <w:p w14:paraId="4D6E7055" w14:textId="77777777" w:rsidR="00087F46" w:rsidRPr="00D01B1A" w:rsidRDefault="00087F46" w:rsidP="00FE2297">
            <w:pPr>
              <w:jc w:val="center"/>
              <w:rPr>
                <w:sz w:val="20"/>
                <w:szCs w:val="20"/>
              </w:rPr>
            </w:pPr>
            <w:r w:rsidRPr="00D01B1A">
              <w:rPr>
                <w:sz w:val="20"/>
                <w:szCs w:val="20"/>
              </w:rPr>
              <w:t>10.0</w:t>
            </w:r>
          </w:p>
        </w:tc>
        <w:tc>
          <w:tcPr>
            <w:tcW w:w="1301" w:type="pct"/>
            <w:vAlign w:val="center"/>
          </w:tcPr>
          <w:p w14:paraId="20D84EE3" w14:textId="77777777" w:rsidR="00087F46" w:rsidRPr="00D01B1A" w:rsidRDefault="00087F46" w:rsidP="00FE2297">
            <w:pPr>
              <w:jc w:val="center"/>
              <w:rPr>
                <w:sz w:val="20"/>
                <w:szCs w:val="20"/>
              </w:rPr>
            </w:pPr>
            <w:r w:rsidRPr="00D01B1A">
              <w:rPr>
                <w:sz w:val="20"/>
                <w:szCs w:val="20"/>
              </w:rPr>
              <w:t>90</w:t>
            </w:r>
          </w:p>
        </w:tc>
        <w:tc>
          <w:tcPr>
            <w:tcW w:w="595" w:type="pct"/>
            <w:vAlign w:val="center"/>
          </w:tcPr>
          <w:p w14:paraId="2557246C" w14:textId="77777777" w:rsidR="00087F46" w:rsidRPr="00D01B1A" w:rsidRDefault="00087F46" w:rsidP="00FE2297">
            <w:pPr>
              <w:jc w:val="center"/>
              <w:rPr>
                <w:sz w:val="20"/>
                <w:szCs w:val="20"/>
              </w:rPr>
            </w:pPr>
            <w:r w:rsidRPr="00D01B1A">
              <w:rPr>
                <w:sz w:val="20"/>
                <w:szCs w:val="20"/>
              </w:rPr>
              <w:t>89</w:t>
            </w:r>
          </w:p>
        </w:tc>
        <w:tc>
          <w:tcPr>
            <w:tcW w:w="455" w:type="pct"/>
            <w:vAlign w:val="center"/>
          </w:tcPr>
          <w:p w14:paraId="1B1D016D" w14:textId="77777777" w:rsidR="00087F46" w:rsidRPr="00D01B1A" w:rsidRDefault="00087F46" w:rsidP="00FE2297">
            <w:pPr>
              <w:jc w:val="center"/>
              <w:rPr>
                <w:sz w:val="20"/>
                <w:szCs w:val="20"/>
              </w:rPr>
            </w:pPr>
            <w:r w:rsidRPr="00D01B1A">
              <w:rPr>
                <w:sz w:val="20"/>
                <w:szCs w:val="20"/>
              </w:rPr>
              <w:t>5</w:t>
            </w:r>
          </w:p>
        </w:tc>
        <w:tc>
          <w:tcPr>
            <w:tcW w:w="303" w:type="pct"/>
            <w:vAlign w:val="center"/>
          </w:tcPr>
          <w:p w14:paraId="42CC834C" w14:textId="77777777" w:rsidR="00087F46" w:rsidRPr="00D01B1A" w:rsidRDefault="00087F46" w:rsidP="00FE2297">
            <w:pPr>
              <w:jc w:val="center"/>
              <w:rPr>
                <w:sz w:val="20"/>
                <w:szCs w:val="20"/>
              </w:rPr>
            </w:pPr>
            <w:r w:rsidRPr="00D01B1A">
              <w:rPr>
                <w:sz w:val="20"/>
                <w:szCs w:val="20"/>
              </w:rPr>
              <w:t>5</w:t>
            </w:r>
          </w:p>
        </w:tc>
      </w:tr>
      <w:tr w:rsidR="00087F46" w:rsidRPr="00D01B1A" w14:paraId="4DD813AD" w14:textId="77777777" w:rsidTr="00FE2297">
        <w:trPr>
          <w:trHeight w:val="226"/>
        </w:trPr>
        <w:tc>
          <w:tcPr>
            <w:tcW w:w="1702" w:type="pct"/>
            <w:gridSpan w:val="2"/>
            <w:vMerge w:val="restart"/>
          </w:tcPr>
          <w:p w14:paraId="361F0A27" w14:textId="77777777" w:rsidR="00087F46" w:rsidRPr="00D01B1A" w:rsidRDefault="00087F46" w:rsidP="00FE2297">
            <w:pPr>
              <w:rPr>
                <w:sz w:val="20"/>
                <w:szCs w:val="20"/>
              </w:rPr>
            </w:pPr>
            <w:r w:rsidRPr="00D01B1A">
              <w:rPr>
                <w:sz w:val="20"/>
                <w:szCs w:val="20"/>
              </w:rPr>
              <w:lastRenderedPageBreak/>
              <w:t xml:space="preserve">Sampling of Warm Air (35ºC, 100% relative humidity) </w:t>
            </w:r>
          </w:p>
        </w:tc>
        <w:tc>
          <w:tcPr>
            <w:tcW w:w="644" w:type="pct"/>
            <w:vAlign w:val="center"/>
          </w:tcPr>
          <w:p w14:paraId="5FD5410C" w14:textId="77777777" w:rsidR="00087F46" w:rsidRPr="00D01B1A" w:rsidRDefault="00087F46" w:rsidP="00FE2297">
            <w:pPr>
              <w:jc w:val="center"/>
              <w:rPr>
                <w:sz w:val="20"/>
                <w:szCs w:val="20"/>
              </w:rPr>
            </w:pPr>
            <w:r w:rsidRPr="00D01B1A">
              <w:rPr>
                <w:sz w:val="20"/>
                <w:szCs w:val="20"/>
              </w:rPr>
              <w:t>1.0</w:t>
            </w:r>
          </w:p>
        </w:tc>
        <w:tc>
          <w:tcPr>
            <w:tcW w:w="1301" w:type="pct"/>
            <w:vAlign w:val="center"/>
          </w:tcPr>
          <w:p w14:paraId="132D631F" w14:textId="77777777" w:rsidR="00087F46" w:rsidRPr="00D01B1A" w:rsidRDefault="00087F46" w:rsidP="00FE2297">
            <w:pPr>
              <w:jc w:val="center"/>
              <w:rPr>
                <w:sz w:val="20"/>
                <w:szCs w:val="20"/>
              </w:rPr>
            </w:pPr>
            <w:r w:rsidRPr="00D01B1A">
              <w:rPr>
                <w:sz w:val="20"/>
                <w:szCs w:val="20"/>
              </w:rPr>
              <w:t>9.1</w:t>
            </w:r>
          </w:p>
        </w:tc>
        <w:tc>
          <w:tcPr>
            <w:tcW w:w="595" w:type="pct"/>
            <w:vAlign w:val="center"/>
          </w:tcPr>
          <w:p w14:paraId="4F40561B" w14:textId="77777777" w:rsidR="00087F46" w:rsidRPr="00D01B1A" w:rsidRDefault="00087F46" w:rsidP="00FE2297">
            <w:pPr>
              <w:jc w:val="center"/>
              <w:rPr>
                <w:sz w:val="20"/>
                <w:szCs w:val="20"/>
              </w:rPr>
            </w:pPr>
            <w:r w:rsidRPr="00D01B1A">
              <w:rPr>
                <w:sz w:val="20"/>
                <w:szCs w:val="20"/>
              </w:rPr>
              <w:t>74</w:t>
            </w:r>
          </w:p>
        </w:tc>
        <w:tc>
          <w:tcPr>
            <w:tcW w:w="455" w:type="pct"/>
            <w:vAlign w:val="center"/>
          </w:tcPr>
          <w:p w14:paraId="72342C56" w14:textId="77777777" w:rsidR="00087F46" w:rsidRPr="00D01B1A" w:rsidRDefault="00087F46" w:rsidP="00FE2297">
            <w:pPr>
              <w:jc w:val="center"/>
              <w:rPr>
                <w:sz w:val="20"/>
                <w:szCs w:val="20"/>
              </w:rPr>
            </w:pPr>
            <w:r w:rsidRPr="00D01B1A">
              <w:rPr>
                <w:sz w:val="20"/>
                <w:szCs w:val="20"/>
              </w:rPr>
              <w:t>9</w:t>
            </w:r>
          </w:p>
        </w:tc>
        <w:tc>
          <w:tcPr>
            <w:tcW w:w="303" w:type="pct"/>
            <w:vAlign w:val="center"/>
          </w:tcPr>
          <w:p w14:paraId="5695D9F9" w14:textId="77777777" w:rsidR="00087F46" w:rsidRPr="00D01B1A" w:rsidRDefault="00087F46" w:rsidP="00FE2297">
            <w:pPr>
              <w:jc w:val="center"/>
              <w:rPr>
                <w:sz w:val="20"/>
                <w:szCs w:val="20"/>
              </w:rPr>
            </w:pPr>
            <w:r w:rsidRPr="00D01B1A">
              <w:rPr>
                <w:sz w:val="20"/>
                <w:szCs w:val="20"/>
              </w:rPr>
              <w:t>4</w:t>
            </w:r>
          </w:p>
        </w:tc>
      </w:tr>
      <w:tr w:rsidR="00087F46" w:rsidRPr="00D01B1A" w14:paraId="7DB92517" w14:textId="77777777" w:rsidTr="00FE2297">
        <w:trPr>
          <w:trHeight w:val="100"/>
        </w:trPr>
        <w:tc>
          <w:tcPr>
            <w:tcW w:w="1702" w:type="pct"/>
            <w:gridSpan w:val="2"/>
            <w:vMerge/>
          </w:tcPr>
          <w:p w14:paraId="7577B51A" w14:textId="77777777" w:rsidR="00087F46" w:rsidRPr="00D01B1A" w:rsidRDefault="00087F46" w:rsidP="00FE2297">
            <w:pPr>
              <w:rPr>
                <w:sz w:val="20"/>
                <w:szCs w:val="20"/>
                <w:highlight w:val="cyan"/>
              </w:rPr>
            </w:pPr>
          </w:p>
        </w:tc>
        <w:tc>
          <w:tcPr>
            <w:tcW w:w="644" w:type="pct"/>
            <w:vAlign w:val="center"/>
          </w:tcPr>
          <w:p w14:paraId="0C6B9DCF" w14:textId="77777777" w:rsidR="00087F46" w:rsidRPr="00D01B1A" w:rsidRDefault="00087F46" w:rsidP="00FE2297">
            <w:pPr>
              <w:jc w:val="center"/>
              <w:rPr>
                <w:sz w:val="20"/>
                <w:szCs w:val="20"/>
              </w:rPr>
            </w:pPr>
            <w:r w:rsidRPr="00D01B1A">
              <w:rPr>
                <w:sz w:val="20"/>
                <w:szCs w:val="20"/>
              </w:rPr>
              <w:t>10.0</w:t>
            </w:r>
          </w:p>
        </w:tc>
        <w:tc>
          <w:tcPr>
            <w:tcW w:w="1301" w:type="pct"/>
            <w:vAlign w:val="center"/>
          </w:tcPr>
          <w:p w14:paraId="1791CF51" w14:textId="77777777" w:rsidR="00087F46" w:rsidRPr="00D01B1A" w:rsidRDefault="00087F46" w:rsidP="00FE2297">
            <w:pPr>
              <w:jc w:val="center"/>
              <w:rPr>
                <w:sz w:val="20"/>
                <w:szCs w:val="20"/>
              </w:rPr>
            </w:pPr>
            <w:r w:rsidRPr="00D01B1A">
              <w:rPr>
                <w:sz w:val="20"/>
                <w:szCs w:val="20"/>
              </w:rPr>
              <w:t>92</w:t>
            </w:r>
          </w:p>
        </w:tc>
        <w:tc>
          <w:tcPr>
            <w:tcW w:w="595" w:type="pct"/>
            <w:vAlign w:val="center"/>
          </w:tcPr>
          <w:p w14:paraId="4FCB03FB" w14:textId="77777777" w:rsidR="00087F46" w:rsidRPr="00D01B1A" w:rsidRDefault="00087F46" w:rsidP="00FE2297">
            <w:pPr>
              <w:jc w:val="center"/>
              <w:rPr>
                <w:sz w:val="20"/>
                <w:szCs w:val="20"/>
              </w:rPr>
            </w:pPr>
            <w:r w:rsidRPr="00D01B1A">
              <w:rPr>
                <w:sz w:val="20"/>
                <w:szCs w:val="20"/>
              </w:rPr>
              <w:t>73</w:t>
            </w:r>
          </w:p>
        </w:tc>
        <w:tc>
          <w:tcPr>
            <w:tcW w:w="455" w:type="pct"/>
            <w:vAlign w:val="center"/>
          </w:tcPr>
          <w:p w14:paraId="3A649ECF" w14:textId="77777777" w:rsidR="00087F46" w:rsidRPr="00D01B1A" w:rsidRDefault="00087F46" w:rsidP="00FE2297">
            <w:pPr>
              <w:jc w:val="center"/>
              <w:rPr>
                <w:sz w:val="20"/>
                <w:szCs w:val="20"/>
              </w:rPr>
            </w:pPr>
            <w:r w:rsidRPr="00D01B1A">
              <w:rPr>
                <w:sz w:val="20"/>
                <w:szCs w:val="20"/>
              </w:rPr>
              <w:t>5</w:t>
            </w:r>
          </w:p>
        </w:tc>
        <w:tc>
          <w:tcPr>
            <w:tcW w:w="303" w:type="pct"/>
            <w:vAlign w:val="center"/>
          </w:tcPr>
          <w:p w14:paraId="412D30E2" w14:textId="77777777" w:rsidR="00087F46" w:rsidRPr="00D01B1A" w:rsidRDefault="00087F46" w:rsidP="00FE2297">
            <w:pPr>
              <w:jc w:val="center"/>
              <w:rPr>
                <w:sz w:val="20"/>
                <w:szCs w:val="20"/>
              </w:rPr>
            </w:pPr>
            <w:r w:rsidRPr="00D01B1A">
              <w:rPr>
                <w:sz w:val="20"/>
                <w:szCs w:val="20"/>
              </w:rPr>
              <w:t>5</w:t>
            </w:r>
          </w:p>
        </w:tc>
      </w:tr>
    </w:tbl>
    <w:p w14:paraId="42D0DF23" w14:textId="77777777" w:rsidR="00087F46" w:rsidRPr="00D01B1A" w:rsidRDefault="00087F46" w:rsidP="00FE2297">
      <w:pPr>
        <w:widowControl w:val="0"/>
        <w:jc w:val="both"/>
      </w:pPr>
    </w:p>
    <w:p w14:paraId="620D1E40" w14:textId="15DCA253" w:rsidR="00087F46" w:rsidRPr="00D01B1A" w:rsidRDefault="00087F46" w:rsidP="00FE2297">
      <w:pPr>
        <w:keepNext/>
        <w:keepLines/>
        <w:widowControl w:val="0"/>
        <w:tabs>
          <w:tab w:val="left" w:pos="1985"/>
        </w:tabs>
        <w:suppressAutoHyphens/>
        <w:spacing w:before="200" w:after="120"/>
        <w:ind w:left="1985" w:hanging="1985"/>
        <w:rPr>
          <w:rFonts w:ascii="Times New Roman" w:hAnsi="Times New Roman" w:cs="Times New Roman"/>
          <w:b/>
          <w:bCs/>
          <w:sz w:val="22"/>
        </w:rPr>
      </w:pPr>
      <w:r w:rsidRPr="00D01B1A">
        <w:rPr>
          <w:rFonts w:ascii="Times New Roman" w:hAnsi="Times New Roman" w:cs="Times New Roman"/>
          <w:b/>
          <w:bCs/>
          <w:sz w:val="22"/>
        </w:rPr>
        <w:t>Table A </w:t>
      </w:r>
      <w:r w:rsidRPr="00D01B1A">
        <w:rPr>
          <w:rFonts w:ascii="Times New Roman" w:hAnsi="Times New Roman" w:cs="Times New Roman"/>
          <w:b/>
          <w:bCs/>
          <w:sz w:val="22"/>
        </w:rPr>
        <w:fldChar w:fldCharType="begin"/>
      </w:r>
      <w:r w:rsidRPr="00D01B1A">
        <w:rPr>
          <w:rFonts w:ascii="Times New Roman" w:hAnsi="Times New Roman" w:cs="Times New Roman"/>
          <w:b/>
          <w:bCs/>
          <w:sz w:val="22"/>
        </w:rPr>
        <w:instrText xml:space="preserve"> SEQ Table_A \* ARABIC </w:instrText>
      </w:r>
      <w:r w:rsidRPr="00D01B1A">
        <w:rPr>
          <w:rFonts w:ascii="Times New Roman" w:hAnsi="Times New Roman" w:cs="Times New Roman"/>
          <w:b/>
          <w:bCs/>
          <w:sz w:val="22"/>
        </w:rPr>
        <w:fldChar w:fldCharType="separate"/>
      </w:r>
      <w:r w:rsidR="005B16B8" w:rsidRPr="00D01B1A">
        <w:rPr>
          <w:rFonts w:ascii="Times New Roman" w:hAnsi="Times New Roman" w:cs="Times New Roman"/>
          <w:b/>
          <w:bCs/>
          <w:sz w:val="22"/>
        </w:rPr>
        <w:t>139</w:t>
      </w:r>
      <w:r w:rsidRPr="00D01B1A">
        <w:rPr>
          <w:rFonts w:ascii="Times New Roman" w:hAnsi="Times New Roman" w:cs="Times New Roman"/>
          <w:b/>
          <w:bCs/>
          <w:sz w:val="22"/>
        </w:rPr>
        <w:fldChar w:fldCharType="end"/>
      </w:r>
      <w:r w:rsidRPr="00D01B1A">
        <w:rPr>
          <w:rFonts w:ascii="Times New Roman" w:hAnsi="Times New Roman" w:cs="Times New Roman"/>
          <w:b/>
          <w:bCs/>
          <w:sz w:val="22"/>
        </w:rPr>
        <w:t>:</w:t>
      </w:r>
      <w:r w:rsidRPr="00D01B1A">
        <w:rPr>
          <w:rFonts w:ascii="Times New Roman" w:hAnsi="Times New Roman" w:cs="Times New Roman"/>
          <w:b/>
          <w:bCs/>
          <w:sz w:val="22"/>
        </w:rPr>
        <w:tab/>
        <w:t>Characteristics for the analytical method used for validation of propamocarb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387"/>
        <w:gridCol w:w="5958"/>
      </w:tblGrid>
      <w:tr w:rsidR="00087F46" w:rsidRPr="00376C18" w14:paraId="52BAFCAC" w14:textId="77777777" w:rsidTr="00FE2297">
        <w:trPr>
          <w:tblHeader/>
        </w:trPr>
        <w:tc>
          <w:tcPr>
            <w:tcW w:w="1812" w:type="pct"/>
            <w:shd w:val="clear" w:color="auto" w:fill="auto"/>
          </w:tcPr>
          <w:p w14:paraId="2C4E639B" w14:textId="77777777" w:rsidR="00087F46" w:rsidRPr="00376C18" w:rsidRDefault="00087F46" w:rsidP="00FE2297">
            <w:pPr>
              <w:keepNext/>
              <w:keepLines/>
              <w:widowControl w:val="0"/>
              <w:suppressAutoHyphens/>
              <w:jc w:val="center"/>
              <w:rPr>
                <w:b/>
                <w:sz w:val="20"/>
                <w:szCs w:val="20"/>
              </w:rPr>
            </w:pPr>
          </w:p>
        </w:tc>
        <w:tc>
          <w:tcPr>
            <w:tcW w:w="3188" w:type="pct"/>
            <w:shd w:val="clear" w:color="auto" w:fill="auto"/>
          </w:tcPr>
          <w:p w14:paraId="564FE96E" w14:textId="77777777" w:rsidR="00087F46" w:rsidRPr="00376C18" w:rsidRDefault="00087F46" w:rsidP="00FE2297">
            <w:pPr>
              <w:keepNext/>
              <w:keepLines/>
              <w:widowControl w:val="0"/>
              <w:suppressAutoHyphens/>
              <w:jc w:val="center"/>
              <w:rPr>
                <w:b/>
                <w:sz w:val="20"/>
                <w:szCs w:val="20"/>
              </w:rPr>
            </w:pPr>
            <w:r w:rsidRPr="00376C18">
              <w:rPr>
                <w:b/>
                <w:sz w:val="20"/>
                <w:szCs w:val="20"/>
              </w:rPr>
              <w:t>Propamocarb</w:t>
            </w:r>
          </w:p>
        </w:tc>
      </w:tr>
      <w:tr w:rsidR="00087F46" w:rsidRPr="00376C18" w14:paraId="2D2F1EAD" w14:textId="77777777" w:rsidTr="00FE2297">
        <w:tc>
          <w:tcPr>
            <w:tcW w:w="1812" w:type="pct"/>
            <w:shd w:val="clear" w:color="auto" w:fill="auto"/>
          </w:tcPr>
          <w:p w14:paraId="6A7C38E9" w14:textId="77777777" w:rsidR="00087F46" w:rsidRPr="00376C18" w:rsidRDefault="00087F46" w:rsidP="00FE2297">
            <w:pPr>
              <w:widowControl w:val="0"/>
              <w:suppressAutoHyphens/>
              <w:rPr>
                <w:sz w:val="20"/>
                <w:szCs w:val="20"/>
              </w:rPr>
            </w:pPr>
            <w:r w:rsidRPr="00376C18">
              <w:rPr>
                <w:sz w:val="20"/>
                <w:szCs w:val="20"/>
              </w:rPr>
              <w:t>Specificity</w:t>
            </w:r>
          </w:p>
        </w:tc>
        <w:tc>
          <w:tcPr>
            <w:tcW w:w="3188" w:type="pct"/>
            <w:shd w:val="clear" w:color="auto" w:fill="auto"/>
          </w:tcPr>
          <w:p w14:paraId="3AA0281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No signal (&lt;0.3 </w:t>
            </w:r>
            <w:proofErr w:type="spellStart"/>
            <w:r w:rsidRPr="00376C18">
              <w:rPr>
                <w:noProof w:val="0"/>
                <w:sz w:val="20"/>
                <w:szCs w:val="20"/>
                <w:lang w:val="en-US"/>
              </w:rPr>
              <w:t>μg</w:t>
            </w:r>
            <w:proofErr w:type="spellEnd"/>
            <w:r w:rsidRPr="00376C18">
              <w:rPr>
                <w:noProof w:val="0"/>
                <w:sz w:val="20"/>
                <w:szCs w:val="20"/>
                <w:lang w:val="en-US"/>
              </w:rPr>
              <w:t>/m</w:t>
            </w:r>
            <w:r w:rsidRPr="00376C18">
              <w:rPr>
                <w:noProof w:val="0"/>
                <w:sz w:val="20"/>
                <w:szCs w:val="20"/>
                <w:vertAlign w:val="superscript"/>
                <w:lang w:val="en-US"/>
              </w:rPr>
              <w:t>3</w:t>
            </w:r>
            <w:r w:rsidRPr="00376C18">
              <w:rPr>
                <w:noProof w:val="0"/>
                <w:sz w:val="20"/>
                <w:szCs w:val="20"/>
                <w:lang w:val="en-US"/>
              </w:rPr>
              <w:t>) was recorded at the retention time of propamocarb. The method used is considered to be specific for the analyte.</w:t>
            </w:r>
          </w:p>
        </w:tc>
      </w:tr>
      <w:tr w:rsidR="00087F46" w:rsidRPr="00376C18" w14:paraId="5963DA20" w14:textId="77777777" w:rsidTr="00FE2297">
        <w:tc>
          <w:tcPr>
            <w:tcW w:w="1812" w:type="pct"/>
            <w:shd w:val="clear" w:color="auto" w:fill="auto"/>
          </w:tcPr>
          <w:p w14:paraId="03B8934A" w14:textId="77777777" w:rsidR="00087F46" w:rsidRPr="00376C18" w:rsidRDefault="00087F46" w:rsidP="00FE2297">
            <w:pPr>
              <w:widowControl w:val="0"/>
              <w:suppressAutoHyphens/>
              <w:rPr>
                <w:sz w:val="20"/>
                <w:szCs w:val="20"/>
              </w:rPr>
            </w:pPr>
            <w:r w:rsidRPr="00376C18">
              <w:rPr>
                <w:sz w:val="20"/>
                <w:szCs w:val="20"/>
              </w:rPr>
              <w:t>Calibration (type, number of data points)</w:t>
            </w:r>
          </w:p>
        </w:tc>
        <w:tc>
          <w:tcPr>
            <w:tcW w:w="3188" w:type="pct"/>
            <w:shd w:val="clear" w:color="auto" w:fill="auto"/>
          </w:tcPr>
          <w:p w14:paraId="5AF73973"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Linear, (7 point), r</w:t>
            </w:r>
            <w:r w:rsidRPr="00376C18">
              <w:rPr>
                <w:noProof w:val="0"/>
                <w:sz w:val="20"/>
                <w:szCs w:val="20"/>
                <w:vertAlign w:val="superscript"/>
                <w:lang w:val="en-US"/>
              </w:rPr>
              <w:t>2</w:t>
            </w:r>
            <w:r w:rsidRPr="00376C18">
              <w:rPr>
                <w:noProof w:val="0"/>
                <w:sz w:val="20"/>
                <w:szCs w:val="20"/>
                <w:lang w:val="en-US"/>
              </w:rPr>
              <w:t>= 0.9997</w:t>
            </w:r>
          </w:p>
        </w:tc>
      </w:tr>
      <w:tr w:rsidR="00087F46" w:rsidRPr="00376C18" w14:paraId="1E5A7AA9" w14:textId="77777777" w:rsidTr="00FE2297">
        <w:tc>
          <w:tcPr>
            <w:tcW w:w="1812" w:type="pct"/>
            <w:shd w:val="clear" w:color="auto" w:fill="auto"/>
          </w:tcPr>
          <w:p w14:paraId="66B3E64C" w14:textId="77777777" w:rsidR="00087F46" w:rsidRPr="00376C18" w:rsidRDefault="00087F46" w:rsidP="00FE2297">
            <w:pPr>
              <w:widowControl w:val="0"/>
              <w:suppressAutoHyphens/>
              <w:rPr>
                <w:sz w:val="20"/>
                <w:szCs w:val="20"/>
              </w:rPr>
            </w:pPr>
            <w:r w:rsidRPr="00376C18">
              <w:rPr>
                <w:sz w:val="20"/>
                <w:szCs w:val="20"/>
              </w:rPr>
              <w:t>Calibration range</w:t>
            </w:r>
          </w:p>
        </w:tc>
        <w:tc>
          <w:tcPr>
            <w:tcW w:w="3188" w:type="pct"/>
            <w:shd w:val="clear" w:color="auto" w:fill="auto"/>
          </w:tcPr>
          <w:p w14:paraId="1E96E84C"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20-2000 ng/mL</w:t>
            </w:r>
          </w:p>
        </w:tc>
      </w:tr>
      <w:tr w:rsidR="00087F46" w:rsidRPr="00376C18" w14:paraId="2D0F91A6" w14:textId="77777777" w:rsidTr="00FE2297">
        <w:tc>
          <w:tcPr>
            <w:tcW w:w="1812" w:type="pct"/>
            <w:shd w:val="clear" w:color="auto" w:fill="auto"/>
          </w:tcPr>
          <w:p w14:paraId="10207113" w14:textId="77777777" w:rsidR="00087F46" w:rsidRPr="00376C18" w:rsidRDefault="00087F46" w:rsidP="00FE2297">
            <w:pPr>
              <w:widowControl w:val="0"/>
              <w:suppressAutoHyphens/>
              <w:rPr>
                <w:sz w:val="20"/>
                <w:szCs w:val="20"/>
              </w:rPr>
            </w:pPr>
            <w:r w:rsidRPr="00376C18">
              <w:rPr>
                <w:sz w:val="20"/>
                <w:szCs w:val="20"/>
              </w:rPr>
              <w:t>Limit of quantification</w:t>
            </w:r>
          </w:p>
        </w:tc>
        <w:tc>
          <w:tcPr>
            <w:tcW w:w="3188" w:type="pct"/>
            <w:shd w:val="clear" w:color="auto" w:fill="auto"/>
          </w:tcPr>
          <w:p w14:paraId="479EAAE9" w14:textId="77777777" w:rsidR="00087F46" w:rsidRPr="00376C18" w:rsidRDefault="00087F46" w:rsidP="00FE2297">
            <w:pPr>
              <w:pStyle w:val="RepTable"/>
              <w:suppressAutoHyphens/>
              <w:rPr>
                <w:noProof w:val="0"/>
                <w:sz w:val="20"/>
                <w:szCs w:val="20"/>
                <w:lang w:val="en-US"/>
              </w:rPr>
            </w:pPr>
            <w:r w:rsidRPr="00376C18">
              <w:rPr>
                <w:noProof w:val="0"/>
                <w:sz w:val="20"/>
                <w:szCs w:val="20"/>
                <w:lang w:val="en-US"/>
              </w:rPr>
              <w:t xml:space="preserve">9 </w:t>
            </w:r>
            <w:proofErr w:type="spellStart"/>
            <w:r w:rsidRPr="00376C18">
              <w:rPr>
                <w:noProof w:val="0"/>
                <w:sz w:val="20"/>
                <w:szCs w:val="20"/>
                <w:lang w:val="en-US"/>
              </w:rPr>
              <w:t>μg</w:t>
            </w:r>
            <w:proofErr w:type="spellEnd"/>
            <w:r w:rsidRPr="00376C18">
              <w:rPr>
                <w:noProof w:val="0"/>
                <w:sz w:val="20"/>
                <w:szCs w:val="20"/>
                <w:lang w:val="en-US"/>
              </w:rPr>
              <w:t>/m</w:t>
            </w:r>
            <w:r w:rsidRPr="00376C18">
              <w:rPr>
                <w:noProof w:val="0"/>
                <w:sz w:val="20"/>
                <w:szCs w:val="20"/>
                <w:vertAlign w:val="superscript"/>
                <w:lang w:val="en-US"/>
              </w:rPr>
              <w:t>3</w:t>
            </w:r>
          </w:p>
        </w:tc>
      </w:tr>
    </w:tbl>
    <w:p w14:paraId="49536173" w14:textId="77777777" w:rsidR="00087F46" w:rsidRPr="00D01B1A" w:rsidRDefault="00087F46" w:rsidP="00FE2297">
      <w:pPr>
        <w:suppressAutoHyphens/>
        <w:rPr>
          <w:b/>
          <w:bCs/>
          <w:highlight w:val="cyan"/>
        </w:rPr>
      </w:pPr>
    </w:p>
    <w:p w14:paraId="1ECE51F2" w14:textId="77777777" w:rsidR="00087F46" w:rsidRPr="004262B1" w:rsidRDefault="00087F46" w:rsidP="00FE2297">
      <w:pPr>
        <w:keepNext/>
        <w:suppressAutoHyphens/>
        <w:rPr>
          <w:rFonts w:ascii="Times New Roman" w:hAnsi="Times New Roman" w:cs="Times New Roman"/>
          <w:b/>
          <w:bCs/>
          <w:sz w:val="22"/>
        </w:rPr>
      </w:pPr>
      <w:r w:rsidRPr="004262B1">
        <w:rPr>
          <w:rFonts w:ascii="Times New Roman" w:hAnsi="Times New Roman" w:cs="Times New Roman"/>
          <w:b/>
          <w:bCs/>
          <w:sz w:val="22"/>
        </w:rPr>
        <w:t>Conclusion</w:t>
      </w:r>
    </w:p>
    <w:p w14:paraId="6C2A6A3B" w14:textId="10A8F2D4" w:rsidR="00CF4086" w:rsidRPr="00D01B1A" w:rsidRDefault="00087F46" w:rsidP="00FE2297">
      <w:pPr>
        <w:pStyle w:val="StyleOECD-BASIS-TEXTLeft"/>
        <w:rPr>
          <w:color w:val="auto"/>
          <w:sz w:val="22"/>
          <w:vertAlign w:val="superscript"/>
          <w:lang w:val="en-US" w:eastAsia="de-DE"/>
        </w:rPr>
      </w:pPr>
      <w:r w:rsidRPr="00D01B1A">
        <w:rPr>
          <w:color w:val="auto"/>
          <w:sz w:val="22"/>
          <w:lang w:val="en-US" w:eastAsia="de-DE"/>
        </w:rPr>
        <w:t xml:space="preserve">The method is suitable for detection of residues in air to an LOQ of 9 </w:t>
      </w:r>
      <w:proofErr w:type="spellStart"/>
      <w:r w:rsidRPr="00D01B1A">
        <w:rPr>
          <w:color w:val="auto"/>
          <w:sz w:val="22"/>
          <w:lang w:val="en-US" w:eastAsia="de-DE"/>
        </w:rPr>
        <w:t>μg</w:t>
      </w:r>
      <w:proofErr w:type="spellEnd"/>
      <w:r w:rsidRPr="00D01B1A">
        <w:rPr>
          <w:color w:val="auto"/>
          <w:sz w:val="22"/>
          <w:lang w:val="en-US" w:eastAsia="de-DE"/>
        </w:rPr>
        <w:t>/m</w:t>
      </w:r>
      <w:r w:rsidRPr="00D01B1A">
        <w:rPr>
          <w:color w:val="auto"/>
          <w:sz w:val="22"/>
          <w:vertAlign w:val="superscript"/>
          <w:lang w:val="en-US" w:eastAsia="de-DE"/>
        </w:rPr>
        <w:t>3</w:t>
      </w:r>
    </w:p>
    <w:p w14:paraId="323A57EA" w14:textId="77777777" w:rsidR="00087F46" w:rsidRPr="00D01B1A" w:rsidRDefault="00087F46" w:rsidP="00FE2297">
      <w:pPr>
        <w:pStyle w:val="RepAppendix4"/>
        <w:rPr>
          <w:lang w:val="en-US"/>
        </w:rPr>
      </w:pPr>
      <w:r w:rsidRPr="00D01B1A">
        <w:rPr>
          <w:lang w:val="en-US"/>
        </w:rPr>
        <w:t xml:space="preserve">Description of Methods for the Analysis of Body Fluids and Tissues (KCP 5.2) </w:t>
      </w:r>
    </w:p>
    <w:p w14:paraId="034B76DD" w14:textId="5CAB4872" w:rsidR="00087F46" w:rsidRPr="00D01B1A" w:rsidRDefault="00087F46" w:rsidP="00FE2297">
      <w:pPr>
        <w:pStyle w:val="RepStandard"/>
      </w:pPr>
      <w:r w:rsidRPr="00D01B1A">
        <w:t>No methods required as Propamocarb is neither toxic (T) or very toxic (T+) or classified according to GHS as acute toxic (Cat1-3), CMR (Cat.1) or STOT (Cat.1).  However, analytical methods are provided for the determination of Propamocarb in animal tissue.  Please refer to Section „Description of analytical methods for the determination of residues in animal matrices (KCP 5.2)“ above.</w:t>
      </w:r>
    </w:p>
    <w:p w14:paraId="011BC160" w14:textId="77777777" w:rsidR="00087F46" w:rsidRPr="00D01B1A" w:rsidRDefault="00087F46" w:rsidP="00FE2297">
      <w:pPr>
        <w:pStyle w:val="RepAppendix4"/>
        <w:rPr>
          <w:lang w:val="en-US"/>
        </w:rPr>
      </w:pPr>
      <w:r w:rsidRPr="00D01B1A">
        <w:rPr>
          <w:lang w:val="en-US"/>
        </w:rPr>
        <w:t>A.2.A.9</w:t>
      </w:r>
      <w:r w:rsidRPr="00D01B1A">
        <w:rPr>
          <w:lang w:val="en-US"/>
        </w:rPr>
        <w:tab/>
        <w:t>Other Studies/ Information</w:t>
      </w:r>
    </w:p>
    <w:p w14:paraId="7208E28E" w14:textId="586DD150" w:rsidR="000E0B1B" w:rsidRPr="00087F46" w:rsidRDefault="00087F46" w:rsidP="004C63E7">
      <w:pPr>
        <w:pStyle w:val="RepStandard"/>
      </w:pPr>
      <w:r w:rsidRPr="00D01B1A">
        <w:t>No new or additional studies have been submitted</w:t>
      </w:r>
    </w:p>
    <w:sectPr w:rsidR="000E0B1B" w:rsidRPr="00087F46" w:rsidSect="00FE2297">
      <w:pgSz w:w="11907" w:h="16840" w:code="9"/>
      <w:pgMar w:top="1418" w:right="1134"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AB05D" w14:textId="77777777" w:rsidR="00B15DBA" w:rsidRPr="00D01B1A" w:rsidRDefault="00B15DBA">
      <w:pPr>
        <w:spacing w:after="0" w:line="240" w:lineRule="auto"/>
      </w:pPr>
      <w:r w:rsidRPr="00D01B1A">
        <w:separator/>
      </w:r>
    </w:p>
  </w:endnote>
  <w:endnote w:type="continuationSeparator" w:id="0">
    <w:p w14:paraId="339030B1" w14:textId="77777777" w:rsidR="00B15DBA" w:rsidRPr="00D01B1A" w:rsidRDefault="00B15DBA">
      <w:pPr>
        <w:spacing w:after="0" w:line="240" w:lineRule="auto"/>
      </w:pPr>
      <w:r w:rsidRPr="00D01B1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D78E2" w14:textId="79EF0297" w:rsidR="00FE2297" w:rsidRPr="00D01B1A" w:rsidRDefault="00FE2297" w:rsidP="00FE2297">
    <w:pPr>
      <w:pStyle w:val="Stopka"/>
      <w:framePr w:wrap="around" w:vAnchor="text" w:hAnchor="margin" w:xAlign="right" w:y="1"/>
      <w:rPr>
        <w:rStyle w:val="Numerstrony"/>
      </w:rPr>
    </w:pPr>
    <w:r w:rsidRPr="00D01B1A">
      <w:rPr>
        <w:rStyle w:val="Numerstrony"/>
      </w:rPr>
      <w:fldChar w:fldCharType="begin"/>
    </w:r>
    <w:r w:rsidRPr="00D01B1A">
      <w:rPr>
        <w:rStyle w:val="Numerstrony"/>
      </w:rPr>
      <w:instrText xml:space="preserve">PAGE  </w:instrText>
    </w:r>
    <w:r w:rsidRPr="00D01B1A">
      <w:rPr>
        <w:rStyle w:val="Numerstrony"/>
      </w:rPr>
      <w:fldChar w:fldCharType="separate"/>
    </w:r>
    <w:r w:rsidRPr="00D01B1A">
      <w:rPr>
        <w:rStyle w:val="Numerstrony"/>
      </w:rPr>
      <w:t>27</w:t>
    </w:r>
    <w:r w:rsidRPr="00D01B1A">
      <w:rPr>
        <w:rStyle w:val="Numerstrony"/>
      </w:rPr>
      <w:fldChar w:fldCharType="end"/>
    </w:r>
  </w:p>
  <w:p w14:paraId="55F33A96" w14:textId="77777777" w:rsidR="00FE2297" w:rsidRPr="00D01B1A" w:rsidRDefault="00FE2297" w:rsidP="00FE2297">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6CB95" w14:textId="17D3C065" w:rsidR="00FE2297" w:rsidRDefault="00FE2297">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E3BE7" w14:textId="1CBCF370" w:rsidR="00FE2297" w:rsidRPr="00D01B1A" w:rsidRDefault="00FE2297" w:rsidP="00FE2297">
    <w:pPr>
      <w:pStyle w:val="Stopka"/>
      <w:tabs>
        <w:tab w:val="clear" w:pos="9072"/>
        <w:tab w:val="right" w:pos="14566"/>
      </w:tabs>
      <w:rPr>
        <w:rFonts w:ascii="Arial" w:hAnsi="Arial" w:cs="Arial"/>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1FC5A" w14:textId="4E0479AE" w:rsidR="00FE2297" w:rsidRDefault="00FE2297">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FF074" w14:textId="13CD8217" w:rsidR="00FE2297" w:rsidRDefault="00FE2297">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9F935" w14:textId="0A5FAF1C" w:rsidR="00FE2297" w:rsidRDefault="00FE2297">
    <w:pPr>
      <w:pStyle w:val="Stopk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6298E" w14:textId="50A5F974" w:rsidR="00FE2297" w:rsidRDefault="00FE2297">
    <w:pPr>
      <w:pStyle w:val="Stopk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6F637" w14:textId="3595D8AB" w:rsidR="00FE2297" w:rsidRDefault="00FE2297">
    <w:pPr>
      <w:pStyle w:val="Stopk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39BD1" w14:textId="6F80A70F" w:rsidR="00FE2297" w:rsidRPr="00D01B1A" w:rsidRDefault="00FE2297" w:rsidP="00FE2297">
    <w:pPr>
      <w:pStyle w:val="Stopka"/>
      <w:tabs>
        <w:tab w:val="clear" w:pos="9072"/>
        <w:tab w:val="right" w:pos="9356"/>
      </w:tabs>
      <w:rPr>
        <w:rFonts w:ascii="Arial" w:hAnsi="Arial" w:cs="Arial"/>
        <w:sz w:val="16"/>
        <w:szCs w:val="16"/>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33E2E" w14:textId="26A05243" w:rsidR="00FE2297" w:rsidRDefault="00FE22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E5B43" w14:textId="3BF5B5E3" w:rsidR="00FE2297" w:rsidRPr="00D01B1A" w:rsidRDefault="00FE2297" w:rsidP="00FE2297">
    <w:pPr>
      <w:pStyle w:val="Stopka"/>
      <w:tabs>
        <w:tab w:val="clear" w:pos="9072"/>
        <w:tab w:val="right" w:pos="9354"/>
      </w:tabs>
      <w:rPr>
        <w:rFonts w:ascii="Arial" w:hAnsi="Arial" w:cs="Arial"/>
        <w:sz w:val="16"/>
        <w:szCs w:val="16"/>
      </w:rPr>
    </w:pPr>
    <w:r w:rsidRPr="00D01B1A">
      <w:rPr>
        <w:rFonts w:ascii="Arial" w:hAnsi="Arial" w:cs="Arial"/>
        <w:sz w:val="16"/>
        <w:szCs w:val="16"/>
      </w:rPr>
      <w:tab/>
    </w:r>
    <w:r w:rsidRPr="00D01B1A">
      <w:rPr>
        <w:rFonts w:ascii="Arial" w:hAnsi="Arial" w:cs="Arial"/>
        <w:sz w:val="16"/>
        <w:szCs w:val="16"/>
      </w:rPr>
      <w:tab/>
    </w:r>
    <w:r w:rsidR="000913F9">
      <w:rPr>
        <w:rFonts w:ascii="Arial" w:hAnsi="Arial" w:cs="Arial"/>
        <w:sz w:val="16"/>
        <w:szCs w:val="16"/>
      </w:rPr>
      <w:t>XXXX</w:t>
    </w:r>
    <w:r w:rsidRPr="00D01B1A">
      <w:rPr>
        <w:rFonts w:ascii="Arial" w:hAnsi="Arial" w:cs="Arial"/>
        <w:sz w:val="16"/>
        <w:szCs w:val="16"/>
      </w:rPr>
      <w:t xml:space="preserve"> </w:t>
    </w:r>
    <w:proofErr w:type="spellStart"/>
    <w:r w:rsidRPr="00D01B1A">
      <w:rPr>
        <w:rFonts w:ascii="Arial" w:hAnsi="Arial" w:cs="Arial"/>
        <w:sz w:val="16"/>
        <w:szCs w:val="16"/>
      </w:rPr>
      <w:t>DocID</w:t>
    </w:r>
    <w:proofErr w:type="spellEnd"/>
    <w:r w:rsidRPr="00D01B1A">
      <w:rPr>
        <w:rFonts w:ascii="Arial" w:hAnsi="Arial" w:cs="Arial"/>
        <w:sz w:val="16"/>
        <w:szCs w:val="16"/>
      </w:rPr>
      <w:t xml:space="preserve"> </w:t>
    </w:r>
    <w:r w:rsidRPr="00063DA1">
      <w:rPr>
        <w:rFonts w:ascii="Arial" w:hAnsi="Arial" w:cs="Arial"/>
        <w:sz w:val="16"/>
        <w:szCs w:val="16"/>
        <w:highlight w:val="yellow"/>
      </w:rPr>
      <w:t>2024/2031092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4BAC3" w14:textId="1D4527B3" w:rsidR="00FE2297" w:rsidRPr="00D01B1A" w:rsidRDefault="00FE2297" w:rsidP="00FE2297">
    <w:pPr>
      <w:pStyle w:val="Stopka"/>
      <w:tabs>
        <w:tab w:val="clear" w:pos="9072"/>
        <w:tab w:val="right" w:pos="9354"/>
      </w:tabs>
      <w:rPr>
        <w:rFonts w:ascii="Arial" w:hAnsi="Arial" w:cs="Arial"/>
        <w:sz w:val="16"/>
        <w:szCs w:val="16"/>
      </w:rPr>
    </w:pPr>
    <w:bookmarkStart w:id="0" w:name="AuthorName"/>
    <w:r w:rsidRPr="00D01B1A">
      <w:rPr>
        <w:rFonts w:ascii="Arial" w:hAnsi="Arial" w:cs="Arial"/>
        <w:sz w:val="16"/>
        <w:szCs w:val="16"/>
      </w:rPr>
      <w:t>Author</w:t>
    </w:r>
    <w:bookmarkEnd w:id="0"/>
    <w:r w:rsidRPr="00D01B1A">
      <w:rPr>
        <w:rFonts w:ascii="Arial" w:hAnsi="Arial" w:cs="Arial"/>
        <w:sz w:val="16"/>
        <w:szCs w:val="16"/>
      </w:rPr>
      <w:t>/</w:t>
    </w:r>
    <w:bookmarkStart w:id="1" w:name="ContributorsInitials"/>
    <w:r w:rsidRPr="00D01B1A">
      <w:rPr>
        <w:rFonts w:ascii="Arial" w:hAnsi="Arial" w:cs="Arial"/>
        <w:sz w:val="16"/>
        <w:szCs w:val="16"/>
      </w:rPr>
      <w:t>Contributor</w:t>
    </w:r>
    <w:bookmarkEnd w:id="1"/>
    <w:r w:rsidRPr="00D01B1A">
      <w:rPr>
        <w:rFonts w:ascii="Arial" w:hAnsi="Arial" w:cs="Arial"/>
        <w:sz w:val="16"/>
        <w:szCs w:val="16"/>
      </w:rPr>
      <w:tab/>
    </w:r>
    <w:r w:rsidRPr="00D01B1A">
      <w:rPr>
        <w:rFonts w:ascii="Arial" w:hAnsi="Arial" w:cs="Arial"/>
        <w:sz w:val="16"/>
        <w:szCs w:val="16"/>
      </w:rPr>
      <w:tab/>
      <w:t xml:space="preserve">BASF </w:t>
    </w:r>
    <w:proofErr w:type="spellStart"/>
    <w:r w:rsidRPr="00D01B1A">
      <w:rPr>
        <w:rFonts w:ascii="Arial" w:hAnsi="Arial" w:cs="Arial"/>
        <w:sz w:val="16"/>
        <w:szCs w:val="16"/>
      </w:rPr>
      <w:t>DocID</w:t>
    </w:r>
    <w:proofErr w:type="spell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E3BC9" w14:textId="20E571A2" w:rsidR="00FE2297" w:rsidRDefault="00FE2297">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A379C" w14:textId="497ECF59" w:rsidR="00FE2297" w:rsidRPr="00D01B1A" w:rsidRDefault="00FE2297" w:rsidP="00FE2297">
    <w:pPr>
      <w:pStyle w:val="Stopka"/>
      <w:tabs>
        <w:tab w:val="clear" w:pos="9072"/>
        <w:tab w:val="right" w:pos="9354"/>
      </w:tabs>
      <w:rPr>
        <w:rFonts w:ascii="Arial" w:hAnsi="Arial" w:cs="Arial"/>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DDFCF" w14:textId="3CBD6956" w:rsidR="00FE2297" w:rsidRDefault="00FE2297">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6817D" w14:textId="175F43EC" w:rsidR="00FE2297" w:rsidRDefault="00FE2297">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69297" w14:textId="60577CE5" w:rsidR="00FE2297" w:rsidRPr="00D01B1A" w:rsidRDefault="00FE2297" w:rsidP="00FE2297">
    <w:pPr>
      <w:pStyle w:val="Stopka"/>
      <w:tabs>
        <w:tab w:val="clear" w:pos="9072"/>
        <w:tab w:val="right" w:pos="9354"/>
      </w:tabs>
      <w:rPr>
        <w:rFonts w:ascii="Arial" w:hAnsi="Arial" w:cs="Arial"/>
        <w:sz w:val="16"/>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2326F" w14:textId="318898B7" w:rsidR="00FE2297" w:rsidRDefault="00FE22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7B44B" w14:textId="77777777" w:rsidR="00B15DBA" w:rsidRPr="00D01B1A" w:rsidRDefault="00B15DBA">
      <w:pPr>
        <w:spacing w:after="0" w:line="240" w:lineRule="auto"/>
      </w:pPr>
      <w:r w:rsidRPr="00D01B1A">
        <w:separator/>
      </w:r>
    </w:p>
  </w:footnote>
  <w:footnote w:type="continuationSeparator" w:id="0">
    <w:p w14:paraId="04F14307" w14:textId="77777777" w:rsidR="00B15DBA" w:rsidRPr="00D01B1A" w:rsidRDefault="00B15DBA">
      <w:pPr>
        <w:spacing w:after="0" w:line="240" w:lineRule="auto"/>
      </w:pPr>
      <w:r w:rsidRPr="00D01B1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2013C" w14:textId="63B7CA50" w:rsidR="00FE2297" w:rsidRPr="00D01B1A" w:rsidRDefault="00FE2297" w:rsidP="004648F7">
    <w:pPr>
      <w:pStyle w:val="RepPageHeader"/>
      <w:framePr w:w="2313" w:h="363" w:wrap="notBeside" w:vAnchor="text" w:hAnchor="margin" w:xAlign="right" w:y="448" w:anchorLock="1"/>
      <w:jc w:val="right"/>
      <w:rPr>
        <w:rFonts w:ascii="Arial" w:hAnsi="Arial" w:cs="Arial"/>
        <w:sz w:val="16"/>
        <w:szCs w:val="16"/>
        <w:lang w:val="en-US"/>
      </w:rPr>
    </w:pPr>
    <w:r w:rsidRPr="00D01B1A">
      <w:rPr>
        <w:rStyle w:val="Numerstrony"/>
        <w:rFonts w:ascii="Arial" w:hAnsi="Arial" w:cs="Arial"/>
        <w:sz w:val="16"/>
        <w:szCs w:val="16"/>
        <w:lang w:val="en-US"/>
      </w:rPr>
      <w:br/>
    </w:r>
  </w:p>
  <w:p w14:paraId="79C59DF7" w14:textId="77777777" w:rsidR="00FE2297" w:rsidRPr="00D01B1A" w:rsidRDefault="00FE2297" w:rsidP="00FE22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2C549" w14:textId="77777777" w:rsidR="00FE2297" w:rsidRPr="00D01B1A" w:rsidRDefault="00FE2297">
    <w:pPr>
      <w:pStyle w:val="Nagwek"/>
    </w:pPr>
    <w:r w:rsidRPr="00D01B1A">
      <w:rPr>
        <w:noProof/>
        <w:lang w:val="en-GB" w:eastAsia="en-GB"/>
      </w:rPr>
      <w:drawing>
        <wp:anchor distT="0" distB="0" distL="114300" distR="114300" simplePos="0" relativeHeight="251659264" behindDoc="0" locked="0" layoutInCell="1" allowOverlap="1" wp14:anchorId="01734CED" wp14:editId="3F5ADD2A">
          <wp:simplePos x="0" y="0"/>
          <wp:positionH relativeFrom="column">
            <wp:posOffset>4815205</wp:posOffset>
          </wp:positionH>
          <wp:positionV relativeFrom="paragraph">
            <wp:posOffset>-273050</wp:posOffset>
          </wp:positionV>
          <wp:extent cx="1310640" cy="658495"/>
          <wp:effectExtent l="0" t="0" r="0" b="0"/>
          <wp:wrapNone/>
          <wp:docPr id="1" name="Bild 3" descr="BASFw_bl45tr_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ASFw_bl45tr_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6584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536"/>
      <w:gridCol w:w="4536"/>
    </w:tblGrid>
    <w:tr w:rsidR="00FE2297" w:rsidRPr="00D01B1A" w14:paraId="040F1208" w14:textId="77777777" w:rsidTr="00FE2297">
      <w:tc>
        <w:tcPr>
          <w:tcW w:w="2500" w:type="pct"/>
          <w:tcMar>
            <w:left w:w="0" w:type="dxa"/>
            <w:right w:w="0" w:type="dxa"/>
          </w:tcMar>
        </w:tcPr>
        <w:p w14:paraId="21E08E9D" w14:textId="601FAF2A" w:rsidR="00FE2297" w:rsidRPr="00D01B1A" w:rsidRDefault="00FE2297" w:rsidP="00FE2297">
          <w:pPr>
            <w:pStyle w:val="RepPageHeader"/>
            <w:pBdr>
              <w:bottom w:val="single" w:sz="4" w:space="1" w:color="auto"/>
            </w:pBdr>
            <w:rPr>
              <w:rFonts w:ascii="Arial" w:hAnsi="Arial" w:cs="Arial"/>
              <w:sz w:val="16"/>
              <w:szCs w:val="16"/>
              <w:lang w:val="en-US"/>
            </w:rPr>
          </w:pPr>
          <w:r w:rsidRPr="00D01B1A">
            <w:rPr>
              <w:rFonts w:ascii="Arial" w:hAnsi="Arial" w:cs="Arial"/>
              <w:sz w:val="16"/>
              <w:szCs w:val="16"/>
              <w:lang w:val="en-US"/>
            </w:rPr>
            <w:t>BAS 743 03 F / DIVEXO</w:t>
          </w:r>
        </w:p>
        <w:p w14:paraId="3ECBD203" w14:textId="77777777" w:rsidR="00FE2297" w:rsidRPr="00D01B1A" w:rsidRDefault="00FE2297" w:rsidP="00FE2297">
          <w:pPr>
            <w:pStyle w:val="RepPageHeader"/>
            <w:pBdr>
              <w:bottom w:val="single" w:sz="4" w:space="1" w:color="auto"/>
            </w:pBdr>
            <w:rPr>
              <w:rFonts w:ascii="Arial" w:hAnsi="Arial" w:cs="Arial"/>
              <w:sz w:val="16"/>
              <w:szCs w:val="16"/>
              <w:lang w:val="en-US"/>
            </w:rPr>
          </w:pPr>
          <w:r w:rsidRPr="00D01B1A">
            <w:rPr>
              <w:rFonts w:ascii="Arial" w:hAnsi="Arial" w:cs="Arial"/>
              <w:sz w:val="16"/>
              <w:szCs w:val="16"/>
              <w:lang w:val="en-US"/>
            </w:rPr>
            <w:t>Part B – Section 5 - Core Assessment</w:t>
          </w:r>
        </w:p>
        <w:p w14:paraId="2C4480AD" w14:textId="42771ECC" w:rsidR="00FE2297" w:rsidRPr="00D01B1A" w:rsidRDefault="0080738E" w:rsidP="00FE2297">
          <w:pPr>
            <w:pStyle w:val="RepPageHeader"/>
            <w:pBdr>
              <w:bottom w:val="single" w:sz="4" w:space="1" w:color="auto"/>
            </w:pBdr>
            <w:rPr>
              <w:rFonts w:ascii="Arial" w:hAnsi="Arial" w:cs="Arial"/>
              <w:sz w:val="16"/>
              <w:szCs w:val="16"/>
              <w:lang w:val="en-US"/>
            </w:rPr>
          </w:pPr>
          <w:r w:rsidRPr="0080738E">
            <w:rPr>
              <w:rFonts w:ascii="Arial" w:hAnsi="Arial" w:cs="Arial"/>
              <w:sz w:val="16"/>
              <w:szCs w:val="16"/>
            </w:rPr>
            <w:t>V</w:t>
          </w:r>
          <w:r w:rsidR="00FE2297" w:rsidRPr="0080738E">
            <w:rPr>
              <w:rFonts w:ascii="Arial" w:hAnsi="Arial" w:cs="Arial"/>
              <w:sz w:val="16"/>
              <w:szCs w:val="16"/>
            </w:rPr>
            <w:t xml:space="preserve">ersion </w:t>
          </w:r>
          <w:r w:rsidR="003F362F">
            <w:rPr>
              <w:rFonts w:ascii="Arial" w:hAnsi="Arial" w:cs="Arial"/>
              <w:sz w:val="16"/>
              <w:szCs w:val="16"/>
            </w:rPr>
            <w:t>Novem</w:t>
          </w:r>
          <w:r w:rsidR="00FE2297" w:rsidRPr="0080738E">
            <w:rPr>
              <w:rFonts w:ascii="Arial" w:hAnsi="Arial" w:cs="Arial"/>
              <w:sz w:val="16"/>
              <w:szCs w:val="16"/>
            </w:rPr>
            <w:t>ber 2024</w:t>
          </w:r>
        </w:p>
      </w:tc>
      <w:tc>
        <w:tcPr>
          <w:tcW w:w="2500" w:type="pct"/>
          <w:tcMar>
            <w:left w:w="0" w:type="dxa"/>
            <w:right w:w="0" w:type="dxa"/>
          </w:tcMar>
        </w:tcPr>
        <w:p w14:paraId="5B09408B" w14:textId="77777777" w:rsidR="00FE2297" w:rsidRPr="00D01B1A" w:rsidRDefault="00FE2297" w:rsidP="00FE2297">
          <w:pPr>
            <w:pStyle w:val="RepPageHeader"/>
            <w:pBdr>
              <w:bottom w:val="single" w:sz="4" w:space="1" w:color="auto"/>
            </w:pBdr>
            <w:jc w:val="right"/>
            <w:rPr>
              <w:rFonts w:ascii="Arial" w:hAnsi="Arial" w:cs="Arial"/>
              <w:sz w:val="16"/>
              <w:szCs w:val="16"/>
              <w:lang w:val="en-US"/>
            </w:rPr>
          </w:pPr>
          <w:r w:rsidRPr="00D01B1A">
            <w:rPr>
              <w:rFonts w:ascii="Arial" w:hAnsi="Arial" w:cs="Arial"/>
              <w:sz w:val="16"/>
              <w:szCs w:val="16"/>
              <w:lang w:val="en-US"/>
            </w:rPr>
            <w:t>Page</w:t>
          </w:r>
          <w:r w:rsidRPr="00D01B1A">
            <w:rPr>
              <w:rStyle w:val="Numerstrony"/>
              <w:rFonts w:ascii="Arial" w:hAnsi="Arial" w:cs="Arial"/>
              <w:sz w:val="16"/>
              <w:szCs w:val="16"/>
              <w:lang w:val="en-US"/>
            </w:rPr>
            <w:t xml:space="preserve"> </w:t>
          </w:r>
          <w:r w:rsidRPr="00D01B1A">
            <w:rPr>
              <w:rStyle w:val="Numerstrony"/>
              <w:rFonts w:ascii="Arial" w:hAnsi="Arial" w:cs="Arial"/>
              <w:sz w:val="16"/>
              <w:szCs w:val="16"/>
              <w:lang w:val="en-US"/>
            </w:rPr>
            <w:fldChar w:fldCharType="begin"/>
          </w:r>
          <w:r w:rsidRPr="00D01B1A">
            <w:rPr>
              <w:rStyle w:val="Numerstrony"/>
              <w:rFonts w:ascii="Arial" w:hAnsi="Arial" w:cs="Arial"/>
              <w:sz w:val="16"/>
              <w:szCs w:val="16"/>
              <w:lang w:val="en-US"/>
            </w:rPr>
            <w:instrText xml:space="preserve"> PAGE  \* Arabic </w:instrText>
          </w:r>
          <w:r w:rsidRPr="00D01B1A">
            <w:rPr>
              <w:rStyle w:val="Numerstrony"/>
              <w:rFonts w:ascii="Arial" w:hAnsi="Arial" w:cs="Arial"/>
              <w:sz w:val="16"/>
              <w:szCs w:val="16"/>
              <w:lang w:val="en-US"/>
            </w:rPr>
            <w:fldChar w:fldCharType="separate"/>
          </w:r>
          <w:r w:rsidR="003A0DEE">
            <w:rPr>
              <w:rStyle w:val="Numerstrony"/>
              <w:rFonts w:ascii="Arial" w:hAnsi="Arial" w:cs="Arial"/>
              <w:noProof/>
              <w:sz w:val="16"/>
              <w:szCs w:val="16"/>
              <w:lang w:val="en-US"/>
            </w:rPr>
            <w:t>2</w:t>
          </w:r>
          <w:r w:rsidRPr="00D01B1A">
            <w:rPr>
              <w:rStyle w:val="Numerstrony"/>
              <w:rFonts w:ascii="Arial" w:hAnsi="Arial" w:cs="Arial"/>
              <w:sz w:val="16"/>
              <w:szCs w:val="16"/>
              <w:lang w:val="en-US"/>
            </w:rPr>
            <w:fldChar w:fldCharType="end"/>
          </w:r>
          <w:r w:rsidRPr="00D01B1A">
            <w:rPr>
              <w:rStyle w:val="Numerstrony"/>
              <w:rFonts w:ascii="Arial" w:hAnsi="Arial" w:cs="Arial"/>
              <w:sz w:val="16"/>
              <w:szCs w:val="16"/>
              <w:lang w:val="en-US"/>
            </w:rPr>
            <w:t xml:space="preserve"> /</w:t>
          </w:r>
          <w:r w:rsidRPr="00D01B1A">
            <w:rPr>
              <w:rStyle w:val="Numerstrony"/>
              <w:rFonts w:ascii="Arial" w:hAnsi="Arial" w:cs="Arial"/>
              <w:sz w:val="16"/>
              <w:szCs w:val="16"/>
              <w:lang w:val="en-US"/>
            </w:rPr>
            <w:fldChar w:fldCharType="begin"/>
          </w:r>
          <w:r w:rsidRPr="00D01B1A">
            <w:rPr>
              <w:rStyle w:val="Numerstrony"/>
              <w:rFonts w:ascii="Arial" w:hAnsi="Arial" w:cs="Arial"/>
              <w:sz w:val="16"/>
              <w:szCs w:val="16"/>
              <w:lang w:val="en-US"/>
            </w:rPr>
            <w:instrText xml:space="preserve"> NUMPAGES </w:instrText>
          </w:r>
          <w:r w:rsidRPr="00D01B1A">
            <w:rPr>
              <w:rStyle w:val="Numerstrony"/>
              <w:rFonts w:ascii="Arial" w:hAnsi="Arial" w:cs="Arial"/>
              <w:sz w:val="16"/>
              <w:szCs w:val="16"/>
              <w:lang w:val="en-US"/>
            </w:rPr>
            <w:fldChar w:fldCharType="separate"/>
          </w:r>
          <w:r w:rsidR="003A0DEE">
            <w:rPr>
              <w:rStyle w:val="Numerstrony"/>
              <w:rFonts w:ascii="Arial" w:hAnsi="Arial" w:cs="Arial"/>
              <w:noProof/>
              <w:sz w:val="16"/>
              <w:szCs w:val="16"/>
              <w:lang w:val="en-US"/>
            </w:rPr>
            <w:t>249</w:t>
          </w:r>
          <w:r w:rsidRPr="00D01B1A">
            <w:rPr>
              <w:rStyle w:val="Numerstrony"/>
              <w:rFonts w:ascii="Arial" w:hAnsi="Arial" w:cs="Arial"/>
              <w:sz w:val="16"/>
              <w:szCs w:val="16"/>
              <w:lang w:val="en-US"/>
            </w:rPr>
            <w:fldChar w:fldCharType="end"/>
          </w:r>
          <w:r w:rsidRPr="00D01B1A">
            <w:rPr>
              <w:rStyle w:val="Numerstrony"/>
              <w:rFonts w:ascii="Arial" w:hAnsi="Arial" w:cs="Arial"/>
              <w:sz w:val="16"/>
              <w:szCs w:val="16"/>
              <w:lang w:val="en-US"/>
            </w:rPr>
            <w:br/>
          </w:r>
        </w:p>
        <w:p w14:paraId="0CFDEA38" w14:textId="77777777" w:rsidR="00FE2297" w:rsidRPr="00D01B1A" w:rsidRDefault="00FE2297" w:rsidP="00FE2297">
          <w:pPr>
            <w:pStyle w:val="RepPageHeader"/>
            <w:pBdr>
              <w:bottom w:val="single" w:sz="4" w:space="1" w:color="auto"/>
            </w:pBdr>
            <w:jc w:val="right"/>
            <w:rPr>
              <w:rFonts w:ascii="Arial" w:hAnsi="Arial" w:cs="Arial"/>
              <w:sz w:val="16"/>
              <w:szCs w:val="16"/>
              <w:lang w:val="en-US"/>
            </w:rPr>
          </w:pPr>
        </w:p>
      </w:tc>
    </w:tr>
  </w:tbl>
  <w:p w14:paraId="51336C69" w14:textId="77777777" w:rsidR="00FE2297" w:rsidRPr="00D01B1A" w:rsidRDefault="00FE2297" w:rsidP="00FE229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FE2297" w:rsidRPr="00D01B1A" w14:paraId="2A91523D" w14:textId="77777777" w:rsidTr="00FE2297">
      <w:tc>
        <w:tcPr>
          <w:tcW w:w="2500" w:type="pct"/>
          <w:tcMar>
            <w:left w:w="0" w:type="dxa"/>
            <w:right w:w="0" w:type="dxa"/>
          </w:tcMar>
        </w:tcPr>
        <w:p w14:paraId="2B7DE63A" w14:textId="055E13A3" w:rsidR="00FE2297" w:rsidRPr="00D01B1A" w:rsidRDefault="00FE2297" w:rsidP="00FE2297">
          <w:pPr>
            <w:pStyle w:val="RepPageHeader"/>
            <w:pBdr>
              <w:bottom w:val="single" w:sz="4" w:space="1" w:color="auto"/>
            </w:pBdr>
            <w:rPr>
              <w:rFonts w:ascii="Arial" w:hAnsi="Arial" w:cs="Arial"/>
              <w:sz w:val="16"/>
              <w:szCs w:val="16"/>
              <w:lang w:val="en-US"/>
            </w:rPr>
          </w:pPr>
          <w:r w:rsidRPr="00D01B1A">
            <w:rPr>
              <w:rFonts w:ascii="Arial" w:hAnsi="Arial" w:cs="Arial"/>
              <w:sz w:val="16"/>
              <w:szCs w:val="16"/>
              <w:lang w:val="en-US"/>
            </w:rPr>
            <w:t>BAS 743 03 F / DIVEXO</w:t>
          </w:r>
        </w:p>
        <w:p w14:paraId="17F5FD90" w14:textId="77777777" w:rsidR="00FE2297" w:rsidRPr="006D2CF2" w:rsidRDefault="00FE2297" w:rsidP="00FE2297">
          <w:pPr>
            <w:pStyle w:val="RepPageHeader"/>
            <w:pBdr>
              <w:bottom w:val="single" w:sz="4" w:space="1" w:color="auto"/>
            </w:pBdr>
            <w:rPr>
              <w:rFonts w:ascii="Arial" w:hAnsi="Arial" w:cs="Arial"/>
              <w:sz w:val="16"/>
              <w:szCs w:val="16"/>
              <w:lang w:val="en-US"/>
            </w:rPr>
          </w:pPr>
          <w:r w:rsidRPr="00D01B1A">
            <w:rPr>
              <w:rFonts w:ascii="Arial" w:hAnsi="Arial" w:cs="Arial"/>
              <w:sz w:val="16"/>
              <w:szCs w:val="16"/>
              <w:lang w:val="en-US"/>
            </w:rPr>
            <w:t xml:space="preserve">Part B </w:t>
          </w:r>
          <w:r w:rsidRPr="006D2CF2">
            <w:rPr>
              <w:rFonts w:ascii="Arial" w:hAnsi="Arial" w:cs="Arial"/>
              <w:sz w:val="16"/>
              <w:szCs w:val="16"/>
              <w:lang w:val="en-US"/>
            </w:rPr>
            <w:t>– Section 5 - Core Assessment</w:t>
          </w:r>
        </w:p>
        <w:p w14:paraId="530D4385" w14:textId="4DFF196B" w:rsidR="00FE2297" w:rsidRPr="00D01B1A" w:rsidRDefault="0080738E" w:rsidP="00FE2297">
          <w:pPr>
            <w:pStyle w:val="RepPageHeader"/>
            <w:pBdr>
              <w:bottom w:val="single" w:sz="4" w:space="1" w:color="auto"/>
            </w:pBdr>
            <w:rPr>
              <w:rFonts w:ascii="Arial" w:hAnsi="Arial" w:cs="Arial"/>
              <w:sz w:val="16"/>
              <w:szCs w:val="16"/>
              <w:lang w:val="en-US"/>
            </w:rPr>
          </w:pPr>
          <w:r w:rsidRPr="0080738E">
            <w:rPr>
              <w:rFonts w:ascii="Arial" w:hAnsi="Arial" w:cs="Arial"/>
              <w:sz w:val="16"/>
              <w:szCs w:val="16"/>
            </w:rPr>
            <w:t xml:space="preserve">Version </w:t>
          </w:r>
          <w:r w:rsidR="003F362F">
            <w:rPr>
              <w:rFonts w:ascii="Arial" w:hAnsi="Arial" w:cs="Arial"/>
              <w:sz w:val="16"/>
              <w:szCs w:val="16"/>
            </w:rPr>
            <w:t>Novem</w:t>
          </w:r>
          <w:r w:rsidRPr="0080738E">
            <w:rPr>
              <w:rFonts w:ascii="Arial" w:hAnsi="Arial" w:cs="Arial"/>
              <w:sz w:val="16"/>
              <w:szCs w:val="16"/>
            </w:rPr>
            <w:t>ber 2024</w:t>
          </w:r>
        </w:p>
      </w:tc>
      <w:tc>
        <w:tcPr>
          <w:tcW w:w="2500" w:type="pct"/>
          <w:tcMar>
            <w:left w:w="0" w:type="dxa"/>
            <w:right w:w="0" w:type="dxa"/>
          </w:tcMar>
        </w:tcPr>
        <w:p w14:paraId="3EE426B9" w14:textId="77777777" w:rsidR="00FE2297" w:rsidRPr="00D01B1A" w:rsidRDefault="00FE2297" w:rsidP="00FE2297">
          <w:pPr>
            <w:pStyle w:val="RepPageHeader"/>
            <w:pBdr>
              <w:bottom w:val="single" w:sz="4" w:space="1" w:color="auto"/>
            </w:pBdr>
            <w:jc w:val="right"/>
            <w:rPr>
              <w:rFonts w:ascii="Arial" w:hAnsi="Arial" w:cs="Arial"/>
              <w:sz w:val="16"/>
              <w:szCs w:val="16"/>
              <w:lang w:val="en-US"/>
            </w:rPr>
          </w:pPr>
          <w:r w:rsidRPr="00D01B1A">
            <w:rPr>
              <w:rFonts w:ascii="Arial" w:hAnsi="Arial" w:cs="Arial"/>
              <w:sz w:val="16"/>
              <w:szCs w:val="16"/>
              <w:lang w:val="en-US"/>
            </w:rPr>
            <w:t>Page</w:t>
          </w:r>
          <w:r w:rsidRPr="00D01B1A">
            <w:rPr>
              <w:rStyle w:val="Numerstrony"/>
              <w:rFonts w:ascii="Arial" w:hAnsi="Arial" w:cs="Arial"/>
              <w:sz w:val="16"/>
              <w:szCs w:val="16"/>
              <w:lang w:val="en-US"/>
            </w:rPr>
            <w:t xml:space="preserve"> </w:t>
          </w:r>
          <w:r w:rsidRPr="00D01B1A">
            <w:rPr>
              <w:rStyle w:val="Numerstrony"/>
              <w:rFonts w:ascii="Arial" w:hAnsi="Arial" w:cs="Arial"/>
              <w:sz w:val="16"/>
              <w:szCs w:val="16"/>
              <w:lang w:val="en-US"/>
            </w:rPr>
            <w:fldChar w:fldCharType="begin"/>
          </w:r>
          <w:r w:rsidRPr="00D01B1A">
            <w:rPr>
              <w:rStyle w:val="Numerstrony"/>
              <w:rFonts w:ascii="Arial" w:hAnsi="Arial" w:cs="Arial"/>
              <w:sz w:val="16"/>
              <w:szCs w:val="16"/>
              <w:lang w:val="en-US"/>
            </w:rPr>
            <w:instrText xml:space="preserve"> PAGE  \* Arabic </w:instrText>
          </w:r>
          <w:r w:rsidRPr="00D01B1A">
            <w:rPr>
              <w:rStyle w:val="Numerstrony"/>
              <w:rFonts w:ascii="Arial" w:hAnsi="Arial" w:cs="Arial"/>
              <w:sz w:val="16"/>
              <w:szCs w:val="16"/>
              <w:lang w:val="en-US"/>
            </w:rPr>
            <w:fldChar w:fldCharType="separate"/>
          </w:r>
          <w:r w:rsidR="003A0DEE">
            <w:rPr>
              <w:rStyle w:val="Numerstrony"/>
              <w:rFonts w:ascii="Arial" w:hAnsi="Arial" w:cs="Arial"/>
              <w:noProof/>
              <w:sz w:val="16"/>
              <w:szCs w:val="16"/>
              <w:lang w:val="en-US"/>
            </w:rPr>
            <w:t>4</w:t>
          </w:r>
          <w:r w:rsidRPr="00D01B1A">
            <w:rPr>
              <w:rStyle w:val="Numerstrony"/>
              <w:rFonts w:ascii="Arial" w:hAnsi="Arial" w:cs="Arial"/>
              <w:sz w:val="16"/>
              <w:szCs w:val="16"/>
              <w:lang w:val="en-US"/>
            </w:rPr>
            <w:fldChar w:fldCharType="end"/>
          </w:r>
          <w:r w:rsidRPr="00D01B1A">
            <w:rPr>
              <w:rStyle w:val="Numerstrony"/>
              <w:rFonts w:ascii="Arial" w:hAnsi="Arial" w:cs="Arial"/>
              <w:sz w:val="16"/>
              <w:szCs w:val="16"/>
              <w:lang w:val="en-US"/>
            </w:rPr>
            <w:t xml:space="preserve"> /</w:t>
          </w:r>
          <w:r w:rsidRPr="00D01B1A">
            <w:rPr>
              <w:rStyle w:val="Numerstrony"/>
              <w:rFonts w:ascii="Arial" w:hAnsi="Arial" w:cs="Arial"/>
              <w:sz w:val="16"/>
              <w:szCs w:val="16"/>
              <w:lang w:val="en-US"/>
            </w:rPr>
            <w:fldChar w:fldCharType="begin"/>
          </w:r>
          <w:r w:rsidRPr="00D01B1A">
            <w:rPr>
              <w:rStyle w:val="Numerstrony"/>
              <w:rFonts w:ascii="Arial" w:hAnsi="Arial" w:cs="Arial"/>
              <w:sz w:val="16"/>
              <w:szCs w:val="16"/>
              <w:lang w:val="en-US"/>
            </w:rPr>
            <w:instrText xml:space="preserve"> NUMPAGES </w:instrText>
          </w:r>
          <w:r w:rsidRPr="00D01B1A">
            <w:rPr>
              <w:rStyle w:val="Numerstrony"/>
              <w:rFonts w:ascii="Arial" w:hAnsi="Arial" w:cs="Arial"/>
              <w:sz w:val="16"/>
              <w:szCs w:val="16"/>
              <w:lang w:val="en-US"/>
            </w:rPr>
            <w:fldChar w:fldCharType="separate"/>
          </w:r>
          <w:r w:rsidR="003A0DEE">
            <w:rPr>
              <w:rStyle w:val="Numerstrony"/>
              <w:rFonts w:ascii="Arial" w:hAnsi="Arial" w:cs="Arial"/>
              <w:noProof/>
              <w:sz w:val="16"/>
              <w:szCs w:val="16"/>
              <w:lang w:val="en-US"/>
            </w:rPr>
            <w:t>249</w:t>
          </w:r>
          <w:r w:rsidRPr="00D01B1A">
            <w:rPr>
              <w:rStyle w:val="Numerstrony"/>
              <w:rFonts w:ascii="Arial" w:hAnsi="Arial" w:cs="Arial"/>
              <w:sz w:val="16"/>
              <w:szCs w:val="16"/>
              <w:lang w:val="en-US"/>
            </w:rPr>
            <w:fldChar w:fldCharType="end"/>
          </w:r>
          <w:r w:rsidRPr="00D01B1A">
            <w:rPr>
              <w:rStyle w:val="Numerstrony"/>
              <w:rFonts w:ascii="Arial" w:hAnsi="Arial" w:cs="Arial"/>
              <w:sz w:val="16"/>
              <w:szCs w:val="16"/>
              <w:lang w:val="en-US"/>
            </w:rPr>
            <w:br/>
          </w:r>
        </w:p>
        <w:p w14:paraId="51AE6624" w14:textId="77777777" w:rsidR="00FE2297" w:rsidRPr="00D01B1A" w:rsidRDefault="00FE2297" w:rsidP="00FE2297">
          <w:pPr>
            <w:pStyle w:val="RepPageHeader"/>
            <w:pBdr>
              <w:bottom w:val="single" w:sz="4" w:space="1" w:color="auto"/>
            </w:pBdr>
            <w:jc w:val="right"/>
            <w:rPr>
              <w:rFonts w:ascii="Arial" w:hAnsi="Arial" w:cs="Arial"/>
              <w:sz w:val="16"/>
              <w:szCs w:val="16"/>
              <w:lang w:val="en-US"/>
            </w:rPr>
          </w:pPr>
        </w:p>
      </w:tc>
    </w:tr>
  </w:tbl>
  <w:p w14:paraId="240CBBDD" w14:textId="77777777" w:rsidR="00FE2297" w:rsidRPr="00D01B1A" w:rsidRDefault="00FE2297" w:rsidP="00FE229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536"/>
      <w:gridCol w:w="4536"/>
    </w:tblGrid>
    <w:tr w:rsidR="00FE2297" w:rsidRPr="00D01B1A" w14:paraId="6B684982" w14:textId="77777777" w:rsidTr="00FE2297">
      <w:tc>
        <w:tcPr>
          <w:tcW w:w="2500" w:type="pct"/>
          <w:tcMar>
            <w:left w:w="0" w:type="dxa"/>
            <w:right w:w="0" w:type="dxa"/>
          </w:tcMar>
        </w:tcPr>
        <w:p w14:paraId="1C2B813B" w14:textId="77777777" w:rsidR="00FE2297" w:rsidRPr="00D01B1A" w:rsidRDefault="00FE2297" w:rsidP="00FE2297">
          <w:pPr>
            <w:pStyle w:val="RepPageHeader"/>
            <w:pBdr>
              <w:bottom w:val="single" w:sz="4" w:space="1" w:color="auto"/>
            </w:pBdr>
            <w:rPr>
              <w:rFonts w:ascii="Arial" w:hAnsi="Arial" w:cs="Arial"/>
              <w:sz w:val="16"/>
              <w:szCs w:val="16"/>
              <w:lang w:val="en-US"/>
            </w:rPr>
          </w:pPr>
          <w:r w:rsidRPr="00D01B1A">
            <w:rPr>
              <w:rFonts w:ascii="Arial" w:hAnsi="Arial" w:cs="Arial"/>
              <w:sz w:val="16"/>
              <w:szCs w:val="16"/>
              <w:lang w:val="en-US"/>
            </w:rPr>
            <w:t>BAS 743 03 F / DIVEXO</w:t>
          </w:r>
        </w:p>
        <w:p w14:paraId="4C09783E" w14:textId="77777777" w:rsidR="00FE2297" w:rsidRPr="00D01B1A" w:rsidRDefault="00FE2297" w:rsidP="00FE2297">
          <w:pPr>
            <w:pStyle w:val="RepPageHeader"/>
            <w:pBdr>
              <w:bottom w:val="single" w:sz="4" w:space="1" w:color="auto"/>
            </w:pBdr>
            <w:rPr>
              <w:rFonts w:ascii="Arial" w:hAnsi="Arial" w:cs="Arial"/>
              <w:sz w:val="16"/>
              <w:szCs w:val="16"/>
              <w:lang w:val="en-US"/>
            </w:rPr>
          </w:pPr>
          <w:r w:rsidRPr="00D01B1A">
            <w:rPr>
              <w:rFonts w:ascii="Arial" w:hAnsi="Arial" w:cs="Arial"/>
              <w:sz w:val="16"/>
              <w:szCs w:val="16"/>
              <w:lang w:val="en-US"/>
            </w:rPr>
            <w:t>Part B – Section 5 - Core Assessment</w:t>
          </w:r>
        </w:p>
        <w:p w14:paraId="2256CB20" w14:textId="07C37A49" w:rsidR="00FE2297" w:rsidRPr="00D01B1A" w:rsidRDefault="0080738E" w:rsidP="00FE2297">
          <w:pPr>
            <w:pStyle w:val="RepPageHeader"/>
            <w:pBdr>
              <w:bottom w:val="single" w:sz="4" w:space="1" w:color="auto"/>
            </w:pBdr>
            <w:rPr>
              <w:rFonts w:ascii="Arial" w:hAnsi="Arial" w:cs="Arial"/>
              <w:sz w:val="16"/>
              <w:szCs w:val="16"/>
              <w:lang w:val="en-US"/>
            </w:rPr>
          </w:pPr>
          <w:r w:rsidRPr="0080738E">
            <w:rPr>
              <w:rFonts w:ascii="Arial" w:hAnsi="Arial" w:cs="Arial"/>
              <w:sz w:val="16"/>
              <w:szCs w:val="16"/>
            </w:rPr>
            <w:t xml:space="preserve">Version </w:t>
          </w:r>
          <w:r w:rsidR="003F362F">
            <w:rPr>
              <w:rFonts w:ascii="Arial" w:hAnsi="Arial" w:cs="Arial"/>
              <w:sz w:val="16"/>
              <w:szCs w:val="16"/>
            </w:rPr>
            <w:t>Novem</w:t>
          </w:r>
          <w:r w:rsidRPr="0080738E">
            <w:rPr>
              <w:rFonts w:ascii="Arial" w:hAnsi="Arial" w:cs="Arial"/>
              <w:sz w:val="16"/>
              <w:szCs w:val="16"/>
            </w:rPr>
            <w:t>ber 2024</w:t>
          </w:r>
        </w:p>
      </w:tc>
      <w:tc>
        <w:tcPr>
          <w:tcW w:w="2500" w:type="pct"/>
          <w:tcMar>
            <w:left w:w="0" w:type="dxa"/>
            <w:right w:w="0" w:type="dxa"/>
          </w:tcMar>
        </w:tcPr>
        <w:p w14:paraId="76BB53FA" w14:textId="77777777" w:rsidR="00FE2297" w:rsidRPr="00D01B1A" w:rsidRDefault="00FE2297" w:rsidP="00FE2297">
          <w:pPr>
            <w:pStyle w:val="RepPageHeader"/>
            <w:pBdr>
              <w:bottom w:val="single" w:sz="4" w:space="1" w:color="auto"/>
            </w:pBdr>
            <w:jc w:val="right"/>
            <w:rPr>
              <w:rFonts w:ascii="Arial" w:hAnsi="Arial" w:cs="Arial"/>
              <w:sz w:val="16"/>
              <w:szCs w:val="16"/>
              <w:lang w:val="en-US"/>
            </w:rPr>
          </w:pPr>
          <w:r w:rsidRPr="00D01B1A">
            <w:rPr>
              <w:rFonts w:ascii="Arial" w:hAnsi="Arial" w:cs="Arial"/>
              <w:sz w:val="16"/>
              <w:szCs w:val="16"/>
              <w:lang w:val="en-US"/>
            </w:rPr>
            <w:t>Page</w:t>
          </w:r>
          <w:r w:rsidRPr="00D01B1A">
            <w:rPr>
              <w:rStyle w:val="Numerstrony"/>
              <w:rFonts w:ascii="Arial" w:hAnsi="Arial" w:cs="Arial"/>
              <w:sz w:val="16"/>
              <w:szCs w:val="16"/>
              <w:lang w:val="en-US"/>
            </w:rPr>
            <w:t xml:space="preserve"> </w:t>
          </w:r>
          <w:r w:rsidRPr="00D01B1A">
            <w:rPr>
              <w:rStyle w:val="Numerstrony"/>
              <w:rFonts w:ascii="Arial" w:hAnsi="Arial" w:cs="Arial"/>
              <w:sz w:val="16"/>
              <w:szCs w:val="16"/>
              <w:lang w:val="en-US"/>
            </w:rPr>
            <w:fldChar w:fldCharType="begin"/>
          </w:r>
          <w:r w:rsidRPr="00D01B1A">
            <w:rPr>
              <w:rStyle w:val="Numerstrony"/>
              <w:rFonts w:ascii="Arial" w:hAnsi="Arial" w:cs="Arial"/>
              <w:sz w:val="16"/>
              <w:szCs w:val="16"/>
              <w:lang w:val="en-US"/>
            </w:rPr>
            <w:instrText xml:space="preserve"> PAGE  \* Arabic </w:instrText>
          </w:r>
          <w:r w:rsidRPr="00D01B1A">
            <w:rPr>
              <w:rStyle w:val="Numerstrony"/>
              <w:rFonts w:ascii="Arial" w:hAnsi="Arial" w:cs="Arial"/>
              <w:sz w:val="16"/>
              <w:szCs w:val="16"/>
              <w:lang w:val="en-US"/>
            </w:rPr>
            <w:fldChar w:fldCharType="separate"/>
          </w:r>
          <w:r w:rsidR="003A0DEE">
            <w:rPr>
              <w:rStyle w:val="Numerstrony"/>
              <w:rFonts w:ascii="Arial" w:hAnsi="Arial" w:cs="Arial"/>
              <w:noProof/>
              <w:sz w:val="16"/>
              <w:szCs w:val="16"/>
              <w:lang w:val="en-US"/>
            </w:rPr>
            <w:t>18</w:t>
          </w:r>
          <w:r w:rsidRPr="00D01B1A">
            <w:rPr>
              <w:rStyle w:val="Numerstrony"/>
              <w:rFonts w:ascii="Arial" w:hAnsi="Arial" w:cs="Arial"/>
              <w:sz w:val="16"/>
              <w:szCs w:val="16"/>
              <w:lang w:val="en-US"/>
            </w:rPr>
            <w:fldChar w:fldCharType="end"/>
          </w:r>
          <w:r w:rsidRPr="00D01B1A">
            <w:rPr>
              <w:rStyle w:val="Numerstrony"/>
              <w:rFonts w:ascii="Arial" w:hAnsi="Arial" w:cs="Arial"/>
              <w:sz w:val="16"/>
              <w:szCs w:val="16"/>
              <w:lang w:val="en-US"/>
            </w:rPr>
            <w:t xml:space="preserve"> /</w:t>
          </w:r>
          <w:r w:rsidRPr="00D01B1A">
            <w:rPr>
              <w:rStyle w:val="Numerstrony"/>
              <w:rFonts w:ascii="Arial" w:hAnsi="Arial" w:cs="Arial"/>
              <w:sz w:val="16"/>
              <w:szCs w:val="16"/>
              <w:lang w:val="en-US"/>
            </w:rPr>
            <w:fldChar w:fldCharType="begin"/>
          </w:r>
          <w:r w:rsidRPr="00D01B1A">
            <w:rPr>
              <w:rStyle w:val="Numerstrony"/>
              <w:rFonts w:ascii="Arial" w:hAnsi="Arial" w:cs="Arial"/>
              <w:sz w:val="16"/>
              <w:szCs w:val="16"/>
              <w:lang w:val="en-US"/>
            </w:rPr>
            <w:instrText xml:space="preserve"> NUMPAGES </w:instrText>
          </w:r>
          <w:r w:rsidRPr="00D01B1A">
            <w:rPr>
              <w:rStyle w:val="Numerstrony"/>
              <w:rFonts w:ascii="Arial" w:hAnsi="Arial" w:cs="Arial"/>
              <w:sz w:val="16"/>
              <w:szCs w:val="16"/>
              <w:lang w:val="en-US"/>
            </w:rPr>
            <w:fldChar w:fldCharType="separate"/>
          </w:r>
          <w:r w:rsidR="003A0DEE">
            <w:rPr>
              <w:rStyle w:val="Numerstrony"/>
              <w:rFonts w:ascii="Arial" w:hAnsi="Arial" w:cs="Arial"/>
              <w:noProof/>
              <w:sz w:val="16"/>
              <w:szCs w:val="16"/>
              <w:lang w:val="en-US"/>
            </w:rPr>
            <w:t>249</w:t>
          </w:r>
          <w:r w:rsidRPr="00D01B1A">
            <w:rPr>
              <w:rStyle w:val="Numerstrony"/>
              <w:rFonts w:ascii="Arial" w:hAnsi="Arial" w:cs="Arial"/>
              <w:sz w:val="16"/>
              <w:szCs w:val="16"/>
              <w:lang w:val="en-US"/>
            </w:rPr>
            <w:fldChar w:fldCharType="end"/>
          </w:r>
          <w:r w:rsidRPr="00D01B1A">
            <w:rPr>
              <w:rStyle w:val="Numerstrony"/>
              <w:rFonts w:ascii="Arial" w:hAnsi="Arial" w:cs="Arial"/>
              <w:sz w:val="16"/>
              <w:szCs w:val="16"/>
              <w:lang w:val="en-US"/>
            </w:rPr>
            <w:br/>
          </w:r>
        </w:p>
        <w:p w14:paraId="0B91975C" w14:textId="77777777" w:rsidR="00FE2297" w:rsidRPr="00D01B1A" w:rsidRDefault="00FE2297" w:rsidP="00FE2297">
          <w:pPr>
            <w:pStyle w:val="RepPageHeader"/>
            <w:pBdr>
              <w:bottom w:val="single" w:sz="4" w:space="1" w:color="auto"/>
            </w:pBdr>
            <w:jc w:val="right"/>
            <w:rPr>
              <w:rFonts w:ascii="Arial" w:hAnsi="Arial" w:cs="Arial"/>
              <w:sz w:val="16"/>
              <w:szCs w:val="16"/>
              <w:lang w:val="en-US"/>
            </w:rPr>
          </w:pPr>
        </w:p>
      </w:tc>
    </w:tr>
  </w:tbl>
  <w:p w14:paraId="1AD8FD0F" w14:textId="77777777" w:rsidR="00FE2297" w:rsidRPr="00D01B1A" w:rsidRDefault="00FE2297" w:rsidP="00FE229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536"/>
      <w:gridCol w:w="4536"/>
    </w:tblGrid>
    <w:tr w:rsidR="00FE2297" w:rsidRPr="00D01B1A" w14:paraId="559B871A" w14:textId="77777777" w:rsidTr="00FE2297">
      <w:tc>
        <w:tcPr>
          <w:tcW w:w="2500" w:type="pct"/>
          <w:tcMar>
            <w:left w:w="0" w:type="dxa"/>
            <w:right w:w="0" w:type="dxa"/>
          </w:tcMar>
        </w:tcPr>
        <w:p w14:paraId="4A9DFBD0" w14:textId="77777777" w:rsidR="00FE2297" w:rsidRPr="00D01B1A" w:rsidRDefault="00FE2297" w:rsidP="00FE2297">
          <w:pPr>
            <w:pStyle w:val="RepPageHeader"/>
            <w:pBdr>
              <w:bottom w:val="single" w:sz="4" w:space="1" w:color="auto"/>
            </w:pBdr>
            <w:rPr>
              <w:rFonts w:ascii="Arial" w:hAnsi="Arial" w:cs="Arial"/>
              <w:sz w:val="16"/>
              <w:szCs w:val="16"/>
              <w:lang w:val="en-US"/>
            </w:rPr>
          </w:pPr>
          <w:r w:rsidRPr="00D01B1A">
            <w:rPr>
              <w:rFonts w:ascii="Arial" w:hAnsi="Arial" w:cs="Arial"/>
              <w:sz w:val="16"/>
              <w:szCs w:val="16"/>
              <w:lang w:val="en-US"/>
            </w:rPr>
            <w:t>BAS 743 03 F / DIVEXO</w:t>
          </w:r>
        </w:p>
        <w:p w14:paraId="29D241AA" w14:textId="77777777" w:rsidR="00FE2297" w:rsidRPr="00D01B1A" w:rsidRDefault="00FE2297" w:rsidP="00FE2297">
          <w:pPr>
            <w:pStyle w:val="RepPageHeader"/>
            <w:pBdr>
              <w:bottom w:val="single" w:sz="4" w:space="1" w:color="auto"/>
            </w:pBdr>
            <w:rPr>
              <w:rFonts w:ascii="Arial" w:hAnsi="Arial" w:cs="Arial"/>
              <w:sz w:val="16"/>
              <w:szCs w:val="16"/>
              <w:lang w:val="en-US"/>
            </w:rPr>
          </w:pPr>
          <w:r w:rsidRPr="00D01B1A">
            <w:rPr>
              <w:rFonts w:ascii="Arial" w:hAnsi="Arial" w:cs="Arial"/>
              <w:sz w:val="16"/>
              <w:szCs w:val="16"/>
              <w:lang w:val="en-US"/>
            </w:rPr>
            <w:t>Part B – Section 5 - Core Assessment</w:t>
          </w:r>
        </w:p>
        <w:p w14:paraId="022DEE34" w14:textId="02DD0D16" w:rsidR="00FE2297" w:rsidRPr="00D01B1A" w:rsidRDefault="0080738E" w:rsidP="00FE2297">
          <w:pPr>
            <w:pStyle w:val="RepPageHeader"/>
            <w:pBdr>
              <w:bottom w:val="single" w:sz="4" w:space="1" w:color="auto"/>
            </w:pBdr>
            <w:rPr>
              <w:rFonts w:ascii="Arial" w:hAnsi="Arial" w:cs="Arial"/>
              <w:sz w:val="16"/>
              <w:szCs w:val="16"/>
              <w:lang w:val="en-US"/>
            </w:rPr>
          </w:pPr>
          <w:r w:rsidRPr="0080738E">
            <w:rPr>
              <w:rFonts w:ascii="Arial" w:hAnsi="Arial" w:cs="Arial"/>
              <w:sz w:val="16"/>
              <w:szCs w:val="16"/>
            </w:rPr>
            <w:t xml:space="preserve">Version </w:t>
          </w:r>
          <w:r w:rsidR="003F362F">
            <w:rPr>
              <w:rFonts w:ascii="Arial" w:hAnsi="Arial" w:cs="Arial"/>
              <w:sz w:val="16"/>
              <w:szCs w:val="16"/>
            </w:rPr>
            <w:t>Novem</w:t>
          </w:r>
          <w:r w:rsidRPr="0080738E">
            <w:rPr>
              <w:rFonts w:ascii="Arial" w:hAnsi="Arial" w:cs="Arial"/>
              <w:sz w:val="16"/>
              <w:szCs w:val="16"/>
            </w:rPr>
            <w:t>ber 2024</w:t>
          </w:r>
        </w:p>
      </w:tc>
      <w:tc>
        <w:tcPr>
          <w:tcW w:w="2500" w:type="pct"/>
          <w:tcMar>
            <w:left w:w="0" w:type="dxa"/>
            <w:right w:w="0" w:type="dxa"/>
          </w:tcMar>
        </w:tcPr>
        <w:p w14:paraId="3717F365" w14:textId="77777777" w:rsidR="00FE2297" w:rsidRPr="00D01B1A" w:rsidRDefault="00FE2297" w:rsidP="00FE2297">
          <w:pPr>
            <w:pStyle w:val="RepPageHeader"/>
            <w:pBdr>
              <w:bottom w:val="single" w:sz="4" w:space="1" w:color="auto"/>
            </w:pBdr>
            <w:jc w:val="right"/>
            <w:rPr>
              <w:rFonts w:ascii="Arial" w:hAnsi="Arial" w:cs="Arial"/>
              <w:sz w:val="16"/>
              <w:szCs w:val="16"/>
              <w:lang w:val="en-US"/>
            </w:rPr>
          </w:pPr>
          <w:r w:rsidRPr="00D01B1A">
            <w:rPr>
              <w:rFonts w:ascii="Arial" w:hAnsi="Arial" w:cs="Arial"/>
              <w:sz w:val="16"/>
              <w:szCs w:val="16"/>
              <w:lang w:val="en-US"/>
            </w:rPr>
            <w:t>Page</w:t>
          </w:r>
          <w:r w:rsidRPr="00D01B1A">
            <w:rPr>
              <w:rStyle w:val="Numerstrony"/>
              <w:rFonts w:ascii="Arial" w:hAnsi="Arial" w:cs="Arial"/>
              <w:sz w:val="16"/>
              <w:szCs w:val="16"/>
              <w:lang w:val="en-US"/>
            </w:rPr>
            <w:t xml:space="preserve"> </w:t>
          </w:r>
          <w:r w:rsidRPr="00D01B1A">
            <w:rPr>
              <w:rStyle w:val="Numerstrony"/>
              <w:rFonts w:ascii="Arial" w:hAnsi="Arial" w:cs="Arial"/>
              <w:sz w:val="16"/>
              <w:szCs w:val="16"/>
              <w:lang w:val="en-US"/>
            </w:rPr>
            <w:fldChar w:fldCharType="begin"/>
          </w:r>
          <w:r w:rsidRPr="00D01B1A">
            <w:rPr>
              <w:rStyle w:val="Numerstrony"/>
              <w:rFonts w:ascii="Arial" w:hAnsi="Arial" w:cs="Arial"/>
              <w:sz w:val="16"/>
              <w:szCs w:val="16"/>
              <w:lang w:val="en-US"/>
            </w:rPr>
            <w:instrText xml:space="preserve"> PAGE  \* Arabic </w:instrText>
          </w:r>
          <w:r w:rsidRPr="00D01B1A">
            <w:rPr>
              <w:rStyle w:val="Numerstrony"/>
              <w:rFonts w:ascii="Arial" w:hAnsi="Arial" w:cs="Arial"/>
              <w:sz w:val="16"/>
              <w:szCs w:val="16"/>
              <w:lang w:val="en-US"/>
            </w:rPr>
            <w:fldChar w:fldCharType="separate"/>
          </w:r>
          <w:r w:rsidR="003A0DEE">
            <w:rPr>
              <w:rStyle w:val="Numerstrony"/>
              <w:rFonts w:ascii="Arial" w:hAnsi="Arial" w:cs="Arial"/>
              <w:noProof/>
              <w:sz w:val="16"/>
              <w:szCs w:val="16"/>
              <w:lang w:val="en-US"/>
            </w:rPr>
            <w:t>59</w:t>
          </w:r>
          <w:r w:rsidRPr="00D01B1A">
            <w:rPr>
              <w:rStyle w:val="Numerstrony"/>
              <w:rFonts w:ascii="Arial" w:hAnsi="Arial" w:cs="Arial"/>
              <w:sz w:val="16"/>
              <w:szCs w:val="16"/>
              <w:lang w:val="en-US"/>
            </w:rPr>
            <w:fldChar w:fldCharType="end"/>
          </w:r>
          <w:r w:rsidRPr="00D01B1A">
            <w:rPr>
              <w:rStyle w:val="Numerstrony"/>
              <w:rFonts w:ascii="Arial" w:hAnsi="Arial" w:cs="Arial"/>
              <w:sz w:val="16"/>
              <w:szCs w:val="16"/>
              <w:lang w:val="en-US"/>
            </w:rPr>
            <w:t xml:space="preserve"> /</w:t>
          </w:r>
          <w:r w:rsidRPr="00D01B1A">
            <w:rPr>
              <w:rStyle w:val="Numerstrony"/>
              <w:rFonts w:ascii="Arial" w:hAnsi="Arial" w:cs="Arial"/>
              <w:sz w:val="16"/>
              <w:szCs w:val="16"/>
              <w:lang w:val="en-US"/>
            </w:rPr>
            <w:fldChar w:fldCharType="begin"/>
          </w:r>
          <w:r w:rsidRPr="00D01B1A">
            <w:rPr>
              <w:rStyle w:val="Numerstrony"/>
              <w:rFonts w:ascii="Arial" w:hAnsi="Arial" w:cs="Arial"/>
              <w:sz w:val="16"/>
              <w:szCs w:val="16"/>
              <w:lang w:val="en-US"/>
            </w:rPr>
            <w:instrText xml:space="preserve"> NUMPAGES </w:instrText>
          </w:r>
          <w:r w:rsidRPr="00D01B1A">
            <w:rPr>
              <w:rStyle w:val="Numerstrony"/>
              <w:rFonts w:ascii="Arial" w:hAnsi="Arial" w:cs="Arial"/>
              <w:sz w:val="16"/>
              <w:szCs w:val="16"/>
              <w:lang w:val="en-US"/>
            </w:rPr>
            <w:fldChar w:fldCharType="separate"/>
          </w:r>
          <w:r w:rsidR="003A0DEE">
            <w:rPr>
              <w:rStyle w:val="Numerstrony"/>
              <w:rFonts w:ascii="Arial" w:hAnsi="Arial" w:cs="Arial"/>
              <w:noProof/>
              <w:sz w:val="16"/>
              <w:szCs w:val="16"/>
              <w:lang w:val="en-US"/>
            </w:rPr>
            <w:t>249</w:t>
          </w:r>
          <w:r w:rsidRPr="00D01B1A">
            <w:rPr>
              <w:rStyle w:val="Numerstrony"/>
              <w:rFonts w:ascii="Arial" w:hAnsi="Arial" w:cs="Arial"/>
              <w:sz w:val="16"/>
              <w:szCs w:val="16"/>
              <w:lang w:val="en-US"/>
            </w:rPr>
            <w:fldChar w:fldCharType="end"/>
          </w:r>
          <w:r w:rsidRPr="00D01B1A">
            <w:rPr>
              <w:rStyle w:val="Numerstrony"/>
              <w:rFonts w:ascii="Arial" w:hAnsi="Arial" w:cs="Arial"/>
              <w:sz w:val="16"/>
              <w:szCs w:val="16"/>
              <w:lang w:val="en-US"/>
            </w:rPr>
            <w:br/>
          </w:r>
        </w:p>
        <w:p w14:paraId="2CE12D81" w14:textId="77777777" w:rsidR="00FE2297" w:rsidRPr="00D01B1A" w:rsidRDefault="00FE2297" w:rsidP="00FE2297">
          <w:pPr>
            <w:pStyle w:val="RepPageHeader"/>
            <w:pBdr>
              <w:bottom w:val="single" w:sz="4" w:space="1" w:color="auto"/>
            </w:pBdr>
            <w:jc w:val="right"/>
            <w:rPr>
              <w:rFonts w:ascii="Arial" w:hAnsi="Arial" w:cs="Arial"/>
              <w:sz w:val="16"/>
              <w:szCs w:val="16"/>
              <w:lang w:val="en-US"/>
            </w:rPr>
          </w:pPr>
        </w:p>
      </w:tc>
    </w:tr>
  </w:tbl>
  <w:p w14:paraId="4A9AD719" w14:textId="77777777" w:rsidR="00FE2297" w:rsidRPr="00D01B1A" w:rsidRDefault="00FE2297" w:rsidP="00FE229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536"/>
      <w:gridCol w:w="4536"/>
    </w:tblGrid>
    <w:tr w:rsidR="00FE2297" w:rsidRPr="00D01B1A" w14:paraId="25C23697" w14:textId="77777777" w:rsidTr="00FE2297">
      <w:tc>
        <w:tcPr>
          <w:tcW w:w="2500" w:type="pct"/>
          <w:tcMar>
            <w:left w:w="0" w:type="dxa"/>
            <w:right w:w="0" w:type="dxa"/>
          </w:tcMar>
        </w:tcPr>
        <w:p w14:paraId="1BE36F86" w14:textId="2F62109F" w:rsidR="00FE2297" w:rsidRPr="00D01B1A" w:rsidRDefault="00FE2297" w:rsidP="00FE2297">
          <w:pPr>
            <w:pStyle w:val="RepPageHeader"/>
            <w:pBdr>
              <w:bottom w:val="single" w:sz="4" w:space="1" w:color="auto"/>
            </w:pBdr>
            <w:rPr>
              <w:rFonts w:ascii="Arial" w:hAnsi="Arial" w:cs="Arial"/>
              <w:sz w:val="16"/>
              <w:szCs w:val="16"/>
              <w:lang w:val="en-US"/>
            </w:rPr>
          </w:pPr>
          <w:r w:rsidRPr="00D01B1A">
            <w:rPr>
              <w:rFonts w:ascii="Arial" w:hAnsi="Arial" w:cs="Arial"/>
              <w:sz w:val="16"/>
              <w:szCs w:val="16"/>
              <w:lang w:val="en-US"/>
            </w:rPr>
            <w:t>BAS 743 03 F / DIVEXO</w:t>
          </w:r>
        </w:p>
        <w:p w14:paraId="7DF5B3B5" w14:textId="77777777" w:rsidR="00FE2297" w:rsidRDefault="00FE2297" w:rsidP="00FE2297">
          <w:pPr>
            <w:pStyle w:val="RepPageHeader"/>
            <w:pBdr>
              <w:bottom w:val="single" w:sz="4" w:space="1" w:color="auto"/>
            </w:pBdr>
            <w:rPr>
              <w:rFonts w:ascii="Arial" w:hAnsi="Arial" w:cs="Arial"/>
              <w:sz w:val="16"/>
              <w:szCs w:val="16"/>
              <w:lang w:val="en-US"/>
            </w:rPr>
          </w:pPr>
          <w:r w:rsidRPr="00D01B1A">
            <w:rPr>
              <w:rFonts w:ascii="Arial" w:hAnsi="Arial" w:cs="Arial"/>
              <w:sz w:val="16"/>
              <w:szCs w:val="16"/>
              <w:lang w:val="en-US"/>
            </w:rPr>
            <w:t>Part B – Section 5 - Core Assessment</w:t>
          </w:r>
        </w:p>
        <w:p w14:paraId="76471BA3" w14:textId="13A85ED7" w:rsidR="00FE2297" w:rsidRPr="00D01B1A" w:rsidRDefault="0080738E" w:rsidP="00FE2297">
          <w:pPr>
            <w:pStyle w:val="RepPageHeader"/>
            <w:pBdr>
              <w:bottom w:val="single" w:sz="4" w:space="1" w:color="auto"/>
            </w:pBdr>
            <w:rPr>
              <w:rFonts w:ascii="Arial" w:hAnsi="Arial" w:cs="Arial"/>
              <w:sz w:val="16"/>
              <w:szCs w:val="16"/>
              <w:lang w:val="en-US"/>
            </w:rPr>
          </w:pPr>
          <w:r w:rsidRPr="0080738E">
            <w:rPr>
              <w:rFonts w:ascii="Arial" w:hAnsi="Arial" w:cs="Arial"/>
              <w:sz w:val="16"/>
              <w:szCs w:val="16"/>
            </w:rPr>
            <w:t xml:space="preserve">Version </w:t>
          </w:r>
          <w:r w:rsidR="003F362F">
            <w:rPr>
              <w:rFonts w:ascii="Arial" w:hAnsi="Arial" w:cs="Arial"/>
              <w:sz w:val="16"/>
              <w:szCs w:val="16"/>
            </w:rPr>
            <w:t>Novem</w:t>
          </w:r>
          <w:r w:rsidRPr="0080738E">
            <w:rPr>
              <w:rFonts w:ascii="Arial" w:hAnsi="Arial" w:cs="Arial"/>
              <w:sz w:val="16"/>
              <w:szCs w:val="16"/>
            </w:rPr>
            <w:t>ber 2024</w:t>
          </w:r>
        </w:p>
      </w:tc>
      <w:tc>
        <w:tcPr>
          <w:tcW w:w="2500" w:type="pct"/>
          <w:tcMar>
            <w:left w:w="0" w:type="dxa"/>
            <w:right w:w="0" w:type="dxa"/>
          </w:tcMar>
        </w:tcPr>
        <w:p w14:paraId="20FC274A" w14:textId="77777777" w:rsidR="00FE2297" w:rsidRPr="00D01B1A" w:rsidRDefault="00FE2297" w:rsidP="00FE2297">
          <w:pPr>
            <w:pStyle w:val="RepPageHeader"/>
            <w:pBdr>
              <w:bottom w:val="single" w:sz="4" w:space="1" w:color="auto"/>
            </w:pBdr>
            <w:jc w:val="right"/>
            <w:rPr>
              <w:rFonts w:ascii="Arial" w:hAnsi="Arial" w:cs="Arial"/>
              <w:sz w:val="16"/>
              <w:szCs w:val="16"/>
              <w:lang w:val="en-US"/>
            </w:rPr>
          </w:pPr>
          <w:r w:rsidRPr="00D01B1A">
            <w:rPr>
              <w:rFonts w:ascii="Arial" w:hAnsi="Arial" w:cs="Arial"/>
              <w:sz w:val="16"/>
              <w:szCs w:val="16"/>
              <w:lang w:val="en-US"/>
            </w:rPr>
            <w:t>Page</w:t>
          </w:r>
          <w:r w:rsidRPr="00D01B1A">
            <w:rPr>
              <w:rStyle w:val="Numerstrony"/>
              <w:rFonts w:ascii="Arial" w:hAnsi="Arial" w:cs="Arial"/>
              <w:sz w:val="16"/>
              <w:szCs w:val="16"/>
              <w:lang w:val="en-US"/>
            </w:rPr>
            <w:t xml:space="preserve"> </w:t>
          </w:r>
          <w:r w:rsidRPr="00D01B1A">
            <w:rPr>
              <w:rStyle w:val="Numerstrony"/>
              <w:rFonts w:ascii="Arial" w:hAnsi="Arial" w:cs="Arial"/>
              <w:sz w:val="16"/>
              <w:szCs w:val="16"/>
              <w:lang w:val="en-US"/>
            </w:rPr>
            <w:fldChar w:fldCharType="begin"/>
          </w:r>
          <w:r w:rsidRPr="00D01B1A">
            <w:rPr>
              <w:rStyle w:val="Numerstrony"/>
              <w:rFonts w:ascii="Arial" w:hAnsi="Arial" w:cs="Arial"/>
              <w:sz w:val="16"/>
              <w:szCs w:val="16"/>
              <w:lang w:val="en-US"/>
            </w:rPr>
            <w:instrText xml:space="preserve"> PAGE  \* Arabic </w:instrText>
          </w:r>
          <w:r w:rsidRPr="00D01B1A">
            <w:rPr>
              <w:rStyle w:val="Numerstrony"/>
              <w:rFonts w:ascii="Arial" w:hAnsi="Arial" w:cs="Arial"/>
              <w:sz w:val="16"/>
              <w:szCs w:val="16"/>
              <w:lang w:val="en-US"/>
            </w:rPr>
            <w:fldChar w:fldCharType="separate"/>
          </w:r>
          <w:r w:rsidR="003A0DEE">
            <w:rPr>
              <w:rStyle w:val="Numerstrony"/>
              <w:rFonts w:ascii="Arial" w:hAnsi="Arial" w:cs="Arial"/>
              <w:noProof/>
              <w:sz w:val="16"/>
              <w:szCs w:val="16"/>
              <w:lang w:val="en-US"/>
            </w:rPr>
            <w:t>249</w:t>
          </w:r>
          <w:r w:rsidRPr="00D01B1A">
            <w:rPr>
              <w:rStyle w:val="Numerstrony"/>
              <w:rFonts w:ascii="Arial" w:hAnsi="Arial" w:cs="Arial"/>
              <w:sz w:val="16"/>
              <w:szCs w:val="16"/>
              <w:lang w:val="en-US"/>
            </w:rPr>
            <w:fldChar w:fldCharType="end"/>
          </w:r>
          <w:r w:rsidRPr="00D01B1A">
            <w:rPr>
              <w:rStyle w:val="Numerstrony"/>
              <w:rFonts w:ascii="Arial" w:hAnsi="Arial" w:cs="Arial"/>
              <w:sz w:val="16"/>
              <w:szCs w:val="16"/>
              <w:lang w:val="en-US"/>
            </w:rPr>
            <w:t xml:space="preserve"> /</w:t>
          </w:r>
          <w:r w:rsidRPr="00D01B1A">
            <w:rPr>
              <w:rStyle w:val="Numerstrony"/>
              <w:rFonts w:ascii="Arial" w:hAnsi="Arial" w:cs="Arial"/>
              <w:sz w:val="16"/>
              <w:szCs w:val="16"/>
              <w:lang w:val="en-US"/>
            </w:rPr>
            <w:fldChar w:fldCharType="begin"/>
          </w:r>
          <w:r w:rsidRPr="00D01B1A">
            <w:rPr>
              <w:rStyle w:val="Numerstrony"/>
              <w:rFonts w:ascii="Arial" w:hAnsi="Arial" w:cs="Arial"/>
              <w:sz w:val="16"/>
              <w:szCs w:val="16"/>
              <w:lang w:val="en-US"/>
            </w:rPr>
            <w:instrText xml:space="preserve"> NUMPAGES </w:instrText>
          </w:r>
          <w:r w:rsidRPr="00D01B1A">
            <w:rPr>
              <w:rStyle w:val="Numerstrony"/>
              <w:rFonts w:ascii="Arial" w:hAnsi="Arial" w:cs="Arial"/>
              <w:sz w:val="16"/>
              <w:szCs w:val="16"/>
              <w:lang w:val="en-US"/>
            </w:rPr>
            <w:fldChar w:fldCharType="separate"/>
          </w:r>
          <w:r w:rsidR="003A0DEE">
            <w:rPr>
              <w:rStyle w:val="Numerstrony"/>
              <w:rFonts w:ascii="Arial" w:hAnsi="Arial" w:cs="Arial"/>
              <w:noProof/>
              <w:sz w:val="16"/>
              <w:szCs w:val="16"/>
              <w:lang w:val="en-US"/>
            </w:rPr>
            <w:t>249</w:t>
          </w:r>
          <w:r w:rsidRPr="00D01B1A">
            <w:rPr>
              <w:rStyle w:val="Numerstrony"/>
              <w:rFonts w:ascii="Arial" w:hAnsi="Arial" w:cs="Arial"/>
              <w:sz w:val="16"/>
              <w:szCs w:val="16"/>
              <w:lang w:val="en-US"/>
            </w:rPr>
            <w:fldChar w:fldCharType="end"/>
          </w:r>
          <w:r w:rsidRPr="00D01B1A">
            <w:rPr>
              <w:rStyle w:val="Numerstrony"/>
              <w:rFonts w:ascii="Arial" w:hAnsi="Arial" w:cs="Arial"/>
              <w:sz w:val="16"/>
              <w:szCs w:val="16"/>
              <w:lang w:val="en-US"/>
            </w:rPr>
            <w:br/>
          </w:r>
        </w:p>
        <w:p w14:paraId="047C0B17" w14:textId="77777777" w:rsidR="00FE2297" w:rsidRPr="00D01B1A" w:rsidRDefault="00FE2297" w:rsidP="00FE2297">
          <w:pPr>
            <w:pStyle w:val="RepPageHeader"/>
            <w:pBdr>
              <w:bottom w:val="single" w:sz="4" w:space="1" w:color="auto"/>
            </w:pBdr>
            <w:jc w:val="right"/>
            <w:rPr>
              <w:rFonts w:ascii="Arial" w:hAnsi="Arial" w:cs="Arial"/>
              <w:sz w:val="16"/>
              <w:szCs w:val="16"/>
              <w:lang w:val="en-US"/>
            </w:rPr>
          </w:pPr>
        </w:p>
      </w:tc>
    </w:tr>
  </w:tbl>
  <w:p w14:paraId="26B51267" w14:textId="77777777" w:rsidR="00FE2297" w:rsidRPr="00D01B1A" w:rsidRDefault="00FE2297" w:rsidP="00FE22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1385F53"/>
    <w:multiLevelType w:val="multilevel"/>
    <w:tmpl w:val="9C943E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DC5F2F"/>
    <w:multiLevelType w:val="hybridMultilevel"/>
    <w:tmpl w:val="BD224D3E"/>
    <w:lvl w:ilvl="0" w:tplc="39BC56A2">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03D94486"/>
    <w:multiLevelType w:val="multilevel"/>
    <w:tmpl w:val="EEBE83EA"/>
    <w:lvl w:ilvl="0">
      <w:start w:val="5"/>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79E66DA"/>
    <w:multiLevelType w:val="multilevel"/>
    <w:tmpl w:val="DE0E4F2E"/>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B881B2C"/>
    <w:multiLevelType w:val="multilevel"/>
    <w:tmpl w:val="3DA2C29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D791303"/>
    <w:multiLevelType w:val="hybridMultilevel"/>
    <w:tmpl w:val="2272BF26"/>
    <w:lvl w:ilvl="0" w:tplc="C47A327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0F2C33CA"/>
    <w:multiLevelType w:val="multilevel"/>
    <w:tmpl w:val="5AD0773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1286C80"/>
    <w:multiLevelType w:val="multilevel"/>
    <w:tmpl w:val="55B2294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4A070B5"/>
    <w:multiLevelType w:val="multilevel"/>
    <w:tmpl w:val="4C84E06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5D83762"/>
    <w:multiLevelType w:val="multilevel"/>
    <w:tmpl w:val="3A320A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195E5067"/>
    <w:multiLevelType w:val="multilevel"/>
    <w:tmpl w:val="9CBA2BA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F802CF3"/>
    <w:multiLevelType w:val="multilevel"/>
    <w:tmpl w:val="F70AEC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1A43EE"/>
    <w:multiLevelType w:val="hybridMultilevel"/>
    <w:tmpl w:val="9AA64702"/>
    <w:lvl w:ilvl="0" w:tplc="5D2CCF60">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9" w15:restartNumberingAfterBreak="0">
    <w:nsid w:val="31DF6BF5"/>
    <w:multiLevelType w:val="multilevel"/>
    <w:tmpl w:val="F8C418B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22452A2"/>
    <w:multiLevelType w:val="multilevel"/>
    <w:tmpl w:val="44BA11E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BAA376F"/>
    <w:multiLevelType w:val="hybridMultilevel"/>
    <w:tmpl w:val="6FB4E292"/>
    <w:lvl w:ilvl="0" w:tplc="0CB844D0">
      <w:start w:val="1"/>
      <w:numFmt w:val="bullet"/>
      <w:lvlRestart w:val="0"/>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DA5B3A"/>
    <w:multiLevelType w:val="multilevel"/>
    <w:tmpl w:val="F06C1EF6"/>
    <w:lvl w:ilvl="0">
      <w:start w:val="5"/>
      <w:numFmt w:val="decimal"/>
      <w:lvlText w:val="%1"/>
      <w:lvlJc w:val="left"/>
      <w:pPr>
        <w:ind w:left="1604" w:hanging="1428"/>
      </w:pPr>
      <w:rPr>
        <w:rFonts w:ascii="Arial" w:eastAsia="Arial" w:hAnsi="Arial" w:cs="Arial" w:hint="default"/>
        <w:b/>
        <w:bCs/>
        <w:w w:val="106"/>
        <w:sz w:val="25"/>
        <w:szCs w:val="25"/>
      </w:rPr>
    </w:lvl>
    <w:lvl w:ilvl="1">
      <w:start w:val="1"/>
      <w:numFmt w:val="decimal"/>
      <w:lvlText w:val="%1.%2"/>
      <w:lvlJc w:val="left"/>
      <w:pPr>
        <w:ind w:left="1606" w:hanging="1427"/>
      </w:pPr>
      <w:rPr>
        <w:rFonts w:hint="default"/>
        <w:b/>
        <w:bCs/>
        <w:w w:val="101"/>
      </w:rPr>
    </w:lvl>
    <w:lvl w:ilvl="2">
      <w:start w:val="1"/>
      <w:numFmt w:val="decimal"/>
      <w:lvlText w:val="%1.%2.%3"/>
      <w:lvlJc w:val="left"/>
      <w:pPr>
        <w:ind w:left="1599" w:hanging="1428"/>
      </w:pPr>
      <w:rPr>
        <w:rFonts w:hint="default"/>
        <w:b/>
        <w:bCs/>
        <w:spacing w:val="-1"/>
        <w:w w:val="63"/>
      </w:rPr>
    </w:lvl>
    <w:lvl w:ilvl="3">
      <w:start w:val="1"/>
      <w:numFmt w:val="decimal"/>
      <w:lvlText w:val="%1.%2.%3.%4"/>
      <w:lvlJc w:val="left"/>
      <w:pPr>
        <w:ind w:left="1602" w:hanging="1431"/>
      </w:pPr>
      <w:rPr>
        <w:rFonts w:hint="default"/>
        <w:b/>
        <w:bCs/>
        <w:spacing w:val="-1"/>
        <w:w w:val="61"/>
      </w:rPr>
    </w:lvl>
    <w:lvl w:ilvl="4">
      <w:numFmt w:val="bullet"/>
      <w:lvlText w:val="•"/>
      <w:lvlJc w:val="left"/>
      <w:pPr>
        <w:ind w:left="921" w:hanging="352"/>
      </w:pPr>
      <w:rPr>
        <w:rFonts w:ascii="Times New Roman" w:eastAsia="Times New Roman" w:hAnsi="Times New Roman" w:cs="Times New Roman" w:hint="default"/>
        <w:w w:val="104"/>
        <w:sz w:val="21"/>
        <w:szCs w:val="21"/>
      </w:rPr>
    </w:lvl>
    <w:lvl w:ilvl="5">
      <w:numFmt w:val="bullet"/>
      <w:lvlText w:val="•"/>
      <w:lvlJc w:val="left"/>
      <w:pPr>
        <w:ind w:left="5208" w:hanging="352"/>
      </w:pPr>
      <w:rPr>
        <w:rFonts w:hint="default"/>
      </w:rPr>
    </w:lvl>
    <w:lvl w:ilvl="6">
      <w:numFmt w:val="bullet"/>
      <w:lvlText w:val="•"/>
      <w:lvlJc w:val="left"/>
      <w:pPr>
        <w:ind w:left="6110" w:hanging="352"/>
      </w:pPr>
      <w:rPr>
        <w:rFonts w:hint="default"/>
      </w:rPr>
    </w:lvl>
    <w:lvl w:ilvl="7">
      <w:numFmt w:val="bullet"/>
      <w:lvlText w:val="•"/>
      <w:lvlJc w:val="left"/>
      <w:pPr>
        <w:ind w:left="7012" w:hanging="352"/>
      </w:pPr>
      <w:rPr>
        <w:rFonts w:hint="default"/>
      </w:rPr>
    </w:lvl>
    <w:lvl w:ilvl="8">
      <w:numFmt w:val="bullet"/>
      <w:lvlText w:val="•"/>
      <w:lvlJc w:val="left"/>
      <w:pPr>
        <w:ind w:left="7914" w:hanging="352"/>
      </w:pPr>
      <w:rPr>
        <w:rFonts w:hint="default"/>
      </w:rPr>
    </w:lvl>
  </w:abstractNum>
  <w:abstractNum w:abstractNumId="23" w15:restartNumberingAfterBreak="0">
    <w:nsid w:val="40703929"/>
    <w:multiLevelType w:val="multilevel"/>
    <w:tmpl w:val="16840EC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1DD754A"/>
    <w:multiLevelType w:val="multilevel"/>
    <w:tmpl w:val="E26CECF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5B444CD"/>
    <w:multiLevelType w:val="multilevel"/>
    <w:tmpl w:val="840C6936"/>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A6710F6"/>
    <w:multiLevelType w:val="multilevel"/>
    <w:tmpl w:val="B62E7DD0"/>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B012E80"/>
    <w:multiLevelType w:val="hybridMultilevel"/>
    <w:tmpl w:val="3E48DE62"/>
    <w:lvl w:ilvl="0" w:tplc="76E23956">
      <w:start w:val="1"/>
      <w:numFmt w:val="bullet"/>
      <w:lvlText w:val=""/>
      <w:lvlJc w:val="left"/>
      <w:pPr>
        <w:tabs>
          <w:tab w:val="num" w:pos="357"/>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583550"/>
    <w:multiLevelType w:val="multilevel"/>
    <w:tmpl w:val="78000E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3082EE3"/>
    <w:multiLevelType w:val="multilevel"/>
    <w:tmpl w:val="2766D02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4CF44E0"/>
    <w:multiLevelType w:val="hybridMultilevel"/>
    <w:tmpl w:val="CD38990E"/>
    <w:lvl w:ilvl="0" w:tplc="04090001">
      <w:start w:val="1"/>
      <w:numFmt w:val="bullet"/>
      <w:lvlText w:val=""/>
      <w:lvlJc w:val="left"/>
      <w:pPr>
        <w:ind w:left="424" w:hanging="360"/>
      </w:pPr>
      <w:rPr>
        <w:rFonts w:ascii="Symbol" w:hAnsi="Symbol" w:hint="default"/>
      </w:rPr>
    </w:lvl>
    <w:lvl w:ilvl="1" w:tplc="04090003" w:tentative="1">
      <w:start w:val="1"/>
      <w:numFmt w:val="bullet"/>
      <w:lvlText w:val="o"/>
      <w:lvlJc w:val="left"/>
      <w:pPr>
        <w:ind w:left="1144" w:hanging="360"/>
      </w:pPr>
      <w:rPr>
        <w:rFonts w:ascii="Courier New" w:hAnsi="Courier New" w:cs="Courier New" w:hint="default"/>
      </w:rPr>
    </w:lvl>
    <w:lvl w:ilvl="2" w:tplc="04090005" w:tentative="1">
      <w:start w:val="1"/>
      <w:numFmt w:val="bullet"/>
      <w:lvlText w:val=""/>
      <w:lvlJc w:val="left"/>
      <w:pPr>
        <w:ind w:left="1864" w:hanging="360"/>
      </w:pPr>
      <w:rPr>
        <w:rFonts w:ascii="Wingdings" w:hAnsi="Wingdings" w:hint="default"/>
      </w:rPr>
    </w:lvl>
    <w:lvl w:ilvl="3" w:tplc="04090001" w:tentative="1">
      <w:start w:val="1"/>
      <w:numFmt w:val="bullet"/>
      <w:lvlText w:val=""/>
      <w:lvlJc w:val="left"/>
      <w:pPr>
        <w:ind w:left="2584" w:hanging="360"/>
      </w:pPr>
      <w:rPr>
        <w:rFonts w:ascii="Symbol" w:hAnsi="Symbol" w:hint="default"/>
      </w:rPr>
    </w:lvl>
    <w:lvl w:ilvl="4" w:tplc="04090003" w:tentative="1">
      <w:start w:val="1"/>
      <w:numFmt w:val="bullet"/>
      <w:lvlText w:val="o"/>
      <w:lvlJc w:val="left"/>
      <w:pPr>
        <w:ind w:left="3304" w:hanging="360"/>
      </w:pPr>
      <w:rPr>
        <w:rFonts w:ascii="Courier New" w:hAnsi="Courier New" w:cs="Courier New" w:hint="default"/>
      </w:rPr>
    </w:lvl>
    <w:lvl w:ilvl="5" w:tplc="04090005" w:tentative="1">
      <w:start w:val="1"/>
      <w:numFmt w:val="bullet"/>
      <w:lvlText w:val=""/>
      <w:lvlJc w:val="left"/>
      <w:pPr>
        <w:ind w:left="4024" w:hanging="360"/>
      </w:pPr>
      <w:rPr>
        <w:rFonts w:ascii="Wingdings" w:hAnsi="Wingdings" w:hint="default"/>
      </w:rPr>
    </w:lvl>
    <w:lvl w:ilvl="6" w:tplc="04090001" w:tentative="1">
      <w:start w:val="1"/>
      <w:numFmt w:val="bullet"/>
      <w:lvlText w:val=""/>
      <w:lvlJc w:val="left"/>
      <w:pPr>
        <w:ind w:left="4744" w:hanging="360"/>
      </w:pPr>
      <w:rPr>
        <w:rFonts w:ascii="Symbol" w:hAnsi="Symbol" w:hint="default"/>
      </w:rPr>
    </w:lvl>
    <w:lvl w:ilvl="7" w:tplc="04090003" w:tentative="1">
      <w:start w:val="1"/>
      <w:numFmt w:val="bullet"/>
      <w:lvlText w:val="o"/>
      <w:lvlJc w:val="left"/>
      <w:pPr>
        <w:ind w:left="5464" w:hanging="360"/>
      </w:pPr>
      <w:rPr>
        <w:rFonts w:ascii="Courier New" w:hAnsi="Courier New" w:cs="Courier New" w:hint="default"/>
      </w:rPr>
    </w:lvl>
    <w:lvl w:ilvl="8" w:tplc="04090005" w:tentative="1">
      <w:start w:val="1"/>
      <w:numFmt w:val="bullet"/>
      <w:lvlText w:val=""/>
      <w:lvlJc w:val="left"/>
      <w:pPr>
        <w:ind w:left="6184" w:hanging="360"/>
      </w:pPr>
      <w:rPr>
        <w:rFonts w:ascii="Wingdings" w:hAnsi="Wingdings" w:hint="default"/>
      </w:rPr>
    </w:lvl>
  </w:abstractNum>
  <w:abstractNum w:abstractNumId="32" w15:restartNumberingAfterBreak="0">
    <w:nsid w:val="592B088F"/>
    <w:multiLevelType w:val="hybridMultilevel"/>
    <w:tmpl w:val="F182CCA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34" w15:restartNumberingAfterBreak="0">
    <w:nsid w:val="61107880"/>
    <w:multiLevelType w:val="multilevel"/>
    <w:tmpl w:val="74E4F04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2511558"/>
    <w:multiLevelType w:val="hybridMultilevel"/>
    <w:tmpl w:val="E50C8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000D3E"/>
    <w:multiLevelType w:val="multilevel"/>
    <w:tmpl w:val="99D8A0C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63B1290"/>
    <w:multiLevelType w:val="multilevel"/>
    <w:tmpl w:val="A0D22F8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7BD27505"/>
    <w:multiLevelType w:val="multilevel"/>
    <w:tmpl w:val="9FEEE8B6"/>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F4A034A"/>
    <w:multiLevelType w:val="multilevel"/>
    <w:tmpl w:val="EE2A8154"/>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7FBE7120"/>
    <w:multiLevelType w:val="multilevel"/>
    <w:tmpl w:val="485C428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FDB38A5"/>
    <w:multiLevelType w:val="hybridMultilevel"/>
    <w:tmpl w:val="AF22372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num w:numId="1" w16cid:durableId="1196500723">
    <w:abstractNumId w:val="7"/>
  </w:num>
  <w:num w:numId="2" w16cid:durableId="723258337">
    <w:abstractNumId w:val="10"/>
  </w:num>
  <w:num w:numId="3" w16cid:durableId="1300258680">
    <w:abstractNumId w:val="3"/>
  </w:num>
  <w:num w:numId="4" w16cid:durableId="1706832779">
    <w:abstractNumId w:val="2"/>
  </w:num>
  <w:num w:numId="5" w16cid:durableId="733940018">
    <w:abstractNumId w:val="1"/>
  </w:num>
  <w:num w:numId="6" w16cid:durableId="1587154812">
    <w:abstractNumId w:val="0"/>
  </w:num>
  <w:num w:numId="7" w16cid:durableId="575894914">
    <w:abstractNumId w:val="5"/>
  </w:num>
  <w:num w:numId="8" w16cid:durableId="98650646">
    <w:abstractNumId w:val="21"/>
  </w:num>
  <w:num w:numId="9" w16cid:durableId="1173060123">
    <w:abstractNumId w:val="33"/>
  </w:num>
  <w:num w:numId="10" w16cid:durableId="760225254">
    <w:abstractNumId w:val="15"/>
  </w:num>
  <w:num w:numId="11" w16cid:durableId="173768651">
    <w:abstractNumId w:val="30"/>
  </w:num>
  <w:num w:numId="12" w16cid:durableId="1495609239">
    <w:abstractNumId w:val="38"/>
  </w:num>
  <w:num w:numId="13" w16cid:durableId="2063479013">
    <w:abstractNumId w:val="27"/>
  </w:num>
  <w:num w:numId="14" w16cid:durableId="1549141594">
    <w:abstractNumId w:val="40"/>
  </w:num>
  <w:num w:numId="15" w16cid:durableId="672495859">
    <w:abstractNumId w:val="9"/>
  </w:num>
  <w:num w:numId="16" w16cid:durableId="849174345">
    <w:abstractNumId w:val="37"/>
  </w:num>
  <w:num w:numId="17" w16cid:durableId="1455782849">
    <w:abstractNumId w:val="14"/>
  </w:num>
  <w:num w:numId="18" w16cid:durableId="407307839">
    <w:abstractNumId w:val="25"/>
  </w:num>
  <w:num w:numId="19" w16cid:durableId="1797018918">
    <w:abstractNumId w:val="41"/>
  </w:num>
  <w:num w:numId="20" w16cid:durableId="485321220">
    <w:abstractNumId w:val="23"/>
  </w:num>
  <w:num w:numId="21" w16cid:durableId="76899703">
    <w:abstractNumId w:val="34"/>
  </w:num>
  <w:num w:numId="22" w16cid:durableId="977958190">
    <w:abstractNumId w:val="16"/>
  </w:num>
  <w:num w:numId="23" w16cid:durableId="2122604934">
    <w:abstractNumId w:val="17"/>
  </w:num>
  <w:num w:numId="24" w16cid:durableId="2044473123">
    <w:abstractNumId w:val="39"/>
  </w:num>
  <w:num w:numId="25" w16cid:durableId="1693411966">
    <w:abstractNumId w:val="4"/>
  </w:num>
  <w:num w:numId="26" w16cid:durableId="755980332">
    <w:abstractNumId w:val="19"/>
  </w:num>
  <w:num w:numId="27" w16cid:durableId="957565150">
    <w:abstractNumId w:val="24"/>
  </w:num>
  <w:num w:numId="28" w16cid:durableId="6096243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8224919">
    <w:abstractNumId w:val="29"/>
  </w:num>
  <w:num w:numId="30" w16cid:durableId="1419138325">
    <w:abstractNumId w:val="28"/>
  </w:num>
  <w:num w:numId="31" w16cid:durableId="153376642">
    <w:abstractNumId w:val="36"/>
  </w:num>
  <w:num w:numId="32" w16cid:durableId="843012187">
    <w:abstractNumId w:val="20"/>
  </w:num>
  <w:num w:numId="33" w16cid:durableId="1170485335">
    <w:abstractNumId w:val="11"/>
  </w:num>
  <w:num w:numId="34" w16cid:durableId="2053455989">
    <w:abstractNumId w:val="8"/>
  </w:num>
  <w:num w:numId="35" w16cid:durableId="460273932">
    <w:abstractNumId w:val="18"/>
  </w:num>
  <w:num w:numId="36" w16cid:durableId="1908954850">
    <w:abstractNumId w:val="6"/>
  </w:num>
  <w:num w:numId="37" w16cid:durableId="1305506338">
    <w:abstractNumId w:val="35"/>
  </w:num>
  <w:num w:numId="38" w16cid:durableId="268196135">
    <w:abstractNumId w:val="22"/>
  </w:num>
  <w:num w:numId="39" w16cid:durableId="585041951">
    <w:abstractNumId w:val="12"/>
  </w:num>
  <w:num w:numId="40" w16cid:durableId="1555778620">
    <w:abstractNumId w:val="26"/>
  </w:num>
  <w:num w:numId="41" w16cid:durableId="68236508">
    <w:abstractNumId w:val="13"/>
  </w:num>
  <w:num w:numId="42" w16cid:durableId="20079021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80198922">
    <w:abstractNumId w:val="42"/>
  </w:num>
  <w:num w:numId="44" w16cid:durableId="193083348">
    <w:abstractNumId w:val="31"/>
  </w:num>
  <w:num w:numId="45" w16cid:durableId="31368096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F46"/>
    <w:rsid w:val="0000258E"/>
    <w:rsid w:val="000053F4"/>
    <w:rsid w:val="00015C34"/>
    <w:rsid w:val="000201EE"/>
    <w:rsid w:val="00024956"/>
    <w:rsid w:val="000309D1"/>
    <w:rsid w:val="0003685F"/>
    <w:rsid w:val="00036FD6"/>
    <w:rsid w:val="000413EB"/>
    <w:rsid w:val="00041FC7"/>
    <w:rsid w:val="00043C93"/>
    <w:rsid w:val="00044B46"/>
    <w:rsid w:val="0004796E"/>
    <w:rsid w:val="00056A7A"/>
    <w:rsid w:val="00061943"/>
    <w:rsid w:val="00063DA1"/>
    <w:rsid w:val="00066DF4"/>
    <w:rsid w:val="00071A95"/>
    <w:rsid w:val="00087C6B"/>
    <w:rsid w:val="00087F46"/>
    <w:rsid w:val="000904E9"/>
    <w:rsid w:val="000913F9"/>
    <w:rsid w:val="000A286C"/>
    <w:rsid w:val="000B4093"/>
    <w:rsid w:val="000B421A"/>
    <w:rsid w:val="000C496E"/>
    <w:rsid w:val="000D1485"/>
    <w:rsid w:val="000D5D6B"/>
    <w:rsid w:val="000E0B1B"/>
    <w:rsid w:val="000E1B70"/>
    <w:rsid w:val="000E788D"/>
    <w:rsid w:val="000F161B"/>
    <w:rsid w:val="000F4655"/>
    <w:rsid w:val="000F7A8E"/>
    <w:rsid w:val="000F7B77"/>
    <w:rsid w:val="00101873"/>
    <w:rsid w:val="001102BB"/>
    <w:rsid w:val="00114490"/>
    <w:rsid w:val="001209EE"/>
    <w:rsid w:val="00120F6D"/>
    <w:rsid w:val="00122849"/>
    <w:rsid w:val="001376CD"/>
    <w:rsid w:val="00143CD4"/>
    <w:rsid w:val="00144BA1"/>
    <w:rsid w:val="00151050"/>
    <w:rsid w:val="00156B5A"/>
    <w:rsid w:val="001730A1"/>
    <w:rsid w:val="00173A58"/>
    <w:rsid w:val="00175427"/>
    <w:rsid w:val="00180B09"/>
    <w:rsid w:val="001A4676"/>
    <w:rsid w:val="001A5841"/>
    <w:rsid w:val="001E4A53"/>
    <w:rsid w:val="001F0D61"/>
    <w:rsid w:val="00201D82"/>
    <w:rsid w:val="00210E60"/>
    <w:rsid w:val="0022349D"/>
    <w:rsid w:val="00232BDC"/>
    <w:rsid w:val="0024507B"/>
    <w:rsid w:val="00251B1D"/>
    <w:rsid w:val="00253F7D"/>
    <w:rsid w:val="002628E5"/>
    <w:rsid w:val="00263220"/>
    <w:rsid w:val="00284D00"/>
    <w:rsid w:val="0029265B"/>
    <w:rsid w:val="00293D53"/>
    <w:rsid w:val="002A18FF"/>
    <w:rsid w:val="002A52EF"/>
    <w:rsid w:val="002B6323"/>
    <w:rsid w:val="002B6E6E"/>
    <w:rsid w:val="002C1BE6"/>
    <w:rsid w:val="002C2A3A"/>
    <w:rsid w:val="002C6F2E"/>
    <w:rsid w:val="002D482E"/>
    <w:rsid w:val="002D673C"/>
    <w:rsid w:val="002E7800"/>
    <w:rsid w:val="002F3E3D"/>
    <w:rsid w:val="002F6965"/>
    <w:rsid w:val="002F6D8F"/>
    <w:rsid w:val="00300319"/>
    <w:rsid w:val="00316DFF"/>
    <w:rsid w:val="00327914"/>
    <w:rsid w:val="00333E5C"/>
    <w:rsid w:val="00335E0F"/>
    <w:rsid w:val="00344944"/>
    <w:rsid w:val="00354948"/>
    <w:rsid w:val="00363A7A"/>
    <w:rsid w:val="00370A19"/>
    <w:rsid w:val="00372A48"/>
    <w:rsid w:val="00376C18"/>
    <w:rsid w:val="00382B61"/>
    <w:rsid w:val="00383747"/>
    <w:rsid w:val="00385A51"/>
    <w:rsid w:val="003A0DEE"/>
    <w:rsid w:val="003A3AA9"/>
    <w:rsid w:val="003B20F7"/>
    <w:rsid w:val="003B2EB4"/>
    <w:rsid w:val="003B632B"/>
    <w:rsid w:val="003C1110"/>
    <w:rsid w:val="003C124F"/>
    <w:rsid w:val="003F362F"/>
    <w:rsid w:val="003F6CFA"/>
    <w:rsid w:val="0040346C"/>
    <w:rsid w:val="00407BA6"/>
    <w:rsid w:val="00416945"/>
    <w:rsid w:val="00417AA1"/>
    <w:rsid w:val="00417FB3"/>
    <w:rsid w:val="004250AD"/>
    <w:rsid w:val="004262B1"/>
    <w:rsid w:val="0043171F"/>
    <w:rsid w:val="004413E5"/>
    <w:rsid w:val="00463FA4"/>
    <w:rsid w:val="004648F7"/>
    <w:rsid w:val="0047526F"/>
    <w:rsid w:val="00485B8C"/>
    <w:rsid w:val="00490AA3"/>
    <w:rsid w:val="00493743"/>
    <w:rsid w:val="0049556E"/>
    <w:rsid w:val="00495D32"/>
    <w:rsid w:val="004A5A15"/>
    <w:rsid w:val="004A5E0F"/>
    <w:rsid w:val="004A6EC0"/>
    <w:rsid w:val="004B2090"/>
    <w:rsid w:val="004C63E7"/>
    <w:rsid w:val="004D34E5"/>
    <w:rsid w:val="004E2DAF"/>
    <w:rsid w:val="004F1601"/>
    <w:rsid w:val="004F65B7"/>
    <w:rsid w:val="00500EBE"/>
    <w:rsid w:val="00503BF4"/>
    <w:rsid w:val="0050542D"/>
    <w:rsid w:val="00506133"/>
    <w:rsid w:val="00513831"/>
    <w:rsid w:val="00516771"/>
    <w:rsid w:val="00523963"/>
    <w:rsid w:val="0054287B"/>
    <w:rsid w:val="00546CB9"/>
    <w:rsid w:val="00552165"/>
    <w:rsid w:val="005556D5"/>
    <w:rsid w:val="00562335"/>
    <w:rsid w:val="0058184B"/>
    <w:rsid w:val="00585AFB"/>
    <w:rsid w:val="00592D52"/>
    <w:rsid w:val="005954DC"/>
    <w:rsid w:val="005A373F"/>
    <w:rsid w:val="005B16B8"/>
    <w:rsid w:val="005B1D01"/>
    <w:rsid w:val="005F1C72"/>
    <w:rsid w:val="005F7176"/>
    <w:rsid w:val="00614508"/>
    <w:rsid w:val="006337A1"/>
    <w:rsid w:val="00635260"/>
    <w:rsid w:val="00641C66"/>
    <w:rsid w:val="00651CB5"/>
    <w:rsid w:val="006556DF"/>
    <w:rsid w:val="00671C8E"/>
    <w:rsid w:val="00677D1E"/>
    <w:rsid w:val="00697647"/>
    <w:rsid w:val="006A4C81"/>
    <w:rsid w:val="006A637F"/>
    <w:rsid w:val="006B088C"/>
    <w:rsid w:val="006B3E85"/>
    <w:rsid w:val="006B5854"/>
    <w:rsid w:val="006B67B2"/>
    <w:rsid w:val="006B6DBE"/>
    <w:rsid w:val="006D23E3"/>
    <w:rsid w:val="006D2CF2"/>
    <w:rsid w:val="006E2C15"/>
    <w:rsid w:val="006E48D4"/>
    <w:rsid w:val="006E51B0"/>
    <w:rsid w:val="006F6DFB"/>
    <w:rsid w:val="007077D2"/>
    <w:rsid w:val="007143E2"/>
    <w:rsid w:val="00722D9D"/>
    <w:rsid w:val="00724523"/>
    <w:rsid w:val="0073171A"/>
    <w:rsid w:val="0073301D"/>
    <w:rsid w:val="0074658C"/>
    <w:rsid w:val="00746FC9"/>
    <w:rsid w:val="00761901"/>
    <w:rsid w:val="00766DAB"/>
    <w:rsid w:val="0077601E"/>
    <w:rsid w:val="007763BC"/>
    <w:rsid w:val="00785506"/>
    <w:rsid w:val="007943FC"/>
    <w:rsid w:val="007A1875"/>
    <w:rsid w:val="007A1ACD"/>
    <w:rsid w:val="007A7CFA"/>
    <w:rsid w:val="007B35E2"/>
    <w:rsid w:val="007C3E4E"/>
    <w:rsid w:val="007C4FCD"/>
    <w:rsid w:val="007E0418"/>
    <w:rsid w:val="007E07FA"/>
    <w:rsid w:val="007F555B"/>
    <w:rsid w:val="007F71DD"/>
    <w:rsid w:val="008008CC"/>
    <w:rsid w:val="00805A33"/>
    <w:rsid w:val="00805A85"/>
    <w:rsid w:val="0080738E"/>
    <w:rsid w:val="00815BD2"/>
    <w:rsid w:val="00831CFA"/>
    <w:rsid w:val="008353EB"/>
    <w:rsid w:val="00855091"/>
    <w:rsid w:val="008560C5"/>
    <w:rsid w:val="0086054A"/>
    <w:rsid w:val="00861CD9"/>
    <w:rsid w:val="008674AA"/>
    <w:rsid w:val="00883643"/>
    <w:rsid w:val="00890C75"/>
    <w:rsid w:val="00893F41"/>
    <w:rsid w:val="008A3031"/>
    <w:rsid w:val="008A5D85"/>
    <w:rsid w:val="008B52E6"/>
    <w:rsid w:val="008C680A"/>
    <w:rsid w:val="008D61E4"/>
    <w:rsid w:val="008F39D5"/>
    <w:rsid w:val="00900C87"/>
    <w:rsid w:val="00904914"/>
    <w:rsid w:val="00920654"/>
    <w:rsid w:val="00920CBC"/>
    <w:rsid w:val="00926AE2"/>
    <w:rsid w:val="00933610"/>
    <w:rsid w:val="0093542C"/>
    <w:rsid w:val="009550A3"/>
    <w:rsid w:val="00962A39"/>
    <w:rsid w:val="00984DA4"/>
    <w:rsid w:val="00991895"/>
    <w:rsid w:val="00993744"/>
    <w:rsid w:val="009A2A5F"/>
    <w:rsid w:val="009B2C3F"/>
    <w:rsid w:val="009C31F8"/>
    <w:rsid w:val="009D3A36"/>
    <w:rsid w:val="009E1FD4"/>
    <w:rsid w:val="009E3727"/>
    <w:rsid w:val="009E4DFA"/>
    <w:rsid w:val="009F315B"/>
    <w:rsid w:val="009F6E63"/>
    <w:rsid w:val="00A1619C"/>
    <w:rsid w:val="00A20CE7"/>
    <w:rsid w:val="00A31C38"/>
    <w:rsid w:val="00A4098F"/>
    <w:rsid w:val="00A54A98"/>
    <w:rsid w:val="00A74A10"/>
    <w:rsid w:val="00A813D3"/>
    <w:rsid w:val="00A86058"/>
    <w:rsid w:val="00A86756"/>
    <w:rsid w:val="00A93C7D"/>
    <w:rsid w:val="00AB357A"/>
    <w:rsid w:val="00AB4D56"/>
    <w:rsid w:val="00AB6C69"/>
    <w:rsid w:val="00AB787F"/>
    <w:rsid w:val="00AC34F8"/>
    <w:rsid w:val="00AC5C55"/>
    <w:rsid w:val="00AD2283"/>
    <w:rsid w:val="00AF637F"/>
    <w:rsid w:val="00B04144"/>
    <w:rsid w:val="00B0650D"/>
    <w:rsid w:val="00B11074"/>
    <w:rsid w:val="00B15AE9"/>
    <w:rsid w:val="00B15DBA"/>
    <w:rsid w:val="00B17C9F"/>
    <w:rsid w:val="00B27EAD"/>
    <w:rsid w:val="00B31029"/>
    <w:rsid w:val="00B422DD"/>
    <w:rsid w:val="00B562F0"/>
    <w:rsid w:val="00B6082A"/>
    <w:rsid w:val="00B647E3"/>
    <w:rsid w:val="00B71367"/>
    <w:rsid w:val="00B82A3F"/>
    <w:rsid w:val="00B87425"/>
    <w:rsid w:val="00BA03AB"/>
    <w:rsid w:val="00BA58E7"/>
    <w:rsid w:val="00BB263D"/>
    <w:rsid w:val="00BB4E75"/>
    <w:rsid w:val="00BC0459"/>
    <w:rsid w:val="00BC150E"/>
    <w:rsid w:val="00BC6421"/>
    <w:rsid w:val="00BD1749"/>
    <w:rsid w:val="00BD7C34"/>
    <w:rsid w:val="00BF68B3"/>
    <w:rsid w:val="00BF6C24"/>
    <w:rsid w:val="00C12546"/>
    <w:rsid w:val="00C135B9"/>
    <w:rsid w:val="00C33A35"/>
    <w:rsid w:val="00C34524"/>
    <w:rsid w:val="00C3557E"/>
    <w:rsid w:val="00C4045D"/>
    <w:rsid w:val="00C421FE"/>
    <w:rsid w:val="00C50922"/>
    <w:rsid w:val="00C55296"/>
    <w:rsid w:val="00C578D4"/>
    <w:rsid w:val="00C6040C"/>
    <w:rsid w:val="00C623A8"/>
    <w:rsid w:val="00C64EB0"/>
    <w:rsid w:val="00C74068"/>
    <w:rsid w:val="00C856D7"/>
    <w:rsid w:val="00C8595D"/>
    <w:rsid w:val="00C93464"/>
    <w:rsid w:val="00CA4CA5"/>
    <w:rsid w:val="00CB33CC"/>
    <w:rsid w:val="00CB4227"/>
    <w:rsid w:val="00CD1A8E"/>
    <w:rsid w:val="00CD4755"/>
    <w:rsid w:val="00CE5778"/>
    <w:rsid w:val="00CF0C04"/>
    <w:rsid w:val="00CF199B"/>
    <w:rsid w:val="00CF4086"/>
    <w:rsid w:val="00D01B1A"/>
    <w:rsid w:val="00D0795D"/>
    <w:rsid w:val="00D3593E"/>
    <w:rsid w:val="00D401B7"/>
    <w:rsid w:val="00D403DD"/>
    <w:rsid w:val="00D40685"/>
    <w:rsid w:val="00D45D26"/>
    <w:rsid w:val="00D45D90"/>
    <w:rsid w:val="00D53EAE"/>
    <w:rsid w:val="00D65CBC"/>
    <w:rsid w:val="00D72A94"/>
    <w:rsid w:val="00D74474"/>
    <w:rsid w:val="00D91CB6"/>
    <w:rsid w:val="00D932D4"/>
    <w:rsid w:val="00DC52F4"/>
    <w:rsid w:val="00DD5DCB"/>
    <w:rsid w:val="00DE197C"/>
    <w:rsid w:val="00DE31FA"/>
    <w:rsid w:val="00DF2617"/>
    <w:rsid w:val="00DF5717"/>
    <w:rsid w:val="00E01041"/>
    <w:rsid w:val="00E27B7F"/>
    <w:rsid w:val="00E35715"/>
    <w:rsid w:val="00E37E71"/>
    <w:rsid w:val="00E51941"/>
    <w:rsid w:val="00E574DF"/>
    <w:rsid w:val="00E664C1"/>
    <w:rsid w:val="00E937E4"/>
    <w:rsid w:val="00EB27DA"/>
    <w:rsid w:val="00EB4D4C"/>
    <w:rsid w:val="00EC6D41"/>
    <w:rsid w:val="00ED21BB"/>
    <w:rsid w:val="00EE2AA2"/>
    <w:rsid w:val="00EE54CD"/>
    <w:rsid w:val="00EF202D"/>
    <w:rsid w:val="00F01749"/>
    <w:rsid w:val="00F14598"/>
    <w:rsid w:val="00F15630"/>
    <w:rsid w:val="00F47B32"/>
    <w:rsid w:val="00F525FD"/>
    <w:rsid w:val="00F623E9"/>
    <w:rsid w:val="00F867A9"/>
    <w:rsid w:val="00F968D4"/>
    <w:rsid w:val="00FB067D"/>
    <w:rsid w:val="00FB1B9C"/>
    <w:rsid w:val="00FC3193"/>
    <w:rsid w:val="00FD3572"/>
    <w:rsid w:val="00FD6714"/>
    <w:rsid w:val="00FE2297"/>
    <w:rsid w:val="00FE24E6"/>
    <w:rsid w:val="00FE4BB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3E007"/>
  <w15:chartTrackingRefBased/>
  <w15:docId w15:val="{455B090D-2A21-437D-9029-3B8ED9506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15AE9"/>
    <w:rPr>
      <w:rFonts w:ascii="Arial" w:hAnsi="Arial" w:cs="Arial"/>
      <w:sz w:val="21"/>
      <w:lang w:val="en-US"/>
    </w:rPr>
  </w:style>
  <w:style w:type="paragraph" w:styleId="Nagwek1">
    <w:name w:val="heading 1"/>
    <w:aliases w:val="Rep Heading 1"/>
    <w:basedOn w:val="RepStandard"/>
    <w:next w:val="RepStandard"/>
    <w:link w:val="Nagwek1Znak"/>
    <w:qFormat/>
    <w:rsid w:val="00087F46"/>
    <w:pPr>
      <w:numPr>
        <w:numId w:val="1"/>
      </w:numPr>
      <w:tabs>
        <w:tab w:val="clear" w:pos="1417"/>
        <w:tab w:val="num" w:pos="360"/>
      </w:tabs>
      <w:spacing w:before="480" w:after="240"/>
      <w:ind w:left="0" w:firstLine="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087F46"/>
    <w:pPr>
      <w:keepNext/>
      <w:numPr>
        <w:ilvl w:val="1"/>
        <w:numId w:val="1"/>
      </w:numPr>
      <w:tabs>
        <w:tab w:val="clear" w:pos="1417"/>
        <w:tab w:val="num" w:pos="360"/>
      </w:tabs>
      <w:spacing w:before="480" w:after="240"/>
      <w:ind w:left="0" w:firstLine="0"/>
      <w:outlineLvl w:val="1"/>
    </w:pPr>
    <w:rPr>
      <w:b/>
      <w:bCs/>
      <w:sz w:val="24"/>
      <w:szCs w:val="24"/>
    </w:rPr>
  </w:style>
  <w:style w:type="paragraph" w:styleId="Nagwek3">
    <w:name w:val="heading 3"/>
    <w:aliases w:val="Rep Heading 3"/>
    <w:basedOn w:val="RepStandard"/>
    <w:next w:val="RepStandard"/>
    <w:link w:val="Nagwek3Znak"/>
    <w:qFormat/>
    <w:rsid w:val="00087F46"/>
    <w:pPr>
      <w:keepNext/>
      <w:numPr>
        <w:ilvl w:val="2"/>
        <w:numId w:val="1"/>
      </w:numPr>
      <w:tabs>
        <w:tab w:val="clear" w:pos="1417"/>
        <w:tab w:val="num" w:pos="360"/>
      </w:tabs>
      <w:suppressAutoHyphens/>
      <w:spacing w:before="480" w:after="240"/>
      <w:ind w:left="0" w:firstLine="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087F46"/>
    <w:pPr>
      <w:keepNext/>
      <w:numPr>
        <w:ilvl w:val="3"/>
        <w:numId w:val="1"/>
      </w:numPr>
      <w:tabs>
        <w:tab w:val="clear" w:pos="1417"/>
        <w:tab w:val="num" w:pos="360"/>
      </w:tabs>
      <w:spacing w:before="480" w:after="240"/>
      <w:ind w:left="0" w:firstLine="0"/>
      <w:outlineLvl w:val="3"/>
    </w:pPr>
    <w:rPr>
      <w:b/>
      <w:noProof/>
      <w:sz w:val="24"/>
      <w:szCs w:val="24"/>
      <w:lang w:val="de-DE"/>
    </w:rPr>
  </w:style>
  <w:style w:type="paragraph" w:styleId="Nagwek5">
    <w:name w:val="heading 5"/>
    <w:next w:val="Normalny"/>
    <w:link w:val="Nagwek5Znak"/>
    <w:qFormat/>
    <w:rsid w:val="00087F46"/>
    <w:pPr>
      <w:spacing w:before="240" w:after="60" w:line="240" w:lineRule="auto"/>
      <w:outlineLvl w:val="4"/>
    </w:pPr>
    <w:rPr>
      <w:rFonts w:ascii="Arial" w:eastAsia="Times New Roman" w:hAnsi="Arial" w:cs="Times New Roman"/>
      <w:noProof/>
      <w:szCs w:val="20"/>
      <w:lang w:eastAsia="de-DE"/>
    </w:rPr>
  </w:style>
  <w:style w:type="paragraph" w:styleId="Nagwek6">
    <w:name w:val="heading 6"/>
    <w:next w:val="Normalny"/>
    <w:link w:val="Nagwek6Znak"/>
    <w:qFormat/>
    <w:rsid w:val="00087F46"/>
    <w:pPr>
      <w:spacing w:before="240" w:after="60" w:line="240" w:lineRule="auto"/>
      <w:outlineLvl w:val="5"/>
    </w:pPr>
    <w:rPr>
      <w:rFonts w:ascii="Arial" w:eastAsia="Times New Roman" w:hAnsi="Arial" w:cs="Times New Roman"/>
      <w:noProof/>
      <w:szCs w:val="20"/>
      <w:lang w:eastAsia="de-DE"/>
    </w:rPr>
  </w:style>
  <w:style w:type="paragraph" w:styleId="Nagwek7">
    <w:name w:val="heading 7"/>
    <w:next w:val="Normalny"/>
    <w:link w:val="Nagwek7Znak"/>
    <w:qFormat/>
    <w:rsid w:val="00087F46"/>
    <w:pPr>
      <w:spacing w:before="240" w:after="60" w:line="240" w:lineRule="auto"/>
      <w:outlineLvl w:val="6"/>
    </w:pPr>
    <w:rPr>
      <w:rFonts w:ascii="Arial" w:eastAsia="Times New Roman" w:hAnsi="Arial" w:cs="Times New Roman"/>
      <w:noProof/>
      <w:szCs w:val="20"/>
      <w:lang w:eastAsia="de-DE"/>
    </w:rPr>
  </w:style>
  <w:style w:type="paragraph" w:styleId="Nagwek8">
    <w:name w:val="heading 8"/>
    <w:next w:val="Normalny"/>
    <w:link w:val="Nagwek8Znak"/>
    <w:qFormat/>
    <w:rsid w:val="00087F46"/>
    <w:pPr>
      <w:spacing w:before="240" w:after="60" w:line="240" w:lineRule="auto"/>
      <w:outlineLvl w:val="7"/>
    </w:pPr>
    <w:rPr>
      <w:rFonts w:ascii="Arial" w:eastAsia="Times New Roman" w:hAnsi="Arial" w:cs="Times New Roman"/>
      <w:noProof/>
      <w:szCs w:val="20"/>
      <w:lang w:eastAsia="de-DE"/>
    </w:rPr>
  </w:style>
  <w:style w:type="paragraph" w:styleId="Nagwek9">
    <w:name w:val="heading 9"/>
    <w:aliases w:val="Heading 9 Figure,Heading 9 Table"/>
    <w:next w:val="Normalny"/>
    <w:link w:val="Nagwek9Znak"/>
    <w:qFormat/>
    <w:rsid w:val="00087F46"/>
    <w:pPr>
      <w:spacing w:before="240" w:after="60" w:line="240" w:lineRule="auto"/>
      <w:outlineLvl w:val="8"/>
    </w:pPr>
    <w:rPr>
      <w:rFonts w:ascii="Arial" w:eastAsia="Times New Roman" w:hAnsi="Arial" w:cs="Times New Roman"/>
      <w:noProof/>
      <w:szCs w:val="20"/>
      <w:lang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nak"/>
    <w:basedOn w:val="Domylnaczcionkaakapitu"/>
    <w:link w:val="Nagwek1"/>
    <w:rsid w:val="00087F46"/>
    <w:rPr>
      <w:rFonts w:ascii="Times New Roman" w:eastAsia="MS Mincho" w:hAnsi="Times New Roman" w:cs="Times New Roman"/>
      <w:b/>
      <w:bCs/>
      <w:sz w:val="28"/>
      <w:szCs w:val="28"/>
      <w:lang w:val="en-US"/>
    </w:rPr>
  </w:style>
  <w:style w:type="character" w:customStyle="1" w:styleId="Nagwek2Znak">
    <w:name w:val="Nagłówek 2 Znak"/>
    <w:aliases w:val="Rep Heading 2 Znak,Header 1 Znak"/>
    <w:basedOn w:val="Domylnaczcionkaakapitu"/>
    <w:link w:val="Nagwek2"/>
    <w:rsid w:val="00087F46"/>
    <w:rPr>
      <w:rFonts w:ascii="Times New Roman" w:eastAsia="Times New Roman" w:hAnsi="Times New Roman" w:cs="Times New Roman"/>
      <w:b/>
      <w:bCs/>
      <w:sz w:val="24"/>
      <w:szCs w:val="24"/>
      <w:lang w:val="en-US"/>
    </w:rPr>
  </w:style>
  <w:style w:type="character" w:customStyle="1" w:styleId="Nagwek3Znak">
    <w:name w:val="Nagłówek 3 Znak"/>
    <w:aliases w:val="Rep Heading 3 Znak"/>
    <w:basedOn w:val="Domylnaczcionkaakapitu"/>
    <w:link w:val="Nagwek3"/>
    <w:rsid w:val="00087F46"/>
    <w:rPr>
      <w:rFonts w:ascii="Times New Roman" w:eastAsia="Lucida Sans Unicode" w:hAnsi="Times New Roman" w:cs="Tahoma"/>
      <w:b/>
      <w:bCs/>
      <w:kern w:val="24"/>
      <w:sz w:val="24"/>
      <w:szCs w:val="28"/>
      <w:lang w:val="en-US"/>
    </w:rPr>
  </w:style>
  <w:style w:type="character" w:customStyle="1" w:styleId="Nagwek4Znak">
    <w:name w:val="Nagłówek 4 Znak"/>
    <w:aliases w:val="Rep Heading 4 Znak"/>
    <w:basedOn w:val="Domylnaczcionkaakapitu"/>
    <w:link w:val="Nagwek4"/>
    <w:rsid w:val="00087F46"/>
    <w:rPr>
      <w:rFonts w:ascii="Times New Roman" w:eastAsia="Times New Roman" w:hAnsi="Times New Roman" w:cs="Times New Roman"/>
      <w:b/>
      <w:noProof/>
      <w:sz w:val="24"/>
      <w:szCs w:val="24"/>
    </w:rPr>
  </w:style>
  <w:style w:type="paragraph" w:styleId="Spistreci4">
    <w:name w:val="toc 4"/>
    <w:basedOn w:val="Normalny"/>
    <w:uiPriority w:val="39"/>
    <w:rsid w:val="00087F46"/>
    <w:pPr>
      <w:tabs>
        <w:tab w:val="left" w:pos="1701"/>
        <w:tab w:val="right" w:leader="dot" w:pos="9072"/>
      </w:tabs>
      <w:spacing w:after="0" w:line="240" w:lineRule="auto"/>
      <w:ind w:left="1701" w:right="567" w:hanging="1701"/>
      <w:jc w:val="both"/>
    </w:pPr>
    <w:rPr>
      <w:rFonts w:ascii="Times New Roman" w:eastAsia="Times New Roman" w:hAnsi="Times New Roman" w:cs="Times New Roman"/>
      <w:noProof/>
      <w:sz w:val="24"/>
      <w:szCs w:val="20"/>
    </w:rPr>
  </w:style>
  <w:style w:type="paragraph" w:styleId="Spistreci1">
    <w:name w:val="toc 1"/>
    <w:basedOn w:val="Normalny"/>
    <w:uiPriority w:val="39"/>
    <w:rsid w:val="00087F46"/>
    <w:pPr>
      <w:tabs>
        <w:tab w:val="left" w:pos="1701"/>
        <w:tab w:val="right" w:leader="dot" w:pos="9072"/>
      </w:tabs>
      <w:spacing w:before="240" w:after="120" w:line="240" w:lineRule="auto"/>
      <w:ind w:left="1701" w:right="567" w:hanging="1701"/>
      <w:jc w:val="both"/>
    </w:pPr>
    <w:rPr>
      <w:rFonts w:ascii="Times New Roman" w:eastAsia="Times New Roman" w:hAnsi="Times New Roman" w:cs="Times New Roman"/>
      <w:b/>
      <w:noProof/>
      <w:sz w:val="24"/>
      <w:szCs w:val="20"/>
    </w:rPr>
  </w:style>
  <w:style w:type="paragraph" w:styleId="Spistreci2">
    <w:name w:val="toc 2"/>
    <w:basedOn w:val="Normalny"/>
    <w:uiPriority w:val="39"/>
    <w:rsid w:val="00087F46"/>
    <w:pPr>
      <w:tabs>
        <w:tab w:val="left" w:pos="1701"/>
        <w:tab w:val="right" w:leader="dot" w:pos="9072"/>
      </w:tabs>
      <w:spacing w:before="40" w:after="0" w:line="240" w:lineRule="auto"/>
      <w:ind w:left="1701" w:right="567" w:hanging="1701"/>
      <w:jc w:val="both"/>
    </w:pPr>
    <w:rPr>
      <w:rFonts w:ascii="Times New Roman" w:eastAsia="Times New Roman" w:hAnsi="Times New Roman" w:cs="Times New Roman"/>
      <w:noProof/>
      <w:sz w:val="24"/>
    </w:rPr>
  </w:style>
  <w:style w:type="paragraph" w:styleId="Spistreci3">
    <w:name w:val="toc 3"/>
    <w:basedOn w:val="Normalny"/>
    <w:uiPriority w:val="39"/>
    <w:rsid w:val="00087F46"/>
    <w:pPr>
      <w:tabs>
        <w:tab w:val="left" w:pos="1701"/>
        <w:tab w:val="right" w:leader="dot" w:pos="9072"/>
      </w:tabs>
      <w:spacing w:after="0" w:line="240" w:lineRule="auto"/>
      <w:ind w:left="1701" w:right="567" w:hanging="1701"/>
      <w:jc w:val="both"/>
    </w:pPr>
    <w:rPr>
      <w:rFonts w:ascii="Times New Roman" w:eastAsia="Times New Roman" w:hAnsi="Times New Roman" w:cs="Times New Roman"/>
      <w:noProof/>
      <w:sz w:val="24"/>
      <w:szCs w:val="20"/>
    </w:rPr>
  </w:style>
  <w:style w:type="character" w:styleId="Hipercze">
    <w:name w:val="Hyperlink"/>
    <w:uiPriority w:val="99"/>
    <w:rsid w:val="00087F46"/>
    <w:rPr>
      <w:color w:val="0000FF"/>
      <w:u w:val="single"/>
    </w:rPr>
  </w:style>
  <w:style w:type="paragraph" w:styleId="Nagwek">
    <w:name w:val="header"/>
    <w:aliases w:val="OECD-Kopfzeile,test,header protocols"/>
    <w:basedOn w:val="Normalny"/>
    <w:link w:val="NagwekZnak"/>
    <w:rsid w:val="00087F46"/>
    <w:pPr>
      <w:tabs>
        <w:tab w:val="center" w:pos="4536"/>
        <w:tab w:val="right" w:pos="9072"/>
      </w:tabs>
      <w:spacing w:after="0" w:line="240" w:lineRule="auto"/>
    </w:pPr>
    <w:rPr>
      <w:rFonts w:ascii="Times New Roman" w:eastAsia="Times New Roman" w:hAnsi="Times New Roman" w:cs="Times New Roman"/>
      <w:sz w:val="22"/>
    </w:rPr>
  </w:style>
  <w:style w:type="character" w:customStyle="1" w:styleId="NagwekZnak">
    <w:name w:val="Nagłówek Znak"/>
    <w:aliases w:val="OECD-Kopfzeile Znak,test Znak,header protocols Znak"/>
    <w:basedOn w:val="Domylnaczcionkaakapitu"/>
    <w:link w:val="Nagwek"/>
    <w:rsid w:val="00087F46"/>
    <w:rPr>
      <w:rFonts w:ascii="Times New Roman" w:eastAsia="Times New Roman" w:hAnsi="Times New Roman" w:cs="Times New Roman"/>
      <w:lang w:val="en-US"/>
    </w:rPr>
  </w:style>
  <w:style w:type="paragraph" w:styleId="Stopka">
    <w:name w:val="footer"/>
    <w:basedOn w:val="Normalny"/>
    <w:link w:val="StopkaZnak"/>
    <w:rsid w:val="00087F46"/>
    <w:pPr>
      <w:tabs>
        <w:tab w:val="center" w:pos="4536"/>
        <w:tab w:val="right" w:pos="9072"/>
      </w:tabs>
      <w:spacing w:after="0" w:line="240" w:lineRule="auto"/>
    </w:pPr>
    <w:rPr>
      <w:rFonts w:ascii="Times New Roman" w:eastAsia="Times New Roman" w:hAnsi="Times New Roman" w:cs="Times New Roman"/>
      <w:sz w:val="22"/>
    </w:rPr>
  </w:style>
  <w:style w:type="character" w:customStyle="1" w:styleId="StopkaZnak">
    <w:name w:val="Stopka Znak"/>
    <w:basedOn w:val="Domylnaczcionkaakapitu"/>
    <w:link w:val="Stopka"/>
    <w:rsid w:val="00087F46"/>
    <w:rPr>
      <w:rFonts w:ascii="Times New Roman" w:eastAsia="Times New Roman" w:hAnsi="Times New Roman" w:cs="Times New Roman"/>
      <w:lang w:val="en-US"/>
    </w:rPr>
  </w:style>
  <w:style w:type="character" w:styleId="Numerstrony">
    <w:name w:val="page number"/>
    <w:basedOn w:val="Domylnaczcionkaakapitu"/>
    <w:rsid w:val="00087F46"/>
  </w:style>
  <w:style w:type="character" w:customStyle="1" w:styleId="RepTableZchn">
    <w:name w:val="Rep Table Zchn"/>
    <w:link w:val="RepTable"/>
    <w:rsid w:val="00087F46"/>
    <w:rPr>
      <w:noProof/>
      <w:lang w:val="en-GB" w:eastAsia="de-DE"/>
    </w:rPr>
  </w:style>
  <w:style w:type="character" w:customStyle="1" w:styleId="RepBullet1Zchn">
    <w:name w:val="Rep Bullet 1 Zchn"/>
    <w:link w:val="RepBullet1"/>
    <w:rsid w:val="00087F46"/>
  </w:style>
  <w:style w:type="character" w:customStyle="1" w:styleId="RepPageHeaderZchn">
    <w:name w:val="Rep Page Header Zchn"/>
    <w:aliases w:val="header protocols Zchn"/>
    <w:link w:val="RepPageHeader"/>
    <w:rsid w:val="00087F46"/>
    <w:rPr>
      <w:lang w:val="en-GB" w:eastAsia="de-DE"/>
    </w:rPr>
  </w:style>
  <w:style w:type="paragraph" w:customStyle="1" w:styleId="RepTitleBold">
    <w:name w:val="Rep Title Bold"/>
    <w:basedOn w:val="RepStandard"/>
    <w:rsid w:val="00087F46"/>
    <w:pPr>
      <w:spacing w:before="120" w:after="120"/>
      <w:jc w:val="center"/>
    </w:pPr>
    <w:rPr>
      <w:b/>
      <w:sz w:val="36"/>
    </w:rPr>
  </w:style>
  <w:style w:type="paragraph" w:customStyle="1" w:styleId="RepEditorNotesMS">
    <w:name w:val="Rep Editor Notes MS"/>
    <w:basedOn w:val="RepStandard"/>
    <w:next w:val="RepStandard"/>
    <w:rsid w:val="00087F46"/>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RepStandard">
    <w:name w:val="Rep Standard"/>
    <w:link w:val="RepStandardZchnZchn"/>
    <w:qFormat/>
    <w:rsid w:val="00087F46"/>
    <w:pPr>
      <w:widowControl w:val="0"/>
      <w:spacing w:after="0" w:line="240" w:lineRule="auto"/>
      <w:jc w:val="both"/>
    </w:pPr>
    <w:rPr>
      <w:rFonts w:ascii="Times New Roman" w:eastAsia="Times New Roman" w:hAnsi="Times New Roman" w:cs="Times New Roman"/>
      <w:lang w:val="en-US"/>
    </w:rPr>
  </w:style>
  <w:style w:type="character" w:customStyle="1" w:styleId="RepStandardZchnZchn">
    <w:name w:val="Rep Standard Zchn Zchn"/>
    <w:link w:val="RepStandard"/>
    <w:rsid w:val="00087F46"/>
    <w:rPr>
      <w:rFonts w:ascii="Times New Roman" w:eastAsia="Times New Roman" w:hAnsi="Times New Roman" w:cs="Times New Roman"/>
      <w:lang w:val="en-US"/>
    </w:rPr>
  </w:style>
  <w:style w:type="paragraph" w:customStyle="1" w:styleId="RepTable">
    <w:name w:val="Rep Table"/>
    <w:basedOn w:val="RepStandard"/>
    <w:link w:val="RepTableZchn"/>
    <w:rsid w:val="00087F46"/>
    <w:pPr>
      <w:jc w:val="left"/>
    </w:pPr>
    <w:rPr>
      <w:rFonts w:asciiTheme="minorHAnsi" w:eastAsiaTheme="minorHAnsi" w:hAnsiTheme="minorHAnsi" w:cstheme="minorBidi"/>
      <w:noProof/>
      <w:lang w:val="en-GB" w:eastAsia="de-DE"/>
    </w:rPr>
  </w:style>
  <w:style w:type="paragraph" w:customStyle="1" w:styleId="RepTitle">
    <w:name w:val="Rep Title"/>
    <w:basedOn w:val="RepStandard"/>
    <w:link w:val="RepTitleChar"/>
    <w:rsid w:val="00087F46"/>
    <w:pPr>
      <w:spacing w:before="120" w:after="120"/>
      <w:jc w:val="center"/>
    </w:pPr>
    <w:rPr>
      <w:b/>
      <w:sz w:val="36"/>
    </w:rPr>
  </w:style>
  <w:style w:type="paragraph" w:customStyle="1" w:styleId="RepPageHeader">
    <w:name w:val="Rep Page Header"/>
    <w:basedOn w:val="RepStandard"/>
    <w:link w:val="RepPageHeaderZchn"/>
    <w:rsid w:val="00087F46"/>
    <w:pPr>
      <w:jc w:val="left"/>
    </w:pPr>
    <w:rPr>
      <w:rFonts w:asciiTheme="minorHAnsi" w:eastAsiaTheme="minorHAnsi" w:hAnsiTheme="minorHAnsi" w:cstheme="minorBidi"/>
      <w:lang w:val="en-GB" w:eastAsia="de-DE"/>
    </w:rPr>
  </w:style>
  <w:style w:type="paragraph" w:customStyle="1" w:styleId="RepTableHeader">
    <w:name w:val="Rep Table Header"/>
    <w:basedOn w:val="Normalny"/>
    <w:rsid w:val="00087F46"/>
    <w:pPr>
      <w:keepNext/>
      <w:keepLines/>
      <w:widowControl w:val="0"/>
      <w:spacing w:before="60" w:after="60" w:line="240" w:lineRule="auto"/>
    </w:pPr>
    <w:rPr>
      <w:rFonts w:ascii="Times New Roman" w:eastAsia="Times New Roman" w:hAnsi="Times New Roman" w:cs="Times New Roman"/>
      <w:b/>
      <w:sz w:val="20"/>
      <w:szCs w:val="20"/>
    </w:rPr>
  </w:style>
  <w:style w:type="paragraph" w:customStyle="1" w:styleId="RepSubtitle">
    <w:name w:val="Rep Subtitle"/>
    <w:basedOn w:val="RepTitle"/>
    <w:rsid w:val="00087F46"/>
    <w:rPr>
      <w:sz w:val="32"/>
    </w:rPr>
  </w:style>
  <w:style w:type="paragraph" w:customStyle="1" w:styleId="RepBullet1">
    <w:name w:val="Rep Bullet 1"/>
    <w:basedOn w:val="RepStandard"/>
    <w:link w:val="RepBullet1Zchn"/>
    <w:autoRedefine/>
    <w:rsid w:val="00087F46"/>
    <w:pPr>
      <w:numPr>
        <w:numId w:val="2"/>
      </w:numPr>
      <w:jc w:val="left"/>
    </w:pPr>
    <w:rPr>
      <w:rFonts w:asciiTheme="minorHAnsi" w:eastAsiaTheme="minorHAnsi" w:hAnsiTheme="minorHAnsi" w:cstheme="minorBidi"/>
      <w:lang w:val="de-DE"/>
    </w:rPr>
  </w:style>
  <w:style w:type="paragraph" w:customStyle="1" w:styleId="RepEditorNotes">
    <w:name w:val="Rep Editor Notes"/>
    <w:basedOn w:val="RepStandard"/>
    <w:next w:val="RepStandard"/>
    <w:rsid w:val="00087F46"/>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character" w:customStyle="1" w:styleId="Nagwek5Znak">
    <w:name w:val="Nagłówek 5 Znak"/>
    <w:basedOn w:val="Domylnaczcionkaakapitu"/>
    <w:link w:val="Nagwek5"/>
    <w:rsid w:val="00087F46"/>
    <w:rPr>
      <w:rFonts w:ascii="Arial" w:eastAsia="Times New Roman" w:hAnsi="Arial" w:cs="Times New Roman"/>
      <w:noProof/>
      <w:szCs w:val="20"/>
      <w:lang w:eastAsia="de-DE"/>
    </w:rPr>
  </w:style>
  <w:style w:type="character" w:customStyle="1" w:styleId="Nagwek6Znak">
    <w:name w:val="Nagłówek 6 Znak"/>
    <w:basedOn w:val="Domylnaczcionkaakapitu"/>
    <w:link w:val="Nagwek6"/>
    <w:rsid w:val="00087F46"/>
    <w:rPr>
      <w:rFonts w:ascii="Arial" w:eastAsia="Times New Roman" w:hAnsi="Arial" w:cs="Times New Roman"/>
      <w:noProof/>
      <w:szCs w:val="20"/>
      <w:lang w:eastAsia="de-DE"/>
    </w:rPr>
  </w:style>
  <w:style w:type="character" w:customStyle="1" w:styleId="Nagwek7Znak">
    <w:name w:val="Nagłówek 7 Znak"/>
    <w:basedOn w:val="Domylnaczcionkaakapitu"/>
    <w:link w:val="Nagwek7"/>
    <w:rsid w:val="00087F46"/>
    <w:rPr>
      <w:rFonts w:ascii="Arial" w:eastAsia="Times New Roman" w:hAnsi="Arial" w:cs="Times New Roman"/>
      <w:noProof/>
      <w:szCs w:val="20"/>
      <w:lang w:eastAsia="de-DE"/>
    </w:rPr>
  </w:style>
  <w:style w:type="character" w:customStyle="1" w:styleId="Nagwek8Znak">
    <w:name w:val="Nagłówek 8 Znak"/>
    <w:basedOn w:val="Domylnaczcionkaakapitu"/>
    <w:link w:val="Nagwek8"/>
    <w:rsid w:val="00087F46"/>
    <w:rPr>
      <w:rFonts w:ascii="Arial" w:eastAsia="Times New Roman" w:hAnsi="Arial" w:cs="Times New Roman"/>
      <w:noProof/>
      <w:szCs w:val="20"/>
      <w:lang w:eastAsia="de-DE"/>
    </w:rPr>
  </w:style>
  <w:style w:type="character" w:customStyle="1" w:styleId="Nagwek9Znak">
    <w:name w:val="Nagłówek 9 Znak"/>
    <w:aliases w:val="Heading 9 Figure Znak,Heading 9 Table Znak"/>
    <w:basedOn w:val="Domylnaczcionkaakapitu"/>
    <w:link w:val="Nagwek9"/>
    <w:rsid w:val="00087F46"/>
    <w:rPr>
      <w:rFonts w:ascii="Arial" w:eastAsia="Times New Roman" w:hAnsi="Arial" w:cs="Times New Roman"/>
      <w:noProof/>
      <w:szCs w:val="20"/>
      <w:lang w:eastAsia="de-DE"/>
    </w:rPr>
  </w:style>
  <w:style w:type="paragraph" w:styleId="Tekstpodstawowy2">
    <w:name w:val="Body Text 2"/>
    <w:basedOn w:val="Normalny"/>
    <w:link w:val="Tekstpodstawowy2Znak"/>
    <w:rsid w:val="00087F46"/>
    <w:pPr>
      <w:spacing w:after="120" w:line="480" w:lineRule="auto"/>
    </w:pPr>
    <w:rPr>
      <w:rFonts w:ascii="Times New Roman" w:eastAsia="Times New Roman" w:hAnsi="Times New Roman" w:cs="Times New Roman"/>
      <w:sz w:val="22"/>
      <w:lang w:eastAsia="de-DE"/>
    </w:rPr>
  </w:style>
  <w:style w:type="character" w:customStyle="1" w:styleId="Tekstpodstawowy2Znak">
    <w:name w:val="Tekst podstawowy 2 Znak"/>
    <w:basedOn w:val="Domylnaczcionkaakapitu"/>
    <w:link w:val="Tekstpodstawowy2"/>
    <w:rsid w:val="00087F46"/>
    <w:rPr>
      <w:rFonts w:ascii="Times New Roman" w:eastAsia="Times New Roman" w:hAnsi="Times New Roman" w:cs="Times New Roman"/>
      <w:lang w:eastAsia="de-DE"/>
    </w:rPr>
  </w:style>
  <w:style w:type="paragraph" w:styleId="Tekstpodstawowy">
    <w:name w:val="Body Text"/>
    <w:basedOn w:val="Normalny"/>
    <w:link w:val="TekstpodstawowyZnak"/>
    <w:rsid w:val="00087F46"/>
    <w:pPr>
      <w:spacing w:after="120" w:line="240" w:lineRule="auto"/>
    </w:pPr>
    <w:rPr>
      <w:rFonts w:ascii="Times New Roman" w:eastAsia="Times New Roman" w:hAnsi="Times New Roman" w:cs="Times New Roman"/>
      <w:sz w:val="22"/>
      <w:lang w:eastAsia="de-DE"/>
    </w:rPr>
  </w:style>
  <w:style w:type="character" w:customStyle="1" w:styleId="TekstpodstawowyZnak">
    <w:name w:val="Tekst podstawowy Znak"/>
    <w:basedOn w:val="Domylnaczcionkaakapitu"/>
    <w:link w:val="Tekstpodstawowy"/>
    <w:rsid w:val="00087F46"/>
    <w:rPr>
      <w:rFonts w:ascii="Times New Roman" w:eastAsia="Times New Roman" w:hAnsi="Times New Roman" w:cs="Times New Roman"/>
      <w:lang w:eastAsia="de-DE"/>
    </w:rPr>
  </w:style>
  <w:style w:type="paragraph" w:styleId="Spistreci5">
    <w:name w:val="toc 5"/>
    <w:basedOn w:val="Normalny"/>
    <w:next w:val="Normalny"/>
    <w:autoRedefine/>
    <w:rsid w:val="00087F46"/>
    <w:pPr>
      <w:spacing w:after="0" w:line="240" w:lineRule="auto"/>
      <w:ind w:left="880"/>
    </w:pPr>
    <w:rPr>
      <w:rFonts w:ascii="Times New Roman" w:eastAsia="Times New Roman" w:hAnsi="Times New Roman" w:cs="Times New Roman"/>
      <w:sz w:val="18"/>
      <w:szCs w:val="21"/>
      <w:lang w:eastAsia="de-DE"/>
    </w:rPr>
  </w:style>
  <w:style w:type="paragraph" w:styleId="Spistreci6">
    <w:name w:val="toc 6"/>
    <w:basedOn w:val="Normalny"/>
    <w:next w:val="Normalny"/>
    <w:autoRedefine/>
    <w:rsid w:val="00087F46"/>
    <w:pPr>
      <w:spacing w:after="0" w:line="240" w:lineRule="auto"/>
      <w:ind w:left="1100"/>
    </w:pPr>
    <w:rPr>
      <w:rFonts w:ascii="Times New Roman" w:eastAsia="Times New Roman" w:hAnsi="Times New Roman" w:cs="Times New Roman"/>
      <w:sz w:val="18"/>
      <w:szCs w:val="21"/>
      <w:lang w:eastAsia="de-DE"/>
    </w:rPr>
  </w:style>
  <w:style w:type="paragraph" w:styleId="Spistreci7">
    <w:name w:val="toc 7"/>
    <w:basedOn w:val="Normalny"/>
    <w:next w:val="Normalny"/>
    <w:autoRedefine/>
    <w:rsid w:val="00087F46"/>
    <w:pPr>
      <w:spacing w:after="0" w:line="240" w:lineRule="auto"/>
      <w:ind w:left="1320"/>
    </w:pPr>
    <w:rPr>
      <w:rFonts w:ascii="Times New Roman" w:eastAsia="Times New Roman" w:hAnsi="Times New Roman" w:cs="Times New Roman"/>
      <w:sz w:val="18"/>
      <w:szCs w:val="21"/>
      <w:lang w:eastAsia="de-DE"/>
    </w:rPr>
  </w:style>
  <w:style w:type="paragraph" w:styleId="Spistreci8">
    <w:name w:val="toc 8"/>
    <w:basedOn w:val="Normalny"/>
    <w:next w:val="Normalny"/>
    <w:autoRedefine/>
    <w:rsid w:val="00087F46"/>
    <w:pPr>
      <w:spacing w:after="0" w:line="240" w:lineRule="auto"/>
      <w:ind w:left="1540"/>
    </w:pPr>
    <w:rPr>
      <w:rFonts w:ascii="Times New Roman" w:eastAsia="Times New Roman" w:hAnsi="Times New Roman" w:cs="Times New Roman"/>
      <w:sz w:val="18"/>
      <w:szCs w:val="21"/>
      <w:lang w:eastAsia="de-DE"/>
    </w:rPr>
  </w:style>
  <w:style w:type="paragraph" w:styleId="Spistreci9">
    <w:name w:val="toc 9"/>
    <w:basedOn w:val="Normalny"/>
    <w:next w:val="Normalny"/>
    <w:autoRedefine/>
    <w:rsid w:val="00087F46"/>
    <w:pPr>
      <w:spacing w:after="0" w:line="240" w:lineRule="auto"/>
      <w:ind w:left="1760"/>
    </w:pPr>
    <w:rPr>
      <w:rFonts w:ascii="Times New Roman" w:eastAsia="Times New Roman" w:hAnsi="Times New Roman" w:cs="Times New Roman"/>
      <w:sz w:val="18"/>
      <w:szCs w:val="21"/>
      <w:lang w:eastAsia="de-DE"/>
    </w:rPr>
  </w:style>
  <w:style w:type="paragraph" w:styleId="Tekstdymka">
    <w:name w:val="Balloon Text"/>
    <w:basedOn w:val="Normalny"/>
    <w:link w:val="TekstdymkaZnak"/>
    <w:rsid w:val="00087F46"/>
    <w:pPr>
      <w:spacing w:after="0" w:line="240" w:lineRule="auto"/>
    </w:pPr>
    <w:rPr>
      <w:rFonts w:ascii="Tahoma" w:eastAsia="Times New Roman" w:hAnsi="Tahoma" w:cs="Tahoma"/>
      <w:sz w:val="16"/>
      <w:szCs w:val="16"/>
      <w:lang w:eastAsia="de-DE"/>
    </w:rPr>
  </w:style>
  <w:style w:type="character" w:customStyle="1" w:styleId="TekstdymkaZnak">
    <w:name w:val="Tekst dymka Znak"/>
    <w:basedOn w:val="Domylnaczcionkaakapitu"/>
    <w:link w:val="Tekstdymka"/>
    <w:rsid w:val="00087F46"/>
    <w:rPr>
      <w:rFonts w:ascii="Tahoma" w:eastAsia="Times New Roman" w:hAnsi="Tahoma" w:cs="Tahoma"/>
      <w:sz w:val="16"/>
      <w:szCs w:val="16"/>
      <w:lang w:eastAsia="de-DE"/>
    </w:rPr>
  </w:style>
  <w:style w:type="character" w:customStyle="1" w:styleId="RepBullet2Zchn">
    <w:name w:val="Rep Bullet 2 Zchn"/>
    <w:link w:val="RepBullet2"/>
    <w:rsid w:val="00087F46"/>
    <w:rPr>
      <w:lang w:val="en-GB" w:eastAsia="de-DE"/>
    </w:rPr>
  </w:style>
  <w:style w:type="character" w:customStyle="1" w:styleId="RepLabelZchn">
    <w:name w:val="Rep Label Zchn"/>
    <w:link w:val="RepLabel"/>
    <w:rsid w:val="00087F46"/>
    <w:rPr>
      <w:b/>
      <w:bCs/>
      <w:lang w:val="en-GB" w:eastAsia="de-DE"/>
    </w:rPr>
  </w:style>
  <w:style w:type="character" w:customStyle="1" w:styleId="RepPageFooterZchn">
    <w:name w:val="Rep Page Footer Zchn"/>
    <w:link w:val="RepPageFooter"/>
    <w:rsid w:val="00087F46"/>
    <w:rPr>
      <w:lang w:val="en-GB" w:eastAsia="de-DE"/>
    </w:rPr>
  </w:style>
  <w:style w:type="character" w:styleId="Odwoaniedokomentarza">
    <w:name w:val="annotation reference"/>
    <w:uiPriority w:val="99"/>
    <w:rsid w:val="00087F46"/>
    <w:rPr>
      <w:sz w:val="16"/>
      <w:szCs w:val="16"/>
    </w:rPr>
  </w:style>
  <w:style w:type="table" w:styleId="Tabela-Siatka">
    <w:name w:val="Table Grid"/>
    <w:basedOn w:val="Standardowy"/>
    <w:uiPriority w:val="39"/>
    <w:rsid w:val="00087F46"/>
    <w:pPr>
      <w:spacing w:after="0" w:line="240" w:lineRule="auto"/>
      <w:jc w:val="center"/>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rsid w:val="00087F46"/>
    <w:rPr>
      <w:vertAlign w:val="superscript"/>
    </w:rPr>
  </w:style>
  <w:style w:type="paragraph" w:customStyle="1" w:styleId="StyleOECD-BASIS-TEXTLeft">
    <w:name w:val="Style OECD-BASIS-TEXT + Left"/>
    <w:basedOn w:val="Normalny"/>
    <w:rsid w:val="00087F46"/>
    <w:pPr>
      <w:spacing w:after="0" w:line="240" w:lineRule="auto"/>
      <w:jc w:val="both"/>
    </w:pPr>
    <w:rPr>
      <w:rFonts w:ascii="Times New Roman" w:eastAsia="Times New Roman" w:hAnsi="Times New Roman" w:cs="Times New Roman"/>
      <w:color w:val="000000"/>
      <w:sz w:val="24"/>
      <w:lang w:val="en-GB"/>
    </w:rPr>
  </w:style>
  <w:style w:type="paragraph" w:styleId="Legenda">
    <w:name w:val="caption"/>
    <w:aliases w:val="o,o + Links"/>
    <w:basedOn w:val="Normalny"/>
    <w:next w:val="Normalny"/>
    <w:link w:val="LegendaZnak"/>
    <w:qFormat/>
    <w:rsid w:val="00087F46"/>
    <w:pPr>
      <w:spacing w:after="0" w:line="240" w:lineRule="auto"/>
    </w:pPr>
    <w:rPr>
      <w:rFonts w:ascii="Times New Roman" w:eastAsia="Times New Roman" w:hAnsi="Times New Roman" w:cs="Times New Roman"/>
      <w:b/>
      <w:bCs/>
      <w:sz w:val="20"/>
      <w:szCs w:val="20"/>
      <w:lang w:eastAsia="de-DE"/>
    </w:rPr>
  </w:style>
  <w:style w:type="character" w:customStyle="1" w:styleId="berschrift1RepHeading1ZchnZchn">
    <w:name w:val="Überschrift 1.Rep Heading 1 Zchn Zchn"/>
    <w:rsid w:val="00087F46"/>
    <w:rPr>
      <w:rFonts w:eastAsia="MS Mincho"/>
      <w:b/>
      <w:bCs/>
      <w:sz w:val="28"/>
      <w:szCs w:val="24"/>
      <w:lang w:val="en-GB" w:bidi="ar-SA"/>
    </w:rPr>
  </w:style>
  <w:style w:type="paragraph" w:customStyle="1" w:styleId="RepAppendix1">
    <w:name w:val="Rep Appendix 1"/>
    <w:basedOn w:val="RepStandard"/>
    <w:next w:val="RepStandard"/>
    <w:qFormat/>
    <w:rsid w:val="00087F46"/>
    <w:pPr>
      <w:numPr>
        <w:numId w:val="34"/>
      </w:numPr>
      <w:spacing w:before="480" w:after="240"/>
      <w:outlineLvl w:val="0"/>
    </w:pPr>
    <w:rPr>
      <w:b/>
      <w:sz w:val="28"/>
      <w:lang w:val="de-DE" w:eastAsia="de-DE"/>
    </w:rPr>
  </w:style>
  <w:style w:type="paragraph" w:customStyle="1" w:styleId="RepTableSmall">
    <w:name w:val="Rep Table Small"/>
    <w:basedOn w:val="Normalny"/>
    <w:rsid w:val="00087F46"/>
    <w:pPr>
      <w:widowControl w:val="0"/>
      <w:spacing w:after="0" w:line="240" w:lineRule="auto"/>
    </w:pPr>
    <w:rPr>
      <w:rFonts w:ascii="Times New Roman" w:eastAsia="Times New Roman" w:hAnsi="Times New Roman" w:cs="Times New Roman"/>
      <w:sz w:val="16"/>
      <w:szCs w:val="20"/>
      <w:lang w:eastAsia="de-DE"/>
    </w:rPr>
  </w:style>
  <w:style w:type="paragraph" w:customStyle="1" w:styleId="RepTableBold">
    <w:name w:val="Rep Table Bold"/>
    <w:basedOn w:val="Normalny"/>
    <w:link w:val="RepTableBoldZchn"/>
    <w:rsid w:val="00087F46"/>
    <w:pPr>
      <w:widowControl w:val="0"/>
      <w:spacing w:after="0" w:line="240" w:lineRule="auto"/>
    </w:pPr>
    <w:rPr>
      <w:rFonts w:ascii="Times New Roman" w:eastAsia="Times New Roman" w:hAnsi="Times New Roman" w:cs="Times New Roman"/>
      <w:b/>
      <w:bCs/>
      <w:sz w:val="20"/>
      <w:szCs w:val="20"/>
      <w:lang w:eastAsia="de-DE"/>
    </w:rPr>
  </w:style>
  <w:style w:type="paragraph" w:customStyle="1" w:styleId="RepPageFooter">
    <w:name w:val="Rep Page Footer"/>
    <w:basedOn w:val="RepPageHeader"/>
    <w:link w:val="RepPageFooterZchn"/>
    <w:rsid w:val="00087F46"/>
    <w:pPr>
      <w:jc w:val="center"/>
    </w:pPr>
  </w:style>
  <w:style w:type="paragraph" w:customStyle="1" w:styleId="RepLabel">
    <w:name w:val="Rep Label"/>
    <w:basedOn w:val="RepStandard"/>
    <w:next w:val="RepStandard"/>
    <w:link w:val="RepLabelZchn"/>
    <w:qFormat/>
    <w:rsid w:val="00087F46"/>
    <w:pPr>
      <w:keepNext/>
      <w:keepLines/>
      <w:tabs>
        <w:tab w:val="left" w:pos="1985"/>
      </w:tabs>
      <w:spacing w:before="200" w:after="120"/>
      <w:ind w:left="1985" w:hanging="1985"/>
      <w:jc w:val="left"/>
    </w:pPr>
    <w:rPr>
      <w:rFonts w:asciiTheme="minorHAnsi" w:eastAsiaTheme="minorHAnsi" w:hAnsiTheme="minorHAnsi" w:cstheme="minorBidi"/>
      <w:b/>
      <w:bCs/>
      <w:lang w:val="en-GB" w:eastAsia="de-DE"/>
    </w:rPr>
  </w:style>
  <w:style w:type="paragraph" w:customStyle="1" w:styleId="RepTableFootnote">
    <w:name w:val="Rep Table Footnote"/>
    <w:basedOn w:val="RepStandard"/>
    <w:next w:val="RepStandard"/>
    <w:rsid w:val="00087F46"/>
    <w:pPr>
      <w:tabs>
        <w:tab w:val="left" w:pos="425"/>
      </w:tabs>
      <w:ind w:left="425" w:hanging="425"/>
      <w:jc w:val="left"/>
    </w:pPr>
    <w:rPr>
      <w:noProof/>
      <w:sz w:val="18"/>
      <w:szCs w:val="18"/>
      <w:lang w:val="de-DE" w:eastAsia="de-DE"/>
    </w:rPr>
  </w:style>
  <w:style w:type="paragraph" w:customStyle="1" w:styleId="RepTableHeaderSmall">
    <w:name w:val="Rep Table Header Small"/>
    <w:basedOn w:val="Normalny"/>
    <w:rsid w:val="00087F46"/>
    <w:pPr>
      <w:keepNext/>
      <w:keepLines/>
      <w:widowControl w:val="0"/>
      <w:spacing w:before="60" w:after="60" w:line="240" w:lineRule="auto"/>
    </w:pPr>
    <w:rPr>
      <w:rFonts w:ascii="Times New Roman" w:eastAsia="Times New Roman" w:hAnsi="Times New Roman" w:cs="Times New Roman"/>
      <w:b/>
      <w:sz w:val="16"/>
      <w:szCs w:val="16"/>
      <w:lang w:eastAsia="de-DE"/>
    </w:rPr>
  </w:style>
  <w:style w:type="paragraph" w:customStyle="1" w:styleId="RepNewPart">
    <w:name w:val="Rep NewPart"/>
    <w:basedOn w:val="RepStandard"/>
    <w:next w:val="RepStandard"/>
    <w:rsid w:val="00087F46"/>
    <w:pPr>
      <w:keepNext/>
      <w:keepLines/>
      <w:spacing w:before="360" w:after="120"/>
      <w:jc w:val="left"/>
      <w:outlineLvl w:val="4"/>
    </w:pPr>
    <w:rPr>
      <w:b/>
      <w:iCs/>
      <w:lang w:val="de-DE" w:eastAsia="de-DE"/>
    </w:rPr>
  </w:style>
  <w:style w:type="paragraph" w:customStyle="1" w:styleId="RepTableofContent">
    <w:name w:val="Rep Table of Content"/>
    <w:basedOn w:val="RepStandard"/>
    <w:next w:val="RepStandard"/>
    <w:rsid w:val="00087F46"/>
    <w:pPr>
      <w:tabs>
        <w:tab w:val="right" w:leader="dot" w:pos="9356"/>
      </w:tabs>
      <w:spacing w:before="120"/>
      <w:ind w:left="1418" w:right="567" w:hanging="1418"/>
      <w:jc w:val="left"/>
    </w:pPr>
    <w:rPr>
      <w:noProof/>
      <w:lang w:val="de-DE" w:eastAsia="de-DE"/>
    </w:rPr>
  </w:style>
  <w:style w:type="paragraph" w:styleId="Nagwekwykazurde">
    <w:name w:val="toa heading"/>
    <w:basedOn w:val="Normalny"/>
    <w:next w:val="Normalny"/>
    <w:rsid w:val="00087F46"/>
    <w:pPr>
      <w:spacing w:before="120" w:after="0" w:line="240" w:lineRule="auto"/>
    </w:pPr>
    <w:rPr>
      <w:rFonts w:ascii="Times New Roman" w:eastAsia="Times New Roman" w:hAnsi="Times New Roman"/>
      <w:b/>
      <w:bCs/>
      <w:sz w:val="24"/>
      <w:lang w:eastAsia="de-DE"/>
    </w:rPr>
  </w:style>
  <w:style w:type="paragraph" w:styleId="Spisilustracji">
    <w:name w:val="table of figures"/>
    <w:basedOn w:val="Normalny"/>
    <w:next w:val="Normalny"/>
    <w:rsid w:val="00087F46"/>
    <w:pPr>
      <w:spacing w:after="0" w:line="240" w:lineRule="auto"/>
    </w:pPr>
    <w:rPr>
      <w:rFonts w:ascii="Times New Roman" w:eastAsia="Times New Roman" w:hAnsi="Times New Roman" w:cs="Times New Roman"/>
      <w:sz w:val="22"/>
      <w:lang w:eastAsia="de-DE"/>
    </w:rPr>
  </w:style>
  <w:style w:type="paragraph" w:styleId="Tekstprzypisudolnego">
    <w:name w:val="footnote text"/>
    <w:basedOn w:val="Normalny"/>
    <w:link w:val="TekstprzypisudolnegoZnak"/>
    <w:rsid w:val="00087F46"/>
    <w:pPr>
      <w:spacing w:after="0" w:line="240" w:lineRule="auto"/>
    </w:pPr>
    <w:rPr>
      <w:rFonts w:ascii="Times New Roman" w:eastAsia="Times New Roman" w:hAnsi="Times New Roman" w:cs="Times New Roman"/>
      <w:sz w:val="20"/>
      <w:szCs w:val="20"/>
      <w:lang w:eastAsia="de-DE"/>
    </w:rPr>
  </w:style>
  <w:style w:type="character" w:customStyle="1" w:styleId="TekstprzypisudolnegoZnak">
    <w:name w:val="Tekst przypisu dolnego Znak"/>
    <w:basedOn w:val="Domylnaczcionkaakapitu"/>
    <w:link w:val="Tekstprzypisudolnego"/>
    <w:rsid w:val="00087F46"/>
    <w:rPr>
      <w:rFonts w:ascii="Times New Roman" w:eastAsia="Times New Roman" w:hAnsi="Times New Roman" w:cs="Times New Roman"/>
      <w:sz w:val="20"/>
      <w:szCs w:val="20"/>
      <w:lang w:eastAsia="de-DE"/>
    </w:rPr>
  </w:style>
  <w:style w:type="paragraph" w:styleId="Zwrotpoegnalny">
    <w:name w:val="Closing"/>
    <w:basedOn w:val="Normalny"/>
    <w:link w:val="ZwrotpoegnalnyZnak"/>
    <w:rsid w:val="00087F46"/>
    <w:pPr>
      <w:spacing w:after="0" w:line="240" w:lineRule="auto"/>
      <w:ind w:left="4252"/>
    </w:pPr>
    <w:rPr>
      <w:rFonts w:ascii="Times New Roman" w:eastAsia="Times New Roman" w:hAnsi="Times New Roman" w:cs="Times New Roman"/>
      <w:sz w:val="22"/>
      <w:lang w:eastAsia="de-DE"/>
    </w:rPr>
  </w:style>
  <w:style w:type="character" w:customStyle="1" w:styleId="ZwrotpoegnalnyZnak">
    <w:name w:val="Zwrot pożegnalny Znak"/>
    <w:basedOn w:val="Domylnaczcionkaakapitu"/>
    <w:link w:val="Zwrotpoegnalny"/>
    <w:rsid w:val="00087F46"/>
    <w:rPr>
      <w:rFonts w:ascii="Times New Roman" w:eastAsia="Times New Roman" w:hAnsi="Times New Roman" w:cs="Times New Roman"/>
      <w:lang w:eastAsia="de-DE"/>
    </w:rPr>
  </w:style>
  <w:style w:type="paragraph" w:styleId="HTML-adres">
    <w:name w:val="HTML Address"/>
    <w:basedOn w:val="Normalny"/>
    <w:link w:val="HTML-adresZnak"/>
    <w:rsid w:val="00087F46"/>
    <w:pPr>
      <w:spacing w:after="0" w:line="240" w:lineRule="auto"/>
    </w:pPr>
    <w:rPr>
      <w:rFonts w:ascii="Times New Roman" w:eastAsia="Times New Roman" w:hAnsi="Times New Roman" w:cs="Times New Roman"/>
      <w:i/>
      <w:iCs/>
      <w:sz w:val="22"/>
      <w:lang w:eastAsia="de-DE"/>
    </w:rPr>
  </w:style>
  <w:style w:type="character" w:customStyle="1" w:styleId="HTML-adresZnak">
    <w:name w:val="HTML - adres Znak"/>
    <w:basedOn w:val="Domylnaczcionkaakapitu"/>
    <w:link w:val="HTML-adres"/>
    <w:rsid w:val="00087F46"/>
    <w:rPr>
      <w:rFonts w:ascii="Times New Roman" w:eastAsia="Times New Roman" w:hAnsi="Times New Roman" w:cs="Times New Roman"/>
      <w:i/>
      <w:iCs/>
      <w:lang w:eastAsia="de-DE"/>
    </w:rPr>
  </w:style>
  <w:style w:type="paragraph" w:styleId="HTML-wstpniesformatowany">
    <w:name w:val="HTML Preformatted"/>
    <w:basedOn w:val="Normalny"/>
    <w:link w:val="HTML-wstpniesformatowanyZnak"/>
    <w:rsid w:val="00087F46"/>
    <w:pPr>
      <w:spacing w:after="0" w:line="240" w:lineRule="auto"/>
    </w:pPr>
    <w:rPr>
      <w:rFonts w:ascii="Courier New" w:eastAsia="Times New Roman" w:hAnsi="Courier New" w:cs="Courier New"/>
      <w:sz w:val="20"/>
      <w:szCs w:val="20"/>
      <w:lang w:eastAsia="de-DE"/>
    </w:rPr>
  </w:style>
  <w:style w:type="character" w:customStyle="1" w:styleId="HTML-wstpniesformatowanyZnak">
    <w:name w:val="HTML - wstępnie sformatowany Znak"/>
    <w:basedOn w:val="Domylnaczcionkaakapitu"/>
    <w:link w:val="HTML-wstpniesformatowany"/>
    <w:rsid w:val="00087F46"/>
    <w:rPr>
      <w:rFonts w:ascii="Courier New" w:eastAsia="Times New Roman" w:hAnsi="Courier New" w:cs="Courier New"/>
      <w:sz w:val="20"/>
      <w:szCs w:val="20"/>
      <w:lang w:eastAsia="de-DE"/>
    </w:rPr>
  </w:style>
  <w:style w:type="paragraph" w:styleId="Indeks1">
    <w:name w:val="index 1"/>
    <w:basedOn w:val="Normalny"/>
    <w:next w:val="Normalny"/>
    <w:autoRedefine/>
    <w:rsid w:val="00087F46"/>
    <w:pPr>
      <w:spacing w:after="0" w:line="240" w:lineRule="auto"/>
      <w:ind w:left="220" w:hanging="220"/>
    </w:pPr>
    <w:rPr>
      <w:rFonts w:ascii="Times New Roman" w:eastAsia="Times New Roman" w:hAnsi="Times New Roman" w:cs="Times New Roman"/>
      <w:sz w:val="22"/>
      <w:lang w:eastAsia="de-DE"/>
    </w:rPr>
  </w:style>
  <w:style w:type="paragraph" w:styleId="Indeks2">
    <w:name w:val="index 2"/>
    <w:basedOn w:val="Normalny"/>
    <w:next w:val="Normalny"/>
    <w:autoRedefine/>
    <w:rsid w:val="00087F46"/>
    <w:pPr>
      <w:spacing w:after="0" w:line="240" w:lineRule="auto"/>
      <w:ind w:left="440" w:hanging="220"/>
    </w:pPr>
    <w:rPr>
      <w:rFonts w:ascii="Times New Roman" w:eastAsia="Times New Roman" w:hAnsi="Times New Roman" w:cs="Times New Roman"/>
      <w:sz w:val="22"/>
      <w:lang w:eastAsia="de-DE"/>
    </w:rPr>
  </w:style>
  <w:style w:type="paragraph" w:styleId="Indeks3">
    <w:name w:val="index 3"/>
    <w:basedOn w:val="Normalny"/>
    <w:next w:val="Normalny"/>
    <w:autoRedefine/>
    <w:rsid w:val="00087F46"/>
    <w:pPr>
      <w:spacing w:after="0" w:line="240" w:lineRule="auto"/>
      <w:ind w:left="660" w:hanging="220"/>
    </w:pPr>
    <w:rPr>
      <w:rFonts w:ascii="Times New Roman" w:eastAsia="Times New Roman" w:hAnsi="Times New Roman" w:cs="Times New Roman"/>
      <w:sz w:val="22"/>
      <w:lang w:eastAsia="de-DE"/>
    </w:rPr>
  </w:style>
  <w:style w:type="paragraph" w:styleId="Indeks4">
    <w:name w:val="index 4"/>
    <w:basedOn w:val="Normalny"/>
    <w:next w:val="Normalny"/>
    <w:autoRedefine/>
    <w:rsid w:val="00087F46"/>
    <w:pPr>
      <w:spacing w:after="0" w:line="240" w:lineRule="auto"/>
      <w:ind w:left="880" w:hanging="220"/>
    </w:pPr>
    <w:rPr>
      <w:rFonts w:ascii="Times New Roman" w:eastAsia="Times New Roman" w:hAnsi="Times New Roman" w:cs="Times New Roman"/>
      <w:sz w:val="22"/>
      <w:lang w:eastAsia="de-DE"/>
    </w:rPr>
  </w:style>
  <w:style w:type="paragraph" w:styleId="Indeks5">
    <w:name w:val="index 5"/>
    <w:basedOn w:val="Normalny"/>
    <w:next w:val="Normalny"/>
    <w:autoRedefine/>
    <w:rsid w:val="00087F46"/>
    <w:pPr>
      <w:spacing w:after="0" w:line="240" w:lineRule="auto"/>
      <w:ind w:left="1100" w:hanging="220"/>
    </w:pPr>
    <w:rPr>
      <w:rFonts w:ascii="Times New Roman" w:eastAsia="Times New Roman" w:hAnsi="Times New Roman" w:cs="Times New Roman"/>
      <w:sz w:val="22"/>
      <w:lang w:eastAsia="de-DE"/>
    </w:rPr>
  </w:style>
  <w:style w:type="paragraph" w:styleId="Indeks6">
    <w:name w:val="index 6"/>
    <w:basedOn w:val="Normalny"/>
    <w:next w:val="Normalny"/>
    <w:autoRedefine/>
    <w:rsid w:val="00087F46"/>
    <w:pPr>
      <w:spacing w:after="0" w:line="240" w:lineRule="auto"/>
      <w:ind w:left="1320" w:hanging="220"/>
    </w:pPr>
    <w:rPr>
      <w:rFonts w:ascii="Times New Roman" w:eastAsia="Times New Roman" w:hAnsi="Times New Roman" w:cs="Times New Roman"/>
      <w:sz w:val="22"/>
      <w:lang w:eastAsia="de-DE"/>
    </w:rPr>
  </w:style>
  <w:style w:type="paragraph" w:styleId="Indeks7">
    <w:name w:val="index 7"/>
    <w:basedOn w:val="Normalny"/>
    <w:next w:val="Normalny"/>
    <w:autoRedefine/>
    <w:rsid w:val="00087F46"/>
    <w:pPr>
      <w:spacing w:after="0" w:line="240" w:lineRule="auto"/>
      <w:ind w:left="1540" w:hanging="220"/>
    </w:pPr>
    <w:rPr>
      <w:rFonts w:ascii="Times New Roman" w:eastAsia="Times New Roman" w:hAnsi="Times New Roman" w:cs="Times New Roman"/>
      <w:sz w:val="22"/>
      <w:lang w:eastAsia="de-DE"/>
    </w:rPr>
  </w:style>
  <w:style w:type="paragraph" w:styleId="Indeks8">
    <w:name w:val="index 8"/>
    <w:basedOn w:val="Normalny"/>
    <w:next w:val="Normalny"/>
    <w:autoRedefine/>
    <w:rsid w:val="00087F46"/>
    <w:pPr>
      <w:spacing w:after="0" w:line="240" w:lineRule="auto"/>
      <w:ind w:left="1760" w:hanging="220"/>
    </w:pPr>
    <w:rPr>
      <w:rFonts w:ascii="Times New Roman" w:eastAsia="Times New Roman" w:hAnsi="Times New Roman" w:cs="Times New Roman"/>
      <w:sz w:val="22"/>
      <w:lang w:eastAsia="de-DE"/>
    </w:rPr>
  </w:style>
  <w:style w:type="paragraph" w:styleId="Indeks9">
    <w:name w:val="index 9"/>
    <w:basedOn w:val="Normalny"/>
    <w:next w:val="Normalny"/>
    <w:autoRedefine/>
    <w:rsid w:val="00087F46"/>
    <w:pPr>
      <w:spacing w:after="0" w:line="240" w:lineRule="auto"/>
      <w:ind w:left="1980" w:hanging="220"/>
    </w:pPr>
    <w:rPr>
      <w:rFonts w:ascii="Times New Roman" w:eastAsia="Times New Roman" w:hAnsi="Times New Roman" w:cs="Times New Roman"/>
      <w:sz w:val="22"/>
      <w:lang w:eastAsia="de-DE"/>
    </w:rPr>
  </w:style>
  <w:style w:type="paragraph" w:styleId="Nagwekindeksu">
    <w:name w:val="index heading"/>
    <w:basedOn w:val="Normalny"/>
    <w:next w:val="Indeks1"/>
    <w:rsid w:val="00087F46"/>
    <w:pPr>
      <w:spacing w:after="0" w:line="240" w:lineRule="auto"/>
    </w:pPr>
    <w:rPr>
      <w:rFonts w:ascii="Times New Roman" w:eastAsia="Times New Roman" w:hAnsi="Times New Roman"/>
      <w:b/>
      <w:bCs/>
      <w:sz w:val="22"/>
      <w:lang w:eastAsia="de-DE"/>
    </w:rPr>
  </w:style>
  <w:style w:type="paragraph" w:styleId="Tekstkomentarza">
    <w:name w:val="annotation text"/>
    <w:basedOn w:val="Normalny"/>
    <w:link w:val="TekstkomentarzaZnak"/>
    <w:uiPriority w:val="99"/>
    <w:rsid w:val="00087F46"/>
    <w:pPr>
      <w:spacing w:after="0" w:line="240" w:lineRule="auto"/>
    </w:pPr>
    <w:rPr>
      <w:rFonts w:ascii="Times New Roman" w:eastAsia="Times New Roman" w:hAnsi="Times New Roman" w:cs="Times New Roman"/>
      <w:sz w:val="20"/>
      <w:szCs w:val="20"/>
      <w:lang w:eastAsia="de-DE"/>
    </w:rPr>
  </w:style>
  <w:style w:type="character" w:customStyle="1" w:styleId="TekstkomentarzaZnak">
    <w:name w:val="Tekst komentarza Znak"/>
    <w:basedOn w:val="Domylnaczcionkaakapitu"/>
    <w:link w:val="Tekstkomentarza"/>
    <w:uiPriority w:val="99"/>
    <w:rsid w:val="00087F46"/>
    <w:rPr>
      <w:rFonts w:ascii="Times New Roman" w:eastAsia="Times New Roman" w:hAnsi="Times New Roman" w:cs="Times New Roman"/>
      <w:sz w:val="20"/>
      <w:szCs w:val="20"/>
      <w:lang w:eastAsia="de-DE"/>
    </w:rPr>
  </w:style>
  <w:style w:type="paragraph" w:styleId="Tematkomentarza">
    <w:name w:val="annotation subject"/>
    <w:basedOn w:val="Tekstkomentarza"/>
    <w:next w:val="Tekstkomentarza"/>
    <w:link w:val="TematkomentarzaZnak"/>
    <w:uiPriority w:val="99"/>
    <w:rsid w:val="00087F46"/>
    <w:rPr>
      <w:b/>
      <w:bCs/>
    </w:rPr>
  </w:style>
  <w:style w:type="character" w:customStyle="1" w:styleId="TematkomentarzaZnak">
    <w:name w:val="Temat komentarza Znak"/>
    <w:basedOn w:val="TekstkomentarzaZnak"/>
    <w:link w:val="Tematkomentarza"/>
    <w:uiPriority w:val="99"/>
    <w:rsid w:val="00087F46"/>
    <w:rPr>
      <w:rFonts w:ascii="Times New Roman" w:eastAsia="Times New Roman" w:hAnsi="Times New Roman" w:cs="Times New Roman"/>
      <w:b/>
      <w:bCs/>
      <w:sz w:val="20"/>
      <w:szCs w:val="20"/>
      <w:lang w:eastAsia="de-DE"/>
    </w:rPr>
  </w:style>
  <w:style w:type="paragraph" w:styleId="Lista">
    <w:name w:val="List"/>
    <w:basedOn w:val="Normalny"/>
    <w:rsid w:val="00087F46"/>
    <w:pPr>
      <w:spacing w:after="0" w:line="240" w:lineRule="auto"/>
      <w:ind w:left="283" w:hanging="283"/>
    </w:pPr>
    <w:rPr>
      <w:rFonts w:ascii="Times New Roman" w:eastAsia="Times New Roman" w:hAnsi="Times New Roman" w:cs="Times New Roman"/>
      <w:sz w:val="22"/>
      <w:lang w:eastAsia="de-DE"/>
    </w:rPr>
  </w:style>
  <w:style w:type="paragraph" w:styleId="Lista2">
    <w:name w:val="List 2"/>
    <w:basedOn w:val="Normalny"/>
    <w:rsid w:val="00087F46"/>
    <w:pPr>
      <w:spacing w:after="0" w:line="240" w:lineRule="auto"/>
      <w:ind w:left="566" w:hanging="283"/>
    </w:pPr>
    <w:rPr>
      <w:rFonts w:ascii="Times New Roman" w:eastAsia="Times New Roman" w:hAnsi="Times New Roman" w:cs="Times New Roman"/>
      <w:sz w:val="22"/>
      <w:lang w:eastAsia="de-DE"/>
    </w:rPr>
  </w:style>
  <w:style w:type="paragraph" w:styleId="Lista3">
    <w:name w:val="List 3"/>
    <w:basedOn w:val="Normalny"/>
    <w:rsid w:val="00087F46"/>
    <w:pPr>
      <w:spacing w:after="0" w:line="240" w:lineRule="auto"/>
      <w:ind w:left="849" w:hanging="283"/>
    </w:pPr>
    <w:rPr>
      <w:rFonts w:ascii="Times New Roman" w:eastAsia="Times New Roman" w:hAnsi="Times New Roman" w:cs="Times New Roman"/>
      <w:sz w:val="22"/>
      <w:lang w:eastAsia="de-DE"/>
    </w:rPr>
  </w:style>
  <w:style w:type="paragraph" w:styleId="Lista4">
    <w:name w:val="List 4"/>
    <w:basedOn w:val="Normalny"/>
    <w:rsid w:val="00087F46"/>
    <w:pPr>
      <w:spacing w:after="0" w:line="240" w:lineRule="auto"/>
      <w:ind w:left="1132" w:hanging="283"/>
    </w:pPr>
    <w:rPr>
      <w:rFonts w:ascii="Times New Roman" w:eastAsia="Times New Roman" w:hAnsi="Times New Roman" w:cs="Times New Roman"/>
      <w:sz w:val="22"/>
      <w:lang w:eastAsia="de-DE"/>
    </w:rPr>
  </w:style>
  <w:style w:type="paragraph" w:styleId="Lista5">
    <w:name w:val="List 5"/>
    <w:basedOn w:val="Normalny"/>
    <w:rsid w:val="00087F46"/>
    <w:pPr>
      <w:spacing w:after="0" w:line="240" w:lineRule="auto"/>
      <w:ind w:left="1415" w:hanging="283"/>
    </w:pPr>
    <w:rPr>
      <w:rFonts w:ascii="Times New Roman" w:eastAsia="Times New Roman" w:hAnsi="Times New Roman" w:cs="Times New Roman"/>
      <w:sz w:val="22"/>
      <w:lang w:eastAsia="de-DE"/>
    </w:rPr>
  </w:style>
  <w:style w:type="paragraph" w:styleId="Lista-kontynuacja">
    <w:name w:val="List Continue"/>
    <w:basedOn w:val="Normalny"/>
    <w:rsid w:val="00087F46"/>
    <w:pPr>
      <w:spacing w:after="120" w:line="240" w:lineRule="auto"/>
      <w:ind w:left="283"/>
    </w:pPr>
    <w:rPr>
      <w:rFonts w:ascii="Times New Roman" w:eastAsia="Times New Roman" w:hAnsi="Times New Roman" w:cs="Times New Roman"/>
      <w:sz w:val="22"/>
      <w:lang w:eastAsia="de-DE"/>
    </w:rPr>
  </w:style>
  <w:style w:type="paragraph" w:styleId="Lista-kontynuacja2">
    <w:name w:val="List Continue 2"/>
    <w:basedOn w:val="Normalny"/>
    <w:rsid w:val="00087F46"/>
    <w:pPr>
      <w:spacing w:after="120" w:line="240" w:lineRule="auto"/>
      <w:ind w:left="566"/>
    </w:pPr>
    <w:rPr>
      <w:rFonts w:ascii="Times New Roman" w:eastAsia="Times New Roman" w:hAnsi="Times New Roman" w:cs="Times New Roman"/>
      <w:sz w:val="22"/>
      <w:lang w:eastAsia="de-DE"/>
    </w:rPr>
  </w:style>
  <w:style w:type="paragraph" w:styleId="Lista-kontynuacja3">
    <w:name w:val="List Continue 3"/>
    <w:basedOn w:val="Normalny"/>
    <w:rsid w:val="00087F46"/>
    <w:pPr>
      <w:spacing w:after="120" w:line="240" w:lineRule="auto"/>
      <w:ind w:left="849"/>
    </w:pPr>
    <w:rPr>
      <w:rFonts w:ascii="Times New Roman" w:eastAsia="Times New Roman" w:hAnsi="Times New Roman" w:cs="Times New Roman"/>
      <w:sz w:val="22"/>
      <w:lang w:eastAsia="de-DE"/>
    </w:rPr>
  </w:style>
  <w:style w:type="paragraph" w:styleId="Lista-kontynuacja4">
    <w:name w:val="List Continue 4"/>
    <w:basedOn w:val="Normalny"/>
    <w:rsid w:val="00087F46"/>
    <w:pPr>
      <w:spacing w:after="120" w:line="240" w:lineRule="auto"/>
      <w:ind w:left="1132"/>
    </w:pPr>
    <w:rPr>
      <w:rFonts w:ascii="Times New Roman" w:eastAsia="Times New Roman" w:hAnsi="Times New Roman" w:cs="Times New Roman"/>
      <w:sz w:val="22"/>
      <w:lang w:eastAsia="de-DE"/>
    </w:rPr>
  </w:style>
  <w:style w:type="paragraph" w:styleId="Lista-kontynuacja5">
    <w:name w:val="List Continue 5"/>
    <w:basedOn w:val="Normalny"/>
    <w:rsid w:val="00087F46"/>
    <w:pPr>
      <w:spacing w:after="120" w:line="240" w:lineRule="auto"/>
      <w:ind w:left="1415"/>
    </w:pPr>
    <w:rPr>
      <w:rFonts w:ascii="Times New Roman" w:eastAsia="Times New Roman" w:hAnsi="Times New Roman" w:cs="Times New Roman"/>
      <w:sz w:val="22"/>
      <w:lang w:eastAsia="de-DE"/>
    </w:rPr>
  </w:style>
  <w:style w:type="paragraph" w:styleId="Listanumerowana">
    <w:name w:val="List Number"/>
    <w:basedOn w:val="Normalny"/>
    <w:rsid w:val="00087F46"/>
    <w:pPr>
      <w:tabs>
        <w:tab w:val="num" w:pos="360"/>
      </w:tabs>
      <w:spacing w:after="0" w:line="240" w:lineRule="auto"/>
      <w:ind w:left="360" w:hanging="360"/>
    </w:pPr>
    <w:rPr>
      <w:rFonts w:ascii="Times New Roman" w:eastAsia="Times New Roman" w:hAnsi="Times New Roman" w:cs="Times New Roman"/>
      <w:sz w:val="22"/>
      <w:lang w:eastAsia="de-DE"/>
    </w:rPr>
  </w:style>
  <w:style w:type="paragraph" w:styleId="Listanumerowana2">
    <w:name w:val="List Number 2"/>
    <w:basedOn w:val="Normalny"/>
    <w:rsid w:val="00087F46"/>
    <w:pPr>
      <w:tabs>
        <w:tab w:val="num" w:pos="643"/>
      </w:tabs>
      <w:spacing w:after="0" w:line="240" w:lineRule="auto"/>
      <w:ind w:left="643" w:hanging="360"/>
    </w:pPr>
    <w:rPr>
      <w:rFonts w:ascii="Times New Roman" w:eastAsia="Times New Roman" w:hAnsi="Times New Roman" w:cs="Times New Roman"/>
      <w:sz w:val="22"/>
      <w:lang w:eastAsia="de-DE"/>
    </w:rPr>
  </w:style>
  <w:style w:type="paragraph" w:styleId="Listanumerowana3">
    <w:name w:val="List Number 3"/>
    <w:basedOn w:val="Normalny"/>
    <w:rsid w:val="00087F46"/>
    <w:pPr>
      <w:tabs>
        <w:tab w:val="num" w:pos="926"/>
      </w:tabs>
      <w:spacing w:after="0" w:line="240" w:lineRule="auto"/>
      <w:ind w:left="926" w:hanging="360"/>
    </w:pPr>
    <w:rPr>
      <w:rFonts w:ascii="Times New Roman" w:eastAsia="Times New Roman" w:hAnsi="Times New Roman" w:cs="Times New Roman"/>
      <w:sz w:val="22"/>
      <w:lang w:eastAsia="de-DE"/>
    </w:rPr>
  </w:style>
  <w:style w:type="paragraph" w:styleId="Listanumerowana4">
    <w:name w:val="List Number 4"/>
    <w:basedOn w:val="Normalny"/>
    <w:rsid w:val="00087F46"/>
    <w:pPr>
      <w:tabs>
        <w:tab w:val="num" w:pos="1209"/>
      </w:tabs>
      <w:spacing w:after="0" w:line="240" w:lineRule="auto"/>
      <w:ind w:left="1209" w:hanging="360"/>
    </w:pPr>
    <w:rPr>
      <w:rFonts w:ascii="Times New Roman" w:eastAsia="Times New Roman" w:hAnsi="Times New Roman" w:cs="Times New Roman"/>
      <w:sz w:val="22"/>
      <w:lang w:eastAsia="de-DE"/>
    </w:rPr>
  </w:style>
  <w:style w:type="paragraph" w:styleId="Listanumerowana5">
    <w:name w:val="List Number 5"/>
    <w:basedOn w:val="Normalny"/>
    <w:rsid w:val="00087F46"/>
    <w:pPr>
      <w:tabs>
        <w:tab w:val="num" w:pos="1492"/>
      </w:tabs>
      <w:spacing w:after="0" w:line="240" w:lineRule="auto"/>
      <w:ind w:left="1492" w:hanging="360"/>
    </w:pPr>
    <w:rPr>
      <w:rFonts w:ascii="Times New Roman" w:eastAsia="Times New Roman" w:hAnsi="Times New Roman" w:cs="Times New Roman"/>
      <w:sz w:val="22"/>
      <w:lang w:eastAsia="de-DE"/>
    </w:rPr>
  </w:style>
  <w:style w:type="paragraph" w:styleId="Tekstmakra">
    <w:name w:val="macro"/>
    <w:link w:val="TekstmakraZnak"/>
    <w:rsid w:val="00087F46"/>
    <w:pPr>
      <w:tabs>
        <w:tab w:val="left" w:pos="480"/>
        <w:tab w:val="left" w:pos="960"/>
        <w:tab w:val="left" w:pos="1440"/>
        <w:tab w:val="left" w:pos="1920"/>
        <w:tab w:val="left" w:pos="2400"/>
        <w:tab w:val="left" w:pos="2880"/>
        <w:tab w:val="left" w:pos="3360"/>
        <w:tab w:val="left" w:pos="3840"/>
        <w:tab w:val="left" w:pos="4320"/>
      </w:tabs>
      <w:spacing w:after="0" w:line="240" w:lineRule="auto"/>
      <w:jc w:val="center"/>
    </w:pPr>
    <w:rPr>
      <w:rFonts w:ascii="Courier New" w:eastAsia="Times New Roman" w:hAnsi="Courier New" w:cs="Courier New"/>
      <w:sz w:val="20"/>
      <w:szCs w:val="20"/>
      <w:lang w:eastAsia="de-DE"/>
    </w:rPr>
  </w:style>
  <w:style w:type="character" w:customStyle="1" w:styleId="TekstmakraZnak">
    <w:name w:val="Tekst makra Znak"/>
    <w:basedOn w:val="Domylnaczcionkaakapitu"/>
    <w:link w:val="Tekstmakra"/>
    <w:rsid w:val="00087F46"/>
    <w:rPr>
      <w:rFonts w:ascii="Courier New" w:eastAsia="Times New Roman" w:hAnsi="Courier New" w:cs="Courier New"/>
      <w:sz w:val="20"/>
      <w:szCs w:val="20"/>
      <w:lang w:eastAsia="de-DE"/>
    </w:rPr>
  </w:style>
  <w:style w:type="paragraph" w:styleId="Nagwekwiadomoci">
    <w:name w:val="Message Header"/>
    <w:basedOn w:val="Normalny"/>
    <w:link w:val="NagwekwiadomociZnak"/>
    <w:rsid w:val="00087F4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sz w:val="24"/>
      <w:lang w:eastAsia="de-DE"/>
    </w:rPr>
  </w:style>
  <w:style w:type="character" w:customStyle="1" w:styleId="NagwekwiadomociZnak">
    <w:name w:val="Nagłówek wiadomości Znak"/>
    <w:basedOn w:val="Domylnaczcionkaakapitu"/>
    <w:link w:val="Nagwekwiadomoci"/>
    <w:rsid w:val="00087F46"/>
    <w:rPr>
      <w:rFonts w:ascii="Times New Roman" w:eastAsia="Times New Roman" w:hAnsi="Times New Roman" w:cs="Arial"/>
      <w:sz w:val="24"/>
      <w:shd w:val="pct20" w:color="auto" w:fill="auto"/>
      <w:lang w:eastAsia="de-DE"/>
    </w:rPr>
  </w:style>
  <w:style w:type="paragraph" w:styleId="Zwykytekst">
    <w:name w:val="Plain Text"/>
    <w:basedOn w:val="Normalny"/>
    <w:link w:val="ZwykytekstZnak"/>
    <w:rsid w:val="00087F46"/>
    <w:pPr>
      <w:spacing w:after="0" w:line="240" w:lineRule="auto"/>
    </w:pPr>
    <w:rPr>
      <w:rFonts w:ascii="Courier New" w:eastAsia="Times New Roman" w:hAnsi="Courier New" w:cs="Courier New"/>
      <w:sz w:val="20"/>
      <w:szCs w:val="20"/>
      <w:lang w:eastAsia="de-DE"/>
    </w:rPr>
  </w:style>
  <w:style w:type="character" w:customStyle="1" w:styleId="ZwykytekstZnak">
    <w:name w:val="Zwykły tekst Znak"/>
    <w:basedOn w:val="Domylnaczcionkaakapitu"/>
    <w:link w:val="Zwykytekst"/>
    <w:rsid w:val="00087F46"/>
    <w:rPr>
      <w:rFonts w:ascii="Courier New" w:eastAsia="Times New Roman" w:hAnsi="Courier New" w:cs="Courier New"/>
      <w:sz w:val="20"/>
      <w:szCs w:val="20"/>
      <w:lang w:eastAsia="de-DE"/>
    </w:rPr>
  </w:style>
  <w:style w:type="paragraph" w:styleId="Wykazrde">
    <w:name w:val="table of authorities"/>
    <w:basedOn w:val="Normalny"/>
    <w:next w:val="Normalny"/>
    <w:rsid w:val="00087F46"/>
    <w:pPr>
      <w:spacing w:after="0" w:line="240" w:lineRule="auto"/>
      <w:ind w:left="220" w:hanging="220"/>
    </w:pPr>
    <w:rPr>
      <w:rFonts w:ascii="Times New Roman" w:eastAsia="Times New Roman" w:hAnsi="Times New Roman" w:cs="Times New Roman"/>
      <w:sz w:val="22"/>
      <w:lang w:eastAsia="de-DE"/>
    </w:rPr>
  </w:style>
  <w:style w:type="paragraph" w:styleId="NormalnyWeb">
    <w:name w:val="Normal (Web)"/>
    <w:basedOn w:val="Normalny"/>
    <w:rsid w:val="00087F46"/>
    <w:pPr>
      <w:spacing w:after="0" w:line="240" w:lineRule="auto"/>
    </w:pPr>
    <w:rPr>
      <w:rFonts w:ascii="Times New Roman" w:eastAsia="Times New Roman" w:hAnsi="Times New Roman" w:cs="Times New Roman"/>
      <w:sz w:val="24"/>
      <w:lang w:eastAsia="de-DE"/>
    </w:rPr>
  </w:style>
  <w:style w:type="paragraph" w:styleId="Wcicienormalne">
    <w:name w:val="Normal Indent"/>
    <w:basedOn w:val="Normalny"/>
    <w:rsid w:val="00087F46"/>
    <w:pPr>
      <w:spacing w:after="0" w:line="240" w:lineRule="auto"/>
      <w:ind w:left="708"/>
    </w:pPr>
    <w:rPr>
      <w:rFonts w:ascii="Times New Roman" w:eastAsia="Times New Roman" w:hAnsi="Times New Roman" w:cs="Times New Roman"/>
      <w:sz w:val="22"/>
      <w:lang w:eastAsia="de-DE"/>
    </w:rPr>
  </w:style>
  <w:style w:type="paragraph" w:styleId="Tekstpodstawowy3">
    <w:name w:val="Body Text 3"/>
    <w:basedOn w:val="Normalny"/>
    <w:link w:val="Tekstpodstawowy3Znak"/>
    <w:rsid w:val="00087F46"/>
    <w:pPr>
      <w:spacing w:after="120" w:line="240" w:lineRule="auto"/>
    </w:pPr>
    <w:rPr>
      <w:rFonts w:ascii="Times New Roman" w:eastAsia="Times New Roman" w:hAnsi="Times New Roman" w:cs="Times New Roman"/>
      <w:sz w:val="16"/>
      <w:szCs w:val="16"/>
      <w:lang w:eastAsia="de-DE"/>
    </w:rPr>
  </w:style>
  <w:style w:type="character" w:customStyle="1" w:styleId="Tekstpodstawowy3Znak">
    <w:name w:val="Tekst podstawowy 3 Znak"/>
    <w:basedOn w:val="Domylnaczcionkaakapitu"/>
    <w:link w:val="Tekstpodstawowy3"/>
    <w:rsid w:val="00087F46"/>
    <w:rPr>
      <w:rFonts w:ascii="Times New Roman" w:eastAsia="Times New Roman" w:hAnsi="Times New Roman" w:cs="Times New Roman"/>
      <w:sz w:val="16"/>
      <w:szCs w:val="16"/>
      <w:lang w:eastAsia="de-DE"/>
    </w:rPr>
  </w:style>
  <w:style w:type="paragraph" w:styleId="Tekstpodstawowywcity2">
    <w:name w:val="Body Text Indent 2"/>
    <w:basedOn w:val="Normalny"/>
    <w:link w:val="Tekstpodstawowywcity2Znak"/>
    <w:rsid w:val="00087F46"/>
    <w:pPr>
      <w:spacing w:after="120" w:line="480" w:lineRule="auto"/>
      <w:ind w:left="283"/>
    </w:pPr>
    <w:rPr>
      <w:rFonts w:ascii="Times New Roman" w:eastAsia="Times New Roman" w:hAnsi="Times New Roman" w:cs="Times New Roman"/>
      <w:sz w:val="22"/>
      <w:lang w:eastAsia="de-DE"/>
    </w:rPr>
  </w:style>
  <w:style w:type="character" w:customStyle="1" w:styleId="Tekstpodstawowywcity2Znak">
    <w:name w:val="Tekst podstawowy wcięty 2 Znak"/>
    <w:basedOn w:val="Domylnaczcionkaakapitu"/>
    <w:link w:val="Tekstpodstawowywcity2"/>
    <w:rsid w:val="00087F46"/>
    <w:rPr>
      <w:rFonts w:ascii="Times New Roman" w:eastAsia="Times New Roman" w:hAnsi="Times New Roman" w:cs="Times New Roman"/>
      <w:lang w:eastAsia="de-DE"/>
    </w:rPr>
  </w:style>
  <w:style w:type="paragraph" w:styleId="Tekstpodstawowywcity3">
    <w:name w:val="Body Text Indent 3"/>
    <w:basedOn w:val="Normalny"/>
    <w:link w:val="Tekstpodstawowywcity3Znak"/>
    <w:rsid w:val="00087F46"/>
    <w:pPr>
      <w:spacing w:after="120" w:line="240" w:lineRule="auto"/>
      <w:ind w:left="283"/>
    </w:pPr>
    <w:rPr>
      <w:rFonts w:ascii="Times New Roman" w:eastAsia="Times New Roman" w:hAnsi="Times New Roman" w:cs="Times New Roman"/>
      <w:sz w:val="16"/>
      <w:szCs w:val="16"/>
      <w:lang w:eastAsia="de-DE"/>
    </w:rPr>
  </w:style>
  <w:style w:type="character" w:customStyle="1" w:styleId="Tekstpodstawowywcity3Znak">
    <w:name w:val="Tekst podstawowy wcięty 3 Znak"/>
    <w:basedOn w:val="Domylnaczcionkaakapitu"/>
    <w:link w:val="Tekstpodstawowywcity3"/>
    <w:rsid w:val="00087F46"/>
    <w:rPr>
      <w:rFonts w:ascii="Times New Roman" w:eastAsia="Times New Roman" w:hAnsi="Times New Roman" w:cs="Times New Roman"/>
      <w:sz w:val="16"/>
      <w:szCs w:val="16"/>
      <w:lang w:eastAsia="de-DE"/>
    </w:rPr>
  </w:style>
  <w:style w:type="paragraph" w:styleId="Tekstpodstawowyzwciciem">
    <w:name w:val="Body Text First Indent"/>
    <w:basedOn w:val="Tekstpodstawowy"/>
    <w:link w:val="TekstpodstawowyzwciciemZnak"/>
    <w:rsid w:val="00087F46"/>
    <w:pPr>
      <w:ind w:firstLine="210"/>
    </w:pPr>
  </w:style>
  <w:style w:type="character" w:customStyle="1" w:styleId="TekstpodstawowyzwciciemZnak">
    <w:name w:val="Tekst podstawowy z wcięciem Znak"/>
    <w:basedOn w:val="TekstpodstawowyZnak"/>
    <w:link w:val="Tekstpodstawowyzwciciem"/>
    <w:rsid w:val="00087F46"/>
    <w:rPr>
      <w:rFonts w:ascii="Times New Roman" w:eastAsia="Times New Roman" w:hAnsi="Times New Roman" w:cs="Times New Roman"/>
      <w:lang w:eastAsia="de-DE"/>
    </w:rPr>
  </w:style>
  <w:style w:type="paragraph" w:styleId="Tekstpodstawowywcity">
    <w:name w:val="Body Text Indent"/>
    <w:basedOn w:val="Normalny"/>
    <w:link w:val="TekstpodstawowywcityZnak"/>
    <w:rsid w:val="00087F46"/>
    <w:pPr>
      <w:spacing w:after="120" w:line="240" w:lineRule="auto"/>
      <w:ind w:left="283"/>
    </w:pPr>
    <w:rPr>
      <w:rFonts w:ascii="Times New Roman" w:eastAsia="Times New Roman" w:hAnsi="Times New Roman" w:cs="Times New Roman"/>
      <w:sz w:val="22"/>
      <w:lang w:eastAsia="de-DE"/>
    </w:rPr>
  </w:style>
  <w:style w:type="character" w:customStyle="1" w:styleId="TekstpodstawowywcityZnak">
    <w:name w:val="Tekst podstawowy wcięty Znak"/>
    <w:basedOn w:val="Domylnaczcionkaakapitu"/>
    <w:link w:val="Tekstpodstawowywcity"/>
    <w:rsid w:val="00087F46"/>
    <w:rPr>
      <w:rFonts w:ascii="Times New Roman" w:eastAsia="Times New Roman" w:hAnsi="Times New Roman" w:cs="Times New Roman"/>
      <w:lang w:eastAsia="de-DE"/>
    </w:rPr>
  </w:style>
  <w:style w:type="paragraph" w:styleId="Tekstpodstawowyzwciciem2">
    <w:name w:val="Body Text First Indent 2"/>
    <w:basedOn w:val="Tekstpodstawowywcity"/>
    <w:link w:val="Tekstpodstawowyzwciciem2Znak"/>
    <w:rsid w:val="00087F46"/>
    <w:pPr>
      <w:ind w:firstLine="210"/>
    </w:pPr>
  </w:style>
  <w:style w:type="character" w:customStyle="1" w:styleId="Tekstpodstawowyzwciciem2Znak">
    <w:name w:val="Tekst podstawowy z wcięciem 2 Znak"/>
    <w:basedOn w:val="TekstpodstawowywcityZnak"/>
    <w:link w:val="Tekstpodstawowyzwciciem2"/>
    <w:rsid w:val="00087F46"/>
    <w:rPr>
      <w:rFonts w:ascii="Times New Roman" w:eastAsia="Times New Roman" w:hAnsi="Times New Roman" w:cs="Times New Roman"/>
      <w:lang w:eastAsia="de-DE"/>
    </w:rPr>
  </w:style>
  <w:style w:type="paragraph" w:styleId="Tytu">
    <w:name w:val="Title"/>
    <w:basedOn w:val="Normalny"/>
    <w:link w:val="TytuZnak"/>
    <w:qFormat/>
    <w:rsid w:val="00087F46"/>
    <w:pPr>
      <w:spacing w:before="240" w:after="60" w:line="240" w:lineRule="auto"/>
      <w:outlineLvl w:val="0"/>
    </w:pPr>
    <w:rPr>
      <w:rFonts w:ascii="Times New Roman" w:eastAsia="Times New Roman" w:hAnsi="Times New Roman"/>
      <w:b/>
      <w:bCs/>
      <w:kern w:val="28"/>
      <w:sz w:val="32"/>
      <w:szCs w:val="32"/>
      <w:lang w:eastAsia="de-DE"/>
    </w:rPr>
  </w:style>
  <w:style w:type="character" w:customStyle="1" w:styleId="TytuZnak">
    <w:name w:val="Tytuł Znak"/>
    <w:basedOn w:val="Domylnaczcionkaakapitu"/>
    <w:link w:val="Tytu"/>
    <w:rsid w:val="00087F46"/>
    <w:rPr>
      <w:rFonts w:ascii="Times New Roman" w:eastAsia="Times New Roman" w:hAnsi="Times New Roman" w:cs="Arial"/>
      <w:b/>
      <w:bCs/>
      <w:kern w:val="28"/>
      <w:sz w:val="32"/>
      <w:szCs w:val="32"/>
      <w:lang w:eastAsia="de-DE"/>
    </w:rPr>
  </w:style>
  <w:style w:type="paragraph" w:styleId="Adreszwrotnynakopercie">
    <w:name w:val="envelope return"/>
    <w:basedOn w:val="Normalny"/>
    <w:rsid w:val="00087F46"/>
    <w:pPr>
      <w:spacing w:after="0" w:line="240" w:lineRule="auto"/>
    </w:pPr>
    <w:rPr>
      <w:rFonts w:ascii="Times New Roman" w:eastAsia="Times New Roman" w:hAnsi="Times New Roman"/>
      <w:sz w:val="20"/>
      <w:szCs w:val="20"/>
      <w:lang w:eastAsia="de-DE"/>
    </w:rPr>
  </w:style>
  <w:style w:type="paragraph" w:styleId="Adresnakopercie">
    <w:name w:val="envelope address"/>
    <w:basedOn w:val="Normalny"/>
    <w:rsid w:val="00087F46"/>
    <w:pPr>
      <w:framePr w:w="4320" w:h="2160" w:hRule="exact" w:hSpace="141" w:wrap="auto" w:hAnchor="page" w:xAlign="center" w:yAlign="bottom"/>
      <w:spacing w:after="0" w:line="240" w:lineRule="auto"/>
      <w:ind w:left="1"/>
    </w:pPr>
    <w:rPr>
      <w:rFonts w:ascii="Times New Roman" w:eastAsia="Times New Roman" w:hAnsi="Times New Roman"/>
      <w:sz w:val="24"/>
      <w:lang w:eastAsia="de-DE"/>
    </w:rPr>
  </w:style>
  <w:style w:type="paragraph" w:styleId="Podpis">
    <w:name w:val="Signature"/>
    <w:basedOn w:val="Normalny"/>
    <w:link w:val="PodpisZnak"/>
    <w:rsid w:val="00087F46"/>
    <w:pPr>
      <w:spacing w:after="0" w:line="240" w:lineRule="auto"/>
      <w:ind w:left="4252"/>
    </w:pPr>
    <w:rPr>
      <w:rFonts w:ascii="Times New Roman" w:eastAsia="Times New Roman" w:hAnsi="Times New Roman" w:cs="Times New Roman"/>
      <w:sz w:val="22"/>
      <w:lang w:eastAsia="de-DE"/>
    </w:rPr>
  </w:style>
  <w:style w:type="character" w:customStyle="1" w:styleId="PodpisZnak">
    <w:name w:val="Podpis Znak"/>
    <w:basedOn w:val="Domylnaczcionkaakapitu"/>
    <w:link w:val="Podpis"/>
    <w:rsid w:val="00087F46"/>
    <w:rPr>
      <w:rFonts w:ascii="Times New Roman" w:eastAsia="Times New Roman" w:hAnsi="Times New Roman" w:cs="Times New Roman"/>
      <w:lang w:eastAsia="de-DE"/>
    </w:rPr>
  </w:style>
  <w:style w:type="paragraph" w:styleId="Podtytu">
    <w:name w:val="Subtitle"/>
    <w:basedOn w:val="Normalny"/>
    <w:link w:val="PodtytuZnak"/>
    <w:qFormat/>
    <w:rsid w:val="00087F46"/>
    <w:pPr>
      <w:spacing w:after="60" w:line="240" w:lineRule="auto"/>
      <w:outlineLvl w:val="1"/>
    </w:pPr>
    <w:rPr>
      <w:rFonts w:ascii="Times New Roman" w:eastAsia="Times New Roman" w:hAnsi="Times New Roman"/>
      <w:sz w:val="24"/>
      <w:lang w:eastAsia="de-DE"/>
    </w:rPr>
  </w:style>
  <w:style w:type="character" w:customStyle="1" w:styleId="PodtytuZnak">
    <w:name w:val="Podtytuł Znak"/>
    <w:basedOn w:val="Domylnaczcionkaakapitu"/>
    <w:link w:val="Podtytu"/>
    <w:rsid w:val="00087F46"/>
    <w:rPr>
      <w:rFonts w:ascii="Times New Roman" w:eastAsia="Times New Roman" w:hAnsi="Times New Roman" w:cs="Arial"/>
      <w:sz w:val="24"/>
      <w:lang w:eastAsia="de-DE"/>
    </w:rPr>
  </w:style>
  <w:style w:type="character" w:styleId="Numerwiersza">
    <w:name w:val="line number"/>
    <w:basedOn w:val="Domylnaczcionkaakapitu"/>
    <w:rsid w:val="00087F46"/>
  </w:style>
  <w:style w:type="paragraph" w:customStyle="1" w:styleId="RepAppendix2">
    <w:name w:val="Rep Appendix 2"/>
    <w:basedOn w:val="RepStandard"/>
    <w:next w:val="RepStandard"/>
    <w:qFormat/>
    <w:rsid w:val="00087F46"/>
    <w:pPr>
      <w:numPr>
        <w:ilvl w:val="1"/>
        <w:numId w:val="34"/>
      </w:numPr>
      <w:spacing w:before="480" w:after="240"/>
      <w:outlineLvl w:val="1"/>
    </w:pPr>
    <w:rPr>
      <w:b/>
      <w:sz w:val="24"/>
      <w:lang w:val="de-DE" w:eastAsia="de-DE"/>
    </w:rPr>
  </w:style>
  <w:style w:type="paragraph" w:customStyle="1" w:styleId="RepAppendix3">
    <w:name w:val="Rep Appendix 3"/>
    <w:basedOn w:val="RepStandard"/>
    <w:next w:val="RepStandard"/>
    <w:qFormat/>
    <w:rsid w:val="00087F46"/>
    <w:pPr>
      <w:numPr>
        <w:ilvl w:val="2"/>
        <w:numId w:val="34"/>
      </w:numPr>
      <w:spacing w:before="480" w:after="240"/>
    </w:pPr>
    <w:rPr>
      <w:b/>
      <w:sz w:val="24"/>
      <w:lang w:val="de-DE" w:eastAsia="de-DE"/>
    </w:rPr>
  </w:style>
  <w:style w:type="paragraph" w:customStyle="1" w:styleId="RepTableSmallBold">
    <w:name w:val="Rep Table Small Bold"/>
    <w:basedOn w:val="RepTableSmall"/>
    <w:rsid w:val="00087F46"/>
    <w:rPr>
      <w:b/>
      <w:bCs/>
    </w:rPr>
  </w:style>
  <w:style w:type="paragraph" w:customStyle="1" w:styleId="RepBullet2">
    <w:name w:val="Rep Bullet 2"/>
    <w:basedOn w:val="RepStandard"/>
    <w:link w:val="RepBullet2Zchn"/>
    <w:autoRedefine/>
    <w:rsid w:val="00087F46"/>
    <w:pPr>
      <w:numPr>
        <w:numId w:val="35"/>
      </w:numPr>
      <w:jc w:val="left"/>
    </w:pPr>
    <w:rPr>
      <w:rFonts w:asciiTheme="minorHAnsi" w:eastAsiaTheme="minorHAnsi" w:hAnsiTheme="minorHAnsi" w:cstheme="minorBidi"/>
      <w:lang w:val="en-GB" w:eastAsia="de-DE"/>
    </w:rPr>
  </w:style>
  <w:style w:type="paragraph" w:customStyle="1" w:styleId="RepBullet3">
    <w:name w:val="Rep Bullet 3"/>
    <w:basedOn w:val="RepStandard"/>
    <w:autoRedefine/>
    <w:rsid w:val="00087F46"/>
    <w:pPr>
      <w:numPr>
        <w:numId w:val="36"/>
      </w:numPr>
      <w:jc w:val="left"/>
    </w:pPr>
    <w:rPr>
      <w:lang w:val="de-DE" w:eastAsia="de-DE"/>
    </w:rPr>
  </w:style>
  <w:style w:type="table" w:customStyle="1" w:styleId="RepTableBorder">
    <w:name w:val="Rep Table Border"/>
    <w:basedOn w:val="Standardowy"/>
    <w:rsid w:val="00087F46"/>
    <w:pPr>
      <w:spacing w:after="0" w:line="240" w:lineRule="auto"/>
    </w:pPr>
    <w:rPr>
      <w:rFonts w:ascii="Times New Roman" w:eastAsia="Times New Roman" w:hAnsi="Times New Roman" w:cs="Times New Roman"/>
      <w:sz w:val="20"/>
      <w:szCs w:val="20"/>
      <w:lang w:eastAsia="de-DE"/>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rsid w:val="00087F46"/>
    <w:pPr>
      <w:numPr>
        <w:numId w:val="10"/>
      </w:numPr>
    </w:pPr>
  </w:style>
  <w:style w:type="numbering" w:styleId="1ai">
    <w:name w:val="Outline List 1"/>
    <w:basedOn w:val="Bezlisty"/>
    <w:rsid w:val="00087F46"/>
    <w:pPr>
      <w:numPr>
        <w:numId w:val="11"/>
      </w:numPr>
    </w:pPr>
  </w:style>
  <w:style w:type="paragraph" w:styleId="Zwrotgrzecznociowy">
    <w:name w:val="Salutation"/>
    <w:basedOn w:val="Normalny"/>
    <w:next w:val="Normalny"/>
    <w:link w:val="ZwrotgrzecznociowyZnak"/>
    <w:rsid w:val="00087F46"/>
    <w:pPr>
      <w:spacing w:after="0" w:line="240" w:lineRule="auto"/>
    </w:pPr>
    <w:rPr>
      <w:rFonts w:ascii="Times New Roman" w:eastAsia="Times New Roman" w:hAnsi="Times New Roman" w:cs="Times New Roman"/>
      <w:sz w:val="22"/>
      <w:lang w:eastAsia="de-DE"/>
    </w:rPr>
  </w:style>
  <w:style w:type="character" w:customStyle="1" w:styleId="ZwrotgrzecznociowyZnak">
    <w:name w:val="Zwrot grzecznościowy Znak"/>
    <w:basedOn w:val="Domylnaczcionkaakapitu"/>
    <w:link w:val="Zwrotgrzecznociowy"/>
    <w:rsid w:val="00087F46"/>
    <w:rPr>
      <w:rFonts w:ascii="Times New Roman" w:eastAsia="Times New Roman" w:hAnsi="Times New Roman" w:cs="Times New Roman"/>
      <w:lang w:eastAsia="de-DE"/>
    </w:rPr>
  </w:style>
  <w:style w:type="numbering" w:styleId="Artykusekcja">
    <w:name w:val="Outline List 3"/>
    <w:basedOn w:val="Bezlisty"/>
    <w:rsid w:val="00087F46"/>
    <w:pPr>
      <w:numPr>
        <w:numId w:val="12"/>
      </w:numPr>
    </w:pPr>
  </w:style>
  <w:style w:type="paragraph" w:styleId="Listapunktowana">
    <w:name w:val="List Bullet"/>
    <w:basedOn w:val="Normalny"/>
    <w:rsid w:val="00087F46"/>
    <w:pPr>
      <w:numPr>
        <w:numId w:val="3"/>
      </w:numPr>
      <w:spacing w:after="0" w:line="240" w:lineRule="auto"/>
    </w:pPr>
    <w:rPr>
      <w:rFonts w:ascii="Times New Roman" w:eastAsia="Times New Roman" w:hAnsi="Times New Roman" w:cs="Times New Roman"/>
      <w:sz w:val="22"/>
      <w:lang w:eastAsia="de-DE"/>
    </w:rPr>
  </w:style>
  <w:style w:type="paragraph" w:styleId="Listapunktowana2">
    <w:name w:val="List Bullet 2"/>
    <w:basedOn w:val="Normalny"/>
    <w:rsid w:val="00087F46"/>
    <w:pPr>
      <w:numPr>
        <w:numId w:val="4"/>
      </w:numPr>
      <w:spacing w:after="0" w:line="240" w:lineRule="auto"/>
    </w:pPr>
    <w:rPr>
      <w:rFonts w:ascii="Times New Roman" w:eastAsia="Times New Roman" w:hAnsi="Times New Roman" w:cs="Times New Roman"/>
      <w:sz w:val="22"/>
      <w:lang w:eastAsia="de-DE"/>
    </w:rPr>
  </w:style>
  <w:style w:type="paragraph" w:styleId="Listapunktowana3">
    <w:name w:val="List Bullet 3"/>
    <w:basedOn w:val="Normalny"/>
    <w:rsid w:val="00087F46"/>
    <w:pPr>
      <w:numPr>
        <w:numId w:val="5"/>
      </w:numPr>
      <w:spacing w:after="0" w:line="240" w:lineRule="auto"/>
    </w:pPr>
    <w:rPr>
      <w:rFonts w:ascii="Times New Roman" w:eastAsia="Times New Roman" w:hAnsi="Times New Roman" w:cs="Times New Roman"/>
      <w:sz w:val="22"/>
      <w:lang w:eastAsia="de-DE"/>
    </w:rPr>
  </w:style>
  <w:style w:type="paragraph" w:styleId="Listapunktowana4">
    <w:name w:val="List Bullet 4"/>
    <w:basedOn w:val="Normalny"/>
    <w:rsid w:val="00087F46"/>
    <w:pPr>
      <w:numPr>
        <w:numId w:val="6"/>
      </w:numPr>
      <w:spacing w:after="0" w:line="240" w:lineRule="auto"/>
    </w:pPr>
    <w:rPr>
      <w:rFonts w:ascii="Times New Roman" w:eastAsia="Times New Roman" w:hAnsi="Times New Roman" w:cs="Times New Roman"/>
      <w:sz w:val="22"/>
      <w:lang w:eastAsia="de-DE"/>
    </w:rPr>
  </w:style>
  <w:style w:type="paragraph" w:styleId="Listapunktowana5">
    <w:name w:val="List Bullet 5"/>
    <w:basedOn w:val="Normalny"/>
    <w:rsid w:val="00087F46"/>
    <w:pPr>
      <w:tabs>
        <w:tab w:val="num" w:pos="1417"/>
      </w:tabs>
      <w:spacing w:after="0" w:line="240" w:lineRule="auto"/>
      <w:ind w:left="1417" w:hanging="1417"/>
    </w:pPr>
    <w:rPr>
      <w:rFonts w:ascii="Times New Roman" w:eastAsia="Times New Roman" w:hAnsi="Times New Roman" w:cs="Times New Roman"/>
      <w:sz w:val="22"/>
      <w:lang w:eastAsia="de-DE"/>
    </w:rPr>
  </w:style>
  <w:style w:type="character" w:styleId="UyteHipercze">
    <w:name w:val="FollowedHyperlink"/>
    <w:rsid w:val="00087F46"/>
    <w:rPr>
      <w:color w:val="800080"/>
      <w:u w:val="single"/>
    </w:rPr>
  </w:style>
  <w:style w:type="paragraph" w:styleId="Tekstblokowy">
    <w:name w:val="Block Text"/>
    <w:basedOn w:val="Normalny"/>
    <w:rsid w:val="00087F46"/>
    <w:pPr>
      <w:spacing w:after="120" w:line="240" w:lineRule="auto"/>
      <w:ind w:left="1440" w:right="1440"/>
    </w:pPr>
    <w:rPr>
      <w:rFonts w:ascii="Times New Roman" w:eastAsia="Times New Roman" w:hAnsi="Times New Roman" w:cs="Times New Roman"/>
      <w:sz w:val="22"/>
      <w:lang w:eastAsia="de-DE"/>
    </w:rPr>
  </w:style>
  <w:style w:type="paragraph" w:styleId="Data">
    <w:name w:val="Date"/>
    <w:basedOn w:val="Normalny"/>
    <w:next w:val="Normalny"/>
    <w:link w:val="DataZnak"/>
    <w:rsid w:val="00087F46"/>
    <w:pPr>
      <w:spacing w:after="0" w:line="240" w:lineRule="auto"/>
    </w:pPr>
    <w:rPr>
      <w:rFonts w:ascii="Times New Roman" w:eastAsia="Times New Roman" w:hAnsi="Times New Roman" w:cs="Times New Roman"/>
      <w:sz w:val="22"/>
      <w:lang w:eastAsia="de-DE"/>
    </w:rPr>
  </w:style>
  <w:style w:type="character" w:customStyle="1" w:styleId="DataZnak">
    <w:name w:val="Data Znak"/>
    <w:basedOn w:val="Domylnaczcionkaakapitu"/>
    <w:link w:val="Data"/>
    <w:rsid w:val="00087F46"/>
    <w:rPr>
      <w:rFonts w:ascii="Times New Roman" w:eastAsia="Times New Roman" w:hAnsi="Times New Roman" w:cs="Times New Roman"/>
      <w:lang w:eastAsia="de-DE"/>
    </w:rPr>
  </w:style>
  <w:style w:type="paragraph" w:styleId="Podpise-mail">
    <w:name w:val="E-mail Signature"/>
    <w:basedOn w:val="Normalny"/>
    <w:link w:val="Podpise-mailZnak"/>
    <w:rsid w:val="00087F46"/>
    <w:pPr>
      <w:spacing w:after="0" w:line="240" w:lineRule="auto"/>
    </w:pPr>
    <w:rPr>
      <w:rFonts w:ascii="Times New Roman" w:eastAsia="Times New Roman" w:hAnsi="Times New Roman" w:cs="Times New Roman"/>
      <w:sz w:val="22"/>
      <w:lang w:eastAsia="de-DE"/>
    </w:rPr>
  </w:style>
  <w:style w:type="character" w:customStyle="1" w:styleId="Podpise-mailZnak">
    <w:name w:val="Podpis e-mail Znak"/>
    <w:basedOn w:val="Domylnaczcionkaakapitu"/>
    <w:link w:val="Podpise-mail"/>
    <w:rsid w:val="00087F46"/>
    <w:rPr>
      <w:rFonts w:ascii="Times New Roman" w:eastAsia="Times New Roman" w:hAnsi="Times New Roman" w:cs="Times New Roman"/>
      <w:lang w:eastAsia="de-DE"/>
    </w:rPr>
  </w:style>
  <w:style w:type="character" w:styleId="Pogrubienie">
    <w:name w:val="Strong"/>
    <w:qFormat/>
    <w:rsid w:val="00087F46"/>
    <w:rPr>
      <w:b/>
      <w:bCs/>
    </w:rPr>
  </w:style>
  <w:style w:type="paragraph" w:styleId="Nagweknotatki">
    <w:name w:val="Note Heading"/>
    <w:basedOn w:val="Normalny"/>
    <w:next w:val="Normalny"/>
    <w:link w:val="NagweknotatkiZnak"/>
    <w:rsid w:val="00087F46"/>
    <w:pPr>
      <w:spacing w:after="0" w:line="240" w:lineRule="auto"/>
    </w:pPr>
    <w:rPr>
      <w:rFonts w:ascii="Times New Roman" w:eastAsia="Times New Roman" w:hAnsi="Times New Roman" w:cs="Times New Roman"/>
      <w:sz w:val="22"/>
      <w:lang w:eastAsia="de-DE"/>
    </w:rPr>
  </w:style>
  <w:style w:type="character" w:customStyle="1" w:styleId="NagweknotatkiZnak">
    <w:name w:val="Nagłówek notatki Znak"/>
    <w:basedOn w:val="Domylnaczcionkaakapitu"/>
    <w:link w:val="Nagweknotatki"/>
    <w:rsid w:val="00087F46"/>
    <w:rPr>
      <w:rFonts w:ascii="Times New Roman" w:eastAsia="Times New Roman" w:hAnsi="Times New Roman" w:cs="Times New Roman"/>
      <w:lang w:eastAsia="de-DE"/>
    </w:rPr>
  </w:style>
  <w:style w:type="character" w:styleId="Uwydatnienie">
    <w:name w:val="Emphasis"/>
    <w:qFormat/>
    <w:rsid w:val="00087F46"/>
    <w:rPr>
      <w:i/>
      <w:iCs/>
    </w:rPr>
  </w:style>
  <w:style w:type="character" w:styleId="HTML-akronim">
    <w:name w:val="HTML Acronym"/>
    <w:basedOn w:val="Domylnaczcionkaakapitu"/>
    <w:rsid w:val="00087F46"/>
  </w:style>
  <w:style w:type="character" w:styleId="HTML-przykad">
    <w:name w:val="HTML Sample"/>
    <w:rsid w:val="00087F46"/>
    <w:rPr>
      <w:rFonts w:ascii="Courier New" w:hAnsi="Courier New" w:cs="Courier New"/>
    </w:rPr>
  </w:style>
  <w:style w:type="character" w:styleId="HTML-kod">
    <w:name w:val="HTML Code"/>
    <w:rsid w:val="00087F46"/>
    <w:rPr>
      <w:rFonts w:ascii="Courier New" w:hAnsi="Courier New" w:cs="Courier New"/>
      <w:sz w:val="20"/>
      <w:szCs w:val="20"/>
    </w:rPr>
  </w:style>
  <w:style w:type="character" w:styleId="HTML-definicja">
    <w:name w:val="HTML Definition"/>
    <w:rsid w:val="00087F46"/>
    <w:rPr>
      <w:i/>
      <w:iCs/>
    </w:rPr>
  </w:style>
  <w:style w:type="character" w:styleId="HTML-staaszeroko">
    <w:name w:val="HTML Typewriter"/>
    <w:rsid w:val="00087F46"/>
    <w:rPr>
      <w:rFonts w:ascii="Courier New" w:hAnsi="Courier New" w:cs="Courier New"/>
      <w:sz w:val="20"/>
      <w:szCs w:val="20"/>
    </w:rPr>
  </w:style>
  <w:style w:type="character" w:styleId="HTML-klawiatura">
    <w:name w:val="HTML Keyboard"/>
    <w:rsid w:val="00087F46"/>
    <w:rPr>
      <w:rFonts w:ascii="Courier New" w:hAnsi="Courier New" w:cs="Courier New"/>
      <w:sz w:val="20"/>
      <w:szCs w:val="20"/>
    </w:rPr>
  </w:style>
  <w:style w:type="character" w:styleId="HTML-zmienna">
    <w:name w:val="HTML Variable"/>
    <w:rsid w:val="00087F46"/>
    <w:rPr>
      <w:i/>
      <w:iCs/>
    </w:rPr>
  </w:style>
  <w:style w:type="character" w:styleId="HTML-cytat">
    <w:name w:val="HTML Cite"/>
    <w:rsid w:val="00087F46"/>
    <w:rPr>
      <w:i/>
      <w:iCs/>
    </w:rPr>
  </w:style>
  <w:style w:type="table" w:styleId="Tabela-Efekty3D1">
    <w:name w:val="Table 3D effects 1"/>
    <w:basedOn w:val="Standardowy"/>
    <w:rsid w:val="00087F46"/>
    <w:pPr>
      <w:spacing w:after="0" w:line="240" w:lineRule="auto"/>
      <w:jc w:val="center"/>
    </w:pPr>
    <w:rPr>
      <w:rFonts w:ascii="Times New Roman" w:eastAsia="Times New Roman" w:hAnsi="Times New Roman" w:cs="Times New Roman"/>
      <w:sz w:val="20"/>
      <w:szCs w:val="20"/>
      <w:lang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087F46"/>
    <w:pPr>
      <w:spacing w:after="0" w:line="240" w:lineRule="auto"/>
      <w:jc w:val="center"/>
    </w:pPr>
    <w:rPr>
      <w:rFonts w:ascii="Times New Roman" w:eastAsia="Times New Roman" w:hAnsi="Times New Roman" w:cs="Times New Roman"/>
      <w:sz w:val="20"/>
      <w:szCs w:val="20"/>
      <w:lang w:eastAsia="de-D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087F46"/>
    <w:pPr>
      <w:spacing w:after="0" w:line="240" w:lineRule="auto"/>
      <w:jc w:val="center"/>
    </w:pPr>
    <w:rPr>
      <w:rFonts w:ascii="Times New Roman" w:eastAsia="Times New Roman" w:hAnsi="Times New Roman" w:cs="Times New Roman"/>
      <w:sz w:val="20"/>
      <w:szCs w:val="20"/>
      <w:lang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087F46"/>
    <w:pPr>
      <w:spacing w:after="0" w:line="240" w:lineRule="auto"/>
      <w:jc w:val="center"/>
    </w:pPr>
    <w:rPr>
      <w:rFonts w:ascii="Times New Roman" w:eastAsia="Times New Roman" w:hAnsi="Times New Roman" w:cs="Times New Roman"/>
      <w:sz w:val="20"/>
      <w:szCs w:val="20"/>
      <w:lang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087F46"/>
    <w:pPr>
      <w:spacing w:after="0" w:line="240" w:lineRule="auto"/>
      <w:jc w:val="center"/>
    </w:pPr>
    <w:rPr>
      <w:rFonts w:ascii="Times New Roman" w:eastAsia="Times New Roman" w:hAnsi="Times New Roman" w:cs="Times New Roman"/>
      <w:sz w:val="20"/>
      <w:szCs w:val="20"/>
      <w:lang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087F46"/>
    <w:pPr>
      <w:spacing w:after="0" w:line="240" w:lineRule="auto"/>
      <w:jc w:val="center"/>
    </w:pPr>
    <w:rPr>
      <w:rFonts w:ascii="Times New Roman" w:eastAsia="Times New Roman" w:hAnsi="Times New Roman" w:cs="Times New Roman"/>
      <w:color w:val="FFFFFF"/>
      <w:sz w:val="20"/>
      <w:szCs w:val="20"/>
      <w:lang w:eastAsia="de-D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087F46"/>
    <w:pPr>
      <w:spacing w:after="0" w:line="240" w:lineRule="auto"/>
      <w:jc w:val="center"/>
    </w:pPr>
    <w:rPr>
      <w:rFonts w:ascii="Times New Roman" w:eastAsia="Times New Roman" w:hAnsi="Times New Roman" w:cs="Times New Roman"/>
      <w:color w:val="000080"/>
      <w:sz w:val="20"/>
      <w:szCs w:val="20"/>
      <w:lang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087F46"/>
    <w:pPr>
      <w:spacing w:after="0" w:line="240" w:lineRule="auto"/>
      <w:jc w:val="center"/>
    </w:pPr>
    <w:rPr>
      <w:rFonts w:ascii="Times New Roman" w:eastAsia="Times New Roman" w:hAnsi="Times New Roman" w:cs="Times New Roman"/>
      <w:sz w:val="20"/>
      <w:szCs w:val="20"/>
      <w:lang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087F46"/>
    <w:pPr>
      <w:spacing w:after="0" w:line="240" w:lineRule="auto"/>
      <w:jc w:val="center"/>
    </w:pPr>
    <w:rPr>
      <w:rFonts w:ascii="Times New Roman" w:eastAsia="Times New Roman" w:hAnsi="Times New Roman" w:cs="Times New Roman"/>
      <w:sz w:val="20"/>
      <w:szCs w:val="20"/>
      <w:lang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087F46"/>
    <w:pPr>
      <w:spacing w:after="0" w:line="240" w:lineRule="auto"/>
      <w:jc w:val="center"/>
    </w:pPr>
    <w:rPr>
      <w:rFonts w:ascii="Times New Roman" w:eastAsia="Times New Roman" w:hAnsi="Times New Roman" w:cs="Times New Roman"/>
      <w:sz w:val="20"/>
      <w:szCs w:val="20"/>
      <w:lang w:eastAsia="de-D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087F46"/>
    <w:pPr>
      <w:spacing w:after="0" w:line="240" w:lineRule="auto"/>
      <w:jc w:val="center"/>
    </w:pPr>
    <w:rPr>
      <w:rFonts w:ascii="Times New Roman" w:eastAsia="Times New Roman" w:hAnsi="Times New Roman" w:cs="Times New Roman"/>
      <w:sz w:val="20"/>
      <w:szCs w:val="20"/>
      <w:lang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087F46"/>
    <w:pPr>
      <w:spacing w:after="0" w:line="240" w:lineRule="auto"/>
      <w:jc w:val="center"/>
    </w:pPr>
    <w:rPr>
      <w:rFonts w:ascii="Times New Roman" w:eastAsia="Times New Roman" w:hAnsi="Times New Roman" w:cs="Times New Roman"/>
      <w:sz w:val="20"/>
      <w:szCs w:val="20"/>
      <w:lang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087F46"/>
    <w:pPr>
      <w:spacing w:after="0" w:line="240" w:lineRule="auto"/>
      <w:jc w:val="center"/>
    </w:pPr>
    <w:rPr>
      <w:rFonts w:ascii="Times New Roman" w:eastAsia="Times New Roman" w:hAnsi="Times New Roman" w:cs="Times New Roman"/>
      <w:b/>
      <w:bCs/>
      <w:sz w:val="20"/>
      <w:szCs w:val="20"/>
      <w:lang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087F46"/>
    <w:pPr>
      <w:spacing w:after="0" w:line="240" w:lineRule="auto"/>
      <w:jc w:val="center"/>
    </w:pPr>
    <w:rPr>
      <w:rFonts w:ascii="Times New Roman" w:eastAsia="Times New Roman" w:hAnsi="Times New Roman" w:cs="Times New Roman"/>
      <w:b/>
      <w:bCs/>
      <w:sz w:val="20"/>
      <w:szCs w:val="20"/>
      <w:lang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087F46"/>
    <w:pPr>
      <w:spacing w:after="0" w:line="240" w:lineRule="auto"/>
      <w:jc w:val="center"/>
    </w:pPr>
    <w:rPr>
      <w:rFonts w:ascii="Times New Roman" w:eastAsia="Times New Roman" w:hAnsi="Times New Roman" w:cs="Times New Roman"/>
      <w:b/>
      <w:bCs/>
      <w:sz w:val="20"/>
      <w:szCs w:val="20"/>
      <w:lang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087F46"/>
    <w:pPr>
      <w:spacing w:after="0" w:line="240" w:lineRule="auto"/>
      <w:jc w:val="center"/>
    </w:pPr>
    <w:rPr>
      <w:rFonts w:ascii="Times New Roman" w:eastAsia="Times New Roman" w:hAnsi="Times New Roman" w:cs="Times New Roman"/>
      <w:b/>
      <w:bCs/>
      <w:sz w:val="20"/>
      <w:szCs w:val="20"/>
      <w:lang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087F46"/>
    <w:pPr>
      <w:spacing w:after="0" w:line="240" w:lineRule="auto"/>
      <w:jc w:val="center"/>
    </w:pPr>
    <w:rPr>
      <w:rFonts w:ascii="Times New Roman" w:eastAsia="Times New Roman" w:hAnsi="Times New Roman" w:cs="Times New Roman"/>
      <w:sz w:val="20"/>
      <w:szCs w:val="20"/>
      <w:lang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087F46"/>
    <w:pPr>
      <w:spacing w:after="0" w:line="240" w:lineRule="auto"/>
      <w:jc w:val="center"/>
    </w:pPr>
    <w:rPr>
      <w:rFonts w:ascii="Times New Roman" w:eastAsia="Times New Roman" w:hAnsi="Times New Roman" w:cs="Times New Roman"/>
      <w:sz w:val="20"/>
      <w:szCs w:val="20"/>
      <w:lang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087F46"/>
    <w:pPr>
      <w:spacing w:after="0" w:line="240" w:lineRule="auto"/>
      <w:jc w:val="center"/>
    </w:pPr>
    <w:rPr>
      <w:rFonts w:ascii="Times New Roman" w:eastAsia="Times New Roman" w:hAnsi="Times New Roman" w:cs="Times New Roman"/>
      <w:sz w:val="20"/>
      <w:szCs w:val="20"/>
      <w:lang w:eastAsia="de-D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087F46"/>
    <w:pPr>
      <w:spacing w:after="0" w:line="240" w:lineRule="auto"/>
      <w:jc w:val="center"/>
    </w:pPr>
    <w:rPr>
      <w:rFonts w:ascii="Times New Roman" w:eastAsia="Times New Roman" w:hAnsi="Times New Roman" w:cs="Times New Roman"/>
      <w:sz w:val="20"/>
      <w:szCs w:val="20"/>
      <w:lang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087F46"/>
    <w:pPr>
      <w:spacing w:after="0" w:line="240" w:lineRule="auto"/>
      <w:jc w:val="center"/>
    </w:pPr>
    <w:rPr>
      <w:rFonts w:ascii="Times New Roman" w:eastAsia="Times New Roman" w:hAnsi="Times New Roman" w:cs="Times New Roman"/>
      <w:sz w:val="20"/>
      <w:szCs w:val="20"/>
      <w:lang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087F46"/>
    <w:pPr>
      <w:spacing w:after="0" w:line="240" w:lineRule="auto"/>
      <w:jc w:val="center"/>
    </w:pPr>
    <w:rPr>
      <w:rFonts w:ascii="Times New Roman" w:eastAsia="Times New Roman" w:hAnsi="Times New Roman" w:cs="Times New Roman"/>
      <w:sz w:val="20"/>
      <w:szCs w:val="20"/>
      <w:lang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087F46"/>
    <w:pPr>
      <w:spacing w:after="0" w:line="240" w:lineRule="auto"/>
      <w:jc w:val="center"/>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087F46"/>
    <w:pPr>
      <w:shd w:val="clear" w:color="auto" w:fill="000080"/>
      <w:spacing w:after="0" w:line="240" w:lineRule="auto"/>
    </w:pPr>
    <w:rPr>
      <w:rFonts w:ascii="Tahoma" w:eastAsia="Times New Roman" w:hAnsi="Tahoma" w:cs="Tahoma"/>
      <w:sz w:val="20"/>
      <w:szCs w:val="20"/>
      <w:lang w:eastAsia="de-DE"/>
    </w:rPr>
  </w:style>
  <w:style w:type="character" w:customStyle="1" w:styleId="MapadokumentuZnak">
    <w:name w:val="Mapa dokumentu Znak"/>
    <w:basedOn w:val="Domylnaczcionkaakapitu"/>
    <w:link w:val="Mapadokumentu"/>
    <w:rsid w:val="00087F46"/>
    <w:rPr>
      <w:rFonts w:ascii="Tahoma" w:eastAsia="Times New Roman" w:hAnsi="Tahoma" w:cs="Tahoma"/>
      <w:sz w:val="20"/>
      <w:szCs w:val="20"/>
      <w:shd w:val="clear" w:color="auto" w:fill="000080"/>
      <w:lang w:eastAsia="de-DE"/>
    </w:rPr>
  </w:style>
  <w:style w:type="paragraph" w:styleId="Tekstprzypisukocowego">
    <w:name w:val="endnote text"/>
    <w:basedOn w:val="Normalny"/>
    <w:link w:val="TekstprzypisukocowegoZnak"/>
    <w:rsid w:val="00087F46"/>
    <w:pPr>
      <w:spacing w:after="0" w:line="240" w:lineRule="auto"/>
    </w:pPr>
    <w:rPr>
      <w:rFonts w:ascii="Times New Roman" w:eastAsia="Times New Roman" w:hAnsi="Times New Roman" w:cs="Times New Roman"/>
      <w:sz w:val="20"/>
      <w:szCs w:val="20"/>
      <w:lang w:eastAsia="de-DE"/>
    </w:rPr>
  </w:style>
  <w:style w:type="character" w:customStyle="1" w:styleId="TekstprzypisukocowegoZnak">
    <w:name w:val="Tekst przypisu końcowego Znak"/>
    <w:basedOn w:val="Domylnaczcionkaakapitu"/>
    <w:link w:val="Tekstprzypisukocowego"/>
    <w:rsid w:val="00087F46"/>
    <w:rPr>
      <w:rFonts w:ascii="Times New Roman" w:eastAsia="Times New Roman" w:hAnsi="Times New Roman" w:cs="Times New Roman"/>
      <w:sz w:val="20"/>
      <w:szCs w:val="20"/>
      <w:lang w:eastAsia="de-DE"/>
    </w:rPr>
  </w:style>
  <w:style w:type="character" w:customStyle="1" w:styleId="RepTableBoldZchn">
    <w:name w:val="Rep Table Bold Zchn"/>
    <w:link w:val="RepTableBold"/>
    <w:rsid w:val="00087F46"/>
    <w:rPr>
      <w:rFonts w:ascii="Times New Roman" w:eastAsia="Times New Roman" w:hAnsi="Times New Roman" w:cs="Times New Roman"/>
      <w:b/>
      <w:bCs/>
      <w:sz w:val="20"/>
      <w:szCs w:val="20"/>
      <w:lang w:eastAsia="de-DE"/>
    </w:rPr>
  </w:style>
  <w:style w:type="character" w:customStyle="1" w:styleId="RepEditorNote">
    <w:name w:val="Rep Editor Note"/>
    <w:rsid w:val="00087F46"/>
    <w:rPr>
      <w:color w:val="0000FF"/>
    </w:rPr>
  </w:style>
  <w:style w:type="character" w:customStyle="1" w:styleId="RepTextoption">
    <w:name w:val="Rep Textoption"/>
    <w:rsid w:val="00087F46"/>
    <w:rPr>
      <w:color w:val="FF0000"/>
    </w:rPr>
  </w:style>
  <w:style w:type="paragraph" w:customStyle="1" w:styleId="RepAppendix4">
    <w:name w:val="Rep Appendix 4"/>
    <w:basedOn w:val="RepStandard"/>
    <w:next w:val="RepStandard"/>
    <w:qFormat/>
    <w:rsid w:val="00087F46"/>
    <w:pPr>
      <w:numPr>
        <w:ilvl w:val="3"/>
        <w:numId w:val="34"/>
      </w:numPr>
      <w:spacing w:before="480" w:after="240"/>
    </w:pPr>
    <w:rPr>
      <w:b/>
      <w:sz w:val="24"/>
      <w:lang w:val="de-DE" w:eastAsia="de-DE"/>
    </w:rPr>
  </w:style>
  <w:style w:type="paragraph" w:customStyle="1" w:styleId="RepSupertitle">
    <w:name w:val="Rep Supertitle"/>
    <w:basedOn w:val="RepStandard"/>
    <w:next w:val="RepStandard"/>
    <w:rsid w:val="00087F46"/>
    <w:pPr>
      <w:jc w:val="center"/>
    </w:pPr>
    <w:rPr>
      <w:b/>
      <w:bCs/>
      <w:sz w:val="72"/>
      <w:lang w:val="de-DE" w:eastAsia="de-DE"/>
    </w:rPr>
  </w:style>
  <w:style w:type="paragraph" w:customStyle="1" w:styleId="dRRinstructions">
    <w:name w:val="dRR_instructions"/>
    <w:basedOn w:val="Normalny"/>
    <w:link w:val="dRRinstructionsChar"/>
    <w:rsid w:val="00087F46"/>
    <w:pPr>
      <w:tabs>
        <w:tab w:val="left" w:pos="720"/>
      </w:tabs>
      <w:spacing w:before="20" w:after="0" w:line="240" w:lineRule="auto"/>
      <w:jc w:val="both"/>
    </w:pPr>
    <w:rPr>
      <w:rFonts w:ascii="Times New Roman" w:eastAsia="Times New Roman" w:hAnsi="Times New Roman" w:cs="Times New Roman"/>
      <w:color w:val="0000FF"/>
      <w:sz w:val="22"/>
      <w:szCs w:val="24"/>
      <w:lang w:val="fr-FR"/>
    </w:rPr>
  </w:style>
  <w:style w:type="character" w:customStyle="1" w:styleId="dRRinstructionsChar">
    <w:name w:val="dRR_instructions Char"/>
    <w:link w:val="dRRinstructions"/>
    <w:rsid w:val="00087F46"/>
    <w:rPr>
      <w:rFonts w:ascii="Times New Roman" w:eastAsia="Times New Roman" w:hAnsi="Times New Roman" w:cs="Times New Roman"/>
      <w:color w:val="0000FF"/>
      <w:szCs w:val="24"/>
      <w:lang w:val="fr-FR"/>
    </w:rPr>
  </w:style>
  <w:style w:type="character" w:customStyle="1" w:styleId="LegendaZnak">
    <w:name w:val="Legenda Znak"/>
    <w:aliases w:val="o Znak,o + Links Znak"/>
    <w:link w:val="Legenda"/>
    <w:rsid w:val="00087F46"/>
    <w:rPr>
      <w:rFonts w:ascii="Times New Roman" w:eastAsia="Times New Roman" w:hAnsi="Times New Roman" w:cs="Times New Roman"/>
      <w:b/>
      <w:bCs/>
      <w:sz w:val="20"/>
      <w:szCs w:val="20"/>
      <w:lang w:eastAsia="de-DE"/>
    </w:rPr>
  </w:style>
  <w:style w:type="paragraph" w:customStyle="1" w:styleId="RepAppendix5">
    <w:name w:val="Rep Appendix 5"/>
    <w:basedOn w:val="RepStandard"/>
    <w:next w:val="RepStandard"/>
    <w:qFormat/>
    <w:rsid w:val="00087F46"/>
    <w:pPr>
      <w:numPr>
        <w:ilvl w:val="4"/>
        <w:numId w:val="34"/>
      </w:numPr>
      <w:spacing w:before="480" w:after="240"/>
      <w:outlineLvl w:val="4"/>
    </w:pPr>
    <w:rPr>
      <w:b/>
      <w:bCs/>
      <w:sz w:val="24"/>
      <w:lang w:val="de-DE" w:eastAsia="de-DE"/>
    </w:rPr>
  </w:style>
  <w:style w:type="paragraph" w:customStyle="1" w:styleId="RepAppendix6">
    <w:name w:val="Rep Appendix 6"/>
    <w:basedOn w:val="RepStandard"/>
    <w:next w:val="RepStandard"/>
    <w:qFormat/>
    <w:rsid w:val="00087F46"/>
    <w:pPr>
      <w:numPr>
        <w:ilvl w:val="5"/>
        <w:numId w:val="34"/>
      </w:numPr>
      <w:spacing w:before="480" w:after="240"/>
      <w:outlineLvl w:val="5"/>
    </w:pPr>
    <w:rPr>
      <w:b/>
      <w:sz w:val="24"/>
      <w:lang w:val="de-DE" w:eastAsia="de-DE"/>
    </w:rPr>
  </w:style>
  <w:style w:type="paragraph" w:customStyle="1" w:styleId="Default">
    <w:name w:val="Default"/>
    <w:rsid w:val="00087F46"/>
    <w:pPr>
      <w:autoSpaceDE w:val="0"/>
      <w:autoSpaceDN w:val="0"/>
      <w:adjustRightInd w:val="0"/>
      <w:spacing w:after="0" w:line="240" w:lineRule="auto"/>
    </w:pPr>
    <w:rPr>
      <w:rFonts w:ascii="Arial" w:eastAsia="Times New Roman" w:hAnsi="Arial" w:cs="Arial"/>
      <w:color w:val="000000"/>
      <w:sz w:val="24"/>
      <w:szCs w:val="24"/>
      <w:lang w:val="en-US" w:eastAsia="de-DE"/>
    </w:rPr>
  </w:style>
  <w:style w:type="character" w:customStyle="1" w:styleId="berschrift1RepHeading1ZchnZchn0">
    <w:name w:val="Überschrift 1;Rep Heading 1 Zchn Zchn"/>
    <w:rsid w:val="00087F46"/>
    <w:rPr>
      <w:rFonts w:eastAsia="MS Mincho"/>
      <w:b/>
      <w:bCs/>
      <w:sz w:val="28"/>
      <w:szCs w:val="24"/>
      <w:lang w:val="en-GB" w:bidi="ar-SA"/>
    </w:rPr>
  </w:style>
  <w:style w:type="character" w:customStyle="1" w:styleId="Nierozpoznanawzmianka1">
    <w:name w:val="Nierozpoznana wzmianka1"/>
    <w:basedOn w:val="Domylnaczcionkaakapitu"/>
    <w:rsid w:val="00087F46"/>
    <w:rPr>
      <w:color w:val="605E5C"/>
      <w:shd w:val="clear" w:color="auto" w:fill="E1DFDD"/>
    </w:rPr>
  </w:style>
  <w:style w:type="paragraph" w:customStyle="1" w:styleId="TableParagraph">
    <w:name w:val="Table Paragraph"/>
    <w:basedOn w:val="Normalny"/>
    <w:uiPriority w:val="1"/>
    <w:qFormat/>
    <w:rsid w:val="00087F46"/>
    <w:pPr>
      <w:widowControl w:val="0"/>
      <w:autoSpaceDE w:val="0"/>
      <w:autoSpaceDN w:val="0"/>
      <w:spacing w:after="0" w:line="240" w:lineRule="auto"/>
    </w:pPr>
    <w:rPr>
      <w:rFonts w:ascii="Times New Roman" w:eastAsia="Times New Roman" w:hAnsi="Times New Roman" w:cs="Times New Roman"/>
      <w:sz w:val="22"/>
    </w:rPr>
  </w:style>
  <w:style w:type="paragraph" w:styleId="Akapitzlist">
    <w:name w:val="List Paragraph"/>
    <w:basedOn w:val="Normalny"/>
    <w:uiPriority w:val="34"/>
    <w:qFormat/>
    <w:rsid w:val="00087F46"/>
    <w:pPr>
      <w:ind w:left="720"/>
      <w:contextualSpacing/>
    </w:pPr>
  </w:style>
  <w:style w:type="table" w:customStyle="1" w:styleId="TableNormal1">
    <w:name w:val="Table Normal1"/>
    <w:uiPriority w:val="2"/>
    <w:semiHidden/>
    <w:unhideWhenUsed/>
    <w:qFormat/>
    <w:rsid w:val="00087F4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Text10pt">
    <w:name w:val="Table Text 10pt"/>
    <w:basedOn w:val="Normalny"/>
    <w:rsid w:val="00087F46"/>
    <w:pPr>
      <w:overflowPunct w:val="0"/>
      <w:autoSpaceDE w:val="0"/>
      <w:autoSpaceDN w:val="0"/>
      <w:adjustRightInd w:val="0"/>
      <w:spacing w:after="0" w:line="240" w:lineRule="auto"/>
      <w:textAlignment w:val="baseline"/>
    </w:pPr>
    <w:rPr>
      <w:rFonts w:eastAsia="Times New Roman" w:cs="Times New Roman"/>
      <w:sz w:val="20"/>
      <w:szCs w:val="20"/>
      <w:lang w:val="en-GB"/>
    </w:rPr>
  </w:style>
  <w:style w:type="table" w:customStyle="1" w:styleId="TableGrid1">
    <w:name w:val="Table Grid1"/>
    <w:basedOn w:val="Standardowy"/>
    <w:next w:val="Tabela-Siatka"/>
    <w:rsid w:val="00087F46"/>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087F46"/>
    <w:pPr>
      <w:spacing w:after="0" w:line="240" w:lineRule="auto"/>
      <w:jc w:val="both"/>
    </w:pPr>
    <w:rPr>
      <w:rFonts w:ascii="Arial" w:eastAsia="Times New Roman" w:hAnsi="Arial" w:cs="Times New Roman"/>
      <w:color w:val="000000"/>
      <w:lang w:val="en-GB"/>
    </w:rPr>
  </w:style>
  <w:style w:type="character" w:customStyle="1" w:styleId="OECD-BASIS-TEXTChar">
    <w:name w:val="OECD-BASIS-TEXT Char"/>
    <w:link w:val="OECD-BASIS-TEXT"/>
    <w:rsid w:val="00087F46"/>
    <w:rPr>
      <w:rFonts w:ascii="Arial" w:eastAsia="Times New Roman" w:hAnsi="Arial" w:cs="Times New Roman"/>
      <w:color w:val="000000"/>
      <w:lang w:val="en-GB"/>
    </w:rPr>
  </w:style>
  <w:style w:type="table" w:customStyle="1" w:styleId="TableGrid2">
    <w:name w:val="Table Grid2"/>
    <w:basedOn w:val="Standardowy"/>
    <w:next w:val="Tabela-Siatka"/>
    <w:uiPriority w:val="39"/>
    <w:rsid w:val="00087F46"/>
    <w:pPr>
      <w:spacing w:after="0" w:line="240" w:lineRule="auto"/>
      <w:jc w:val="center"/>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Standardowy"/>
    <w:next w:val="Tabela-Siatka"/>
    <w:rsid w:val="00087F46"/>
    <w:pPr>
      <w:spacing w:after="0" w:line="240" w:lineRule="auto"/>
      <w:jc w:val="center"/>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next w:val="Tabela-Siatka"/>
    <w:rsid w:val="00087F46"/>
    <w:pPr>
      <w:spacing w:after="0" w:line="240" w:lineRule="auto"/>
      <w:jc w:val="center"/>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rsid w:val="00087F46"/>
    <w:pPr>
      <w:spacing w:after="0" w:line="240" w:lineRule="auto"/>
      <w:jc w:val="center"/>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Bezlisty"/>
    <w:uiPriority w:val="99"/>
    <w:semiHidden/>
    <w:unhideWhenUsed/>
    <w:rsid w:val="00087F46"/>
  </w:style>
  <w:style w:type="table" w:customStyle="1" w:styleId="TableGrid5">
    <w:name w:val="Table Grid5"/>
    <w:basedOn w:val="Standardowy"/>
    <w:next w:val="Tabela-Siatka"/>
    <w:uiPriority w:val="39"/>
    <w:rsid w:val="00087F4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39"/>
    <w:rsid w:val="00087F4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39"/>
    <w:rsid w:val="00087F4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rsid w:val="00087F46"/>
    <w:pPr>
      <w:spacing w:after="0" w:line="240" w:lineRule="auto"/>
      <w:jc w:val="center"/>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TitleChar">
    <w:name w:val="Rep Title Char"/>
    <w:basedOn w:val="RepStandardZchnZchn"/>
    <w:link w:val="RepTitle"/>
    <w:rsid w:val="00592D52"/>
    <w:rPr>
      <w:rFonts w:ascii="Times New Roman" w:eastAsia="Times New Roman" w:hAnsi="Times New Roman" w:cs="Times New Roman"/>
      <w:b/>
      <w:sz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3.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2.xml"/><Relationship Id="rId32"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footer" Target="footer15.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footer" Target="footer14.xml"/><Relationship Id="rId30"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ASF">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SF" id="{725FE41A-792F-432C-B93F-25ED23A97D07}" vid="{32C09C63-FE1F-4DA2-BF9B-32FE81185EE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84F9-7762-47C3-AA53-2113DBEB2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247</Pages>
  <Words>66580</Words>
  <Characters>399485</Characters>
  <Application>Microsoft Office Word</Application>
  <DocSecurity>0</DocSecurity>
  <Lines>3329</Lines>
  <Paragraphs>930</Paragraphs>
  <ScaleCrop>false</ScaleCrop>
  <HeadingPairs>
    <vt:vector size="8" baseType="variant">
      <vt:variant>
        <vt:lpstr>Tytuł</vt:lpstr>
      </vt:variant>
      <vt:variant>
        <vt:i4>1</vt:i4>
      </vt:variant>
      <vt:variant>
        <vt:lpstr>Title</vt:lpstr>
      </vt:variant>
      <vt:variant>
        <vt:i4>1</vt:i4>
      </vt:variant>
      <vt:variant>
        <vt:lpstr>Titel</vt:lpstr>
      </vt:variant>
      <vt:variant>
        <vt:i4>1</vt:i4>
      </vt:variant>
      <vt:variant>
        <vt:lpstr>Título</vt:lpstr>
      </vt:variant>
      <vt:variant>
        <vt:i4>1</vt:i4>
      </vt:variant>
    </vt:vector>
  </HeadingPairs>
  <TitlesOfParts>
    <vt:vector size="4" baseType="lpstr">
      <vt:lpstr/>
      <vt:lpstr/>
      <vt:lpstr/>
      <vt:lpstr/>
    </vt:vector>
  </TitlesOfParts>
  <Company/>
  <LinksUpToDate>false</LinksUpToDate>
  <CharactersWithSpaces>465135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mahboubeh.jamali-rafsanjani@partners.basf.com</dc:creator>
  <cp:keywords/>
  <dc:description/>
  <cp:lastModifiedBy>aam</cp:lastModifiedBy>
  <cp:revision>11</cp:revision>
  <dcterms:created xsi:type="dcterms:W3CDTF">2024-11-06T12:49:00Z</dcterms:created>
  <dcterms:modified xsi:type="dcterms:W3CDTF">2024-11-06T13:24:00Z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d8f657c-1b5d-4225-9de5-62d9d25afec8_Enabled">
    <vt:lpwstr>true</vt:lpwstr>
  </property>
  <property fmtid="{D5CDD505-2E9C-101B-9397-08002B2CF9AE}" pid="3" name="MSIP_Label_fd8f657c-1b5d-4225-9de5-62d9d25afec8_SetDate">
    <vt:lpwstr>2024-09-09T14:18:50Z</vt:lpwstr>
  </property>
  <property fmtid="{D5CDD505-2E9C-101B-9397-08002B2CF9AE}" pid="4" name="MSIP_Label_fd8f657c-1b5d-4225-9de5-62d9d25afec8_Method">
    <vt:lpwstr>Privileged</vt:lpwstr>
  </property>
  <property fmtid="{D5CDD505-2E9C-101B-9397-08002B2CF9AE}" pid="5" name="MSIP_Label_fd8f657c-1b5d-4225-9de5-62d9d25afec8_Name">
    <vt:lpwstr>fd8f657c-1b5d-4225-9de5-62d9d25afec8</vt:lpwstr>
  </property>
  <property fmtid="{D5CDD505-2E9C-101B-9397-08002B2CF9AE}" pid="6" name="MSIP_Label_fd8f657c-1b5d-4225-9de5-62d9d25afec8_SiteId">
    <vt:lpwstr>ecaa386b-c8df-4ce0-ad01-740cbdb5ba55</vt:lpwstr>
  </property>
  <property fmtid="{D5CDD505-2E9C-101B-9397-08002B2CF9AE}" pid="7" name="MSIP_Label_fd8f657c-1b5d-4225-9de5-62d9d25afec8_ActionId">
    <vt:lpwstr>3b6e0158-8f6c-4227-bc92-90a70fa0c7ef</vt:lpwstr>
  </property>
  <property fmtid="{D5CDD505-2E9C-101B-9397-08002B2CF9AE}" pid="8" name="MSIP_Label_fd8f657c-1b5d-4225-9de5-62d9d25afec8_ContentBits">
    <vt:lpwstr>0</vt:lpwstr>
  </property>
</Properties>
</file>